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68B9" w14:textId="77777777" w:rsidR="000D5667" w:rsidRPr="000D5667" w:rsidRDefault="000D5667" w:rsidP="000D5667">
      <w:pPr>
        <w:spacing w:line="360" w:lineRule="auto"/>
        <w:jc w:val="center"/>
        <w:rPr>
          <w:rFonts w:ascii="Arial" w:hAnsi="Arial" w:cs="Arial"/>
          <w:b/>
          <w:sz w:val="32"/>
        </w:rPr>
      </w:pPr>
      <w:r w:rsidRPr="000D5667">
        <w:rPr>
          <w:rFonts w:ascii="Arial" w:hAnsi="Arial" w:cs="Arial"/>
          <w:b/>
          <w:noProof/>
          <w:sz w:val="32"/>
        </w:rPr>
        <w:drawing>
          <wp:inline distT="0" distB="0" distL="0" distR="0" wp14:anchorId="561119DB" wp14:editId="6919C916">
            <wp:extent cx="1500996" cy="528922"/>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37271" cy="541705"/>
                    </a:xfrm>
                    <a:prstGeom prst="rect">
                      <a:avLst/>
                    </a:prstGeom>
                  </pic:spPr>
                </pic:pic>
              </a:graphicData>
            </a:graphic>
          </wp:inline>
        </w:drawing>
      </w:r>
    </w:p>
    <w:p w14:paraId="385F2D6A" w14:textId="2A535FA8" w:rsidR="000D5667" w:rsidRDefault="009E0A69" w:rsidP="000D5667">
      <w:pPr>
        <w:spacing w:line="360" w:lineRule="auto"/>
        <w:jc w:val="center"/>
        <w:rPr>
          <w:rFonts w:ascii="Arial" w:hAnsi="Arial" w:cs="Arial"/>
          <w:b/>
          <w:sz w:val="32"/>
        </w:rPr>
      </w:pPr>
      <w:r>
        <w:rPr>
          <w:rFonts w:ascii="Arial" w:hAnsi="Arial" w:cs="Arial"/>
          <w:b/>
          <w:sz w:val="32"/>
        </w:rPr>
        <w:t xml:space="preserve">Student </w:t>
      </w:r>
      <w:proofErr w:type="spellStart"/>
      <w:proofErr w:type="gramStart"/>
      <w:r>
        <w:rPr>
          <w:rFonts w:ascii="Arial" w:hAnsi="Arial" w:cs="Arial"/>
          <w:b/>
          <w:sz w:val="32"/>
        </w:rPr>
        <w:t>Name:Nahidur</w:t>
      </w:r>
      <w:proofErr w:type="spellEnd"/>
      <w:proofErr w:type="gramEnd"/>
      <w:r>
        <w:rPr>
          <w:rFonts w:ascii="Arial" w:hAnsi="Arial" w:cs="Arial"/>
          <w:b/>
          <w:sz w:val="32"/>
        </w:rPr>
        <w:t xml:space="preserve"> Rahman</w:t>
      </w:r>
    </w:p>
    <w:p w14:paraId="41A1508E" w14:textId="6C30A65C" w:rsidR="009E0A69" w:rsidRDefault="009E0A69" w:rsidP="000D5667">
      <w:pPr>
        <w:spacing w:line="360" w:lineRule="auto"/>
        <w:jc w:val="center"/>
        <w:rPr>
          <w:rFonts w:ascii="Arial" w:hAnsi="Arial" w:cs="Arial"/>
          <w:b/>
          <w:sz w:val="32"/>
        </w:rPr>
      </w:pPr>
      <w:r>
        <w:rPr>
          <w:rFonts w:ascii="Arial" w:hAnsi="Arial" w:cs="Arial"/>
          <w:b/>
          <w:sz w:val="32"/>
        </w:rPr>
        <w:t>Student Id:2430028</w:t>
      </w:r>
    </w:p>
    <w:p w14:paraId="365E1BCB" w14:textId="1553F8A3" w:rsidR="000D5667" w:rsidRPr="000D5667" w:rsidRDefault="009E0A69" w:rsidP="000D5667">
      <w:pPr>
        <w:spacing w:line="360" w:lineRule="auto"/>
        <w:jc w:val="center"/>
        <w:rPr>
          <w:rFonts w:ascii="Arial" w:hAnsi="Arial" w:cs="Arial"/>
          <w:b/>
          <w:sz w:val="32"/>
        </w:rPr>
      </w:pPr>
      <w:r>
        <w:rPr>
          <w:rFonts w:ascii="Arial" w:hAnsi="Arial" w:cs="Arial"/>
          <w:b/>
          <w:sz w:val="32"/>
        </w:rPr>
        <w:t>L</w:t>
      </w:r>
      <w:r w:rsidR="000D5667" w:rsidRPr="000D5667">
        <w:rPr>
          <w:rFonts w:ascii="Arial" w:hAnsi="Arial" w:cs="Arial"/>
          <w:b/>
          <w:sz w:val="32"/>
        </w:rPr>
        <w:t>CLM5001</w:t>
      </w:r>
    </w:p>
    <w:p w14:paraId="535CFDE2" w14:textId="77777777" w:rsidR="000D5667" w:rsidRPr="000D5667" w:rsidRDefault="000D5667" w:rsidP="000D5667">
      <w:pPr>
        <w:spacing w:line="360" w:lineRule="auto"/>
        <w:jc w:val="center"/>
        <w:rPr>
          <w:rFonts w:ascii="Arial" w:hAnsi="Arial" w:cs="Arial"/>
          <w:b/>
          <w:sz w:val="32"/>
        </w:rPr>
      </w:pPr>
      <w:r w:rsidRPr="000D5667">
        <w:rPr>
          <w:rFonts w:ascii="Arial" w:hAnsi="Arial" w:cs="Arial"/>
          <w:b/>
          <w:sz w:val="32"/>
        </w:rPr>
        <w:t>Understanding and Engaging Stakeholders</w:t>
      </w:r>
    </w:p>
    <w:p w14:paraId="3184975A" w14:textId="77777777" w:rsidR="000D5667" w:rsidRDefault="000D5667" w:rsidP="000D5667">
      <w:pPr>
        <w:spacing w:line="360" w:lineRule="auto"/>
        <w:jc w:val="both"/>
        <w:rPr>
          <w:rFonts w:ascii="Arial" w:hAnsi="Arial" w:cs="Arial"/>
        </w:rPr>
      </w:pPr>
    </w:p>
    <w:p w14:paraId="46AF1FC7" w14:textId="77777777" w:rsidR="000D5667" w:rsidRDefault="000D5667" w:rsidP="000D5667">
      <w:pPr>
        <w:spacing w:line="360" w:lineRule="auto"/>
        <w:jc w:val="both"/>
        <w:rPr>
          <w:rFonts w:ascii="Arial" w:hAnsi="Arial" w:cs="Arial"/>
        </w:rPr>
      </w:pPr>
    </w:p>
    <w:p w14:paraId="4762E517" w14:textId="77777777" w:rsidR="000D5667" w:rsidRDefault="000D5667">
      <w:pPr>
        <w:rPr>
          <w:rFonts w:ascii="Arial" w:hAnsi="Arial" w:cs="Arial"/>
        </w:rPr>
      </w:pPr>
      <w:r>
        <w:rPr>
          <w:rFonts w:ascii="Arial" w:hAnsi="Arial" w:cs="Arial"/>
        </w:rPr>
        <w:br w:type="page"/>
      </w:r>
    </w:p>
    <w:p w14:paraId="37FB8E5B" w14:textId="77777777" w:rsidR="000D5667" w:rsidRPr="000D5667" w:rsidRDefault="000D5667" w:rsidP="000D5667">
      <w:pPr>
        <w:pStyle w:val="Heading1"/>
      </w:pPr>
      <w:bookmarkStart w:id="0" w:name="_Toc227538995"/>
      <w:r w:rsidRPr="000D5667">
        <w:lastRenderedPageBreak/>
        <w:t>Executive Summary</w:t>
      </w:r>
      <w:bookmarkEnd w:id="0"/>
    </w:p>
    <w:p w14:paraId="4890FB38" w14:textId="77777777" w:rsidR="000D5667" w:rsidRDefault="000D5667" w:rsidP="000D5667">
      <w:pPr>
        <w:spacing w:line="360" w:lineRule="auto"/>
        <w:jc w:val="both"/>
        <w:rPr>
          <w:rFonts w:ascii="Arial" w:hAnsi="Arial" w:cs="Arial"/>
        </w:rPr>
      </w:pPr>
      <w:r w:rsidRPr="000D5667">
        <w:rPr>
          <w:rFonts w:ascii="Arial" w:hAnsi="Arial" w:cs="Arial"/>
        </w:rPr>
        <w:t xml:space="preserve">In this report, the stakeholder engagement is examined concerning the introduction of the </w:t>
      </w:r>
      <w:proofErr w:type="spellStart"/>
      <w:r w:rsidRPr="000D5667">
        <w:rPr>
          <w:rFonts w:ascii="Arial" w:hAnsi="Arial" w:cs="Arial"/>
        </w:rPr>
        <w:t>StaySmart</w:t>
      </w:r>
      <w:proofErr w:type="spellEnd"/>
      <w:r w:rsidRPr="000D5667">
        <w:rPr>
          <w:rFonts w:ascii="Arial" w:hAnsi="Arial" w:cs="Arial"/>
        </w:rPr>
        <w:t xml:space="preserve">+ a new AI-based premium service by Hilton Worldwide Holdings Inc. The service is based on customised guest experiences, intelligent technology, and sustainability attributes. It will be rolled out in a group of global hotels of choice in 6 months and therefore clear stakeholder management is vital to success. This report assesses the internal and external environment of Hilton in terms of SWOT and PESTLE analysis. The strong global brand and developed digital capabilities are the strengths, whereas, the implementation costs and complexity of operations are the weaknesses. The opportunities and threats are growing demand of customised and sustainable hospitality services and intense competition and risk of data privacy. The stakeholders identified are key internal stakeholders, including the senior management, IT teams, marketing departments, hotel staff, and external stakeholders, including customers, technology partners, regulators, investors, and the local communities. All of them are crucial to the success of the project, although they can be challenged by conflicting priorities and resource constraints. Report uses the stakeholder theory and models like the Mendelow matrix, RACI model, and communication plans to design engagement. The model of guiding stakeholder involvement and enhancing coordination is the 4C’s model, which includes communication, collaboration, consultation, and commitment. Results indicate that effective stakeholder engagement enhances innovation, customer satisfaction, and business performance but there are other challenges like conflict, cultural differences, and ethical issues. The report concludes that stakeholder engagement needs to be well-organized, ethical, and ongoing to implement the </w:t>
      </w:r>
      <w:proofErr w:type="spellStart"/>
      <w:r w:rsidRPr="000D5667">
        <w:rPr>
          <w:rFonts w:ascii="Arial" w:hAnsi="Arial" w:cs="Arial"/>
        </w:rPr>
        <w:t>StaySmart</w:t>
      </w:r>
      <w:proofErr w:type="spellEnd"/>
      <w:r w:rsidRPr="000D5667">
        <w:rPr>
          <w:rFonts w:ascii="Arial" w:hAnsi="Arial" w:cs="Arial"/>
        </w:rPr>
        <w:t>+ successfully.</w:t>
      </w:r>
    </w:p>
    <w:p w14:paraId="7D027C17" w14:textId="77777777" w:rsidR="001B79C3" w:rsidRDefault="001B79C3" w:rsidP="000D5667">
      <w:pPr>
        <w:spacing w:line="360" w:lineRule="auto"/>
        <w:jc w:val="both"/>
        <w:rPr>
          <w:rFonts w:ascii="Arial" w:hAnsi="Arial" w:cs="Arial"/>
        </w:rPr>
      </w:pPr>
    </w:p>
    <w:p w14:paraId="635F7C02" w14:textId="77777777" w:rsidR="001B79C3" w:rsidRDefault="001B79C3" w:rsidP="000D5667">
      <w:pPr>
        <w:spacing w:line="360" w:lineRule="auto"/>
        <w:jc w:val="both"/>
        <w:rPr>
          <w:rFonts w:ascii="Arial" w:hAnsi="Arial" w:cs="Arial"/>
        </w:rPr>
      </w:pPr>
    </w:p>
    <w:p w14:paraId="61254A17" w14:textId="77777777" w:rsidR="001B79C3" w:rsidRDefault="001B79C3" w:rsidP="000D5667">
      <w:pPr>
        <w:spacing w:line="360" w:lineRule="auto"/>
        <w:jc w:val="both"/>
        <w:rPr>
          <w:rFonts w:ascii="Arial" w:hAnsi="Arial" w:cs="Arial"/>
        </w:rPr>
      </w:pPr>
    </w:p>
    <w:p w14:paraId="6E984DBD" w14:textId="77777777" w:rsidR="001B79C3" w:rsidRDefault="001B79C3" w:rsidP="000D5667">
      <w:pPr>
        <w:spacing w:line="360" w:lineRule="auto"/>
        <w:jc w:val="both"/>
        <w:rPr>
          <w:rFonts w:ascii="Arial" w:hAnsi="Arial" w:cs="Arial"/>
        </w:rPr>
      </w:pPr>
    </w:p>
    <w:p w14:paraId="63EB2F63" w14:textId="77777777" w:rsidR="001B79C3" w:rsidRDefault="001B79C3" w:rsidP="000D5667">
      <w:pPr>
        <w:spacing w:line="360" w:lineRule="auto"/>
        <w:jc w:val="both"/>
        <w:rPr>
          <w:rFonts w:ascii="Arial" w:hAnsi="Arial" w:cs="Arial"/>
        </w:rPr>
      </w:pPr>
    </w:p>
    <w:p w14:paraId="5085E02D" w14:textId="77777777" w:rsidR="001B79C3" w:rsidRDefault="001B79C3" w:rsidP="000D5667">
      <w:pPr>
        <w:spacing w:line="360" w:lineRule="auto"/>
        <w:jc w:val="both"/>
        <w:rPr>
          <w:rFonts w:ascii="Arial" w:hAnsi="Arial" w:cs="Arial"/>
        </w:rPr>
      </w:pPr>
    </w:p>
    <w:p w14:paraId="3AF5F7D0" w14:textId="77777777" w:rsidR="001B79C3" w:rsidRDefault="001B79C3">
      <w:pPr>
        <w:rPr>
          <w:rFonts w:ascii="Arial" w:hAnsi="Arial" w:cs="Arial"/>
        </w:rPr>
      </w:pPr>
      <w:r>
        <w:rPr>
          <w:rFonts w:ascii="Arial" w:hAnsi="Arial" w:cs="Arial"/>
        </w:rPr>
        <w:br w:type="page"/>
      </w:r>
    </w:p>
    <w:sdt>
      <w:sdtPr>
        <w:rPr>
          <w:rFonts w:ascii="Arial" w:eastAsiaTheme="minorHAnsi" w:hAnsi="Arial" w:cs="Arial"/>
          <w:b/>
          <w:color w:val="auto"/>
          <w:sz w:val="22"/>
          <w:szCs w:val="22"/>
        </w:rPr>
        <w:id w:val="1229426536"/>
        <w:docPartObj>
          <w:docPartGallery w:val="Table of Contents"/>
          <w:docPartUnique/>
        </w:docPartObj>
      </w:sdtPr>
      <w:sdtEndPr>
        <w:rPr>
          <w:rFonts w:asciiTheme="minorHAnsi" w:hAnsiTheme="minorHAnsi" w:cstheme="minorBidi"/>
          <w:bCs/>
          <w:noProof/>
        </w:rPr>
      </w:sdtEndPr>
      <w:sdtContent>
        <w:p w14:paraId="0930BBC2" w14:textId="77777777" w:rsidR="001B79C3" w:rsidRPr="001B79C3" w:rsidRDefault="001B79C3" w:rsidP="001B79C3">
          <w:pPr>
            <w:pStyle w:val="TOCHeading"/>
            <w:spacing w:line="360" w:lineRule="auto"/>
            <w:jc w:val="both"/>
            <w:rPr>
              <w:rFonts w:ascii="Arial" w:hAnsi="Arial" w:cs="Arial"/>
              <w:b/>
            </w:rPr>
          </w:pPr>
          <w:r w:rsidRPr="001B79C3">
            <w:rPr>
              <w:rFonts w:ascii="Arial" w:hAnsi="Arial" w:cs="Arial"/>
              <w:b/>
            </w:rPr>
            <w:t>Table of Contents</w:t>
          </w:r>
        </w:p>
        <w:p w14:paraId="2D9FC91C"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r w:rsidRPr="001B79C3">
            <w:rPr>
              <w:rFonts w:ascii="Arial" w:hAnsi="Arial" w:cs="Arial"/>
            </w:rPr>
            <w:fldChar w:fldCharType="begin"/>
          </w:r>
          <w:r w:rsidRPr="001B79C3">
            <w:rPr>
              <w:rFonts w:ascii="Arial" w:hAnsi="Arial" w:cs="Arial"/>
            </w:rPr>
            <w:instrText xml:space="preserve"> TOC \o "1-3" \h \z \u </w:instrText>
          </w:r>
          <w:r w:rsidRPr="001B79C3">
            <w:rPr>
              <w:rFonts w:ascii="Arial" w:hAnsi="Arial" w:cs="Arial"/>
            </w:rPr>
            <w:fldChar w:fldCharType="separate"/>
          </w:r>
          <w:hyperlink w:anchor="_Toc227538995" w:history="1">
            <w:r w:rsidRPr="001B79C3">
              <w:rPr>
                <w:rStyle w:val="Hyperlink"/>
                <w:rFonts w:ascii="Arial" w:hAnsi="Arial" w:cs="Arial"/>
                <w:noProof/>
              </w:rPr>
              <w:t>Executive Summary</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_Toc227538995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2</w:t>
            </w:r>
            <w:r w:rsidRPr="001B79C3">
              <w:rPr>
                <w:rFonts w:ascii="Arial" w:hAnsi="Arial" w:cs="Arial"/>
                <w:noProof/>
                <w:webHidden/>
              </w:rPr>
              <w:fldChar w:fldCharType="end"/>
            </w:r>
          </w:hyperlink>
        </w:p>
        <w:p w14:paraId="65F30386"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8996" w:history="1">
            <w:r w:rsidRPr="001B79C3">
              <w:rPr>
                <w:rStyle w:val="Hyperlink"/>
                <w:rFonts w:ascii="Arial" w:hAnsi="Arial" w:cs="Arial"/>
                <w:noProof/>
              </w:rPr>
              <w:t>Introduction to the Company</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_Toc227538996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4</w:t>
            </w:r>
            <w:r w:rsidRPr="001B79C3">
              <w:rPr>
                <w:rFonts w:ascii="Arial" w:hAnsi="Arial" w:cs="Arial"/>
                <w:noProof/>
                <w:webHidden/>
              </w:rPr>
              <w:fldChar w:fldCharType="end"/>
            </w:r>
          </w:hyperlink>
        </w:p>
        <w:p w14:paraId="36DB090B"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8997" w:history="1">
            <w:r w:rsidRPr="001B79C3">
              <w:rPr>
                <w:rStyle w:val="Hyperlink"/>
                <w:rFonts w:ascii="Arial" w:hAnsi="Arial" w:cs="Arial"/>
                <w:noProof/>
              </w:rPr>
              <w:t>Company Appraisal</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_Toc227538997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4</w:t>
            </w:r>
            <w:r w:rsidRPr="001B79C3">
              <w:rPr>
                <w:rFonts w:ascii="Arial" w:hAnsi="Arial" w:cs="Arial"/>
                <w:noProof/>
                <w:webHidden/>
              </w:rPr>
              <w:fldChar w:fldCharType="end"/>
            </w:r>
          </w:hyperlink>
        </w:p>
        <w:p w14:paraId="0BF6AAEA"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8998" w:history="1">
            <w:r w:rsidRPr="001B79C3">
              <w:rPr>
                <w:rStyle w:val="Hyperlink"/>
                <w:rFonts w:ascii="Arial" w:hAnsi="Arial" w:cs="Arial"/>
                <w:noProof/>
              </w:rPr>
              <w:t>Key Internal and External Stakeholders</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_Toc227538998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6</w:t>
            </w:r>
            <w:r w:rsidRPr="001B79C3">
              <w:rPr>
                <w:rFonts w:ascii="Arial" w:hAnsi="Arial" w:cs="Arial"/>
                <w:noProof/>
                <w:webHidden/>
              </w:rPr>
              <w:fldChar w:fldCharType="end"/>
            </w:r>
          </w:hyperlink>
        </w:p>
        <w:p w14:paraId="1107842A"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8999" w:history="1">
            <w:r w:rsidRPr="001B79C3">
              <w:rPr>
                <w:rStyle w:val="Hyperlink"/>
                <w:rFonts w:ascii="Arial" w:hAnsi="Arial" w:cs="Arial"/>
                <w:noProof/>
              </w:rPr>
              <w:t>Roles, Responsibilities, Benefits and Challenges of Key Stakeholders</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_Toc227538999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7</w:t>
            </w:r>
            <w:r w:rsidRPr="001B79C3">
              <w:rPr>
                <w:rFonts w:ascii="Arial" w:hAnsi="Arial" w:cs="Arial"/>
                <w:noProof/>
                <w:webHidden/>
              </w:rPr>
              <w:fldChar w:fldCharType="end"/>
            </w:r>
          </w:hyperlink>
        </w:p>
        <w:p w14:paraId="6865F8BA"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9000" w:history="1">
            <w:r w:rsidRPr="001B79C3">
              <w:rPr>
                <w:rStyle w:val="Hyperlink"/>
                <w:rFonts w:ascii="Arial" w:hAnsi="Arial" w:cs="Arial"/>
                <w:noProof/>
              </w:rPr>
              <w:t>Frameworks, Models and Theories for Stakeholder Engagement</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_Toc227539000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10</w:t>
            </w:r>
            <w:r w:rsidRPr="001B79C3">
              <w:rPr>
                <w:rFonts w:ascii="Arial" w:hAnsi="Arial" w:cs="Arial"/>
                <w:noProof/>
                <w:webHidden/>
              </w:rPr>
              <w:fldChar w:fldCharType="end"/>
            </w:r>
          </w:hyperlink>
        </w:p>
        <w:p w14:paraId="2B03DDA0"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9001" w:history="1">
            <w:r w:rsidRPr="001B79C3">
              <w:rPr>
                <w:rStyle w:val="Hyperlink"/>
                <w:rFonts w:ascii="Arial" w:hAnsi="Arial" w:cs="Arial"/>
                <w:noProof/>
              </w:rPr>
              <w:t>Stakeholder Engagement Process and Conflict Management</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_Toc227539001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11</w:t>
            </w:r>
            <w:r w:rsidRPr="001B79C3">
              <w:rPr>
                <w:rFonts w:ascii="Arial" w:hAnsi="Arial" w:cs="Arial"/>
                <w:noProof/>
                <w:webHidden/>
              </w:rPr>
              <w:fldChar w:fldCharType="end"/>
            </w:r>
          </w:hyperlink>
        </w:p>
        <w:p w14:paraId="4E5A05BC"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9002" w:history="1">
            <w:r w:rsidRPr="001B79C3">
              <w:rPr>
                <w:rStyle w:val="Hyperlink"/>
                <w:rFonts w:ascii="Arial" w:hAnsi="Arial" w:cs="Arial"/>
                <w:noProof/>
              </w:rPr>
              <w:t>Impact of Stakeholder Engagement on Business Performance and Recommendations</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_Toc227539002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13</w:t>
            </w:r>
            <w:r w:rsidRPr="001B79C3">
              <w:rPr>
                <w:rFonts w:ascii="Arial" w:hAnsi="Arial" w:cs="Arial"/>
                <w:noProof/>
                <w:webHidden/>
              </w:rPr>
              <w:fldChar w:fldCharType="end"/>
            </w:r>
          </w:hyperlink>
        </w:p>
        <w:p w14:paraId="6E9AE97E"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9003" w:history="1">
            <w:r w:rsidRPr="001B79C3">
              <w:rPr>
                <w:rStyle w:val="Hyperlink"/>
                <w:rFonts w:ascii="Arial" w:hAnsi="Arial" w:cs="Arial"/>
                <w:noProof/>
              </w:rPr>
              <w:t>Conclusion</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_Toc227539003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15</w:t>
            </w:r>
            <w:r w:rsidRPr="001B79C3">
              <w:rPr>
                <w:rFonts w:ascii="Arial" w:hAnsi="Arial" w:cs="Arial"/>
                <w:noProof/>
                <w:webHidden/>
              </w:rPr>
              <w:fldChar w:fldCharType="end"/>
            </w:r>
          </w:hyperlink>
        </w:p>
        <w:p w14:paraId="47FC6BB4" w14:textId="77777777" w:rsidR="001B79C3" w:rsidRPr="001B79C3" w:rsidRDefault="001B79C3" w:rsidP="001B79C3">
          <w:pPr>
            <w:pStyle w:val="TOC1"/>
            <w:tabs>
              <w:tab w:val="right" w:leader="dot" w:pos="9350"/>
            </w:tabs>
            <w:spacing w:line="360" w:lineRule="auto"/>
            <w:jc w:val="both"/>
            <w:rPr>
              <w:rFonts w:ascii="Arial" w:eastAsiaTheme="minorEastAsia" w:hAnsi="Arial" w:cs="Arial"/>
              <w:noProof/>
            </w:rPr>
          </w:pPr>
          <w:hyperlink w:anchor="_Toc227539004" w:history="1">
            <w:r w:rsidRPr="001B79C3">
              <w:rPr>
                <w:rStyle w:val="Hyperlink"/>
                <w:rFonts w:ascii="Arial" w:hAnsi="Arial" w:cs="Arial"/>
                <w:noProof/>
              </w:rPr>
              <w:t>References</w:t>
            </w:r>
            <w:r w:rsidRPr="001B79C3">
              <w:rPr>
                <w:rFonts w:ascii="Arial" w:hAnsi="Arial" w:cs="Arial"/>
                <w:noProof/>
                <w:webHidden/>
              </w:rPr>
              <w:tab/>
            </w:r>
            <w:r w:rsidRPr="001B79C3">
              <w:rPr>
                <w:rFonts w:ascii="Arial" w:hAnsi="Arial" w:cs="Arial"/>
                <w:noProof/>
                <w:webHidden/>
              </w:rPr>
              <w:fldChar w:fldCharType="begin"/>
            </w:r>
            <w:r w:rsidRPr="001B79C3">
              <w:rPr>
                <w:rFonts w:ascii="Arial" w:hAnsi="Arial" w:cs="Arial"/>
                <w:noProof/>
                <w:webHidden/>
              </w:rPr>
              <w:instrText xml:space="preserve"> PAGEREF _Toc227539004 \h </w:instrText>
            </w:r>
            <w:r w:rsidRPr="001B79C3">
              <w:rPr>
                <w:rFonts w:ascii="Arial" w:hAnsi="Arial" w:cs="Arial"/>
                <w:noProof/>
                <w:webHidden/>
              </w:rPr>
            </w:r>
            <w:r w:rsidRPr="001B79C3">
              <w:rPr>
                <w:rFonts w:ascii="Arial" w:hAnsi="Arial" w:cs="Arial"/>
                <w:noProof/>
                <w:webHidden/>
              </w:rPr>
              <w:fldChar w:fldCharType="separate"/>
            </w:r>
            <w:r w:rsidR="00917A7A">
              <w:rPr>
                <w:rFonts w:ascii="Arial" w:hAnsi="Arial" w:cs="Arial"/>
                <w:noProof/>
                <w:webHidden/>
              </w:rPr>
              <w:t>17</w:t>
            </w:r>
            <w:r w:rsidRPr="001B79C3">
              <w:rPr>
                <w:rFonts w:ascii="Arial" w:hAnsi="Arial" w:cs="Arial"/>
                <w:noProof/>
                <w:webHidden/>
              </w:rPr>
              <w:fldChar w:fldCharType="end"/>
            </w:r>
          </w:hyperlink>
        </w:p>
        <w:p w14:paraId="39BCA5A4" w14:textId="77777777" w:rsidR="001B79C3" w:rsidRDefault="001B79C3" w:rsidP="001B79C3">
          <w:pPr>
            <w:spacing w:line="360" w:lineRule="auto"/>
            <w:jc w:val="both"/>
          </w:pPr>
          <w:r w:rsidRPr="001B79C3">
            <w:rPr>
              <w:rFonts w:ascii="Arial" w:hAnsi="Arial" w:cs="Arial"/>
              <w:b/>
              <w:bCs/>
              <w:noProof/>
            </w:rPr>
            <w:fldChar w:fldCharType="end"/>
          </w:r>
        </w:p>
      </w:sdtContent>
    </w:sdt>
    <w:p w14:paraId="152B68D6" w14:textId="77777777" w:rsidR="001B79C3" w:rsidRPr="000D5667" w:rsidRDefault="001B79C3" w:rsidP="000D5667">
      <w:pPr>
        <w:spacing w:line="360" w:lineRule="auto"/>
        <w:jc w:val="both"/>
        <w:rPr>
          <w:rFonts w:ascii="Arial" w:hAnsi="Arial" w:cs="Arial"/>
        </w:rPr>
      </w:pPr>
    </w:p>
    <w:p w14:paraId="3D618E91" w14:textId="77777777" w:rsidR="000D5667" w:rsidRDefault="000D5667">
      <w:pPr>
        <w:rPr>
          <w:rFonts w:ascii="Arial" w:hAnsi="Arial" w:cs="Arial"/>
        </w:rPr>
      </w:pPr>
      <w:r>
        <w:rPr>
          <w:rFonts w:ascii="Arial" w:hAnsi="Arial" w:cs="Arial"/>
        </w:rPr>
        <w:br w:type="page"/>
      </w:r>
    </w:p>
    <w:p w14:paraId="62A72CB0" w14:textId="77777777" w:rsidR="000D5667" w:rsidRPr="000D5667" w:rsidRDefault="000D5667" w:rsidP="000D5667">
      <w:pPr>
        <w:pStyle w:val="Heading1"/>
      </w:pPr>
      <w:bookmarkStart w:id="1" w:name="_Toc227538996"/>
      <w:r w:rsidRPr="000D5667">
        <w:lastRenderedPageBreak/>
        <w:t>Introduction to the Company</w:t>
      </w:r>
      <w:bookmarkEnd w:id="1"/>
    </w:p>
    <w:p w14:paraId="426A37E0" w14:textId="77777777" w:rsidR="000D5667" w:rsidRPr="000D5667" w:rsidRDefault="000D5667" w:rsidP="000D5667">
      <w:pPr>
        <w:spacing w:line="360" w:lineRule="auto"/>
        <w:jc w:val="both"/>
        <w:rPr>
          <w:rFonts w:ascii="Arial" w:hAnsi="Arial" w:cs="Arial"/>
        </w:rPr>
      </w:pPr>
      <w:r w:rsidRPr="000D5667">
        <w:rPr>
          <w:rFonts w:ascii="Arial" w:hAnsi="Arial" w:cs="Arial"/>
        </w:rPr>
        <w:t>Hilton Worldwide Holdings Inc. is a major international hotel and hospitality organisation with a good international presence. The company was established in 1919 and has grown to become one of the most known brand in the industry</w:t>
      </w:r>
      <w:r w:rsidR="001B79C3">
        <w:rPr>
          <w:rFonts w:ascii="Arial" w:hAnsi="Arial" w:cs="Arial"/>
        </w:rPr>
        <w:t xml:space="preserve"> </w:t>
      </w:r>
      <w:r w:rsidR="001B79C3" w:rsidRPr="001B79C3">
        <w:rPr>
          <w:rFonts w:ascii="Arial" w:hAnsi="Arial" w:cs="Arial"/>
        </w:rPr>
        <w:t>(Abilene and Finest, 2023)</w:t>
      </w:r>
      <w:r w:rsidRPr="000D5667">
        <w:rPr>
          <w:rFonts w:ascii="Arial" w:hAnsi="Arial" w:cs="Arial"/>
        </w:rPr>
        <w:t>. The Hilton Group has thousands of hotels in various countries and provides a variety of services, including luxury and mid-level and affordable accommodation</w:t>
      </w:r>
      <w:r w:rsidR="00C8275F">
        <w:rPr>
          <w:rFonts w:ascii="Arial" w:hAnsi="Arial" w:cs="Arial"/>
        </w:rPr>
        <w:t xml:space="preserve"> </w:t>
      </w:r>
      <w:r w:rsidR="00C8275F" w:rsidRPr="00C8275F">
        <w:rPr>
          <w:rFonts w:ascii="Arial" w:hAnsi="Arial" w:cs="Arial"/>
        </w:rPr>
        <w:t>(Ashcroft, 2017)</w:t>
      </w:r>
      <w:r w:rsidRPr="000D5667">
        <w:rPr>
          <w:rFonts w:ascii="Arial" w:hAnsi="Arial" w:cs="Arial"/>
        </w:rPr>
        <w:t>. This enables the company to cater to various kinds of customers such as business travellers, tourists, and families</w:t>
      </w:r>
      <w:r w:rsidR="001B79C3">
        <w:rPr>
          <w:rFonts w:ascii="Arial" w:hAnsi="Arial" w:cs="Arial"/>
        </w:rPr>
        <w:t xml:space="preserve"> </w:t>
      </w:r>
      <w:r w:rsidR="001B79C3" w:rsidRPr="001B79C3">
        <w:rPr>
          <w:rFonts w:ascii="Arial" w:hAnsi="Arial" w:cs="Arial"/>
        </w:rPr>
        <w:t>(Aksoy et al., 2022)</w:t>
      </w:r>
      <w:r w:rsidRPr="000D5667">
        <w:rPr>
          <w:rFonts w:ascii="Arial" w:hAnsi="Arial" w:cs="Arial"/>
        </w:rPr>
        <w:t>. Its brand is anchored on quality service, innovation and customer experience that is consistent across the properties of the company.</w:t>
      </w:r>
    </w:p>
    <w:p w14:paraId="7FEE6157" w14:textId="77777777" w:rsidR="000D5667" w:rsidRPr="000D5667" w:rsidRDefault="000D5667" w:rsidP="000D5667">
      <w:pPr>
        <w:spacing w:line="360" w:lineRule="auto"/>
        <w:jc w:val="both"/>
        <w:rPr>
          <w:rFonts w:ascii="Arial" w:hAnsi="Arial" w:cs="Arial"/>
        </w:rPr>
      </w:pPr>
      <w:r w:rsidRPr="000D5667">
        <w:rPr>
          <w:rFonts w:ascii="Arial" w:hAnsi="Arial" w:cs="Arial"/>
        </w:rPr>
        <w:t>In the UK, Hilton is well established in major cities like London and Birmingham. The reason these are places of interest is the high level of tourism and business in these places</w:t>
      </w:r>
      <w:r w:rsidR="001B79C3">
        <w:rPr>
          <w:rFonts w:ascii="Arial" w:hAnsi="Arial" w:cs="Arial"/>
        </w:rPr>
        <w:t xml:space="preserve"> </w:t>
      </w:r>
      <w:r w:rsidR="001B79C3" w:rsidRPr="001B79C3">
        <w:rPr>
          <w:rFonts w:ascii="Arial" w:hAnsi="Arial" w:cs="Arial"/>
        </w:rPr>
        <w:t xml:space="preserve">(Gashi, Qosja and </w:t>
      </w:r>
      <w:proofErr w:type="spellStart"/>
      <w:r w:rsidR="001B79C3" w:rsidRPr="001B79C3">
        <w:rPr>
          <w:rFonts w:ascii="Arial" w:hAnsi="Arial" w:cs="Arial"/>
        </w:rPr>
        <w:t>Liça</w:t>
      </w:r>
      <w:proofErr w:type="spellEnd"/>
      <w:r w:rsidR="001B79C3" w:rsidRPr="001B79C3">
        <w:rPr>
          <w:rFonts w:ascii="Arial" w:hAnsi="Arial" w:cs="Arial"/>
        </w:rPr>
        <w:t>, 2025)</w:t>
      </w:r>
      <w:r w:rsidRPr="000D5667">
        <w:rPr>
          <w:rFonts w:ascii="Arial" w:hAnsi="Arial" w:cs="Arial"/>
        </w:rPr>
        <w:t>. The Hiltons in these cities are aimed at providing premium services and at the same time adjusting to the local customer needs. In an effort to keep up with the dynamic hospitality sector, the company still invests in the modern facilities and digital solutions to make it competitive</w:t>
      </w:r>
      <w:r w:rsidR="001B79C3">
        <w:rPr>
          <w:rFonts w:ascii="Arial" w:hAnsi="Arial" w:cs="Arial"/>
        </w:rPr>
        <w:t xml:space="preserve"> </w:t>
      </w:r>
      <w:r w:rsidR="001B79C3" w:rsidRPr="001B79C3">
        <w:rPr>
          <w:rFonts w:ascii="Arial" w:hAnsi="Arial" w:cs="Arial"/>
        </w:rPr>
        <w:t>(Humphreys, 2024)</w:t>
      </w:r>
      <w:r w:rsidRPr="000D5667">
        <w:rPr>
          <w:rFonts w:ascii="Arial" w:hAnsi="Arial" w:cs="Arial"/>
        </w:rPr>
        <w:t>. As an illustration, Hilton has initiated the use of technologies to enhance convenience and satisfaction like mobile check-in, digital room keys, and personalised guest services.</w:t>
      </w:r>
    </w:p>
    <w:p w14:paraId="7719460E" w14:textId="77777777" w:rsidR="000D5667" w:rsidRPr="000D5667" w:rsidRDefault="000D5667" w:rsidP="000D5667">
      <w:pPr>
        <w:spacing w:line="360" w:lineRule="auto"/>
        <w:jc w:val="both"/>
        <w:rPr>
          <w:rFonts w:ascii="Arial" w:hAnsi="Arial" w:cs="Arial"/>
        </w:rPr>
      </w:pPr>
      <w:r w:rsidRPr="000D5667">
        <w:rPr>
          <w:rFonts w:ascii="Arial" w:hAnsi="Arial" w:cs="Arial"/>
        </w:rPr>
        <w:t xml:space="preserve">Hilton is currently planning to introduce a new upscale service, named </w:t>
      </w:r>
      <w:proofErr w:type="spellStart"/>
      <w:r w:rsidRPr="000D5667">
        <w:rPr>
          <w:rFonts w:ascii="Arial" w:hAnsi="Arial" w:cs="Arial"/>
        </w:rPr>
        <w:t>StaySmart</w:t>
      </w:r>
      <w:proofErr w:type="spellEnd"/>
      <w:r w:rsidRPr="000D5667">
        <w:rPr>
          <w:rFonts w:ascii="Arial" w:hAnsi="Arial" w:cs="Arial"/>
        </w:rPr>
        <w:t>+. The service will be a blend of artificial intelligence, personalised travel planning, and features that are sustainable</w:t>
      </w:r>
      <w:r w:rsidR="001B79C3">
        <w:rPr>
          <w:rFonts w:ascii="Arial" w:hAnsi="Arial" w:cs="Arial"/>
        </w:rPr>
        <w:t xml:space="preserve"> </w:t>
      </w:r>
      <w:r w:rsidR="001B79C3" w:rsidRPr="001B79C3">
        <w:rPr>
          <w:rFonts w:ascii="Arial" w:hAnsi="Arial" w:cs="Arial"/>
        </w:rPr>
        <w:t>(Jain et al., 2024)</w:t>
      </w:r>
      <w:r w:rsidRPr="000D5667">
        <w:rPr>
          <w:rFonts w:ascii="Arial" w:hAnsi="Arial" w:cs="Arial"/>
        </w:rPr>
        <w:t>. This is done with a view of maximizing the comfort of guests, maximizing operational efficiency and increasing the competitive edge of the company in both domestic and global markets. It is scheduled to launch the service in some of the world hotels in the next six months.</w:t>
      </w:r>
    </w:p>
    <w:p w14:paraId="1FA1863E" w14:textId="77777777" w:rsidR="000D5667" w:rsidRPr="000D5667" w:rsidRDefault="000D5667" w:rsidP="000D5667">
      <w:pPr>
        <w:spacing w:line="360" w:lineRule="auto"/>
        <w:jc w:val="both"/>
        <w:rPr>
          <w:rFonts w:ascii="Arial" w:hAnsi="Arial" w:cs="Arial"/>
        </w:rPr>
      </w:pPr>
      <w:r w:rsidRPr="000D5667">
        <w:rPr>
          <w:rFonts w:ascii="Arial" w:hAnsi="Arial" w:cs="Arial"/>
        </w:rPr>
        <w:t xml:space="preserve">This report will focus on the stakeholders and the role they will play in the development and successful launch of the </w:t>
      </w:r>
      <w:proofErr w:type="spellStart"/>
      <w:r w:rsidRPr="000D5667">
        <w:rPr>
          <w:rFonts w:ascii="Arial" w:hAnsi="Arial" w:cs="Arial"/>
        </w:rPr>
        <w:t>StaySmart</w:t>
      </w:r>
      <w:proofErr w:type="spellEnd"/>
      <w:r w:rsidRPr="000D5667">
        <w:rPr>
          <w:rFonts w:ascii="Arial" w:hAnsi="Arial" w:cs="Arial"/>
        </w:rPr>
        <w:t>+. It will center on the effectiveness of stakeholder engagement that can guide Hilton to meet its strategic goals and be successful in the long run.</w:t>
      </w:r>
    </w:p>
    <w:p w14:paraId="12A7B571" w14:textId="77777777" w:rsidR="000D5667" w:rsidRPr="000D5667" w:rsidRDefault="000D5667" w:rsidP="000D5667">
      <w:pPr>
        <w:pStyle w:val="Heading1"/>
      </w:pPr>
      <w:bookmarkStart w:id="2" w:name="_Toc227538997"/>
      <w:r w:rsidRPr="000D5667">
        <w:t>Company Appraisal</w:t>
      </w:r>
      <w:bookmarkEnd w:id="2"/>
    </w:p>
    <w:p w14:paraId="46E87D60" w14:textId="77777777" w:rsidR="000D5667" w:rsidRPr="000D5667" w:rsidRDefault="000D5667" w:rsidP="000D5667">
      <w:pPr>
        <w:spacing w:line="360" w:lineRule="auto"/>
        <w:jc w:val="both"/>
        <w:rPr>
          <w:rFonts w:ascii="Arial" w:hAnsi="Arial" w:cs="Arial"/>
        </w:rPr>
      </w:pPr>
      <w:r w:rsidRPr="000D5667">
        <w:rPr>
          <w:rFonts w:ascii="Arial" w:hAnsi="Arial" w:cs="Arial"/>
        </w:rPr>
        <w:t>Hilton Worldwide Holdings Inc. is a company that deals with a very competitive and dynamic hospitality industry. The internal and external factors should be analysed with the help of SWOT and PESTLE frameworks to determine its current location and its prepare</w:t>
      </w:r>
      <w:r w:rsidR="001B79C3">
        <w:rPr>
          <w:rFonts w:ascii="Arial" w:hAnsi="Arial" w:cs="Arial"/>
        </w:rPr>
        <w:t xml:space="preserve">dness to the </w:t>
      </w:r>
      <w:proofErr w:type="spellStart"/>
      <w:r w:rsidR="001B79C3">
        <w:rPr>
          <w:rFonts w:ascii="Arial" w:hAnsi="Arial" w:cs="Arial"/>
        </w:rPr>
        <w:t>StaySmart</w:t>
      </w:r>
      <w:proofErr w:type="spellEnd"/>
      <w:r w:rsidR="001B79C3">
        <w:rPr>
          <w:rFonts w:ascii="Arial" w:hAnsi="Arial" w:cs="Arial"/>
        </w:rPr>
        <w:t xml:space="preserve">+ service </w:t>
      </w:r>
      <w:r w:rsidR="001B79C3" w:rsidRPr="001B79C3">
        <w:rPr>
          <w:rFonts w:ascii="Arial" w:hAnsi="Arial" w:cs="Arial"/>
        </w:rPr>
        <w:t>(</w:t>
      </w:r>
      <w:r w:rsidR="00C8275F" w:rsidRPr="00C8275F">
        <w:rPr>
          <w:rFonts w:ascii="Arial" w:hAnsi="Arial" w:cs="Arial"/>
        </w:rPr>
        <w:t>Christopher, Payne, and Ballantyne, 2013)</w:t>
      </w:r>
      <w:r w:rsidRPr="000D5667">
        <w:rPr>
          <w:rFonts w:ascii="Arial" w:hAnsi="Arial" w:cs="Arial"/>
        </w:rPr>
        <w:t>.</w:t>
      </w:r>
    </w:p>
    <w:p w14:paraId="601EB719" w14:textId="77777777" w:rsidR="000D5667" w:rsidRDefault="000D5667" w:rsidP="000D5667">
      <w:pPr>
        <w:spacing w:line="360" w:lineRule="auto"/>
        <w:jc w:val="both"/>
        <w:rPr>
          <w:rFonts w:ascii="Arial" w:hAnsi="Arial" w:cs="Arial"/>
          <w:b/>
        </w:rPr>
      </w:pPr>
      <w:r w:rsidRPr="000D5667">
        <w:rPr>
          <w:rFonts w:ascii="Arial" w:hAnsi="Arial" w:cs="Arial"/>
          <w:b/>
        </w:rPr>
        <w:lastRenderedPageBreak/>
        <w:t>SWOT Analysis</w:t>
      </w:r>
    </w:p>
    <w:p w14:paraId="15631127" w14:textId="77777777" w:rsidR="00917A7A" w:rsidRDefault="00917A7A" w:rsidP="00917A7A">
      <w:pPr>
        <w:spacing w:line="360" w:lineRule="auto"/>
        <w:jc w:val="center"/>
        <w:rPr>
          <w:rFonts w:ascii="Arial" w:hAnsi="Arial" w:cs="Arial"/>
        </w:rPr>
      </w:pPr>
      <w:r w:rsidRPr="00917A7A">
        <w:rPr>
          <w:rFonts w:ascii="Arial" w:hAnsi="Arial" w:cs="Arial"/>
          <w:noProof/>
        </w:rPr>
        <w:drawing>
          <wp:inline distT="0" distB="0" distL="0" distR="0" wp14:anchorId="1D444BBA" wp14:editId="6019E646">
            <wp:extent cx="4718649" cy="3254154"/>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56830" cy="3280485"/>
                    </a:xfrm>
                    <a:prstGeom prst="rect">
                      <a:avLst/>
                    </a:prstGeom>
                  </pic:spPr>
                </pic:pic>
              </a:graphicData>
            </a:graphic>
          </wp:inline>
        </w:drawing>
      </w:r>
    </w:p>
    <w:p w14:paraId="1495BB32" w14:textId="77777777" w:rsidR="00917A7A" w:rsidRDefault="00917A7A" w:rsidP="00917A7A">
      <w:pPr>
        <w:spacing w:line="360" w:lineRule="auto"/>
        <w:jc w:val="center"/>
        <w:rPr>
          <w:rFonts w:ascii="Arial" w:hAnsi="Arial" w:cs="Arial"/>
        </w:rPr>
      </w:pPr>
      <w:r>
        <w:rPr>
          <w:rFonts w:ascii="Arial" w:hAnsi="Arial" w:cs="Arial"/>
        </w:rPr>
        <w:t xml:space="preserve">Figure 1: </w:t>
      </w:r>
      <w:r w:rsidRPr="00917A7A">
        <w:rPr>
          <w:rFonts w:ascii="Arial" w:hAnsi="Arial" w:cs="Arial"/>
        </w:rPr>
        <w:t>Hilton SWOT Analysis</w:t>
      </w:r>
    </w:p>
    <w:p w14:paraId="4F3B1F37" w14:textId="77777777" w:rsidR="00917A7A" w:rsidRPr="00917A7A" w:rsidRDefault="00917A7A" w:rsidP="00917A7A">
      <w:pPr>
        <w:spacing w:line="360" w:lineRule="auto"/>
        <w:jc w:val="center"/>
        <w:rPr>
          <w:rFonts w:ascii="Arial" w:hAnsi="Arial" w:cs="Arial"/>
        </w:rPr>
      </w:pPr>
      <w:r>
        <w:rPr>
          <w:rFonts w:ascii="Arial" w:hAnsi="Arial" w:cs="Arial"/>
        </w:rPr>
        <w:t>Source: (Kujala et al., 2022)</w:t>
      </w:r>
    </w:p>
    <w:p w14:paraId="2A2967B5" w14:textId="77777777" w:rsidR="000D5667" w:rsidRPr="000D5667" w:rsidRDefault="000D5667" w:rsidP="000D5667">
      <w:pPr>
        <w:spacing w:line="360" w:lineRule="auto"/>
        <w:jc w:val="both"/>
        <w:rPr>
          <w:rFonts w:ascii="Arial" w:hAnsi="Arial" w:cs="Arial"/>
        </w:rPr>
      </w:pPr>
      <w:r w:rsidRPr="000D5667">
        <w:rPr>
          <w:rFonts w:ascii="Arial" w:hAnsi="Arial" w:cs="Arial"/>
          <w:b/>
        </w:rPr>
        <w:t>Strengths:</w:t>
      </w:r>
      <w:r w:rsidRPr="000D5667">
        <w:rPr>
          <w:rFonts w:ascii="Arial" w:hAnsi="Arial" w:cs="Arial"/>
        </w:rPr>
        <w:t xml:space="preserve"> Hilton possesses a number of strengths, which underpin its development and innovation. The company boasts a good worldwide brand and customer loyalty</w:t>
      </w:r>
      <w:r w:rsidR="001B79C3">
        <w:rPr>
          <w:rFonts w:ascii="Arial" w:hAnsi="Arial" w:cs="Arial"/>
        </w:rPr>
        <w:t xml:space="preserve"> </w:t>
      </w:r>
      <w:r w:rsidR="001B79C3" w:rsidRPr="001B79C3">
        <w:rPr>
          <w:rFonts w:ascii="Arial" w:hAnsi="Arial" w:cs="Arial"/>
        </w:rPr>
        <w:t>(Krieger, 2025)</w:t>
      </w:r>
      <w:r w:rsidRPr="000D5667">
        <w:rPr>
          <w:rFonts w:ascii="Arial" w:hAnsi="Arial" w:cs="Arial"/>
        </w:rPr>
        <w:t xml:space="preserve">. It has a reputation of quality service and uniformity of standards across its hotels. Hilton is not an exception as it possesses developed digital capabilities, so it is simpler to implement new services such as </w:t>
      </w:r>
      <w:proofErr w:type="spellStart"/>
      <w:r w:rsidRPr="000D5667">
        <w:rPr>
          <w:rFonts w:ascii="Arial" w:hAnsi="Arial" w:cs="Arial"/>
        </w:rPr>
        <w:t>StaySmart</w:t>
      </w:r>
      <w:proofErr w:type="spellEnd"/>
      <w:r w:rsidRPr="000D5667">
        <w:rPr>
          <w:rFonts w:ascii="Arial" w:hAnsi="Arial" w:cs="Arial"/>
        </w:rPr>
        <w:t>+.</w:t>
      </w:r>
    </w:p>
    <w:p w14:paraId="117C65B8" w14:textId="77777777" w:rsidR="000D5667" w:rsidRPr="000D5667" w:rsidRDefault="000D5667" w:rsidP="000D5667">
      <w:pPr>
        <w:spacing w:line="360" w:lineRule="auto"/>
        <w:jc w:val="both"/>
        <w:rPr>
          <w:rFonts w:ascii="Arial" w:hAnsi="Arial" w:cs="Arial"/>
        </w:rPr>
      </w:pPr>
      <w:r w:rsidRPr="000D5667">
        <w:rPr>
          <w:rFonts w:ascii="Arial" w:hAnsi="Arial" w:cs="Arial"/>
          <w:b/>
        </w:rPr>
        <w:t>Weaknesses:</w:t>
      </w:r>
      <w:r w:rsidRPr="000D5667">
        <w:rPr>
          <w:rFonts w:ascii="Arial" w:hAnsi="Arial" w:cs="Arial"/>
        </w:rPr>
        <w:t xml:space="preserve"> But there are weaknesses as well. There is a high cost of operation and development by the company particularly when new technology-based services are being implemented</w:t>
      </w:r>
      <w:r w:rsidR="001B79C3">
        <w:rPr>
          <w:rFonts w:ascii="Arial" w:hAnsi="Arial" w:cs="Arial"/>
        </w:rPr>
        <w:t xml:space="preserve"> </w:t>
      </w:r>
      <w:r w:rsidR="001B79C3" w:rsidRPr="001B79C3">
        <w:rPr>
          <w:rFonts w:ascii="Arial" w:hAnsi="Arial" w:cs="Arial"/>
        </w:rPr>
        <w:t>(Kujala et al., 2022)</w:t>
      </w:r>
      <w:r w:rsidRPr="000D5667">
        <w:rPr>
          <w:rFonts w:ascii="Arial" w:hAnsi="Arial" w:cs="Arial"/>
        </w:rPr>
        <w:t>. It may also be difficult to control the consistency of service quality in various countries. Moreover, new systems staff training can be time and resource consuming.</w:t>
      </w:r>
    </w:p>
    <w:p w14:paraId="6C570AF3" w14:textId="77777777" w:rsidR="000D5667" w:rsidRPr="000D5667" w:rsidRDefault="000D5667" w:rsidP="000D5667">
      <w:pPr>
        <w:spacing w:line="360" w:lineRule="auto"/>
        <w:jc w:val="both"/>
        <w:rPr>
          <w:rFonts w:ascii="Arial" w:hAnsi="Arial" w:cs="Arial"/>
        </w:rPr>
      </w:pPr>
      <w:r w:rsidRPr="000D5667">
        <w:rPr>
          <w:rFonts w:ascii="Arial" w:hAnsi="Arial" w:cs="Arial"/>
          <w:b/>
        </w:rPr>
        <w:t>Opportunities:</w:t>
      </w:r>
      <w:r w:rsidRPr="000D5667">
        <w:rPr>
          <w:rFonts w:ascii="Arial" w:hAnsi="Arial" w:cs="Arial"/>
        </w:rPr>
        <w:t xml:space="preserve"> Hilton has numerous opportunities in the existing market. The wants of customers to stay in personalised and smart hotels are rising</w:t>
      </w:r>
      <w:r w:rsidR="001B79C3">
        <w:rPr>
          <w:rFonts w:ascii="Arial" w:hAnsi="Arial" w:cs="Arial"/>
        </w:rPr>
        <w:t xml:space="preserve"> </w:t>
      </w:r>
      <w:r w:rsidR="001B79C3" w:rsidRPr="001B79C3">
        <w:rPr>
          <w:rFonts w:ascii="Arial" w:hAnsi="Arial" w:cs="Arial"/>
        </w:rPr>
        <w:t>(Lécuyer et al., 2024)</w:t>
      </w:r>
      <w:r w:rsidRPr="000D5667">
        <w:rPr>
          <w:rFonts w:ascii="Arial" w:hAnsi="Arial" w:cs="Arial"/>
        </w:rPr>
        <w:t xml:space="preserve">. Sustainability is also gaining a lot of importance and with the aid of </w:t>
      </w:r>
      <w:proofErr w:type="spellStart"/>
      <w:r w:rsidRPr="000D5667">
        <w:rPr>
          <w:rFonts w:ascii="Arial" w:hAnsi="Arial" w:cs="Arial"/>
        </w:rPr>
        <w:t>StaySmart</w:t>
      </w:r>
      <w:proofErr w:type="spellEnd"/>
      <w:r w:rsidRPr="000D5667">
        <w:rPr>
          <w:rFonts w:ascii="Arial" w:hAnsi="Arial" w:cs="Arial"/>
        </w:rPr>
        <w:t>+, Hilton can be in a position to deliver on these expectations. Customer satisfaction and performance can be enhanced by entering new markets and applying new technology to business.</w:t>
      </w:r>
    </w:p>
    <w:p w14:paraId="624BF493" w14:textId="77777777" w:rsidR="000D5667" w:rsidRPr="000D5667" w:rsidRDefault="000D5667" w:rsidP="000D5667">
      <w:pPr>
        <w:spacing w:line="360" w:lineRule="auto"/>
        <w:jc w:val="both"/>
        <w:rPr>
          <w:rFonts w:ascii="Arial" w:hAnsi="Arial" w:cs="Arial"/>
        </w:rPr>
      </w:pPr>
      <w:r w:rsidRPr="000D5667">
        <w:rPr>
          <w:rFonts w:ascii="Arial" w:hAnsi="Arial" w:cs="Arial"/>
          <w:b/>
        </w:rPr>
        <w:lastRenderedPageBreak/>
        <w:t>Threats:</w:t>
      </w:r>
      <w:r w:rsidRPr="000D5667">
        <w:rPr>
          <w:rFonts w:ascii="Arial" w:hAnsi="Arial" w:cs="Arial"/>
        </w:rPr>
        <w:t xml:space="preserve"> Concurrently, Hilton has threats that it needs to take into account. Market share can be influenced by stiff competition by other firms like the Marriott International</w:t>
      </w:r>
      <w:r w:rsidR="001B79C3">
        <w:rPr>
          <w:rFonts w:ascii="Arial" w:hAnsi="Arial" w:cs="Arial"/>
        </w:rPr>
        <w:t xml:space="preserve"> </w:t>
      </w:r>
      <w:r w:rsidR="001B79C3" w:rsidRPr="001B79C3">
        <w:rPr>
          <w:rFonts w:ascii="Arial" w:hAnsi="Arial" w:cs="Arial"/>
        </w:rPr>
        <w:t>(Maurer et al., 2022)</w:t>
      </w:r>
      <w:r w:rsidRPr="000D5667">
        <w:rPr>
          <w:rFonts w:ascii="Arial" w:hAnsi="Arial" w:cs="Arial"/>
        </w:rPr>
        <w:t>. Data privacy and cybersecurity concerns are also threats associated with using AI systems. Demand could also be affected by economic uncertainty and shifting travel patterns.</w:t>
      </w:r>
    </w:p>
    <w:p w14:paraId="16F2A59D" w14:textId="77777777" w:rsidR="000D5667" w:rsidRPr="000D5667" w:rsidRDefault="000D5667" w:rsidP="000D5667">
      <w:pPr>
        <w:spacing w:line="360" w:lineRule="auto"/>
        <w:jc w:val="both"/>
        <w:rPr>
          <w:rFonts w:ascii="Arial" w:hAnsi="Arial" w:cs="Arial"/>
          <w:b/>
        </w:rPr>
      </w:pPr>
      <w:r w:rsidRPr="000D5667">
        <w:rPr>
          <w:rFonts w:ascii="Arial" w:hAnsi="Arial" w:cs="Arial"/>
          <w:b/>
        </w:rPr>
        <w:t>PESTLE Analysis</w:t>
      </w:r>
    </w:p>
    <w:p w14:paraId="75C83553" w14:textId="77777777" w:rsidR="000D5667" w:rsidRPr="000D5667" w:rsidRDefault="000D5667" w:rsidP="000D5667">
      <w:pPr>
        <w:spacing w:line="360" w:lineRule="auto"/>
        <w:jc w:val="both"/>
        <w:rPr>
          <w:rFonts w:ascii="Arial" w:hAnsi="Arial" w:cs="Arial"/>
        </w:rPr>
      </w:pPr>
      <w:r w:rsidRPr="000D5667">
        <w:rPr>
          <w:rFonts w:ascii="Arial" w:hAnsi="Arial" w:cs="Arial"/>
          <w:b/>
        </w:rPr>
        <w:t xml:space="preserve">Political factors: </w:t>
      </w:r>
      <w:r w:rsidRPr="000D5667">
        <w:rPr>
          <w:rFonts w:ascii="Arial" w:hAnsi="Arial" w:cs="Arial"/>
        </w:rPr>
        <w:t>The political factors are also crucial in the operations of Hilton. The company has to adhere to various government guidelines in every country, such as tourism and employment policies</w:t>
      </w:r>
      <w:r w:rsidR="001B79C3">
        <w:rPr>
          <w:rFonts w:ascii="Arial" w:hAnsi="Arial" w:cs="Arial"/>
        </w:rPr>
        <w:t xml:space="preserve"> </w:t>
      </w:r>
      <w:r w:rsidR="001B79C3" w:rsidRPr="001B79C3">
        <w:rPr>
          <w:rFonts w:ascii="Arial" w:hAnsi="Arial" w:cs="Arial"/>
        </w:rPr>
        <w:t>(Mitchell et al., 2022)</w:t>
      </w:r>
      <w:r w:rsidRPr="000D5667">
        <w:rPr>
          <w:rFonts w:ascii="Arial" w:hAnsi="Arial" w:cs="Arial"/>
        </w:rPr>
        <w:t>. Business can be influenced by alterations in policies.</w:t>
      </w:r>
    </w:p>
    <w:p w14:paraId="1CB2A153" w14:textId="77777777" w:rsidR="000D5667" w:rsidRPr="000D5667" w:rsidRDefault="000D5667" w:rsidP="000D5667">
      <w:pPr>
        <w:spacing w:line="360" w:lineRule="auto"/>
        <w:jc w:val="both"/>
        <w:rPr>
          <w:rFonts w:ascii="Arial" w:hAnsi="Arial" w:cs="Arial"/>
        </w:rPr>
      </w:pPr>
      <w:r w:rsidRPr="000D5667">
        <w:rPr>
          <w:rFonts w:ascii="Arial" w:hAnsi="Arial" w:cs="Arial"/>
          <w:b/>
        </w:rPr>
        <w:t xml:space="preserve">Economic factors: </w:t>
      </w:r>
      <w:r w:rsidRPr="000D5667">
        <w:rPr>
          <w:rFonts w:ascii="Arial" w:hAnsi="Arial" w:cs="Arial"/>
        </w:rPr>
        <w:t>Economic factors too affect performance. Profitability can be influenced by costs of technology investment and world economic conditions. In times of economic slowdown, the demand to travel can be low</w:t>
      </w:r>
      <w:r w:rsidR="001B79C3">
        <w:rPr>
          <w:rFonts w:ascii="Arial" w:hAnsi="Arial" w:cs="Arial"/>
        </w:rPr>
        <w:t xml:space="preserve"> </w:t>
      </w:r>
      <w:r w:rsidR="001B79C3" w:rsidRPr="001B79C3">
        <w:rPr>
          <w:rFonts w:ascii="Arial" w:hAnsi="Arial" w:cs="Arial"/>
        </w:rPr>
        <w:t>(Potthoff et al., 2023)</w:t>
      </w:r>
      <w:r w:rsidRPr="000D5667">
        <w:rPr>
          <w:rFonts w:ascii="Arial" w:hAnsi="Arial" w:cs="Arial"/>
        </w:rPr>
        <w:t>.</w:t>
      </w:r>
    </w:p>
    <w:p w14:paraId="0BE39D7C" w14:textId="77777777" w:rsidR="000D5667" w:rsidRPr="000D5667" w:rsidRDefault="000D5667" w:rsidP="000D5667">
      <w:pPr>
        <w:spacing w:line="360" w:lineRule="auto"/>
        <w:jc w:val="both"/>
        <w:rPr>
          <w:rFonts w:ascii="Arial" w:hAnsi="Arial" w:cs="Arial"/>
        </w:rPr>
      </w:pPr>
      <w:r w:rsidRPr="000D5667">
        <w:rPr>
          <w:rFonts w:ascii="Arial" w:hAnsi="Arial" w:cs="Arial"/>
          <w:b/>
        </w:rPr>
        <w:t xml:space="preserve">Social factors: </w:t>
      </w:r>
      <w:r w:rsidRPr="000D5667">
        <w:rPr>
          <w:rFonts w:ascii="Arial" w:hAnsi="Arial" w:cs="Arial"/>
        </w:rPr>
        <w:t>Social factors have a role to play in influencing customer expectations. Visitors are now seeking customised, convenient, and environmentally friendly services</w:t>
      </w:r>
      <w:r w:rsidR="001B79C3">
        <w:rPr>
          <w:rFonts w:ascii="Arial" w:hAnsi="Arial" w:cs="Arial"/>
        </w:rPr>
        <w:t xml:space="preserve"> </w:t>
      </w:r>
      <w:r w:rsidR="001B79C3" w:rsidRPr="001B79C3">
        <w:rPr>
          <w:rFonts w:ascii="Arial" w:hAnsi="Arial" w:cs="Arial"/>
        </w:rPr>
        <w:t>(Raghunathan and Liu, 2025)</w:t>
      </w:r>
      <w:r w:rsidRPr="000D5667">
        <w:rPr>
          <w:rFonts w:ascii="Arial" w:hAnsi="Arial" w:cs="Arial"/>
        </w:rPr>
        <w:t>. To remain competitive, Hilton will have to address such evolving needs.</w:t>
      </w:r>
    </w:p>
    <w:p w14:paraId="361D5798" w14:textId="77777777" w:rsidR="000D5667" w:rsidRPr="000D5667" w:rsidRDefault="000D5667" w:rsidP="000D5667">
      <w:pPr>
        <w:spacing w:line="360" w:lineRule="auto"/>
        <w:jc w:val="both"/>
        <w:rPr>
          <w:rFonts w:ascii="Arial" w:hAnsi="Arial" w:cs="Arial"/>
        </w:rPr>
      </w:pPr>
      <w:r w:rsidRPr="000D5667">
        <w:rPr>
          <w:rFonts w:ascii="Arial" w:hAnsi="Arial" w:cs="Arial"/>
          <w:b/>
        </w:rPr>
        <w:t>Technological factors:</w:t>
      </w:r>
      <w:r w:rsidRPr="000D5667">
        <w:rPr>
          <w:rFonts w:ascii="Arial" w:hAnsi="Arial" w:cs="Arial"/>
        </w:rPr>
        <w:t xml:space="preserve"> </w:t>
      </w:r>
      <w:proofErr w:type="spellStart"/>
      <w:r w:rsidRPr="000D5667">
        <w:rPr>
          <w:rFonts w:ascii="Arial" w:hAnsi="Arial" w:cs="Arial"/>
        </w:rPr>
        <w:t>StaySmart</w:t>
      </w:r>
      <w:proofErr w:type="spellEnd"/>
      <w:r w:rsidRPr="000D5667">
        <w:rPr>
          <w:rFonts w:ascii="Arial" w:hAnsi="Arial" w:cs="Arial"/>
        </w:rPr>
        <w:t>+ is very relevant to technological factors. The development of artificial intelligence and digital tools opens opportunities and demands constant investment and upgrades.</w:t>
      </w:r>
    </w:p>
    <w:p w14:paraId="1EB628E1" w14:textId="77777777" w:rsidR="000D5667" w:rsidRPr="000D5667" w:rsidRDefault="000D5667" w:rsidP="000D5667">
      <w:pPr>
        <w:spacing w:line="360" w:lineRule="auto"/>
        <w:jc w:val="both"/>
        <w:rPr>
          <w:rFonts w:ascii="Arial" w:hAnsi="Arial" w:cs="Arial"/>
        </w:rPr>
      </w:pPr>
      <w:r w:rsidRPr="000D5667">
        <w:rPr>
          <w:rFonts w:ascii="Arial" w:hAnsi="Arial" w:cs="Arial"/>
          <w:b/>
        </w:rPr>
        <w:t>Legal factors:</w:t>
      </w:r>
      <w:r w:rsidRPr="000D5667">
        <w:rPr>
          <w:rFonts w:ascii="Arial" w:hAnsi="Arial" w:cs="Arial"/>
        </w:rPr>
        <w:t xml:space="preserve"> Legislation such as protection and privacy laws must be taken into consideration when utilizing customer data</w:t>
      </w:r>
      <w:r w:rsidR="001B79C3">
        <w:rPr>
          <w:rFonts w:ascii="Arial" w:hAnsi="Arial" w:cs="Arial"/>
        </w:rPr>
        <w:t xml:space="preserve"> </w:t>
      </w:r>
      <w:r w:rsidR="001B79C3" w:rsidRPr="001B79C3">
        <w:rPr>
          <w:rFonts w:ascii="Arial" w:hAnsi="Arial" w:cs="Arial"/>
        </w:rPr>
        <w:t>(Wang, Yang and Deng, 2025)</w:t>
      </w:r>
      <w:r w:rsidRPr="000D5667">
        <w:rPr>
          <w:rFonts w:ascii="Arial" w:hAnsi="Arial" w:cs="Arial"/>
        </w:rPr>
        <w:t>. Hilton also needs to be compliant to prevent litigations.</w:t>
      </w:r>
    </w:p>
    <w:p w14:paraId="4D4AFE3A" w14:textId="77777777" w:rsidR="000D5667" w:rsidRPr="000D5667" w:rsidRDefault="000D5667" w:rsidP="000D5667">
      <w:pPr>
        <w:spacing w:line="360" w:lineRule="auto"/>
        <w:jc w:val="both"/>
        <w:rPr>
          <w:rFonts w:ascii="Arial" w:hAnsi="Arial" w:cs="Arial"/>
        </w:rPr>
      </w:pPr>
      <w:r w:rsidRPr="000D5667">
        <w:rPr>
          <w:rFonts w:ascii="Arial" w:hAnsi="Arial" w:cs="Arial"/>
          <w:b/>
        </w:rPr>
        <w:t>Environmental factors:</w:t>
      </w:r>
      <w:r w:rsidRPr="000D5667">
        <w:rPr>
          <w:rFonts w:ascii="Arial" w:hAnsi="Arial" w:cs="Arial"/>
        </w:rPr>
        <w:t xml:space="preserve"> Environmental factors are also important. Sustainability pressure is on the increase. The emphasis on the environmentally-friendly services offered by Hilton can enhance the brand image of this corporation and help to gain more customers.</w:t>
      </w:r>
    </w:p>
    <w:p w14:paraId="5107E3A4" w14:textId="77777777" w:rsidR="000D5667" w:rsidRDefault="000D5667" w:rsidP="000D5667">
      <w:pPr>
        <w:pStyle w:val="Heading1"/>
      </w:pPr>
      <w:bookmarkStart w:id="3" w:name="_Toc227538998"/>
      <w:r w:rsidRPr="000D5667">
        <w:t>Key Internal and External Stakeholders</w:t>
      </w:r>
      <w:bookmarkEnd w:id="3"/>
    </w:p>
    <w:p w14:paraId="36B4EBFC" w14:textId="77777777" w:rsidR="000D5667" w:rsidRPr="000D5667" w:rsidRDefault="000D5667" w:rsidP="000D5667">
      <w:pPr>
        <w:spacing w:line="360" w:lineRule="auto"/>
        <w:jc w:val="both"/>
        <w:rPr>
          <w:rFonts w:ascii="Arial" w:hAnsi="Arial" w:cs="Arial"/>
        </w:rPr>
      </w:pPr>
      <w:r w:rsidRPr="000D5667">
        <w:rPr>
          <w:rFonts w:ascii="Arial" w:hAnsi="Arial" w:cs="Arial"/>
        </w:rPr>
        <w:t xml:space="preserve">The implementation of </w:t>
      </w:r>
      <w:proofErr w:type="spellStart"/>
      <w:r w:rsidRPr="000D5667">
        <w:rPr>
          <w:rFonts w:ascii="Arial" w:hAnsi="Arial" w:cs="Arial"/>
        </w:rPr>
        <w:t>StaySmart</w:t>
      </w:r>
      <w:proofErr w:type="spellEnd"/>
      <w:r w:rsidRPr="000D5667">
        <w:rPr>
          <w:rFonts w:ascii="Arial" w:hAnsi="Arial" w:cs="Arial"/>
        </w:rPr>
        <w:t>+ by Hilton Worldwide Holdings Inc. will be successful when various stakeholders are involved</w:t>
      </w:r>
      <w:r w:rsidR="001B79C3">
        <w:rPr>
          <w:rFonts w:ascii="Arial" w:hAnsi="Arial" w:cs="Arial"/>
        </w:rPr>
        <w:t xml:space="preserve"> </w:t>
      </w:r>
      <w:r w:rsidR="001B79C3" w:rsidRPr="001B79C3">
        <w:rPr>
          <w:rFonts w:ascii="Arial" w:hAnsi="Arial" w:cs="Arial"/>
        </w:rPr>
        <w:t>(Abilene and Finest, 2023)</w:t>
      </w:r>
      <w:r w:rsidRPr="000D5667">
        <w:rPr>
          <w:rFonts w:ascii="Arial" w:hAnsi="Arial" w:cs="Arial"/>
        </w:rPr>
        <w:t>. These stakeholders can be classified into internal and external. All these groups are significant in the development, implementation and success of the new service in both local and international markets.</w:t>
      </w:r>
    </w:p>
    <w:p w14:paraId="55CE017B" w14:textId="77777777" w:rsidR="000D5667" w:rsidRPr="000D5667" w:rsidRDefault="000D5667" w:rsidP="000D5667">
      <w:pPr>
        <w:spacing w:line="360" w:lineRule="auto"/>
        <w:jc w:val="both"/>
        <w:rPr>
          <w:rFonts w:ascii="Arial" w:hAnsi="Arial" w:cs="Arial"/>
          <w:b/>
        </w:rPr>
      </w:pPr>
      <w:r w:rsidRPr="000D5667">
        <w:rPr>
          <w:rFonts w:ascii="Arial" w:hAnsi="Arial" w:cs="Arial"/>
          <w:b/>
        </w:rPr>
        <w:t>Internal Stakeholders</w:t>
      </w:r>
    </w:p>
    <w:p w14:paraId="5B1BAAD7" w14:textId="77777777" w:rsidR="000D5667" w:rsidRPr="000D5667" w:rsidRDefault="000D5667" w:rsidP="000D5667">
      <w:pPr>
        <w:spacing w:line="360" w:lineRule="auto"/>
        <w:jc w:val="both"/>
        <w:rPr>
          <w:rFonts w:ascii="Arial" w:hAnsi="Arial" w:cs="Arial"/>
        </w:rPr>
      </w:pPr>
      <w:r w:rsidRPr="000D5667">
        <w:rPr>
          <w:rFonts w:ascii="Arial" w:hAnsi="Arial" w:cs="Arial"/>
        </w:rPr>
        <w:lastRenderedPageBreak/>
        <w:t>Internal stakeholders are people and groups within the organisation who partake directly in the project</w:t>
      </w:r>
      <w:r w:rsidR="00C8275F">
        <w:rPr>
          <w:rFonts w:ascii="Arial" w:hAnsi="Arial" w:cs="Arial"/>
        </w:rPr>
        <w:t xml:space="preserve"> </w:t>
      </w:r>
      <w:r w:rsidR="00C8275F" w:rsidRPr="00C8275F">
        <w:rPr>
          <w:rFonts w:ascii="Arial" w:hAnsi="Arial" w:cs="Arial"/>
        </w:rPr>
        <w:t>(Ashcroft, 2017)</w:t>
      </w:r>
      <w:r w:rsidRPr="000D5667">
        <w:rPr>
          <w:rFonts w:ascii="Arial" w:hAnsi="Arial" w:cs="Arial"/>
        </w:rPr>
        <w:t xml:space="preserve">. One of the most significant groups is the </w:t>
      </w:r>
      <w:r w:rsidRPr="000D5667">
        <w:rPr>
          <w:rFonts w:ascii="Arial" w:hAnsi="Arial" w:cs="Arial"/>
          <w:b/>
          <w:i/>
        </w:rPr>
        <w:t>senior management</w:t>
      </w:r>
      <w:r w:rsidRPr="000D5667">
        <w:rPr>
          <w:rFonts w:ascii="Arial" w:hAnsi="Arial" w:cs="Arial"/>
        </w:rPr>
        <w:t xml:space="preserve"> since they make major decisions, strategic direction, and approve of budgets. </w:t>
      </w:r>
      <w:proofErr w:type="spellStart"/>
      <w:r w:rsidRPr="000D5667">
        <w:rPr>
          <w:rFonts w:ascii="Arial" w:hAnsi="Arial" w:cs="Arial"/>
        </w:rPr>
        <w:t>StaySmart</w:t>
      </w:r>
      <w:proofErr w:type="spellEnd"/>
      <w:r w:rsidRPr="000D5667">
        <w:rPr>
          <w:rFonts w:ascii="Arial" w:hAnsi="Arial" w:cs="Arial"/>
        </w:rPr>
        <w:t xml:space="preserve">+ will not succeed without their support. The </w:t>
      </w:r>
      <w:r w:rsidRPr="000D5667">
        <w:rPr>
          <w:rFonts w:ascii="Arial" w:hAnsi="Arial" w:cs="Arial"/>
          <w:b/>
          <w:i/>
        </w:rPr>
        <w:t>product development</w:t>
      </w:r>
      <w:r w:rsidRPr="000D5667">
        <w:rPr>
          <w:rFonts w:ascii="Arial" w:hAnsi="Arial" w:cs="Arial"/>
        </w:rPr>
        <w:t xml:space="preserve"> </w:t>
      </w:r>
      <w:r w:rsidRPr="000D5667">
        <w:rPr>
          <w:rFonts w:ascii="Arial" w:hAnsi="Arial" w:cs="Arial"/>
          <w:b/>
          <w:i/>
        </w:rPr>
        <w:t>team</w:t>
      </w:r>
      <w:r w:rsidRPr="000D5667">
        <w:rPr>
          <w:rFonts w:ascii="Arial" w:hAnsi="Arial" w:cs="Arial"/>
        </w:rPr>
        <w:t xml:space="preserve"> will be in charge of the design and development of </w:t>
      </w:r>
      <w:proofErr w:type="spellStart"/>
      <w:r w:rsidRPr="000D5667">
        <w:rPr>
          <w:rFonts w:ascii="Arial" w:hAnsi="Arial" w:cs="Arial"/>
        </w:rPr>
        <w:t>StaySmart</w:t>
      </w:r>
      <w:proofErr w:type="spellEnd"/>
      <w:r w:rsidRPr="000D5667">
        <w:rPr>
          <w:rFonts w:ascii="Arial" w:hAnsi="Arial" w:cs="Arial"/>
        </w:rPr>
        <w:t>+ service</w:t>
      </w:r>
      <w:r w:rsidR="001B79C3">
        <w:rPr>
          <w:rFonts w:ascii="Arial" w:hAnsi="Arial" w:cs="Arial"/>
        </w:rPr>
        <w:t xml:space="preserve"> </w:t>
      </w:r>
      <w:r w:rsidR="001B79C3" w:rsidRPr="001B79C3">
        <w:rPr>
          <w:rFonts w:ascii="Arial" w:hAnsi="Arial" w:cs="Arial"/>
        </w:rPr>
        <w:t>(Kujala et al., 2022)</w:t>
      </w:r>
      <w:r w:rsidRPr="000D5667">
        <w:rPr>
          <w:rFonts w:ascii="Arial" w:hAnsi="Arial" w:cs="Arial"/>
        </w:rPr>
        <w:t xml:space="preserve">. They make sure that the features are customer responsive and within the Hilton brand standards. The </w:t>
      </w:r>
      <w:r w:rsidRPr="000D5667">
        <w:rPr>
          <w:rFonts w:ascii="Arial" w:hAnsi="Arial" w:cs="Arial"/>
          <w:b/>
          <w:i/>
        </w:rPr>
        <w:t>IT and AI experts</w:t>
      </w:r>
      <w:r w:rsidRPr="000D5667">
        <w:rPr>
          <w:rFonts w:ascii="Arial" w:hAnsi="Arial" w:cs="Arial"/>
        </w:rPr>
        <w:t xml:space="preserve"> also have their role, since they create and operate the technology systems of the service. Their work makes the system reliable, secure and efficient. The </w:t>
      </w:r>
      <w:r w:rsidRPr="000D5667">
        <w:rPr>
          <w:rFonts w:ascii="Arial" w:hAnsi="Arial" w:cs="Arial"/>
          <w:b/>
          <w:i/>
        </w:rPr>
        <w:t>marketing and sales team</w:t>
      </w:r>
      <w:r w:rsidRPr="000D5667">
        <w:rPr>
          <w:rFonts w:ascii="Arial" w:hAnsi="Arial" w:cs="Arial"/>
        </w:rPr>
        <w:t xml:space="preserve"> will be involved in marketing the new service and getting customers. They develop campaigns, brand management and inform various markets of the value of </w:t>
      </w:r>
      <w:proofErr w:type="spellStart"/>
      <w:r w:rsidRPr="000D5667">
        <w:rPr>
          <w:rFonts w:ascii="Arial" w:hAnsi="Arial" w:cs="Arial"/>
        </w:rPr>
        <w:t>StaySmart</w:t>
      </w:r>
      <w:proofErr w:type="spellEnd"/>
      <w:r w:rsidRPr="000D5667">
        <w:rPr>
          <w:rFonts w:ascii="Arial" w:hAnsi="Arial" w:cs="Arial"/>
        </w:rPr>
        <w:t>+</w:t>
      </w:r>
      <w:r w:rsidR="001B79C3">
        <w:rPr>
          <w:rFonts w:ascii="Arial" w:hAnsi="Arial" w:cs="Arial"/>
        </w:rPr>
        <w:t xml:space="preserve"> </w:t>
      </w:r>
      <w:r w:rsidR="001B79C3" w:rsidRPr="001B79C3">
        <w:rPr>
          <w:rFonts w:ascii="Arial" w:hAnsi="Arial" w:cs="Arial"/>
        </w:rPr>
        <w:t>(Maurer et al., 2022)</w:t>
      </w:r>
      <w:r w:rsidRPr="000D5667">
        <w:rPr>
          <w:rFonts w:ascii="Arial" w:hAnsi="Arial" w:cs="Arial"/>
        </w:rPr>
        <w:t>. The operations managers and frontline staff of the hotel are also significant as they are the ones that provide the actual service to the visito</w:t>
      </w:r>
      <w:r w:rsidR="008A4179">
        <w:rPr>
          <w:rFonts w:ascii="Arial" w:hAnsi="Arial" w:cs="Arial"/>
        </w:rPr>
        <w:t>rs</w:t>
      </w:r>
      <w:r w:rsidRPr="000D5667">
        <w:rPr>
          <w:rFonts w:ascii="Arial" w:hAnsi="Arial" w:cs="Arial"/>
        </w:rPr>
        <w:t>.</w:t>
      </w:r>
    </w:p>
    <w:p w14:paraId="4F75EE2B" w14:textId="77777777" w:rsidR="000D5667" w:rsidRPr="000D5667" w:rsidRDefault="000D5667" w:rsidP="000D5667">
      <w:pPr>
        <w:spacing w:line="360" w:lineRule="auto"/>
        <w:jc w:val="both"/>
        <w:rPr>
          <w:rFonts w:ascii="Arial" w:hAnsi="Arial" w:cs="Arial"/>
          <w:b/>
        </w:rPr>
      </w:pPr>
      <w:r w:rsidRPr="000D5667">
        <w:rPr>
          <w:rFonts w:ascii="Arial" w:hAnsi="Arial" w:cs="Arial"/>
          <w:b/>
        </w:rPr>
        <w:t>External Stakeholders</w:t>
      </w:r>
    </w:p>
    <w:p w14:paraId="7A3ECF52" w14:textId="77777777" w:rsidR="000D5667" w:rsidRPr="000D5667" w:rsidRDefault="000D5667" w:rsidP="000D5667">
      <w:pPr>
        <w:spacing w:line="360" w:lineRule="auto"/>
        <w:jc w:val="both"/>
        <w:rPr>
          <w:rFonts w:ascii="Arial" w:hAnsi="Arial" w:cs="Arial"/>
        </w:rPr>
      </w:pPr>
      <w:r w:rsidRPr="000D5667">
        <w:rPr>
          <w:rFonts w:ascii="Arial" w:hAnsi="Arial" w:cs="Arial"/>
        </w:rPr>
        <w:t>External stakeholders refer to parties outside the organisation that are influenced by the project or have interest in the project</w:t>
      </w:r>
      <w:r w:rsidR="00C8275F">
        <w:rPr>
          <w:rFonts w:ascii="Arial" w:hAnsi="Arial" w:cs="Arial"/>
        </w:rPr>
        <w:t xml:space="preserve"> </w:t>
      </w:r>
      <w:r w:rsidR="00C8275F" w:rsidRPr="00C8275F">
        <w:rPr>
          <w:rFonts w:ascii="Arial" w:hAnsi="Arial" w:cs="Arial"/>
        </w:rPr>
        <w:t>(Christopher, Payne, and Ballantyne, 2013)</w:t>
      </w:r>
      <w:r w:rsidRPr="000D5667">
        <w:rPr>
          <w:rFonts w:ascii="Arial" w:hAnsi="Arial" w:cs="Arial"/>
        </w:rPr>
        <w:t xml:space="preserve">. The most valuable external stakeholders are the </w:t>
      </w:r>
      <w:r w:rsidRPr="000D5667">
        <w:rPr>
          <w:rFonts w:ascii="Arial" w:hAnsi="Arial" w:cs="Arial"/>
          <w:b/>
          <w:i/>
        </w:rPr>
        <w:t>customers</w:t>
      </w:r>
      <w:r w:rsidRPr="000D5667">
        <w:rPr>
          <w:rFonts w:ascii="Arial" w:hAnsi="Arial" w:cs="Arial"/>
        </w:rPr>
        <w:t xml:space="preserve"> or </w:t>
      </w:r>
      <w:r w:rsidRPr="000D5667">
        <w:rPr>
          <w:rFonts w:ascii="Arial" w:hAnsi="Arial" w:cs="Arial"/>
          <w:b/>
          <w:i/>
        </w:rPr>
        <w:t>guests</w:t>
      </w:r>
      <w:r w:rsidRPr="000D5667">
        <w:rPr>
          <w:rFonts w:ascii="Arial" w:hAnsi="Arial" w:cs="Arial"/>
        </w:rPr>
        <w:t xml:space="preserve">. The success of </w:t>
      </w:r>
      <w:proofErr w:type="spellStart"/>
      <w:r w:rsidRPr="000D5667">
        <w:rPr>
          <w:rFonts w:ascii="Arial" w:hAnsi="Arial" w:cs="Arial"/>
        </w:rPr>
        <w:t>StaySmart</w:t>
      </w:r>
      <w:proofErr w:type="spellEnd"/>
      <w:r w:rsidRPr="000D5667">
        <w:rPr>
          <w:rFonts w:ascii="Arial" w:hAnsi="Arial" w:cs="Arial"/>
        </w:rPr>
        <w:t>+ will depend on the level of their expectations, feedback, and satisfaction</w:t>
      </w:r>
      <w:r w:rsidR="001B79C3">
        <w:rPr>
          <w:rFonts w:ascii="Arial" w:hAnsi="Arial" w:cs="Arial"/>
        </w:rPr>
        <w:t xml:space="preserve"> </w:t>
      </w:r>
      <w:r w:rsidR="001B79C3" w:rsidRPr="001B79C3">
        <w:rPr>
          <w:rFonts w:ascii="Arial" w:hAnsi="Arial" w:cs="Arial"/>
        </w:rPr>
        <w:t>(Mitchell et al., 2022)</w:t>
      </w:r>
      <w:r w:rsidRPr="000D5667">
        <w:rPr>
          <w:rFonts w:ascii="Arial" w:hAnsi="Arial" w:cs="Arial"/>
        </w:rPr>
        <w:t xml:space="preserve">. Other stakeholders include </w:t>
      </w:r>
      <w:r w:rsidRPr="000D5667">
        <w:rPr>
          <w:rFonts w:ascii="Arial" w:hAnsi="Arial" w:cs="Arial"/>
          <w:b/>
          <w:i/>
        </w:rPr>
        <w:t>technology partners and vendors</w:t>
      </w:r>
      <w:r w:rsidRPr="000D5667">
        <w:rPr>
          <w:rFonts w:ascii="Arial" w:hAnsi="Arial" w:cs="Arial"/>
        </w:rPr>
        <w:t xml:space="preserve">. They offer the systems, software, and other support needed to deploy AI-based services. Travel agencies, online booking platforms contribute to the promotion of Hilton services and attract customers living in other regions. </w:t>
      </w:r>
      <w:r w:rsidRPr="000D5667">
        <w:rPr>
          <w:rFonts w:ascii="Arial" w:hAnsi="Arial" w:cs="Arial"/>
          <w:b/>
          <w:i/>
        </w:rPr>
        <w:t>Government agencies</w:t>
      </w:r>
      <w:r w:rsidRPr="000D5667">
        <w:rPr>
          <w:rFonts w:ascii="Arial" w:hAnsi="Arial" w:cs="Arial"/>
        </w:rPr>
        <w:t xml:space="preserve"> and </w:t>
      </w:r>
      <w:r w:rsidRPr="000D5667">
        <w:rPr>
          <w:rFonts w:ascii="Arial" w:hAnsi="Arial" w:cs="Arial"/>
          <w:b/>
          <w:i/>
        </w:rPr>
        <w:t>regulators</w:t>
      </w:r>
      <w:r w:rsidRPr="000D5667">
        <w:rPr>
          <w:rFonts w:ascii="Arial" w:hAnsi="Arial" w:cs="Arial"/>
        </w:rPr>
        <w:t xml:space="preserve"> are significant as they establish regulations regarding data protection, security and the operation of businesses. Hilton has to abide by these rules in every market. There are also the </w:t>
      </w:r>
      <w:r w:rsidRPr="002D1768">
        <w:rPr>
          <w:rFonts w:ascii="Arial" w:hAnsi="Arial" w:cs="Arial"/>
          <w:b/>
          <w:i/>
        </w:rPr>
        <w:t>investors and shareholders</w:t>
      </w:r>
      <w:r w:rsidRPr="000D5667">
        <w:rPr>
          <w:rFonts w:ascii="Arial" w:hAnsi="Arial" w:cs="Arial"/>
        </w:rPr>
        <w:t xml:space="preserve"> who are also important stakeholders since they anticipate the project to yield financial returns and growth</w:t>
      </w:r>
      <w:r w:rsidR="001B79C3">
        <w:rPr>
          <w:rFonts w:ascii="Arial" w:hAnsi="Arial" w:cs="Arial"/>
        </w:rPr>
        <w:t xml:space="preserve"> </w:t>
      </w:r>
      <w:r w:rsidR="001B79C3" w:rsidRPr="001B79C3">
        <w:rPr>
          <w:rFonts w:ascii="Arial" w:hAnsi="Arial" w:cs="Arial"/>
        </w:rPr>
        <w:t>(Potthoff et al., 2023)</w:t>
      </w:r>
      <w:r w:rsidRPr="000D5667">
        <w:rPr>
          <w:rFonts w:ascii="Arial" w:hAnsi="Arial" w:cs="Arial"/>
        </w:rPr>
        <w:t xml:space="preserve">. Another group of importance is </w:t>
      </w:r>
      <w:r w:rsidRPr="002D1768">
        <w:rPr>
          <w:rFonts w:ascii="Arial" w:hAnsi="Arial" w:cs="Arial"/>
          <w:b/>
          <w:i/>
        </w:rPr>
        <w:t>local communities</w:t>
      </w:r>
      <w:r w:rsidRPr="000D5667">
        <w:rPr>
          <w:rFonts w:ascii="Arial" w:hAnsi="Arial" w:cs="Arial"/>
        </w:rPr>
        <w:t>. The activities of Hilton may affect the environment or employment locally. Activities that involve communities enable creation of a good brand image and foster long term success.</w:t>
      </w:r>
    </w:p>
    <w:p w14:paraId="56A4659D" w14:textId="77777777" w:rsidR="000D5667" w:rsidRPr="000D5667" w:rsidRDefault="000D5667" w:rsidP="002D1768">
      <w:pPr>
        <w:pStyle w:val="Heading1"/>
      </w:pPr>
      <w:bookmarkStart w:id="4" w:name="_Toc227538999"/>
      <w:r w:rsidRPr="000D5667">
        <w:t>Roles, Responsibilities, Benefits and Challenges of Key Stakeholders</w:t>
      </w:r>
      <w:bookmarkEnd w:id="4"/>
    </w:p>
    <w:p w14:paraId="7BDB165E"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The effective implementation of the </w:t>
      </w:r>
      <w:proofErr w:type="spellStart"/>
      <w:r w:rsidRPr="002D1768">
        <w:rPr>
          <w:rFonts w:ascii="Arial" w:hAnsi="Arial" w:cs="Arial"/>
        </w:rPr>
        <w:t>StaySmart</w:t>
      </w:r>
      <w:proofErr w:type="spellEnd"/>
      <w:r w:rsidRPr="002D1768">
        <w:rPr>
          <w:rFonts w:ascii="Arial" w:hAnsi="Arial" w:cs="Arial"/>
        </w:rPr>
        <w:t>+ by Hilton Worldwide Holdings Inc. lies in the effectiveness of each stakeholder in carrying out his or her duties. Various stakeholders have certain duties and they are also accompanied by valuable advantages. Meanwhile, they can encounter some issues in the project.</w:t>
      </w:r>
    </w:p>
    <w:p w14:paraId="1EF6084A" w14:textId="77777777" w:rsidR="002D1768" w:rsidRPr="002D1768" w:rsidRDefault="002D1768" w:rsidP="002D1768">
      <w:pPr>
        <w:spacing w:line="360" w:lineRule="auto"/>
        <w:jc w:val="both"/>
        <w:rPr>
          <w:rFonts w:ascii="Arial" w:hAnsi="Arial" w:cs="Arial"/>
          <w:b/>
        </w:rPr>
      </w:pPr>
      <w:r w:rsidRPr="002D1768">
        <w:rPr>
          <w:rFonts w:ascii="Arial" w:hAnsi="Arial" w:cs="Arial"/>
          <w:b/>
        </w:rPr>
        <w:lastRenderedPageBreak/>
        <w:t>Internal Stakeholders</w:t>
      </w:r>
    </w:p>
    <w:p w14:paraId="5FA8C756" w14:textId="77777777" w:rsidR="002D1768" w:rsidRDefault="002D1768" w:rsidP="002D1768">
      <w:pPr>
        <w:spacing w:line="360" w:lineRule="auto"/>
        <w:jc w:val="both"/>
        <w:rPr>
          <w:rFonts w:ascii="Arial" w:hAnsi="Arial" w:cs="Arial"/>
        </w:rPr>
      </w:pPr>
      <w:r w:rsidRPr="002D1768">
        <w:rPr>
          <w:rFonts w:ascii="Arial" w:hAnsi="Arial" w:cs="Arial"/>
        </w:rPr>
        <w:t>The top management is in charge of establishing the general direction of the project. They sanction budgets, distribute resources and make sure that the project is in conformity with the long-term plan of the company</w:t>
      </w:r>
      <w:r w:rsidR="001B79C3">
        <w:rPr>
          <w:rFonts w:ascii="Arial" w:hAnsi="Arial" w:cs="Arial"/>
        </w:rPr>
        <w:t xml:space="preserve"> </w:t>
      </w:r>
      <w:r w:rsidR="001B79C3" w:rsidRPr="001B79C3">
        <w:rPr>
          <w:rFonts w:ascii="Arial" w:hAnsi="Arial" w:cs="Arial"/>
        </w:rPr>
        <w:t>(Wang, Yang and Deng, 2025)</w:t>
      </w:r>
      <w:r w:rsidRPr="002D1768">
        <w:rPr>
          <w:rFonts w:ascii="Arial" w:hAnsi="Arial" w:cs="Arial"/>
        </w:rPr>
        <w:t xml:space="preserve">. They are characterized by good leadership and decision-making. </w:t>
      </w:r>
      <w:r w:rsidR="001B79C3">
        <w:rPr>
          <w:rFonts w:ascii="Arial" w:hAnsi="Arial" w:cs="Arial"/>
        </w:rPr>
        <w:t>Besides</w:t>
      </w:r>
      <w:r w:rsidRPr="002D1768">
        <w:rPr>
          <w:rFonts w:ascii="Arial" w:hAnsi="Arial" w:cs="Arial"/>
        </w:rPr>
        <w:t>, they can experience the difficulty of covering the expenses and anticipated gains, particularly when investing in new technology.</w:t>
      </w:r>
    </w:p>
    <w:p w14:paraId="68F420E1" w14:textId="77777777" w:rsidR="00917A7A" w:rsidRDefault="00917A7A" w:rsidP="00917A7A">
      <w:pPr>
        <w:spacing w:line="360" w:lineRule="auto"/>
        <w:jc w:val="center"/>
        <w:rPr>
          <w:rFonts w:ascii="Arial" w:hAnsi="Arial" w:cs="Arial"/>
        </w:rPr>
      </w:pPr>
      <w:r w:rsidRPr="00917A7A">
        <w:rPr>
          <w:rFonts w:ascii="Arial" w:hAnsi="Arial" w:cs="Arial"/>
          <w:noProof/>
        </w:rPr>
        <w:drawing>
          <wp:inline distT="0" distB="0" distL="0" distR="0" wp14:anchorId="5CA4051D" wp14:editId="1B6502C7">
            <wp:extent cx="3709358" cy="5215463"/>
            <wp:effectExtent l="0" t="0" r="571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34226" cy="5250428"/>
                    </a:xfrm>
                    <a:prstGeom prst="rect">
                      <a:avLst/>
                    </a:prstGeom>
                  </pic:spPr>
                </pic:pic>
              </a:graphicData>
            </a:graphic>
          </wp:inline>
        </w:drawing>
      </w:r>
    </w:p>
    <w:p w14:paraId="789E547E" w14:textId="77777777" w:rsidR="00917A7A" w:rsidRDefault="00917A7A" w:rsidP="00917A7A">
      <w:pPr>
        <w:spacing w:line="360" w:lineRule="auto"/>
        <w:jc w:val="center"/>
        <w:rPr>
          <w:rFonts w:ascii="Arial" w:hAnsi="Arial" w:cs="Arial"/>
        </w:rPr>
      </w:pPr>
      <w:r>
        <w:rPr>
          <w:rFonts w:ascii="Arial" w:hAnsi="Arial" w:cs="Arial"/>
        </w:rPr>
        <w:t xml:space="preserve">Figure 2: </w:t>
      </w:r>
      <w:r w:rsidRPr="00917A7A">
        <w:rPr>
          <w:rFonts w:ascii="Arial" w:hAnsi="Arial" w:cs="Arial"/>
        </w:rPr>
        <w:t xml:space="preserve">Internal Stakeholders in </w:t>
      </w:r>
      <w:proofErr w:type="spellStart"/>
      <w:r w:rsidRPr="00917A7A">
        <w:rPr>
          <w:rFonts w:ascii="Arial" w:hAnsi="Arial" w:cs="Arial"/>
        </w:rPr>
        <w:t>StaySmart</w:t>
      </w:r>
      <w:proofErr w:type="spellEnd"/>
      <w:r w:rsidRPr="00917A7A">
        <w:rPr>
          <w:rFonts w:ascii="Arial" w:hAnsi="Arial" w:cs="Arial"/>
        </w:rPr>
        <w:t>+ Project</w:t>
      </w:r>
    </w:p>
    <w:p w14:paraId="6D1C502B" w14:textId="77777777" w:rsidR="00917A7A" w:rsidRPr="002D1768" w:rsidRDefault="00917A7A" w:rsidP="00917A7A">
      <w:pPr>
        <w:spacing w:line="360" w:lineRule="auto"/>
        <w:jc w:val="center"/>
        <w:rPr>
          <w:rFonts w:ascii="Arial" w:hAnsi="Arial" w:cs="Arial"/>
        </w:rPr>
      </w:pPr>
      <w:r>
        <w:rPr>
          <w:rFonts w:ascii="Arial" w:hAnsi="Arial" w:cs="Arial"/>
        </w:rPr>
        <w:t xml:space="preserve">Source: </w:t>
      </w:r>
      <w:r w:rsidRPr="00917A7A">
        <w:rPr>
          <w:rFonts w:ascii="Arial" w:hAnsi="Arial" w:cs="Arial"/>
        </w:rPr>
        <w:t>(Wang, Yang and Deng, 2025)</w:t>
      </w:r>
    </w:p>
    <w:p w14:paraId="723C7F20"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The stay smart+ service is designed by the product development team. They are busy developing features that satisfy customer requirements and are in tandem with the brand image of Hilton. </w:t>
      </w:r>
      <w:r w:rsidRPr="002D1768">
        <w:rPr>
          <w:rFonts w:ascii="Arial" w:hAnsi="Arial" w:cs="Arial"/>
        </w:rPr>
        <w:lastRenderedPageBreak/>
        <w:t>Their advantage is in innovation as they enable the company to remain competitive</w:t>
      </w:r>
      <w:r w:rsidR="001B79C3">
        <w:rPr>
          <w:rFonts w:ascii="Arial" w:hAnsi="Arial" w:cs="Arial"/>
        </w:rPr>
        <w:t xml:space="preserve"> </w:t>
      </w:r>
      <w:r w:rsidR="001B79C3" w:rsidRPr="001B79C3">
        <w:rPr>
          <w:rFonts w:ascii="Arial" w:hAnsi="Arial" w:cs="Arial"/>
        </w:rPr>
        <w:t>(Humphreys, 2024)</w:t>
      </w:r>
      <w:r w:rsidRPr="002D1768">
        <w:rPr>
          <w:rFonts w:ascii="Arial" w:hAnsi="Arial" w:cs="Arial"/>
        </w:rPr>
        <w:t>. One of the challenges they face is to make sure that the service is effective in the various markets they operate in with various customer expectations.</w:t>
      </w:r>
    </w:p>
    <w:p w14:paraId="15E5D20F"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The IT and AI experts will be involved in creating and operating technology systems employed in the </w:t>
      </w:r>
      <w:proofErr w:type="spellStart"/>
      <w:r w:rsidRPr="002D1768">
        <w:rPr>
          <w:rFonts w:ascii="Arial" w:hAnsi="Arial" w:cs="Arial"/>
        </w:rPr>
        <w:t>StaySmart</w:t>
      </w:r>
      <w:proofErr w:type="spellEnd"/>
      <w:r w:rsidRPr="002D1768">
        <w:rPr>
          <w:rFonts w:ascii="Arial" w:hAnsi="Arial" w:cs="Arial"/>
        </w:rPr>
        <w:t>+</w:t>
      </w:r>
      <w:r w:rsidR="001B79C3">
        <w:rPr>
          <w:rFonts w:ascii="Arial" w:hAnsi="Arial" w:cs="Arial"/>
        </w:rPr>
        <w:t xml:space="preserve"> </w:t>
      </w:r>
      <w:r w:rsidR="001B79C3" w:rsidRPr="001B79C3">
        <w:rPr>
          <w:rFonts w:ascii="Arial" w:hAnsi="Arial" w:cs="Arial"/>
        </w:rPr>
        <w:t>(Maurer et al., 2022)</w:t>
      </w:r>
      <w:r w:rsidRPr="002D1768">
        <w:rPr>
          <w:rFonts w:ascii="Arial" w:hAnsi="Arial" w:cs="Arial"/>
        </w:rPr>
        <w:t xml:space="preserve">. They make sure that the system is user friendly, reliable and safe. Their input is critical towards the technical success of the service. </w:t>
      </w:r>
      <w:r>
        <w:rPr>
          <w:rFonts w:ascii="Arial" w:hAnsi="Arial" w:cs="Arial"/>
        </w:rPr>
        <w:t>Also</w:t>
      </w:r>
      <w:r w:rsidRPr="002D1768">
        <w:rPr>
          <w:rFonts w:ascii="Arial" w:hAnsi="Arial" w:cs="Arial"/>
        </w:rPr>
        <w:t>, they can experience the difficulties of system integration, risks of data security, and the necessity to be constantly updated.</w:t>
      </w:r>
    </w:p>
    <w:p w14:paraId="2CB83E6D" w14:textId="77777777" w:rsidR="002D1768" w:rsidRPr="002D1768" w:rsidRDefault="002D1768" w:rsidP="002D1768">
      <w:pPr>
        <w:spacing w:line="360" w:lineRule="auto"/>
        <w:jc w:val="both"/>
        <w:rPr>
          <w:rFonts w:ascii="Arial" w:hAnsi="Arial" w:cs="Arial"/>
        </w:rPr>
      </w:pPr>
      <w:r w:rsidRPr="002D1768">
        <w:rPr>
          <w:rFonts w:ascii="Arial" w:hAnsi="Arial" w:cs="Arial"/>
        </w:rPr>
        <w:t>The sale and marketing departments will do the promotion of the new service. They develop awareness and reach out to customers via campaigns and communication strategies</w:t>
      </w:r>
      <w:r w:rsidR="001B79C3">
        <w:rPr>
          <w:rFonts w:ascii="Arial" w:hAnsi="Arial" w:cs="Arial"/>
        </w:rPr>
        <w:t xml:space="preserve"> </w:t>
      </w:r>
      <w:r w:rsidR="001B79C3" w:rsidRPr="001B79C3">
        <w:rPr>
          <w:rFonts w:ascii="Arial" w:hAnsi="Arial" w:cs="Arial"/>
        </w:rPr>
        <w:t>(Krieger, 2025)</w:t>
      </w:r>
      <w:r w:rsidRPr="002D1768">
        <w:rPr>
          <w:rFonts w:ascii="Arial" w:hAnsi="Arial" w:cs="Arial"/>
        </w:rPr>
        <w:t>. The advantage is that they will attract more customers and enhance the brand image. A problem they could encounter is presenting the worth of a complex technological service to a variety of customers.</w:t>
      </w:r>
    </w:p>
    <w:p w14:paraId="333F9F2F" w14:textId="77777777" w:rsidR="002D1768" w:rsidRPr="002D1768" w:rsidRDefault="002D1768" w:rsidP="002D1768">
      <w:pPr>
        <w:spacing w:line="360" w:lineRule="auto"/>
        <w:jc w:val="both"/>
        <w:rPr>
          <w:rFonts w:ascii="Arial" w:hAnsi="Arial" w:cs="Arial"/>
        </w:rPr>
      </w:pPr>
      <w:r w:rsidRPr="002D1768">
        <w:rPr>
          <w:rFonts w:ascii="Arial" w:hAnsi="Arial" w:cs="Arial"/>
        </w:rPr>
        <w:t>The operations managers of hotels and front line personnel involve the actual service delivery of the hotel to the guests</w:t>
      </w:r>
      <w:r w:rsidR="001B79C3">
        <w:rPr>
          <w:rFonts w:ascii="Arial" w:hAnsi="Arial" w:cs="Arial"/>
        </w:rPr>
        <w:t xml:space="preserve"> </w:t>
      </w:r>
      <w:r w:rsidR="001B79C3" w:rsidRPr="001B79C3">
        <w:rPr>
          <w:rFonts w:ascii="Arial" w:hAnsi="Arial" w:cs="Arial"/>
        </w:rPr>
        <w:t>(</w:t>
      </w:r>
      <w:proofErr w:type="spellStart"/>
      <w:r w:rsidR="001B79C3" w:rsidRPr="001B79C3">
        <w:rPr>
          <w:rFonts w:ascii="Arial" w:hAnsi="Arial" w:cs="Arial"/>
        </w:rPr>
        <w:t>Kolesárová</w:t>
      </w:r>
      <w:proofErr w:type="spellEnd"/>
      <w:r w:rsidR="001B79C3" w:rsidRPr="001B79C3">
        <w:rPr>
          <w:rFonts w:ascii="Arial" w:hAnsi="Arial" w:cs="Arial"/>
        </w:rPr>
        <w:t xml:space="preserve"> et al., 2026)</w:t>
      </w:r>
      <w:r w:rsidRPr="002D1768">
        <w:rPr>
          <w:rFonts w:ascii="Arial" w:hAnsi="Arial" w:cs="Arial"/>
        </w:rPr>
        <w:t>. They make sure that the customers have a pleasant experience. The advantage they have is the enhancement of cu</w:t>
      </w:r>
      <w:r w:rsidR="008A4179">
        <w:rPr>
          <w:rFonts w:ascii="Arial" w:hAnsi="Arial" w:cs="Arial"/>
        </w:rPr>
        <w:t>stomer satisfaction and loyalty</w:t>
      </w:r>
      <w:r w:rsidRPr="002D1768">
        <w:rPr>
          <w:rFonts w:ascii="Arial" w:hAnsi="Arial" w:cs="Arial"/>
        </w:rPr>
        <w:t>.</w:t>
      </w:r>
    </w:p>
    <w:p w14:paraId="2ACAA1C5" w14:textId="77777777" w:rsidR="002D1768" w:rsidRPr="002D1768" w:rsidRDefault="002D1768" w:rsidP="002D1768">
      <w:pPr>
        <w:spacing w:line="360" w:lineRule="auto"/>
        <w:jc w:val="both"/>
        <w:rPr>
          <w:rFonts w:ascii="Arial" w:hAnsi="Arial" w:cs="Arial"/>
          <w:b/>
        </w:rPr>
      </w:pPr>
      <w:r w:rsidRPr="002D1768">
        <w:rPr>
          <w:rFonts w:ascii="Arial" w:hAnsi="Arial" w:cs="Arial"/>
          <w:b/>
        </w:rPr>
        <w:t>External Stakeholders</w:t>
      </w:r>
    </w:p>
    <w:p w14:paraId="3AACD849"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Customers are at the centre of the limelight since they consume the </w:t>
      </w:r>
      <w:proofErr w:type="spellStart"/>
      <w:r w:rsidRPr="002D1768">
        <w:rPr>
          <w:rFonts w:ascii="Arial" w:hAnsi="Arial" w:cs="Arial"/>
        </w:rPr>
        <w:t>StaySmart</w:t>
      </w:r>
      <w:proofErr w:type="spellEnd"/>
      <w:r w:rsidRPr="002D1768">
        <w:rPr>
          <w:rFonts w:ascii="Arial" w:hAnsi="Arial" w:cs="Arial"/>
        </w:rPr>
        <w:t xml:space="preserve">+ service. Their criticism will be used to further enhance the service and make it successful. The benefit they bring is valuable insights and revenue. </w:t>
      </w:r>
      <w:r w:rsidR="001B79C3">
        <w:rPr>
          <w:rFonts w:ascii="Arial" w:hAnsi="Arial" w:cs="Arial"/>
        </w:rPr>
        <w:t>Besides</w:t>
      </w:r>
      <w:r w:rsidRPr="002D1768">
        <w:rPr>
          <w:rFonts w:ascii="Arial" w:hAnsi="Arial" w:cs="Arial"/>
        </w:rPr>
        <w:t>, they might be privacy conscious, particularly when they have their personal information being utilised to generate individual services.</w:t>
      </w:r>
    </w:p>
    <w:p w14:paraId="13F23A92" w14:textId="77777777" w:rsidR="002D1768" w:rsidRPr="002D1768" w:rsidRDefault="002D1768" w:rsidP="002D1768">
      <w:pPr>
        <w:spacing w:line="360" w:lineRule="auto"/>
        <w:jc w:val="both"/>
        <w:rPr>
          <w:rFonts w:ascii="Arial" w:hAnsi="Arial" w:cs="Arial"/>
        </w:rPr>
      </w:pPr>
      <w:r w:rsidRPr="002D1768">
        <w:rPr>
          <w:rFonts w:ascii="Arial" w:hAnsi="Arial" w:cs="Arial"/>
        </w:rPr>
        <w:t>The tools and systems required in the service are offered by technology partners and vendors. Their skills assist in guaranteeing of quality technology</w:t>
      </w:r>
      <w:r w:rsidR="001B79C3">
        <w:rPr>
          <w:rFonts w:ascii="Arial" w:hAnsi="Arial" w:cs="Arial"/>
        </w:rPr>
        <w:t xml:space="preserve"> </w:t>
      </w:r>
      <w:r w:rsidR="001B79C3" w:rsidRPr="001B79C3">
        <w:rPr>
          <w:rFonts w:ascii="Arial" w:hAnsi="Arial" w:cs="Arial"/>
        </w:rPr>
        <w:t>(</w:t>
      </w:r>
      <w:proofErr w:type="spellStart"/>
      <w:r w:rsidR="001B79C3" w:rsidRPr="001B79C3">
        <w:rPr>
          <w:rFonts w:ascii="Arial" w:hAnsi="Arial" w:cs="Arial"/>
        </w:rPr>
        <w:t>Kolesárová</w:t>
      </w:r>
      <w:proofErr w:type="spellEnd"/>
      <w:r w:rsidR="001B79C3" w:rsidRPr="001B79C3">
        <w:rPr>
          <w:rFonts w:ascii="Arial" w:hAnsi="Arial" w:cs="Arial"/>
        </w:rPr>
        <w:t xml:space="preserve"> et al., 2026)</w:t>
      </w:r>
      <w:r w:rsidRPr="002D1768">
        <w:rPr>
          <w:rFonts w:ascii="Arial" w:hAnsi="Arial" w:cs="Arial"/>
        </w:rPr>
        <w:t xml:space="preserve">. </w:t>
      </w:r>
      <w:r w:rsidR="001B79C3">
        <w:rPr>
          <w:rFonts w:ascii="Arial" w:hAnsi="Arial" w:cs="Arial"/>
        </w:rPr>
        <w:t>Besides</w:t>
      </w:r>
      <w:r w:rsidRPr="002D1768">
        <w:rPr>
          <w:rFonts w:ascii="Arial" w:hAnsi="Arial" w:cs="Arial"/>
        </w:rPr>
        <w:t>, they might have difficulties in terms of deadlines and integrating systems into the existing Hilton platforms.</w:t>
      </w:r>
    </w:p>
    <w:p w14:paraId="4EBDA28B" w14:textId="77777777" w:rsidR="002D1768" w:rsidRPr="002D1768" w:rsidRDefault="002D1768" w:rsidP="002D1768">
      <w:pPr>
        <w:spacing w:line="360" w:lineRule="auto"/>
        <w:jc w:val="both"/>
        <w:rPr>
          <w:rFonts w:ascii="Arial" w:hAnsi="Arial" w:cs="Arial"/>
        </w:rPr>
      </w:pPr>
      <w:r w:rsidRPr="002D1768">
        <w:rPr>
          <w:rFonts w:ascii="Arial" w:hAnsi="Arial" w:cs="Arial"/>
        </w:rPr>
        <w:t>Regulatory agencies and the government have the task of establishing regulations that Hilton should abide by. They make sure that the law is followed and safeguard the rights of customers. Their presence is advantageous as it builds trust and credibility to the company</w:t>
      </w:r>
      <w:r w:rsidR="001B79C3">
        <w:rPr>
          <w:rFonts w:ascii="Arial" w:hAnsi="Arial" w:cs="Arial"/>
        </w:rPr>
        <w:t xml:space="preserve"> </w:t>
      </w:r>
      <w:r w:rsidR="001B79C3" w:rsidRPr="001B79C3">
        <w:rPr>
          <w:rFonts w:ascii="Arial" w:hAnsi="Arial" w:cs="Arial"/>
        </w:rPr>
        <w:t>(Aksoy et al., 2022)</w:t>
      </w:r>
      <w:r w:rsidRPr="002D1768">
        <w:rPr>
          <w:rFonts w:ascii="Arial" w:hAnsi="Arial" w:cs="Arial"/>
        </w:rPr>
        <w:t>. Regulations can however be very strict and hinder innovation and make operation very complicated.</w:t>
      </w:r>
    </w:p>
    <w:p w14:paraId="5C118E7A" w14:textId="77777777" w:rsidR="002D1768" w:rsidRPr="002D1768" w:rsidRDefault="002D1768" w:rsidP="002D1768">
      <w:pPr>
        <w:spacing w:line="360" w:lineRule="auto"/>
        <w:jc w:val="both"/>
        <w:rPr>
          <w:rFonts w:ascii="Arial" w:hAnsi="Arial" w:cs="Arial"/>
        </w:rPr>
      </w:pPr>
      <w:r w:rsidRPr="002D1768">
        <w:rPr>
          <w:rFonts w:ascii="Arial" w:hAnsi="Arial" w:cs="Arial"/>
        </w:rPr>
        <w:lastRenderedPageBreak/>
        <w:t xml:space="preserve">Shareholders and investors are looking forward to financial returns of the project. The funding is availed by their support. </w:t>
      </w:r>
      <w:r>
        <w:rPr>
          <w:rFonts w:ascii="Arial" w:hAnsi="Arial" w:cs="Arial"/>
        </w:rPr>
        <w:t>Also</w:t>
      </w:r>
      <w:r w:rsidRPr="002D1768">
        <w:rPr>
          <w:rFonts w:ascii="Arial" w:hAnsi="Arial" w:cs="Arial"/>
        </w:rPr>
        <w:t>, they might have fears of risks and time wastage in realizing anticipated profits</w:t>
      </w:r>
      <w:r w:rsidR="001B79C3">
        <w:rPr>
          <w:rFonts w:ascii="Arial" w:hAnsi="Arial" w:cs="Arial"/>
        </w:rPr>
        <w:t xml:space="preserve"> </w:t>
      </w:r>
      <w:r w:rsidR="001B79C3" w:rsidRPr="001B79C3">
        <w:rPr>
          <w:rFonts w:ascii="Arial" w:hAnsi="Arial" w:cs="Arial"/>
        </w:rPr>
        <w:t>(Abilene and Finest, 2023)</w:t>
      </w:r>
      <w:r w:rsidRPr="002D1768">
        <w:rPr>
          <w:rFonts w:ascii="Arial" w:hAnsi="Arial" w:cs="Arial"/>
        </w:rPr>
        <w:t>.</w:t>
      </w:r>
    </w:p>
    <w:p w14:paraId="2893D250" w14:textId="77777777" w:rsidR="002D1768" w:rsidRPr="002D1768" w:rsidRDefault="002D1768" w:rsidP="002D1768">
      <w:pPr>
        <w:spacing w:line="360" w:lineRule="auto"/>
        <w:jc w:val="both"/>
        <w:rPr>
          <w:rFonts w:ascii="Arial" w:hAnsi="Arial" w:cs="Arial"/>
        </w:rPr>
      </w:pPr>
      <w:r w:rsidRPr="002D1768">
        <w:rPr>
          <w:rFonts w:ascii="Arial" w:hAnsi="Arial" w:cs="Arial"/>
        </w:rPr>
        <w:t>The local communities also can be significant. They enjoy employment opportunities and environmental friendliness</w:t>
      </w:r>
      <w:r w:rsidR="001B79C3">
        <w:rPr>
          <w:rFonts w:ascii="Arial" w:hAnsi="Arial" w:cs="Arial"/>
        </w:rPr>
        <w:t xml:space="preserve"> </w:t>
      </w:r>
      <w:r w:rsidR="001B79C3" w:rsidRPr="001B79C3">
        <w:rPr>
          <w:rFonts w:ascii="Arial" w:hAnsi="Arial" w:cs="Arial"/>
        </w:rPr>
        <w:t xml:space="preserve">(Gashi, Qosja and </w:t>
      </w:r>
      <w:proofErr w:type="spellStart"/>
      <w:r w:rsidR="001B79C3" w:rsidRPr="001B79C3">
        <w:rPr>
          <w:rFonts w:ascii="Arial" w:hAnsi="Arial" w:cs="Arial"/>
        </w:rPr>
        <w:t>Liça</w:t>
      </w:r>
      <w:proofErr w:type="spellEnd"/>
      <w:r w:rsidR="001B79C3" w:rsidRPr="001B79C3">
        <w:rPr>
          <w:rFonts w:ascii="Arial" w:hAnsi="Arial" w:cs="Arial"/>
        </w:rPr>
        <w:t>, 2025)</w:t>
      </w:r>
      <w:r w:rsidRPr="002D1768">
        <w:rPr>
          <w:rFonts w:ascii="Arial" w:hAnsi="Arial" w:cs="Arial"/>
        </w:rPr>
        <w:t>.</w:t>
      </w:r>
    </w:p>
    <w:p w14:paraId="49F8016E" w14:textId="77777777" w:rsidR="002D1768" w:rsidRDefault="002D1768" w:rsidP="002D1768">
      <w:pPr>
        <w:pStyle w:val="Heading1"/>
      </w:pPr>
      <w:bookmarkStart w:id="5" w:name="_Toc227539000"/>
      <w:r w:rsidRPr="002D1768">
        <w:t>Frameworks, Models and Theories for Stakeholder Engagement</w:t>
      </w:r>
      <w:bookmarkEnd w:id="5"/>
    </w:p>
    <w:p w14:paraId="4A5BC5E8"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Effective stakeholder engagement is important for the successful launch of </w:t>
      </w:r>
      <w:proofErr w:type="spellStart"/>
      <w:r w:rsidRPr="002D1768">
        <w:rPr>
          <w:rFonts w:ascii="Arial" w:hAnsi="Arial" w:cs="Arial"/>
        </w:rPr>
        <w:t>StaySmart</w:t>
      </w:r>
      <w:proofErr w:type="spellEnd"/>
      <w:r w:rsidRPr="002D1768">
        <w:rPr>
          <w:rFonts w:ascii="Arial" w:hAnsi="Arial" w:cs="Arial"/>
        </w:rPr>
        <w:t>+ by Hilton Worldwide Holdings Inc. In order to address various needs and expectations of the stakeholders, a number of frameworks and models may be adopted. These tools assist the project manager to plan, communicate and coordinate activities in an organized manner.</w:t>
      </w:r>
    </w:p>
    <w:p w14:paraId="3DC4332B" w14:textId="77777777" w:rsidR="002D1768" w:rsidRPr="002D1768" w:rsidRDefault="002D1768" w:rsidP="002D1768">
      <w:pPr>
        <w:spacing w:line="360" w:lineRule="auto"/>
        <w:jc w:val="both"/>
        <w:rPr>
          <w:rFonts w:ascii="Arial" w:hAnsi="Arial" w:cs="Arial"/>
          <w:b/>
        </w:rPr>
      </w:pPr>
      <w:r w:rsidRPr="002D1768">
        <w:rPr>
          <w:rFonts w:ascii="Arial" w:hAnsi="Arial" w:cs="Arial"/>
          <w:b/>
        </w:rPr>
        <w:t>Stakeholder Theory and Stakeholder Matrix</w:t>
      </w:r>
    </w:p>
    <w:p w14:paraId="2AEBC2F4" w14:textId="77777777" w:rsidR="002D1768" w:rsidRPr="002D1768" w:rsidRDefault="002D1768" w:rsidP="002D1768">
      <w:pPr>
        <w:spacing w:line="360" w:lineRule="auto"/>
        <w:jc w:val="both"/>
        <w:rPr>
          <w:rFonts w:ascii="Arial" w:hAnsi="Arial" w:cs="Arial"/>
        </w:rPr>
      </w:pPr>
      <w:r w:rsidRPr="002D1768">
        <w:rPr>
          <w:rFonts w:ascii="Arial" w:hAnsi="Arial" w:cs="Arial"/>
        </w:rPr>
        <w:t>The stakeholder theory rationalises that organisations should not only think about profit, they should take into account the interests of all the stakeholders. This would work well in Hilton since it deals with other nations with varied expectations</w:t>
      </w:r>
      <w:r w:rsidR="001B79C3">
        <w:rPr>
          <w:rFonts w:ascii="Arial" w:hAnsi="Arial" w:cs="Arial"/>
        </w:rPr>
        <w:t xml:space="preserve"> </w:t>
      </w:r>
      <w:r w:rsidR="001B79C3" w:rsidRPr="001B79C3">
        <w:rPr>
          <w:rFonts w:ascii="Arial" w:hAnsi="Arial" w:cs="Arial"/>
        </w:rPr>
        <w:t>(Kujala et al., 2022)</w:t>
      </w:r>
      <w:r w:rsidRPr="002D1768">
        <w:rPr>
          <w:rFonts w:ascii="Arial" w:hAnsi="Arial" w:cs="Arial"/>
        </w:rPr>
        <w:t>. It assists in making sure that external and internal stakeholders are treated equally and involved in decision making.</w:t>
      </w:r>
      <w:r>
        <w:rPr>
          <w:rFonts w:ascii="Arial" w:hAnsi="Arial" w:cs="Arial"/>
        </w:rPr>
        <w:t xml:space="preserve"> </w:t>
      </w:r>
      <w:r w:rsidRPr="002D1768">
        <w:rPr>
          <w:rFonts w:ascii="Arial" w:hAnsi="Arial" w:cs="Arial"/>
        </w:rPr>
        <w:t xml:space="preserve">The stakeholder matrix or the </w:t>
      </w:r>
      <w:proofErr w:type="spellStart"/>
      <w:r w:rsidRPr="002D1768">
        <w:rPr>
          <w:rFonts w:ascii="Arial" w:hAnsi="Arial" w:cs="Arial"/>
        </w:rPr>
        <w:t>Mendelows</w:t>
      </w:r>
      <w:proofErr w:type="spellEnd"/>
      <w:r w:rsidRPr="002D1768">
        <w:rPr>
          <w:rFonts w:ascii="Arial" w:hAnsi="Arial" w:cs="Arial"/>
        </w:rPr>
        <w:t xml:space="preserve"> matrix is an effective tool that can be used to categorize the stakeholders in terms of their power and interest. Close and frequent management and updating of high power and high interest stakeholders; senior management and investors should be included</w:t>
      </w:r>
      <w:r w:rsidR="001B79C3">
        <w:rPr>
          <w:rFonts w:ascii="Arial" w:hAnsi="Arial" w:cs="Arial"/>
        </w:rPr>
        <w:t xml:space="preserve"> </w:t>
      </w:r>
      <w:r w:rsidR="001B79C3" w:rsidRPr="001B79C3">
        <w:rPr>
          <w:rFonts w:ascii="Arial" w:hAnsi="Arial" w:cs="Arial"/>
        </w:rPr>
        <w:t>(Lécuyer et al., 2024)</w:t>
      </w:r>
      <w:r w:rsidRPr="002D1768">
        <w:rPr>
          <w:rFonts w:ascii="Arial" w:hAnsi="Arial" w:cs="Arial"/>
        </w:rPr>
        <w:t>. Highly interested yet low power stakeholders like customers should be ma</w:t>
      </w:r>
      <w:r w:rsidR="008A4179">
        <w:rPr>
          <w:rFonts w:ascii="Arial" w:hAnsi="Arial" w:cs="Arial"/>
        </w:rPr>
        <w:t>intained/ informed and involved</w:t>
      </w:r>
      <w:r w:rsidRPr="002D1768">
        <w:rPr>
          <w:rFonts w:ascii="Arial" w:hAnsi="Arial" w:cs="Arial"/>
        </w:rPr>
        <w:t>.</w:t>
      </w:r>
    </w:p>
    <w:p w14:paraId="31A2C550" w14:textId="77777777" w:rsidR="002D1768" w:rsidRPr="002D1768" w:rsidRDefault="002D1768" w:rsidP="002D1768">
      <w:pPr>
        <w:spacing w:line="360" w:lineRule="auto"/>
        <w:jc w:val="both"/>
        <w:rPr>
          <w:rFonts w:ascii="Arial" w:hAnsi="Arial" w:cs="Arial"/>
          <w:b/>
        </w:rPr>
      </w:pPr>
      <w:r w:rsidRPr="002D1768">
        <w:rPr>
          <w:rFonts w:ascii="Arial" w:hAnsi="Arial" w:cs="Arial"/>
          <w:b/>
        </w:rPr>
        <w:t>Stakeholder Engagement Plan</w:t>
      </w:r>
    </w:p>
    <w:p w14:paraId="4C784A28" w14:textId="77777777" w:rsidR="002D1768" w:rsidRPr="002D1768" w:rsidRDefault="002D1768" w:rsidP="002D1768">
      <w:pPr>
        <w:spacing w:line="360" w:lineRule="auto"/>
        <w:jc w:val="both"/>
        <w:rPr>
          <w:rFonts w:ascii="Arial" w:hAnsi="Arial" w:cs="Arial"/>
        </w:rPr>
      </w:pPr>
      <w:r w:rsidRPr="002D1768">
        <w:rPr>
          <w:rFonts w:ascii="Arial" w:hAnsi="Arial" w:cs="Arial"/>
        </w:rPr>
        <w:t>To establish the involvement of each group of stakeholders, it is significant to have a stakeholder engagement plan that outlines how various stakeholders are going to be involved in the project. It provides the degree of engagement to be undertaken, i.e., informing, consulting, or collaborating</w:t>
      </w:r>
      <w:r w:rsidR="001B79C3">
        <w:rPr>
          <w:rFonts w:ascii="Arial" w:hAnsi="Arial" w:cs="Arial"/>
        </w:rPr>
        <w:t xml:space="preserve"> </w:t>
      </w:r>
      <w:r w:rsidR="001B79C3" w:rsidRPr="001B79C3">
        <w:rPr>
          <w:rFonts w:ascii="Arial" w:hAnsi="Arial" w:cs="Arial"/>
        </w:rPr>
        <w:t>(Maurer et al., 2022)</w:t>
      </w:r>
      <w:r w:rsidRPr="002D1768">
        <w:rPr>
          <w:rFonts w:ascii="Arial" w:hAnsi="Arial" w:cs="Arial"/>
        </w:rPr>
        <w:t>. As an example, IT teams can be actively engaged in decision-making, whereas customers can be included in decision-making with the use of feedback and surveys. This plan assists in ensuring that everyone is incorporated at the appropriate project phase.</w:t>
      </w:r>
    </w:p>
    <w:p w14:paraId="3DC1ADEF" w14:textId="77777777" w:rsidR="002D1768" w:rsidRPr="002D1768" w:rsidRDefault="002D1768" w:rsidP="002D1768">
      <w:pPr>
        <w:spacing w:line="360" w:lineRule="auto"/>
        <w:jc w:val="both"/>
        <w:rPr>
          <w:rFonts w:ascii="Arial" w:hAnsi="Arial" w:cs="Arial"/>
          <w:b/>
        </w:rPr>
      </w:pPr>
      <w:r w:rsidRPr="002D1768">
        <w:rPr>
          <w:rFonts w:ascii="Arial" w:hAnsi="Arial" w:cs="Arial"/>
          <w:b/>
        </w:rPr>
        <w:t>Communication Plan</w:t>
      </w:r>
    </w:p>
    <w:p w14:paraId="4A3A75A7"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To have a clear and consistent information sharing, a communication plan is necessary. It specifies information to be shared and on what frequency and which channels. As an example, </w:t>
      </w:r>
      <w:r w:rsidRPr="002D1768">
        <w:rPr>
          <w:rFonts w:ascii="Arial" w:hAnsi="Arial" w:cs="Arial"/>
        </w:rPr>
        <w:lastRenderedPageBreak/>
        <w:t>internal communication can be done via meetings, emails, and online platforms, whereas external communication can be achieved via marketing campaigns or reports</w:t>
      </w:r>
      <w:r w:rsidR="001B79C3">
        <w:rPr>
          <w:rFonts w:ascii="Arial" w:hAnsi="Arial" w:cs="Arial"/>
        </w:rPr>
        <w:t xml:space="preserve"> </w:t>
      </w:r>
      <w:r w:rsidR="001B79C3" w:rsidRPr="001B79C3">
        <w:rPr>
          <w:rFonts w:ascii="Arial" w:hAnsi="Arial" w:cs="Arial"/>
        </w:rPr>
        <w:t>(Potthoff et al., 2023)</w:t>
      </w:r>
      <w:r w:rsidRPr="002D1768">
        <w:rPr>
          <w:rFonts w:ascii="Arial" w:hAnsi="Arial" w:cs="Arial"/>
        </w:rPr>
        <w:t>. Proper communication will minimize misinterpretations and can be used to gain trust among stakeholders.</w:t>
      </w:r>
    </w:p>
    <w:p w14:paraId="3FC05A9D" w14:textId="77777777" w:rsidR="002D1768" w:rsidRPr="002D1768" w:rsidRDefault="002D1768" w:rsidP="002D1768">
      <w:pPr>
        <w:spacing w:line="360" w:lineRule="auto"/>
        <w:jc w:val="both"/>
        <w:rPr>
          <w:rFonts w:ascii="Arial" w:hAnsi="Arial" w:cs="Arial"/>
          <w:b/>
        </w:rPr>
      </w:pPr>
      <w:r w:rsidRPr="002D1768">
        <w:rPr>
          <w:rFonts w:ascii="Arial" w:hAnsi="Arial" w:cs="Arial"/>
          <w:b/>
        </w:rPr>
        <w:t>RACI Matrix</w:t>
      </w:r>
    </w:p>
    <w:p w14:paraId="516115CC" w14:textId="77777777" w:rsidR="002D1768" w:rsidRPr="002D1768" w:rsidRDefault="002D1768" w:rsidP="002D1768">
      <w:pPr>
        <w:spacing w:line="360" w:lineRule="auto"/>
        <w:jc w:val="both"/>
        <w:rPr>
          <w:rFonts w:ascii="Arial" w:hAnsi="Arial" w:cs="Arial"/>
        </w:rPr>
      </w:pPr>
      <w:r w:rsidRPr="002D1768">
        <w:rPr>
          <w:rFonts w:ascii="Arial" w:hAnsi="Arial" w:cs="Arial"/>
        </w:rPr>
        <w:t>RACI matrix is an effective tool that can be used to explain the roles and responsibilities. It states Who is Responsible, Accountable, Consulted and Informed on the various tasks within the project</w:t>
      </w:r>
      <w:r w:rsidR="001B79C3">
        <w:rPr>
          <w:rFonts w:ascii="Arial" w:hAnsi="Arial" w:cs="Arial"/>
        </w:rPr>
        <w:t xml:space="preserve"> </w:t>
      </w:r>
      <w:r w:rsidR="001B79C3" w:rsidRPr="001B79C3">
        <w:rPr>
          <w:rFonts w:ascii="Arial" w:hAnsi="Arial" w:cs="Arial"/>
        </w:rPr>
        <w:t>(Lécuyer et al., 2024)</w:t>
      </w:r>
      <w:r w:rsidRPr="002D1768">
        <w:rPr>
          <w:rFonts w:ascii="Arial" w:hAnsi="Arial" w:cs="Arial"/>
        </w:rPr>
        <w:t>. As an example, the system development could be done by the IT team, and overall decisions could be made by the senior management. The marketing teams can be consulted and the front line staff can be informed. The model will prevent confusion and accountability.</w:t>
      </w:r>
    </w:p>
    <w:p w14:paraId="148E0802" w14:textId="77777777" w:rsidR="002D1768" w:rsidRPr="002D1768" w:rsidRDefault="002D1768" w:rsidP="002D1768">
      <w:pPr>
        <w:spacing w:line="360" w:lineRule="auto"/>
        <w:jc w:val="both"/>
        <w:rPr>
          <w:rFonts w:ascii="Arial" w:hAnsi="Arial" w:cs="Arial"/>
          <w:b/>
        </w:rPr>
      </w:pPr>
      <w:r w:rsidRPr="002D1768">
        <w:rPr>
          <w:rFonts w:ascii="Arial" w:hAnsi="Arial" w:cs="Arial"/>
          <w:b/>
        </w:rPr>
        <w:t>Application in a Global Context</w:t>
      </w:r>
    </w:p>
    <w:p w14:paraId="27D5E07D" w14:textId="77777777" w:rsidR="000D5667" w:rsidRPr="000D5667" w:rsidRDefault="002D1768" w:rsidP="002D1768">
      <w:pPr>
        <w:spacing w:line="360" w:lineRule="auto"/>
        <w:jc w:val="both"/>
        <w:rPr>
          <w:rFonts w:ascii="Arial" w:hAnsi="Arial" w:cs="Arial"/>
        </w:rPr>
      </w:pPr>
      <w:r w:rsidRPr="002D1768">
        <w:rPr>
          <w:rFonts w:ascii="Arial" w:hAnsi="Arial" w:cs="Arial"/>
        </w:rPr>
        <w:t xml:space="preserve">These structures prove particularly significant when it comes to a worldwide project such as </w:t>
      </w:r>
      <w:proofErr w:type="spellStart"/>
      <w:r w:rsidRPr="002D1768">
        <w:rPr>
          <w:rFonts w:ascii="Arial" w:hAnsi="Arial" w:cs="Arial"/>
        </w:rPr>
        <w:t>StaySmart</w:t>
      </w:r>
      <w:proofErr w:type="spellEnd"/>
      <w:r w:rsidRPr="002D1768">
        <w:rPr>
          <w:rFonts w:ascii="Arial" w:hAnsi="Arial" w:cs="Arial"/>
        </w:rPr>
        <w:t>+. Cultural, legal and customer expectations of different markets vary. Structured models can assist the project manager in dealing with complexity and consistency</w:t>
      </w:r>
      <w:r w:rsidR="001B79C3">
        <w:rPr>
          <w:rFonts w:ascii="Arial" w:hAnsi="Arial" w:cs="Arial"/>
        </w:rPr>
        <w:t xml:space="preserve"> </w:t>
      </w:r>
      <w:r w:rsidR="001B79C3" w:rsidRPr="001B79C3">
        <w:rPr>
          <w:rFonts w:ascii="Arial" w:hAnsi="Arial" w:cs="Arial"/>
        </w:rPr>
        <w:t xml:space="preserve">(Gashi, Qosja and </w:t>
      </w:r>
      <w:proofErr w:type="spellStart"/>
      <w:r w:rsidR="001B79C3" w:rsidRPr="001B79C3">
        <w:rPr>
          <w:rFonts w:ascii="Arial" w:hAnsi="Arial" w:cs="Arial"/>
        </w:rPr>
        <w:t>Liça</w:t>
      </w:r>
      <w:proofErr w:type="spellEnd"/>
      <w:r w:rsidR="001B79C3" w:rsidRPr="001B79C3">
        <w:rPr>
          <w:rFonts w:ascii="Arial" w:hAnsi="Arial" w:cs="Arial"/>
        </w:rPr>
        <w:t>, 2025)</w:t>
      </w:r>
      <w:r w:rsidRPr="002D1768">
        <w:rPr>
          <w:rFonts w:ascii="Arial" w:hAnsi="Arial" w:cs="Arial"/>
        </w:rPr>
        <w:t>. Meanwhile, flexibility is required to adjust the engagement strategies depending on the local conditions. This integrity and flexibility allow facilitating effective stakeholder involvement and enhances the opportunities of project success.</w:t>
      </w:r>
    </w:p>
    <w:p w14:paraId="5311D1E2" w14:textId="77777777" w:rsidR="000D5667" w:rsidRPr="000D5667" w:rsidRDefault="000D5667" w:rsidP="002D1768">
      <w:pPr>
        <w:pStyle w:val="Heading1"/>
      </w:pPr>
      <w:bookmarkStart w:id="6" w:name="_Toc227539001"/>
      <w:r w:rsidRPr="000D5667">
        <w:t>Stakeholder Engagement Process and Conflict Management</w:t>
      </w:r>
      <w:bookmarkEnd w:id="6"/>
    </w:p>
    <w:p w14:paraId="6DADA6F6"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A well-managed and structured process of stakeholder engagement is crucial to the successful implementation of </w:t>
      </w:r>
      <w:proofErr w:type="spellStart"/>
      <w:r w:rsidRPr="002D1768">
        <w:rPr>
          <w:rFonts w:ascii="Arial" w:hAnsi="Arial" w:cs="Arial"/>
        </w:rPr>
        <w:t>StaySmart</w:t>
      </w:r>
      <w:proofErr w:type="spellEnd"/>
      <w:r w:rsidRPr="002D1768">
        <w:rPr>
          <w:rFonts w:ascii="Arial" w:hAnsi="Arial" w:cs="Arial"/>
        </w:rPr>
        <w:t>+ by Hilton Worldwide Holdings Inc. Being a project manager, one should have a clear approach that would see to it that all the stakeholders are engaged, educated and aligned during the project lifecycle</w:t>
      </w:r>
      <w:r w:rsidR="001B79C3">
        <w:rPr>
          <w:rFonts w:ascii="Arial" w:hAnsi="Arial" w:cs="Arial"/>
        </w:rPr>
        <w:t xml:space="preserve"> </w:t>
      </w:r>
      <w:r w:rsidR="001B79C3" w:rsidRPr="001B79C3">
        <w:rPr>
          <w:rFonts w:ascii="Arial" w:hAnsi="Arial" w:cs="Arial"/>
        </w:rPr>
        <w:t>(Kujala et al., 2022)</w:t>
      </w:r>
      <w:r w:rsidRPr="002D1768">
        <w:rPr>
          <w:rFonts w:ascii="Arial" w:hAnsi="Arial" w:cs="Arial"/>
        </w:rPr>
        <w:t>. This process can be guided using the 4Cs model that incorporates communication, collaboration, consultation and commitment which creates an effective fram</w:t>
      </w:r>
      <w:r w:rsidR="008A4179">
        <w:rPr>
          <w:rFonts w:ascii="Arial" w:hAnsi="Arial" w:cs="Arial"/>
        </w:rPr>
        <w:t>ework to use</w:t>
      </w:r>
      <w:r w:rsidRPr="002D1768">
        <w:rPr>
          <w:rFonts w:ascii="Arial" w:hAnsi="Arial" w:cs="Arial"/>
        </w:rPr>
        <w:t>.</w:t>
      </w:r>
    </w:p>
    <w:p w14:paraId="39EB1FBB" w14:textId="77777777" w:rsidR="002D1768" w:rsidRPr="002D1768" w:rsidRDefault="002D1768" w:rsidP="002D1768">
      <w:pPr>
        <w:spacing w:line="360" w:lineRule="auto"/>
        <w:jc w:val="both"/>
        <w:rPr>
          <w:rFonts w:ascii="Arial" w:hAnsi="Arial" w:cs="Arial"/>
          <w:b/>
        </w:rPr>
      </w:pPr>
      <w:r w:rsidRPr="002D1768">
        <w:rPr>
          <w:rFonts w:ascii="Arial" w:hAnsi="Arial" w:cs="Arial"/>
          <w:b/>
        </w:rPr>
        <w:t>Communication</w:t>
      </w:r>
    </w:p>
    <w:p w14:paraId="0C2D2639" w14:textId="77777777" w:rsidR="002D1768" w:rsidRPr="002D1768" w:rsidRDefault="002D1768" w:rsidP="002D1768">
      <w:pPr>
        <w:spacing w:line="360" w:lineRule="auto"/>
        <w:jc w:val="both"/>
        <w:rPr>
          <w:rFonts w:ascii="Arial" w:hAnsi="Arial" w:cs="Arial"/>
        </w:rPr>
      </w:pPr>
      <w:r w:rsidRPr="002D1768">
        <w:rPr>
          <w:rFonts w:ascii="Arial" w:hAnsi="Arial" w:cs="Arial"/>
        </w:rPr>
        <w:t>Effective stakeholder engagement is based on communication. The project manager should make sure that there is clear timely and correct information disseminated to all the stakeholders. This will involve frequent communication of project progress, difficulties, and major decisions. The stakeholders should be addressed using different ways of communication</w:t>
      </w:r>
      <w:r w:rsidR="001B79C3">
        <w:rPr>
          <w:rFonts w:ascii="Arial" w:hAnsi="Arial" w:cs="Arial"/>
        </w:rPr>
        <w:t xml:space="preserve"> </w:t>
      </w:r>
      <w:r w:rsidR="001B79C3" w:rsidRPr="001B79C3">
        <w:rPr>
          <w:rFonts w:ascii="Arial" w:hAnsi="Arial" w:cs="Arial"/>
        </w:rPr>
        <w:t>(Lécuyer et al., 2024)</w:t>
      </w:r>
      <w:r w:rsidRPr="002D1768">
        <w:rPr>
          <w:rFonts w:ascii="Arial" w:hAnsi="Arial" w:cs="Arial"/>
        </w:rPr>
        <w:t xml:space="preserve">. To use another example, senior management might need to be informed in detail with formal </w:t>
      </w:r>
      <w:r w:rsidRPr="002D1768">
        <w:rPr>
          <w:rFonts w:ascii="Arial" w:hAnsi="Arial" w:cs="Arial"/>
        </w:rPr>
        <w:lastRenderedPageBreak/>
        <w:t xml:space="preserve">meetings whereas frontline staff might need to be informed with simple instructions and training sessions. </w:t>
      </w:r>
      <w:r w:rsidR="001B79C3">
        <w:rPr>
          <w:rFonts w:ascii="Arial" w:hAnsi="Arial" w:cs="Arial"/>
        </w:rPr>
        <w:t>Besides</w:t>
      </w:r>
      <w:r w:rsidRPr="002D1768">
        <w:rPr>
          <w:rFonts w:ascii="Arial" w:hAnsi="Arial" w:cs="Arial"/>
        </w:rPr>
        <w:t>, communication may be a problem in an international project. The possible influence of language barriers, cultural differences and time zones can influence the interpretation of messages. Information overload may also be a risk as excessive communication may bewilder stakeholders</w:t>
      </w:r>
      <w:r w:rsidR="001B79C3">
        <w:rPr>
          <w:rFonts w:ascii="Arial" w:hAnsi="Arial" w:cs="Arial"/>
        </w:rPr>
        <w:t xml:space="preserve"> </w:t>
      </w:r>
      <w:r w:rsidR="001B79C3" w:rsidRPr="001B79C3">
        <w:rPr>
          <w:rFonts w:ascii="Arial" w:hAnsi="Arial" w:cs="Arial"/>
        </w:rPr>
        <w:t>(</w:t>
      </w:r>
      <w:proofErr w:type="spellStart"/>
      <w:r w:rsidR="001B79C3" w:rsidRPr="001B79C3">
        <w:rPr>
          <w:rFonts w:ascii="Arial" w:hAnsi="Arial" w:cs="Arial"/>
        </w:rPr>
        <w:t>Kolesárová</w:t>
      </w:r>
      <w:proofErr w:type="spellEnd"/>
      <w:r w:rsidR="001B79C3" w:rsidRPr="001B79C3">
        <w:rPr>
          <w:rFonts w:ascii="Arial" w:hAnsi="Arial" w:cs="Arial"/>
        </w:rPr>
        <w:t xml:space="preserve"> et al., 2026)</w:t>
      </w:r>
      <w:r w:rsidRPr="002D1768">
        <w:rPr>
          <w:rFonts w:ascii="Arial" w:hAnsi="Arial" w:cs="Arial"/>
        </w:rPr>
        <w:t>. To deal with the problems, the project manager must adopt plain language, standard formats and</w:t>
      </w:r>
      <w:r w:rsidR="001B79C3">
        <w:rPr>
          <w:rFonts w:ascii="Arial" w:hAnsi="Arial" w:cs="Arial"/>
        </w:rPr>
        <w:t xml:space="preserve"> electronic communication tools</w:t>
      </w:r>
      <w:r w:rsidRPr="002D1768">
        <w:rPr>
          <w:rFonts w:ascii="Arial" w:hAnsi="Arial" w:cs="Arial"/>
        </w:rPr>
        <w:t>.</w:t>
      </w:r>
    </w:p>
    <w:p w14:paraId="3B2011A7" w14:textId="77777777" w:rsidR="002D1768" w:rsidRPr="002D1768" w:rsidRDefault="002D1768" w:rsidP="002D1768">
      <w:pPr>
        <w:spacing w:line="360" w:lineRule="auto"/>
        <w:jc w:val="both"/>
        <w:rPr>
          <w:rFonts w:ascii="Arial" w:hAnsi="Arial" w:cs="Arial"/>
          <w:b/>
        </w:rPr>
      </w:pPr>
      <w:r w:rsidRPr="002D1768">
        <w:rPr>
          <w:rFonts w:ascii="Arial" w:hAnsi="Arial" w:cs="Arial"/>
          <w:b/>
        </w:rPr>
        <w:t>Collaboration</w:t>
      </w:r>
    </w:p>
    <w:p w14:paraId="58520F4E"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Collaboration entails the close working with stakeholders in order to attain a common goal. Partnership within the departments is particularly critical in </w:t>
      </w:r>
      <w:proofErr w:type="spellStart"/>
      <w:r w:rsidRPr="002D1768">
        <w:rPr>
          <w:rFonts w:ascii="Arial" w:hAnsi="Arial" w:cs="Arial"/>
        </w:rPr>
        <w:t>StaySmart</w:t>
      </w:r>
      <w:proofErr w:type="spellEnd"/>
      <w:r w:rsidRPr="002D1768">
        <w:rPr>
          <w:rFonts w:ascii="Arial" w:hAnsi="Arial" w:cs="Arial"/>
        </w:rPr>
        <w:t>+ project, between the IT, marketing and operations department</w:t>
      </w:r>
      <w:r w:rsidR="001B79C3">
        <w:rPr>
          <w:rFonts w:ascii="Arial" w:hAnsi="Arial" w:cs="Arial"/>
        </w:rPr>
        <w:t xml:space="preserve"> </w:t>
      </w:r>
      <w:r w:rsidR="001B79C3" w:rsidRPr="001B79C3">
        <w:rPr>
          <w:rFonts w:ascii="Arial" w:hAnsi="Arial" w:cs="Arial"/>
        </w:rPr>
        <w:t>(Humphreys, 2024)</w:t>
      </w:r>
      <w:r w:rsidRPr="002D1768">
        <w:rPr>
          <w:rFonts w:ascii="Arial" w:hAnsi="Arial" w:cs="Arial"/>
        </w:rPr>
        <w:t>. Through collaboration these teams are able to make the service not only technically effective but also customer-focused. Teamwork also contributes to the creation of trust and enhancement of problem-solving. Collaboration is challenging to coordinate even though it has advantages. Various departments might not have the same priorities and may cause conflict</w:t>
      </w:r>
      <w:r w:rsidR="001B79C3">
        <w:rPr>
          <w:rFonts w:ascii="Arial" w:hAnsi="Arial" w:cs="Arial"/>
        </w:rPr>
        <w:t xml:space="preserve"> </w:t>
      </w:r>
      <w:r w:rsidR="001B79C3" w:rsidRPr="001B79C3">
        <w:rPr>
          <w:rFonts w:ascii="Arial" w:hAnsi="Arial" w:cs="Arial"/>
        </w:rPr>
        <w:t>(Aksoy et al., 2022)</w:t>
      </w:r>
      <w:r w:rsidRPr="002D1768">
        <w:rPr>
          <w:rFonts w:ascii="Arial" w:hAnsi="Arial" w:cs="Arial"/>
        </w:rPr>
        <w:t>. As an illustration, IT team can be keen on performance of the system whereas marketing may be concerned with customer attraction. To cope with this, the project manager ought to promote teamwork by holding frequent meetings, common objectives and roles.</w:t>
      </w:r>
    </w:p>
    <w:p w14:paraId="5F2202CB" w14:textId="77777777" w:rsidR="002D1768" w:rsidRPr="002D1768" w:rsidRDefault="002D1768" w:rsidP="002D1768">
      <w:pPr>
        <w:spacing w:line="360" w:lineRule="auto"/>
        <w:jc w:val="both"/>
        <w:rPr>
          <w:rFonts w:ascii="Arial" w:hAnsi="Arial" w:cs="Arial"/>
          <w:b/>
        </w:rPr>
      </w:pPr>
      <w:r w:rsidRPr="002D1768">
        <w:rPr>
          <w:rFonts w:ascii="Arial" w:hAnsi="Arial" w:cs="Arial"/>
          <w:b/>
        </w:rPr>
        <w:t>Consultation</w:t>
      </w:r>
    </w:p>
    <w:p w14:paraId="36D20F52" w14:textId="77777777" w:rsidR="002D1768" w:rsidRPr="002D1768" w:rsidRDefault="002D1768" w:rsidP="002D1768">
      <w:pPr>
        <w:spacing w:line="360" w:lineRule="auto"/>
        <w:jc w:val="both"/>
        <w:rPr>
          <w:rFonts w:ascii="Arial" w:hAnsi="Arial" w:cs="Arial"/>
        </w:rPr>
      </w:pPr>
      <w:r w:rsidRPr="002D1768">
        <w:rPr>
          <w:rFonts w:ascii="Arial" w:hAnsi="Arial" w:cs="Arial"/>
        </w:rPr>
        <w:t>Consultation is the process of involving the stakeholders in decision making by getting their views and feedback. This will be significant in making sure that the project is going to deliver the needs and expectations of the stakeholders</w:t>
      </w:r>
      <w:r w:rsidR="001B79C3">
        <w:rPr>
          <w:rFonts w:ascii="Arial" w:hAnsi="Arial" w:cs="Arial"/>
        </w:rPr>
        <w:t xml:space="preserve"> </w:t>
      </w:r>
      <w:r w:rsidR="001B79C3" w:rsidRPr="001B79C3">
        <w:rPr>
          <w:rFonts w:ascii="Arial" w:hAnsi="Arial" w:cs="Arial"/>
        </w:rPr>
        <w:t>(</w:t>
      </w:r>
      <w:proofErr w:type="spellStart"/>
      <w:r w:rsidR="001B79C3" w:rsidRPr="001B79C3">
        <w:rPr>
          <w:rFonts w:ascii="Arial" w:hAnsi="Arial" w:cs="Arial"/>
        </w:rPr>
        <w:t>Kolesárová</w:t>
      </w:r>
      <w:proofErr w:type="spellEnd"/>
      <w:r w:rsidR="001B79C3" w:rsidRPr="001B79C3">
        <w:rPr>
          <w:rFonts w:ascii="Arial" w:hAnsi="Arial" w:cs="Arial"/>
        </w:rPr>
        <w:t xml:space="preserve"> et al., 2026)</w:t>
      </w:r>
      <w:r w:rsidRPr="002D1768">
        <w:rPr>
          <w:rFonts w:ascii="Arial" w:hAnsi="Arial" w:cs="Arial"/>
        </w:rPr>
        <w:t xml:space="preserve">. As an illustration, customer reviews will assist in enhancing the design of </w:t>
      </w:r>
      <w:proofErr w:type="spellStart"/>
      <w:r w:rsidRPr="002D1768">
        <w:rPr>
          <w:rFonts w:ascii="Arial" w:hAnsi="Arial" w:cs="Arial"/>
        </w:rPr>
        <w:t>StaySmart</w:t>
      </w:r>
      <w:proofErr w:type="spellEnd"/>
      <w:r w:rsidRPr="002D1768">
        <w:rPr>
          <w:rFonts w:ascii="Arial" w:hAnsi="Arial" w:cs="Arial"/>
        </w:rPr>
        <w:t>+, whereas employee responses will shed light on the feasible problems in service delivery. Consultation may, however, delay decision making process particularly where a number of stakeholders are involved</w:t>
      </w:r>
      <w:r w:rsidR="001B79C3">
        <w:rPr>
          <w:rFonts w:ascii="Arial" w:hAnsi="Arial" w:cs="Arial"/>
        </w:rPr>
        <w:t xml:space="preserve"> </w:t>
      </w:r>
      <w:r w:rsidR="001B79C3" w:rsidRPr="001B79C3">
        <w:rPr>
          <w:rFonts w:ascii="Arial" w:hAnsi="Arial" w:cs="Arial"/>
        </w:rPr>
        <w:t>(Mitchell et al., 2022)</w:t>
      </w:r>
      <w:r w:rsidRPr="002D1768">
        <w:rPr>
          <w:rFonts w:ascii="Arial" w:hAnsi="Arial" w:cs="Arial"/>
        </w:rPr>
        <w:t>. It may also lead to conflict when there is a difference in opinion among the stakeholders. The project manager should be able to strike a balance between the input and efficiency requirements. Systematic procedures like surveys and workshops may be used to gather valuable information in a systematic manner.</w:t>
      </w:r>
    </w:p>
    <w:p w14:paraId="33A29402" w14:textId="77777777" w:rsidR="002D1768" w:rsidRPr="002D1768" w:rsidRDefault="002D1768" w:rsidP="002D1768">
      <w:pPr>
        <w:spacing w:line="360" w:lineRule="auto"/>
        <w:jc w:val="both"/>
        <w:rPr>
          <w:rFonts w:ascii="Arial" w:hAnsi="Arial" w:cs="Arial"/>
          <w:b/>
        </w:rPr>
      </w:pPr>
      <w:r w:rsidRPr="002D1768">
        <w:rPr>
          <w:rFonts w:ascii="Arial" w:hAnsi="Arial" w:cs="Arial"/>
          <w:b/>
        </w:rPr>
        <w:t>Commitment</w:t>
      </w:r>
    </w:p>
    <w:p w14:paraId="7F14D4AF"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Commitment can be defined as winning the support and commitment of the stakeholders. Project success is hard to have without commitment. The project manager should make the stakeholders </w:t>
      </w:r>
      <w:r w:rsidRPr="002D1768">
        <w:rPr>
          <w:rFonts w:ascii="Arial" w:hAnsi="Arial" w:cs="Arial"/>
        </w:rPr>
        <w:lastRenderedPageBreak/>
        <w:t xml:space="preserve">realize the worth of </w:t>
      </w:r>
      <w:proofErr w:type="spellStart"/>
      <w:r w:rsidRPr="002D1768">
        <w:rPr>
          <w:rFonts w:ascii="Arial" w:hAnsi="Arial" w:cs="Arial"/>
        </w:rPr>
        <w:t>StaySmart</w:t>
      </w:r>
      <w:proofErr w:type="spellEnd"/>
      <w:r w:rsidRPr="002D1768">
        <w:rPr>
          <w:rFonts w:ascii="Arial" w:hAnsi="Arial" w:cs="Arial"/>
        </w:rPr>
        <w:t>+ and their contribution towards its success</w:t>
      </w:r>
      <w:r w:rsidR="001B79C3">
        <w:rPr>
          <w:rFonts w:ascii="Arial" w:hAnsi="Arial" w:cs="Arial"/>
        </w:rPr>
        <w:t xml:space="preserve"> </w:t>
      </w:r>
      <w:r w:rsidR="001B79C3" w:rsidRPr="001B79C3">
        <w:rPr>
          <w:rFonts w:ascii="Arial" w:hAnsi="Arial" w:cs="Arial"/>
        </w:rPr>
        <w:t>(</w:t>
      </w:r>
      <w:proofErr w:type="spellStart"/>
      <w:r w:rsidR="001B79C3" w:rsidRPr="001B79C3">
        <w:rPr>
          <w:rFonts w:ascii="Arial" w:hAnsi="Arial" w:cs="Arial"/>
        </w:rPr>
        <w:t>Kolesárová</w:t>
      </w:r>
      <w:proofErr w:type="spellEnd"/>
      <w:r w:rsidR="001B79C3" w:rsidRPr="001B79C3">
        <w:rPr>
          <w:rFonts w:ascii="Arial" w:hAnsi="Arial" w:cs="Arial"/>
        </w:rPr>
        <w:t xml:space="preserve"> et al., 2026)</w:t>
      </w:r>
      <w:r w:rsidRPr="002D1768">
        <w:rPr>
          <w:rFonts w:ascii="Arial" w:hAnsi="Arial" w:cs="Arial"/>
        </w:rPr>
        <w:t>. This may be accomplished by effective communication and participation in decision making and acknowledging stakeholder input. Among the challenges is the fact that not all the stakeholders will welcome change particularly when introducing new technology. Employees will be in doubt of their position and investors may be in doubt about financial risks</w:t>
      </w:r>
      <w:r w:rsidR="001B79C3">
        <w:rPr>
          <w:rFonts w:ascii="Arial" w:hAnsi="Arial" w:cs="Arial"/>
        </w:rPr>
        <w:t xml:space="preserve"> </w:t>
      </w:r>
      <w:r w:rsidR="001B79C3" w:rsidRPr="001B79C3">
        <w:rPr>
          <w:rFonts w:ascii="Arial" w:hAnsi="Arial" w:cs="Arial"/>
        </w:rPr>
        <w:t>(Kujala et al., 2022)</w:t>
      </w:r>
      <w:r w:rsidRPr="002D1768">
        <w:rPr>
          <w:rFonts w:ascii="Arial" w:hAnsi="Arial" w:cs="Arial"/>
        </w:rPr>
        <w:t>. To handle this, the project manager ought to offer training, support and pro</w:t>
      </w:r>
      <w:r w:rsidR="008A4179">
        <w:rPr>
          <w:rFonts w:ascii="Arial" w:hAnsi="Arial" w:cs="Arial"/>
        </w:rPr>
        <w:t>per explanation of the benefits</w:t>
      </w:r>
      <w:r w:rsidRPr="002D1768">
        <w:rPr>
          <w:rFonts w:ascii="Arial" w:hAnsi="Arial" w:cs="Arial"/>
        </w:rPr>
        <w:t>.</w:t>
      </w:r>
    </w:p>
    <w:p w14:paraId="5D30341C" w14:textId="77777777" w:rsidR="002D1768" w:rsidRPr="002D1768" w:rsidRDefault="002D1768" w:rsidP="002D1768">
      <w:pPr>
        <w:spacing w:line="360" w:lineRule="auto"/>
        <w:jc w:val="both"/>
        <w:rPr>
          <w:rFonts w:ascii="Arial" w:hAnsi="Arial" w:cs="Arial"/>
          <w:b/>
        </w:rPr>
      </w:pPr>
      <w:r w:rsidRPr="002D1768">
        <w:rPr>
          <w:rFonts w:ascii="Arial" w:hAnsi="Arial" w:cs="Arial"/>
          <w:b/>
        </w:rPr>
        <w:t>Conflict Management</w:t>
      </w:r>
    </w:p>
    <w:p w14:paraId="1D4BFDCD" w14:textId="77777777" w:rsidR="002D1768" w:rsidRPr="002D1768" w:rsidRDefault="002D1768" w:rsidP="002D1768">
      <w:pPr>
        <w:spacing w:line="360" w:lineRule="auto"/>
        <w:jc w:val="both"/>
        <w:rPr>
          <w:rFonts w:ascii="Arial" w:hAnsi="Arial" w:cs="Arial"/>
        </w:rPr>
      </w:pPr>
      <w:r w:rsidRPr="002D1768">
        <w:rPr>
          <w:rFonts w:ascii="Arial" w:hAnsi="Arial" w:cs="Arial"/>
        </w:rPr>
        <w:t>Large projects, particularly global organisations have frequent occurrence of conflicts. They can occur because of differences in objectives, scarcity of resources or cultural misinterpretations. As an illustration, conflicts can arise within a department on how to distribute the budget or international and local teams on how to adapt the services</w:t>
      </w:r>
      <w:r w:rsidR="001B79C3">
        <w:rPr>
          <w:rFonts w:ascii="Arial" w:hAnsi="Arial" w:cs="Arial"/>
        </w:rPr>
        <w:t xml:space="preserve"> </w:t>
      </w:r>
      <w:r w:rsidR="001B79C3" w:rsidRPr="001B79C3">
        <w:rPr>
          <w:rFonts w:ascii="Arial" w:hAnsi="Arial" w:cs="Arial"/>
        </w:rPr>
        <w:t>(Maurer et al., 2022)</w:t>
      </w:r>
      <w:r w:rsidRPr="002D1768">
        <w:rPr>
          <w:rFonts w:ascii="Arial" w:hAnsi="Arial" w:cs="Arial"/>
        </w:rPr>
        <w:t>. The project manager ought to apply a systematic process in order to deal with conflicts. Open communication is needed to be able to find out and comprehend the problem. Active listening can be used to make sure that every opinion will be taken into account. It can then be negotiated and compromised to come up with a solution that is acceptable by all parties. More serious conflicts might requ</w:t>
      </w:r>
      <w:r w:rsidR="001B79C3">
        <w:rPr>
          <w:rFonts w:ascii="Arial" w:hAnsi="Arial" w:cs="Arial"/>
        </w:rPr>
        <w:t>ire mediation in some instances</w:t>
      </w:r>
      <w:r w:rsidRPr="002D1768">
        <w:rPr>
          <w:rFonts w:ascii="Arial" w:hAnsi="Arial" w:cs="Arial"/>
        </w:rPr>
        <w:t>.</w:t>
      </w:r>
    </w:p>
    <w:p w14:paraId="07545CF8" w14:textId="77777777" w:rsidR="002D1768" w:rsidRPr="002D1768" w:rsidRDefault="002D1768" w:rsidP="002D1768">
      <w:pPr>
        <w:spacing w:line="360" w:lineRule="auto"/>
        <w:jc w:val="both"/>
        <w:rPr>
          <w:rFonts w:ascii="Arial" w:hAnsi="Arial" w:cs="Arial"/>
          <w:b/>
        </w:rPr>
      </w:pPr>
      <w:r w:rsidRPr="002D1768">
        <w:rPr>
          <w:rFonts w:ascii="Arial" w:hAnsi="Arial" w:cs="Arial"/>
          <w:b/>
        </w:rPr>
        <w:t>Critical Evaluation</w:t>
      </w:r>
    </w:p>
    <w:p w14:paraId="4A7F521C" w14:textId="77777777" w:rsidR="002D1768" w:rsidRPr="002D1768" w:rsidRDefault="002D1768" w:rsidP="002D1768">
      <w:pPr>
        <w:spacing w:line="360" w:lineRule="auto"/>
        <w:jc w:val="both"/>
        <w:rPr>
          <w:rFonts w:ascii="Arial" w:hAnsi="Arial" w:cs="Arial"/>
        </w:rPr>
      </w:pPr>
      <w:r w:rsidRPr="002D1768">
        <w:rPr>
          <w:rFonts w:ascii="Arial" w:hAnsi="Arial" w:cs="Arial"/>
        </w:rPr>
        <w:t>Although the model of 4C has a powerful framework, it has a few limitations. It might not adequately deal with the complexity of international projects where the cultural differences and external factors are significant</w:t>
      </w:r>
      <w:r w:rsidR="001B79C3">
        <w:rPr>
          <w:rFonts w:ascii="Arial" w:hAnsi="Arial" w:cs="Arial"/>
        </w:rPr>
        <w:t xml:space="preserve"> </w:t>
      </w:r>
      <w:r w:rsidR="001B79C3" w:rsidRPr="001B79C3">
        <w:rPr>
          <w:rFonts w:ascii="Arial" w:hAnsi="Arial" w:cs="Arial"/>
        </w:rPr>
        <w:t>(Mitchell et al., 2022)</w:t>
      </w:r>
      <w:r w:rsidRPr="002D1768">
        <w:rPr>
          <w:rFonts w:ascii="Arial" w:hAnsi="Arial" w:cs="Arial"/>
        </w:rPr>
        <w:t xml:space="preserve">. Moreover, when all four elements are used simultaneously, it can be time-consuming and can slow down the decision-making process. As such the project manager will have to be flexible and alter the approach depending on the situation. In general, effective conflict management and balanced and organized involvement process are critical to successful implementation of </w:t>
      </w:r>
      <w:proofErr w:type="spellStart"/>
      <w:r w:rsidRPr="002D1768">
        <w:rPr>
          <w:rFonts w:ascii="Arial" w:hAnsi="Arial" w:cs="Arial"/>
        </w:rPr>
        <w:t>StaySmart</w:t>
      </w:r>
      <w:proofErr w:type="spellEnd"/>
      <w:r w:rsidRPr="002D1768">
        <w:rPr>
          <w:rFonts w:ascii="Arial" w:hAnsi="Arial" w:cs="Arial"/>
        </w:rPr>
        <w:t xml:space="preserve"> +.</w:t>
      </w:r>
    </w:p>
    <w:p w14:paraId="117DE8F9" w14:textId="77777777" w:rsidR="002D1768" w:rsidRDefault="002D1768" w:rsidP="002D1768">
      <w:pPr>
        <w:pStyle w:val="Heading1"/>
      </w:pPr>
      <w:bookmarkStart w:id="7" w:name="_Toc227539002"/>
      <w:r w:rsidRPr="002D1768">
        <w:t>Impact of Stakeholder Engagement on Business Performance and Recommendations</w:t>
      </w:r>
      <w:bookmarkEnd w:id="7"/>
    </w:p>
    <w:p w14:paraId="265F420B"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Stakeholder engagement is a very crucial factor in enhancing overall performance of business of Hilton Worldwide Holdings Inc. particularly when introducing a new service such as the </w:t>
      </w:r>
      <w:proofErr w:type="spellStart"/>
      <w:r w:rsidRPr="002D1768">
        <w:rPr>
          <w:rFonts w:ascii="Arial" w:hAnsi="Arial" w:cs="Arial"/>
        </w:rPr>
        <w:t>StaySmart</w:t>
      </w:r>
      <w:proofErr w:type="spellEnd"/>
      <w:r w:rsidRPr="002D1768">
        <w:rPr>
          <w:rFonts w:ascii="Arial" w:hAnsi="Arial" w:cs="Arial"/>
        </w:rPr>
        <w:t xml:space="preserve">+. With effective stakeholder involvement and management, the organisation is likely to have improved outcome in terms of service quality, customer satisfaction and long-term </w:t>
      </w:r>
      <w:r w:rsidRPr="002D1768">
        <w:rPr>
          <w:rFonts w:ascii="Arial" w:hAnsi="Arial" w:cs="Arial"/>
        </w:rPr>
        <w:lastRenderedPageBreak/>
        <w:t>development</w:t>
      </w:r>
      <w:r w:rsidR="001B79C3">
        <w:rPr>
          <w:rFonts w:ascii="Arial" w:hAnsi="Arial" w:cs="Arial"/>
        </w:rPr>
        <w:t xml:space="preserve"> </w:t>
      </w:r>
      <w:r w:rsidR="001B79C3" w:rsidRPr="001B79C3">
        <w:rPr>
          <w:rFonts w:ascii="Arial" w:hAnsi="Arial" w:cs="Arial"/>
        </w:rPr>
        <w:t>(Maurer et al., 2022)</w:t>
      </w:r>
      <w:r w:rsidRPr="002D1768">
        <w:rPr>
          <w:rFonts w:ascii="Arial" w:hAnsi="Arial" w:cs="Arial"/>
        </w:rPr>
        <w:t>. But the effects of stakeholder engagement are not necessarily entirely positive and need to be planned and constantly improved.</w:t>
      </w:r>
    </w:p>
    <w:p w14:paraId="2F757292" w14:textId="77777777" w:rsidR="008A4179" w:rsidRDefault="002D1768" w:rsidP="002D1768">
      <w:pPr>
        <w:spacing w:line="360" w:lineRule="auto"/>
        <w:jc w:val="both"/>
        <w:rPr>
          <w:rFonts w:ascii="Arial" w:hAnsi="Arial" w:cs="Arial"/>
        </w:rPr>
      </w:pPr>
      <w:r w:rsidRPr="002D1768">
        <w:rPr>
          <w:rFonts w:ascii="Arial" w:hAnsi="Arial" w:cs="Arial"/>
        </w:rPr>
        <w:t>Among the key effects of a high level of stakeholder engagement, enhanced project success can be identified. Internal stakeholders like the employees, managers and technical teams can contribute better when they are actively involved and they understand their roles better</w:t>
      </w:r>
      <w:r w:rsidR="001B79C3">
        <w:rPr>
          <w:rFonts w:ascii="Arial" w:hAnsi="Arial" w:cs="Arial"/>
        </w:rPr>
        <w:t xml:space="preserve"> </w:t>
      </w:r>
      <w:r w:rsidR="001B79C3" w:rsidRPr="001B79C3">
        <w:rPr>
          <w:rFonts w:ascii="Arial" w:hAnsi="Arial" w:cs="Arial"/>
        </w:rPr>
        <w:t>(Mitchell et al., 2022)</w:t>
      </w:r>
      <w:r w:rsidRPr="002D1768">
        <w:rPr>
          <w:rFonts w:ascii="Arial" w:hAnsi="Arial" w:cs="Arial"/>
        </w:rPr>
        <w:t xml:space="preserve">. This minimizes the mistakes and time in the development and implementation of </w:t>
      </w:r>
      <w:proofErr w:type="spellStart"/>
      <w:r w:rsidRPr="002D1768">
        <w:rPr>
          <w:rFonts w:ascii="Arial" w:hAnsi="Arial" w:cs="Arial"/>
        </w:rPr>
        <w:t>StaySmart</w:t>
      </w:r>
      <w:proofErr w:type="spellEnd"/>
      <w:r w:rsidRPr="002D1768">
        <w:rPr>
          <w:rFonts w:ascii="Arial" w:hAnsi="Arial" w:cs="Arial"/>
        </w:rPr>
        <w:t xml:space="preserve">+. Effective communication and cooperation also allow making sure that the service achieves its desired goals. </w:t>
      </w:r>
    </w:p>
    <w:p w14:paraId="47B904F5" w14:textId="77777777" w:rsidR="002D1768" w:rsidRPr="002D1768" w:rsidRDefault="002D1768" w:rsidP="002D1768">
      <w:pPr>
        <w:spacing w:line="360" w:lineRule="auto"/>
        <w:jc w:val="both"/>
        <w:rPr>
          <w:rFonts w:ascii="Arial" w:hAnsi="Arial" w:cs="Arial"/>
        </w:rPr>
      </w:pPr>
      <w:r w:rsidRPr="002D1768">
        <w:rPr>
          <w:rFonts w:ascii="Arial" w:hAnsi="Arial" w:cs="Arial"/>
        </w:rPr>
        <w:t>The customer satisfaction is also directly influenced by stakeholder engagement. The customers can be consulted and given feedback, which will help Hilton to create a service that will satisf</w:t>
      </w:r>
      <w:r w:rsidR="001B79C3">
        <w:rPr>
          <w:rFonts w:ascii="Arial" w:hAnsi="Arial" w:cs="Arial"/>
        </w:rPr>
        <w:t xml:space="preserve">y them more. </w:t>
      </w:r>
      <w:proofErr w:type="spellStart"/>
      <w:r w:rsidR="001B79C3">
        <w:rPr>
          <w:rFonts w:ascii="Arial" w:hAnsi="Arial" w:cs="Arial"/>
        </w:rPr>
        <w:t>StaySmart</w:t>
      </w:r>
      <w:proofErr w:type="spellEnd"/>
      <w:r w:rsidR="001B79C3">
        <w:rPr>
          <w:rFonts w:ascii="Arial" w:hAnsi="Arial" w:cs="Arial"/>
        </w:rPr>
        <w:t xml:space="preserve">+ </w:t>
      </w:r>
      <w:proofErr w:type="spellStart"/>
      <w:r w:rsidR="001B79C3">
        <w:rPr>
          <w:rFonts w:ascii="Arial" w:hAnsi="Arial" w:cs="Arial"/>
        </w:rPr>
        <w:t>emphasis</w:t>
      </w:r>
      <w:r w:rsidRPr="002D1768">
        <w:rPr>
          <w:rFonts w:ascii="Arial" w:hAnsi="Arial" w:cs="Arial"/>
        </w:rPr>
        <w:t>es</w:t>
      </w:r>
      <w:proofErr w:type="spellEnd"/>
      <w:r w:rsidRPr="002D1768">
        <w:rPr>
          <w:rFonts w:ascii="Arial" w:hAnsi="Arial" w:cs="Arial"/>
        </w:rPr>
        <w:t xml:space="preserve"> on individual experiences and intelligent technology, which is very important to contemporary travellers</w:t>
      </w:r>
      <w:r w:rsidR="001B79C3">
        <w:rPr>
          <w:rFonts w:ascii="Arial" w:hAnsi="Arial" w:cs="Arial"/>
        </w:rPr>
        <w:t xml:space="preserve"> </w:t>
      </w:r>
      <w:r w:rsidR="001B79C3" w:rsidRPr="001B79C3">
        <w:rPr>
          <w:rFonts w:ascii="Arial" w:hAnsi="Arial" w:cs="Arial"/>
        </w:rPr>
        <w:t>(Krieger, 2025)</w:t>
      </w:r>
      <w:r w:rsidRPr="002D1768">
        <w:rPr>
          <w:rFonts w:ascii="Arial" w:hAnsi="Arial" w:cs="Arial"/>
        </w:rPr>
        <w:t xml:space="preserve">. Customers will experience more satisfaction when they feel that their preferences are being taken into account, and will be more </w:t>
      </w:r>
      <w:r w:rsidR="008A4179">
        <w:rPr>
          <w:rFonts w:ascii="Arial" w:hAnsi="Arial" w:cs="Arial"/>
        </w:rPr>
        <w:t>likely to be loyal to the brand</w:t>
      </w:r>
      <w:r w:rsidRPr="002D1768">
        <w:rPr>
          <w:rFonts w:ascii="Arial" w:hAnsi="Arial" w:cs="Arial"/>
        </w:rPr>
        <w:t>.</w:t>
      </w:r>
    </w:p>
    <w:p w14:paraId="20001481" w14:textId="77777777" w:rsidR="002D1768" w:rsidRPr="002D1768" w:rsidRDefault="002D1768" w:rsidP="002D1768">
      <w:pPr>
        <w:spacing w:line="360" w:lineRule="auto"/>
        <w:jc w:val="both"/>
        <w:rPr>
          <w:rFonts w:ascii="Arial" w:hAnsi="Arial" w:cs="Arial"/>
        </w:rPr>
      </w:pPr>
      <w:r w:rsidRPr="002D1768">
        <w:rPr>
          <w:rFonts w:ascii="Arial" w:hAnsi="Arial" w:cs="Arial"/>
        </w:rPr>
        <w:t>The other significant value is on innovation and competitive advantage. The interaction with other stakeholders, such as technology partners and employees will provide Hilton with access to new ideas and expertise</w:t>
      </w:r>
      <w:r w:rsidR="001B79C3">
        <w:rPr>
          <w:rFonts w:ascii="Arial" w:hAnsi="Arial" w:cs="Arial"/>
        </w:rPr>
        <w:t xml:space="preserve"> </w:t>
      </w:r>
      <w:r w:rsidR="001B79C3" w:rsidRPr="001B79C3">
        <w:rPr>
          <w:rFonts w:ascii="Arial" w:hAnsi="Arial" w:cs="Arial"/>
        </w:rPr>
        <w:t xml:space="preserve">(Gashi, Qosja and </w:t>
      </w:r>
      <w:proofErr w:type="spellStart"/>
      <w:r w:rsidR="001B79C3" w:rsidRPr="001B79C3">
        <w:rPr>
          <w:rFonts w:ascii="Arial" w:hAnsi="Arial" w:cs="Arial"/>
        </w:rPr>
        <w:t>Liça</w:t>
      </w:r>
      <w:proofErr w:type="spellEnd"/>
      <w:r w:rsidR="001B79C3" w:rsidRPr="001B79C3">
        <w:rPr>
          <w:rFonts w:ascii="Arial" w:hAnsi="Arial" w:cs="Arial"/>
        </w:rPr>
        <w:t>, 2025)</w:t>
      </w:r>
      <w:r w:rsidRPr="002D1768">
        <w:rPr>
          <w:rFonts w:ascii="Arial" w:hAnsi="Arial" w:cs="Arial"/>
        </w:rPr>
        <w:t>. This assists in continuous improvement and enables the company to be ahead of the competition like Marriott International.</w:t>
      </w:r>
    </w:p>
    <w:p w14:paraId="3E1F691D" w14:textId="77777777" w:rsidR="002D1768" w:rsidRPr="002D1768" w:rsidRDefault="002D1768" w:rsidP="002D1768">
      <w:pPr>
        <w:spacing w:line="360" w:lineRule="auto"/>
        <w:jc w:val="both"/>
        <w:rPr>
          <w:rFonts w:ascii="Arial" w:hAnsi="Arial" w:cs="Arial"/>
        </w:rPr>
      </w:pPr>
      <w:r>
        <w:rPr>
          <w:rFonts w:ascii="Arial" w:hAnsi="Arial" w:cs="Arial"/>
        </w:rPr>
        <w:t>Also</w:t>
      </w:r>
      <w:r w:rsidRPr="002D1768">
        <w:rPr>
          <w:rFonts w:ascii="Arial" w:hAnsi="Arial" w:cs="Arial"/>
        </w:rPr>
        <w:t>, there are certain problems and adverse effects as well. It may be complicated and time-consuming to deal with many stakeholders. It can delay decision-making as well as in cases of varying opinions and interests</w:t>
      </w:r>
      <w:r w:rsidR="001B79C3">
        <w:rPr>
          <w:rFonts w:ascii="Arial" w:hAnsi="Arial" w:cs="Arial"/>
        </w:rPr>
        <w:t xml:space="preserve"> </w:t>
      </w:r>
      <w:r w:rsidR="001B79C3" w:rsidRPr="001B79C3">
        <w:rPr>
          <w:rFonts w:ascii="Arial" w:hAnsi="Arial" w:cs="Arial"/>
        </w:rPr>
        <w:t>(Kujala et al., 2022)</w:t>
      </w:r>
      <w:r w:rsidRPr="002D1768">
        <w:rPr>
          <w:rFonts w:ascii="Arial" w:hAnsi="Arial" w:cs="Arial"/>
        </w:rPr>
        <w:t>. Conflict is also a possibility, and this can have an impact on the team performance and project progress.</w:t>
      </w:r>
    </w:p>
    <w:p w14:paraId="5610459D"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Stakeholder engagement is also a matter of importance concerning ethical issues. As an illustration, artificial intelligence in the </w:t>
      </w:r>
      <w:proofErr w:type="spellStart"/>
      <w:r w:rsidRPr="002D1768">
        <w:rPr>
          <w:rFonts w:ascii="Arial" w:hAnsi="Arial" w:cs="Arial"/>
        </w:rPr>
        <w:t>StaySmart</w:t>
      </w:r>
      <w:proofErr w:type="spellEnd"/>
      <w:r w:rsidRPr="002D1768">
        <w:rPr>
          <w:rFonts w:ascii="Arial" w:hAnsi="Arial" w:cs="Arial"/>
        </w:rPr>
        <w:t>+ application involves gathering and utilizing data on customers</w:t>
      </w:r>
      <w:r w:rsidR="001B79C3">
        <w:rPr>
          <w:rFonts w:ascii="Arial" w:hAnsi="Arial" w:cs="Arial"/>
        </w:rPr>
        <w:t xml:space="preserve"> </w:t>
      </w:r>
      <w:r w:rsidR="001B79C3" w:rsidRPr="001B79C3">
        <w:rPr>
          <w:rFonts w:ascii="Arial" w:hAnsi="Arial" w:cs="Arial"/>
        </w:rPr>
        <w:t>(Humphreys, 2024)</w:t>
      </w:r>
      <w:r w:rsidRPr="002D1768">
        <w:rPr>
          <w:rFonts w:ascii="Arial" w:hAnsi="Arial" w:cs="Arial"/>
        </w:rPr>
        <w:t>. This brings in question privacy and data protection. Unless such issues are handled appropriately, they may destroy customer confidence and reputation of the company. As such, considerations of ethics should be involved in every engagement.</w:t>
      </w:r>
    </w:p>
    <w:p w14:paraId="494B8E32" w14:textId="77777777" w:rsidR="002D1768" w:rsidRPr="002D1768" w:rsidRDefault="002D1768" w:rsidP="002D1768">
      <w:pPr>
        <w:spacing w:line="360" w:lineRule="auto"/>
        <w:jc w:val="both"/>
        <w:rPr>
          <w:rFonts w:ascii="Arial" w:hAnsi="Arial" w:cs="Arial"/>
          <w:b/>
        </w:rPr>
      </w:pPr>
      <w:r w:rsidRPr="002D1768">
        <w:rPr>
          <w:rFonts w:ascii="Arial" w:hAnsi="Arial" w:cs="Arial"/>
          <w:b/>
        </w:rPr>
        <w:t>Recommendations for Future</w:t>
      </w:r>
    </w:p>
    <w:p w14:paraId="729AFF29"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In order to enhance stakeholder interactions and business performance, a number of suggestions can be given. To begin with, Hilton needs to come up with more organized and adaptable </w:t>
      </w:r>
      <w:r w:rsidRPr="002D1768">
        <w:rPr>
          <w:rFonts w:ascii="Arial" w:hAnsi="Arial" w:cs="Arial"/>
        </w:rPr>
        <w:lastRenderedPageBreak/>
        <w:t>stakeholder engagement policy</w:t>
      </w:r>
      <w:r w:rsidR="001B79C3">
        <w:rPr>
          <w:rFonts w:ascii="Arial" w:hAnsi="Arial" w:cs="Arial"/>
        </w:rPr>
        <w:t xml:space="preserve"> </w:t>
      </w:r>
      <w:r w:rsidR="001B79C3" w:rsidRPr="001B79C3">
        <w:rPr>
          <w:rFonts w:ascii="Arial" w:hAnsi="Arial" w:cs="Arial"/>
        </w:rPr>
        <w:t>(Aksoy et al., 2022)</w:t>
      </w:r>
      <w:r w:rsidRPr="002D1768">
        <w:rPr>
          <w:rFonts w:ascii="Arial" w:hAnsi="Arial" w:cs="Arial"/>
        </w:rPr>
        <w:t>. Meanwhile, it must enable changes depending on the local market conditions and cultural peculiarities.</w:t>
      </w:r>
    </w:p>
    <w:p w14:paraId="3F3BB06B" w14:textId="77777777" w:rsidR="002D1768" w:rsidRPr="002D1768" w:rsidRDefault="002D1768" w:rsidP="002D1768">
      <w:pPr>
        <w:spacing w:line="360" w:lineRule="auto"/>
        <w:jc w:val="both"/>
        <w:rPr>
          <w:rFonts w:ascii="Arial" w:hAnsi="Arial" w:cs="Arial"/>
        </w:rPr>
      </w:pPr>
      <w:r w:rsidRPr="002D1768">
        <w:rPr>
          <w:rFonts w:ascii="Arial" w:hAnsi="Arial" w:cs="Arial"/>
        </w:rPr>
        <w:t>Second, the company will need to invest in digital communication and collaboration tools. The tools can be used to enhance interactions among international teams and make information sharing quicker. This is particularly true of a large organisation which is located in other countries.</w:t>
      </w:r>
    </w:p>
    <w:p w14:paraId="6FEBE1B1"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Third, the employees should undergo continuous training and development. Educated employees are more assured and would tend to engage in new programs such as </w:t>
      </w:r>
      <w:proofErr w:type="spellStart"/>
      <w:r w:rsidRPr="002D1768">
        <w:rPr>
          <w:rFonts w:ascii="Arial" w:hAnsi="Arial" w:cs="Arial"/>
        </w:rPr>
        <w:t>StaySmart</w:t>
      </w:r>
      <w:proofErr w:type="spellEnd"/>
      <w:r w:rsidRPr="002D1768">
        <w:rPr>
          <w:rFonts w:ascii="Arial" w:hAnsi="Arial" w:cs="Arial"/>
        </w:rPr>
        <w:t>+.</w:t>
      </w:r>
    </w:p>
    <w:p w14:paraId="473E47EC" w14:textId="77777777" w:rsidR="002D1768" w:rsidRPr="002D1768" w:rsidRDefault="002D1768" w:rsidP="002D1768">
      <w:pPr>
        <w:spacing w:line="360" w:lineRule="auto"/>
        <w:jc w:val="both"/>
        <w:rPr>
          <w:rFonts w:ascii="Arial" w:hAnsi="Arial" w:cs="Arial"/>
        </w:rPr>
      </w:pPr>
      <w:r w:rsidRPr="002D1768">
        <w:rPr>
          <w:rFonts w:ascii="Arial" w:hAnsi="Arial" w:cs="Arial"/>
        </w:rPr>
        <w:t xml:space="preserve">The other suggestion is to reinforce feedback. Feedback should be taken on a regular basis by the customers and the employees and </w:t>
      </w:r>
      <w:proofErr w:type="spellStart"/>
      <w:r w:rsidRPr="002D1768">
        <w:rPr>
          <w:rFonts w:ascii="Arial" w:hAnsi="Arial" w:cs="Arial"/>
        </w:rPr>
        <w:t>analysed</w:t>
      </w:r>
      <w:proofErr w:type="spellEnd"/>
      <w:r w:rsidR="001B79C3">
        <w:rPr>
          <w:rFonts w:ascii="Arial" w:hAnsi="Arial" w:cs="Arial"/>
        </w:rPr>
        <w:t xml:space="preserve"> </w:t>
      </w:r>
      <w:r w:rsidR="001B79C3" w:rsidRPr="001B79C3">
        <w:rPr>
          <w:rFonts w:ascii="Arial" w:hAnsi="Arial" w:cs="Arial"/>
        </w:rPr>
        <w:t>(Lécuyer et al., 2024)</w:t>
      </w:r>
      <w:r w:rsidRPr="002D1768">
        <w:rPr>
          <w:rFonts w:ascii="Arial" w:hAnsi="Arial" w:cs="Arial"/>
        </w:rPr>
        <w:t>. This will assist in detecting the problems at an early stage and as</w:t>
      </w:r>
      <w:r w:rsidR="001B79C3">
        <w:rPr>
          <w:rFonts w:ascii="Arial" w:hAnsi="Arial" w:cs="Arial"/>
        </w:rPr>
        <w:t>sist in the ongoing improvement</w:t>
      </w:r>
      <w:r w:rsidRPr="002D1768">
        <w:rPr>
          <w:rFonts w:ascii="Arial" w:hAnsi="Arial" w:cs="Arial"/>
        </w:rPr>
        <w:t>.</w:t>
      </w:r>
    </w:p>
    <w:p w14:paraId="3B5A160E" w14:textId="77777777" w:rsidR="002D1768" w:rsidRPr="002D1768" w:rsidRDefault="002D1768" w:rsidP="002D1768">
      <w:pPr>
        <w:spacing w:line="360" w:lineRule="auto"/>
        <w:jc w:val="both"/>
        <w:rPr>
          <w:rFonts w:ascii="Arial" w:hAnsi="Arial" w:cs="Arial"/>
        </w:rPr>
      </w:pPr>
      <w:r w:rsidRPr="002D1768">
        <w:rPr>
          <w:rFonts w:ascii="Arial" w:hAnsi="Arial" w:cs="Arial"/>
        </w:rPr>
        <w:t>Lastly, Hilton needs to work on ethical practices particularly in data management. There must be transparent policies in place to safeguard information of cus</w:t>
      </w:r>
      <w:r w:rsidR="008A4179">
        <w:rPr>
          <w:rFonts w:ascii="Arial" w:hAnsi="Arial" w:cs="Arial"/>
        </w:rPr>
        <w:t>tomers and provide transparency</w:t>
      </w:r>
      <w:r w:rsidRPr="002D1768">
        <w:rPr>
          <w:rFonts w:ascii="Arial" w:hAnsi="Arial" w:cs="Arial"/>
        </w:rPr>
        <w:t>.</w:t>
      </w:r>
    </w:p>
    <w:p w14:paraId="0A0CF174" w14:textId="77777777" w:rsidR="002D1768" w:rsidRPr="002D1768" w:rsidRDefault="002D1768" w:rsidP="002D1768">
      <w:pPr>
        <w:pStyle w:val="Heading1"/>
      </w:pPr>
      <w:bookmarkStart w:id="8" w:name="_Toc227539003"/>
      <w:r w:rsidRPr="002D1768">
        <w:t>Conclusion</w:t>
      </w:r>
      <w:bookmarkEnd w:id="8"/>
    </w:p>
    <w:p w14:paraId="2D97A4DE" w14:textId="77777777" w:rsidR="002D1768" w:rsidRDefault="002D1768" w:rsidP="008A4179">
      <w:pPr>
        <w:spacing w:line="360" w:lineRule="auto"/>
        <w:jc w:val="both"/>
        <w:rPr>
          <w:rFonts w:ascii="Arial" w:hAnsi="Arial" w:cs="Arial"/>
        </w:rPr>
      </w:pPr>
      <w:r w:rsidRPr="002D1768">
        <w:rPr>
          <w:rFonts w:ascii="Arial" w:hAnsi="Arial" w:cs="Arial"/>
        </w:rPr>
        <w:t xml:space="preserve">The stakeholder engagement is important towards the successful development and launch of </w:t>
      </w:r>
      <w:proofErr w:type="spellStart"/>
      <w:r w:rsidRPr="002D1768">
        <w:rPr>
          <w:rFonts w:ascii="Arial" w:hAnsi="Arial" w:cs="Arial"/>
        </w:rPr>
        <w:t>StaySmart</w:t>
      </w:r>
      <w:proofErr w:type="spellEnd"/>
      <w:r w:rsidRPr="002D1768">
        <w:rPr>
          <w:rFonts w:ascii="Arial" w:hAnsi="Arial" w:cs="Arial"/>
        </w:rPr>
        <w:t xml:space="preserve">+ by the Hilton Worldwide Holdings Inc. This report has demonstrated that the hospitality industry has become extremely competitive and dynamic hence the need to have a strong coordination among various internal and external stakeholders. The launch of </w:t>
      </w:r>
      <w:proofErr w:type="spellStart"/>
      <w:r w:rsidRPr="002D1768">
        <w:rPr>
          <w:rFonts w:ascii="Arial" w:hAnsi="Arial" w:cs="Arial"/>
        </w:rPr>
        <w:t>StaySmart</w:t>
      </w:r>
      <w:proofErr w:type="spellEnd"/>
      <w:r w:rsidRPr="002D1768">
        <w:rPr>
          <w:rFonts w:ascii="Arial" w:hAnsi="Arial" w:cs="Arial"/>
        </w:rPr>
        <w:t xml:space="preserve">+ shows that Hilton is focused on the innovation, digitalization, and enhanced customer experience on both domestic and global markets. Stakeholder analysis revealed the need to engage a diverse group of stakeholders such as the top management, IT departments, marketing departments, employees, customers, investors, and external partners. The role of each stakeholder towards the project success is definite. Their participation will help in making better decisions, increase the quality of service and enhance alignment with customer expectations. </w:t>
      </w:r>
      <w:r>
        <w:rPr>
          <w:rFonts w:ascii="Arial" w:hAnsi="Arial" w:cs="Arial"/>
        </w:rPr>
        <w:t>Also</w:t>
      </w:r>
      <w:r w:rsidRPr="002D1768">
        <w:rPr>
          <w:rFonts w:ascii="Arial" w:hAnsi="Arial" w:cs="Arial"/>
        </w:rPr>
        <w:t xml:space="preserve">, it is also obvious that the control of different stakeholders may pose some problems in the form of conflicting interests, communication barriers and resource limitations. The stakeholder matrix, the RACI model, and communication plans are some of the frameworks that assist in organizing the engagement activities and enhance coordination. Moreover, the 4Cs model of communication, collaboration, consultation and commitment offers an effective method of coping with relationships and keeping the stakeholders engaged in the project lifecycle. Such tools will help in the improved organisation and minimise chances of misunderstanding or delays. The report further mentioned the fact that the stakeholder engagement is directly related to the performance of the business. It </w:t>
      </w:r>
      <w:r w:rsidRPr="002D1768">
        <w:rPr>
          <w:rFonts w:ascii="Arial" w:hAnsi="Arial" w:cs="Arial"/>
        </w:rPr>
        <w:lastRenderedPageBreak/>
        <w:t xml:space="preserve">boosts innovation, raises customer satisfaction, builds brand reputation and raises competitiveness. </w:t>
      </w:r>
      <w:r w:rsidR="001B79C3">
        <w:rPr>
          <w:rFonts w:ascii="Arial" w:hAnsi="Arial" w:cs="Arial"/>
        </w:rPr>
        <w:t>Besides</w:t>
      </w:r>
      <w:r w:rsidRPr="002D1768">
        <w:rPr>
          <w:rFonts w:ascii="Arial" w:hAnsi="Arial" w:cs="Arial"/>
        </w:rPr>
        <w:t xml:space="preserve">, other ethical issues like privacy of data and transparency have to be carefully addressed, particularly when advanced technologies, like artificial intelligence are involved. In sum, the effectiveness of the </w:t>
      </w:r>
      <w:proofErr w:type="spellStart"/>
      <w:r w:rsidRPr="002D1768">
        <w:rPr>
          <w:rFonts w:ascii="Arial" w:hAnsi="Arial" w:cs="Arial"/>
        </w:rPr>
        <w:t>StaySmart</w:t>
      </w:r>
      <w:proofErr w:type="spellEnd"/>
      <w:r w:rsidRPr="002D1768">
        <w:rPr>
          <w:rFonts w:ascii="Arial" w:hAnsi="Arial" w:cs="Arial"/>
        </w:rPr>
        <w:t xml:space="preserve">+ will be determined not only by the technological innovation but also by the effectiveness of the management </w:t>
      </w:r>
      <w:r w:rsidR="008A4179">
        <w:rPr>
          <w:rFonts w:ascii="Arial" w:hAnsi="Arial" w:cs="Arial"/>
        </w:rPr>
        <w:t>and involvement of stakeholders</w:t>
      </w:r>
      <w:r w:rsidR="001B79C3">
        <w:rPr>
          <w:rFonts w:ascii="Arial" w:hAnsi="Arial" w:cs="Arial"/>
        </w:rPr>
        <w:t>.</w:t>
      </w:r>
      <w:r>
        <w:rPr>
          <w:rFonts w:ascii="Arial" w:hAnsi="Arial" w:cs="Arial"/>
        </w:rPr>
        <w:br w:type="page"/>
      </w:r>
    </w:p>
    <w:p w14:paraId="2D9C9531" w14:textId="77777777" w:rsidR="002D1768" w:rsidRDefault="002D1768" w:rsidP="002D1768">
      <w:pPr>
        <w:pStyle w:val="Heading1"/>
      </w:pPr>
      <w:bookmarkStart w:id="9" w:name="_Toc227539004"/>
      <w:r>
        <w:lastRenderedPageBreak/>
        <w:t>References</w:t>
      </w:r>
      <w:bookmarkEnd w:id="9"/>
    </w:p>
    <w:p w14:paraId="6B1449A5" w14:textId="77777777" w:rsidR="00C8275F" w:rsidRDefault="00C8275F" w:rsidP="002D1768">
      <w:pPr>
        <w:spacing w:line="360" w:lineRule="auto"/>
        <w:jc w:val="both"/>
        <w:rPr>
          <w:rFonts w:ascii="Arial" w:hAnsi="Arial" w:cs="Arial"/>
        </w:rPr>
      </w:pPr>
      <w:r w:rsidRPr="002D1768">
        <w:rPr>
          <w:rFonts w:ascii="Arial" w:hAnsi="Arial" w:cs="Arial"/>
        </w:rPr>
        <w:t xml:space="preserve">Abilene, D. and Finest, T.O.T., </w:t>
      </w:r>
      <w:r>
        <w:rPr>
          <w:rFonts w:ascii="Arial" w:hAnsi="Arial" w:cs="Arial"/>
        </w:rPr>
        <w:t>(</w:t>
      </w:r>
      <w:r w:rsidRPr="002D1768">
        <w:rPr>
          <w:rFonts w:ascii="Arial" w:hAnsi="Arial" w:cs="Arial"/>
        </w:rPr>
        <w:t>2023</w:t>
      </w:r>
      <w:r>
        <w:rPr>
          <w:rFonts w:ascii="Arial" w:hAnsi="Arial" w:cs="Arial"/>
        </w:rPr>
        <w:t>)</w:t>
      </w:r>
      <w:r w:rsidRPr="002D1768">
        <w:rPr>
          <w:rFonts w:ascii="Arial" w:hAnsi="Arial" w:cs="Arial"/>
        </w:rPr>
        <w:t>. HILTON HOTELS. </w:t>
      </w:r>
      <w:r w:rsidRPr="002D1768">
        <w:rPr>
          <w:rFonts w:ascii="Arial" w:hAnsi="Arial" w:cs="Arial"/>
          <w:i/>
          <w:iCs/>
        </w:rPr>
        <w:t>The Routledge Handbook of Diversity, Equity, and Inclusion Management in the Hospitality Industry</w:t>
      </w:r>
      <w:r w:rsidRPr="002D1768">
        <w:rPr>
          <w:rFonts w:ascii="Arial" w:hAnsi="Arial" w:cs="Arial"/>
        </w:rPr>
        <w:t>.</w:t>
      </w:r>
    </w:p>
    <w:p w14:paraId="045A3EC6" w14:textId="77777777" w:rsidR="00C8275F" w:rsidRDefault="00C8275F" w:rsidP="002D1768">
      <w:pPr>
        <w:spacing w:line="360" w:lineRule="auto"/>
        <w:jc w:val="both"/>
        <w:rPr>
          <w:rFonts w:ascii="Arial" w:hAnsi="Arial" w:cs="Arial"/>
        </w:rPr>
      </w:pPr>
      <w:r w:rsidRPr="002D1768">
        <w:rPr>
          <w:rFonts w:ascii="Arial" w:hAnsi="Arial" w:cs="Arial"/>
        </w:rPr>
        <w:t xml:space="preserve">Aksoy, L., Banda, S., Harmeling, C., </w:t>
      </w:r>
      <w:proofErr w:type="spellStart"/>
      <w:r w:rsidRPr="002D1768">
        <w:rPr>
          <w:rFonts w:ascii="Arial" w:hAnsi="Arial" w:cs="Arial"/>
        </w:rPr>
        <w:t>Keiningham</w:t>
      </w:r>
      <w:proofErr w:type="spellEnd"/>
      <w:r w:rsidRPr="002D1768">
        <w:rPr>
          <w:rFonts w:ascii="Arial" w:hAnsi="Arial" w:cs="Arial"/>
        </w:rPr>
        <w:t xml:space="preserve">, T.L. and </w:t>
      </w:r>
      <w:proofErr w:type="spellStart"/>
      <w:r w:rsidRPr="002D1768">
        <w:rPr>
          <w:rFonts w:ascii="Arial" w:hAnsi="Arial" w:cs="Arial"/>
        </w:rPr>
        <w:t>Pansari</w:t>
      </w:r>
      <w:proofErr w:type="spellEnd"/>
      <w:r w:rsidRPr="002D1768">
        <w:rPr>
          <w:rFonts w:ascii="Arial" w:hAnsi="Arial" w:cs="Arial"/>
        </w:rPr>
        <w:t xml:space="preserve">, A., </w:t>
      </w:r>
      <w:r>
        <w:rPr>
          <w:rFonts w:ascii="Arial" w:hAnsi="Arial" w:cs="Arial"/>
        </w:rPr>
        <w:t>(</w:t>
      </w:r>
      <w:r w:rsidRPr="002D1768">
        <w:rPr>
          <w:rFonts w:ascii="Arial" w:hAnsi="Arial" w:cs="Arial"/>
        </w:rPr>
        <w:t>2022</w:t>
      </w:r>
      <w:r>
        <w:rPr>
          <w:rFonts w:ascii="Arial" w:hAnsi="Arial" w:cs="Arial"/>
        </w:rPr>
        <w:t>)</w:t>
      </w:r>
      <w:r w:rsidRPr="002D1768">
        <w:rPr>
          <w:rFonts w:ascii="Arial" w:hAnsi="Arial" w:cs="Arial"/>
        </w:rPr>
        <w:t>. Marketing’s role in multi-stakeholder engagement. </w:t>
      </w:r>
      <w:r w:rsidRPr="002D1768">
        <w:rPr>
          <w:rFonts w:ascii="Arial" w:hAnsi="Arial" w:cs="Arial"/>
          <w:i/>
          <w:iCs/>
        </w:rPr>
        <w:t>International Journal of Research in Marketing</w:t>
      </w:r>
      <w:r w:rsidRPr="002D1768">
        <w:rPr>
          <w:rFonts w:ascii="Arial" w:hAnsi="Arial" w:cs="Arial"/>
        </w:rPr>
        <w:t>, </w:t>
      </w:r>
      <w:r w:rsidRPr="002D1768">
        <w:rPr>
          <w:rFonts w:ascii="Arial" w:hAnsi="Arial" w:cs="Arial"/>
          <w:i/>
          <w:iCs/>
        </w:rPr>
        <w:t>39</w:t>
      </w:r>
      <w:r w:rsidRPr="002D1768">
        <w:rPr>
          <w:rFonts w:ascii="Arial" w:hAnsi="Arial" w:cs="Arial"/>
        </w:rPr>
        <w:t>(2), pp.445-461.</w:t>
      </w:r>
    </w:p>
    <w:p w14:paraId="1526E0EA" w14:textId="77777777" w:rsidR="00C8275F" w:rsidRDefault="00C8275F" w:rsidP="00C8275F">
      <w:pPr>
        <w:spacing w:line="360" w:lineRule="auto"/>
        <w:jc w:val="both"/>
        <w:rPr>
          <w:rFonts w:ascii="Arial" w:hAnsi="Arial" w:cs="Arial"/>
        </w:rPr>
      </w:pPr>
      <w:r w:rsidRPr="00C8275F">
        <w:rPr>
          <w:rFonts w:ascii="Arial" w:hAnsi="Arial" w:cs="Arial"/>
        </w:rPr>
        <w:t xml:space="preserve">Ashcroft, J. (2017) The relational lens: understanding, measuring, and managing stakeholder relationships. Cambridge: Cambridge University Press. Available at: </w:t>
      </w:r>
      <w:hyperlink r:id="rId10" w:anchor="CN-bp-1" w:history="1">
        <w:r w:rsidRPr="00CB527D">
          <w:rPr>
            <w:rStyle w:val="Hyperlink"/>
            <w:rFonts w:ascii="Arial" w:hAnsi="Arial" w:cs="Arial"/>
          </w:rPr>
          <w:t>https://www-cambridge-org.ezproxy.uwtsd.ac.uk/core/books/relational-lens/value-and-importance-of-relationships/718C31032061BDFA3F480BA2A53F45D4#CN-bp-1</w:t>
        </w:r>
      </w:hyperlink>
      <w:r>
        <w:rPr>
          <w:rFonts w:ascii="Arial" w:hAnsi="Arial" w:cs="Arial"/>
        </w:rPr>
        <w:t xml:space="preserve"> </w:t>
      </w:r>
    </w:p>
    <w:p w14:paraId="0F8F2037" w14:textId="77777777" w:rsidR="00C8275F" w:rsidRDefault="00C8275F" w:rsidP="00C8275F">
      <w:pPr>
        <w:spacing w:line="360" w:lineRule="auto"/>
        <w:jc w:val="both"/>
        <w:rPr>
          <w:rFonts w:ascii="Arial" w:hAnsi="Arial" w:cs="Arial"/>
        </w:rPr>
      </w:pPr>
      <w:r w:rsidRPr="00C8275F">
        <w:rPr>
          <w:rFonts w:ascii="Arial" w:hAnsi="Arial" w:cs="Arial"/>
        </w:rPr>
        <w:t>Christopher, M., Payne, A., and Ballantyne, D. (2013). Relationship Marketing: Creating Stakeholder Value. Saint Louis: Taylor and Francis</w:t>
      </w:r>
    </w:p>
    <w:p w14:paraId="00D3A218" w14:textId="77777777" w:rsidR="00C8275F" w:rsidRDefault="00C8275F" w:rsidP="002D1768">
      <w:pPr>
        <w:spacing w:line="360" w:lineRule="auto"/>
        <w:jc w:val="both"/>
        <w:rPr>
          <w:rFonts w:ascii="Arial" w:hAnsi="Arial" w:cs="Arial"/>
        </w:rPr>
      </w:pPr>
      <w:r w:rsidRPr="002D1768">
        <w:rPr>
          <w:rFonts w:ascii="Arial" w:hAnsi="Arial" w:cs="Arial"/>
        </w:rPr>
        <w:t xml:space="preserve">Gashi, S., Qosja, E. and </w:t>
      </w:r>
      <w:proofErr w:type="spellStart"/>
      <w:r w:rsidRPr="002D1768">
        <w:rPr>
          <w:rFonts w:ascii="Arial" w:hAnsi="Arial" w:cs="Arial"/>
        </w:rPr>
        <w:t>Liça</w:t>
      </w:r>
      <w:proofErr w:type="spellEnd"/>
      <w:r w:rsidRPr="002D1768">
        <w:rPr>
          <w:rFonts w:ascii="Arial" w:hAnsi="Arial" w:cs="Arial"/>
        </w:rPr>
        <w:t xml:space="preserve">, D., </w:t>
      </w:r>
      <w:r>
        <w:rPr>
          <w:rFonts w:ascii="Arial" w:hAnsi="Arial" w:cs="Arial"/>
        </w:rPr>
        <w:t>(</w:t>
      </w:r>
      <w:r w:rsidRPr="002D1768">
        <w:rPr>
          <w:rFonts w:ascii="Arial" w:hAnsi="Arial" w:cs="Arial"/>
        </w:rPr>
        <w:t>2025</w:t>
      </w:r>
      <w:r>
        <w:rPr>
          <w:rFonts w:ascii="Arial" w:hAnsi="Arial" w:cs="Arial"/>
        </w:rPr>
        <w:t>)</w:t>
      </w:r>
      <w:r w:rsidRPr="002D1768">
        <w:rPr>
          <w:rFonts w:ascii="Arial" w:hAnsi="Arial" w:cs="Arial"/>
        </w:rPr>
        <w:t xml:space="preserve">. Hotels Industry: </w:t>
      </w:r>
      <w:proofErr w:type="gramStart"/>
      <w:r w:rsidRPr="002D1768">
        <w:rPr>
          <w:rFonts w:ascii="Arial" w:hAnsi="Arial" w:cs="Arial"/>
        </w:rPr>
        <w:t>an</w:t>
      </w:r>
      <w:proofErr w:type="gramEnd"/>
      <w:r w:rsidRPr="002D1768">
        <w:rPr>
          <w:rFonts w:ascii="Arial" w:hAnsi="Arial" w:cs="Arial"/>
        </w:rPr>
        <w:t xml:space="preserve"> Analysis of Business Approaches </w:t>
      </w:r>
      <w:proofErr w:type="gramStart"/>
      <w:r w:rsidRPr="002D1768">
        <w:rPr>
          <w:rFonts w:ascii="Arial" w:hAnsi="Arial" w:cs="Arial"/>
        </w:rPr>
        <w:t>And</w:t>
      </w:r>
      <w:proofErr w:type="gramEnd"/>
      <w:r w:rsidRPr="002D1768">
        <w:rPr>
          <w:rFonts w:ascii="Arial" w:hAnsi="Arial" w:cs="Arial"/>
        </w:rPr>
        <w:t xml:space="preserve"> Strategies. </w:t>
      </w:r>
      <w:r w:rsidRPr="002D1768">
        <w:rPr>
          <w:rFonts w:ascii="Arial" w:hAnsi="Arial" w:cs="Arial"/>
          <w:i/>
          <w:iCs/>
        </w:rPr>
        <w:t>Business Strategy Review</w:t>
      </w:r>
      <w:r w:rsidRPr="002D1768">
        <w:rPr>
          <w:rFonts w:ascii="Arial" w:hAnsi="Arial" w:cs="Arial"/>
        </w:rPr>
        <w:t>, </w:t>
      </w:r>
      <w:r w:rsidRPr="002D1768">
        <w:rPr>
          <w:rFonts w:ascii="Arial" w:hAnsi="Arial" w:cs="Arial"/>
          <w:i/>
          <w:iCs/>
        </w:rPr>
        <w:t>6</w:t>
      </w:r>
      <w:r w:rsidRPr="002D1768">
        <w:rPr>
          <w:rFonts w:ascii="Arial" w:hAnsi="Arial" w:cs="Arial"/>
        </w:rPr>
        <w:t>(1), pp.240-253.</w:t>
      </w:r>
    </w:p>
    <w:p w14:paraId="51FE2A77" w14:textId="77777777" w:rsidR="00C8275F" w:rsidRDefault="00C8275F" w:rsidP="002D1768">
      <w:pPr>
        <w:spacing w:line="360" w:lineRule="auto"/>
        <w:jc w:val="both"/>
        <w:rPr>
          <w:rFonts w:ascii="Arial" w:hAnsi="Arial" w:cs="Arial"/>
        </w:rPr>
      </w:pPr>
      <w:r w:rsidRPr="002D1768">
        <w:rPr>
          <w:rFonts w:ascii="Arial" w:hAnsi="Arial" w:cs="Arial"/>
        </w:rPr>
        <w:t xml:space="preserve">Humphreys, J., </w:t>
      </w:r>
      <w:r>
        <w:rPr>
          <w:rFonts w:ascii="Arial" w:hAnsi="Arial" w:cs="Arial"/>
        </w:rPr>
        <w:t>(</w:t>
      </w:r>
      <w:r w:rsidRPr="002D1768">
        <w:rPr>
          <w:rFonts w:ascii="Arial" w:hAnsi="Arial" w:cs="Arial"/>
        </w:rPr>
        <w:t>2024</w:t>
      </w:r>
      <w:r>
        <w:rPr>
          <w:rFonts w:ascii="Arial" w:hAnsi="Arial" w:cs="Arial"/>
        </w:rPr>
        <w:t>)</w:t>
      </w:r>
      <w:r w:rsidRPr="002D1768">
        <w:rPr>
          <w:rFonts w:ascii="Arial" w:hAnsi="Arial" w:cs="Arial"/>
        </w:rPr>
        <w:t>. </w:t>
      </w:r>
      <w:r w:rsidRPr="002D1768">
        <w:rPr>
          <w:rFonts w:ascii="Arial" w:hAnsi="Arial" w:cs="Arial"/>
          <w:i/>
          <w:iCs/>
        </w:rPr>
        <w:t>Engaging stakeholders to create effective change</w:t>
      </w:r>
      <w:r w:rsidRPr="002D1768">
        <w:rPr>
          <w:rFonts w:ascii="Arial" w:hAnsi="Arial" w:cs="Arial"/>
        </w:rPr>
        <w:t> (Doctoral dissertation, RMIT University).</w:t>
      </w:r>
    </w:p>
    <w:p w14:paraId="1EAFF678" w14:textId="77777777" w:rsidR="00C8275F" w:rsidRDefault="00C8275F" w:rsidP="002D1768">
      <w:pPr>
        <w:spacing w:line="360" w:lineRule="auto"/>
        <w:jc w:val="both"/>
        <w:rPr>
          <w:rFonts w:ascii="Arial" w:hAnsi="Arial" w:cs="Arial"/>
        </w:rPr>
      </w:pPr>
      <w:r w:rsidRPr="002D1768">
        <w:rPr>
          <w:rFonts w:ascii="Arial" w:hAnsi="Arial" w:cs="Arial"/>
        </w:rPr>
        <w:t xml:space="preserve">Jain, V., Mogaji, E., Sharma, H. and </w:t>
      </w:r>
      <w:proofErr w:type="spellStart"/>
      <w:r w:rsidRPr="002D1768">
        <w:rPr>
          <w:rFonts w:ascii="Arial" w:hAnsi="Arial" w:cs="Arial"/>
        </w:rPr>
        <w:t>Babbili</w:t>
      </w:r>
      <w:proofErr w:type="spellEnd"/>
      <w:r w:rsidRPr="002D1768">
        <w:rPr>
          <w:rFonts w:ascii="Arial" w:hAnsi="Arial" w:cs="Arial"/>
        </w:rPr>
        <w:t xml:space="preserve">, A.S., </w:t>
      </w:r>
      <w:r>
        <w:rPr>
          <w:rFonts w:ascii="Arial" w:hAnsi="Arial" w:cs="Arial"/>
        </w:rPr>
        <w:t>(</w:t>
      </w:r>
      <w:r w:rsidRPr="002D1768">
        <w:rPr>
          <w:rFonts w:ascii="Arial" w:hAnsi="Arial" w:cs="Arial"/>
        </w:rPr>
        <w:t>2024</w:t>
      </w:r>
      <w:r>
        <w:rPr>
          <w:rFonts w:ascii="Arial" w:hAnsi="Arial" w:cs="Arial"/>
        </w:rPr>
        <w:t>)</w:t>
      </w:r>
      <w:r w:rsidRPr="002D1768">
        <w:rPr>
          <w:rFonts w:ascii="Arial" w:hAnsi="Arial" w:cs="Arial"/>
        </w:rPr>
        <w:t>. A multi-stakeholder perspective of relationship marketing in higher education institutions. </w:t>
      </w:r>
      <w:r w:rsidRPr="002D1768">
        <w:rPr>
          <w:rFonts w:ascii="Arial" w:hAnsi="Arial" w:cs="Arial"/>
          <w:i/>
          <w:iCs/>
        </w:rPr>
        <w:t>Journal of Marketing for Higher Education</w:t>
      </w:r>
      <w:r w:rsidRPr="002D1768">
        <w:rPr>
          <w:rFonts w:ascii="Arial" w:hAnsi="Arial" w:cs="Arial"/>
        </w:rPr>
        <w:t>, </w:t>
      </w:r>
      <w:r w:rsidRPr="002D1768">
        <w:rPr>
          <w:rFonts w:ascii="Arial" w:hAnsi="Arial" w:cs="Arial"/>
          <w:i/>
          <w:iCs/>
        </w:rPr>
        <w:t>34</w:t>
      </w:r>
      <w:r w:rsidRPr="002D1768">
        <w:rPr>
          <w:rFonts w:ascii="Arial" w:hAnsi="Arial" w:cs="Arial"/>
        </w:rPr>
        <w:t>(2), pp.502-520.</w:t>
      </w:r>
    </w:p>
    <w:p w14:paraId="5F8F135D" w14:textId="77777777" w:rsidR="00C8275F" w:rsidRDefault="00C8275F" w:rsidP="002D1768">
      <w:pPr>
        <w:spacing w:line="360" w:lineRule="auto"/>
        <w:jc w:val="both"/>
        <w:rPr>
          <w:rFonts w:ascii="Arial" w:hAnsi="Arial" w:cs="Arial"/>
        </w:rPr>
      </w:pPr>
      <w:proofErr w:type="spellStart"/>
      <w:r w:rsidRPr="002D1768">
        <w:rPr>
          <w:rFonts w:ascii="Arial" w:hAnsi="Arial" w:cs="Arial"/>
        </w:rPr>
        <w:t>Kolesárová</w:t>
      </w:r>
      <w:proofErr w:type="spellEnd"/>
      <w:r w:rsidRPr="002D1768">
        <w:rPr>
          <w:rFonts w:ascii="Arial" w:hAnsi="Arial" w:cs="Arial"/>
        </w:rPr>
        <w:t xml:space="preserve">, S., </w:t>
      </w:r>
      <w:proofErr w:type="spellStart"/>
      <w:r w:rsidRPr="002D1768">
        <w:rPr>
          <w:rFonts w:ascii="Arial" w:hAnsi="Arial" w:cs="Arial"/>
        </w:rPr>
        <w:t>Kormaníková</w:t>
      </w:r>
      <w:proofErr w:type="spellEnd"/>
      <w:r w:rsidRPr="002D1768">
        <w:rPr>
          <w:rFonts w:ascii="Arial" w:hAnsi="Arial" w:cs="Arial"/>
        </w:rPr>
        <w:t xml:space="preserve">, E., </w:t>
      </w:r>
      <w:proofErr w:type="spellStart"/>
      <w:r w:rsidRPr="002D1768">
        <w:rPr>
          <w:rFonts w:ascii="Arial" w:hAnsi="Arial" w:cs="Arial"/>
        </w:rPr>
        <w:t>Šenková</w:t>
      </w:r>
      <w:proofErr w:type="spellEnd"/>
      <w:r w:rsidRPr="002D1768">
        <w:rPr>
          <w:rFonts w:ascii="Arial" w:hAnsi="Arial" w:cs="Arial"/>
        </w:rPr>
        <w:t xml:space="preserve">, A. and </w:t>
      </w:r>
      <w:proofErr w:type="spellStart"/>
      <w:r w:rsidRPr="002D1768">
        <w:rPr>
          <w:rFonts w:ascii="Arial" w:hAnsi="Arial" w:cs="Arial"/>
        </w:rPr>
        <w:t>Šambronská</w:t>
      </w:r>
      <w:proofErr w:type="spellEnd"/>
      <w:r w:rsidRPr="002D1768">
        <w:rPr>
          <w:rFonts w:ascii="Arial" w:hAnsi="Arial" w:cs="Arial"/>
        </w:rPr>
        <w:t xml:space="preserve">, K., </w:t>
      </w:r>
      <w:r>
        <w:rPr>
          <w:rFonts w:ascii="Arial" w:hAnsi="Arial" w:cs="Arial"/>
        </w:rPr>
        <w:t>(</w:t>
      </w:r>
      <w:r w:rsidRPr="002D1768">
        <w:rPr>
          <w:rFonts w:ascii="Arial" w:hAnsi="Arial" w:cs="Arial"/>
        </w:rPr>
        <w:t>2026</w:t>
      </w:r>
      <w:r>
        <w:rPr>
          <w:rFonts w:ascii="Arial" w:hAnsi="Arial" w:cs="Arial"/>
        </w:rPr>
        <w:t>)</w:t>
      </w:r>
      <w:r w:rsidRPr="002D1768">
        <w:rPr>
          <w:rFonts w:ascii="Arial" w:hAnsi="Arial" w:cs="Arial"/>
        </w:rPr>
        <w:t>. The impact of environmental and social factors on Hilton’s economic value. </w:t>
      </w:r>
      <w:r w:rsidRPr="002D1768">
        <w:rPr>
          <w:rFonts w:ascii="Arial" w:hAnsi="Arial" w:cs="Arial"/>
          <w:i/>
          <w:iCs/>
        </w:rPr>
        <w:t>Faculty of Mediterranean Business Studies Tivat, Montenegro</w:t>
      </w:r>
      <w:r w:rsidRPr="002D1768">
        <w:rPr>
          <w:rFonts w:ascii="Arial" w:hAnsi="Arial" w:cs="Arial"/>
        </w:rPr>
        <w:t>, </w:t>
      </w:r>
      <w:r w:rsidRPr="002D1768">
        <w:rPr>
          <w:rFonts w:ascii="Arial" w:hAnsi="Arial" w:cs="Arial"/>
          <w:i/>
          <w:iCs/>
        </w:rPr>
        <w:t>22</w:t>
      </w:r>
      <w:r w:rsidRPr="002D1768">
        <w:rPr>
          <w:rFonts w:ascii="Arial" w:hAnsi="Arial" w:cs="Arial"/>
        </w:rPr>
        <w:t>(3), pp.205-218.</w:t>
      </w:r>
    </w:p>
    <w:p w14:paraId="0EE6B25A" w14:textId="77777777" w:rsidR="00C8275F" w:rsidRDefault="00C8275F" w:rsidP="002D1768">
      <w:pPr>
        <w:spacing w:line="360" w:lineRule="auto"/>
        <w:jc w:val="both"/>
        <w:rPr>
          <w:rFonts w:ascii="Arial" w:hAnsi="Arial" w:cs="Arial"/>
        </w:rPr>
      </w:pPr>
      <w:r w:rsidRPr="002D1768">
        <w:rPr>
          <w:rFonts w:ascii="Arial" w:hAnsi="Arial" w:cs="Arial"/>
        </w:rPr>
        <w:t xml:space="preserve">Krieger, A.E., </w:t>
      </w:r>
      <w:r>
        <w:rPr>
          <w:rFonts w:ascii="Arial" w:hAnsi="Arial" w:cs="Arial"/>
        </w:rPr>
        <w:t>(</w:t>
      </w:r>
      <w:r w:rsidRPr="002D1768">
        <w:rPr>
          <w:rFonts w:ascii="Arial" w:hAnsi="Arial" w:cs="Arial"/>
        </w:rPr>
        <w:t>2025</w:t>
      </w:r>
      <w:r>
        <w:rPr>
          <w:rFonts w:ascii="Arial" w:hAnsi="Arial" w:cs="Arial"/>
        </w:rPr>
        <w:t>)</w:t>
      </w:r>
      <w:r w:rsidRPr="002D1768">
        <w:rPr>
          <w:rFonts w:ascii="Arial" w:hAnsi="Arial" w:cs="Arial"/>
        </w:rPr>
        <w:t>. A Strategic Audit of Hilton Hotels.</w:t>
      </w:r>
    </w:p>
    <w:p w14:paraId="4354D8D3" w14:textId="77777777" w:rsidR="00C8275F" w:rsidRDefault="00C8275F" w:rsidP="002D1768">
      <w:pPr>
        <w:spacing w:line="360" w:lineRule="auto"/>
        <w:jc w:val="both"/>
        <w:rPr>
          <w:rFonts w:ascii="Arial" w:hAnsi="Arial" w:cs="Arial"/>
        </w:rPr>
      </w:pPr>
      <w:r w:rsidRPr="002D1768">
        <w:rPr>
          <w:rFonts w:ascii="Arial" w:hAnsi="Arial" w:cs="Arial"/>
        </w:rPr>
        <w:t xml:space="preserve">Kujala, J., Sachs, S., Leinonen, H., Heikkinen, A. and Laude, D., </w:t>
      </w:r>
      <w:r>
        <w:rPr>
          <w:rFonts w:ascii="Arial" w:hAnsi="Arial" w:cs="Arial"/>
        </w:rPr>
        <w:t>(</w:t>
      </w:r>
      <w:r w:rsidRPr="002D1768">
        <w:rPr>
          <w:rFonts w:ascii="Arial" w:hAnsi="Arial" w:cs="Arial"/>
        </w:rPr>
        <w:t>2022</w:t>
      </w:r>
      <w:r>
        <w:rPr>
          <w:rFonts w:ascii="Arial" w:hAnsi="Arial" w:cs="Arial"/>
        </w:rPr>
        <w:t>)</w:t>
      </w:r>
      <w:r w:rsidRPr="002D1768">
        <w:rPr>
          <w:rFonts w:ascii="Arial" w:hAnsi="Arial" w:cs="Arial"/>
        </w:rPr>
        <w:t>. Stakeholder engagement: Past, present, and future. </w:t>
      </w:r>
      <w:r w:rsidRPr="002D1768">
        <w:rPr>
          <w:rFonts w:ascii="Arial" w:hAnsi="Arial" w:cs="Arial"/>
          <w:i/>
          <w:iCs/>
        </w:rPr>
        <w:t>Business &amp; Society</w:t>
      </w:r>
      <w:r w:rsidRPr="002D1768">
        <w:rPr>
          <w:rFonts w:ascii="Arial" w:hAnsi="Arial" w:cs="Arial"/>
        </w:rPr>
        <w:t>, </w:t>
      </w:r>
      <w:r w:rsidRPr="002D1768">
        <w:rPr>
          <w:rFonts w:ascii="Arial" w:hAnsi="Arial" w:cs="Arial"/>
          <w:i/>
          <w:iCs/>
        </w:rPr>
        <w:t>61</w:t>
      </w:r>
      <w:r w:rsidRPr="002D1768">
        <w:rPr>
          <w:rFonts w:ascii="Arial" w:hAnsi="Arial" w:cs="Arial"/>
        </w:rPr>
        <w:t>(5), pp.1136-1196.</w:t>
      </w:r>
    </w:p>
    <w:p w14:paraId="290EDDFC" w14:textId="77777777" w:rsidR="00C8275F" w:rsidRDefault="00C8275F" w:rsidP="002D1768">
      <w:pPr>
        <w:spacing w:line="360" w:lineRule="auto"/>
        <w:jc w:val="both"/>
        <w:rPr>
          <w:rFonts w:ascii="Arial" w:hAnsi="Arial" w:cs="Arial"/>
        </w:rPr>
      </w:pPr>
      <w:r w:rsidRPr="002D1768">
        <w:rPr>
          <w:rFonts w:ascii="Arial" w:hAnsi="Arial" w:cs="Arial"/>
        </w:rPr>
        <w:t xml:space="preserve">Lécuyer, L., Balian, E., Butler, J.R.A., Barnaud, C., Calla, S., Locatelli, B., </w:t>
      </w:r>
      <w:proofErr w:type="spellStart"/>
      <w:r w:rsidRPr="002D1768">
        <w:rPr>
          <w:rFonts w:ascii="Arial" w:hAnsi="Arial" w:cs="Arial"/>
        </w:rPr>
        <w:t>Newig</w:t>
      </w:r>
      <w:proofErr w:type="spellEnd"/>
      <w:r w:rsidRPr="002D1768">
        <w:rPr>
          <w:rFonts w:ascii="Arial" w:hAnsi="Arial" w:cs="Arial"/>
        </w:rPr>
        <w:t xml:space="preserve">, J., Pettit, J., Pound, D., </w:t>
      </w:r>
      <w:proofErr w:type="spellStart"/>
      <w:r w:rsidRPr="002D1768">
        <w:rPr>
          <w:rFonts w:ascii="Arial" w:hAnsi="Arial" w:cs="Arial"/>
        </w:rPr>
        <w:t>Quétier</w:t>
      </w:r>
      <w:proofErr w:type="spellEnd"/>
      <w:r w:rsidRPr="002D1768">
        <w:rPr>
          <w:rFonts w:ascii="Arial" w:hAnsi="Arial" w:cs="Arial"/>
        </w:rPr>
        <w:t xml:space="preserve">, F. and Salvatori, V., </w:t>
      </w:r>
      <w:r>
        <w:rPr>
          <w:rFonts w:ascii="Arial" w:hAnsi="Arial" w:cs="Arial"/>
        </w:rPr>
        <w:t>(</w:t>
      </w:r>
      <w:r w:rsidRPr="002D1768">
        <w:rPr>
          <w:rFonts w:ascii="Arial" w:hAnsi="Arial" w:cs="Arial"/>
        </w:rPr>
        <w:t>2024</w:t>
      </w:r>
      <w:r>
        <w:rPr>
          <w:rFonts w:ascii="Arial" w:hAnsi="Arial" w:cs="Arial"/>
        </w:rPr>
        <w:t>)</w:t>
      </w:r>
      <w:r w:rsidRPr="002D1768">
        <w:rPr>
          <w:rFonts w:ascii="Arial" w:hAnsi="Arial" w:cs="Arial"/>
        </w:rPr>
        <w:t>. The importance of understanding the multiple dimensions of power in stakeholder participation for effective biodiversity conservation. </w:t>
      </w:r>
      <w:r w:rsidRPr="002D1768">
        <w:rPr>
          <w:rFonts w:ascii="Arial" w:hAnsi="Arial" w:cs="Arial"/>
          <w:i/>
          <w:iCs/>
        </w:rPr>
        <w:t>People and Nature</w:t>
      </w:r>
      <w:r w:rsidRPr="002D1768">
        <w:rPr>
          <w:rFonts w:ascii="Arial" w:hAnsi="Arial" w:cs="Arial"/>
        </w:rPr>
        <w:t>, </w:t>
      </w:r>
      <w:r w:rsidRPr="002D1768">
        <w:rPr>
          <w:rFonts w:ascii="Arial" w:hAnsi="Arial" w:cs="Arial"/>
          <w:i/>
          <w:iCs/>
        </w:rPr>
        <w:t>6</w:t>
      </w:r>
      <w:r w:rsidRPr="002D1768">
        <w:rPr>
          <w:rFonts w:ascii="Arial" w:hAnsi="Arial" w:cs="Arial"/>
        </w:rPr>
        <w:t>(4), pp.1407-1420.</w:t>
      </w:r>
    </w:p>
    <w:p w14:paraId="3A66E364" w14:textId="77777777" w:rsidR="00C8275F" w:rsidRDefault="00C8275F" w:rsidP="002D1768">
      <w:pPr>
        <w:spacing w:line="360" w:lineRule="auto"/>
        <w:jc w:val="both"/>
        <w:rPr>
          <w:rFonts w:ascii="Arial" w:hAnsi="Arial" w:cs="Arial"/>
        </w:rPr>
      </w:pPr>
      <w:r w:rsidRPr="002D1768">
        <w:rPr>
          <w:rFonts w:ascii="Arial" w:hAnsi="Arial" w:cs="Arial"/>
        </w:rPr>
        <w:lastRenderedPageBreak/>
        <w:t xml:space="preserve">Maurer, M., Mangrum, R., Hilliard-Boone, T., </w:t>
      </w:r>
      <w:proofErr w:type="spellStart"/>
      <w:r w:rsidRPr="002D1768">
        <w:rPr>
          <w:rFonts w:ascii="Arial" w:hAnsi="Arial" w:cs="Arial"/>
        </w:rPr>
        <w:t>Amolegbe</w:t>
      </w:r>
      <w:proofErr w:type="spellEnd"/>
      <w:r w:rsidRPr="002D1768">
        <w:rPr>
          <w:rFonts w:ascii="Arial" w:hAnsi="Arial" w:cs="Arial"/>
        </w:rPr>
        <w:t xml:space="preserve">, A., Carman, K.L., Forsythe, L., Mosbacher, R., Lesch, J.K. and Woodward, K., </w:t>
      </w:r>
      <w:r>
        <w:rPr>
          <w:rFonts w:ascii="Arial" w:hAnsi="Arial" w:cs="Arial"/>
        </w:rPr>
        <w:t>(</w:t>
      </w:r>
      <w:r w:rsidRPr="002D1768">
        <w:rPr>
          <w:rFonts w:ascii="Arial" w:hAnsi="Arial" w:cs="Arial"/>
        </w:rPr>
        <w:t>2022</w:t>
      </w:r>
      <w:r>
        <w:rPr>
          <w:rFonts w:ascii="Arial" w:hAnsi="Arial" w:cs="Arial"/>
        </w:rPr>
        <w:t>)</w:t>
      </w:r>
      <w:r w:rsidRPr="002D1768">
        <w:rPr>
          <w:rFonts w:ascii="Arial" w:hAnsi="Arial" w:cs="Arial"/>
        </w:rPr>
        <w:t>. Understanding the influence and impact of stakeholder engagement in patient-centered outcomes research: a qualitative study. </w:t>
      </w:r>
      <w:r w:rsidRPr="002D1768">
        <w:rPr>
          <w:rFonts w:ascii="Arial" w:hAnsi="Arial" w:cs="Arial"/>
          <w:i/>
          <w:iCs/>
        </w:rPr>
        <w:t>Journal of general internal medicine</w:t>
      </w:r>
      <w:r w:rsidRPr="002D1768">
        <w:rPr>
          <w:rFonts w:ascii="Arial" w:hAnsi="Arial" w:cs="Arial"/>
        </w:rPr>
        <w:t>, </w:t>
      </w:r>
      <w:r w:rsidRPr="002D1768">
        <w:rPr>
          <w:rFonts w:ascii="Arial" w:hAnsi="Arial" w:cs="Arial"/>
          <w:i/>
          <w:iCs/>
        </w:rPr>
        <w:t>37</w:t>
      </w:r>
      <w:r w:rsidRPr="002D1768">
        <w:rPr>
          <w:rFonts w:ascii="Arial" w:hAnsi="Arial" w:cs="Arial"/>
        </w:rPr>
        <w:t>(Suppl 1), pp.6-13.</w:t>
      </w:r>
    </w:p>
    <w:p w14:paraId="182E3AD0" w14:textId="77777777" w:rsidR="00C8275F" w:rsidRDefault="00C8275F" w:rsidP="002D1768">
      <w:pPr>
        <w:spacing w:line="360" w:lineRule="auto"/>
        <w:jc w:val="both"/>
        <w:rPr>
          <w:rFonts w:ascii="Arial" w:hAnsi="Arial" w:cs="Arial"/>
        </w:rPr>
      </w:pPr>
      <w:r w:rsidRPr="002D1768">
        <w:rPr>
          <w:rFonts w:ascii="Arial" w:hAnsi="Arial" w:cs="Arial"/>
        </w:rPr>
        <w:t xml:space="preserve">Mitchell, J.R., Mitchell, R.K., Hunt, R.A., Townsend, D.M. and Lee, J.H., </w:t>
      </w:r>
      <w:r>
        <w:rPr>
          <w:rFonts w:ascii="Arial" w:hAnsi="Arial" w:cs="Arial"/>
        </w:rPr>
        <w:t>(</w:t>
      </w:r>
      <w:r w:rsidRPr="002D1768">
        <w:rPr>
          <w:rFonts w:ascii="Arial" w:hAnsi="Arial" w:cs="Arial"/>
        </w:rPr>
        <w:t>2022</w:t>
      </w:r>
      <w:r>
        <w:rPr>
          <w:rFonts w:ascii="Arial" w:hAnsi="Arial" w:cs="Arial"/>
        </w:rPr>
        <w:t>)</w:t>
      </w:r>
      <w:r w:rsidRPr="002D1768">
        <w:rPr>
          <w:rFonts w:ascii="Arial" w:hAnsi="Arial" w:cs="Arial"/>
        </w:rPr>
        <w:t>. Stakeholder engagement, knowledge problems and ethical challenges. </w:t>
      </w:r>
      <w:r w:rsidRPr="002D1768">
        <w:rPr>
          <w:rFonts w:ascii="Arial" w:hAnsi="Arial" w:cs="Arial"/>
          <w:i/>
          <w:iCs/>
        </w:rPr>
        <w:t>Journal of Business Ethics</w:t>
      </w:r>
      <w:r w:rsidRPr="002D1768">
        <w:rPr>
          <w:rFonts w:ascii="Arial" w:hAnsi="Arial" w:cs="Arial"/>
        </w:rPr>
        <w:t>, </w:t>
      </w:r>
      <w:r w:rsidRPr="002D1768">
        <w:rPr>
          <w:rFonts w:ascii="Arial" w:hAnsi="Arial" w:cs="Arial"/>
          <w:i/>
          <w:iCs/>
        </w:rPr>
        <w:t>175</w:t>
      </w:r>
      <w:r w:rsidRPr="002D1768">
        <w:rPr>
          <w:rFonts w:ascii="Arial" w:hAnsi="Arial" w:cs="Arial"/>
        </w:rPr>
        <w:t>(1), pp.75-94.</w:t>
      </w:r>
    </w:p>
    <w:p w14:paraId="4092FBFA" w14:textId="77777777" w:rsidR="00C8275F" w:rsidRDefault="00C8275F" w:rsidP="002D1768">
      <w:pPr>
        <w:spacing w:line="360" w:lineRule="auto"/>
        <w:jc w:val="both"/>
        <w:rPr>
          <w:rFonts w:ascii="Arial" w:hAnsi="Arial" w:cs="Arial"/>
        </w:rPr>
      </w:pPr>
      <w:r w:rsidRPr="002D1768">
        <w:rPr>
          <w:rFonts w:ascii="Arial" w:hAnsi="Arial" w:cs="Arial"/>
        </w:rPr>
        <w:t xml:space="preserve">Potthoff, S., Finch, T., </w:t>
      </w:r>
      <w:proofErr w:type="spellStart"/>
      <w:r w:rsidRPr="002D1768">
        <w:rPr>
          <w:rFonts w:ascii="Arial" w:hAnsi="Arial" w:cs="Arial"/>
        </w:rPr>
        <w:t>Bührmann</w:t>
      </w:r>
      <w:proofErr w:type="spellEnd"/>
      <w:r w:rsidRPr="002D1768">
        <w:rPr>
          <w:rFonts w:ascii="Arial" w:hAnsi="Arial" w:cs="Arial"/>
        </w:rPr>
        <w:t xml:space="preserve">, L., </w:t>
      </w:r>
      <w:proofErr w:type="spellStart"/>
      <w:r w:rsidRPr="002D1768">
        <w:rPr>
          <w:rFonts w:ascii="Arial" w:hAnsi="Arial" w:cs="Arial"/>
        </w:rPr>
        <w:t>Etzelmüller</w:t>
      </w:r>
      <w:proofErr w:type="spellEnd"/>
      <w:r w:rsidRPr="002D1768">
        <w:rPr>
          <w:rFonts w:ascii="Arial" w:hAnsi="Arial" w:cs="Arial"/>
        </w:rPr>
        <w:t xml:space="preserve">, A., van </w:t>
      </w:r>
      <w:proofErr w:type="spellStart"/>
      <w:r w:rsidRPr="002D1768">
        <w:rPr>
          <w:rFonts w:ascii="Arial" w:hAnsi="Arial" w:cs="Arial"/>
        </w:rPr>
        <w:t>Genugten</w:t>
      </w:r>
      <w:proofErr w:type="spellEnd"/>
      <w:r w:rsidRPr="002D1768">
        <w:rPr>
          <w:rFonts w:ascii="Arial" w:hAnsi="Arial" w:cs="Arial"/>
        </w:rPr>
        <w:t xml:space="preserve">, C.R., Girling, M., May, C.R., Perkins, N., Vis, C., Rapley, T. and </w:t>
      </w:r>
      <w:proofErr w:type="spellStart"/>
      <w:r w:rsidRPr="002D1768">
        <w:rPr>
          <w:rFonts w:ascii="Arial" w:hAnsi="Arial" w:cs="Arial"/>
        </w:rPr>
        <w:t>ImpleMentAll</w:t>
      </w:r>
      <w:proofErr w:type="spellEnd"/>
      <w:r w:rsidRPr="002D1768">
        <w:rPr>
          <w:rFonts w:ascii="Arial" w:hAnsi="Arial" w:cs="Arial"/>
        </w:rPr>
        <w:t xml:space="preserve"> consortium, </w:t>
      </w:r>
      <w:r>
        <w:rPr>
          <w:rFonts w:ascii="Arial" w:hAnsi="Arial" w:cs="Arial"/>
        </w:rPr>
        <w:t>(</w:t>
      </w:r>
      <w:r w:rsidRPr="002D1768">
        <w:rPr>
          <w:rFonts w:ascii="Arial" w:hAnsi="Arial" w:cs="Arial"/>
        </w:rPr>
        <w:t>2023</w:t>
      </w:r>
      <w:r>
        <w:rPr>
          <w:rFonts w:ascii="Arial" w:hAnsi="Arial" w:cs="Arial"/>
        </w:rPr>
        <w:t>)</w:t>
      </w:r>
      <w:r w:rsidRPr="002D1768">
        <w:rPr>
          <w:rFonts w:ascii="Arial" w:hAnsi="Arial" w:cs="Arial"/>
        </w:rPr>
        <w:t>. Towards an Implementation</w:t>
      </w:r>
      <w:r w:rsidRPr="002D1768">
        <w:rPr>
          <w:rFonts w:ascii="Cambria Math" w:hAnsi="Cambria Math" w:cs="Cambria Math"/>
        </w:rPr>
        <w:t>‐</w:t>
      </w:r>
      <w:proofErr w:type="spellStart"/>
      <w:r w:rsidRPr="002D1768">
        <w:rPr>
          <w:rFonts w:ascii="Arial" w:hAnsi="Arial" w:cs="Arial"/>
        </w:rPr>
        <w:t>STakeholder</w:t>
      </w:r>
      <w:proofErr w:type="spellEnd"/>
      <w:r w:rsidRPr="002D1768">
        <w:rPr>
          <w:rFonts w:ascii="Arial" w:hAnsi="Arial" w:cs="Arial"/>
        </w:rPr>
        <w:t xml:space="preserve"> Engagement Model (I</w:t>
      </w:r>
      <w:r w:rsidRPr="002D1768">
        <w:rPr>
          <w:rFonts w:ascii="Cambria Math" w:hAnsi="Cambria Math" w:cs="Cambria Math"/>
        </w:rPr>
        <w:t>‐</w:t>
      </w:r>
      <w:r w:rsidRPr="002D1768">
        <w:rPr>
          <w:rFonts w:ascii="Arial" w:hAnsi="Arial" w:cs="Arial"/>
        </w:rPr>
        <w:t>STEM) for improving health and social care services. </w:t>
      </w:r>
      <w:r w:rsidRPr="002D1768">
        <w:rPr>
          <w:rFonts w:ascii="Arial" w:hAnsi="Arial" w:cs="Arial"/>
          <w:i/>
          <w:iCs/>
        </w:rPr>
        <w:t>Health Expectations</w:t>
      </w:r>
      <w:r w:rsidRPr="002D1768">
        <w:rPr>
          <w:rFonts w:ascii="Arial" w:hAnsi="Arial" w:cs="Arial"/>
        </w:rPr>
        <w:t>, </w:t>
      </w:r>
      <w:r w:rsidRPr="002D1768">
        <w:rPr>
          <w:rFonts w:ascii="Arial" w:hAnsi="Arial" w:cs="Arial"/>
          <w:i/>
          <w:iCs/>
        </w:rPr>
        <w:t>26</w:t>
      </w:r>
      <w:r w:rsidRPr="002D1768">
        <w:rPr>
          <w:rFonts w:ascii="Arial" w:hAnsi="Arial" w:cs="Arial"/>
        </w:rPr>
        <w:t>(5), pp.1997-2012.</w:t>
      </w:r>
    </w:p>
    <w:p w14:paraId="61D98B6C" w14:textId="77777777" w:rsidR="00C8275F" w:rsidRDefault="00C8275F" w:rsidP="002D1768">
      <w:pPr>
        <w:spacing w:line="360" w:lineRule="auto"/>
        <w:jc w:val="both"/>
        <w:rPr>
          <w:rFonts w:ascii="Arial" w:hAnsi="Arial" w:cs="Arial"/>
        </w:rPr>
      </w:pPr>
      <w:r w:rsidRPr="002D1768">
        <w:rPr>
          <w:rFonts w:ascii="Arial" w:hAnsi="Arial" w:cs="Arial"/>
        </w:rPr>
        <w:t xml:space="preserve">Raghunathan, M. and Liu, K.L., </w:t>
      </w:r>
      <w:r>
        <w:rPr>
          <w:rFonts w:ascii="Arial" w:hAnsi="Arial" w:cs="Arial"/>
        </w:rPr>
        <w:t>(</w:t>
      </w:r>
      <w:r w:rsidRPr="002D1768">
        <w:rPr>
          <w:rFonts w:ascii="Arial" w:hAnsi="Arial" w:cs="Arial"/>
        </w:rPr>
        <w:t>2025</w:t>
      </w:r>
      <w:r>
        <w:rPr>
          <w:rFonts w:ascii="Arial" w:hAnsi="Arial" w:cs="Arial"/>
        </w:rPr>
        <w:t>)</w:t>
      </w:r>
      <w:r w:rsidRPr="002D1768">
        <w:rPr>
          <w:rFonts w:ascii="Arial" w:hAnsi="Arial" w:cs="Arial"/>
        </w:rPr>
        <w:t>. Engaging Stakeholders to Build, Sustain, and Grow Responsible Business: Some Frameworks. </w:t>
      </w:r>
      <w:r w:rsidRPr="002D1768">
        <w:rPr>
          <w:rFonts w:ascii="Arial" w:hAnsi="Arial" w:cs="Arial"/>
          <w:i/>
          <w:iCs/>
        </w:rPr>
        <w:t>Markets, Globalization &amp; Development Review</w:t>
      </w:r>
      <w:r w:rsidRPr="002D1768">
        <w:rPr>
          <w:rFonts w:ascii="Arial" w:hAnsi="Arial" w:cs="Arial"/>
        </w:rPr>
        <w:t>, </w:t>
      </w:r>
      <w:r w:rsidRPr="002D1768">
        <w:rPr>
          <w:rFonts w:ascii="Arial" w:hAnsi="Arial" w:cs="Arial"/>
          <w:i/>
          <w:iCs/>
        </w:rPr>
        <w:t>10</w:t>
      </w:r>
      <w:r w:rsidRPr="002D1768">
        <w:rPr>
          <w:rFonts w:ascii="Arial" w:hAnsi="Arial" w:cs="Arial"/>
        </w:rPr>
        <w:t>(3).</w:t>
      </w:r>
    </w:p>
    <w:p w14:paraId="71C693C2" w14:textId="77777777" w:rsidR="00C8275F" w:rsidRDefault="00C8275F" w:rsidP="002D1768">
      <w:pPr>
        <w:spacing w:line="360" w:lineRule="auto"/>
        <w:jc w:val="both"/>
        <w:rPr>
          <w:rFonts w:ascii="Arial" w:hAnsi="Arial" w:cs="Arial"/>
        </w:rPr>
      </w:pPr>
      <w:r w:rsidRPr="002D1768">
        <w:rPr>
          <w:rFonts w:ascii="Arial" w:hAnsi="Arial" w:cs="Arial"/>
        </w:rPr>
        <w:t xml:space="preserve">Wang, D., Yang, M. and Deng, Z., </w:t>
      </w:r>
      <w:r>
        <w:rPr>
          <w:rFonts w:ascii="Arial" w:hAnsi="Arial" w:cs="Arial"/>
        </w:rPr>
        <w:t>(</w:t>
      </w:r>
      <w:r w:rsidRPr="002D1768">
        <w:rPr>
          <w:rFonts w:ascii="Arial" w:hAnsi="Arial" w:cs="Arial"/>
        </w:rPr>
        <w:t>2025</w:t>
      </w:r>
      <w:r>
        <w:rPr>
          <w:rFonts w:ascii="Arial" w:hAnsi="Arial" w:cs="Arial"/>
        </w:rPr>
        <w:t>)</w:t>
      </w:r>
      <w:r w:rsidRPr="002D1768">
        <w:rPr>
          <w:rFonts w:ascii="Arial" w:hAnsi="Arial" w:cs="Arial"/>
        </w:rPr>
        <w:t>. Pathway to environment management in hotel industry: A stakeholder engagement framework. </w:t>
      </w:r>
      <w:r w:rsidRPr="002D1768">
        <w:rPr>
          <w:rFonts w:ascii="Arial" w:hAnsi="Arial" w:cs="Arial"/>
          <w:i/>
          <w:iCs/>
        </w:rPr>
        <w:t>Journal of China Tourism Research</w:t>
      </w:r>
      <w:r w:rsidRPr="002D1768">
        <w:rPr>
          <w:rFonts w:ascii="Arial" w:hAnsi="Arial" w:cs="Arial"/>
        </w:rPr>
        <w:t>, </w:t>
      </w:r>
      <w:r w:rsidRPr="002D1768">
        <w:rPr>
          <w:rFonts w:ascii="Arial" w:hAnsi="Arial" w:cs="Arial"/>
          <w:i/>
          <w:iCs/>
        </w:rPr>
        <w:t>21</w:t>
      </w:r>
      <w:r w:rsidRPr="002D1768">
        <w:rPr>
          <w:rFonts w:ascii="Arial" w:hAnsi="Arial" w:cs="Arial"/>
        </w:rPr>
        <w:t>(2), pp.580-600.</w:t>
      </w:r>
    </w:p>
    <w:p w14:paraId="6A1F7E66" w14:textId="77777777" w:rsidR="001B79C3" w:rsidRDefault="001B79C3" w:rsidP="002D1768">
      <w:pPr>
        <w:spacing w:line="360" w:lineRule="auto"/>
        <w:jc w:val="both"/>
        <w:rPr>
          <w:rFonts w:ascii="Arial" w:hAnsi="Arial" w:cs="Arial"/>
        </w:rPr>
      </w:pPr>
    </w:p>
    <w:p w14:paraId="5540F1E2" w14:textId="77777777" w:rsidR="002D1768" w:rsidRDefault="002D1768" w:rsidP="002D1768">
      <w:pPr>
        <w:spacing w:line="360" w:lineRule="auto"/>
        <w:jc w:val="both"/>
        <w:rPr>
          <w:rFonts w:ascii="Arial" w:hAnsi="Arial" w:cs="Arial"/>
        </w:rPr>
      </w:pPr>
    </w:p>
    <w:p w14:paraId="378C5B58" w14:textId="77777777" w:rsidR="002D1768" w:rsidRDefault="002D1768" w:rsidP="002D1768">
      <w:pPr>
        <w:spacing w:line="360" w:lineRule="auto"/>
        <w:jc w:val="both"/>
        <w:rPr>
          <w:rFonts w:ascii="Arial" w:hAnsi="Arial" w:cs="Arial"/>
        </w:rPr>
      </w:pPr>
    </w:p>
    <w:p w14:paraId="1E991C8E" w14:textId="77777777" w:rsidR="002D1768" w:rsidRDefault="002D1768" w:rsidP="002D1768">
      <w:pPr>
        <w:spacing w:line="360" w:lineRule="auto"/>
        <w:jc w:val="both"/>
        <w:rPr>
          <w:rFonts w:ascii="Arial" w:hAnsi="Arial" w:cs="Arial"/>
        </w:rPr>
      </w:pPr>
    </w:p>
    <w:p w14:paraId="72E94867" w14:textId="77777777" w:rsidR="002D1768" w:rsidRDefault="002D1768" w:rsidP="002D1768">
      <w:pPr>
        <w:spacing w:line="360" w:lineRule="auto"/>
        <w:jc w:val="both"/>
        <w:rPr>
          <w:rFonts w:ascii="Arial" w:hAnsi="Arial" w:cs="Arial"/>
        </w:rPr>
      </w:pPr>
    </w:p>
    <w:p w14:paraId="7A8B88EE" w14:textId="77777777" w:rsidR="002D1768" w:rsidRPr="000D5667" w:rsidRDefault="002D1768" w:rsidP="002D1768">
      <w:pPr>
        <w:spacing w:line="360" w:lineRule="auto"/>
        <w:jc w:val="both"/>
        <w:rPr>
          <w:rFonts w:ascii="Arial" w:hAnsi="Arial" w:cs="Arial"/>
        </w:rPr>
      </w:pPr>
    </w:p>
    <w:sectPr w:rsidR="002D1768" w:rsidRPr="000D566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16084" w14:textId="77777777" w:rsidR="006F1D04" w:rsidRDefault="006F1D04" w:rsidP="000D5667">
      <w:pPr>
        <w:spacing w:after="0" w:line="240" w:lineRule="auto"/>
      </w:pPr>
      <w:r>
        <w:separator/>
      </w:r>
    </w:p>
  </w:endnote>
  <w:endnote w:type="continuationSeparator" w:id="0">
    <w:p w14:paraId="5F8ED6F1" w14:textId="77777777" w:rsidR="006F1D04" w:rsidRDefault="006F1D04" w:rsidP="000D5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3628729"/>
      <w:docPartObj>
        <w:docPartGallery w:val="Page Numbers (Bottom of Page)"/>
        <w:docPartUnique/>
      </w:docPartObj>
    </w:sdtPr>
    <w:sdtEndPr>
      <w:rPr>
        <w:color w:val="7F7F7F" w:themeColor="background1" w:themeShade="7F"/>
        <w:spacing w:val="60"/>
      </w:rPr>
    </w:sdtEndPr>
    <w:sdtContent>
      <w:p w14:paraId="2B114825" w14:textId="77777777" w:rsidR="000D5667" w:rsidRDefault="000D5667">
        <w:pPr>
          <w:pStyle w:val="Footer"/>
          <w:pBdr>
            <w:top w:val="single" w:sz="4" w:space="1" w:color="D9D9D9" w:themeColor="background1" w:themeShade="D9"/>
          </w:pBdr>
          <w:jc w:val="right"/>
        </w:pPr>
        <w:r>
          <w:fldChar w:fldCharType="begin"/>
        </w:r>
        <w:r>
          <w:instrText xml:space="preserve"> PAGE   \* MERGEFORMAT </w:instrText>
        </w:r>
        <w:r>
          <w:fldChar w:fldCharType="separate"/>
        </w:r>
        <w:r w:rsidR="00917A7A">
          <w:rPr>
            <w:noProof/>
          </w:rPr>
          <w:t>16</w:t>
        </w:r>
        <w:r>
          <w:rPr>
            <w:noProof/>
          </w:rPr>
          <w:fldChar w:fldCharType="end"/>
        </w:r>
        <w:r>
          <w:t xml:space="preserve"> | </w:t>
        </w:r>
        <w:r>
          <w:rPr>
            <w:color w:val="7F7F7F" w:themeColor="background1" w:themeShade="7F"/>
            <w:spacing w:val="60"/>
          </w:rPr>
          <w:t>Page</w:t>
        </w:r>
      </w:p>
    </w:sdtContent>
  </w:sdt>
  <w:p w14:paraId="510985C9" w14:textId="77777777" w:rsidR="000D5667" w:rsidRDefault="000D5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9B63A" w14:textId="77777777" w:rsidR="006F1D04" w:rsidRDefault="006F1D04" w:rsidP="000D5667">
      <w:pPr>
        <w:spacing w:after="0" w:line="240" w:lineRule="auto"/>
      </w:pPr>
      <w:r>
        <w:separator/>
      </w:r>
    </w:p>
  </w:footnote>
  <w:footnote w:type="continuationSeparator" w:id="0">
    <w:p w14:paraId="2A2B42F4" w14:textId="77777777" w:rsidR="006F1D04" w:rsidRDefault="006F1D04" w:rsidP="000D56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667"/>
    <w:rsid w:val="000D5667"/>
    <w:rsid w:val="001B79C3"/>
    <w:rsid w:val="002D1768"/>
    <w:rsid w:val="004968AC"/>
    <w:rsid w:val="006F1D04"/>
    <w:rsid w:val="00832076"/>
    <w:rsid w:val="008A4179"/>
    <w:rsid w:val="00917A7A"/>
    <w:rsid w:val="009D51F4"/>
    <w:rsid w:val="009E0A69"/>
    <w:rsid w:val="00A068A3"/>
    <w:rsid w:val="00AC1CC0"/>
    <w:rsid w:val="00BF7D13"/>
    <w:rsid w:val="00C8275F"/>
    <w:rsid w:val="00D53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5D74"/>
  <w15:chartTrackingRefBased/>
  <w15:docId w15:val="{5655D118-F041-4F3A-A971-511B79A5E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667"/>
    <w:pPr>
      <w:keepNext/>
      <w:keepLines/>
      <w:spacing w:before="240" w:after="0" w:line="360" w:lineRule="auto"/>
      <w:jc w:val="both"/>
      <w:outlineLvl w:val="0"/>
    </w:pPr>
    <w:rPr>
      <w:rFonts w:ascii="Arial" w:eastAsiaTheme="majorEastAsia" w:hAnsi="Arial" w:cstheme="majorBidi"/>
      <w:b/>
      <w:color w:val="1F3864" w:themeColor="accent5" w:themeShade="8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6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667"/>
  </w:style>
  <w:style w:type="paragraph" w:styleId="Footer">
    <w:name w:val="footer"/>
    <w:basedOn w:val="Normal"/>
    <w:link w:val="FooterChar"/>
    <w:uiPriority w:val="99"/>
    <w:unhideWhenUsed/>
    <w:rsid w:val="000D56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667"/>
  </w:style>
  <w:style w:type="character" w:customStyle="1" w:styleId="Heading1Char">
    <w:name w:val="Heading 1 Char"/>
    <w:basedOn w:val="DefaultParagraphFont"/>
    <w:link w:val="Heading1"/>
    <w:uiPriority w:val="9"/>
    <w:rsid w:val="000D5667"/>
    <w:rPr>
      <w:rFonts w:ascii="Arial" w:eastAsiaTheme="majorEastAsia" w:hAnsi="Arial" w:cstheme="majorBidi"/>
      <w:b/>
      <w:color w:val="1F3864" w:themeColor="accent5" w:themeShade="80"/>
      <w:sz w:val="28"/>
      <w:szCs w:val="32"/>
    </w:rPr>
  </w:style>
  <w:style w:type="paragraph" w:styleId="ListParagraph">
    <w:name w:val="List Paragraph"/>
    <w:basedOn w:val="Normal"/>
    <w:uiPriority w:val="34"/>
    <w:qFormat/>
    <w:rsid w:val="001B79C3"/>
    <w:pPr>
      <w:ind w:left="720"/>
      <w:contextualSpacing/>
    </w:pPr>
  </w:style>
  <w:style w:type="paragraph" w:styleId="TOCHeading">
    <w:name w:val="TOC Heading"/>
    <w:basedOn w:val="Heading1"/>
    <w:next w:val="Normal"/>
    <w:uiPriority w:val="39"/>
    <w:unhideWhenUsed/>
    <w:qFormat/>
    <w:rsid w:val="001B79C3"/>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B79C3"/>
    <w:pPr>
      <w:spacing w:after="100"/>
    </w:pPr>
  </w:style>
  <w:style w:type="character" w:styleId="Hyperlink">
    <w:name w:val="Hyperlink"/>
    <w:basedOn w:val="DefaultParagraphFont"/>
    <w:uiPriority w:val="99"/>
    <w:unhideWhenUsed/>
    <w:rsid w:val="001B79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081248">
      <w:bodyDiv w:val="1"/>
      <w:marLeft w:val="0"/>
      <w:marRight w:val="0"/>
      <w:marTop w:val="0"/>
      <w:marBottom w:val="0"/>
      <w:divBdr>
        <w:top w:val="none" w:sz="0" w:space="0" w:color="auto"/>
        <w:left w:val="none" w:sz="0" w:space="0" w:color="auto"/>
        <w:bottom w:val="none" w:sz="0" w:space="0" w:color="auto"/>
        <w:right w:val="none" w:sz="0" w:space="0" w:color="auto"/>
      </w:divBdr>
      <w:divsChild>
        <w:div w:id="892811595">
          <w:marLeft w:val="0"/>
          <w:marRight w:val="0"/>
          <w:marTop w:val="0"/>
          <w:marBottom w:val="0"/>
          <w:divBdr>
            <w:top w:val="none" w:sz="0" w:space="0" w:color="auto"/>
            <w:left w:val="none" w:sz="0" w:space="0" w:color="auto"/>
            <w:bottom w:val="none" w:sz="0" w:space="0" w:color="auto"/>
            <w:right w:val="none" w:sz="0" w:space="0" w:color="auto"/>
          </w:divBdr>
          <w:divsChild>
            <w:div w:id="703556043">
              <w:marLeft w:val="0"/>
              <w:marRight w:val="0"/>
              <w:marTop w:val="0"/>
              <w:marBottom w:val="0"/>
              <w:divBdr>
                <w:top w:val="none" w:sz="0" w:space="0" w:color="auto"/>
                <w:left w:val="none" w:sz="0" w:space="0" w:color="auto"/>
                <w:bottom w:val="none" w:sz="0" w:space="0" w:color="auto"/>
                <w:right w:val="none" w:sz="0" w:space="0" w:color="auto"/>
              </w:divBdr>
              <w:divsChild>
                <w:div w:id="739132111">
                  <w:marLeft w:val="0"/>
                  <w:marRight w:val="0"/>
                  <w:marTop w:val="0"/>
                  <w:marBottom w:val="0"/>
                  <w:divBdr>
                    <w:top w:val="none" w:sz="0" w:space="0" w:color="auto"/>
                    <w:left w:val="none" w:sz="0" w:space="0" w:color="auto"/>
                    <w:bottom w:val="none" w:sz="0" w:space="0" w:color="auto"/>
                    <w:right w:val="none" w:sz="0" w:space="0" w:color="auto"/>
                  </w:divBdr>
                  <w:divsChild>
                    <w:div w:id="743338870">
                      <w:marLeft w:val="0"/>
                      <w:marRight w:val="0"/>
                      <w:marTop w:val="0"/>
                      <w:marBottom w:val="0"/>
                      <w:divBdr>
                        <w:top w:val="none" w:sz="0" w:space="0" w:color="auto"/>
                        <w:left w:val="none" w:sz="0" w:space="0" w:color="auto"/>
                        <w:bottom w:val="none" w:sz="0" w:space="0" w:color="auto"/>
                        <w:right w:val="none" w:sz="0" w:space="0" w:color="auto"/>
                      </w:divBdr>
                      <w:divsChild>
                        <w:div w:id="1038122371">
                          <w:marLeft w:val="0"/>
                          <w:marRight w:val="0"/>
                          <w:marTop w:val="0"/>
                          <w:marBottom w:val="0"/>
                          <w:divBdr>
                            <w:top w:val="none" w:sz="0" w:space="0" w:color="auto"/>
                            <w:left w:val="none" w:sz="0" w:space="0" w:color="auto"/>
                            <w:bottom w:val="none" w:sz="0" w:space="0" w:color="auto"/>
                            <w:right w:val="none" w:sz="0" w:space="0" w:color="auto"/>
                          </w:divBdr>
                          <w:divsChild>
                            <w:div w:id="1537698672">
                              <w:marLeft w:val="0"/>
                              <w:marRight w:val="0"/>
                              <w:marTop w:val="0"/>
                              <w:marBottom w:val="0"/>
                              <w:divBdr>
                                <w:top w:val="none" w:sz="0" w:space="0" w:color="auto"/>
                                <w:left w:val="none" w:sz="0" w:space="0" w:color="auto"/>
                                <w:bottom w:val="none" w:sz="0" w:space="0" w:color="auto"/>
                                <w:right w:val="none" w:sz="0" w:space="0" w:color="auto"/>
                              </w:divBdr>
                              <w:divsChild>
                                <w:div w:id="175185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678233">
      <w:bodyDiv w:val="1"/>
      <w:marLeft w:val="0"/>
      <w:marRight w:val="0"/>
      <w:marTop w:val="0"/>
      <w:marBottom w:val="0"/>
      <w:divBdr>
        <w:top w:val="none" w:sz="0" w:space="0" w:color="auto"/>
        <w:left w:val="none" w:sz="0" w:space="0" w:color="auto"/>
        <w:bottom w:val="none" w:sz="0" w:space="0" w:color="auto"/>
        <w:right w:val="none" w:sz="0" w:space="0" w:color="auto"/>
      </w:divBdr>
      <w:divsChild>
        <w:div w:id="169103059">
          <w:marLeft w:val="0"/>
          <w:marRight w:val="0"/>
          <w:marTop w:val="0"/>
          <w:marBottom w:val="0"/>
          <w:divBdr>
            <w:top w:val="none" w:sz="0" w:space="0" w:color="auto"/>
            <w:left w:val="none" w:sz="0" w:space="0" w:color="auto"/>
            <w:bottom w:val="none" w:sz="0" w:space="0" w:color="auto"/>
            <w:right w:val="none" w:sz="0" w:space="0" w:color="auto"/>
          </w:divBdr>
          <w:divsChild>
            <w:div w:id="575557671">
              <w:marLeft w:val="0"/>
              <w:marRight w:val="0"/>
              <w:marTop w:val="0"/>
              <w:marBottom w:val="0"/>
              <w:divBdr>
                <w:top w:val="none" w:sz="0" w:space="0" w:color="auto"/>
                <w:left w:val="none" w:sz="0" w:space="0" w:color="auto"/>
                <w:bottom w:val="none" w:sz="0" w:space="0" w:color="auto"/>
                <w:right w:val="none" w:sz="0" w:space="0" w:color="auto"/>
              </w:divBdr>
              <w:divsChild>
                <w:div w:id="1754280077">
                  <w:marLeft w:val="0"/>
                  <w:marRight w:val="0"/>
                  <w:marTop w:val="0"/>
                  <w:marBottom w:val="0"/>
                  <w:divBdr>
                    <w:top w:val="none" w:sz="0" w:space="0" w:color="auto"/>
                    <w:left w:val="none" w:sz="0" w:space="0" w:color="auto"/>
                    <w:bottom w:val="none" w:sz="0" w:space="0" w:color="auto"/>
                    <w:right w:val="none" w:sz="0" w:space="0" w:color="auto"/>
                  </w:divBdr>
                  <w:divsChild>
                    <w:div w:id="1938367276">
                      <w:marLeft w:val="0"/>
                      <w:marRight w:val="0"/>
                      <w:marTop w:val="0"/>
                      <w:marBottom w:val="0"/>
                      <w:divBdr>
                        <w:top w:val="none" w:sz="0" w:space="0" w:color="auto"/>
                        <w:left w:val="none" w:sz="0" w:space="0" w:color="auto"/>
                        <w:bottom w:val="none" w:sz="0" w:space="0" w:color="auto"/>
                        <w:right w:val="none" w:sz="0" w:space="0" w:color="auto"/>
                      </w:divBdr>
                      <w:divsChild>
                        <w:div w:id="2099979259">
                          <w:marLeft w:val="0"/>
                          <w:marRight w:val="0"/>
                          <w:marTop w:val="0"/>
                          <w:marBottom w:val="0"/>
                          <w:divBdr>
                            <w:top w:val="none" w:sz="0" w:space="0" w:color="auto"/>
                            <w:left w:val="none" w:sz="0" w:space="0" w:color="auto"/>
                            <w:bottom w:val="none" w:sz="0" w:space="0" w:color="auto"/>
                            <w:right w:val="none" w:sz="0" w:space="0" w:color="auto"/>
                          </w:divBdr>
                          <w:divsChild>
                            <w:div w:id="158738051">
                              <w:marLeft w:val="0"/>
                              <w:marRight w:val="0"/>
                              <w:marTop w:val="0"/>
                              <w:marBottom w:val="0"/>
                              <w:divBdr>
                                <w:top w:val="none" w:sz="0" w:space="0" w:color="auto"/>
                                <w:left w:val="none" w:sz="0" w:space="0" w:color="auto"/>
                                <w:bottom w:val="none" w:sz="0" w:space="0" w:color="auto"/>
                                <w:right w:val="none" w:sz="0" w:space="0" w:color="auto"/>
                              </w:divBdr>
                              <w:divsChild>
                                <w:div w:id="19973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3562622">
      <w:bodyDiv w:val="1"/>
      <w:marLeft w:val="0"/>
      <w:marRight w:val="0"/>
      <w:marTop w:val="0"/>
      <w:marBottom w:val="0"/>
      <w:divBdr>
        <w:top w:val="none" w:sz="0" w:space="0" w:color="auto"/>
        <w:left w:val="none" w:sz="0" w:space="0" w:color="auto"/>
        <w:bottom w:val="none" w:sz="0" w:space="0" w:color="auto"/>
        <w:right w:val="none" w:sz="0" w:space="0" w:color="auto"/>
      </w:divBdr>
    </w:div>
    <w:div w:id="657537155">
      <w:bodyDiv w:val="1"/>
      <w:marLeft w:val="0"/>
      <w:marRight w:val="0"/>
      <w:marTop w:val="0"/>
      <w:marBottom w:val="0"/>
      <w:divBdr>
        <w:top w:val="none" w:sz="0" w:space="0" w:color="auto"/>
        <w:left w:val="none" w:sz="0" w:space="0" w:color="auto"/>
        <w:bottom w:val="none" w:sz="0" w:space="0" w:color="auto"/>
        <w:right w:val="none" w:sz="0" w:space="0" w:color="auto"/>
      </w:divBdr>
    </w:div>
    <w:div w:id="1031567325">
      <w:bodyDiv w:val="1"/>
      <w:marLeft w:val="0"/>
      <w:marRight w:val="0"/>
      <w:marTop w:val="0"/>
      <w:marBottom w:val="0"/>
      <w:divBdr>
        <w:top w:val="none" w:sz="0" w:space="0" w:color="auto"/>
        <w:left w:val="none" w:sz="0" w:space="0" w:color="auto"/>
        <w:bottom w:val="none" w:sz="0" w:space="0" w:color="auto"/>
        <w:right w:val="none" w:sz="0" w:space="0" w:color="auto"/>
      </w:divBdr>
    </w:div>
    <w:div w:id="1167863801">
      <w:bodyDiv w:val="1"/>
      <w:marLeft w:val="0"/>
      <w:marRight w:val="0"/>
      <w:marTop w:val="0"/>
      <w:marBottom w:val="0"/>
      <w:divBdr>
        <w:top w:val="none" w:sz="0" w:space="0" w:color="auto"/>
        <w:left w:val="none" w:sz="0" w:space="0" w:color="auto"/>
        <w:bottom w:val="none" w:sz="0" w:space="0" w:color="auto"/>
        <w:right w:val="none" w:sz="0" w:space="0" w:color="auto"/>
      </w:divBdr>
    </w:div>
    <w:div w:id="1219049593">
      <w:bodyDiv w:val="1"/>
      <w:marLeft w:val="0"/>
      <w:marRight w:val="0"/>
      <w:marTop w:val="0"/>
      <w:marBottom w:val="0"/>
      <w:divBdr>
        <w:top w:val="none" w:sz="0" w:space="0" w:color="auto"/>
        <w:left w:val="none" w:sz="0" w:space="0" w:color="auto"/>
        <w:bottom w:val="none" w:sz="0" w:space="0" w:color="auto"/>
        <w:right w:val="none" w:sz="0" w:space="0" w:color="auto"/>
      </w:divBdr>
    </w:div>
    <w:div w:id="1327902456">
      <w:bodyDiv w:val="1"/>
      <w:marLeft w:val="0"/>
      <w:marRight w:val="0"/>
      <w:marTop w:val="0"/>
      <w:marBottom w:val="0"/>
      <w:divBdr>
        <w:top w:val="none" w:sz="0" w:space="0" w:color="auto"/>
        <w:left w:val="none" w:sz="0" w:space="0" w:color="auto"/>
        <w:bottom w:val="none" w:sz="0" w:space="0" w:color="auto"/>
        <w:right w:val="none" w:sz="0" w:space="0" w:color="auto"/>
      </w:divBdr>
    </w:div>
    <w:div w:id="1659308220">
      <w:bodyDiv w:val="1"/>
      <w:marLeft w:val="0"/>
      <w:marRight w:val="0"/>
      <w:marTop w:val="0"/>
      <w:marBottom w:val="0"/>
      <w:divBdr>
        <w:top w:val="none" w:sz="0" w:space="0" w:color="auto"/>
        <w:left w:val="none" w:sz="0" w:space="0" w:color="auto"/>
        <w:bottom w:val="none" w:sz="0" w:space="0" w:color="auto"/>
        <w:right w:val="none" w:sz="0" w:space="0" w:color="auto"/>
      </w:divBdr>
    </w:div>
    <w:div w:id="1674725226">
      <w:bodyDiv w:val="1"/>
      <w:marLeft w:val="0"/>
      <w:marRight w:val="0"/>
      <w:marTop w:val="0"/>
      <w:marBottom w:val="0"/>
      <w:divBdr>
        <w:top w:val="none" w:sz="0" w:space="0" w:color="auto"/>
        <w:left w:val="none" w:sz="0" w:space="0" w:color="auto"/>
        <w:bottom w:val="none" w:sz="0" w:space="0" w:color="auto"/>
        <w:right w:val="none" w:sz="0" w:space="0" w:color="auto"/>
      </w:divBdr>
    </w:div>
    <w:div w:id="203136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ambridge-org.ezproxy.uwtsd.ac.uk/core/books/relational-lens/value-and-importance-of-relationships/718C31032061BDFA3F480BA2A53F45D4"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099A7-8690-4A5A-BD83-6A9F4EED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5119</Words>
  <Characters>29181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Nahidur Rahman (2430028)</cp:lastModifiedBy>
  <cp:revision>3</cp:revision>
  <dcterms:created xsi:type="dcterms:W3CDTF">2026-04-19T18:23:00Z</dcterms:created>
  <dcterms:modified xsi:type="dcterms:W3CDTF">2026-04-21T23:49:00Z</dcterms:modified>
</cp:coreProperties>
</file>