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93544" w:rsidRDefault="00E93544">
      <w:pPr>
        <w:jc w:val="center"/>
        <w:rPr>
          <w:b/>
          <w:sz w:val="30"/>
          <w:szCs w:val="30"/>
          <w:u w:val="single"/>
        </w:rPr>
      </w:pPr>
    </w:p>
    <w:p w14:paraId="00000002" w14:textId="77777777" w:rsidR="00E93544" w:rsidRDefault="00E93544">
      <w:pPr>
        <w:jc w:val="center"/>
        <w:rPr>
          <w:b/>
          <w:sz w:val="30"/>
          <w:szCs w:val="30"/>
          <w:u w:val="single"/>
        </w:rPr>
      </w:pPr>
    </w:p>
    <w:p w14:paraId="00000003" w14:textId="77777777" w:rsidR="00E93544" w:rsidRDefault="00E93544">
      <w:pPr>
        <w:jc w:val="center"/>
        <w:rPr>
          <w:b/>
          <w:sz w:val="30"/>
          <w:szCs w:val="30"/>
          <w:u w:val="single"/>
        </w:rPr>
      </w:pPr>
    </w:p>
    <w:p w14:paraId="00000004" w14:textId="77777777" w:rsidR="00E93544" w:rsidRDefault="00E93544">
      <w:pPr>
        <w:jc w:val="center"/>
        <w:rPr>
          <w:b/>
          <w:sz w:val="30"/>
          <w:szCs w:val="30"/>
          <w:u w:val="single"/>
        </w:rPr>
      </w:pPr>
    </w:p>
    <w:p w14:paraId="00000005" w14:textId="77777777" w:rsidR="00E93544" w:rsidRDefault="00E93544">
      <w:pPr>
        <w:jc w:val="center"/>
        <w:rPr>
          <w:b/>
          <w:sz w:val="30"/>
          <w:szCs w:val="30"/>
          <w:u w:val="single"/>
        </w:rPr>
      </w:pPr>
    </w:p>
    <w:p w14:paraId="00000006" w14:textId="77777777" w:rsidR="00E93544" w:rsidRDefault="00E93544">
      <w:pPr>
        <w:jc w:val="center"/>
        <w:rPr>
          <w:b/>
          <w:sz w:val="30"/>
          <w:szCs w:val="30"/>
          <w:u w:val="single"/>
        </w:rPr>
      </w:pPr>
    </w:p>
    <w:p w14:paraId="00000007" w14:textId="77777777" w:rsidR="00E93544" w:rsidRDefault="00E93544">
      <w:pPr>
        <w:jc w:val="center"/>
        <w:rPr>
          <w:b/>
          <w:sz w:val="30"/>
          <w:szCs w:val="30"/>
          <w:u w:val="single"/>
        </w:rPr>
      </w:pPr>
    </w:p>
    <w:p w14:paraId="00000008" w14:textId="0D291DD9" w:rsidR="00E93544" w:rsidRDefault="000F18DB">
      <w:pPr>
        <w:jc w:val="center"/>
        <w:rPr>
          <w:b/>
          <w:sz w:val="40"/>
          <w:szCs w:val="40"/>
          <w:u w:val="single"/>
        </w:rPr>
      </w:pPr>
      <w:r>
        <w:rPr>
          <w:b/>
          <w:sz w:val="40"/>
          <w:szCs w:val="40"/>
          <w:u w:val="single"/>
        </w:rPr>
        <w:t>Student ID/Name:</w:t>
      </w:r>
      <w:r w:rsidR="0078691A">
        <w:rPr>
          <w:b/>
          <w:sz w:val="40"/>
          <w:szCs w:val="40"/>
          <w:u w:val="single"/>
        </w:rPr>
        <w:t>Desislav Dyankov</w:t>
      </w:r>
    </w:p>
    <w:p w14:paraId="5C2688BA" w14:textId="68D52178" w:rsidR="00F3121D" w:rsidRDefault="00F3121D">
      <w:pPr>
        <w:jc w:val="center"/>
        <w:rPr>
          <w:b/>
          <w:sz w:val="40"/>
          <w:szCs w:val="40"/>
          <w:u w:val="single"/>
        </w:rPr>
      </w:pPr>
      <w:r>
        <w:rPr>
          <w:b/>
          <w:sz w:val="40"/>
          <w:szCs w:val="40"/>
          <w:u w:val="single"/>
        </w:rPr>
        <w:t>ID:2132880</w:t>
      </w:r>
    </w:p>
    <w:p w14:paraId="00000009" w14:textId="77777777" w:rsidR="00E93544" w:rsidRDefault="00E93544">
      <w:pPr>
        <w:jc w:val="center"/>
        <w:rPr>
          <w:b/>
          <w:sz w:val="40"/>
          <w:szCs w:val="40"/>
          <w:u w:val="single"/>
        </w:rPr>
      </w:pPr>
    </w:p>
    <w:p w14:paraId="0000000A" w14:textId="77777777" w:rsidR="00E93544" w:rsidRDefault="00E93544">
      <w:pPr>
        <w:jc w:val="center"/>
        <w:rPr>
          <w:b/>
          <w:sz w:val="40"/>
          <w:szCs w:val="40"/>
          <w:u w:val="single"/>
        </w:rPr>
      </w:pPr>
    </w:p>
    <w:p w14:paraId="0000000B" w14:textId="77777777" w:rsidR="00E93544" w:rsidRDefault="000F18DB">
      <w:pPr>
        <w:jc w:val="center"/>
        <w:rPr>
          <w:b/>
          <w:sz w:val="40"/>
          <w:szCs w:val="40"/>
          <w:u w:val="single"/>
        </w:rPr>
      </w:pPr>
      <w:r>
        <w:rPr>
          <w:b/>
          <w:sz w:val="40"/>
          <w:szCs w:val="40"/>
          <w:u w:val="single"/>
        </w:rPr>
        <w:t>Module: Managing People</w:t>
      </w:r>
    </w:p>
    <w:p w14:paraId="5240AB5F" w14:textId="3165D466" w:rsidR="00F3121D" w:rsidRDefault="00F3121D">
      <w:pPr>
        <w:jc w:val="center"/>
        <w:rPr>
          <w:b/>
          <w:sz w:val="40"/>
          <w:szCs w:val="40"/>
          <w:u w:val="single"/>
        </w:rPr>
      </w:pPr>
      <w:r>
        <w:rPr>
          <w:b/>
          <w:sz w:val="40"/>
          <w:szCs w:val="40"/>
          <w:u w:val="single"/>
        </w:rPr>
        <w:t>Lecturer:</w:t>
      </w:r>
      <w:r w:rsidR="00972DFC">
        <w:rPr>
          <w:b/>
          <w:sz w:val="40"/>
          <w:szCs w:val="40"/>
          <w:u w:val="single"/>
        </w:rPr>
        <w:t>Dr Asad Ja</w:t>
      </w:r>
      <w:r w:rsidR="00645435">
        <w:rPr>
          <w:b/>
          <w:sz w:val="40"/>
          <w:szCs w:val="40"/>
          <w:u w:val="single"/>
        </w:rPr>
        <w:t>ffari</w:t>
      </w:r>
    </w:p>
    <w:p w14:paraId="0000000C" w14:textId="77777777" w:rsidR="00E93544" w:rsidRDefault="00E93544">
      <w:pPr>
        <w:jc w:val="center"/>
        <w:rPr>
          <w:b/>
          <w:sz w:val="40"/>
          <w:szCs w:val="40"/>
          <w:u w:val="single"/>
        </w:rPr>
      </w:pPr>
    </w:p>
    <w:p w14:paraId="0000000D" w14:textId="77777777" w:rsidR="00E93544" w:rsidRDefault="00E93544">
      <w:pPr>
        <w:jc w:val="center"/>
        <w:rPr>
          <w:b/>
          <w:sz w:val="40"/>
          <w:szCs w:val="40"/>
          <w:u w:val="single"/>
        </w:rPr>
      </w:pPr>
    </w:p>
    <w:p w14:paraId="0000000E" w14:textId="77777777" w:rsidR="00E93544" w:rsidRDefault="000F18DB">
      <w:pPr>
        <w:jc w:val="center"/>
        <w:rPr>
          <w:b/>
          <w:sz w:val="40"/>
          <w:szCs w:val="40"/>
          <w:u w:val="single"/>
        </w:rPr>
      </w:pPr>
      <w:r>
        <w:rPr>
          <w:b/>
          <w:sz w:val="40"/>
          <w:szCs w:val="40"/>
          <w:u w:val="single"/>
        </w:rPr>
        <w:t>Module Code: LCBB5004</w:t>
      </w:r>
    </w:p>
    <w:p w14:paraId="0000000F" w14:textId="77777777" w:rsidR="00E93544" w:rsidRDefault="00E93544">
      <w:pPr>
        <w:jc w:val="center"/>
        <w:rPr>
          <w:b/>
          <w:sz w:val="40"/>
          <w:szCs w:val="40"/>
          <w:u w:val="single"/>
        </w:rPr>
      </w:pPr>
    </w:p>
    <w:p w14:paraId="00000010" w14:textId="77777777" w:rsidR="00E93544" w:rsidRDefault="00E93544">
      <w:pPr>
        <w:jc w:val="center"/>
        <w:rPr>
          <w:b/>
          <w:sz w:val="40"/>
          <w:szCs w:val="40"/>
          <w:u w:val="single"/>
        </w:rPr>
      </w:pPr>
    </w:p>
    <w:p w14:paraId="00000011" w14:textId="77777777" w:rsidR="00E93544" w:rsidRDefault="000F18DB">
      <w:pPr>
        <w:jc w:val="center"/>
        <w:rPr>
          <w:b/>
          <w:sz w:val="30"/>
          <w:szCs w:val="30"/>
          <w:u w:val="single"/>
        </w:rPr>
      </w:pPr>
      <w:r>
        <w:rPr>
          <w:b/>
          <w:sz w:val="40"/>
          <w:szCs w:val="40"/>
          <w:u w:val="single"/>
        </w:rPr>
        <w:t>Word Count: 1,990</w:t>
      </w:r>
      <w:r>
        <w:br w:type="page"/>
      </w:r>
    </w:p>
    <w:p w14:paraId="00000012" w14:textId="77777777" w:rsidR="00E93544" w:rsidRDefault="000F18DB">
      <w:pPr>
        <w:jc w:val="center"/>
        <w:rPr>
          <w:b/>
          <w:sz w:val="30"/>
          <w:szCs w:val="30"/>
          <w:u w:val="single"/>
        </w:rPr>
      </w:pPr>
      <w:r>
        <w:rPr>
          <w:b/>
          <w:sz w:val="30"/>
          <w:szCs w:val="30"/>
          <w:u w:val="single"/>
        </w:rPr>
        <w:lastRenderedPageBreak/>
        <w:t>Causes and Effects of Employee Attrition within the Nursing Industry in the UK</w:t>
      </w:r>
    </w:p>
    <w:p w14:paraId="00000013" w14:textId="77777777" w:rsidR="00E93544" w:rsidRDefault="00E93544">
      <w:pPr>
        <w:jc w:val="center"/>
      </w:pPr>
    </w:p>
    <w:p w14:paraId="00000014" w14:textId="77777777" w:rsidR="00E93544" w:rsidRDefault="00E93544">
      <w:pPr>
        <w:jc w:val="center"/>
      </w:pPr>
    </w:p>
    <w:p w14:paraId="00000015" w14:textId="77777777" w:rsidR="00E93544" w:rsidRDefault="000F18DB">
      <w:pPr>
        <w:spacing w:line="360" w:lineRule="auto"/>
        <w:rPr>
          <w:sz w:val="24"/>
          <w:szCs w:val="24"/>
        </w:rPr>
      </w:pPr>
      <w:r>
        <w:rPr>
          <w:sz w:val="24"/>
          <w:szCs w:val="24"/>
        </w:rPr>
        <w:t>Employee attrition can be defined as a phenomenon where an employee, or a group of employees, leave their position in a given organisation and are not replaced (Lucas, 2023). Similarly, employee attrition can be understood as a loss of workforce for any gi</w:t>
      </w:r>
      <w:r>
        <w:rPr>
          <w:sz w:val="24"/>
          <w:szCs w:val="24"/>
        </w:rPr>
        <w:t>ven reason, which can hamper production or services, resulting in heavy, long-term costs (Singh and Singh, 2019). Although the end result is the same, the loss of employees can be classified as four different types of attrition; voluntary, involuntary, com</w:t>
      </w:r>
      <w:r>
        <w:rPr>
          <w:sz w:val="24"/>
          <w:szCs w:val="24"/>
        </w:rPr>
        <w:t>pulsory and natural attrition (Singh and Singh, 2019), with positive pull factors such as better pay influencing the voluntary leave, negative factors such as lack of promotion or opportunities being the reasons for involuntary attrition, and organisationa</w:t>
      </w:r>
      <w:r>
        <w:rPr>
          <w:sz w:val="24"/>
          <w:szCs w:val="24"/>
        </w:rPr>
        <w:t>l or governmental policies and death being the factors affecting compulsory and natural attrition respectively.</w:t>
      </w:r>
    </w:p>
    <w:p w14:paraId="00000016" w14:textId="77777777" w:rsidR="00E93544" w:rsidRDefault="00E93544">
      <w:pPr>
        <w:spacing w:line="360" w:lineRule="auto"/>
        <w:rPr>
          <w:sz w:val="24"/>
          <w:szCs w:val="24"/>
        </w:rPr>
      </w:pPr>
    </w:p>
    <w:p w14:paraId="00000017" w14:textId="77777777" w:rsidR="00E93544" w:rsidRDefault="000F18DB">
      <w:pPr>
        <w:spacing w:line="360" w:lineRule="auto"/>
        <w:rPr>
          <w:sz w:val="24"/>
          <w:szCs w:val="24"/>
        </w:rPr>
      </w:pPr>
      <w:r>
        <w:rPr>
          <w:sz w:val="24"/>
          <w:szCs w:val="24"/>
        </w:rPr>
        <w:t>When it comes to employee attrition within the Nursing Industry in the UK, there are various factors that can be highlighted as the cause behin</w:t>
      </w:r>
      <w:r>
        <w:rPr>
          <w:sz w:val="24"/>
          <w:szCs w:val="24"/>
        </w:rPr>
        <w:t>d the growing leaver rates (Palmer and Rolewicz, 2022). According to Shembavnekar and Kelly (2023), recent trends point towards a workforce reallocation in the nursing sector, with 38% of individuals that leave the NHS nurse force choosing to re-allocate t</w:t>
      </w:r>
      <w:r>
        <w:rPr>
          <w:sz w:val="24"/>
          <w:szCs w:val="24"/>
        </w:rPr>
        <w:t xml:space="preserve">o other sector nurses, or provide independent services (Shembavnekar and Kelly, 2023), with second place showing 22% of individuals choosing to change occupation entirely (Shembavnekar and Kelly, 2023). One internal cause for the nurse attrition in the UK </w:t>
      </w:r>
      <w:r>
        <w:rPr>
          <w:sz w:val="24"/>
          <w:szCs w:val="24"/>
        </w:rPr>
        <w:t>is salary, with factors such as insufficient pay when compared to work-load and wage compression (Singh and Singh, 2019) playing a vital role.</w:t>
      </w:r>
    </w:p>
    <w:p w14:paraId="00000018" w14:textId="77777777" w:rsidR="00E93544" w:rsidRDefault="00E93544">
      <w:pPr>
        <w:spacing w:line="360" w:lineRule="auto"/>
        <w:rPr>
          <w:sz w:val="24"/>
          <w:szCs w:val="24"/>
        </w:rPr>
      </w:pPr>
    </w:p>
    <w:p w14:paraId="00000019" w14:textId="77777777" w:rsidR="00E93544" w:rsidRDefault="000F18DB">
      <w:pPr>
        <w:spacing w:line="360" w:lineRule="auto"/>
        <w:rPr>
          <w:sz w:val="24"/>
          <w:szCs w:val="24"/>
        </w:rPr>
      </w:pPr>
      <w:r>
        <w:rPr>
          <w:sz w:val="24"/>
          <w:szCs w:val="24"/>
        </w:rPr>
        <w:t>Similarly, promotion opportunities and psychological working conditions, such as pressure or burn-outs (Palmer a</w:t>
      </w:r>
      <w:r>
        <w:rPr>
          <w:sz w:val="24"/>
          <w:szCs w:val="24"/>
        </w:rPr>
        <w:t>nd Rolewicz, 2022), also play a major role in nurse attrition, with stress and payment being the biggest factors that force nursing staff to leave NHS employment (University of Bath, 2023). Lastly, a drop in work satisfaction due to poor working conditions</w:t>
      </w:r>
      <w:r>
        <w:rPr>
          <w:sz w:val="24"/>
          <w:szCs w:val="24"/>
        </w:rPr>
        <w:t xml:space="preserve">, management or stress has also been directly correlated </w:t>
      </w:r>
      <w:r>
        <w:rPr>
          <w:sz w:val="24"/>
          <w:szCs w:val="24"/>
        </w:rPr>
        <w:lastRenderedPageBreak/>
        <w:t xml:space="preserve">to nurse attrition in the UK (Ocean and Meyer, 2023). More recently, workplace culture has also become a factor that influences nurse attrition in the UK, with discrimination, harassment or bullying </w:t>
      </w:r>
      <w:r>
        <w:rPr>
          <w:sz w:val="24"/>
          <w:szCs w:val="24"/>
        </w:rPr>
        <w:t>being reported by some of the nursing staff, particularly those from ethnic minorities (Hemmings et al, 2021). When it comes to external causes, fringe benefits, poor work-life balance and family problems are also considered important factors when it comes</w:t>
      </w:r>
      <w:r>
        <w:rPr>
          <w:sz w:val="24"/>
          <w:szCs w:val="24"/>
        </w:rPr>
        <w:t xml:space="preserve"> to nurses departing the nursing industry.</w:t>
      </w:r>
    </w:p>
    <w:p w14:paraId="0000001A" w14:textId="77777777" w:rsidR="00E93544" w:rsidRDefault="00E93544">
      <w:pPr>
        <w:spacing w:line="360" w:lineRule="auto"/>
        <w:rPr>
          <w:sz w:val="24"/>
          <w:szCs w:val="24"/>
        </w:rPr>
      </w:pPr>
    </w:p>
    <w:p w14:paraId="0000001B" w14:textId="77777777" w:rsidR="00E93544" w:rsidRDefault="000F18DB">
      <w:pPr>
        <w:spacing w:line="360" w:lineRule="auto"/>
        <w:rPr>
          <w:sz w:val="24"/>
          <w:szCs w:val="24"/>
        </w:rPr>
      </w:pPr>
      <w:r>
        <w:rPr>
          <w:sz w:val="24"/>
          <w:szCs w:val="24"/>
        </w:rPr>
        <w:t>Despite the fact that these causes can vary depending on the economical, geographical and social conditions of the individuals, all of these factors can lead to analogous effects. Firstly, the nursing attrition i</w:t>
      </w:r>
      <w:r>
        <w:rPr>
          <w:sz w:val="24"/>
          <w:szCs w:val="24"/>
        </w:rPr>
        <w:t>n the UK can affect the employer and the subsequent user of the services, since a loss of nursing workforce can lead to a loss of available help and lower quality of services. This means that individuals seeking help in hospitals or other organisations exp</w:t>
      </w:r>
      <w:r>
        <w:rPr>
          <w:sz w:val="24"/>
          <w:szCs w:val="24"/>
        </w:rPr>
        <w:t>eriencing a nurse attrition, might not be able to receive the help as quickly as they would otherwise, or could even be turned away. Similarly, a lack of sufficient nurse workforce will lead to an increase in organisational costs (Singh and Singh, 2019), w</w:t>
      </w:r>
      <w:r>
        <w:rPr>
          <w:sz w:val="24"/>
          <w:szCs w:val="24"/>
        </w:rPr>
        <w:t>ith the costs of staffing and training having to increase in order to help effectively train new candidates and retain the remaining nurses.</w:t>
      </w:r>
    </w:p>
    <w:p w14:paraId="0000001C" w14:textId="77777777" w:rsidR="00E93544" w:rsidRDefault="00E93544">
      <w:pPr>
        <w:spacing w:line="360" w:lineRule="auto"/>
        <w:rPr>
          <w:sz w:val="24"/>
          <w:szCs w:val="24"/>
        </w:rPr>
      </w:pPr>
    </w:p>
    <w:p w14:paraId="0000001D" w14:textId="77777777" w:rsidR="00E93544" w:rsidRDefault="000F18DB">
      <w:pPr>
        <w:spacing w:line="360" w:lineRule="auto"/>
        <w:rPr>
          <w:sz w:val="24"/>
          <w:szCs w:val="24"/>
        </w:rPr>
      </w:pPr>
      <w:r>
        <w:rPr>
          <w:sz w:val="24"/>
          <w:szCs w:val="24"/>
        </w:rPr>
        <w:t>On the other hand, nurse attrition can influence both the leaving and the remaining employees. The leaving individuals will have to face uncertainty and the stress of new employment, sometimes in a completely different occupation, and could also be affecte</w:t>
      </w:r>
      <w:r>
        <w:rPr>
          <w:sz w:val="24"/>
          <w:szCs w:val="24"/>
        </w:rPr>
        <w:t xml:space="preserve">d by a loss of skill if the waiting period between the old and new employment is too great. Alternatively, nursing attrition can affect staffing morale for the individuals that stay in the nursing sector (Lindquist, 2023), leading to higher turnover rates </w:t>
      </w:r>
      <w:r>
        <w:rPr>
          <w:sz w:val="24"/>
          <w:szCs w:val="24"/>
        </w:rPr>
        <w:t>or poor patient care, which can ultimately damage the prestige of the organisation.</w:t>
      </w:r>
    </w:p>
    <w:p w14:paraId="0000001E" w14:textId="77777777" w:rsidR="00E93544" w:rsidRDefault="00E93544">
      <w:pPr>
        <w:spacing w:line="360" w:lineRule="auto"/>
        <w:rPr>
          <w:sz w:val="24"/>
          <w:szCs w:val="24"/>
        </w:rPr>
      </w:pPr>
    </w:p>
    <w:p w14:paraId="0000001F" w14:textId="77777777" w:rsidR="00E93544" w:rsidRDefault="000F18DB">
      <w:pPr>
        <w:spacing w:line="360" w:lineRule="auto"/>
        <w:rPr>
          <w:sz w:val="24"/>
          <w:szCs w:val="24"/>
        </w:rPr>
      </w:pPr>
      <w:r>
        <w:rPr>
          <w:sz w:val="24"/>
          <w:szCs w:val="24"/>
        </w:rPr>
        <w:t>As previously noted, these causes and effects can vary depending on various conditional factors such as geographical location and economical conditions. For example, stati</w:t>
      </w:r>
      <w:r>
        <w:rPr>
          <w:sz w:val="24"/>
          <w:szCs w:val="24"/>
        </w:rPr>
        <w:t xml:space="preserve">stics show that nurse leaving rates are highest in the Greater London region and lowest in the North-East (Kelly, Stoye and Warner, 2022: 16) which can be influenced by factors such as alternative job and payment opportunities. As the most </w:t>
      </w:r>
      <w:r>
        <w:rPr>
          <w:sz w:val="24"/>
          <w:szCs w:val="24"/>
        </w:rPr>
        <w:lastRenderedPageBreak/>
        <w:t>developed region</w:t>
      </w:r>
      <w:r>
        <w:rPr>
          <w:sz w:val="24"/>
          <w:szCs w:val="24"/>
        </w:rPr>
        <w:t xml:space="preserve"> in the UK, London will offer opportunities for better payment or lower work-load, whilst Northern regions tend to have fewer employment opportunities, which can affect the choices of the individuals.</w:t>
      </w:r>
    </w:p>
    <w:p w14:paraId="00000020" w14:textId="77777777" w:rsidR="00E93544" w:rsidRDefault="00E93544">
      <w:pPr>
        <w:spacing w:line="360" w:lineRule="auto"/>
        <w:rPr>
          <w:sz w:val="24"/>
          <w:szCs w:val="24"/>
        </w:rPr>
      </w:pPr>
    </w:p>
    <w:p w14:paraId="00000021" w14:textId="77777777" w:rsidR="00E93544" w:rsidRDefault="000F18DB">
      <w:pPr>
        <w:spacing w:line="360" w:lineRule="auto"/>
        <w:rPr>
          <w:sz w:val="24"/>
          <w:szCs w:val="24"/>
        </w:rPr>
      </w:pPr>
      <w:r>
        <w:rPr>
          <w:sz w:val="24"/>
          <w:szCs w:val="24"/>
        </w:rPr>
        <w:t xml:space="preserve">Even so, it is important to note that nurse attrition </w:t>
      </w:r>
      <w:r>
        <w:rPr>
          <w:sz w:val="24"/>
          <w:szCs w:val="24"/>
        </w:rPr>
        <w:t xml:space="preserve">can have some positive effects on the UK’s Nursing Industry. For example, attrition can bring the advantage of new knowledge and ideas, which will come with the introduction of new staff. Furthermore, attrition can create a healthy competitive environment </w:t>
      </w:r>
      <w:r>
        <w:rPr>
          <w:sz w:val="24"/>
          <w:szCs w:val="24"/>
        </w:rPr>
        <w:t>and can also produce the possibility of turning towards technology and innovation in order to address the issues at hand.</w:t>
      </w:r>
    </w:p>
    <w:p w14:paraId="00000022" w14:textId="77777777" w:rsidR="00E93544" w:rsidRDefault="00E93544">
      <w:pPr>
        <w:spacing w:line="360" w:lineRule="auto"/>
        <w:rPr>
          <w:sz w:val="24"/>
          <w:szCs w:val="24"/>
        </w:rPr>
      </w:pPr>
    </w:p>
    <w:p w14:paraId="00000023" w14:textId="77777777" w:rsidR="00E93544" w:rsidRDefault="000F18DB">
      <w:pPr>
        <w:spacing w:line="360" w:lineRule="auto"/>
        <w:rPr>
          <w:sz w:val="24"/>
          <w:szCs w:val="24"/>
        </w:rPr>
      </w:pPr>
      <w:r>
        <w:br w:type="page"/>
      </w:r>
    </w:p>
    <w:p w14:paraId="00000024" w14:textId="77777777" w:rsidR="00E93544" w:rsidRDefault="000F18DB">
      <w:pPr>
        <w:spacing w:line="360" w:lineRule="auto"/>
        <w:jc w:val="center"/>
        <w:rPr>
          <w:b/>
          <w:sz w:val="30"/>
          <w:szCs w:val="30"/>
          <w:u w:val="single"/>
        </w:rPr>
      </w:pPr>
      <w:r>
        <w:rPr>
          <w:b/>
          <w:sz w:val="30"/>
          <w:szCs w:val="30"/>
          <w:u w:val="single"/>
        </w:rPr>
        <w:lastRenderedPageBreak/>
        <w:t>Evaluating Five Monetary and Five Non-Monetary Existing Retention Schemes Used by NHS for Nursing Professionals</w:t>
      </w:r>
    </w:p>
    <w:p w14:paraId="00000025" w14:textId="77777777" w:rsidR="00E93544" w:rsidRDefault="00E93544">
      <w:pPr>
        <w:spacing w:line="360" w:lineRule="auto"/>
        <w:rPr>
          <w:sz w:val="24"/>
          <w:szCs w:val="24"/>
        </w:rPr>
      </w:pPr>
    </w:p>
    <w:p w14:paraId="00000026" w14:textId="77777777" w:rsidR="00E93544" w:rsidRDefault="000F18DB">
      <w:pPr>
        <w:spacing w:line="360" w:lineRule="auto"/>
        <w:rPr>
          <w:sz w:val="24"/>
          <w:szCs w:val="24"/>
        </w:rPr>
      </w:pPr>
      <w:r>
        <w:rPr>
          <w:sz w:val="24"/>
          <w:szCs w:val="24"/>
        </w:rPr>
        <w:t>One monetary reten</w:t>
      </w:r>
      <w:r>
        <w:rPr>
          <w:sz w:val="24"/>
          <w:szCs w:val="24"/>
        </w:rPr>
        <w:t>tion scheme that various trusts within the NHS have more recently begun to use is the so-called ‘Golden Hellos’ schemes, which offer bonuses of varying degrees for certain positions. For example, the Cheshire and Wirral Partnership recently offered bonuses</w:t>
      </w:r>
      <w:r>
        <w:rPr>
          <w:sz w:val="24"/>
          <w:szCs w:val="24"/>
        </w:rPr>
        <w:t xml:space="preserve"> of up to 4,500 pounds for nurses that are qualified to join their mental healthcare and learning disabilities teams (Das and Ungoed-Thomas, 2023). On one hand, direct monetary incentives such as bonuses are advantageous in that they often align with the e</w:t>
      </w:r>
      <w:r>
        <w:rPr>
          <w:sz w:val="24"/>
          <w:szCs w:val="24"/>
        </w:rPr>
        <w:t>mployee’s needs (Bykova et al, 2022) and are tied to requirements such as remaining at this given position for a period of time, which also ties in with the employer’s immediate needs. On the other hand, bonuses do not show any form of concern for the nurs</w:t>
      </w:r>
      <w:r>
        <w:rPr>
          <w:sz w:val="24"/>
          <w:szCs w:val="24"/>
        </w:rPr>
        <w:t>es on behalf of the employer, which is a factor that increases nurse attrition.</w:t>
      </w:r>
    </w:p>
    <w:p w14:paraId="00000027" w14:textId="77777777" w:rsidR="00E93544" w:rsidRDefault="00E93544">
      <w:pPr>
        <w:spacing w:line="360" w:lineRule="auto"/>
        <w:rPr>
          <w:sz w:val="24"/>
          <w:szCs w:val="24"/>
        </w:rPr>
      </w:pPr>
    </w:p>
    <w:p w14:paraId="00000028" w14:textId="77777777" w:rsidR="00E93544" w:rsidRDefault="000F18DB">
      <w:pPr>
        <w:spacing w:line="360" w:lineRule="auto"/>
        <w:rPr>
          <w:sz w:val="24"/>
          <w:szCs w:val="24"/>
        </w:rPr>
      </w:pPr>
      <w:r>
        <w:rPr>
          <w:sz w:val="24"/>
          <w:szCs w:val="24"/>
        </w:rPr>
        <w:t>Similarly, the NHS and its trusts offer nurses Recruitment and Retention Premiums (RRP) which can reach up to 6,000 pounds per year, on top of the nurse’s existing salary, whi</w:t>
      </w:r>
      <w:r>
        <w:rPr>
          <w:sz w:val="24"/>
          <w:szCs w:val="24"/>
        </w:rPr>
        <w:t>ch are applied to certain position based on geographical market forces that influence the retention of staff (Welsh Partnership Forum, 2020). This monetary scheme is more attractive and beneficial than a once-off bonus as it exists as long as the individua</w:t>
      </w:r>
      <w:r>
        <w:rPr>
          <w:sz w:val="24"/>
          <w:szCs w:val="24"/>
        </w:rPr>
        <w:t>l remains at that position, however the use of it is limited due to the scheme’s terms and conditions, which means that it will be for specific nurse positions.</w:t>
      </w:r>
    </w:p>
    <w:p w14:paraId="00000029" w14:textId="77777777" w:rsidR="00E93544" w:rsidRDefault="00E93544">
      <w:pPr>
        <w:spacing w:line="360" w:lineRule="auto"/>
        <w:rPr>
          <w:sz w:val="24"/>
          <w:szCs w:val="24"/>
        </w:rPr>
      </w:pPr>
    </w:p>
    <w:p w14:paraId="0000002A" w14:textId="77777777" w:rsidR="00E93544" w:rsidRDefault="000F18DB">
      <w:pPr>
        <w:spacing w:line="360" w:lineRule="auto"/>
        <w:rPr>
          <w:sz w:val="24"/>
          <w:szCs w:val="24"/>
        </w:rPr>
      </w:pPr>
      <w:r>
        <w:rPr>
          <w:sz w:val="24"/>
          <w:szCs w:val="24"/>
        </w:rPr>
        <w:t>A third monetary scheme is financial support during university or additional degree perusal, a</w:t>
      </w:r>
      <w:r>
        <w:rPr>
          <w:sz w:val="24"/>
          <w:szCs w:val="24"/>
        </w:rPr>
        <w:t>lso known as the NHS Learning Support Fund, which can grant non-refundable support such as training grants, parental support and specialist subjects (NHS, 2023). This form of incentive is particularly advantageous to the Healthcare system in the UK as it m</w:t>
      </w:r>
      <w:r>
        <w:rPr>
          <w:sz w:val="24"/>
          <w:szCs w:val="24"/>
        </w:rPr>
        <w:t xml:space="preserve">aintains a skilled and capable workforce (Widhianingrum, 2018) whilst also motivating individuals to choose a subject of study that has labour shortages, making it a very long-term oriented scheme. However, this scheme is based on </w:t>
      </w:r>
      <w:r>
        <w:rPr>
          <w:sz w:val="24"/>
          <w:szCs w:val="24"/>
        </w:rPr>
        <w:lastRenderedPageBreak/>
        <w:t xml:space="preserve">‘eligibility’, which can </w:t>
      </w:r>
      <w:r>
        <w:rPr>
          <w:sz w:val="24"/>
          <w:szCs w:val="24"/>
        </w:rPr>
        <w:t>often alienate specific communities and can result in a lower diversity.</w:t>
      </w:r>
    </w:p>
    <w:p w14:paraId="0000002B" w14:textId="77777777" w:rsidR="00E93544" w:rsidRDefault="00E93544">
      <w:pPr>
        <w:spacing w:line="360" w:lineRule="auto"/>
        <w:rPr>
          <w:sz w:val="24"/>
          <w:szCs w:val="24"/>
        </w:rPr>
      </w:pPr>
    </w:p>
    <w:p w14:paraId="0000002C" w14:textId="77777777" w:rsidR="00E93544" w:rsidRDefault="000F18DB">
      <w:pPr>
        <w:spacing w:line="360" w:lineRule="auto"/>
        <w:rPr>
          <w:sz w:val="24"/>
          <w:szCs w:val="24"/>
        </w:rPr>
      </w:pPr>
      <w:r>
        <w:rPr>
          <w:sz w:val="24"/>
          <w:szCs w:val="24"/>
        </w:rPr>
        <w:t>The last two monetary retention schemes currently in use in the NHS or in respective healthcare trusts are compensation payments such as petrol and uniform allowance and professional</w:t>
      </w:r>
      <w:r>
        <w:rPr>
          <w:sz w:val="24"/>
          <w:szCs w:val="24"/>
        </w:rPr>
        <w:t xml:space="preserve"> support (Kingma, 2003). Although compensation payments are beneficial in that they can help nurses not only when they are working, but during their personal time too, some individuals see these payments as being ‘fussy’ and the process for reimbursement t</w:t>
      </w:r>
      <w:r>
        <w:rPr>
          <w:sz w:val="24"/>
          <w:szCs w:val="24"/>
        </w:rPr>
        <w:t>oo long. Similarly, although professional support can be something as simple as hiring a competent manager and a network that can help with physical and mental strain, this type of retention scheme is not linked to momentary gratification and can therefore</w:t>
      </w:r>
      <w:r>
        <w:rPr>
          <w:sz w:val="24"/>
          <w:szCs w:val="24"/>
        </w:rPr>
        <w:t xml:space="preserve"> quickly get lost as an advantage of the position.</w:t>
      </w:r>
    </w:p>
    <w:p w14:paraId="0000002D" w14:textId="77777777" w:rsidR="00E93544" w:rsidRDefault="00E93544">
      <w:pPr>
        <w:spacing w:line="360" w:lineRule="auto"/>
        <w:rPr>
          <w:sz w:val="24"/>
          <w:szCs w:val="24"/>
        </w:rPr>
      </w:pPr>
    </w:p>
    <w:p w14:paraId="0000002E" w14:textId="77777777" w:rsidR="00E93544" w:rsidRDefault="000F18DB">
      <w:pPr>
        <w:spacing w:line="360" w:lineRule="auto"/>
        <w:rPr>
          <w:sz w:val="24"/>
          <w:szCs w:val="24"/>
        </w:rPr>
      </w:pPr>
      <w:r>
        <w:rPr>
          <w:sz w:val="24"/>
          <w:szCs w:val="24"/>
        </w:rPr>
        <w:t>One non-monetary retention scheme implemented by an NHS trust is expanding nurse’s flexibility when it comes to their job through the integration of technologies such as electronic self-rostering (NHS, 20</w:t>
      </w:r>
      <w:r>
        <w:rPr>
          <w:sz w:val="24"/>
          <w:szCs w:val="24"/>
        </w:rPr>
        <w:t xml:space="preserve">23). Although this implementation was a result of an internal investigation in the Royal Free London NHS Foundation Trust and this particular retention benefit is specific to this organisation/trust, it effectively helped increase nurse work satisfaction. </w:t>
      </w:r>
      <w:r>
        <w:rPr>
          <w:sz w:val="24"/>
          <w:szCs w:val="24"/>
        </w:rPr>
        <w:t>Improvements such as these can be implemented nationwide, with every hospital basing its improvements on its employee’s needs, which is what makes it so beneficial.</w:t>
      </w:r>
    </w:p>
    <w:p w14:paraId="0000002F" w14:textId="77777777" w:rsidR="00E93544" w:rsidRDefault="00E93544">
      <w:pPr>
        <w:spacing w:line="360" w:lineRule="auto"/>
        <w:rPr>
          <w:sz w:val="24"/>
          <w:szCs w:val="24"/>
        </w:rPr>
      </w:pPr>
    </w:p>
    <w:p w14:paraId="00000030" w14:textId="77777777" w:rsidR="00E93544" w:rsidRDefault="000F18DB">
      <w:pPr>
        <w:spacing w:line="360" w:lineRule="auto"/>
        <w:rPr>
          <w:sz w:val="24"/>
          <w:szCs w:val="24"/>
        </w:rPr>
      </w:pPr>
      <w:r>
        <w:rPr>
          <w:sz w:val="24"/>
          <w:szCs w:val="24"/>
        </w:rPr>
        <w:t>Wellbeing support is another non-monetary retention scheme that has been implemented at th</w:t>
      </w:r>
      <w:r>
        <w:rPr>
          <w:sz w:val="24"/>
          <w:szCs w:val="24"/>
        </w:rPr>
        <w:t>e University Hospitals Bristol NHS Foundation Trust. This scheme provided nursing staff with free, one-hour long at-home workshop sessions, where other trust employees teach techniques regarding stress-awareness and self-care (NHS, 2023). Although this tec</w:t>
      </w:r>
      <w:r>
        <w:rPr>
          <w:sz w:val="24"/>
          <w:szCs w:val="24"/>
        </w:rPr>
        <w:t>hnique can help individuals manage immediate psychological issues, the incentive requires nurses to set aside extra time which can be regarded as an infringement on their personal life.</w:t>
      </w:r>
    </w:p>
    <w:p w14:paraId="00000031" w14:textId="77777777" w:rsidR="00E93544" w:rsidRDefault="00E93544">
      <w:pPr>
        <w:spacing w:line="360" w:lineRule="auto"/>
        <w:rPr>
          <w:sz w:val="24"/>
          <w:szCs w:val="24"/>
        </w:rPr>
      </w:pPr>
    </w:p>
    <w:p w14:paraId="00000032" w14:textId="77777777" w:rsidR="00E93544" w:rsidRDefault="000F18DB">
      <w:pPr>
        <w:spacing w:line="360" w:lineRule="auto"/>
        <w:rPr>
          <w:sz w:val="24"/>
          <w:szCs w:val="24"/>
        </w:rPr>
      </w:pPr>
      <w:r>
        <w:rPr>
          <w:sz w:val="24"/>
          <w:szCs w:val="24"/>
        </w:rPr>
        <w:lastRenderedPageBreak/>
        <w:t>A third non-monetary incentive can be a recognition campaign where ha</w:t>
      </w:r>
      <w:r>
        <w:rPr>
          <w:sz w:val="24"/>
          <w:szCs w:val="24"/>
        </w:rPr>
        <w:t xml:space="preserve">rd-working employees are publicly appreciated, such as through social media or even a physical employee of the month board, as was the case with the #WeCareTogether Norfolk and Waveney Health and Care Partnership (NHS, 2023) and the Reward and Recognition </w:t>
      </w:r>
      <w:r>
        <w:rPr>
          <w:sz w:val="24"/>
          <w:szCs w:val="24"/>
        </w:rPr>
        <w:t>Network. By recognising the hard work nurses are doing publicly, employers can enhance motivation and productivity, which can lead to higher work satisfaction amongst the individuals. However, these types of schemes are intangible and will take time for th</w:t>
      </w:r>
      <w:r>
        <w:rPr>
          <w:sz w:val="24"/>
          <w:szCs w:val="24"/>
        </w:rPr>
        <w:t>em to work.</w:t>
      </w:r>
    </w:p>
    <w:p w14:paraId="00000033" w14:textId="77777777" w:rsidR="00E93544" w:rsidRDefault="00E93544">
      <w:pPr>
        <w:spacing w:line="360" w:lineRule="auto"/>
        <w:rPr>
          <w:sz w:val="24"/>
          <w:szCs w:val="24"/>
        </w:rPr>
      </w:pPr>
    </w:p>
    <w:p w14:paraId="00000034" w14:textId="77777777" w:rsidR="00E93544" w:rsidRDefault="000F18DB">
      <w:pPr>
        <w:spacing w:line="360" w:lineRule="auto"/>
        <w:rPr>
          <w:sz w:val="24"/>
          <w:szCs w:val="24"/>
        </w:rPr>
      </w:pPr>
      <w:r>
        <w:rPr>
          <w:sz w:val="24"/>
          <w:szCs w:val="24"/>
        </w:rPr>
        <w:t>The last two non-monetary retention schemes used by the NHS for nursing professionals include access to free training and discounts for local services such as gyms and restaurants. These incentives are beneficial in that they are not only usef</w:t>
      </w:r>
      <w:r>
        <w:rPr>
          <w:sz w:val="24"/>
          <w:szCs w:val="24"/>
        </w:rPr>
        <w:t>ul for both the employee and the employer, but they are also very socially responsible which can build a more solid employee-employer relationship. Even so, both schemes are widely available in other organisations, so they are not specifically tailored for</w:t>
      </w:r>
      <w:r>
        <w:rPr>
          <w:sz w:val="24"/>
          <w:szCs w:val="24"/>
        </w:rPr>
        <w:t xml:space="preserve"> nurses’ needs.</w:t>
      </w:r>
    </w:p>
    <w:p w14:paraId="00000035" w14:textId="77777777" w:rsidR="00E93544" w:rsidRDefault="00E93544">
      <w:pPr>
        <w:spacing w:line="360" w:lineRule="auto"/>
        <w:rPr>
          <w:sz w:val="24"/>
          <w:szCs w:val="24"/>
        </w:rPr>
      </w:pPr>
    </w:p>
    <w:p w14:paraId="00000036" w14:textId="77777777" w:rsidR="00E93544" w:rsidRDefault="000F18DB">
      <w:pPr>
        <w:spacing w:line="360" w:lineRule="auto"/>
        <w:rPr>
          <w:sz w:val="24"/>
          <w:szCs w:val="24"/>
        </w:rPr>
      </w:pPr>
      <w:r>
        <w:br w:type="page"/>
      </w:r>
    </w:p>
    <w:p w14:paraId="00000037" w14:textId="77777777" w:rsidR="00E93544" w:rsidRDefault="000F18DB">
      <w:pPr>
        <w:spacing w:line="360" w:lineRule="auto"/>
        <w:jc w:val="center"/>
        <w:rPr>
          <w:b/>
          <w:sz w:val="30"/>
          <w:szCs w:val="30"/>
          <w:u w:val="single"/>
        </w:rPr>
      </w:pPr>
      <w:r>
        <w:rPr>
          <w:b/>
          <w:sz w:val="30"/>
          <w:szCs w:val="30"/>
          <w:u w:val="single"/>
        </w:rPr>
        <w:lastRenderedPageBreak/>
        <w:t>Nurse Retention Rates Recommendations</w:t>
      </w:r>
    </w:p>
    <w:p w14:paraId="00000038" w14:textId="77777777" w:rsidR="00E93544" w:rsidRDefault="00E93544">
      <w:pPr>
        <w:spacing w:line="360" w:lineRule="auto"/>
        <w:jc w:val="center"/>
        <w:rPr>
          <w:sz w:val="24"/>
          <w:szCs w:val="24"/>
        </w:rPr>
      </w:pPr>
    </w:p>
    <w:p w14:paraId="00000039" w14:textId="77777777" w:rsidR="00E93544" w:rsidRDefault="000F18DB">
      <w:pPr>
        <w:spacing w:line="360" w:lineRule="auto"/>
        <w:rPr>
          <w:sz w:val="24"/>
          <w:szCs w:val="24"/>
        </w:rPr>
      </w:pPr>
      <w:r>
        <w:rPr>
          <w:sz w:val="24"/>
          <w:szCs w:val="24"/>
        </w:rPr>
        <w:t>There are two crucial actions that can be carried out short-term in order to raise nurse retention rates in the UK. The improvement of work-life balance should come first. Nurses frequently put in long, difficult shifts, which causes burnout and unhappines</w:t>
      </w:r>
      <w:r>
        <w:rPr>
          <w:sz w:val="24"/>
          <w:szCs w:val="24"/>
        </w:rPr>
        <w:t>s. This problem can be considerably reduced by putting in place policies like flexible scheduling alternatives, enforced overtime restrictions, and providing enough downtime in between shifts. Nurses will feel more respected and inspired to continue servin</w:t>
      </w:r>
      <w:r>
        <w:rPr>
          <w:sz w:val="24"/>
          <w:szCs w:val="24"/>
        </w:rPr>
        <w:t>g in the field if they are given the freedom to maintain a healthier work-life balance.</w:t>
      </w:r>
    </w:p>
    <w:p w14:paraId="0000003A" w14:textId="77777777" w:rsidR="00E93544" w:rsidRDefault="00E93544">
      <w:pPr>
        <w:spacing w:line="360" w:lineRule="auto"/>
        <w:rPr>
          <w:sz w:val="24"/>
          <w:szCs w:val="24"/>
        </w:rPr>
      </w:pPr>
    </w:p>
    <w:p w14:paraId="0000003B" w14:textId="77777777" w:rsidR="00E93544" w:rsidRDefault="000F18DB">
      <w:pPr>
        <w:spacing w:line="360" w:lineRule="auto"/>
        <w:rPr>
          <w:sz w:val="24"/>
          <w:szCs w:val="24"/>
        </w:rPr>
      </w:pPr>
      <w:r>
        <w:rPr>
          <w:sz w:val="24"/>
          <w:szCs w:val="24"/>
        </w:rPr>
        <w:t xml:space="preserve">The second recommendation is to create recognition and appreciation programmes within healthcare facilities. Nursing is a rigorous profession, which frequently causes </w:t>
      </w:r>
      <w:r>
        <w:rPr>
          <w:sz w:val="24"/>
          <w:szCs w:val="24"/>
        </w:rPr>
        <w:t>nurses to feel overworked and underappreciated. The morale and job satisfaction of nurses can be increased by regularly recognising their contributions through awards, peer recognition programmes, or straightforward expressions of gratitude. Higher retenti</w:t>
      </w:r>
      <w:r>
        <w:rPr>
          <w:sz w:val="24"/>
          <w:szCs w:val="24"/>
        </w:rPr>
        <w:t>on rates are a result of the pleasant and encouraging work environment that results from nurses feeling appreciated and recognised for their commitment.</w:t>
      </w:r>
    </w:p>
    <w:p w14:paraId="0000003C" w14:textId="77777777" w:rsidR="00E93544" w:rsidRDefault="00E93544">
      <w:pPr>
        <w:spacing w:line="360" w:lineRule="auto"/>
        <w:rPr>
          <w:sz w:val="24"/>
          <w:szCs w:val="24"/>
        </w:rPr>
      </w:pPr>
    </w:p>
    <w:p w14:paraId="0000003D" w14:textId="77777777" w:rsidR="00E93544" w:rsidRDefault="000F18DB">
      <w:pPr>
        <w:spacing w:line="360" w:lineRule="auto"/>
        <w:rPr>
          <w:sz w:val="24"/>
          <w:szCs w:val="24"/>
        </w:rPr>
      </w:pPr>
      <w:r>
        <w:rPr>
          <w:sz w:val="24"/>
          <w:szCs w:val="24"/>
        </w:rPr>
        <w:t xml:space="preserve">There are two key longer-term methods that can help maintain nurse retention in the future. Investing </w:t>
      </w:r>
      <w:r>
        <w:rPr>
          <w:sz w:val="24"/>
          <w:szCs w:val="24"/>
        </w:rPr>
        <w:t xml:space="preserve">in professional growth is essential, to start. It is crucial to develop thorough strategies for continued skill development, specialisation, and career growth chances. Giving nurses financial aid, study leave, and mentorship programmes might motivate them </w:t>
      </w:r>
      <w:r>
        <w:rPr>
          <w:sz w:val="24"/>
          <w:szCs w:val="24"/>
        </w:rPr>
        <w:t>to advance their training and education. This feeling of professional advancement and improvement can boost job satisfaction and lower attrition rates.</w:t>
      </w:r>
    </w:p>
    <w:p w14:paraId="0000003E" w14:textId="77777777" w:rsidR="00E93544" w:rsidRDefault="00E93544">
      <w:pPr>
        <w:spacing w:line="360" w:lineRule="auto"/>
        <w:rPr>
          <w:sz w:val="24"/>
          <w:szCs w:val="24"/>
        </w:rPr>
      </w:pPr>
    </w:p>
    <w:p w14:paraId="0000003F" w14:textId="77777777" w:rsidR="00E93544" w:rsidRDefault="000F18DB">
      <w:pPr>
        <w:spacing w:line="360" w:lineRule="auto"/>
        <w:rPr>
          <w:sz w:val="24"/>
          <w:szCs w:val="24"/>
        </w:rPr>
      </w:pPr>
      <w:r>
        <w:rPr>
          <w:sz w:val="24"/>
          <w:szCs w:val="24"/>
        </w:rPr>
        <w:t>For long-term nurse retention, an emphasis on competitive pay and benefits is essential. To make sure t</w:t>
      </w:r>
      <w:r>
        <w:rPr>
          <w:sz w:val="24"/>
          <w:szCs w:val="24"/>
        </w:rPr>
        <w:t xml:space="preserve">hat nurse remuneration and benefits are in line with the demands and obligations of the profession, a complete evaluation is required. For skilled nurses to be recruited and retained, adequate salary, performance-based incentives, all-inclusive healthcare </w:t>
      </w:r>
      <w:r>
        <w:rPr>
          <w:sz w:val="24"/>
          <w:szCs w:val="24"/>
        </w:rPr>
        <w:t xml:space="preserve">coverage, and retirement plans are crucial. </w:t>
      </w:r>
      <w:r>
        <w:rPr>
          <w:sz w:val="24"/>
          <w:szCs w:val="24"/>
        </w:rPr>
        <w:lastRenderedPageBreak/>
        <w:t>Additionally, updating pay scales to reflect experience and specialised training shows a commitment to appreciating nurses' knowledge and devotion.</w:t>
      </w:r>
    </w:p>
    <w:p w14:paraId="00000040" w14:textId="77777777" w:rsidR="00E93544" w:rsidRDefault="00E93544">
      <w:pPr>
        <w:spacing w:line="360" w:lineRule="auto"/>
        <w:rPr>
          <w:sz w:val="24"/>
          <w:szCs w:val="24"/>
        </w:rPr>
      </w:pPr>
    </w:p>
    <w:p w14:paraId="00000041" w14:textId="77777777" w:rsidR="00E93544" w:rsidRDefault="00E93544">
      <w:pPr>
        <w:spacing w:line="360" w:lineRule="auto"/>
        <w:rPr>
          <w:sz w:val="24"/>
          <w:szCs w:val="24"/>
        </w:rPr>
      </w:pPr>
    </w:p>
    <w:p w14:paraId="00000042" w14:textId="77777777" w:rsidR="00E93544" w:rsidRDefault="000F18DB">
      <w:pPr>
        <w:spacing w:line="360" w:lineRule="auto"/>
        <w:jc w:val="center"/>
        <w:rPr>
          <w:sz w:val="24"/>
          <w:szCs w:val="24"/>
        </w:rPr>
      </w:pPr>
      <w:r>
        <w:rPr>
          <w:b/>
          <w:sz w:val="30"/>
          <w:szCs w:val="30"/>
          <w:u w:val="single"/>
        </w:rPr>
        <w:t>Conclusion</w:t>
      </w:r>
    </w:p>
    <w:p w14:paraId="00000043" w14:textId="77777777" w:rsidR="00E93544" w:rsidRDefault="00E93544">
      <w:pPr>
        <w:spacing w:line="360" w:lineRule="auto"/>
        <w:rPr>
          <w:sz w:val="24"/>
          <w:szCs w:val="24"/>
        </w:rPr>
      </w:pPr>
    </w:p>
    <w:p w14:paraId="00000044" w14:textId="77777777" w:rsidR="00E93544" w:rsidRDefault="000F18DB">
      <w:pPr>
        <w:spacing w:line="360" w:lineRule="auto"/>
        <w:rPr>
          <w:sz w:val="24"/>
          <w:szCs w:val="24"/>
        </w:rPr>
      </w:pPr>
      <w:r>
        <w:rPr>
          <w:sz w:val="24"/>
          <w:szCs w:val="24"/>
        </w:rPr>
        <w:t>There is a need to implement both short and long-t</w:t>
      </w:r>
      <w:r>
        <w:rPr>
          <w:sz w:val="24"/>
          <w:szCs w:val="24"/>
        </w:rPr>
        <w:t>erm recommendations in order to prevent not only nurse attrition, but also an overall drop in interest in the subject of nursing. In order to achieve this, all levels of the nursing profession must be targeted, from students to retired employees.</w:t>
      </w:r>
    </w:p>
    <w:p w14:paraId="00000045" w14:textId="77777777" w:rsidR="00E93544" w:rsidRDefault="00E93544">
      <w:pPr>
        <w:spacing w:line="360" w:lineRule="auto"/>
        <w:rPr>
          <w:sz w:val="24"/>
          <w:szCs w:val="24"/>
        </w:rPr>
      </w:pPr>
    </w:p>
    <w:p w14:paraId="00000046" w14:textId="77777777" w:rsidR="00E93544" w:rsidRDefault="000F18DB">
      <w:pPr>
        <w:spacing w:line="360" w:lineRule="auto"/>
        <w:rPr>
          <w:sz w:val="24"/>
          <w:szCs w:val="24"/>
        </w:rPr>
      </w:pPr>
      <w:r>
        <w:br w:type="page"/>
      </w:r>
    </w:p>
    <w:p w14:paraId="00000047" w14:textId="77777777" w:rsidR="00E93544" w:rsidRDefault="000F18DB">
      <w:pPr>
        <w:spacing w:line="360" w:lineRule="auto"/>
        <w:jc w:val="center"/>
        <w:rPr>
          <w:b/>
          <w:sz w:val="30"/>
          <w:szCs w:val="30"/>
          <w:u w:val="single"/>
        </w:rPr>
      </w:pPr>
      <w:r>
        <w:rPr>
          <w:b/>
          <w:sz w:val="30"/>
          <w:szCs w:val="30"/>
          <w:u w:val="single"/>
        </w:rPr>
        <w:lastRenderedPageBreak/>
        <w:t>Refere</w:t>
      </w:r>
      <w:r>
        <w:rPr>
          <w:b/>
          <w:sz w:val="30"/>
          <w:szCs w:val="30"/>
          <w:u w:val="single"/>
        </w:rPr>
        <w:t>nce List</w:t>
      </w:r>
    </w:p>
    <w:p w14:paraId="00000048" w14:textId="77777777" w:rsidR="00E93544" w:rsidRDefault="00E93544">
      <w:pPr>
        <w:spacing w:line="360" w:lineRule="auto"/>
        <w:jc w:val="center"/>
        <w:rPr>
          <w:sz w:val="24"/>
          <w:szCs w:val="24"/>
        </w:rPr>
      </w:pPr>
    </w:p>
    <w:p w14:paraId="00000049" w14:textId="77777777" w:rsidR="00E93544" w:rsidRDefault="000F18DB">
      <w:pPr>
        <w:spacing w:after="240" w:line="360" w:lineRule="auto"/>
        <w:rPr>
          <w:sz w:val="24"/>
          <w:szCs w:val="24"/>
        </w:rPr>
      </w:pPr>
      <w:r>
        <w:rPr>
          <w:sz w:val="24"/>
          <w:szCs w:val="24"/>
        </w:rPr>
        <w:t xml:space="preserve">Bykova, Adel &amp; Lobza, Alla &amp; Gavrysh, Julia &amp; Soroka, Iryna &amp; Karpenko, Yevheniia. (2022). The Effectiveness of Bonus Payment as a Financial Incentive for Top Management. WSEAS TRANSACTIONS ON BUSINESS AND ECONOMICS. 19. 1476-1492. </w:t>
      </w:r>
    </w:p>
    <w:p w14:paraId="0000004A" w14:textId="77777777" w:rsidR="00E93544" w:rsidRDefault="000F18DB">
      <w:pPr>
        <w:spacing w:after="240" w:line="360" w:lineRule="auto"/>
        <w:rPr>
          <w:sz w:val="24"/>
          <w:szCs w:val="24"/>
        </w:rPr>
      </w:pPr>
      <w:r>
        <w:rPr>
          <w:sz w:val="24"/>
          <w:szCs w:val="24"/>
        </w:rPr>
        <w:t>Das, S. and U</w:t>
      </w:r>
      <w:r>
        <w:rPr>
          <w:sz w:val="24"/>
          <w:szCs w:val="24"/>
        </w:rPr>
        <w:t xml:space="preserve">ngoed-Thomas, J. (2023). Nurses in England offered ‘golden hellos’ as trusts try to ease staff crisis. </w:t>
      </w:r>
      <w:r>
        <w:rPr>
          <w:i/>
          <w:sz w:val="24"/>
          <w:szCs w:val="24"/>
        </w:rPr>
        <w:t>The Observer</w:t>
      </w:r>
      <w:r>
        <w:rPr>
          <w:sz w:val="24"/>
          <w:szCs w:val="24"/>
        </w:rPr>
        <w:t xml:space="preserve">. [online] 21 May. Available at: </w:t>
      </w:r>
      <w:hyperlink r:id="rId4">
        <w:r>
          <w:rPr>
            <w:color w:val="1155CC"/>
            <w:sz w:val="24"/>
            <w:szCs w:val="24"/>
            <w:u w:val="single"/>
          </w:rPr>
          <w:t>https://www.theguardian.com/society/2023/may/21/nurses-in-england-nhs-offered-golden-hellos-as-trusts-try-to-ease-</w:t>
        </w:r>
        <w:r>
          <w:rPr>
            <w:color w:val="1155CC"/>
            <w:sz w:val="24"/>
            <w:szCs w:val="24"/>
            <w:u w:val="single"/>
          </w:rPr>
          <w:t>staff-crisis</w:t>
        </w:r>
      </w:hyperlink>
      <w:r>
        <w:rPr>
          <w:sz w:val="24"/>
          <w:szCs w:val="24"/>
        </w:rPr>
        <w:t xml:space="preserve"> [Accessed 3 Aug. 2023].</w:t>
      </w:r>
    </w:p>
    <w:p w14:paraId="0000004B" w14:textId="77777777" w:rsidR="00E93544" w:rsidRDefault="000F18DB">
      <w:pPr>
        <w:spacing w:after="240" w:line="360" w:lineRule="auto"/>
        <w:rPr>
          <w:sz w:val="24"/>
          <w:szCs w:val="24"/>
        </w:rPr>
      </w:pPr>
      <w:r>
        <w:rPr>
          <w:sz w:val="24"/>
          <w:szCs w:val="24"/>
        </w:rPr>
        <w:t xml:space="preserve">Hemmings, N., Buckingham, H., Oung, C. and Palmer, W. (2021). </w:t>
      </w:r>
      <w:r>
        <w:rPr>
          <w:i/>
          <w:sz w:val="24"/>
          <w:szCs w:val="24"/>
        </w:rPr>
        <w:t>Attracting, supporting and retaining a diverse NHS workforce</w:t>
      </w:r>
      <w:r>
        <w:rPr>
          <w:sz w:val="24"/>
          <w:szCs w:val="24"/>
        </w:rPr>
        <w:t>. Nuffield Trust.</w:t>
      </w:r>
    </w:p>
    <w:p w14:paraId="0000004C" w14:textId="77777777" w:rsidR="00E93544" w:rsidRDefault="000F18DB">
      <w:pPr>
        <w:spacing w:after="240" w:line="360" w:lineRule="auto"/>
        <w:rPr>
          <w:sz w:val="24"/>
          <w:szCs w:val="24"/>
        </w:rPr>
      </w:pPr>
      <w:r>
        <w:rPr>
          <w:sz w:val="24"/>
          <w:szCs w:val="24"/>
        </w:rPr>
        <w:t xml:space="preserve">Kelly, E., Stoye, G. and Warner, M. (2022). </w:t>
      </w:r>
      <w:r>
        <w:rPr>
          <w:i/>
          <w:sz w:val="24"/>
          <w:szCs w:val="24"/>
        </w:rPr>
        <w:t>Factors associated with staff retention in the NHS acute sector</w:t>
      </w:r>
      <w:r>
        <w:rPr>
          <w:sz w:val="24"/>
          <w:szCs w:val="24"/>
        </w:rPr>
        <w:t>. The Institute for Fiscal Studies.</w:t>
      </w:r>
    </w:p>
    <w:p w14:paraId="0000004D" w14:textId="77777777" w:rsidR="00E93544" w:rsidRDefault="000F18DB">
      <w:pPr>
        <w:spacing w:after="240" w:line="360" w:lineRule="auto"/>
        <w:rPr>
          <w:sz w:val="24"/>
          <w:szCs w:val="24"/>
        </w:rPr>
      </w:pPr>
      <w:r>
        <w:rPr>
          <w:sz w:val="24"/>
          <w:szCs w:val="24"/>
        </w:rPr>
        <w:t xml:space="preserve">Kingma M. (2003). Economic incentive in community nursing: attraction, rejection or indifference?. </w:t>
      </w:r>
      <w:r>
        <w:rPr>
          <w:i/>
          <w:sz w:val="24"/>
          <w:szCs w:val="24"/>
        </w:rPr>
        <w:t>Human resources for health</w:t>
      </w:r>
      <w:r>
        <w:rPr>
          <w:sz w:val="24"/>
          <w:szCs w:val="24"/>
        </w:rPr>
        <w:t xml:space="preserve">, </w:t>
      </w:r>
      <w:r>
        <w:rPr>
          <w:i/>
          <w:sz w:val="24"/>
          <w:szCs w:val="24"/>
        </w:rPr>
        <w:t>1</w:t>
      </w:r>
      <w:r>
        <w:rPr>
          <w:sz w:val="24"/>
          <w:szCs w:val="24"/>
        </w:rPr>
        <w:t xml:space="preserve">(1), 2. </w:t>
      </w:r>
    </w:p>
    <w:p w14:paraId="0000004E" w14:textId="77777777" w:rsidR="00E93544" w:rsidRDefault="000F18DB">
      <w:pPr>
        <w:spacing w:after="240" w:line="360" w:lineRule="auto"/>
        <w:rPr>
          <w:sz w:val="24"/>
          <w:szCs w:val="24"/>
        </w:rPr>
      </w:pPr>
      <w:r>
        <w:rPr>
          <w:sz w:val="24"/>
          <w:szCs w:val="24"/>
        </w:rPr>
        <w:t>Lindquist, M. (2023)</w:t>
      </w:r>
      <w:r>
        <w:rPr>
          <w:sz w:val="24"/>
          <w:szCs w:val="24"/>
        </w:rPr>
        <w:t xml:space="preserve">. </w:t>
      </w:r>
      <w:r>
        <w:rPr>
          <w:i/>
          <w:sz w:val="24"/>
          <w:szCs w:val="24"/>
        </w:rPr>
        <w:t>The Real Cost of Turnover in Healthcare</w:t>
      </w:r>
      <w:r>
        <w:rPr>
          <w:sz w:val="24"/>
          <w:szCs w:val="24"/>
        </w:rPr>
        <w:t xml:space="preserve">. [online] Oracle.com. Available at: </w:t>
      </w:r>
      <w:hyperlink r:id="rId5">
        <w:r>
          <w:rPr>
            <w:color w:val="1155CC"/>
            <w:sz w:val="24"/>
            <w:szCs w:val="24"/>
            <w:u w:val="single"/>
          </w:rPr>
          <w:t>https://www.oracle.com/uk/human-capital-management/cost-employee-turnover-h</w:t>
        </w:r>
        <w:r>
          <w:rPr>
            <w:color w:val="1155CC"/>
            <w:sz w:val="24"/>
            <w:szCs w:val="24"/>
            <w:u w:val="single"/>
          </w:rPr>
          <w:t>ealthcare/</w:t>
        </w:r>
      </w:hyperlink>
      <w:r>
        <w:rPr>
          <w:sz w:val="24"/>
          <w:szCs w:val="24"/>
        </w:rPr>
        <w:t xml:space="preserve"> [Accessed 3 Aug. 2023].</w:t>
      </w:r>
    </w:p>
    <w:p w14:paraId="0000004F" w14:textId="77777777" w:rsidR="00E93544" w:rsidRDefault="000F18DB">
      <w:pPr>
        <w:spacing w:after="240" w:line="360" w:lineRule="auto"/>
        <w:rPr>
          <w:sz w:val="24"/>
          <w:szCs w:val="24"/>
        </w:rPr>
      </w:pPr>
      <w:r>
        <w:rPr>
          <w:sz w:val="24"/>
          <w:szCs w:val="24"/>
        </w:rPr>
        <w:t xml:space="preserve">Lucas, S. (2023). </w:t>
      </w:r>
      <w:r>
        <w:rPr>
          <w:i/>
          <w:sz w:val="24"/>
          <w:szCs w:val="24"/>
        </w:rPr>
        <w:t>Employee Attrition: All You Need to Know</w:t>
      </w:r>
      <w:r>
        <w:rPr>
          <w:sz w:val="24"/>
          <w:szCs w:val="24"/>
        </w:rPr>
        <w:t>. [online] AIHR. Available at: https://www.aihr.com/blog/employee-attrition/#What [Accessed 2 Aug. 2023].</w:t>
      </w:r>
    </w:p>
    <w:p w14:paraId="00000050" w14:textId="77777777" w:rsidR="00E93544" w:rsidRDefault="000F18DB">
      <w:pPr>
        <w:spacing w:after="240" w:line="360" w:lineRule="auto"/>
        <w:rPr>
          <w:sz w:val="24"/>
          <w:szCs w:val="24"/>
        </w:rPr>
      </w:pPr>
      <w:r>
        <w:rPr>
          <w:sz w:val="24"/>
          <w:szCs w:val="24"/>
        </w:rPr>
        <w:t xml:space="preserve">NHS (2023a). </w:t>
      </w:r>
      <w:r>
        <w:rPr>
          <w:i/>
          <w:sz w:val="24"/>
          <w:szCs w:val="24"/>
        </w:rPr>
        <w:t>Financial</w:t>
      </w:r>
      <w:r>
        <w:rPr>
          <w:i/>
          <w:sz w:val="24"/>
          <w:szCs w:val="24"/>
        </w:rPr>
        <w:t xml:space="preserve"> support at university</w:t>
      </w:r>
      <w:r>
        <w:rPr>
          <w:sz w:val="24"/>
          <w:szCs w:val="24"/>
        </w:rPr>
        <w:t>. [online] Health Careers NHS. Available at: https://www.healthcareers.nhs.uk/career-planning/study-and-training/considering-or-university/financial-support-university [Accessed 3 Aug. 2023].</w:t>
      </w:r>
    </w:p>
    <w:p w14:paraId="00000051" w14:textId="77777777" w:rsidR="00E93544" w:rsidRDefault="000F18DB">
      <w:pPr>
        <w:spacing w:after="240" w:line="360" w:lineRule="auto"/>
        <w:rPr>
          <w:sz w:val="24"/>
          <w:szCs w:val="24"/>
        </w:rPr>
      </w:pPr>
      <w:r>
        <w:rPr>
          <w:sz w:val="24"/>
          <w:szCs w:val="24"/>
        </w:rPr>
        <w:t xml:space="preserve">NHS (2023b). </w:t>
      </w:r>
      <w:r>
        <w:rPr>
          <w:i/>
          <w:sz w:val="24"/>
          <w:szCs w:val="24"/>
        </w:rPr>
        <w:t xml:space="preserve">NHS England» #WeCareTogether </w:t>
      </w:r>
      <w:r>
        <w:rPr>
          <w:i/>
          <w:sz w:val="24"/>
          <w:szCs w:val="24"/>
        </w:rPr>
        <w:t>(Norfolk and Waveney Health and Care Partnership)</w:t>
      </w:r>
      <w:r>
        <w:rPr>
          <w:sz w:val="24"/>
          <w:szCs w:val="24"/>
        </w:rPr>
        <w:t xml:space="preserve">. [online] www.england.nhs.uk. Available at: </w:t>
      </w:r>
      <w:r>
        <w:rPr>
          <w:sz w:val="24"/>
          <w:szCs w:val="24"/>
        </w:rPr>
        <w:lastRenderedPageBreak/>
        <w:t>https://www.england.nhs.uk/looking-after-our-people/the-programme-and-resources/we-are-compassionate-and-inclusive/wecaretogether-norfolk-and-waveney-health-and-c</w:t>
      </w:r>
      <w:r>
        <w:rPr>
          <w:sz w:val="24"/>
          <w:szCs w:val="24"/>
        </w:rPr>
        <w:t>are-partnership/ [Accessed 3 Aug. 2023].</w:t>
      </w:r>
    </w:p>
    <w:p w14:paraId="00000052" w14:textId="77777777" w:rsidR="00E93544" w:rsidRDefault="000F18DB">
      <w:pPr>
        <w:spacing w:after="240" w:line="360" w:lineRule="auto"/>
        <w:rPr>
          <w:sz w:val="24"/>
          <w:szCs w:val="24"/>
        </w:rPr>
      </w:pPr>
      <w:r>
        <w:rPr>
          <w:sz w:val="24"/>
          <w:szCs w:val="24"/>
        </w:rPr>
        <w:t xml:space="preserve">NHS (2023c). </w:t>
      </w:r>
      <w:r>
        <w:rPr>
          <w:i/>
          <w:sz w:val="24"/>
          <w:szCs w:val="24"/>
        </w:rPr>
        <w:t>NHS England» Improving joy at work – electronic self-rostering (The Royal Free London NHS Foundation Trust)</w:t>
      </w:r>
      <w:r>
        <w:rPr>
          <w:sz w:val="24"/>
          <w:szCs w:val="24"/>
        </w:rPr>
        <w:t>. [online] www.england.nhs.uk. Available at: https://www.england.nhs.uk/looking-after-our-peopl</w:t>
      </w:r>
      <w:r>
        <w:rPr>
          <w:sz w:val="24"/>
          <w:szCs w:val="24"/>
        </w:rPr>
        <w:t>e/the-programme-and-resources/we-work-flexibly/improving-joy-at-work-electronic-self-rostering-the-royal-free-london-nhs-foundation-trust/ [Accessed 3 Aug. 2023].</w:t>
      </w:r>
    </w:p>
    <w:p w14:paraId="00000053" w14:textId="77777777" w:rsidR="00E93544" w:rsidRDefault="000F18DB">
      <w:pPr>
        <w:spacing w:after="240" w:line="360" w:lineRule="auto"/>
        <w:rPr>
          <w:sz w:val="24"/>
          <w:szCs w:val="24"/>
        </w:rPr>
      </w:pPr>
      <w:r>
        <w:rPr>
          <w:sz w:val="24"/>
          <w:szCs w:val="24"/>
        </w:rPr>
        <w:t xml:space="preserve">NHS (2023d). </w:t>
      </w:r>
      <w:r>
        <w:rPr>
          <w:i/>
          <w:sz w:val="24"/>
          <w:szCs w:val="24"/>
        </w:rPr>
        <w:t>NHS England» NHS to introduce new financial incentive to improve staff health</w:t>
      </w:r>
      <w:r>
        <w:rPr>
          <w:sz w:val="24"/>
          <w:szCs w:val="24"/>
        </w:rPr>
        <w:t>. [</w:t>
      </w:r>
      <w:r>
        <w:rPr>
          <w:sz w:val="24"/>
          <w:szCs w:val="24"/>
        </w:rPr>
        <w:t xml:space="preserve">online] England.nhs.uk. Available at: </w:t>
      </w:r>
      <w:hyperlink r:id="rId6">
        <w:r>
          <w:rPr>
            <w:color w:val="1155CC"/>
            <w:sz w:val="24"/>
            <w:szCs w:val="24"/>
            <w:u w:val="single"/>
          </w:rPr>
          <w:t>https://www.england.nhs.uk/2016/03/improve-staff-health/</w:t>
        </w:r>
      </w:hyperlink>
      <w:r>
        <w:rPr>
          <w:sz w:val="24"/>
          <w:szCs w:val="24"/>
        </w:rPr>
        <w:t xml:space="preserve"> [Accessed 3 Aug. 2023].</w:t>
      </w:r>
    </w:p>
    <w:p w14:paraId="00000054" w14:textId="77777777" w:rsidR="00E93544" w:rsidRDefault="000F18DB">
      <w:pPr>
        <w:spacing w:after="240" w:line="360" w:lineRule="auto"/>
        <w:rPr>
          <w:sz w:val="24"/>
          <w:szCs w:val="24"/>
        </w:rPr>
      </w:pPr>
      <w:r>
        <w:rPr>
          <w:sz w:val="24"/>
          <w:szCs w:val="24"/>
        </w:rPr>
        <w:t xml:space="preserve">NHS (2023e). </w:t>
      </w:r>
      <w:r>
        <w:rPr>
          <w:i/>
          <w:sz w:val="24"/>
          <w:szCs w:val="24"/>
        </w:rPr>
        <w:t>NHS England» Workplace Wellbeing Offer (University Hospitals Bristol NHS Foundation Trust)</w:t>
      </w:r>
      <w:r>
        <w:rPr>
          <w:sz w:val="24"/>
          <w:szCs w:val="24"/>
        </w:rPr>
        <w:t>. [online] www.england.nhs.uk. Available at: https://www.england.nhs.uk/looking-after-our-people/the-programme-and-resources/we-are-safe-and-healthy/workplace-wellbei</w:t>
      </w:r>
      <w:r>
        <w:rPr>
          <w:sz w:val="24"/>
          <w:szCs w:val="24"/>
        </w:rPr>
        <w:t>ng-offer-university-hospitals-bristol-nhs-foundation-trust/ [Accessed 2 Aug. 2023].</w:t>
      </w:r>
    </w:p>
    <w:p w14:paraId="00000055" w14:textId="77777777" w:rsidR="00E93544" w:rsidRDefault="000F18DB">
      <w:pPr>
        <w:spacing w:after="240" w:line="360" w:lineRule="auto"/>
        <w:rPr>
          <w:sz w:val="24"/>
          <w:szCs w:val="24"/>
        </w:rPr>
      </w:pPr>
      <w:r>
        <w:rPr>
          <w:sz w:val="24"/>
          <w:szCs w:val="24"/>
        </w:rPr>
        <w:t xml:space="preserve">Ocean, N., &amp; Meyer, C. (2023). Satisfaction and attrition in the UK healthcare sector over the past decade. </w:t>
      </w:r>
      <w:r>
        <w:rPr>
          <w:i/>
          <w:sz w:val="24"/>
          <w:szCs w:val="24"/>
        </w:rPr>
        <w:t>PloS one</w:t>
      </w:r>
      <w:r>
        <w:rPr>
          <w:sz w:val="24"/>
          <w:szCs w:val="24"/>
        </w:rPr>
        <w:t xml:space="preserve">, </w:t>
      </w:r>
      <w:r>
        <w:rPr>
          <w:i/>
          <w:sz w:val="24"/>
          <w:szCs w:val="24"/>
        </w:rPr>
        <w:t>18</w:t>
      </w:r>
      <w:r>
        <w:rPr>
          <w:sz w:val="24"/>
          <w:szCs w:val="24"/>
        </w:rPr>
        <w:t xml:space="preserve">(4), e0284516. </w:t>
      </w:r>
    </w:p>
    <w:p w14:paraId="00000056" w14:textId="77777777" w:rsidR="00E93544" w:rsidRDefault="000F18DB">
      <w:pPr>
        <w:spacing w:after="240" w:line="360" w:lineRule="auto"/>
        <w:rPr>
          <w:sz w:val="24"/>
          <w:szCs w:val="24"/>
        </w:rPr>
      </w:pPr>
      <w:r>
        <w:rPr>
          <w:sz w:val="24"/>
          <w:szCs w:val="24"/>
        </w:rPr>
        <w:t>Palmer, B. and Rolewicz, L. (2022a).</w:t>
      </w:r>
      <w:r>
        <w:rPr>
          <w:sz w:val="24"/>
          <w:szCs w:val="24"/>
        </w:rPr>
        <w:t xml:space="preserve"> </w:t>
      </w:r>
      <w:r>
        <w:rPr>
          <w:i/>
          <w:sz w:val="24"/>
          <w:szCs w:val="24"/>
        </w:rPr>
        <w:t>Peak leaving? A spotlight on nurse leaver rates in the UK</w:t>
      </w:r>
      <w:r>
        <w:rPr>
          <w:sz w:val="24"/>
          <w:szCs w:val="24"/>
        </w:rPr>
        <w:t>. [online] The Nuffield Trust. Available at: https://www.nuffieldtrust.org.uk/resource/peak-leaving-a-spotlight-on-nurse-leaver-rates-in-the-uk [Accessed 3 Aug. 2023].</w:t>
      </w:r>
    </w:p>
    <w:p w14:paraId="00000057" w14:textId="77777777" w:rsidR="00E93544" w:rsidRDefault="000F18DB">
      <w:pPr>
        <w:spacing w:after="240" w:line="360" w:lineRule="auto"/>
        <w:rPr>
          <w:sz w:val="24"/>
          <w:szCs w:val="24"/>
        </w:rPr>
      </w:pPr>
      <w:r>
        <w:rPr>
          <w:sz w:val="24"/>
          <w:szCs w:val="24"/>
        </w:rPr>
        <w:t>Palmer, B. and Rolewicz, L. (2</w:t>
      </w:r>
      <w:r>
        <w:rPr>
          <w:sz w:val="24"/>
          <w:szCs w:val="24"/>
        </w:rPr>
        <w:t xml:space="preserve">022b). </w:t>
      </w:r>
      <w:r>
        <w:rPr>
          <w:i/>
          <w:sz w:val="24"/>
          <w:szCs w:val="24"/>
        </w:rPr>
        <w:t>The long goodbye? Exploring rates of staff leaving the NHS and social care</w:t>
      </w:r>
      <w:r>
        <w:rPr>
          <w:sz w:val="24"/>
          <w:szCs w:val="24"/>
        </w:rPr>
        <w:t>. [online] The Nuffield Trust. Available at: https://www.nuffieldtrust.org.uk/resource/the-long-goodbye-exploring-rates-of-staff-leaving-the-nhs-and-social-care [Accessed 3 Au</w:t>
      </w:r>
      <w:r>
        <w:rPr>
          <w:sz w:val="24"/>
          <w:szCs w:val="24"/>
        </w:rPr>
        <w:t>g. 2023].</w:t>
      </w:r>
    </w:p>
    <w:p w14:paraId="00000058" w14:textId="77777777" w:rsidR="00E93544" w:rsidRDefault="000F18DB">
      <w:pPr>
        <w:spacing w:after="240" w:line="360" w:lineRule="auto"/>
        <w:rPr>
          <w:sz w:val="24"/>
          <w:szCs w:val="24"/>
        </w:rPr>
      </w:pPr>
      <w:r>
        <w:rPr>
          <w:sz w:val="24"/>
          <w:szCs w:val="24"/>
        </w:rPr>
        <w:lastRenderedPageBreak/>
        <w:t xml:space="preserve">Shembavnekar, N. and Kelly, E. (2023). </w:t>
      </w:r>
      <w:r>
        <w:rPr>
          <w:i/>
          <w:sz w:val="24"/>
          <w:szCs w:val="24"/>
        </w:rPr>
        <w:t>Retaining NHS nurses: what do trends in staff turnover tell us? - The Health Foundation</w:t>
      </w:r>
      <w:r>
        <w:rPr>
          <w:sz w:val="24"/>
          <w:szCs w:val="24"/>
        </w:rPr>
        <w:t>. [online] www.health.org.uk. Available at: https://www.health.org.uk/news-and-comment/charts-and-infographics/retaining-nhs-nurses-what-do-trends-in-staff-turnover-tell-us#:~:text=Overall%2C%20the%20staff%20leaver%20rate [Accessed 2 Aug. 2023].</w:t>
      </w:r>
    </w:p>
    <w:p w14:paraId="00000059" w14:textId="77777777" w:rsidR="00E93544" w:rsidRDefault="000F18DB">
      <w:pPr>
        <w:spacing w:after="240" w:line="360" w:lineRule="auto"/>
        <w:rPr>
          <w:sz w:val="24"/>
          <w:szCs w:val="24"/>
        </w:rPr>
      </w:pPr>
      <w:r>
        <w:rPr>
          <w:sz w:val="24"/>
          <w:szCs w:val="24"/>
        </w:rPr>
        <w:t xml:space="preserve">Singh, K. </w:t>
      </w:r>
      <w:r>
        <w:rPr>
          <w:sz w:val="24"/>
          <w:szCs w:val="24"/>
        </w:rPr>
        <w:t xml:space="preserve">and Singh, R. (2019). A Study on Employee Attrition: Effects and Causes. </w:t>
      </w:r>
      <w:r>
        <w:rPr>
          <w:i/>
          <w:sz w:val="24"/>
          <w:szCs w:val="24"/>
        </w:rPr>
        <w:t>International Journal of Research in Engineering, Science and Management</w:t>
      </w:r>
      <w:r>
        <w:rPr>
          <w:sz w:val="24"/>
          <w:szCs w:val="24"/>
        </w:rPr>
        <w:t>, 2(8).</w:t>
      </w:r>
    </w:p>
    <w:p w14:paraId="0000005A" w14:textId="77777777" w:rsidR="00E93544" w:rsidRDefault="000F18DB">
      <w:pPr>
        <w:spacing w:after="240" w:line="360" w:lineRule="auto"/>
        <w:rPr>
          <w:sz w:val="24"/>
          <w:szCs w:val="24"/>
        </w:rPr>
      </w:pPr>
      <w:r>
        <w:rPr>
          <w:sz w:val="24"/>
          <w:szCs w:val="24"/>
        </w:rPr>
        <w:t xml:space="preserve">The University of Bath (2023). </w:t>
      </w:r>
      <w:r>
        <w:rPr>
          <w:i/>
          <w:sz w:val="24"/>
          <w:szCs w:val="24"/>
        </w:rPr>
        <w:t>1 in 7 NHS staff are trying to leave – new report</w:t>
      </w:r>
      <w:r>
        <w:rPr>
          <w:sz w:val="24"/>
          <w:szCs w:val="24"/>
        </w:rPr>
        <w:t>. [online] www.bath.ac.</w:t>
      </w:r>
      <w:r>
        <w:rPr>
          <w:sz w:val="24"/>
          <w:szCs w:val="24"/>
        </w:rPr>
        <w:t>uk. Available at: https://www.bath.ac.uk/announcements/1-in-7-nhs-staff-are-trying-to-leave-new-report/ [Accessed 3 Aug. 2023].</w:t>
      </w:r>
    </w:p>
    <w:p w14:paraId="0000005B" w14:textId="77777777" w:rsidR="00E93544" w:rsidRDefault="000F18DB">
      <w:pPr>
        <w:spacing w:after="240" w:line="360" w:lineRule="auto"/>
        <w:rPr>
          <w:sz w:val="24"/>
          <w:szCs w:val="24"/>
        </w:rPr>
      </w:pPr>
      <w:r>
        <w:rPr>
          <w:sz w:val="24"/>
          <w:szCs w:val="24"/>
        </w:rPr>
        <w:t xml:space="preserve">Welsh Partnership Forum (2020). </w:t>
      </w:r>
      <w:r>
        <w:rPr>
          <w:i/>
          <w:sz w:val="24"/>
          <w:szCs w:val="24"/>
        </w:rPr>
        <w:t>Recruitment &amp; Retention Payment Protocol</w:t>
      </w:r>
      <w:r>
        <w:rPr>
          <w:sz w:val="24"/>
          <w:szCs w:val="24"/>
        </w:rPr>
        <w:t>. NHS: Welsh Partnership Forum.</w:t>
      </w:r>
    </w:p>
    <w:p w14:paraId="0000005C" w14:textId="77777777" w:rsidR="00E93544" w:rsidRDefault="000F18DB">
      <w:pPr>
        <w:spacing w:after="240" w:line="360" w:lineRule="auto"/>
        <w:rPr>
          <w:sz w:val="24"/>
          <w:szCs w:val="24"/>
        </w:rPr>
      </w:pPr>
      <w:r>
        <w:rPr>
          <w:sz w:val="24"/>
          <w:szCs w:val="24"/>
        </w:rPr>
        <w:t>Widhianingrum, W. (2018)</w:t>
      </w:r>
      <w:r>
        <w:rPr>
          <w:sz w:val="24"/>
          <w:szCs w:val="24"/>
        </w:rPr>
        <w:t xml:space="preserve">. THE EFFECT OF GIVING INCENTIVES TO EMPLOYEE PERFORMANCE PT. BPR EKADHARMA MAGETAN. </w:t>
      </w:r>
      <w:r>
        <w:rPr>
          <w:i/>
          <w:sz w:val="24"/>
          <w:szCs w:val="24"/>
        </w:rPr>
        <w:t>International Journal of Economics, Business and Accounting Research (IJEBAR)</w:t>
      </w:r>
      <w:r>
        <w:rPr>
          <w:sz w:val="24"/>
          <w:szCs w:val="24"/>
        </w:rPr>
        <w:t>, 2(04).</w:t>
      </w:r>
    </w:p>
    <w:sectPr w:rsidR="00E9354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544"/>
    <w:rsid w:val="003546C1"/>
    <w:rsid w:val="00645435"/>
    <w:rsid w:val="0078691A"/>
    <w:rsid w:val="00972DFC"/>
    <w:rsid w:val="00E93544"/>
    <w:rsid w:val="00F31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C8FC65"/>
  <w15:docId w15:val="{5D4C9A2B-8B56-1644-9360-1DF995EF5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ngland.nhs.uk/2016/03/improve-staff-health/" TargetMode="External"/><Relationship Id="rId5" Type="http://schemas.openxmlformats.org/officeDocument/2006/relationships/hyperlink" Target="https://www.oracle.com/uk/human-capital-management/cost-employee-turnover-healthcare/" TargetMode="External"/><Relationship Id="rId4" Type="http://schemas.openxmlformats.org/officeDocument/2006/relationships/hyperlink" Target="https://www.theguardian.com/society/2023/may/21/nurses-in-england-nhs-offered-golden-hellos-as-trusts-try-to-ease-staff-cri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2712</Words>
  <Characters>15464</Characters>
  <Application>Microsoft Office Word</Application>
  <DocSecurity>0</DocSecurity>
  <Lines>128</Lines>
  <Paragraphs>36</Paragraphs>
  <ScaleCrop>false</ScaleCrop>
  <Company/>
  <LinksUpToDate>false</LinksUpToDate>
  <CharactersWithSpaces>18140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Desislav Dyankov (2132880)</cp:lastModifiedBy>
  <cp:revision>2</cp:revision>
  <dcterms:created xsi:type="dcterms:W3CDTF">2023-08-22T05:44:00Z</dcterms:created>
  <dcterms:modified xsi:type="dcterms:W3CDTF">2023-08-22T05:44:00Z</dcterms:modified>
</cp:coreProperties>
</file>