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E9507F" w14:textId="61C320E8" w:rsidR="003645FE" w:rsidRPr="00913EB6" w:rsidRDefault="000C7C3F" w:rsidP="00913EB6">
      <w:pPr>
        <w:spacing w:line="360" w:lineRule="auto"/>
        <w:jc w:val="both"/>
        <w:rPr>
          <w:rFonts w:ascii="Times New Roman" w:hAnsi="Times New Roman" w:cs="Times New Roman"/>
          <w:szCs w:val="24"/>
        </w:rPr>
      </w:pPr>
      <w:r w:rsidRPr="00913EB6">
        <w:rPr>
          <w:rFonts w:ascii="Times New Roman" w:hAnsi="Times New Roman" w:cs="Times New Roman"/>
          <w:noProof/>
          <w:szCs w:val="24"/>
          <w:lang w:eastAsia="en-GB"/>
        </w:rPr>
        <w:drawing>
          <wp:anchor distT="0" distB="0" distL="114300" distR="114300" simplePos="0" relativeHeight="251658240" behindDoc="0" locked="0" layoutInCell="1" allowOverlap="1" wp14:anchorId="13EB174E" wp14:editId="74763B5A">
            <wp:simplePos x="0" y="0"/>
            <wp:positionH relativeFrom="column">
              <wp:posOffset>2037715</wp:posOffset>
            </wp:positionH>
            <wp:positionV relativeFrom="paragraph">
              <wp:posOffset>293370</wp:posOffset>
            </wp:positionV>
            <wp:extent cx="1809750" cy="723900"/>
            <wp:effectExtent l="133350" t="114300" r="152400" b="15240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tretch>
                      <a:fillRect/>
                    </a:stretch>
                  </pic:blipFill>
                  <pic:spPr bwMode="auto">
                    <a:xfrm>
                      <a:off x="0" y="0"/>
                      <a:ext cx="1809750" cy="7239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513A22">
        <w:rPr>
          <w:rFonts w:ascii="Times New Roman" w:hAnsi="Times New Roman" w:cs="Times New Roman"/>
          <w:szCs w:val="24"/>
        </w:rPr>
        <w:t xml:space="preserve"> </w:t>
      </w:r>
    </w:p>
    <w:p w14:paraId="36C20768" w14:textId="77777777" w:rsidR="00074402" w:rsidRPr="00913EB6" w:rsidRDefault="00074402" w:rsidP="00913EB6">
      <w:pPr>
        <w:spacing w:line="360" w:lineRule="auto"/>
        <w:jc w:val="both"/>
        <w:rPr>
          <w:rFonts w:ascii="Times New Roman" w:hAnsi="Times New Roman" w:cs="Times New Roman"/>
          <w:szCs w:val="24"/>
        </w:rPr>
      </w:pPr>
    </w:p>
    <w:p w14:paraId="4CA2F081" w14:textId="77777777" w:rsidR="00074402" w:rsidRPr="00913EB6" w:rsidRDefault="00074402" w:rsidP="00913EB6">
      <w:pPr>
        <w:spacing w:line="360" w:lineRule="auto"/>
        <w:jc w:val="both"/>
        <w:rPr>
          <w:rFonts w:ascii="Times New Roman" w:hAnsi="Times New Roman" w:cs="Times New Roman"/>
          <w:szCs w:val="24"/>
        </w:rPr>
      </w:pPr>
    </w:p>
    <w:p w14:paraId="21F168E5" w14:textId="77777777" w:rsidR="00074402" w:rsidRDefault="00074402" w:rsidP="00913EB6">
      <w:pPr>
        <w:spacing w:line="360" w:lineRule="auto"/>
        <w:jc w:val="both"/>
        <w:rPr>
          <w:rFonts w:ascii="Times New Roman" w:hAnsi="Times New Roman" w:cs="Times New Roman"/>
          <w:szCs w:val="24"/>
        </w:rPr>
      </w:pPr>
    </w:p>
    <w:p w14:paraId="4551DF79" w14:textId="0D9F5159" w:rsidR="00DD0184" w:rsidRDefault="00DD5826" w:rsidP="00913EB6">
      <w:pPr>
        <w:spacing w:line="360" w:lineRule="auto"/>
        <w:jc w:val="both"/>
        <w:rPr>
          <w:rFonts w:cs="Arial"/>
          <w:b/>
          <w:bCs/>
          <w:sz w:val="36"/>
          <w:szCs w:val="36"/>
        </w:rPr>
      </w:pPr>
      <w:r>
        <w:rPr>
          <w:rFonts w:cs="Arial"/>
          <w:b/>
          <w:bCs/>
          <w:sz w:val="36"/>
          <w:szCs w:val="36"/>
        </w:rPr>
        <w:t xml:space="preserve">                          </w:t>
      </w:r>
      <w:r w:rsidRPr="00DD5826">
        <w:rPr>
          <w:rFonts w:cs="Arial"/>
          <w:b/>
          <w:bCs/>
          <w:sz w:val="36"/>
          <w:szCs w:val="36"/>
        </w:rPr>
        <w:t>PUBLIC HEALTH POLICY</w:t>
      </w:r>
    </w:p>
    <w:p w14:paraId="34007A55" w14:textId="07AC2C72" w:rsidR="00DD5826" w:rsidRPr="00DD5826" w:rsidRDefault="00DD5826" w:rsidP="00913EB6">
      <w:pPr>
        <w:spacing w:line="360" w:lineRule="auto"/>
        <w:jc w:val="both"/>
        <w:rPr>
          <w:rFonts w:cs="Arial"/>
          <w:b/>
          <w:bCs/>
          <w:sz w:val="36"/>
          <w:szCs w:val="36"/>
        </w:rPr>
      </w:pPr>
      <w:r>
        <w:rPr>
          <w:rFonts w:cs="Arial"/>
          <w:b/>
          <w:bCs/>
          <w:sz w:val="36"/>
          <w:szCs w:val="36"/>
        </w:rPr>
        <w:t xml:space="preserve">                            </w:t>
      </w:r>
      <w:bookmarkStart w:id="0" w:name="_Hlk91543037"/>
      <w:r>
        <w:rPr>
          <w:rFonts w:cs="Arial"/>
          <w:b/>
          <w:bCs/>
          <w:sz w:val="36"/>
          <w:szCs w:val="36"/>
        </w:rPr>
        <w:t xml:space="preserve">     </w:t>
      </w:r>
    </w:p>
    <w:bookmarkEnd w:id="0"/>
    <w:p w14:paraId="70F70D54" w14:textId="77777777" w:rsidR="00DD0184" w:rsidRPr="00913EB6" w:rsidRDefault="00DD0184" w:rsidP="00913EB6">
      <w:pPr>
        <w:spacing w:line="360" w:lineRule="auto"/>
        <w:jc w:val="both"/>
        <w:rPr>
          <w:rFonts w:ascii="Times New Roman" w:hAnsi="Times New Roman" w:cs="Times New Roman"/>
          <w:szCs w:val="24"/>
        </w:rPr>
      </w:pPr>
    </w:p>
    <w:p w14:paraId="50C750B1" w14:textId="77777777" w:rsidR="00074402" w:rsidRPr="00913EB6" w:rsidRDefault="00074402" w:rsidP="00913EB6">
      <w:pPr>
        <w:tabs>
          <w:tab w:val="left" w:pos="6540"/>
        </w:tabs>
        <w:spacing w:line="360" w:lineRule="auto"/>
        <w:jc w:val="both"/>
        <w:rPr>
          <w:rFonts w:ascii="Times New Roman" w:hAnsi="Times New Roman" w:cs="Times New Roman"/>
          <w:szCs w:val="24"/>
        </w:rPr>
      </w:pPr>
    </w:p>
    <w:p w14:paraId="096F75D7" w14:textId="2E3BE8C9" w:rsidR="00074402" w:rsidRDefault="000C7C3F" w:rsidP="00913EB6">
      <w:pPr>
        <w:tabs>
          <w:tab w:val="left" w:pos="6540"/>
        </w:tabs>
        <w:spacing w:line="360" w:lineRule="auto"/>
        <w:jc w:val="center"/>
        <w:rPr>
          <w:rFonts w:cs="Arial"/>
          <w:sz w:val="22"/>
        </w:rPr>
      </w:pPr>
      <w:r w:rsidRPr="00DD5826">
        <w:rPr>
          <w:rFonts w:cs="Arial"/>
          <w:b/>
          <w:bCs/>
          <w:sz w:val="22"/>
        </w:rPr>
        <w:t>Student name</w:t>
      </w:r>
      <w:r w:rsidRPr="00DD5826">
        <w:rPr>
          <w:rFonts w:cs="Arial"/>
          <w:sz w:val="22"/>
        </w:rPr>
        <w:t>:</w:t>
      </w:r>
      <w:r w:rsidR="00DD5826">
        <w:rPr>
          <w:rFonts w:cs="Arial"/>
          <w:sz w:val="22"/>
        </w:rPr>
        <w:t xml:space="preserve"> JOHNSON B. AKEJU </w:t>
      </w:r>
    </w:p>
    <w:p w14:paraId="4B5E3312" w14:textId="77777777" w:rsidR="00F74758" w:rsidRPr="00DD5826" w:rsidRDefault="00F74758" w:rsidP="00913EB6">
      <w:pPr>
        <w:tabs>
          <w:tab w:val="left" w:pos="6540"/>
        </w:tabs>
        <w:spacing w:line="360" w:lineRule="auto"/>
        <w:jc w:val="center"/>
        <w:rPr>
          <w:rFonts w:cs="Arial"/>
          <w:sz w:val="22"/>
        </w:rPr>
      </w:pPr>
    </w:p>
    <w:p w14:paraId="14085CED" w14:textId="3F77A7FC" w:rsidR="00074402" w:rsidRPr="00DD5826" w:rsidRDefault="000C7C3F" w:rsidP="00913EB6">
      <w:pPr>
        <w:tabs>
          <w:tab w:val="left" w:pos="6540"/>
        </w:tabs>
        <w:spacing w:line="360" w:lineRule="auto"/>
        <w:jc w:val="center"/>
        <w:rPr>
          <w:rFonts w:cs="Arial"/>
          <w:sz w:val="22"/>
        </w:rPr>
      </w:pPr>
      <w:r w:rsidRPr="00DD5826">
        <w:rPr>
          <w:rFonts w:cs="Arial"/>
          <w:b/>
          <w:bCs/>
          <w:sz w:val="22"/>
        </w:rPr>
        <w:t>Student ID</w:t>
      </w:r>
      <w:r w:rsidRPr="00DD5826">
        <w:rPr>
          <w:rFonts w:cs="Arial"/>
          <w:sz w:val="22"/>
        </w:rPr>
        <w:t>:</w:t>
      </w:r>
      <w:r w:rsidR="00DD5826">
        <w:rPr>
          <w:rFonts w:cs="Arial"/>
          <w:sz w:val="22"/>
        </w:rPr>
        <w:t xml:space="preserve"> 191948</w:t>
      </w:r>
      <w:r w:rsidR="00513A22">
        <w:rPr>
          <w:rFonts w:cs="Arial"/>
          <w:sz w:val="22"/>
        </w:rPr>
        <w:t>1</w:t>
      </w:r>
    </w:p>
    <w:p w14:paraId="1FE19CD5" w14:textId="77777777" w:rsidR="00074402" w:rsidRDefault="00074402" w:rsidP="00913EB6">
      <w:pPr>
        <w:tabs>
          <w:tab w:val="left" w:pos="6540"/>
        </w:tabs>
        <w:spacing w:line="360" w:lineRule="auto"/>
        <w:jc w:val="center"/>
        <w:rPr>
          <w:rFonts w:ascii="Times New Roman" w:hAnsi="Times New Roman" w:cs="Times New Roman"/>
          <w:szCs w:val="24"/>
        </w:rPr>
      </w:pPr>
    </w:p>
    <w:p w14:paraId="2D4A5BB7" w14:textId="77777777" w:rsidR="00913EB6" w:rsidRDefault="00913EB6" w:rsidP="00913EB6">
      <w:pPr>
        <w:tabs>
          <w:tab w:val="left" w:pos="6540"/>
        </w:tabs>
        <w:spacing w:line="360" w:lineRule="auto"/>
        <w:jc w:val="center"/>
        <w:rPr>
          <w:rFonts w:ascii="Times New Roman" w:hAnsi="Times New Roman" w:cs="Times New Roman"/>
          <w:szCs w:val="24"/>
        </w:rPr>
      </w:pPr>
    </w:p>
    <w:p w14:paraId="18AD4823" w14:textId="77777777" w:rsidR="00913EB6" w:rsidRDefault="00913EB6" w:rsidP="00913EB6">
      <w:pPr>
        <w:tabs>
          <w:tab w:val="left" w:pos="6540"/>
        </w:tabs>
        <w:spacing w:line="360" w:lineRule="auto"/>
        <w:jc w:val="center"/>
        <w:rPr>
          <w:rFonts w:ascii="Times New Roman" w:hAnsi="Times New Roman" w:cs="Times New Roman"/>
          <w:szCs w:val="24"/>
        </w:rPr>
      </w:pPr>
    </w:p>
    <w:p w14:paraId="09EA2A64" w14:textId="77777777" w:rsidR="00913EB6" w:rsidRPr="00913EB6" w:rsidRDefault="00913EB6" w:rsidP="00F74758">
      <w:pPr>
        <w:tabs>
          <w:tab w:val="left" w:pos="6540"/>
        </w:tabs>
        <w:spacing w:line="360" w:lineRule="auto"/>
        <w:rPr>
          <w:rFonts w:ascii="Times New Roman" w:hAnsi="Times New Roman" w:cs="Times New Roman"/>
          <w:szCs w:val="24"/>
        </w:rPr>
      </w:pPr>
    </w:p>
    <w:p w14:paraId="7768E237" w14:textId="3F71B150" w:rsidR="00074402" w:rsidRPr="00C051C8" w:rsidRDefault="000C7C3F" w:rsidP="00913EB6">
      <w:pPr>
        <w:tabs>
          <w:tab w:val="left" w:pos="6540"/>
        </w:tabs>
        <w:spacing w:line="360" w:lineRule="auto"/>
        <w:jc w:val="center"/>
        <w:rPr>
          <w:rFonts w:cs="Arial"/>
          <w:sz w:val="22"/>
        </w:rPr>
      </w:pPr>
      <w:r w:rsidRPr="00C051C8">
        <w:rPr>
          <w:rFonts w:cs="Arial"/>
          <w:b/>
          <w:bCs/>
          <w:sz w:val="22"/>
        </w:rPr>
        <w:t>Module name</w:t>
      </w:r>
      <w:r w:rsidRPr="00C051C8">
        <w:rPr>
          <w:rFonts w:cs="Arial"/>
          <w:sz w:val="22"/>
        </w:rPr>
        <w:t>:</w:t>
      </w:r>
      <w:r w:rsidR="00F74758" w:rsidRPr="00C051C8">
        <w:rPr>
          <w:rFonts w:cs="Arial"/>
          <w:sz w:val="22"/>
        </w:rPr>
        <w:t xml:space="preserve"> BMHP 5013</w:t>
      </w:r>
    </w:p>
    <w:p w14:paraId="0DBB5869" w14:textId="02F915F2" w:rsidR="00074402" w:rsidRPr="00C051C8" w:rsidRDefault="000C7C3F" w:rsidP="00913EB6">
      <w:pPr>
        <w:tabs>
          <w:tab w:val="left" w:pos="6540"/>
        </w:tabs>
        <w:spacing w:line="360" w:lineRule="auto"/>
        <w:jc w:val="center"/>
        <w:rPr>
          <w:rFonts w:cs="Arial"/>
          <w:sz w:val="22"/>
        </w:rPr>
      </w:pPr>
      <w:r w:rsidRPr="00C051C8">
        <w:rPr>
          <w:rFonts w:cs="Arial"/>
          <w:b/>
          <w:bCs/>
          <w:sz w:val="22"/>
        </w:rPr>
        <w:t>Module code</w:t>
      </w:r>
      <w:r w:rsidRPr="00C051C8">
        <w:rPr>
          <w:rFonts w:cs="Arial"/>
          <w:sz w:val="22"/>
        </w:rPr>
        <w:t>:</w:t>
      </w:r>
      <w:r w:rsidR="00F74758" w:rsidRPr="00C051C8">
        <w:rPr>
          <w:rFonts w:cs="Arial"/>
          <w:sz w:val="22"/>
        </w:rPr>
        <w:t xml:space="preserve"> BMHP 5013</w:t>
      </w:r>
    </w:p>
    <w:p w14:paraId="673B7482" w14:textId="3AF552DF" w:rsidR="00074402" w:rsidRPr="00C051C8" w:rsidRDefault="000C7C3F" w:rsidP="00913EB6">
      <w:pPr>
        <w:tabs>
          <w:tab w:val="left" w:pos="6540"/>
        </w:tabs>
        <w:spacing w:line="360" w:lineRule="auto"/>
        <w:jc w:val="center"/>
        <w:rPr>
          <w:rFonts w:cs="Arial"/>
          <w:sz w:val="22"/>
        </w:rPr>
      </w:pPr>
      <w:r w:rsidRPr="00C051C8">
        <w:rPr>
          <w:rFonts w:cs="Arial"/>
          <w:b/>
          <w:bCs/>
          <w:sz w:val="22"/>
        </w:rPr>
        <w:t>Lecturer name</w:t>
      </w:r>
      <w:r w:rsidRPr="00C051C8">
        <w:rPr>
          <w:rFonts w:cs="Arial"/>
          <w:sz w:val="22"/>
        </w:rPr>
        <w:t>:</w:t>
      </w:r>
      <w:r w:rsidR="00F74758" w:rsidRPr="00C051C8">
        <w:rPr>
          <w:rFonts w:cs="Arial"/>
          <w:sz w:val="22"/>
        </w:rPr>
        <w:t xml:space="preserve"> LAILA</w:t>
      </w:r>
      <w:r w:rsidR="002E4361">
        <w:rPr>
          <w:rFonts w:cs="Arial"/>
          <w:sz w:val="22"/>
        </w:rPr>
        <w:t xml:space="preserve"> SURANI</w:t>
      </w:r>
    </w:p>
    <w:p w14:paraId="6EF17A30" w14:textId="77777777" w:rsidR="00074402" w:rsidRPr="00C051C8" w:rsidRDefault="00074402" w:rsidP="00913EB6">
      <w:pPr>
        <w:tabs>
          <w:tab w:val="left" w:pos="6540"/>
        </w:tabs>
        <w:spacing w:line="360" w:lineRule="auto"/>
        <w:jc w:val="center"/>
        <w:rPr>
          <w:rFonts w:cs="Arial"/>
          <w:sz w:val="22"/>
        </w:rPr>
      </w:pPr>
    </w:p>
    <w:p w14:paraId="40E970E8" w14:textId="77777777" w:rsidR="00074402" w:rsidRPr="00913EB6" w:rsidRDefault="00074402" w:rsidP="00913EB6">
      <w:pPr>
        <w:tabs>
          <w:tab w:val="left" w:pos="6540"/>
        </w:tabs>
        <w:spacing w:line="360" w:lineRule="auto"/>
        <w:jc w:val="both"/>
        <w:rPr>
          <w:rFonts w:ascii="Times New Roman" w:hAnsi="Times New Roman" w:cs="Times New Roman"/>
          <w:szCs w:val="24"/>
        </w:rPr>
      </w:pPr>
    </w:p>
    <w:p w14:paraId="569D5CA8" w14:textId="77777777" w:rsidR="00074402" w:rsidRPr="00913EB6" w:rsidRDefault="00074402" w:rsidP="00913EB6">
      <w:pPr>
        <w:tabs>
          <w:tab w:val="left" w:pos="6540"/>
        </w:tabs>
        <w:spacing w:line="360" w:lineRule="auto"/>
        <w:jc w:val="both"/>
        <w:rPr>
          <w:rFonts w:ascii="Times New Roman" w:hAnsi="Times New Roman" w:cs="Times New Roman"/>
          <w:szCs w:val="24"/>
        </w:rPr>
      </w:pPr>
    </w:p>
    <w:p w14:paraId="6DF873D8" w14:textId="77777777" w:rsidR="00B87E75" w:rsidRPr="00913EB6" w:rsidRDefault="00B87E75" w:rsidP="00913EB6">
      <w:pPr>
        <w:tabs>
          <w:tab w:val="left" w:pos="6540"/>
        </w:tabs>
        <w:spacing w:line="360" w:lineRule="auto"/>
        <w:jc w:val="both"/>
        <w:rPr>
          <w:rFonts w:ascii="Times New Roman" w:hAnsi="Times New Roman" w:cs="Times New Roman"/>
          <w:szCs w:val="24"/>
        </w:rPr>
      </w:pPr>
    </w:p>
    <w:p w14:paraId="6F810500" w14:textId="77777777" w:rsidR="00B87E75" w:rsidRPr="00913EB6" w:rsidRDefault="000C7C3F" w:rsidP="00913EB6">
      <w:pPr>
        <w:spacing w:line="360" w:lineRule="auto"/>
        <w:jc w:val="both"/>
        <w:rPr>
          <w:rFonts w:ascii="Times New Roman" w:hAnsi="Times New Roman" w:cs="Times New Roman"/>
          <w:szCs w:val="24"/>
        </w:rPr>
      </w:pPr>
      <w:r w:rsidRPr="00913EB6">
        <w:rPr>
          <w:rFonts w:ascii="Times New Roman" w:hAnsi="Times New Roman" w:cs="Times New Roman"/>
          <w:szCs w:val="24"/>
        </w:rPr>
        <w:br w:type="page"/>
      </w:r>
    </w:p>
    <w:sdt>
      <w:sdtPr>
        <w:rPr>
          <w:rFonts w:eastAsiaTheme="minorHAnsi"/>
          <w:lang w:val="en-GB"/>
        </w:rPr>
        <w:id w:val="163511502"/>
        <w:docPartObj>
          <w:docPartGallery w:val="Table of Contents"/>
          <w:docPartUnique/>
        </w:docPartObj>
      </w:sdtPr>
      <w:sdtEndPr>
        <w:rPr>
          <w:rFonts w:ascii="Arial" w:hAnsi="Arial"/>
          <w:b w:val="0"/>
          <w:bCs w:val="0"/>
          <w:color w:val="auto"/>
          <w:sz w:val="22"/>
          <w:szCs w:val="22"/>
        </w:rPr>
      </w:sdtEndPr>
      <w:sdtContent>
        <w:p w14:paraId="43A9C19E" w14:textId="77777777" w:rsidR="00676950" w:rsidRPr="00C051C8" w:rsidRDefault="000C7C3F" w:rsidP="002E4361">
          <w:pPr>
            <w:pStyle w:val="TOCHeading"/>
          </w:pPr>
          <w:r w:rsidRPr="00C051C8">
            <w:t>Table of Contents</w:t>
          </w:r>
        </w:p>
        <w:p w14:paraId="6275A489" w14:textId="77777777" w:rsidR="00676950" w:rsidRPr="00C051C8" w:rsidRDefault="002170BF" w:rsidP="00913EB6">
          <w:pPr>
            <w:pStyle w:val="TOC1"/>
            <w:tabs>
              <w:tab w:val="right" w:leader="dot" w:pos="9016"/>
            </w:tabs>
            <w:spacing w:line="360" w:lineRule="auto"/>
            <w:jc w:val="both"/>
            <w:rPr>
              <w:rFonts w:eastAsiaTheme="minorEastAsia" w:cs="Arial"/>
              <w:noProof/>
              <w:sz w:val="22"/>
              <w:lang w:val="en-US"/>
            </w:rPr>
          </w:pPr>
          <w:r w:rsidRPr="00C051C8">
            <w:rPr>
              <w:rFonts w:cs="Arial"/>
              <w:sz w:val="22"/>
            </w:rPr>
            <w:fldChar w:fldCharType="begin"/>
          </w:r>
          <w:r w:rsidR="000C7C3F" w:rsidRPr="00C051C8">
            <w:rPr>
              <w:rFonts w:cs="Arial"/>
              <w:sz w:val="22"/>
            </w:rPr>
            <w:instrText xml:space="preserve"> TOC \o "1-3" \h \z \u </w:instrText>
          </w:r>
          <w:r w:rsidRPr="00C051C8">
            <w:rPr>
              <w:rFonts w:cs="Arial"/>
              <w:sz w:val="22"/>
            </w:rPr>
            <w:fldChar w:fldCharType="separate"/>
          </w:r>
          <w:hyperlink w:anchor="_Toc91161352" w:history="1">
            <w:r w:rsidR="000C7C3F" w:rsidRPr="00C051C8">
              <w:rPr>
                <w:rStyle w:val="Hyperlink"/>
                <w:rFonts w:cs="Arial"/>
                <w:noProof/>
                <w:sz w:val="22"/>
              </w:rPr>
              <w:t>1. Introduction/Background</w:t>
            </w:r>
            <w:r w:rsidR="000C7C3F" w:rsidRPr="00C051C8">
              <w:rPr>
                <w:rFonts w:cs="Arial"/>
                <w:noProof/>
                <w:webHidden/>
                <w:sz w:val="22"/>
              </w:rPr>
              <w:tab/>
            </w:r>
            <w:r w:rsidRPr="00C051C8">
              <w:rPr>
                <w:rFonts w:cs="Arial"/>
                <w:noProof/>
                <w:webHidden/>
                <w:sz w:val="22"/>
              </w:rPr>
              <w:fldChar w:fldCharType="begin"/>
            </w:r>
            <w:r w:rsidR="000C7C3F" w:rsidRPr="00C051C8">
              <w:rPr>
                <w:rFonts w:cs="Arial"/>
                <w:noProof/>
                <w:webHidden/>
                <w:sz w:val="22"/>
              </w:rPr>
              <w:instrText xml:space="preserve"> PAGEREF _Toc91161352 \h </w:instrText>
            </w:r>
            <w:r w:rsidRPr="00C051C8">
              <w:rPr>
                <w:rFonts w:cs="Arial"/>
                <w:noProof/>
                <w:webHidden/>
                <w:sz w:val="22"/>
              </w:rPr>
            </w:r>
            <w:r w:rsidRPr="00C051C8">
              <w:rPr>
                <w:rFonts w:cs="Arial"/>
                <w:noProof/>
                <w:webHidden/>
                <w:sz w:val="22"/>
              </w:rPr>
              <w:fldChar w:fldCharType="separate"/>
            </w:r>
            <w:r w:rsidR="000C7C3F" w:rsidRPr="00C051C8">
              <w:rPr>
                <w:rFonts w:cs="Arial"/>
                <w:noProof/>
                <w:webHidden/>
                <w:sz w:val="22"/>
              </w:rPr>
              <w:t>3</w:t>
            </w:r>
            <w:r w:rsidRPr="00C051C8">
              <w:rPr>
                <w:rFonts w:cs="Arial"/>
                <w:noProof/>
                <w:webHidden/>
                <w:sz w:val="22"/>
              </w:rPr>
              <w:fldChar w:fldCharType="end"/>
            </w:r>
          </w:hyperlink>
        </w:p>
        <w:p w14:paraId="56360950" w14:textId="77777777" w:rsidR="00676950" w:rsidRPr="00C051C8" w:rsidRDefault="00166A70" w:rsidP="00913EB6">
          <w:pPr>
            <w:pStyle w:val="TOC1"/>
            <w:tabs>
              <w:tab w:val="right" w:leader="dot" w:pos="9016"/>
            </w:tabs>
            <w:spacing w:line="360" w:lineRule="auto"/>
            <w:jc w:val="both"/>
            <w:rPr>
              <w:rFonts w:eastAsiaTheme="minorEastAsia" w:cs="Arial"/>
              <w:noProof/>
              <w:sz w:val="22"/>
              <w:lang w:val="en-US"/>
            </w:rPr>
          </w:pPr>
          <w:hyperlink w:anchor="_Toc91161353" w:history="1">
            <w:r w:rsidR="000C7C3F" w:rsidRPr="00C051C8">
              <w:rPr>
                <w:rStyle w:val="Hyperlink"/>
                <w:rFonts w:cs="Arial"/>
                <w:noProof/>
                <w:sz w:val="22"/>
              </w:rPr>
              <w:t>2. Strategies</w:t>
            </w:r>
            <w:r w:rsidR="000C7C3F" w:rsidRPr="00C051C8">
              <w:rPr>
                <w:rFonts w:cs="Arial"/>
                <w:noProof/>
                <w:webHidden/>
                <w:sz w:val="22"/>
              </w:rPr>
              <w:tab/>
            </w:r>
            <w:r w:rsidR="002170BF" w:rsidRPr="00C051C8">
              <w:rPr>
                <w:rFonts w:cs="Arial"/>
                <w:noProof/>
                <w:webHidden/>
                <w:sz w:val="22"/>
              </w:rPr>
              <w:fldChar w:fldCharType="begin"/>
            </w:r>
            <w:r w:rsidR="000C7C3F" w:rsidRPr="00C051C8">
              <w:rPr>
                <w:rFonts w:cs="Arial"/>
                <w:noProof/>
                <w:webHidden/>
                <w:sz w:val="22"/>
              </w:rPr>
              <w:instrText xml:space="preserve"> PAGEREF _Toc91161353 \h </w:instrText>
            </w:r>
            <w:r w:rsidR="002170BF" w:rsidRPr="00C051C8">
              <w:rPr>
                <w:rFonts w:cs="Arial"/>
                <w:noProof/>
                <w:webHidden/>
                <w:sz w:val="22"/>
              </w:rPr>
            </w:r>
            <w:r w:rsidR="002170BF" w:rsidRPr="00C051C8">
              <w:rPr>
                <w:rFonts w:cs="Arial"/>
                <w:noProof/>
                <w:webHidden/>
                <w:sz w:val="22"/>
              </w:rPr>
              <w:fldChar w:fldCharType="separate"/>
            </w:r>
            <w:r w:rsidR="000C7C3F" w:rsidRPr="00C051C8">
              <w:rPr>
                <w:rFonts w:cs="Arial"/>
                <w:noProof/>
                <w:webHidden/>
                <w:sz w:val="22"/>
              </w:rPr>
              <w:t>3</w:t>
            </w:r>
            <w:r w:rsidR="002170BF" w:rsidRPr="00C051C8">
              <w:rPr>
                <w:rFonts w:cs="Arial"/>
                <w:noProof/>
                <w:webHidden/>
                <w:sz w:val="22"/>
              </w:rPr>
              <w:fldChar w:fldCharType="end"/>
            </w:r>
          </w:hyperlink>
        </w:p>
        <w:p w14:paraId="72103154" w14:textId="77777777" w:rsidR="00676950" w:rsidRPr="00C051C8" w:rsidRDefault="00166A70" w:rsidP="00913EB6">
          <w:pPr>
            <w:pStyle w:val="TOC1"/>
            <w:tabs>
              <w:tab w:val="right" w:leader="dot" w:pos="9016"/>
            </w:tabs>
            <w:spacing w:line="360" w:lineRule="auto"/>
            <w:jc w:val="both"/>
            <w:rPr>
              <w:rFonts w:eastAsiaTheme="minorEastAsia" w:cs="Arial"/>
              <w:noProof/>
              <w:sz w:val="22"/>
              <w:lang w:val="en-US"/>
            </w:rPr>
          </w:pPr>
          <w:hyperlink w:anchor="_Toc91161354" w:history="1">
            <w:r w:rsidR="000C7C3F" w:rsidRPr="00C051C8">
              <w:rPr>
                <w:rStyle w:val="Hyperlink"/>
                <w:rFonts w:cs="Arial"/>
                <w:noProof/>
                <w:sz w:val="22"/>
              </w:rPr>
              <w:t>3. Public health policy</w:t>
            </w:r>
            <w:r w:rsidR="000C7C3F" w:rsidRPr="00C051C8">
              <w:rPr>
                <w:rFonts w:cs="Arial"/>
                <w:noProof/>
                <w:webHidden/>
                <w:sz w:val="22"/>
              </w:rPr>
              <w:tab/>
            </w:r>
            <w:r w:rsidR="002170BF" w:rsidRPr="00C051C8">
              <w:rPr>
                <w:rFonts w:cs="Arial"/>
                <w:noProof/>
                <w:webHidden/>
                <w:sz w:val="22"/>
              </w:rPr>
              <w:fldChar w:fldCharType="begin"/>
            </w:r>
            <w:r w:rsidR="000C7C3F" w:rsidRPr="00C051C8">
              <w:rPr>
                <w:rFonts w:cs="Arial"/>
                <w:noProof/>
                <w:webHidden/>
                <w:sz w:val="22"/>
              </w:rPr>
              <w:instrText xml:space="preserve"> PAGEREF _Toc91161354 \h </w:instrText>
            </w:r>
            <w:r w:rsidR="002170BF" w:rsidRPr="00C051C8">
              <w:rPr>
                <w:rFonts w:cs="Arial"/>
                <w:noProof/>
                <w:webHidden/>
                <w:sz w:val="22"/>
              </w:rPr>
            </w:r>
            <w:r w:rsidR="002170BF" w:rsidRPr="00C051C8">
              <w:rPr>
                <w:rFonts w:cs="Arial"/>
                <w:noProof/>
                <w:webHidden/>
                <w:sz w:val="22"/>
              </w:rPr>
              <w:fldChar w:fldCharType="separate"/>
            </w:r>
            <w:r w:rsidR="000C7C3F" w:rsidRPr="00C051C8">
              <w:rPr>
                <w:rFonts w:cs="Arial"/>
                <w:noProof/>
                <w:webHidden/>
                <w:sz w:val="22"/>
              </w:rPr>
              <w:t>5</w:t>
            </w:r>
            <w:r w:rsidR="002170BF" w:rsidRPr="00C051C8">
              <w:rPr>
                <w:rFonts w:cs="Arial"/>
                <w:noProof/>
                <w:webHidden/>
                <w:sz w:val="22"/>
              </w:rPr>
              <w:fldChar w:fldCharType="end"/>
            </w:r>
          </w:hyperlink>
        </w:p>
        <w:p w14:paraId="7241599A" w14:textId="77777777" w:rsidR="00676950" w:rsidRPr="00C051C8" w:rsidRDefault="00166A70" w:rsidP="00913EB6">
          <w:pPr>
            <w:pStyle w:val="TOC1"/>
            <w:tabs>
              <w:tab w:val="right" w:leader="dot" w:pos="9016"/>
            </w:tabs>
            <w:spacing w:line="360" w:lineRule="auto"/>
            <w:jc w:val="both"/>
            <w:rPr>
              <w:rFonts w:eastAsiaTheme="minorEastAsia" w:cs="Arial"/>
              <w:noProof/>
              <w:sz w:val="22"/>
              <w:lang w:val="en-US"/>
            </w:rPr>
          </w:pPr>
          <w:hyperlink w:anchor="_Toc91161355" w:history="1">
            <w:r w:rsidR="000C7C3F" w:rsidRPr="00C051C8">
              <w:rPr>
                <w:rStyle w:val="Hyperlink"/>
                <w:rFonts w:cs="Arial"/>
                <w:noProof/>
                <w:sz w:val="22"/>
              </w:rPr>
              <w:t>4. Theories</w:t>
            </w:r>
            <w:r w:rsidR="000C7C3F" w:rsidRPr="00C051C8">
              <w:rPr>
                <w:rFonts w:cs="Arial"/>
                <w:noProof/>
                <w:webHidden/>
                <w:sz w:val="22"/>
              </w:rPr>
              <w:tab/>
            </w:r>
            <w:r w:rsidR="002170BF" w:rsidRPr="00C051C8">
              <w:rPr>
                <w:rFonts w:cs="Arial"/>
                <w:noProof/>
                <w:webHidden/>
                <w:sz w:val="22"/>
              </w:rPr>
              <w:fldChar w:fldCharType="begin"/>
            </w:r>
            <w:r w:rsidR="000C7C3F" w:rsidRPr="00C051C8">
              <w:rPr>
                <w:rFonts w:cs="Arial"/>
                <w:noProof/>
                <w:webHidden/>
                <w:sz w:val="22"/>
              </w:rPr>
              <w:instrText xml:space="preserve"> PAGEREF _Toc91161355 \h </w:instrText>
            </w:r>
            <w:r w:rsidR="002170BF" w:rsidRPr="00C051C8">
              <w:rPr>
                <w:rFonts w:cs="Arial"/>
                <w:noProof/>
                <w:webHidden/>
                <w:sz w:val="22"/>
              </w:rPr>
            </w:r>
            <w:r w:rsidR="002170BF" w:rsidRPr="00C051C8">
              <w:rPr>
                <w:rFonts w:cs="Arial"/>
                <w:noProof/>
                <w:webHidden/>
                <w:sz w:val="22"/>
              </w:rPr>
              <w:fldChar w:fldCharType="separate"/>
            </w:r>
            <w:r w:rsidR="000C7C3F" w:rsidRPr="00C051C8">
              <w:rPr>
                <w:rFonts w:cs="Arial"/>
                <w:noProof/>
                <w:webHidden/>
                <w:sz w:val="22"/>
              </w:rPr>
              <w:t>6</w:t>
            </w:r>
            <w:r w:rsidR="002170BF" w:rsidRPr="00C051C8">
              <w:rPr>
                <w:rFonts w:cs="Arial"/>
                <w:noProof/>
                <w:webHidden/>
                <w:sz w:val="22"/>
              </w:rPr>
              <w:fldChar w:fldCharType="end"/>
            </w:r>
          </w:hyperlink>
        </w:p>
        <w:p w14:paraId="50174CF9" w14:textId="77777777" w:rsidR="00676950" w:rsidRPr="00C051C8" w:rsidRDefault="00166A70" w:rsidP="00913EB6">
          <w:pPr>
            <w:pStyle w:val="TOC1"/>
            <w:tabs>
              <w:tab w:val="right" w:leader="dot" w:pos="9016"/>
            </w:tabs>
            <w:spacing w:line="360" w:lineRule="auto"/>
            <w:jc w:val="both"/>
            <w:rPr>
              <w:rFonts w:eastAsiaTheme="minorEastAsia" w:cs="Arial"/>
              <w:noProof/>
              <w:sz w:val="22"/>
              <w:lang w:val="en-US"/>
            </w:rPr>
          </w:pPr>
          <w:hyperlink w:anchor="_Toc91161356" w:history="1">
            <w:r w:rsidR="000C7C3F" w:rsidRPr="00C051C8">
              <w:rPr>
                <w:rStyle w:val="Hyperlink"/>
                <w:rFonts w:cs="Arial"/>
                <w:noProof/>
                <w:sz w:val="22"/>
              </w:rPr>
              <w:t>6. Ethical considerations</w:t>
            </w:r>
            <w:r w:rsidR="000C7C3F" w:rsidRPr="00C051C8">
              <w:rPr>
                <w:rFonts w:cs="Arial"/>
                <w:noProof/>
                <w:webHidden/>
                <w:sz w:val="22"/>
              </w:rPr>
              <w:tab/>
            </w:r>
            <w:r w:rsidR="002170BF" w:rsidRPr="00C051C8">
              <w:rPr>
                <w:rFonts w:cs="Arial"/>
                <w:noProof/>
                <w:webHidden/>
                <w:sz w:val="22"/>
              </w:rPr>
              <w:fldChar w:fldCharType="begin"/>
            </w:r>
            <w:r w:rsidR="000C7C3F" w:rsidRPr="00C051C8">
              <w:rPr>
                <w:rFonts w:cs="Arial"/>
                <w:noProof/>
                <w:webHidden/>
                <w:sz w:val="22"/>
              </w:rPr>
              <w:instrText xml:space="preserve"> PAGEREF _Toc91161356 \h </w:instrText>
            </w:r>
            <w:r w:rsidR="002170BF" w:rsidRPr="00C051C8">
              <w:rPr>
                <w:rFonts w:cs="Arial"/>
                <w:noProof/>
                <w:webHidden/>
                <w:sz w:val="22"/>
              </w:rPr>
            </w:r>
            <w:r w:rsidR="002170BF" w:rsidRPr="00C051C8">
              <w:rPr>
                <w:rFonts w:cs="Arial"/>
                <w:noProof/>
                <w:webHidden/>
                <w:sz w:val="22"/>
              </w:rPr>
              <w:fldChar w:fldCharType="separate"/>
            </w:r>
            <w:r w:rsidR="000C7C3F" w:rsidRPr="00C051C8">
              <w:rPr>
                <w:rFonts w:cs="Arial"/>
                <w:noProof/>
                <w:webHidden/>
                <w:sz w:val="22"/>
              </w:rPr>
              <w:t>7</w:t>
            </w:r>
            <w:r w:rsidR="002170BF" w:rsidRPr="00C051C8">
              <w:rPr>
                <w:rFonts w:cs="Arial"/>
                <w:noProof/>
                <w:webHidden/>
                <w:sz w:val="22"/>
              </w:rPr>
              <w:fldChar w:fldCharType="end"/>
            </w:r>
          </w:hyperlink>
        </w:p>
        <w:p w14:paraId="28F0D92E" w14:textId="77777777" w:rsidR="00676950" w:rsidRPr="00C051C8" w:rsidRDefault="00166A70" w:rsidP="00913EB6">
          <w:pPr>
            <w:pStyle w:val="TOC1"/>
            <w:tabs>
              <w:tab w:val="right" w:leader="dot" w:pos="9016"/>
            </w:tabs>
            <w:spacing w:line="360" w:lineRule="auto"/>
            <w:jc w:val="both"/>
            <w:rPr>
              <w:rFonts w:eastAsiaTheme="minorEastAsia" w:cs="Arial"/>
              <w:noProof/>
              <w:sz w:val="22"/>
              <w:lang w:val="en-US"/>
            </w:rPr>
          </w:pPr>
          <w:hyperlink w:anchor="_Toc91161357" w:history="1">
            <w:r w:rsidR="000C7C3F" w:rsidRPr="00C051C8">
              <w:rPr>
                <w:rStyle w:val="Hyperlink"/>
                <w:rFonts w:cs="Arial"/>
                <w:noProof/>
                <w:sz w:val="22"/>
              </w:rPr>
              <w:t>7. Recommendations</w:t>
            </w:r>
            <w:r w:rsidR="000C7C3F" w:rsidRPr="00C051C8">
              <w:rPr>
                <w:rFonts w:cs="Arial"/>
                <w:noProof/>
                <w:webHidden/>
                <w:sz w:val="22"/>
              </w:rPr>
              <w:tab/>
            </w:r>
            <w:r w:rsidR="002170BF" w:rsidRPr="00C051C8">
              <w:rPr>
                <w:rFonts w:cs="Arial"/>
                <w:noProof/>
                <w:webHidden/>
                <w:sz w:val="22"/>
              </w:rPr>
              <w:fldChar w:fldCharType="begin"/>
            </w:r>
            <w:r w:rsidR="000C7C3F" w:rsidRPr="00C051C8">
              <w:rPr>
                <w:rFonts w:cs="Arial"/>
                <w:noProof/>
                <w:webHidden/>
                <w:sz w:val="22"/>
              </w:rPr>
              <w:instrText xml:space="preserve"> PAGEREF _Toc91161357 \h </w:instrText>
            </w:r>
            <w:r w:rsidR="002170BF" w:rsidRPr="00C051C8">
              <w:rPr>
                <w:rFonts w:cs="Arial"/>
                <w:noProof/>
                <w:webHidden/>
                <w:sz w:val="22"/>
              </w:rPr>
            </w:r>
            <w:r w:rsidR="002170BF" w:rsidRPr="00C051C8">
              <w:rPr>
                <w:rFonts w:cs="Arial"/>
                <w:noProof/>
                <w:webHidden/>
                <w:sz w:val="22"/>
              </w:rPr>
              <w:fldChar w:fldCharType="separate"/>
            </w:r>
            <w:r w:rsidR="000C7C3F" w:rsidRPr="00C051C8">
              <w:rPr>
                <w:rFonts w:cs="Arial"/>
                <w:noProof/>
                <w:webHidden/>
                <w:sz w:val="22"/>
              </w:rPr>
              <w:t>8</w:t>
            </w:r>
            <w:r w:rsidR="002170BF" w:rsidRPr="00C051C8">
              <w:rPr>
                <w:rFonts w:cs="Arial"/>
                <w:noProof/>
                <w:webHidden/>
                <w:sz w:val="22"/>
              </w:rPr>
              <w:fldChar w:fldCharType="end"/>
            </w:r>
          </w:hyperlink>
        </w:p>
        <w:p w14:paraId="3AC882B1" w14:textId="77777777" w:rsidR="00676950" w:rsidRPr="00C051C8" w:rsidRDefault="00166A70" w:rsidP="00913EB6">
          <w:pPr>
            <w:pStyle w:val="TOC1"/>
            <w:tabs>
              <w:tab w:val="right" w:leader="dot" w:pos="9016"/>
            </w:tabs>
            <w:spacing w:line="360" w:lineRule="auto"/>
            <w:jc w:val="both"/>
            <w:rPr>
              <w:rFonts w:eastAsiaTheme="minorEastAsia" w:cs="Arial"/>
              <w:noProof/>
              <w:sz w:val="22"/>
              <w:lang w:val="en-US"/>
            </w:rPr>
          </w:pPr>
          <w:hyperlink w:anchor="_Toc91161358" w:history="1">
            <w:r w:rsidR="000C7C3F" w:rsidRPr="00C051C8">
              <w:rPr>
                <w:rStyle w:val="Hyperlink"/>
                <w:rFonts w:cs="Arial"/>
                <w:noProof/>
                <w:sz w:val="22"/>
              </w:rPr>
              <w:t>References</w:t>
            </w:r>
            <w:r w:rsidR="000C7C3F" w:rsidRPr="00C051C8">
              <w:rPr>
                <w:rFonts w:cs="Arial"/>
                <w:noProof/>
                <w:webHidden/>
                <w:sz w:val="22"/>
              </w:rPr>
              <w:tab/>
            </w:r>
            <w:r w:rsidR="002170BF" w:rsidRPr="00C051C8">
              <w:rPr>
                <w:rFonts w:cs="Arial"/>
                <w:noProof/>
                <w:webHidden/>
                <w:sz w:val="22"/>
              </w:rPr>
              <w:fldChar w:fldCharType="begin"/>
            </w:r>
            <w:r w:rsidR="000C7C3F" w:rsidRPr="00C051C8">
              <w:rPr>
                <w:rFonts w:cs="Arial"/>
                <w:noProof/>
                <w:webHidden/>
                <w:sz w:val="22"/>
              </w:rPr>
              <w:instrText xml:space="preserve"> PAGEREF _Toc91161358 \h </w:instrText>
            </w:r>
            <w:r w:rsidR="002170BF" w:rsidRPr="00C051C8">
              <w:rPr>
                <w:rFonts w:cs="Arial"/>
                <w:noProof/>
                <w:webHidden/>
                <w:sz w:val="22"/>
              </w:rPr>
            </w:r>
            <w:r w:rsidR="002170BF" w:rsidRPr="00C051C8">
              <w:rPr>
                <w:rFonts w:cs="Arial"/>
                <w:noProof/>
                <w:webHidden/>
                <w:sz w:val="22"/>
              </w:rPr>
              <w:fldChar w:fldCharType="separate"/>
            </w:r>
            <w:r w:rsidR="000C7C3F" w:rsidRPr="00C051C8">
              <w:rPr>
                <w:rFonts w:cs="Arial"/>
                <w:noProof/>
                <w:webHidden/>
                <w:sz w:val="22"/>
              </w:rPr>
              <w:t>10</w:t>
            </w:r>
            <w:r w:rsidR="002170BF" w:rsidRPr="00C051C8">
              <w:rPr>
                <w:rFonts w:cs="Arial"/>
                <w:noProof/>
                <w:webHidden/>
                <w:sz w:val="22"/>
              </w:rPr>
              <w:fldChar w:fldCharType="end"/>
            </w:r>
          </w:hyperlink>
        </w:p>
        <w:p w14:paraId="394A96FE" w14:textId="77777777" w:rsidR="00676950" w:rsidRPr="00C051C8" w:rsidRDefault="002170BF" w:rsidP="00913EB6">
          <w:pPr>
            <w:spacing w:line="360" w:lineRule="auto"/>
            <w:jc w:val="both"/>
            <w:rPr>
              <w:rFonts w:cs="Arial"/>
              <w:sz w:val="22"/>
            </w:rPr>
          </w:pPr>
          <w:r w:rsidRPr="00C051C8">
            <w:rPr>
              <w:rFonts w:cs="Arial"/>
              <w:sz w:val="22"/>
            </w:rPr>
            <w:fldChar w:fldCharType="end"/>
          </w:r>
        </w:p>
      </w:sdtContent>
    </w:sdt>
    <w:p w14:paraId="7D8F6E2E" w14:textId="77777777" w:rsidR="00B87E75" w:rsidRPr="00C051C8" w:rsidRDefault="00B87E75" w:rsidP="00913EB6">
      <w:pPr>
        <w:spacing w:line="360" w:lineRule="auto"/>
        <w:jc w:val="both"/>
        <w:rPr>
          <w:rFonts w:cs="Arial"/>
          <w:sz w:val="22"/>
        </w:rPr>
      </w:pPr>
    </w:p>
    <w:p w14:paraId="0282C7BC" w14:textId="77777777" w:rsidR="00B87E75" w:rsidRPr="00913EB6" w:rsidRDefault="00B87E75" w:rsidP="00913EB6">
      <w:pPr>
        <w:spacing w:line="360" w:lineRule="auto"/>
        <w:jc w:val="both"/>
        <w:rPr>
          <w:rFonts w:ascii="Times New Roman" w:hAnsi="Times New Roman" w:cs="Times New Roman"/>
          <w:szCs w:val="24"/>
        </w:rPr>
      </w:pPr>
    </w:p>
    <w:p w14:paraId="6E3535DC" w14:textId="77777777" w:rsidR="00B87E75" w:rsidRPr="00913EB6" w:rsidRDefault="00B87E75" w:rsidP="00913EB6">
      <w:pPr>
        <w:spacing w:line="360" w:lineRule="auto"/>
        <w:jc w:val="both"/>
        <w:rPr>
          <w:rFonts w:ascii="Times New Roman" w:hAnsi="Times New Roman" w:cs="Times New Roman"/>
          <w:szCs w:val="24"/>
        </w:rPr>
      </w:pPr>
    </w:p>
    <w:p w14:paraId="0A602C78" w14:textId="77777777" w:rsidR="00B87E75" w:rsidRPr="00913EB6" w:rsidRDefault="000C7C3F" w:rsidP="00913EB6">
      <w:pPr>
        <w:spacing w:line="360" w:lineRule="auto"/>
        <w:jc w:val="both"/>
        <w:rPr>
          <w:rFonts w:ascii="Times New Roman" w:hAnsi="Times New Roman" w:cs="Times New Roman"/>
          <w:szCs w:val="24"/>
        </w:rPr>
      </w:pPr>
      <w:r w:rsidRPr="00913EB6">
        <w:rPr>
          <w:rFonts w:ascii="Times New Roman" w:hAnsi="Times New Roman" w:cs="Times New Roman"/>
          <w:szCs w:val="24"/>
        </w:rPr>
        <w:br w:type="page"/>
      </w:r>
    </w:p>
    <w:p w14:paraId="26969F3C" w14:textId="77777777" w:rsidR="008852A2" w:rsidRPr="00913EB6" w:rsidRDefault="008852A2" w:rsidP="002E4361">
      <w:pPr>
        <w:pStyle w:val="Heading1"/>
      </w:pPr>
    </w:p>
    <w:p w14:paraId="7B6777A4" w14:textId="77777777" w:rsidR="00B87E75" w:rsidRPr="002E4361" w:rsidRDefault="000C7C3F" w:rsidP="002E4361">
      <w:pPr>
        <w:pStyle w:val="Heading1"/>
      </w:pPr>
      <w:bookmarkStart w:id="1" w:name="_Toc91161352"/>
      <w:r w:rsidRPr="002E4361">
        <w:t>1. Introduction</w:t>
      </w:r>
      <w:r w:rsidR="00897F3F" w:rsidRPr="002E4361">
        <w:t>/</w:t>
      </w:r>
      <w:r w:rsidR="008852A2" w:rsidRPr="002E4361">
        <w:t>Background</w:t>
      </w:r>
      <w:bookmarkEnd w:id="1"/>
      <w:r w:rsidR="000B2E16" w:rsidRPr="002E4361">
        <w:t xml:space="preserve"> </w:t>
      </w:r>
    </w:p>
    <w:p w14:paraId="4B65CD48" w14:textId="11EE98C7" w:rsidR="00BE7875" w:rsidRPr="00F74758" w:rsidRDefault="000E16CD" w:rsidP="00913EB6">
      <w:pPr>
        <w:spacing w:line="360" w:lineRule="auto"/>
        <w:jc w:val="both"/>
        <w:rPr>
          <w:rFonts w:cs="Arial"/>
          <w:sz w:val="22"/>
        </w:rPr>
      </w:pPr>
      <w:r w:rsidRPr="00F74758">
        <w:rPr>
          <w:rFonts w:cs="Arial"/>
          <w:sz w:val="22"/>
        </w:rPr>
        <w:t>“</w:t>
      </w:r>
      <w:r w:rsidR="000C7C3F" w:rsidRPr="00F74758">
        <w:rPr>
          <w:rFonts w:cs="Arial"/>
          <w:sz w:val="22"/>
        </w:rPr>
        <w:t>SARS-CoV-2 virus</w:t>
      </w:r>
      <w:r w:rsidRPr="00F74758">
        <w:rPr>
          <w:rFonts w:cs="Arial"/>
          <w:sz w:val="22"/>
        </w:rPr>
        <w:t>”</w:t>
      </w:r>
      <w:r w:rsidR="000C7C3F" w:rsidRPr="00F74758">
        <w:rPr>
          <w:rFonts w:cs="Arial"/>
          <w:sz w:val="22"/>
        </w:rPr>
        <w:t>-</w:t>
      </w:r>
      <w:r w:rsidR="007E4268" w:rsidRPr="00F74758">
        <w:rPr>
          <w:rFonts w:cs="Arial"/>
          <w:sz w:val="22"/>
        </w:rPr>
        <w:t>induced</w:t>
      </w:r>
      <w:r w:rsidR="000C7C3F" w:rsidRPr="00F74758">
        <w:rPr>
          <w:rFonts w:cs="Arial"/>
          <w:sz w:val="22"/>
        </w:rPr>
        <w:t xml:space="preserve"> </w:t>
      </w:r>
      <w:r w:rsidRPr="00F74758">
        <w:rPr>
          <w:rFonts w:cs="Arial"/>
          <w:sz w:val="22"/>
        </w:rPr>
        <w:t>“</w:t>
      </w:r>
      <w:r w:rsidR="000C7C3F" w:rsidRPr="00F74758">
        <w:rPr>
          <w:rFonts w:cs="Arial"/>
          <w:sz w:val="22"/>
        </w:rPr>
        <w:t>Coronavirus disease (COVID-19)</w:t>
      </w:r>
      <w:r w:rsidRPr="00F74758">
        <w:rPr>
          <w:rFonts w:cs="Arial"/>
          <w:sz w:val="22"/>
        </w:rPr>
        <w:t>”</w:t>
      </w:r>
      <w:r w:rsidR="000C7C3F" w:rsidRPr="00F74758">
        <w:rPr>
          <w:rFonts w:cs="Arial"/>
          <w:sz w:val="22"/>
        </w:rPr>
        <w:t xml:space="preserve"> is the focus of this report. </w:t>
      </w:r>
      <w:r w:rsidR="00E44354" w:rsidRPr="00F74758">
        <w:rPr>
          <w:rFonts w:cs="Arial"/>
          <w:sz w:val="22"/>
        </w:rPr>
        <w:t xml:space="preserve">When infected with the virus, most people get mild to severe respiratory illness and recover without extra therapy (Andreadakis </w:t>
      </w:r>
      <w:r w:rsidRPr="00F74758">
        <w:rPr>
          <w:rFonts w:cs="Arial"/>
          <w:i/>
          <w:sz w:val="22"/>
        </w:rPr>
        <w:t>et al</w:t>
      </w:r>
      <w:r w:rsidR="00E44354" w:rsidRPr="00F74758">
        <w:rPr>
          <w:rFonts w:cs="Arial"/>
          <w:sz w:val="22"/>
        </w:rPr>
        <w:t>., 2020).</w:t>
      </w:r>
      <w:r w:rsidR="000C7C3F" w:rsidRPr="00F74758">
        <w:rPr>
          <w:rFonts w:cs="Arial"/>
          <w:sz w:val="22"/>
        </w:rPr>
        <w:t xml:space="preserve"> </w:t>
      </w:r>
      <w:r w:rsidR="00887ED2" w:rsidRPr="00F74758">
        <w:rPr>
          <w:rFonts w:cs="Arial"/>
          <w:sz w:val="22"/>
        </w:rPr>
        <w:t xml:space="preserve">The signs and symptoms of COVID-19 can range from </w:t>
      </w:r>
      <w:r w:rsidR="00B5183D" w:rsidRPr="00F74758">
        <w:rPr>
          <w:rFonts w:cs="Arial"/>
          <w:sz w:val="22"/>
        </w:rPr>
        <w:t>non-existent</w:t>
      </w:r>
      <w:r w:rsidR="00887ED2" w:rsidRPr="00F74758">
        <w:rPr>
          <w:rFonts w:cs="Arial"/>
          <w:sz w:val="22"/>
        </w:rPr>
        <w:t xml:space="preserve"> to life-threatening. Patients above the age of 65 and those with </w:t>
      </w:r>
      <w:r w:rsidR="00B5183D" w:rsidRPr="00F74758">
        <w:rPr>
          <w:rFonts w:cs="Arial"/>
          <w:sz w:val="22"/>
        </w:rPr>
        <w:t>pre-existing</w:t>
      </w:r>
      <w:r w:rsidR="00887ED2" w:rsidRPr="00F74758">
        <w:rPr>
          <w:rFonts w:cs="Arial"/>
          <w:sz w:val="22"/>
        </w:rPr>
        <w:t xml:space="preserve"> medical issues are more prone to suffer from severe disease. It is possible to contract COVID-19 by inhalation of infected air that contains tiny vir</w:t>
      </w:r>
      <w:r w:rsidR="00952D81">
        <w:rPr>
          <w:rFonts w:cs="Arial"/>
          <w:sz w:val="22"/>
        </w:rPr>
        <w:t>u</w:t>
      </w:r>
      <w:r w:rsidR="00887ED2" w:rsidRPr="00F74758">
        <w:rPr>
          <w:rFonts w:cs="Arial"/>
          <w:sz w:val="22"/>
        </w:rPr>
        <w:t>s</w:t>
      </w:r>
      <w:r w:rsidR="000C7C3F" w:rsidRPr="00F74758">
        <w:rPr>
          <w:rFonts w:cs="Arial"/>
          <w:sz w:val="22"/>
        </w:rPr>
        <w:t xml:space="preserve"> or </w:t>
      </w:r>
      <w:r w:rsidRPr="00F74758">
        <w:rPr>
          <w:rFonts w:cs="Arial"/>
          <w:sz w:val="22"/>
        </w:rPr>
        <w:t>“</w:t>
      </w:r>
      <w:r w:rsidR="00887ED2" w:rsidRPr="00F74758">
        <w:rPr>
          <w:rFonts w:cs="Arial"/>
          <w:sz w:val="22"/>
        </w:rPr>
        <w:t>viral particles</w:t>
      </w:r>
      <w:r w:rsidRPr="00F74758">
        <w:rPr>
          <w:rFonts w:cs="Arial"/>
          <w:sz w:val="22"/>
        </w:rPr>
        <w:t>”</w:t>
      </w:r>
      <w:r w:rsidR="00887ED2" w:rsidRPr="00F74758">
        <w:rPr>
          <w:rFonts w:cs="Arial"/>
          <w:sz w:val="22"/>
        </w:rPr>
        <w:t>.  In case an individual contracts the virus,</w:t>
      </w:r>
      <w:r w:rsidR="000C7C3F" w:rsidRPr="00F74758">
        <w:rPr>
          <w:rFonts w:cs="Arial"/>
          <w:sz w:val="22"/>
        </w:rPr>
        <w:t xml:space="preserve"> </w:t>
      </w:r>
      <w:r w:rsidR="00887ED2" w:rsidRPr="00F74758">
        <w:rPr>
          <w:rFonts w:cs="Arial"/>
          <w:sz w:val="22"/>
        </w:rPr>
        <w:t>he</w:t>
      </w:r>
      <w:r w:rsidR="005D1926">
        <w:rPr>
          <w:rFonts w:cs="Arial"/>
          <w:sz w:val="22"/>
        </w:rPr>
        <w:t>/she</w:t>
      </w:r>
      <w:r w:rsidR="00887ED2" w:rsidRPr="00F74758">
        <w:rPr>
          <w:rFonts w:cs="Arial"/>
          <w:sz w:val="22"/>
        </w:rPr>
        <w:t xml:space="preserve"> </w:t>
      </w:r>
      <w:r w:rsidR="000C7C3F" w:rsidRPr="00F74758">
        <w:rPr>
          <w:rFonts w:cs="Arial"/>
          <w:sz w:val="22"/>
        </w:rPr>
        <w:t xml:space="preserve">may require </w:t>
      </w:r>
      <w:r w:rsidR="00887ED2" w:rsidRPr="00F74758">
        <w:rPr>
          <w:rFonts w:cs="Arial"/>
          <w:sz w:val="22"/>
        </w:rPr>
        <w:t xml:space="preserve">serious </w:t>
      </w:r>
      <w:r w:rsidR="000C7C3F" w:rsidRPr="00F74758">
        <w:rPr>
          <w:rFonts w:cs="Arial"/>
          <w:sz w:val="22"/>
        </w:rPr>
        <w:t xml:space="preserve">medical intervention. Serious sickness is more likely to strike the elderly and individuals with </w:t>
      </w:r>
      <w:r w:rsidR="00E5162D" w:rsidRPr="00F74758">
        <w:rPr>
          <w:rFonts w:cs="Arial"/>
          <w:sz w:val="22"/>
        </w:rPr>
        <w:t>pre-existing</w:t>
      </w:r>
      <w:r w:rsidR="000C7C3F" w:rsidRPr="00F74758">
        <w:rPr>
          <w:rFonts w:cs="Arial"/>
          <w:sz w:val="22"/>
        </w:rPr>
        <w:t xml:space="preserve"> medical disorders such as heart or blood vessel disease, diabetes, chronic obstructive pulmonary disease, or cancer. </w:t>
      </w:r>
      <w:r w:rsidR="00EB4BB1" w:rsidRPr="00F74758">
        <w:rPr>
          <w:rFonts w:cs="Arial"/>
          <w:sz w:val="22"/>
        </w:rPr>
        <w:t>COVID-19 can cause severe illness or death in anybody, regardless of age. This year</w:t>
      </w:r>
      <w:r w:rsidRPr="00F74758">
        <w:rPr>
          <w:rFonts w:cs="Arial"/>
          <w:sz w:val="22"/>
        </w:rPr>
        <w:t>’</w:t>
      </w:r>
      <w:r w:rsidR="00EB4BB1" w:rsidRPr="00F74758">
        <w:rPr>
          <w:rFonts w:cs="Arial"/>
          <w:sz w:val="22"/>
        </w:rPr>
        <w:t xml:space="preserve">s </w:t>
      </w:r>
      <w:r w:rsidRPr="00F74758">
        <w:rPr>
          <w:rFonts w:cs="Arial"/>
          <w:sz w:val="22"/>
        </w:rPr>
        <w:t>“</w:t>
      </w:r>
      <w:r w:rsidR="00EB4BB1" w:rsidRPr="00F74758">
        <w:rPr>
          <w:rFonts w:cs="Arial"/>
          <w:sz w:val="22"/>
        </w:rPr>
        <w:t>severe acute respiratory syndrome coronavirus 2 (SARS-CoV2)</w:t>
      </w:r>
      <w:r w:rsidRPr="00F74758">
        <w:rPr>
          <w:rFonts w:cs="Arial"/>
          <w:sz w:val="22"/>
        </w:rPr>
        <w:t>”</w:t>
      </w:r>
      <w:r w:rsidR="00EB4BB1" w:rsidRPr="00F74758">
        <w:rPr>
          <w:rFonts w:cs="Arial"/>
          <w:sz w:val="22"/>
        </w:rPr>
        <w:t xml:space="preserve"> coronavirus pandemic is known as </w:t>
      </w:r>
      <w:r w:rsidRPr="00F74758">
        <w:rPr>
          <w:rFonts w:cs="Arial"/>
          <w:sz w:val="22"/>
        </w:rPr>
        <w:t>“</w:t>
      </w:r>
      <w:r w:rsidR="00EB4BB1" w:rsidRPr="00F74758">
        <w:rPr>
          <w:rFonts w:cs="Arial"/>
          <w:sz w:val="22"/>
        </w:rPr>
        <w:t>COVID-19</w:t>
      </w:r>
      <w:r w:rsidRPr="00F74758">
        <w:rPr>
          <w:rFonts w:cs="Arial"/>
          <w:sz w:val="22"/>
        </w:rPr>
        <w:t>”</w:t>
      </w:r>
      <w:r w:rsidR="00EB4BB1" w:rsidRPr="00F74758">
        <w:rPr>
          <w:rFonts w:cs="Arial"/>
          <w:sz w:val="22"/>
        </w:rPr>
        <w:t xml:space="preserve"> (Cao, 2020)</w:t>
      </w:r>
      <w:r w:rsidR="000C7C3F" w:rsidRPr="00F74758">
        <w:rPr>
          <w:rFonts w:cs="Arial"/>
          <w:sz w:val="22"/>
        </w:rPr>
        <w:t>. Containment efforts to stop the virus</w:t>
      </w:r>
      <w:r w:rsidRPr="00F74758">
        <w:rPr>
          <w:rFonts w:cs="Arial"/>
          <w:sz w:val="22"/>
        </w:rPr>
        <w:t>’</w:t>
      </w:r>
      <w:r w:rsidR="000C7C3F" w:rsidRPr="00F74758">
        <w:rPr>
          <w:rFonts w:cs="Arial"/>
          <w:sz w:val="22"/>
        </w:rPr>
        <w:t>s spread failed after it was discovered in an outbreak in the Chinese city of Wuhan in December 2019. As of March 11, 2020, the World Health Organization (WHO)</w:t>
      </w:r>
      <w:r w:rsidR="00B33A2B">
        <w:rPr>
          <w:rFonts w:cs="Arial"/>
          <w:sz w:val="22"/>
        </w:rPr>
        <w:t xml:space="preserve"> </w:t>
      </w:r>
      <w:r w:rsidR="000C7C3F" w:rsidRPr="00F74758">
        <w:rPr>
          <w:rFonts w:cs="Arial"/>
          <w:sz w:val="22"/>
        </w:rPr>
        <w:t xml:space="preserve">proclaimed a pandemic and a </w:t>
      </w:r>
      <w:r w:rsidRPr="00F74758">
        <w:rPr>
          <w:rFonts w:cs="Arial"/>
          <w:sz w:val="22"/>
        </w:rPr>
        <w:t>“</w:t>
      </w:r>
      <w:r w:rsidR="000C7C3F" w:rsidRPr="00F74758">
        <w:rPr>
          <w:rFonts w:cs="Arial"/>
          <w:sz w:val="22"/>
        </w:rPr>
        <w:t>Public Health Emergency of International Concern</w:t>
      </w:r>
      <w:r w:rsidRPr="00F74758">
        <w:rPr>
          <w:rFonts w:cs="Arial"/>
          <w:sz w:val="22"/>
        </w:rPr>
        <w:t>”</w:t>
      </w:r>
      <w:r w:rsidR="000C7C3F" w:rsidRPr="00F74758">
        <w:rPr>
          <w:rFonts w:cs="Arial"/>
          <w:sz w:val="22"/>
        </w:rPr>
        <w:t>. There have been over 277 million cases and 5.37 million fatalities as of December 23rd, 2021, making it the worst pandemic ever</w:t>
      </w:r>
      <w:r w:rsidR="00CC2C08" w:rsidRPr="00F74758">
        <w:rPr>
          <w:rFonts w:cs="Arial"/>
          <w:sz w:val="22"/>
        </w:rPr>
        <w:t xml:space="preserve"> (</w:t>
      </w:r>
      <w:r w:rsidR="00CC2C08" w:rsidRPr="00F74758">
        <w:rPr>
          <w:rFonts w:cs="Arial"/>
          <w:color w:val="000000" w:themeColor="text1"/>
          <w:sz w:val="22"/>
          <w:shd w:val="clear" w:color="auto" w:fill="FFFFFF"/>
        </w:rPr>
        <w:t xml:space="preserve">COVID </w:t>
      </w:r>
      <w:r w:rsidRPr="00F74758">
        <w:rPr>
          <w:rFonts w:cs="Arial"/>
          <w:i/>
          <w:color w:val="000000" w:themeColor="text1"/>
          <w:sz w:val="22"/>
          <w:shd w:val="clear" w:color="auto" w:fill="FFFFFF"/>
        </w:rPr>
        <w:t>et al</w:t>
      </w:r>
      <w:r w:rsidR="00CC2C08" w:rsidRPr="00F74758">
        <w:rPr>
          <w:rFonts w:cs="Arial"/>
          <w:color w:val="000000" w:themeColor="text1"/>
          <w:sz w:val="22"/>
          <w:shd w:val="clear" w:color="auto" w:fill="FFFFFF"/>
        </w:rPr>
        <w:t>., 2021)</w:t>
      </w:r>
      <w:r w:rsidR="000C7C3F" w:rsidRPr="00F74758">
        <w:rPr>
          <w:rFonts w:cs="Arial"/>
          <w:sz w:val="22"/>
        </w:rPr>
        <w:t>.</w:t>
      </w:r>
    </w:p>
    <w:p w14:paraId="1B8122FE" w14:textId="77777777" w:rsidR="00BE7875" w:rsidRPr="00F74758" w:rsidRDefault="000C7C3F" w:rsidP="00913EB6">
      <w:pPr>
        <w:spacing w:line="360" w:lineRule="auto"/>
        <w:jc w:val="both"/>
        <w:rPr>
          <w:rFonts w:cs="Arial"/>
          <w:b/>
          <w:sz w:val="22"/>
        </w:rPr>
      </w:pPr>
      <w:r w:rsidRPr="00F74758">
        <w:rPr>
          <w:rFonts w:cs="Arial"/>
          <w:sz w:val="22"/>
        </w:rPr>
        <w:t>The purpose of this study is to compare the United Kingdom with the United States in terms of the tactics and procedures utilised to measure, monitor, and regulate COVID-19 in the United Kingdom.</w:t>
      </w:r>
    </w:p>
    <w:p w14:paraId="442829F6" w14:textId="77777777" w:rsidR="00B87E75" w:rsidRPr="002E4361" w:rsidRDefault="000C7C3F" w:rsidP="002E4361">
      <w:pPr>
        <w:pStyle w:val="Heading1"/>
      </w:pPr>
      <w:bookmarkStart w:id="2" w:name="_Toc91161353"/>
      <w:r w:rsidRPr="002E4361">
        <w:t>2. Strategies</w:t>
      </w:r>
      <w:bookmarkEnd w:id="2"/>
      <w:r w:rsidR="000B2E16" w:rsidRPr="002E4361">
        <w:t xml:space="preserve"> </w:t>
      </w:r>
    </w:p>
    <w:p w14:paraId="53DEAB57" w14:textId="17E159FD" w:rsidR="006655A7" w:rsidRPr="00F74758" w:rsidRDefault="000C7C3F" w:rsidP="00913EB6">
      <w:pPr>
        <w:spacing w:line="360" w:lineRule="auto"/>
        <w:jc w:val="both"/>
        <w:rPr>
          <w:rFonts w:cs="Arial"/>
          <w:sz w:val="22"/>
        </w:rPr>
      </w:pPr>
      <w:r w:rsidRPr="00F74758">
        <w:rPr>
          <w:rFonts w:cs="Arial"/>
          <w:sz w:val="22"/>
        </w:rPr>
        <w:t>Experts in infectious disease management are employed by organisations such as the Public Health Agency (PHA)</w:t>
      </w:r>
      <w:r w:rsidR="00521043">
        <w:rPr>
          <w:rFonts w:cs="Arial"/>
          <w:sz w:val="22"/>
        </w:rPr>
        <w:t xml:space="preserve"> </w:t>
      </w:r>
      <w:r w:rsidRPr="00F74758">
        <w:rPr>
          <w:rFonts w:cs="Arial"/>
          <w:sz w:val="22"/>
        </w:rPr>
        <w:t>to respond to epidemics in the UK. Local and national responses are aided by the information gathered by these teams, which monitor epidemics in places like schools and care facilities. Any acute respiratory outbreaks in a community context that have been confirmed by the health protection teams are included in the weekly surveillance report</w:t>
      </w:r>
      <w:r w:rsidR="00CC2C08" w:rsidRPr="00F74758">
        <w:rPr>
          <w:rFonts w:cs="Arial"/>
          <w:sz w:val="22"/>
        </w:rPr>
        <w:t xml:space="preserve"> (</w:t>
      </w:r>
      <w:r w:rsidR="00CC2C08" w:rsidRPr="00F74758">
        <w:rPr>
          <w:rFonts w:cs="Arial"/>
          <w:color w:val="000000" w:themeColor="text1"/>
          <w:sz w:val="22"/>
          <w:shd w:val="clear" w:color="auto" w:fill="FFFFFF"/>
        </w:rPr>
        <w:t>Patel and Hafstad, 2020)</w:t>
      </w:r>
      <w:r w:rsidRPr="00F74758">
        <w:rPr>
          <w:rFonts w:cs="Arial"/>
          <w:sz w:val="22"/>
        </w:rPr>
        <w:t>.</w:t>
      </w:r>
    </w:p>
    <w:p w14:paraId="206014CE" w14:textId="4070E339" w:rsidR="006655A7" w:rsidRPr="00F74758" w:rsidRDefault="000C7C3F" w:rsidP="00913EB6">
      <w:pPr>
        <w:spacing w:line="360" w:lineRule="auto"/>
        <w:jc w:val="both"/>
        <w:rPr>
          <w:rFonts w:cs="Arial"/>
          <w:sz w:val="22"/>
        </w:rPr>
      </w:pPr>
      <w:r w:rsidRPr="00F74758">
        <w:rPr>
          <w:rFonts w:cs="Arial"/>
          <w:sz w:val="22"/>
        </w:rPr>
        <w:t>Their internet-based monitoring records the volume of individuals searching for common symptoms of coronavirus on search engines like Google, and they watch out for signs that the number of searches is growing above predicted levels</w:t>
      </w:r>
      <w:r w:rsidR="00CC2C08" w:rsidRPr="00F74758">
        <w:rPr>
          <w:rFonts w:cs="Arial"/>
          <w:sz w:val="22"/>
        </w:rPr>
        <w:t xml:space="preserve"> (</w:t>
      </w:r>
      <w:r w:rsidR="00CC2C08" w:rsidRPr="00F74758">
        <w:rPr>
          <w:rFonts w:cs="Arial"/>
          <w:color w:val="000000" w:themeColor="text1"/>
          <w:sz w:val="22"/>
          <w:shd w:val="clear" w:color="auto" w:fill="FFFFFF"/>
        </w:rPr>
        <w:t xml:space="preserve">Bryce </w:t>
      </w:r>
      <w:r w:rsidR="000E16CD" w:rsidRPr="00F74758">
        <w:rPr>
          <w:rFonts w:cs="Arial"/>
          <w:i/>
          <w:color w:val="000000" w:themeColor="text1"/>
          <w:sz w:val="22"/>
          <w:shd w:val="clear" w:color="auto" w:fill="FFFFFF"/>
        </w:rPr>
        <w:t>et al</w:t>
      </w:r>
      <w:r w:rsidR="00CC2C08" w:rsidRPr="00F74758">
        <w:rPr>
          <w:rFonts w:cs="Arial"/>
          <w:color w:val="000000" w:themeColor="text1"/>
          <w:sz w:val="22"/>
          <w:shd w:val="clear" w:color="auto" w:fill="FFFFFF"/>
        </w:rPr>
        <w:t>., 2020)</w:t>
      </w:r>
      <w:r w:rsidRPr="00F74758">
        <w:rPr>
          <w:rFonts w:cs="Arial"/>
          <w:sz w:val="22"/>
        </w:rPr>
        <w:t>.</w:t>
      </w:r>
    </w:p>
    <w:p w14:paraId="210AE167" w14:textId="7C9CF5C1" w:rsidR="006655A7" w:rsidRPr="00F74758" w:rsidRDefault="000C7C3F" w:rsidP="00913EB6">
      <w:pPr>
        <w:spacing w:line="360" w:lineRule="auto"/>
        <w:jc w:val="both"/>
        <w:rPr>
          <w:rFonts w:cs="Arial"/>
          <w:sz w:val="22"/>
        </w:rPr>
      </w:pPr>
      <w:r w:rsidRPr="00F74758">
        <w:rPr>
          <w:rFonts w:cs="Arial"/>
          <w:sz w:val="22"/>
        </w:rPr>
        <w:t xml:space="preserve">In addition, the </w:t>
      </w:r>
      <w:r w:rsidR="00E6327D" w:rsidRPr="00F74758">
        <w:rPr>
          <w:rFonts w:cs="Arial"/>
          <w:sz w:val="22"/>
        </w:rPr>
        <w:t>Flu Survey</w:t>
      </w:r>
      <w:r w:rsidRPr="00F74758">
        <w:rPr>
          <w:rFonts w:cs="Arial"/>
          <w:sz w:val="22"/>
        </w:rPr>
        <w:t xml:space="preserve"> is completed by the public and monitors respiratory symptoms reported by those who have been infected</w:t>
      </w:r>
      <w:r w:rsidR="00CC2C08" w:rsidRPr="00F74758">
        <w:rPr>
          <w:rFonts w:cs="Arial"/>
          <w:sz w:val="22"/>
        </w:rPr>
        <w:t xml:space="preserve"> (</w:t>
      </w:r>
      <w:r w:rsidR="00CC2C08" w:rsidRPr="00F74758">
        <w:rPr>
          <w:rFonts w:cs="Arial"/>
          <w:color w:val="000000" w:themeColor="text1"/>
          <w:sz w:val="22"/>
          <w:shd w:val="clear" w:color="auto" w:fill="FFFFFF"/>
        </w:rPr>
        <w:t xml:space="preserve">Vindrola-Padros </w:t>
      </w:r>
      <w:r w:rsidR="000E16CD" w:rsidRPr="00F74758">
        <w:rPr>
          <w:rFonts w:cs="Arial"/>
          <w:i/>
          <w:color w:val="000000" w:themeColor="text1"/>
          <w:sz w:val="22"/>
          <w:shd w:val="clear" w:color="auto" w:fill="FFFFFF"/>
        </w:rPr>
        <w:t>et al</w:t>
      </w:r>
      <w:r w:rsidR="00CC2C08" w:rsidRPr="00F74758">
        <w:rPr>
          <w:rFonts w:cs="Arial"/>
          <w:color w:val="000000" w:themeColor="text1"/>
          <w:sz w:val="22"/>
          <w:shd w:val="clear" w:color="auto" w:fill="FFFFFF"/>
        </w:rPr>
        <w:t>., 2020)</w:t>
      </w:r>
      <w:r w:rsidRPr="00F74758">
        <w:rPr>
          <w:rFonts w:cs="Arial"/>
          <w:sz w:val="22"/>
        </w:rPr>
        <w:t>. Covid-19-related symptoms may now be tracked using this tool. It has undergone several modifications.</w:t>
      </w:r>
    </w:p>
    <w:p w14:paraId="3975F998" w14:textId="17CC24A2" w:rsidR="006655A7" w:rsidRPr="00F74758" w:rsidRDefault="000C7C3F" w:rsidP="00913EB6">
      <w:pPr>
        <w:spacing w:line="360" w:lineRule="auto"/>
        <w:jc w:val="both"/>
        <w:rPr>
          <w:rFonts w:cs="Arial"/>
          <w:sz w:val="22"/>
        </w:rPr>
      </w:pPr>
      <w:r w:rsidRPr="00F74758">
        <w:rPr>
          <w:rFonts w:cs="Arial"/>
          <w:sz w:val="22"/>
        </w:rPr>
        <w:t xml:space="preserve">The </w:t>
      </w:r>
      <w:r w:rsidR="00274B65" w:rsidRPr="00F74758">
        <w:rPr>
          <w:rFonts w:cs="Arial"/>
          <w:sz w:val="22"/>
        </w:rPr>
        <w:t>Omicron variant</w:t>
      </w:r>
      <w:r w:rsidRPr="00F74758">
        <w:rPr>
          <w:rFonts w:cs="Arial"/>
          <w:sz w:val="22"/>
        </w:rPr>
        <w:t xml:space="preserve"> has prompted the UK administration to go to </w:t>
      </w:r>
      <w:r w:rsidR="000E16CD" w:rsidRPr="00F74758">
        <w:rPr>
          <w:rFonts w:cs="Arial"/>
          <w:sz w:val="22"/>
        </w:rPr>
        <w:t>“</w:t>
      </w:r>
      <w:r w:rsidRPr="00F74758">
        <w:rPr>
          <w:rFonts w:cs="Arial"/>
          <w:sz w:val="22"/>
        </w:rPr>
        <w:t>Plan B</w:t>
      </w:r>
      <w:r w:rsidR="000E16CD" w:rsidRPr="00F74758">
        <w:rPr>
          <w:rFonts w:cs="Arial"/>
          <w:sz w:val="22"/>
        </w:rPr>
        <w:t>”</w:t>
      </w:r>
      <w:r w:rsidR="00274B65" w:rsidRPr="00F74758">
        <w:rPr>
          <w:rFonts w:cs="Arial"/>
          <w:sz w:val="22"/>
        </w:rPr>
        <w:t xml:space="preserve">. </w:t>
      </w:r>
      <w:r w:rsidRPr="00F74758">
        <w:rPr>
          <w:rFonts w:cs="Arial"/>
          <w:sz w:val="22"/>
        </w:rPr>
        <w:t>The latest guidelines for controlling the incidence rate of the coronavirus include the following:</w:t>
      </w:r>
    </w:p>
    <w:p w14:paraId="7DF51980" w14:textId="77777777" w:rsidR="006655A7" w:rsidRPr="00F74758" w:rsidRDefault="000C7C3F" w:rsidP="00913EB6">
      <w:pPr>
        <w:pStyle w:val="ListParagraph"/>
        <w:numPr>
          <w:ilvl w:val="0"/>
          <w:numId w:val="5"/>
        </w:numPr>
        <w:spacing w:line="360" w:lineRule="auto"/>
        <w:jc w:val="both"/>
        <w:rPr>
          <w:rFonts w:cs="Arial"/>
          <w:sz w:val="22"/>
        </w:rPr>
      </w:pPr>
      <w:r w:rsidRPr="00F74758">
        <w:rPr>
          <w:rFonts w:cs="Arial"/>
          <w:sz w:val="22"/>
        </w:rPr>
        <w:t>In most indoor environments, face masks are required by law.</w:t>
      </w:r>
    </w:p>
    <w:p w14:paraId="3EE0492C" w14:textId="77777777" w:rsidR="006655A7" w:rsidRPr="00F74758" w:rsidRDefault="000C7C3F" w:rsidP="00913EB6">
      <w:pPr>
        <w:pStyle w:val="ListParagraph"/>
        <w:numPr>
          <w:ilvl w:val="0"/>
          <w:numId w:val="5"/>
        </w:numPr>
        <w:spacing w:line="360" w:lineRule="auto"/>
        <w:jc w:val="both"/>
        <w:rPr>
          <w:rFonts w:cs="Arial"/>
          <w:sz w:val="22"/>
        </w:rPr>
      </w:pPr>
      <w:r w:rsidRPr="00F74758">
        <w:rPr>
          <w:rFonts w:cs="Arial"/>
          <w:sz w:val="22"/>
        </w:rPr>
        <w:t>When possible, office workers should work from home.</w:t>
      </w:r>
    </w:p>
    <w:p w14:paraId="3F45CB39" w14:textId="448DFB79" w:rsidR="00CC2C08" w:rsidRPr="00567C2D" w:rsidRDefault="000C7C3F" w:rsidP="00567C2D">
      <w:pPr>
        <w:pStyle w:val="ListParagraph"/>
        <w:numPr>
          <w:ilvl w:val="0"/>
          <w:numId w:val="5"/>
        </w:numPr>
        <w:spacing w:line="360" w:lineRule="auto"/>
        <w:jc w:val="both"/>
        <w:rPr>
          <w:rFonts w:cs="Arial"/>
          <w:sz w:val="22"/>
        </w:rPr>
      </w:pPr>
      <w:r w:rsidRPr="00F74758">
        <w:rPr>
          <w:rFonts w:cs="Arial"/>
          <w:sz w:val="22"/>
        </w:rPr>
        <w:t>When it comes to a certain event or location, some guests must be completely vaccinated, have documentation of a negative test in the recent 48 hours, or have an exemption.</w:t>
      </w:r>
      <w:r w:rsidR="00567C2D">
        <w:rPr>
          <w:rFonts w:cs="Arial"/>
          <w:sz w:val="22"/>
        </w:rPr>
        <w:t xml:space="preserve"> </w:t>
      </w:r>
      <w:r w:rsidRPr="00567C2D">
        <w:rPr>
          <w:rFonts w:cs="Arial"/>
          <w:sz w:val="22"/>
        </w:rPr>
        <w:t xml:space="preserve">(Source: </w:t>
      </w:r>
      <w:r w:rsidRPr="00567C2D">
        <w:rPr>
          <w:rFonts w:cs="Arial"/>
          <w:color w:val="000000" w:themeColor="text1"/>
          <w:sz w:val="22"/>
          <w:shd w:val="clear" w:color="auto" w:fill="FFFFFF"/>
        </w:rPr>
        <w:t xml:space="preserve">Keys </w:t>
      </w:r>
      <w:r w:rsidR="000E16CD" w:rsidRPr="00567C2D">
        <w:rPr>
          <w:rFonts w:cs="Arial"/>
          <w:i/>
          <w:color w:val="000000" w:themeColor="text1"/>
          <w:sz w:val="22"/>
          <w:shd w:val="clear" w:color="auto" w:fill="FFFFFF"/>
        </w:rPr>
        <w:t>et al</w:t>
      </w:r>
      <w:r w:rsidRPr="00567C2D">
        <w:rPr>
          <w:rFonts w:cs="Arial"/>
          <w:color w:val="000000" w:themeColor="text1"/>
          <w:sz w:val="22"/>
          <w:shd w:val="clear" w:color="auto" w:fill="FFFFFF"/>
        </w:rPr>
        <w:t>., 2021)</w:t>
      </w:r>
    </w:p>
    <w:p w14:paraId="73920CEA" w14:textId="77777777" w:rsidR="00CA4FE9" w:rsidRPr="00F74758" w:rsidRDefault="000C7C3F" w:rsidP="00913EB6">
      <w:pPr>
        <w:spacing w:line="360" w:lineRule="auto"/>
        <w:jc w:val="both"/>
        <w:rPr>
          <w:rFonts w:cs="Arial"/>
          <w:sz w:val="22"/>
          <w:lang w:val="en-US"/>
        </w:rPr>
      </w:pPr>
      <w:r w:rsidRPr="00F74758">
        <w:rPr>
          <w:rFonts w:cs="Arial"/>
          <w:sz w:val="22"/>
          <w:lang w:val="en-US"/>
        </w:rPr>
        <w:t xml:space="preserve">In the </w:t>
      </w:r>
      <w:r w:rsidR="000E16CD" w:rsidRPr="00F74758">
        <w:rPr>
          <w:rFonts w:cs="Arial"/>
          <w:sz w:val="22"/>
          <w:lang w:val="en-US"/>
        </w:rPr>
        <w:t>“</w:t>
      </w:r>
      <w:r w:rsidRPr="00F74758">
        <w:rPr>
          <w:rFonts w:cs="Arial"/>
          <w:sz w:val="22"/>
          <w:lang w:val="en-US"/>
        </w:rPr>
        <w:t>United States</w:t>
      </w:r>
      <w:r w:rsidR="000E16CD" w:rsidRPr="00F74758">
        <w:rPr>
          <w:rFonts w:cs="Arial"/>
          <w:sz w:val="22"/>
          <w:lang w:val="en-US"/>
        </w:rPr>
        <w:t>”</w:t>
      </w:r>
      <w:r w:rsidRPr="00F74758">
        <w:rPr>
          <w:rFonts w:cs="Arial"/>
          <w:sz w:val="22"/>
          <w:lang w:val="en-US"/>
        </w:rPr>
        <w:t xml:space="preserve">, the </w:t>
      </w:r>
      <w:r w:rsidR="000E16CD" w:rsidRPr="00F74758">
        <w:rPr>
          <w:rFonts w:cs="Arial"/>
          <w:sz w:val="22"/>
          <w:lang w:val="en-US"/>
        </w:rPr>
        <w:t>“</w:t>
      </w:r>
      <w:r w:rsidRPr="00F74758">
        <w:rPr>
          <w:rFonts w:cs="Arial"/>
          <w:sz w:val="22"/>
          <w:lang w:val="en-US"/>
        </w:rPr>
        <w:t>Centers for Disease Control and Prevention (CDC)</w:t>
      </w:r>
      <w:r w:rsidR="000E16CD" w:rsidRPr="00F74758">
        <w:rPr>
          <w:rFonts w:cs="Arial"/>
          <w:sz w:val="22"/>
          <w:lang w:val="en-US"/>
        </w:rPr>
        <w:t>”</w:t>
      </w:r>
      <w:r w:rsidRPr="00F74758">
        <w:rPr>
          <w:rFonts w:cs="Arial"/>
          <w:sz w:val="22"/>
          <w:lang w:val="en-US"/>
        </w:rPr>
        <w:t xml:space="preserve"> receives data on cases of COVID-19 through the </w:t>
      </w:r>
      <w:r w:rsidR="000E16CD" w:rsidRPr="00F74758">
        <w:rPr>
          <w:rFonts w:cs="Arial"/>
          <w:sz w:val="22"/>
          <w:lang w:val="en-US"/>
        </w:rPr>
        <w:t>“</w:t>
      </w:r>
      <w:r w:rsidRPr="00F74758">
        <w:rPr>
          <w:rFonts w:cs="Arial"/>
          <w:sz w:val="22"/>
          <w:lang w:val="en-US"/>
        </w:rPr>
        <w:t>National Notifiable Diseases Surveillance System (NNDSS)</w:t>
      </w:r>
      <w:r w:rsidR="000E16CD" w:rsidRPr="00F74758">
        <w:rPr>
          <w:rFonts w:cs="Arial"/>
          <w:sz w:val="22"/>
          <w:lang w:val="en-US"/>
        </w:rPr>
        <w:t>”</w:t>
      </w:r>
      <w:r w:rsidR="00CC2C08" w:rsidRPr="00F74758">
        <w:rPr>
          <w:rFonts w:cs="Arial"/>
          <w:sz w:val="22"/>
          <w:lang w:val="en-US"/>
        </w:rPr>
        <w:t xml:space="preserve"> (</w:t>
      </w:r>
      <w:r w:rsidR="00CC2C08" w:rsidRPr="00F74758">
        <w:rPr>
          <w:rFonts w:cs="Arial"/>
          <w:color w:val="000000" w:themeColor="text1"/>
          <w:sz w:val="22"/>
          <w:shd w:val="clear" w:color="auto" w:fill="FFFFFF"/>
        </w:rPr>
        <w:t>Watkins, 2020)</w:t>
      </w:r>
      <w:r w:rsidRPr="00F74758">
        <w:rPr>
          <w:rFonts w:cs="Arial"/>
          <w:sz w:val="22"/>
          <w:lang w:val="en-US"/>
        </w:rPr>
        <w:t>. This aids the government in keeping tabs on national and state-level trends.</w:t>
      </w:r>
    </w:p>
    <w:p w14:paraId="45066A96" w14:textId="77777777" w:rsidR="00CA4FE9" w:rsidRPr="00F74758" w:rsidRDefault="000C7C3F" w:rsidP="00913EB6">
      <w:pPr>
        <w:spacing w:line="360" w:lineRule="auto"/>
        <w:jc w:val="both"/>
        <w:rPr>
          <w:rFonts w:cs="Arial"/>
          <w:sz w:val="22"/>
          <w:lang w:val="en-US"/>
        </w:rPr>
      </w:pPr>
      <w:r w:rsidRPr="00F74758">
        <w:rPr>
          <w:rFonts w:cs="Arial"/>
          <w:sz w:val="22"/>
          <w:lang w:val="en-US"/>
        </w:rPr>
        <w:t>Public health surveillance, the systematic collecting, analysis, and interpretation of health data, is underway as more instances of COVID-19 are recorded. Epidemiologists can use data gathered through the surveillance to determine:</w:t>
      </w:r>
    </w:p>
    <w:p w14:paraId="2233E6D1" w14:textId="6624537E" w:rsidR="00CA4FE9" w:rsidRPr="00F74758" w:rsidRDefault="000C7C3F" w:rsidP="00913EB6">
      <w:pPr>
        <w:pStyle w:val="ListParagraph"/>
        <w:numPr>
          <w:ilvl w:val="0"/>
          <w:numId w:val="6"/>
        </w:numPr>
        <w:spacing w:line="360" w:lineRule="auto"/>
        <w:jc w:val="both"/>
        <w:rPr>
          <w:rFonts w:cs="Arial"/>
          <w:sz w:val="22"/>
          <w:lang w:val="en-US"/>
        </w:rPr>
      </w:pPr>
      <w:r w:rsidRPr="00F74758">
        <w:rPr>
          <w:rFonts w:cs="Arial"/>
          <w:sz w:val="22"/>
          <w:lang w:val="en-US"/>
        </w:rPr>
        <w:t>Incidence</w:t>
      </w:r>
    </w:p>
    <w:p w14:paraId="3C2AB01A" w14:textId="1AA3E670" w:rsidR="00CA4FE9" w:rsidRPr="00F74758" w:rsidRDefault="000C7C3F" w:rsidP="00913EB6">
      <w:pPr>
        <w:pStyle w:val="ListParagraph"/>
        <w:numPr>
          <w:ilvl w:val="0"/>
          <w:numId w:val="6"/>
        </w:numPr>
        <w:spacing w:line="360" w:lineRule="auto"/>
        <w:jc w:val="both"/>
        <w:rPr>
          <w:rFonts w:cs="Arial"/>
          <w:sz w:val="22"/>
          <w:lang w:val="en-US"/>
        </w:rPr>
      </w:pPr>
      <w:r w:rsidRPr="00F74758">
        <w:rPr>
          <w:rFonts w:cs="Arial"/>
          <w:sz w:val="22"/>
          <w:lang w:val="en-US"/>
        </w:rPr>
        <w:t>Prevalence</w:t>
      </w:r>
    </w:p>
    <w:p w14:paraId="4CB2968F" w14:textId="1CCC0C1D" w:rsidR="00CA4FE9" w:rsidRPr="00F74758" w:rsidRDefault="000C7C3F" w:rsidP="00913EB6">
      <w:pPr>
        <w:pStyle w:val="ListParagraph"/>
        <w:numPr>
          <w:ilvl w:val="0"/>
          <w:numId w:val="6"/>
        </w:numPr>
        <w:spacing w:line="360" w:lineRule="auto"/>
        <w:jc w:val="both"/>
        <w:rPr>
          <w:rFonts w:cs="Arial"/>
          <w:sz w:val="22"/>
          <w:lang w:val="en-US"/>
        </w:rPr>
      </w:pPr>
      <w:proofErr w:type="spellStart"/>
      <w:r w:rsidRPr="00F74758">
        <w:rPr>
          <w:rFonts w:cs="Arial"/>
          <w:sz w:val="22"/>
          <w:lang w:val="en-US"/>
        </w:rPr>
        <w:t>Hospitali</w:t>
      </w:r>
      <w:r w:rsidR="005B6C4C">
        <w:rPr>
          <w:rFonts w:cs="Arial"/>
          <w:sz w:val="22"/>
          <w:lang w:val="en-US"/>
        </w:rPr>
        <w:t>s</w:t>
      </w:r>
      <w:r w:rsidRPr="00F74758">
        <w:rPr>
          <w:rFonts w:cs="Arial"/>
          <w:sz w:val="22"/>
          <w:lang w:val="en-US"/>
        </w:rPr>
        <w:t>ations</w:t>
      </w:r>
      <w:proofErr w:type="spellEnd"/>
    </w:p>
    <w:p w14:paraId="7A46BFDE" w14:textId="5AF97B91" w:rsidR="00CA4FE9" w:rsidRPr="00F74758" w:rsidRDefault="000C7C3F" w:rsidP="00913EB6">
      <w:pPr>
        <w:pStyle w:val="ListParagraph"/>
        <w:numPr>
          <w:ilvl w:val="0"/>
          <w:numId w:val="6"/>
        </w:numPr>
        <w:spacing w:line="360" w:lineRule="auto"/>
        <w:jc w:val="both"/>
        <w:rPr>
          <w:rFonts w:cs="Arial"/>
          <w:sz w:val="22"/>
          <w:lang w:val="en-US"/>
        </w:rPr>
      </w:pPr>
      <w:r w:rsidRPr="00F74758">
        <w:rPr>
          <w:rFonts w:cs="Arial"/>
          <w:sz w:val="22"/>
          <w:lang w:val="en-US"/>
        </w:rPr>
        <w:t>Deaths</w:t>
      </w:r>
    </w:p>
    <w:p w14:paraId="073B9246" w14:textId="77777777" w:rsidR="00CC2C08" w:rsidRPr="00F74758" w:rsidRDefault="000C7C3F" w:rsidP="00913EB6">
      <w:pPr>
        <w:spacing w:line="360" w:lineRule="auto"/>
        <w:jc w:val="both"/>
        <w:rPr>
          <w:rFonts w:cs="Arial"/>
          <w:sz w:val="22"/>
          <w:lang w:val="en-US"/>
        </w:rPr>
      </w:pPr>
      <w:r w:rsidRPr="00F74758">
        <w:rPr>
          <w:rFonts w:cs="Arial"/>
          <w:sz w:val="22"/>
          <w:lang w:val="en-US"/>
        </w:rPr>
        <w:t xml:space="preserve">(Source: </w:t>
      </w:r>
      <w:r w:rsidRPr="00F74758">
        <w:rPr>
          <w:rFonts w:cs="Arial"/>
          <w:color w:val="000000" w:themeColor="text1"/>
          <w:sz w:val="22"/>
          <w:shd w:val="clear" w:color="auto" w:fill="FFFFFF"/>
        </w:rPr>
        <w:t xml:space="preserve">Leeb </w:t>
      </w:r>
      <w:r w:rsidR="000E16CD" w:rsidRPr="00F74758">
        <w:rPr>
          <w:rFonts w:cs="Arial"/>
          <w:i/>
          <w:color w:val="000000" w:themeColor="text1"/>
          <w:sz w:val="22"/>
          <w:shd w:val="clear" w:color="auto" w:fill="FFFFFF"/>
        </w:rPr>
        <w:t>et al</w:t>
      </w:r>
      <w:r w:rsidRPr="00F74758">
        <w:rPr>
          <w:rFonts w:cs="Arial"/>
          <w:color w:val="000000" w:themeColor="text1"/>
          <w:sz w:val="22"/>
          <w:shd w:val="clear" w:color="auto" w:fill="FFFFFF"/>
        </w:rPr>
        <w:t>., 2020)</w:t>
      </w:r>
    </w:p>
    <w:p w14:paraId="13674D31" w14:textId="3A4297B9" w:rsidR="00CA4FE9" w:rsidRPr="00534A0E" w:rsidRDefault="000C7C3F" w:rsidP="00913EB6">
      <w:pPr>
        <w:spacing w:line="360" w:lineRule="auto"/>
        <w:jc w:val="both"/>
        <w:rPr>
          <w:rFonts w:cs="Arial"/>
          <w:sz w:val="22"/>
          <w:lang w:val="en-US"/>
        </w:rPr>
      </w:pPr>
      <w:r w:rsidRPr="00F74758">
        <w:rPr>
          <w:rFonts w:cs="Arial"/>
          <w:sz w:val="22"/>
          <w:lang w:val="en-US"/>
        </w:rPr>
        <w:t xml:space="preserve">Experts in </w:t>
      </w:r>
      <w:r w:rsidR="000E16CD" w:rsidRPr="00F74758">
        <w:rPr>
          <w:rFonts w:cs="Arial"/>
          <w:sz w:val="22"/>
          <w:lang w:val="en-US"/>
        </w:rPr>
        <w:t>“</w:t>
      </w:r>
      <w:r w:rsidRPr="00F74758">
        <w:rPr>
          <w:rFonts w:cs="Arial"/>
          <w:sz w:val="22"/>
          <w:lang w:val="en-US"/>
        </w:rPr>
        <w:t xml:space="preserve">data </w:t>
      </w:r>
      <w:r w:rsidR="00274B65" w:rsidRPr="00F74758">
        <w:rPr>
          <w:rFonts w:cs="Arial"/>
          <w:sz w:val="22"/>
          <w:lang w:val="en-US"/>
        </w:rPr>
        <w:t>visualization</w:t>
      </w:r>
      <w:r w:rsidR="000E16CD" w:rsidRPr="00F74758">
        <w:rPr>
          <w:rFonts w:cs="Arial"/>
          <w:sz w:val="22"/>
          <w:lang w:val="en-US"/>
        </w:rPr>
        <w:t>”</w:t>
      </w:r>
      <w:r w:rsidRPr="00F74758">
        <w:rPr>
          <w:rFonts w:cs="Arial"/>
          <w:sz w:val="22"/>
          <w:lang w:val="en-US"/>
        </w:rPr>
        <w:t xml:space="preserve"> use the information that scientists have collected and </w:t>
      </w:r>
      <w:r w:rsidR="005E0D8D" w:rsidRPr="00F74758">
        <w:rPr>
          <w:rFonts w:cs="Arial"/>
          <w:sz w:val="22"/>
          <w:lang w:val="en-US"/>
        </w:rPr>
        <w:t>analyses</w:t>
      </w:r>
      <w:r w:rsidRPr="00F74758">
        <w:rPr>
          <w:rFonts w:cs="Arial"/>
          <w:sz w:val="22"/>
          <w:lang w:val="en-US"/>
        </w:rPr>
        <w:t xml:space="preserve"> to generate images, graphs, and graphics that the </w:t>
      </w:r>
      <w:proofErr w:type="gramStart"/>
      <w:r w:rsidRPr="00F74758">
        <w:rPr>
          <w:rFonts w:cs="Arial"/>
          <w:sz w:val="22"/>
          <w:lang w:val="en-US"/>
        </w:rPr>
        <w:t>general public</w:t>
      </w:r>
      <w:proofErr w:type="gramEnd"/>
      <w:r w:rsidRPr="00F74758">
        <w:rPr>
          <w:rFonts w:cs="Arial"/>
          <w:sz w:val="22"/>
          <w:lang w:val="en-US"/>
        </w:rPr>
        <w:t xml:space="preserve"> can understand and use. Scientific researchers c</w:t>
      </w:r>
      <w:r w:rsidR="009D5D74" w:rsidRPr="00F74758">
        <w:rPr>
          <w:rFonts w:cs="Arial"/>
          <w:sz w:val="22"/>
          <w:lang w:val="en-US"/>
        </w:rPr>
        <w:t xml:space="preserve">an use this information, but it </w:t>
      </w:r>
      <w:r w:rsidR="006B6C02" w:rsidRPr="00F74758">
        <w:rPr>
          <w:rFonts w:cs="Arial"/>
          <w:sz w:val="22"/>
          <w:lang w:val="en-US"/>
        </w:rPr>
        <w:t>i</w:t>
      </w:r>
      <w:r w:rsidRPr="00F74758">
        <w:rPr>
          <w:rFonts w:cs="Arial"/>
          <w:sz w:val="22"/>
          <w:lang w:val="en-US"/>
        </w:rPr>
        <w:t xml:space="preserve">s also useful to the </w:t>
      </w:r>
      <w:proofErr w:type="gramStart"/>
      <w:r w:rsidRPr="00F74758">
        <w:rPr>
          <w:rFonts w:cs="Arial"/>
          <w:sz w:val="22"/>
          <w:lang w:val="en-US"/>
        </w:rPr>
        <w:t>general public</w:t>
      </w:r>
      <w:proofErr w:type="gramEnd"/>
      <w:r w:rsidR="00CC2C08" w:rsidRPr="00F74758">
        <w:rPr>
          <w:rFonts w:cs="Arial"/>
          <w:sz w:val="22"/>
          <w:lang w:val="en-US"/>
        </w:rPr>
        <w:t xml:space="preserve"> (</w:t>
      </w:r>
      <w:r w:rsidR="00CC2C08" w:rsidRPr="00F74758">
        <w:rPr>
          <w:rFonts w:cs="Arial"/>
          <w:color w:val="000000" w:themeColor="text1"/>
          <w:sz w:val="22"/>
          <w:shd w:val="clear" w:color="auto" w:fill="FFFFFF"/>
        </w:rPr>
        <w:t xml:space="preserve">Leeb </w:t>
      </w:r>
      <w:r w:rsidR="000E16CD" w:rsidRPr="00F74758">
        <w:rPr>
          <w:rFonts w:cs="Arial"/>
          <w:i/>
          <w:color w:val="000000" w:themeColor="text1"/>
          <w:sz w:val="22"/>
          <w:shd w:val="clear" w:color="auto" w:fill="FFFFFF"/>
        </w:rPr>
        <w:t>et al</w:t>
      </w:r>
      <w:r w:rsidR="00CC2C08" w:rsidRPr="00F74758">
        <w:rPr>
          <w:rFonts w:cs="Arial"/>
          <w:color w:val="000000" w:themeColor="text1"/>
          <w:sz w:val="22"/>
          <w:shd w:val="clear" w:color="auto" w:fill="FFFFFF"/>
        </w:rPr>
        <w:t>., 2020</w:t>
      </w:r>
      <w:r w:rsidR="00CC2C08" w:rsidRPr="00534A0E">
        <w:rPr>
          <w:rFonts w:cs="Arial"/>
          <w:sz w:val="22"/>
          <w:shd w:val="clear" w:color="auto" w:fill="FFFFFF"/>
        </w:rPr>
        <w:t>)</w:t>
      </w:r>
      <w:r w:rsidRPr="00534A0E">
        <w:rPr>
          <w:rFonts w:cs="Arial"/>
          <w:sz w:val="22"/>
          <w:lang w:val="en-US"/>
        </w:rPr>
        <w:t>.</w:t>
      </w:r>
    </w:p>
    <w:p w14:paraId="7D090865" w14:textId="77777777" w:rsidR="00CA4FE9" w:rsidRPr="00F74758" w:rsidRDefault="000C7C3F" w:rsidP="00913EB6">
      <w:pPr>
        <w:spacing w:line="360" w:lineRule="auto"/>
        <w:jc w:val="both"/>
        <w:rPr>
          <w:rFonts w:cs="Arial"/>
          <w:sz w:val="22"/>
          <w:lang w:val="en-US"/>
        </w:rPr>
      </w:pPr>
      <w:r w:rsidRPr="00534A0E">
        <w:rPr>
          <w:rFonts w:cs="Arial"/>
          <w:sz w:val="22"/>
          <w:lang w:val="en-US"/>
        </w:rPr>
        <w:t>The COVID-19 patients have an increased chance of passing the disease on to their family and friends. Those are the individuals they know. Scientists can now trace the disease</w:t>
      </w:r>
      <w:r w:rsidR="000E16CD" w:rsidRPr="00534A0E">
        <w:rPr>
          <w:rFonts w:cs="Arial"/>
          <w:sz w:val="22"/>
          <w:lang w:val="en-US"/>
        </w:rPr>
        <w:t>’</w:t>
      </w:r>
      <w:r w:rsidRPr="00534A0E">
        <w:rPr>
          <w:rFonts w:cs="Arial"/>
          <w:sz w:val="22"/>
          <w:lang w:val="en-US"/>
        </w:rPr>
        <w:t xml:space="preserve">s transmission from one person to the </w:t>
      </w:r>
      <w:r w:rsidRPr="00F74758">
        <w:rPr>
          <w:rFonts w:cs="Arial"/>
          <w:sz w:val="22"/>
          <w:lang w:val="en-US"/>
        </w:rPr>
        <w:t>next using this information.</w:t>
      </w:r>
    </w:p>
    <w:p w14:paraId="5E94025A" w14:textId="35E1956E" w:rsidR="00CA4FE9" w:rsidRPr="00F74758" w:rsidRDefault="000C7C3F" w:rsidP="00913EB6">
      <w:pPr>
        <w:spacing w:line="360" w:lineRule="auto"/>
        <w:jc w:val="both"/>
        <w:rPr>
          <w:rFonts w:cs="Arial"/>
          <w:sz w:val="22"/>
          <w:lang w:val="en-US"/>
        </w:rPr>
      </w:pPr>
      <w:r w:rsidRPr="00F74758">
        <w:rPr>
          <w:rFonts w:cs="Arial"/>
          <w:sz w:val="22"/>
          <w:lang w:val="en-US"/>
        </w:rPr>
        <w:t>As a precaution, public health officials contact those who may have been exposed to someone who has COVID-19 and warn them that they may become ill. Their recommendations include self-quarantine</w:t>
      </w:r>
      <w:r w:rsidR="00340253" w:rsidRPr="00F74758">
        <w:rPr>
          <w:rFonts w:cs="Arial"/>
          <w:sz w:val="22"/>
          <w:lang w:val="en-US"/>
        </w:rPr>
        <w:t xml:space="preserve">, </w:t>
      </w:r>
      <w:r w:rsidRPr="00F74758">
        <w:rPr>
          <w:rFonts w:cs="Arial"/>
          <w:sz w:val="22"/>
          <w:lang w:val="en-US"/>
        </w:rPr>
        <w:t>handwashing, and wearing a face mask when in close contact with people</w:t>
      </w:r>
      <w:r w:rsidR="00CC2C08" w:rsidRPr="00F74758">
        <w:rPr>
          <w:rFonts w:cs="Arial"/>
          <w:sz w:val="22"/>
          <w:lang w:val="en-US"/>
        </w:rPr>
        <w:t xml:space="preserve"> (</w:t>
      </w:r>
      <w:r w:rsidR="00CC2C08" w:rsidRPr="00F74758">
        <w:rPr>
          <w:rFonts w:cs="Arial"/>
          <w:color w:val="000000" w:themeColor="text1"/>
          <w:sz w:val="22"/>
          <w:shd w:val="clear" w:color="auto" w:fill="FFFFFF"/>
        </w:rPr>
        <w:t>Watkins, 2020)</w:t>
      </w:r>
      <w:r w:rsidR="00CC2C08" w:rsidRPr="00F74758">
        <w:rPr>
          <w:rFonts w:cs="Arial"/>
          <w:sz w:val="22"/>
          <w:lang w:val="en-US"/>
        </w:rPr>
        <w:t xml:space="preserve">. </w:t>
      </w:r>
      <w:r w:rsidRPr="00F74758">
        <w:rPr>
          <w:rFonts w:cs="Arial"/>
          <w:sz w:val="22"/>
          <w:lang w:val="en-US"/>
        </w:rPr>
        <w:t xml:space="preserve">As with earlier outbreaks like </w:t>
      </w:r>
      <w:r w:rsidR="000E16CD" w:rsidRPr="00F74758">
        <w:rPr>
          <w:rFonts w:cs="Arial"/>
          <w:sz w:val="22"/>
          <w:lang w:val="en-US"/>
        </w:rPr>
        <w:t>“</w:t>
      </w:r>
      <w:r w:rsidRPr="00F74758">
        <w:rPr>
          <w:rFonts w:cs="Arial"/>
          <w:sz w:val="22"/>
          <w:lang w:val="en-US"/>
        </w:rPr>
        <w:t>Ebola</w:t>
      </w:r>
      <w:r w:rsidR="000E16CD" w:rsidRPr="00F74758">
        <w:rPr>
          <w:rFonts w:cs="Arial"/>
          <w:sz w:val="22"/>
          <w:lang w:val="en-US"/>
        </w:rPr>
        <w:t>”</w:t>
      </w:r>
      <w:r w:rsidRPr="00F74758">
        <w:rPr>
          <w:rFonts w:cs="Arial"/>
          <w:sz w:val="22"/>
          <w:lang w:val="en-US"/>
        </w:rPr>
        <w:t xml:space="preserve"> and </w:t>
      </w:r>
      <w:r w:rsidR="000E16CD" w:rsidRPr="00F74758">
        <w:rPr>
          <w:rFonts w:cs="Arial"/>
          <w:sz w:val="22"/>
          <w:lang w:val="en-US"/>
        </w:rPr>
        <w:t>“</w:t>
      </w:r>
      <w:r w:rsidRPr="00F74758">
        <w:rPr>
          <w:rFonts w:cs="Arial"/>
          <w:sz w:val="22"/>
          <w:lang w:val="en-US"/>
        </w:rPr>
        <w:t>SARS</w:t>
      </w:r>
      <w:r w:rsidR="000E16CD" w:rsidRPr="00F74758">
        <w:rPr>
          <w:rFonts w:cs="Arial"/>
          <w:sz w:val="22"/>
          <w:lang w:val="en-US"/>
        </w:rPr>
        <w:t>”</w:t>
      </w:r>
      <w:r w:rsidRPr="00F74758">
        <w:rPr>
          <w:rFonts w:cs="Arial"/>
          <w:sz w:val="22"/>
          <w:lang w:val="en-US"/>
        </w:rPr>
        <w:t>, contact tracing in the US has been critical in halting the spread of COVID-19</w:t>
      </w:r>
      <w:r w:rsidR="00CC2C08" w:rsidRPr="00F74758">
        <w:rPr>
          <w:rFonts w:cs="Arial"/>
          <w:sz w:val="22"/>
          <w:lang w:val="en-US"/>
        </w:rPr>
        <w:t xml:space="preserve"> (</w:t>
      </w:r>
      <w:r w:rsidR="00CC2C08" w:rsidRPr="00F74758">
        <w:rPr>
          <w:rFonts w:cs="Arial"/>
          <w:color w:val="000000" w:themeColor="text1"/>
          <w:sz w:val="22"/>
          <w:shd w:val="clear" w:color="auto" w:fill="FFFFFF"/>
        </w:rPr>
        <w:t xml:space="preserve">Christie </w:t>
      </w:r>
      <w:r w:rsidR="000E16CD" w:rsidRPr="00F74758">
        <w:rPr>
          <w:rFonts w:cs="Arial"/>
          <w:i/>
          <w:color w:val="000000" w:themeColor="text1"/>
          <w:sz w:val="22"/>
          <w:shd w:val="clear" w:color="auto" w:fill="FFFFFF"/>
        </w:rPr>
        <w:t>et al</w:t>
      </w:r>
      <w:r w:rsidR="00CC2C08" w:rsidRPr="00F74758">
        <w:rPr>
          <w:rFonts w:cs="Arial"/>
          <w:color w:val="000000" w:themeColor="text1"/>
          <w:sz w:val="22"/>
          <w:shd w:val="clear" w:color="auto" w:fill="FFFFFF"/>
        </w:rPr>
        <w:t>., 2021)</w:t>
      </w:r>
      <w:r w:rsidRPr="00F74758">
        <w:rPr>
          <w:rFonts w:cs="Arial"/>
          <w:sz w:val="22"/>
          <w:lang w:val="en-US"/>
        </w:rPr>
        <w:t>.</w:t>
      </w:r>
    </w:p>
    <w:p w14:paraId="6F2B13AE" w14:textId="10461C0C" w:rsidR="00CA4FE9" w:rsidRPr="00F74758" w:rsidRDefault="000C7C3F" w:rsidP="00913EB6">
      <w:pPr>
        <w:spacing w:line="360" w:lineRule="auto"/>
        <w:jc w:val="both"/>
        <w:rPr>
          <w:rFonts w:cs="Arial"/>
          <w:b/>
          <w:sz w:val="22"/>
          <w:lang w:val="en-US"/>
        </w:rPr>
      </w:pPr>
      <w:r w:rsidRPr="00F74758">
        <w:rPr>
          <w:rFonts w:cs="Arial"/>
          <w:sz w:val="22"/>
          <w:lang w:val="en-US"/>
        </w:rPr>
        <w:t xml:space="preserve">According to the United States government, there are a variety of options available for preventing the spread of COVID-19, including </w:t>
      </w:r>
      <w:r w:rsidR="00340253" w:rsidRPr="00F74758">
        <w:rPr>
          <w:rFonts w:cs="Arial"/>
          <w:sz w:val="22"/>
          <w:lang w:val="en-US"/>
        </w:rPr>
        <w:t xml:space="preserve">pharmaceutical measures like </w:t>
      </w:r>
      <w:r w:rsidRPr="00F74758">
        <w:rPr>
          <w:rFonts w:cs="Arial"/>
          <w:sz w:val="22"/>
          <w:lang w:val="en-US"/>
        </w:rPr>
        <w:t>vaccination</w:t>
      </w:r>
      <w:r w:rsidR="00A442A8">
        <w:rPr>
          <w:rFonts w:cs="Arial"/>
          <w:sz w:val="22"/>
          <w:lang w:val="en-US"/>
        </w:rPr>
        <w:t xml:space="preserve"> </w:t>
      </w:r>
      <w:r w:rsidRPr="00F74758">
        <w:rPr>
          <w:rFonts w:cs="Arial"/>
          <w:sz w:val="22"/>
          <w:lang w:val="en-US"/>
        </w:rPr>
        <w:t>a</w:t>
      </w:r>
      <w:r w:rsidR="00340253" w:rsidRPr="00F74758">
        <w:rPr>
          <w:rFonts w:cs="Arial"/>
          <w:sz w:val="22"/>
          <w:lang w:val="en-US"/>
        </w:rPr>
        <w:t>nd non-pharmaceutical measures, such as</w:t>
      </w:r>
      <w:r w:rsidR="002619C4">
        <w:rPr>
          <w:rFonts w:cs="Arial"/>
          <w:sz w:val="22"/>
          <w:lang w:val="en-US"/>
        </w:rPr>
        <w:t xml:space="preserve"> compulsory </w:t>
      </w:r>
      <w:r w:rsidRPr="00F74758">
        <w:rPr>
          <w:rFonts w:cs="Arial"/>
          <w:sz w:val="22"/>
          <w:lang w:val="en-US"/>
        </w:rPr>
        <w:t xml:space="preserve">masking, physical distancing, hand hygiene. Individuals must take all of these precautions to prevent the spread of the </w:t>
      </w:r>
      <w:r w:rsidR="000E16CD" w:rsidRPr="00F74758">
        <w:rPr>
          <w:rFonts w:cs="Arial"/>
          <w:sz w:val="22"/>
          <w:lang w:val="en-US"/>
        </w:rPr>
        <w:t>“</w:t>
      </w:r>
      <w:r w:rsidRPr="00F74758">
        <w:rPr>
          <w:rFonts w:cs="Arial"/>
          <w:sz w:val="22"/>
          <w:lang w:val="en-US"/>
        </w:rPr>
        <w:t>SARS-CoV-2 virus, and they should be done in concert with one another.</w:t>
      </w:r>
    </w:p>
    <w:p w14:paraId="629EE402" w14:textId="77777777" w:rsidR="00B87E75" w:rsidRPr="00F74758" w:rsidRDefault="000C7C3F" w:rsidP="002E4361">
      <w:pPr>
        <w:pStyle w:val="Heading1"/>
      </w:pPr>
      <w:bookmarkStart w:id="3" w:name="_Toc91161354"/>
      <w:r w:rsidRPr="00F74758">
        <w:t>3. Public health policy</w:t>
      </w:r>
      <w:bookmarkEnd w:id="3"/>
      <w:r w:rsidR="000B2E16" w:rsidRPr="00F74758">
        <w:t xml:space="preserve"> </w:t>
      </w:r>
    </w:p>
    <w:p w14:paraId="049E0CDA" w14:textId="75DAA290" w:rsidR="0078689D" w:rsidRPr="00F74758" w:rsidRDefault="000C7C3F" w:rsidP="00913EB6">
      <w:pPr>
        <w:spacing w:line="360" w:lineRule="auto"/>
        <w:jc w:val="both"/>
        <w:rPr>
          <w:rFonts w:cs="Arial"/>
          <w:sz w:val="22"/>
        </w:rPr>
      </w:pPr>
      <w:r w:rsidRPr="00F74758">
        <w:rPr>
          <w:rFonts w:cs="Arial"/>
          <w:sz w:val="22"/>
        </w:rPr>
        <w:t>The UK government</w:t>
      </w:r>
      <w:r w:rsidR="000E16CD" w:rsidRPr="00F74758">
        <w:rPr>
          <w:rFonts w:cs="Arial"/>
          <w:sz w:val="22"/>
        </w:rPr>
        <w:t>’</w:t>
      </w:r>
      <w:r w:rsidRPr="00F74758">
        <w:rPr>
          <w:rFonts w:cs="Arial"/>
          <w:sz w:val="22"/>
        </w:rPr>
        <w:t>s policy approach thus far has been seen by some as a slow-moving, reactionary one that lacks a clear and consistent communication strategy, particularly concerning departure plans</w:t>
      </w:r>
      <w:r w:rsidR="00CC2C08" w:rsidRPr="00F74758">
        <w:rPr>
          <w:rFonts w:cs="Arial"/>
          <w:sz w:val="22"/>
        </w:rPr>
        <w:t xml:space="preserve"> (</w:t>
      </w:r>
      <w:r w:rsidR="00CC2C08" w:rsidRPr="00F74758">
        <w:rPr>
          <w:rFonts w:cs="Arial"/>
          <w:color w:val="000000" w:themeColor="text1"/>
          <w:sz w:val="22"/>
          <w:shd w:val="clear" w:color="auto" w:fill="FFFFFF"/>
        </w:rPr>
        <w:t xml:space="preserve">West, </w:t>
      </w:r>
      <w:r w:rsidR="001115E9" w:rsidRPr="00F74758">
        <w:rPr>
          <w:rFonts w:cs="Arial"/>
          <w:color w:val="000000" w:themeColor="text1"/>
          <w:sz w:val="22"/>
          <w:shd w:val="clear" w:color="auto" w:fill="FFFFFF"/>
        </w:rPr>
        <w:t>Everdeen</w:t>
      </w:r>
      <w:r w:rsidR="00CC2C08" w:rsidRPr="00F74758">
        <w:rPr>
          <w:rFonts w:cs="Arial"/>
          <w:color w:val="000000" w:themeColor="text1"/>
          <w:sz w:val="22"/>
          <w:shd w:val="clear" w:color="auto" w:fill="FFFFFF"/>
        </w:rPr>
        <w:t xml:space="preserve"> and Nikitas, 2021)</w:t>
      </w:r>
      <w:r w:rsidRPr="00F74758">
        <w:rPr>
          <w:rFonts w:cs="Arial"/>
          <w:sz w:val="22"/>
        </w:rPr>
        <w:t xml:space="preserve">. One brand of medical science or another has also been linked to it, although this has relaxed </w:t>
      </w:r>
      <w:r w:rsidR="00197388" w:rsidRPr="00F74758">
        <w:rPr>
          <w:rFonts w:cs="Arial"/>
          <w:sz w:val="22"/>
        </w:rPr>
        <w:t>considering</w:t>
      </w:r>
      <w:r w:rsidRPr="00F74758">
        <w:rPr>
          <w:rFonts w:cs="Arial"/>
          <w:sz w:val="22"/>
        </w:rPr>
        <w:t xml:space="preserve"> current regulations that have loosened rigorous controls.</w:t>
      </w:r>
    </w:p>
    <w:p w14:paraId="3E5FBECB" w14:textId="1F3D7BA0" w:rsidR="00F2582A" w:rsidRPr="00F74758" w:rsidRDefault="000C7C3F" w:rsidP="00913EB6">
      <w:pPr>
        <w:spacing w:line="360" w:lineRule="auto"/>
        <w:jc w:val="both"/>
        <w:rPr>
          <w:rFonts w:cs="Arial"/>
          <w:sz w:val="22"/>
        </w:rPr>
      </w:pPr>
      <w:r w:rsidRPr="00F74758">
        <w:rPr>
          <w:rFonts w:cs="Arial"/>
          <w:sz w:val="22"/>
        </w:rPr>
        <w:t xml:space="preserve">There were three phases to the plan: containment, delay, and mitigation. The first phase was to protect the NHS and allow time for research into effective tests, treatments, and vaccines; the second phase was to allow the epidemic to run its course so that people could build up their own </w:t>
      </w:r>
      <w:r w:rsidR="000E16CD" w:rsidRPr="00F74758">
        <w:rPr>
          <w:rFonts w:cs="Arial"/>
          <w:sz w:val="22"/>
        </w:rPr>
        <w:t>“</w:t>
      </w:r>
      <w:r w:rsidRPr="00F74758">
        <w:rPr>
          <w:rFonts w:cs="Arial"/>
          <w:sz w:val="22"/>
        </w:rPr>
        <w:t>herd immunity</w:t>
      </w:r>
      <w:r w:rsidR="000E16CD" w:rsidRPr="00F74758">
        <w:rPr>
          <w:rFonts w:cs="Arial"/>
          <w:sz w:val="22"/>
        </w:rPr>
        <w:t>”</w:t>
      </w:r>
      <w:r w:rsidRPr="00F74758">
        <w:rPr>
          <w:rFonts w:cs="Arial"/>
          <w:sz w:val="22"/>
        </w:rPr>
        <w:t xml:space="preserve"> and protect themselves from the virus; the third phase was to allow the epidemic to run its course so that people could build up their own </w:t>
      </w:r>
      <w:r w:rsidR="000E16CD" w:rsidRPr="00F74758">
        <w:rPr>
          <w:rFonts w:cs="Arial"/>
          <w:sz w:val="22"/>
        </w:rPr>
        <w:t>“</w:t>
      </w:r>
      <w:r w:rsidRPr="00F74758">
        <w:rPr>
          <w:rFonts w:cs="Arial"/>
          <w:sz w:val="22"/>
        </w:rPr>
        <w:t>herd immunity</w:t>
      </w:r>
      <w:r w:rsidR="000E16CD" w:rsidRPr="00F74758">
        <w:rPr>
          <w:rFonts w:cs="Arial"/>
          <w:sz w:val="22"/>
        </w:rPr>
        <w:t>”</w:t>
      </w:r>
      <w:r w:rsidRPr="00F74758">
        <w:rPr>
          <w:rFonts w:cs="Arial"/>
          <w:sz w:val="22"/>
        </w:rPr>
        <w:t xml:space="preserve"> and protect themselves from the virus (</w:t>
      </w:r>
      <w:proofErr w:type="spellStart"/>
      <w:r w:rsidRPr="00F74758">
        <w:rPr>
          <w:rFonts w:cs="Arial"/>
          <w:sz w:val="22"/>
        </w:rPr>
        <w:t>Onwumere</w:t>
      </w:r>
      <w:proofErr w:type="spellEnd"/>
      <w:r w:rsidRPr="00F74758">
        <w:rPr>
          <w:rFonts w:cs="Arial"/>
          <w:sz w:val="22"/>
        </w:rPr>
        <w:t xml:space="preserve"> </w:t>
      </w:r>
      <w:r w:rsidR="000E16CD" w:rsidRPr="00F74758">
        <w:rPr>
          <w:rFonts w:cs="Arial"/>
          <w:i/>
          <w:sz w:val="22"/>
        </w:rPr>
        <w:t>et al</w:t>
      </w:r>
      <w:r w:rsidRPr="00F74758">
        <w:rPr>
          <w:rFonts w:cs="Arial"/>
          <w:sz w:val="22"/>
        </w:rPr>
        <w:t xml:space="preserve">., 2021). To lower the death toll, however, the government would not have to eradicate the disease. The </w:t>
      </w:r>
      <w:r w:rsidR="000E16CD" w:rsidRPr="00F74758">
        <w:rPr>
          <w:rFonts w:cs="Arial"/>
          <w:sz w:val="22"/>
        </w:rPr>
        <w:t>“</w:t>
      </w:r>
      <w:r w:rsidRPr="00F74758">
        <w:rPr>
          <w:rFonts w:cs="Arial"/>
          <w:sz w:val="22"/>
        </w:rPr>
        <w:t>Scientific Advisory Group for Emergencies (SAGE)</w:t>
      </w:r>
      <w:r w:rsidR="000E16CD" w:rsidRPr="00F74758">
        <w:rPr>
          <w:rFonts w:cs="Arial"/>
          <w:sz w:val="22"/>
        </w:rPr>
        <w:t>”</w:t>
      </w:r>
      <w:r w:rsidRPr="00F74758">
        <w:rPr>
          <w:rFonts w:cs="Arial"/>
          <w:sz w:val="22"/>
        </w:rPr>
        <w:t xml:space="preserve"> appeared to be actively involved in offering recommendations and, some argue, guiding policy in the overall approach (</w:t>
      </w:r>
      <w:proofErr w:type="spellStart"/>
      <w:r w:rsidRPr="00F74758">
        <w:rPr>
          <w:rFonts w:cs="Arial"/>
          <w:sz w:val="22"/>
        </w:rPr>
        <w:t>Bachtiger</w:t>
      </w:r>
      <w:proofErr w:type="spellEnd"/>
      <w:r w:rsidRPr="00F74758">
        <w:rPr>
          <w:rFonts w:cs="Arial"/>
          <w:sz w:val="22"/>
        </w:rPr>
        <w:t xml:space="preserve"> </w:t>
      </w:r>
      <w:r w:rsidR="000E16CD" w:rsidRPr="00F74758">
        <w:rPr>
          <w:rFonts w:cs="Arial"/>
          <w:i/>
          <w:sz w:val="22"/>
        </w:rPr>
        <w:t>et al</w:t>
      </w:r>
      <w:r w:rsidRPr="00F74758">
        <w:rPr>
          <w:rFonts w:cs="Arial"/>
          <w:sz w:val="22"/>
        </w:rPr>
        <w:t xml:space="preserve">., 2021). The proper policies were implemented at the right time based on scientific evidence. </w:t>
      </w:r>
    </w:p>
    <w:p w14:paraId="7A27430A" w14:textId="5272FC50" w:rsidR="0078689D" w:rsidRPr="00BC2967" w:rsidRDefault="000C7C3F" w:rsidP="00913EB6">
      <w:pPr>
        <w:spacing w:line="360" w:lineRule="auto"/>
        <w:jc w:val="both"/>
        <w:rPr>
          <w:rFonts w:cs="Arial"/>
          <w:sz w:val="22"/>
        </w:rPr>
      </w:pPr>
      <w:r w:rsidRPr="00BC2967">
        <w:rPr>
          <w:rFonts w:cs="Arial"/>
          <w:sz w:val="22"/>
        </w:rPr>
        <w:t xml:space="preserve">The USA federal government has made measures to make </w:t>
      </w:r>
      <w:r w:rsidR="000E16CD" w:rsidRPr="00BC2967">
        <w:rPr>
          <w:rFonts w:cs="Arial"/>
          <w:sz w:val="22"/>
        </w:rPr>
        <w:t>“</w:t>
      </w:r>
      <w:r w:rsidRPr="00BC2967">
        <w:rPr>
          <w:rFonts w:cs="Arial"/>
          <w:sz w:val="22"/>
        </w:rPr>
        <w:t>telehealth</w:t>
      </w:r>
      <w:r w:rsidR="000E16CD" w:rsidRPr="00BC2967">
        <w:rPr>
          <w:rFonts w:cs="Arial"/>
          <w:sz w:val="22"/>
        </w:rPr>
        <w:t>”</w:t>
      </w:r>
      <w:r w:rsidRPr="00BC2967">
        <w:rPr>
          <w:rFonts w:cs="Arial"/>
          <w:sz w:val="22"/>
        </w:rPr>
        <w:t xml:space="preserve"> services more accessible. All Medicare-eligible health care providers can bill for </w:t>
      </w:r>
      <w:r w:rsidR="000E16CD" w:rsidRPr="00BC2967">
        <w:rPr>
          <w:rFonts w:cs="Arial"/>
          <w:sz w:val="22"/>
        </w:rPr>
        <w:t>“</w:t>
      </w:r>
      <w:r w:rsidRPr="00BC2967">
        <w:rPr>
          <w:rFonts w:cs="Arial"/>
          <w:sz w:val="22"/>
        </w:rPr>
        <w:t>telehealth</w:t>
      </w:r>
      <w:r w:rsidR="000E16CD" w:rsidRPr="00BC2967">
        <w:rPr>
          <w:rFonts w:cs="Arial"/>
          <w:sz w:val="22"/>
        </w:rPr>
        <w:t>”</w:t>
      </w:r>
      <w:r w:rsidRPr="00BC2967">
        <w:rPr>
          <w:rFonts w:cs="Arial"/>
          <w:sz w:val="22"/>
        </w:rPr>
        <w:t xml:space="preserve"> services during the COVID-19 public health crisis, no matter where the patient or provider is located</w:t>
      </w:r>
      <w:r w:rsidR="00CC2C08" w:rsidRPr="00BC2967">
        <w:rPr>
          <w:rFonts w:cs="Arial"/>
          <w:sz w:val="22"/>
        </w:rPr>
        <w:t xml:space="preserve"> (</w:t>
      </w:r>
      <w:proofErr w:type="spellStart"/>
      <w:r w:rsidR="00CC2C08" w:rsidRPr="00BC2967">
        <w:rPr>
          <w:rFonts w:cs="Arial"/>
          <w:sz w:val="22"/>
          <w:shd w:val="clear" w:color="auto" w:fill="FFFFFF"/>
        </w:rPr>
        <w:t>Subbian</w:t>
      </w:r>
      <w:proofErr w:type="spellEnd"/>
      <w:r w:rsidR="00CC2C08" w:rsidRPr="00BC2967">
        <w:rPr>
          <w:rFonts w:cs="Arial"/>
          <w:sz w:val="22"/>
          <w:shd w:val="clear" w:color="auto" w:fill="FFFFFF"/>
        </w:rPr>
        <w:t xml:space="preserve"> </w:t>
      </w:r>
      <w:r w:rsidR="000E16CD" w:rsidRPr="00BC2967">
        <w:rPr>
          <w:rFonts w:cs="Arial"/>
          <w:i/>
          <w:sz w:val="22"/>
          <w:shd w:val="clear" w:color="auto" w:fill="FFFFFF"/>
        </w:rPr>
        <w:t>et al</w:t>
      </w:r>
      <w:r w:rsidR="00CC2C08" w:rsidRPr="00BC2967">
        <w:rPr>
          <w:rFonts w:cs="Arial"/>
          <w:sz w:val="22"/>
          <w:shd w:val="clear" w:color="auto" w:fill="FFFFFF"/>
        </w:rPr>
        <w:t>., 2021)</w:t>
      </w:r>
      <w:r w:rsidR="00F2582A" w:rsidRPr="00BC2967">
        <w:rPr>
          <w:rFonts w:cs="Arial"/>
          <w:sz w:val="22"/>
        </w:rPr>
        <w:t xml:space="preserve">. For the </w:t>
      </w:r>
      <w:r w:rsidRPr="00BC2967">
        <w:rPr>
          <w:rFonts w:cs="Arial"/>
          <w:sz w:val="22"/>
        </w:rPr>
        <w:t>public health emergency</w:t>
      </w:r>
      <w:r w:rsidR="00F2582A" w:rsidRPr="00BC2967">
        <w:rPr>
          <w:rFonts w:cs="Arial"/>
          <w:sz w:val="22"/>
        </w:rPr>
        <w:t xml:space="preserve"> of COVID-19</w:t>
      </w:r>
      <w:r w:rsidRPr="00BC2967">
        <w:rPr>
          <w:rFonts w:cs="Arial"/>
          <w:sz w:val="22"/>
        </w:rPr>
        <w:t xml:space="preserve">, the following procedures are in place, although they might be </w:t>
      </w:r>
      <w:proofErr w:type="gramStart"/>
      <w:r w:rsidRPr="00BC2967">
        <w:rPr>
          <w:rFonts w:cs="Arial"/>
          <w:sz w:val="22"/>
        </w:rPr>
        <w:t>modified</w:t>
      </w:r>
      <w:proofErr w:type="gramEnd"/>
      <w:r w:rsidRPr="00BC2967">
        <w:rPr>
          <w:rFonts w:cs="Arial"/>
          <w:sz w:val="22"/>
        </w:rPr>
        <w:t xml:space="preserve"> if need </w:t>
      </w:r>
      <w:r w:rsidR="00BC2967" w:rsidRPr="00BC2967">
        <w:rPr>
          <w:rFonts w:cs="Arial"/>
          <w:sz w:val="22"/>
        </w:rPr>
        <w:t xml:space="preserve">be, in the </w:t>
      </w:r>
      <w:r w:rsidR="00732A0E">
        <w:rPr>
          <w:rFonts w:cs="Arial"/>
          <w:sz w:val="22"/>
        </w:rPr>
        <w:t xml:space="preserve">nearest </w:t>
      </w:r>
      <w:r w:rsidR="00BC2967" w:rsidRPr="00BC2967">
        <w:rPr>
          <w:rFonts w:cs="Arial"/>
          <w:sz w:val="22"/>
        </w:rPr>
        <w:t xml:space="preserve">future. </w:t>
      </w:r>
    </w:p>
    <w:p w14:paraId="4F43D9E8" w14:textId="77777777" w:rsidR="0078689D" w:rsidRPr="00F74758" w:rsidRDefault="000C7C3F" w:rsidP="00913EB6">
      <w:pPr>
        <w:spacing w:line="360" w:lineRule="auto"/>
        <w:jc w:val="both"/>
        <w:rPr>
          <w:rFonts w:cs="Arial"/>
          <w:sz w:val="22"/>
        </w:rPr>
      </w:pPr>
      <w:r w:rsidRPr="00F74758">
        <w:rPr>
          <w:rFonts w:cs="Arial"/>
          <w:b/>
          <w:sz w:val="22"/>
        </w:rPr>
        <w:t xml:space="preserve">Telehealth technology can benefit from </w:t>
      </w:r>
      <w:r w:rsidR="000E16CD" w:rsidRPr="00F74758">
        <w:rPr>
          <w:rFonts w:cs="Arial"/>
          <w:b/>
          <w:sz w:val="22"/>
        </w:rPr>
        <w:t>“</w:t>
      </w:r>
      <w:r w:rsidRPr="00F74758">
        <w:rPr>
          <w:rFonts w:cs="Arial"/>
          <w:b/>
          <w:sz w:val="22"/>
        </w:rPr>
        <w:t>HIPAA</w:t>
      </w:r>
      <w:r w:rsidR="000E16CD" w:rsidRPr="00F74758">
        <w:rPr>
          <w:rFonts w:cs="Arial"/>
          <w:b/>
          <w:sz w:val="22"/>
        </w:rPr>
        <w:t>”</w:t>
      </w:r>
      <w:r w:rsidRPr="00F74758">
        <w:rPr>
          <w:rFonts w:cs="Arial"/>
          <w:b/>
          <w:sz w:val="22"/>
        </w:rPr>
        <w:t xml:space="preserve"> exemptions: </w:t>
      </w:r>
      <w:r w:rsidRPr="00F74758">
        <w:rPr>
          <w:rFonts w:cs="Arial"/>
          <w:sz w:val="22"/>
        </w:rPr>
        <w:t>In the COVID-19 public health emergency, providers have additional freedom to use ordinary technology for virtual appointments</w:t>
      </w:r>
      <w:r w:rsidR="00CC2C08" w:rsidRPr="00F74758">
        <w:rPr>
          <w:rFonts w:cs="Arial"/>
          <w:sz w:val="22"/>
        </w:rPr>
        <w:t xml:space="preserve"> (</w:t>
      </w:r>
      <w:r w:rsidR="00CC2C08" w:rsidRPr="00F74758">
        <w:rPr>
          <w:rFonts w:cs="Arial"/>
          <w:color w:val="000000" w:themeColor="text1"/>
          <w:sz w:val="22"/>
          <w:shd w:val="clear" w:color="auto" w:fill="FFFFFF"/>
        </w:rPr>
        <w:t>Narayan, Curran and Foege, 2021)</w:t>
      </w:r>
      <w:r w:rsidRPr="00F74758">
        <w:rPr>
          <w:rFonts w:cs="Arial"/>
          <w:sz w:val="22"/>
        </w:rPr>
        <w:t>.</w:t>
      </w:r>
    </w:p>
    <w:p w14:paraId="790B7C1C" w14:textId="77777777" w:rsidR="0078689D" w:rsidRPr="00F74758" w:rsidRDefault="000C7C3F" w:rsidP="00913EB6">
      <w:pPr>
        <w:spacing w:line="360" w:lineRule="auto"/>
        <w:jc w:val="both"/>
        <w:rPr>
          <w:rFonts w:cs="Arial"/>
          <w:sz w:val="22"/>
        </w:rPr>
      </w:pPr>
      <w:r w:rsidRPr="00F74758">
        <w:rPr>
          <w:rFonts w:cs="Arial"/>
          <w:b/>
          <w:sz w:val="22"/>
        </w:rPr>
        <w:t xml:space="preserve">Policies governing </w:t>
      </w:r>
      <w:r w:rsidR="000E16CD" w:rsidRPr="00F74758">
        <w:rPr>
          <w:rFonts w:cs="Arial"/>
          <w:b/>
          <w:sz w:val="22"/>
        </w:rPr>
        <w:t>“</w:t>
      </w:r>
      <w:r w:rsidRPr="00F74758">
        <w:rPr>
          <w:rFonts w:cs="Arial"/>
          <w:b/>
          <w:sz w:val="22"/>
        </w:rPr>
        <w:t>Medicare</w:t>
      </w:r>
      <w:r w:rsidR="000E16CD" w:rsidRPr="00F74758">
        <w:rPr>
          <w:rFonts w:cs="Arial"/>
          <w:b/>
          <w:sz w:val="22"/>
        </w:rPr>
        <w:t>”</w:t>
      </w:r>
      <w:r w:rsidRPr="00F74758">
        <w:rPr>
          <w:rFonts w:cs="Arial"/>
          <w:b/>
          <w:sz w:val="22"/>
        </w:rPr>
        <w:t xml:space="preserve"> and </w:t>
      </w:r>
      <w:r w:rsidR="000E16CD" w:rsidRPr="00F74758">
        <w:rPr>
          <w:rFonts w:cs="Arial"/>
          <w:b/>
          <w:sz w:val="22"/>
        </w:rPr>
        <w:t>“</w:t>
      </w:r>
      <w:r w:rsidRPr="00F74758">
        <w:rPr>
          <w:rFonts w:cs="Arial"/>
          <w:b/>
          <w:sz w:val="22"/>
        </w:rPr>
        <w:t>Medicaid</w:t>
      </w:r>
      <w:r w:rsidR="000E16CD" w:rsidRPr="00F74758">
        <w:rPr>
          <w:rFonts w:cs="Arial"/>
          <w:b/>
          <w:sz w:val="22"/>
        </w:rPr>
        <w:t>”</w:t>
      </w:r>
      <w:r w:rsidRPr="00F74758">
        <w:rPr>
          <w:rFonts w:cs="Arial"/>
          <w:b/>
          <w:sz w:val="22"/>
        </w:rPr>
        <w:t xml:space="preserve">: </w:t>
      </w:r>
      <w:r w:rsidRPr="00F74758">
        <w:rPr>
          <w:rFonts w:cs="Arial"/>
          <w:sz w:val="22"/>
        </w:rPr>
        <w:t xml:space="preserve">Telehealth services for </w:t>
      </w:r>
      <w:r w:rsidR="000E16CD" w:rsidRPr="00F74758">
        <w:rPr>
          <w:rFonts w:cs="Arial"/>
          <w:sz w:val="22"/>
        </w:rPr>
        <w:t>“</w:t>
      </w:r>
      <w:r w:rsidRPr="00F74758">
        <w:rPr>
          <w:rFonts w:cs="Arial"/>
          <w:sz w:val="22"/>
        </w:rPr>
        <w:t>Medicare</w:t>
      </w:r>
      <w:r w:rsidR="000E16CD" w:rsidRPr="00F74758">
        <w:rPr>
          <w:rFonts w:cs="Arial"/>
          <w:sz w:val="22"/>
        </w:rPr>
        <w:t>”</w:t>
      </w:r>
      <w:r w:rsidRPr="00F74758">
        <w:rPr>
          <w:rFonts w:cs="Arial"/>
          <w:sz w:val="22"/>
        </w:rPr>
        <w:t xml:space="preserve"> and </w:t>
      </w:r>
      <w:r w:rsidR="000E16CD" w:rsidRPr="00F74758">
        <w:rPr>
          <w:rFonts w:cs="Arial"/>
          <w:sz w:val="22"/>
        </w:rPr>
        <w:t>“</w:t>
      </w:r>
      <w:r w:rsidRPr="00F74758">
        <w:rPr>
          <w:rFonts w:cs="Arial"/>
          <w:sz w:val="22"/>
        </w:rPr>
        <w:t>Medicaid</w:t>
      </w:r>
      <w:r w:rsidR="000E16CD" w:rsidRPr="00F74758">
        <w:rPr>
          <w:rFonts w:cs="Arial"/>
          <w:sz w:val="22"/>
        </w:rPr>
        <w:t>”</w:t>
      </w:r>
      <w:r w:rsidRPr="00F74758">
        <w:rPr>
          <w:rFonts w:cs="Arial"/>
          <w:sz w:val="22"/>
        </w:rPr>
        <w:t xml:space="preserve"> patients are now simpler to provide because of federal COVID-19 exemptions and regulatory reforms</w:t>
      </w:r>
      <w:r w:rsidR="00CC2C08" w:rsidRPr="00F74758">
        <w:rPr>
          <w:rFonts w:cs="Arial"/>
          <w:sz w:val="22"/>
        </w:rPr>
        <w:t xml:space="preserve"> (</w:t>
      </w:r>
      <w:r w:rsidR="00CC2C08" w:rsidRPr="00F74758">
        <w:rPr>
          <w:rFonts w:cs="Arial"/>
          <w:color w:val="000000" w:themeColor="text1"/>
          <w:sz w:val="22"/>
          <w:shd w:val="clear" w:color="auto" w:fill="FFFFFF"/>
        </w:rPr>
        <w:t xml:space="preserve">Harper </w:t>
      </w:r>
      <w:r w:rsidR="000E16CD" w:rsidRPr="00F74758">
        <w:rPr>
          <w:rFonts w:cs="Arial"/>
          <w:i/>
          <w:color w:val="000000" w:themeColor="text1"/>
          <w:sz w:val="22"/>
          <w:shd w:val="clear" w:color="auto" w:fill="FFFFFF"/>
        </w:rPr>
        <w:t>et al</w:t>
      </w:r>
      <w:r w:rsidR="00CC2C08" w:rsidRPr="00F74758">
        <w:rPr>
          <w:rFonts w:cs="Arial"/>
          <w:color w:val="000000" w:themeColor="text1"/>
          <w:sz w:val="22"/>
          <w:shd w:val="clear" w:color="auto" w:fill="FFFFFF"/>
        </w:rPr>
        <w:t>., 2021)</w:t>
      </w:r>
      <w:r w:rsidRPr="00F74758">
        <w:rPr>
          <w:rFonts w:cs="Arial"/>
          <w:sz w:val="22"/>
        </w:rPr>
        <w:t>.</w:t>
      </w:r>
    </w:p>
    <w:p w14:paraId="48A52E6A" w14:textId="77777777" w:rsidR="0078689D" w:rsidRPr="00F74758" w:rsidRDefault="000C7C3F" w:rsidP="00913EB6">
      <w:pPr>
        <w:spacing w:line="360" w:lineRule="auto"/>
        <w:jc w:val="both"/>
        <w:rPr>
          <w:rFonts w:cs="Arial"/>
          <w:sz w:val="22"/>
        </w:rPr>
      </w:pPr>
      <w:r w:rsidRPr="00F74758">
        <w:rPr>
          <w:rFonts w:cs="Arial"/>
          <w:b/>
          <w:sz w:val="22"/>
        </w:rPr>
        <w:t xml:space="preserve">Requirements for telehealth licences and interstate agreements: </w:t>
      </w:r>
      <w:r w:rsidRPr="00F74758">
        <w:rPr>
          <w:rFonts w:cs="Arial"/>
          <w:sz w:val="22"/>
        </w:rPr>
        <w:t>Depending on the regulations imposed by state and federal legislation, providers can offer telehealth services beyond state borders</w:t>
      </w:r>
      <w:r w:rsidR="00CC2C08" w:rsidRPr="00F74758">
        <w:rPr>
          <w:rFonts w:cs="Arial"/>
          <w:sz w:val="22"/>
        </w:rPr>
        <w:t xml:space="preserve"> (</w:t>
      </w:r>
      <w:r w:rsidR="00CC2C08" w:rsidRPr="00F74758">
        <w:rPr>
          <w:rFonts w:cs="Arial"/>
          <w:color w:val="000000" w:themeColor="text1"/>
          <w:sz w:val="22"/>
          <w:shd w:val="clear" w:color="auto" w:fill="FFFFFF"/>
        </w:rPr>
        <w:t>Narayan, Curran and Foege, 2021)</w:t>
      </w:r>
      <w:r w:rsidRPr="00F74758">
        <w:rPr>
          <w:rFonts w:cs="Arial"/>
          <w:sz w:val="22"/>
        </w:rPr>
        <w:t>.</w:t>
      </w:r>
    </w:p>
    <w:p w14:paraId="03F2763F" w14:textId="77777777" w:rsidR="0078689D" w:rsidRPr="00F74758" w:rsidRDefault="000C7C3F" w:rsidP="00913EB6">
      <w:pPr>
        <w:spacing w:line="360" w:lineRule="auto"/>
        <w:jc w:val="both"/>
        <w:rPr>
          <w:rFonts w:cs="Arial"/>
          <w:sz w:val="22"/>
        </w:rPr>
      </w:pPr>
      <w:r w:rsidRPr="00F74758">
        <w:rPr>
          <w:rFonts w:cs="Arial"/>
          <w:b/>
          <w:sz w:val="22"/>
        </w:rPr>
        <w:t>Controlled Substance Prescription:</w:t>
      </w:r>
      <w:r w:rsidRPr="00F74758">
        <w:rPr>
          <w:rFonts w:cs="Arial"/>
          <w:sz w:val="22"/>
        </w:rPr>
        <w:t xml:space="preserve"> Authorized telehealth providers can prescribe restricted drugs during the COVID-19 public health emergency, without requiring an in-person medical examination</w:t>
      </w:r>
      <w:r w:rsidR="00CC2C08" w:rsidRPr="00F74758">
        <w:rPr>
          <w:rFonts w:cs="Arial"/>
          <w:sz w:val="22"/>
        </w:rPr>
        <w:t xml:space="preserve"> (</w:t>
      </w:r>
      <w:r w:rsidR="00CC2C08" w:rsidRPr="00F74758">
        <w:rPr>
          <w:rFonts w:cs="Arial"/>
          <w:color w:val="000000" w:themeColor="text1"/>
          <w:sz w:val="22"/>
          <w:shd w:val="clear" w:color="auto" w:fill="FFFFFF"/>
        </w:rPr>
        <w:t>Narayan, Curran and Foege, 2021)</w:t>
      </w:r>
      <w:r w:rsidRPr="00F74758">
        <w:rPr>
          <w:rFonts w:cs="Arial"/>
          <w:sz w:val="22"/>
        </w:rPr>
        <w:t>.</w:t>
      </w:r>
    </w:p>
    <w:p w14:paraId="07AF0B48" w14:textId="77777777" w:rsidR="00041F62" w:rsidRPr="00F74758" w:rsidRDefault="000C7C3F" w:rsidP="00913EB6">
      <w:pPr>
        <w:spacing w:line="360" w:lineRule="auto"/>
        <w:jc w:val="both"/>
        <w:rPr>
          <w:rFonts w:cs="Arial"/>
          <w:sz w:val="22"/>
        </w:rPr>
      </w:pPr>
      <w:r w:rsidRPr="00F74758">
        <w:rPr>
          <w:rFonts w:cs="Arial"/>
          <w:b/>
          <w:sz w:val="22"/>
        </w:rPr>
        <w:t xml:space="preserve">Telehealth improvements in the </w:t>
      </w:r>
      <w:r w:rsidR="000E16CD" w:rsidRPr="00F74758">
        <w:rPr>
          <w:rFonts w:cs="Arial"/>
          <w:b/>
          <w:sz w:val="22"/>
        </w:rPr>
        <w:t>“</w:t>
      </w:r>
      <w:r w:rsidRPr="00F74758">
        <w:rPr>
          <w:rFonts w:cs="Arial"/>
          <w:b/>
          <w:sz w:val="22"/>
        </w:rPr>
        <w:t>Consolidated Appropriations</w:t>
      </w:r>
      <w:r w:rsidR="000E16CD" w:rsidRPr="00F74758">
        <w:rPr>
          <w:rFonts w:cs="Arial"/>
          <w:b/>
          <w:sz w:val="22"/>
        </w:rPr>
        <w:t>”</w:t>
      </w:r>
      <w:r w:rsidRPr="00F74758">
        <w:rPr>
          <w:rFonts w:cs="Arial"/>
          <w:b/>
          <w:sz w:val="22"/>
        </w:rPr>
        <w:t xml:space="preserve"> and </w:t>
      </w:r>
      <w:r w:rsidR="000E16CD" w:rsidRPr="00F74758">
        <w:rPr>
          <w:rFonts w:cs="Arial"/>
          <w:b/>
          <w:sz w:val="22"/>
        </w:rPr>
        <w:t>“</w:t>
      </w:r>
      <w:r w:rsidRPr="00F74758">
        <w:rPr>
          <w:rFonts w:cs="Arial"/>
          <w:b/>
          <w:sz w:val="22"/>
        </w:rPr>
        <w:t>American Rescue Plan Acts</w:t>
      </w:r>
      <w:r w:rsidR="000E16CD" w:rsidRPr="00F74758">
        <w:rPr>
          <w:rFonts w:cs="Arial"/>
          <w:b/>
          <w:sz w:val="22"/>
        </w:rPr>
        <w:t>”</w:t>
      </w:r>
      <w:r w:rsidRPr="00F74758">
        <w:rPr>
          <w:rFonts w:cs="Arial"/>
          <w:b/>
          <w:sz w:val="22"/>
        </w:rPr>
        <w:t xml:space="preserve"> of 2021: </w:t>
      </w:r>
      <w:r w:rsidR="00036A9A" w:rsidRPr="00F74758">
        <w:rPr>
          <w:rFonts w:cs="Arial"/>
          <w:sz w:val="22"/>
        </w:rPr>
        <w:t>Due to this</w:t>
      </w:r>
      <w:r w:rsidRPr="00F74758">
        <w:rPr>
          <w:rFonts w:cs="Arial"/>
          <w:sz w:val="22"/>
        </w:rPr>
        <w:t xml:space="preserve"> public health emergency, the </w:t>
      </w:r>
      <w:r w:rsidR="000E16CD" w:rsidRPr="00F74758">
        <w:rPr>
          <w:rFonts w:cs="Arial"/>
          <w:sz w:val="22"/>
        </w:rPr>
        <w:t>“</w:t>
      </w:r>
      <w:r w:rsidRPr="00F74758">
        <w:rPr>
          <w:rFonts w:cs="Arial"/>
          <w:sz w:val="22"/>
        </w:rPr>
        <w:t>Consolidated Appropriations Act of 2021</w:t>
      </w:r>
      <w:r w:rsidR="000E16CD" w:rsidRPr="00F74758">
        <w:rPr>
          <w:rFonts w:cs="Arial"/>
          <w:sz w:val="22"/>
        </w:rPr>
        <w:t>”</w:t>
      </w:r>
      <w:r w:rsidRPr="00F74758">
        <w:rPr>
          <w:rFonts w:cs="Arial"/>
          <w:sz w:val="22"/>
        </w:rPr>
        <w:t xml:space="preserve"> and the </w:t>
      </w:r>
      <w:r w:rsidR="000E16CD" w:rsidRPr="00F74758">
        <w:rPr>
          <w:rFonts w:cs="Arial"/>
          <w:sz w:val="22"/>
        </w:rPr>
        <w:t>“</w:t>
      </w:r>
      <w:r w:rsidRPr="00F74758">
        <w:rPr>
          <w:rFonts w:cs="Arial"/>
          <w:sz w:val="22"/>
        </w:rPr>
        <w:t>American Rescue Plan Act of 2021</w:t>
      </w:r>
      <w:r w:rsidR="000E16CD" w:rsidRPr="00F74758">
        <w:rPr>
          <w:rFonts w:cs="Arial"/>
          <w:sz w:val="22"/>
        </w:rPr>
        <w:t>”</w:t>
      </w:r>
      <w:r w:rsidRPr="00F74758">
        <w:rPr>
          <w:rFonts w:cs="Arial"/>
          <w:sz w:val="22"/>
        </w:rPr>
        <w:t xml:space="preserve"> sustained and enhanced telehealth </w:t>
      </w:r>
      <w:r w:rsidR="000E16CD" w:rsidRPr="00F74758">
        <w:rPr>
          <w:rFonts w:cs="Arial"/>
          <w:sz w:val="22"/>
        </w:rPr>
        <w:t>“</w:t>
      </w:r>
      <w:r w:rsidRPr="00F74758">
        <w:rPr>
          <w:rFonts w:cs="Arial"/>
          <w:sz w:val="22"/>
        </w:rPr>
        <w:t>funding</w:t>
      </w:r>
      <w:r w:rsidR="000E16CD" w:rsidRPr="00F74758">
        <w:rPr>
          <w:rFonts w:cs="Arial"/>
          <w:sz w:val="22"/>
        </w:rPr>
        <w:t>”</w:t>
      </w:r>
      <w:r w:rsidRPr="00F74758">
        <w:rPr>
          <w:rFonts w:cs="Arial"/>
          <w:sz w:val="22"/>
        </w:rPr>
        <w:t xml:space="preserve"> and </w:t>
      </w:r>
      <w:r w:rsidR="000E16CD" w:rsidRPr="00F74758">
        <w:rPr>
          <w:rFonts w:cs="Arial"/>
          <w:sz w:val="22"/>
        </w:rPr>
        <w:t>“</w:t>
      </w:r>
      <w:r w:rsidRPr="00F74758">
        <w:rPr>
          <w:rFonts w:cs="Arial"/>
          <w:sz w:val="22"/>
        </w:rPr>
        <w:t>reimbursement</w:t>
      </w:r>
      <w:r w:rsidR="000E16CD" w:rsidRPr="00F74758">
        <w:rPr>
          <w:rFonts w:cs="Arial"/>
          <w:sz w:val="22"/>
        </w:rPr>
        <w:t>”</w:t>
      </w:r>
      <w:r w:rsidR="00AA79E7" w:rsidRPr="00F74758">
        <w:rPr>
          <w:rFonts w:cs="Arial"/>
          <w:sz w:val="22"/>
        </w:rPr>
        <w:t xml:space="preserve"> (</w:t>
      </w:r>
      <w:r w:rsidR="00AA79E7" w:rsidRPr="00F74758">
        <w:rPr>
          <w:rFonts w:cs="Arial"/>
          <w:color w:val="000000" w:themeColor="text1"/>
          <w:sz w:val="22"/>
          <w:shd w:val="clear" w:color="auto" w:fill="FFFFFF"/>
        </w:rPr>
        <w:t xml:space="preserve">Harper </w:t>
      </w:r>
      <w:r w:rsidR="000E16CD" w:rsidRPr="00F74758">
        <w:rPr>
          <w:rFonts w:cs="Arial"/>
          <w:i/>
          <w:color w:val="000000" w:themeColor="text1"/>
          <w:sz w:val="22"/>
          <w:shd w:val="clear" w:color="auto" w:fill="FFFFFF"/>
        </w:rPr>
        <w:t>et al</w:t>
      </w:r>
      <w:r w:rsidR="00AA79E7" w:rsidRPr="00F74758">
        <w:rPr>
          <w:rFonts w:cs="Arial"/>
          <w:color w:val="000000" w:themeColor="text1"/>
          <w:sz w:val="22"/>
          <w:shd w:val="clear" w:color="auto" w:fill="FFFFFF"/>
        </w:rPr>
        <w:t>., 2021)</w:t>
      </w:r>
      <w:r w:rsidRPr="00F74758">
        <w:rPr>
          <w:rFonts w:cs="Arial"/>
          <w:sz w:val="22"/>
        </w:rPr>
        <w:t>.</w:t>
      </w:r>
    </w:p>
    <w:p w14:paraId="61508C11" w14:textId="77777777" w:rsidR="00B87E75" w:rsidRPr="00F74758" w:rsidRDefault="000C7C3F" w:rsidP="002E4361">
      <w:pPr>
        <w:pStyle w:val="Heading1"/>
      </w:pPr>
      <w:bookmarkStart w:id="4" w:name="_Toc91161355"/>
      <w:r w:rsidRPr="00F74758">
        <w:t>4. Theories</w:t>
      </w:r>
      <w:bookmarkEnd w:id="4"/>
      <w:r w:rsidR="000B2E16" w:rsidRPr="00F74758">
        <w:t xml:space="preserve"> </w:t>
      </w:r>
    </w:p>
    <w:p w14:paraId="6A1A49E1" w14:textId="77777777" w:rsidR="00041F62" w:rsidRPr="00F74758" w:rsidRDefault="000C7C3F" w:rsidP="00913EB6">
      <w:pPr>
        <w:spacing w:line="360" w:lineRule="auto"/>
        <w:jc w:val="both"/>
        <w:rPr>
          <w:rFonts w:cs="Arial"/>
          <w:sz w:val="22"/>
        </w:rPr>
      </w:pPr>
      <w:r w:rsidRPr="00F74758">
        <w:rPr>
          <w:rFonts w:cs="Arial"/>
          <w:sz w:val="22"/>
        </w:rPr>
        <w:t>There are primarily four models of human behaviour change, which are as follows:</w:t>
      </w:r>
    </w:p>
    <w:p w14:paraId="0D91378D" w14:textId="77777777" w:rsidR="0078689D" w:rsidRPr="00F74758" w:rsidRDefault="000C7C3F" w:rsidP="00913EB6">
      <w:pPr>
        <w:spacing w:line="360" w:lineRule="auto"/>
        <w:jc w:val="both"/>
        <w:rPr>
          <w:rFonts w:cs="Arial"/>
          <w:sz w:val="22"/>
        </w:rPr>
      </w:pPr>
      <w:r w:rsidRPr="00F74758">
        <w:rPr>
          <w:rFonts w:cs="Arial"/>
          <w:b/>
          <w:sz w:val="22"/>
        </w:rPr>
        <w:t xml:space="preserve">The </w:t>
      </w:r>
      <w:r w:rsidR="000E16CD" w:rsidRPr="00F74758">
        <w:rPr>
          <w:rFonts w:cs="Arial"/>
          <w:b/>
          <w:sz w:val="22"/>
        </w:rPr>
        <w:t>“</w:t>
      </w:r>
      <w:r w:rsidRPr="00F74758">
        <w:rPr>
          <w:rFonts w:cs="Arial"/>
          <w:b/>
          <w:sz w:val="22"/>
        </w:rPr>
        <w:t>Health Belief Model (HBM)</w:t>
      </w:r>
      <w:r w:rsidR="000E16CD" w:rsidRPr="00F74758">
        <w:rPr>
          <w:rFonts w:cs="Arial"/>
          <w:b/>
          <w:sz w:val="22"/>
        </w:rPr>
        <w:t>”</w:t>
      </w:r>
      <w:r w:rsidRPr="00F74758">
        <w:rPr>
          <w:rFonts w:cs="Arial"/>
          <w:b/>
          <w:sz w:val="22"/>
        </w:rPr>
        <w:t>: </w:t>
      </w:r>
      <w:r w:rsidR="00AC3C20" w:rsidRPr="00F74758">
        <w:rPr>
          <w:rFonts w:cs="Arial"/>
          <w:sz w:val="22"/>
        </w:rPr>
        <w:t>When it was first developed in the 1950s, it was used to understand why people were or weren</w:t>
      </w:r>
      <w:r w:rsidR="000E16CD" w:rsidRPr="00F74758">
        <w:rPr>
          <w:rFonts w:cs="Arial"/>
          <w:sz w:val="22"/>
        </w:rPr>
        <w:t>’</w:t>
      </w:r>
      <w:r w:rsidR="00AC3C20" w:rsidRPr="00F74758">
        <w:rPr>
          <w:rFonts w:cs="Arial"/>
          <w:sz w:val="22"/>
        </w:rPr>
        <w:t xml:space="preserve">t taking advantage of preventive services offered by </w:t>
      </w:r>
      <w:r w:rsidR="000E16CD" w:rsidRPr="00F74758">
        <w:rPr>
          <w:rFonts w:cs="Arial"/>
          <w:sz w:val="22"/>
        </w:rPr>
        <w:t>“</w:t>
      </w:r>
      <w:r w:rsidR="00AC3C20" w:rsidRPr="00F74758">
        <w:rPr>
          <w:rFonts w:cs="Arial"/>
          <w:sz w:val="22"/>
        </w:rPr>
        <w:t>public health departments</w:t>
      </w:r>
      <w:r w:rsidR="000E16CD" w:rsidRPr="00F74758">
        <w:rPr>
          <w:rFonts w:cs="Arial"/>
          <w:sz w:val="22"/>
        </w:rPr>
        <w:t>”</w:t>
      </w:r>
      <w:r w:rsidR="00AC3C20" w:rsidRPr="00F74758">
        <w:rPr>
          <w:rFonts w:cs="Arial"/>
          <w:sz w:val="22"/>
        </w:rPr>
        <w:t xml:space="preserve"> (for example, </w:t>
      </w:r>
      <w:r w:rsidR="000E16CD" w:rsidRPr="00F74758">
        <w:rPr>
          <w:rFonts w:cs="Arial"/>
          <w:sz w:val="22"/>
        </w:rPr>
        <w:t>“</w:t>
      </w:r>
      <w:r w:rsidR="00AC3C20" w:rsidRPr="00F74758">
        <w:rPr>
          <w:rFonts w:cs="Arial"/>
          <w:sz w:val="22"/>
        </w:rPr>
        <w:t>mammogram screening</w:t>
      </w:r>
      <w:r w:rsidR="000E16CD" w:rsidRPr="00F74758">
        <w:rPr>
          <w:rFonts w:cs="Arial"/>
          <w:sz w:val="22"/>
        </w:rPr>
        <w:t>”</w:t>
      </w:r>
      <w:r w:rsidR="00AC3C20" w:rsidRPr="00F74758">
        <w:rPr>
          <w:rFonts w:cs="Arial"/>
          <w:sz w:val="22"/>
        </w:rPr>
        <w:t xml:space="preserve"> and </w:t>
      </w:r>
      <w:r w:rsidR="000E16CD" w:rsidRPr="00F74758">
        <w:rPr>
          <w:rFonts w:cs="Arial"/>
          <w:sz w:val="22"/>
        </w:rPr>
        <w:t>“</w:t>
      </w:r>
      <w:r w:rsidR="00AC3C20" w:rsidRPr="00F74758">
        <w:rPr>
          <w:rFonts w:cs="Arial"/>
          <w:sz w:val="22"/>
        </w:rPr>
        <w:t>influenza</w:t>
      </w:r>
      <w:r w:rsidR="000E16CD" w:rsidRPr="00F74758">
        <w:rPr>
          <w:rFonts w:cs="Arial"/>
          <w:sz w:val="22"/>
        </w:rPr>
        <w:t>”</w:t>
      </w:r>
      <w:r w:rsidR="00AC3C20" w:rsidRPr="00F74758">
        <w:rPr>
          <w:rFonts w:cs="Arial"/>
          <w:sz w:val="22"/>
        </w:rPr>
        <w:t xml:space="preserve"> vaccines), as well as lifestyle behaviours like sexual risk behaviours and injury avoidance. It has since evolved to address newer concerns, such as mammography screening and influenza vaccines. </w:t>
      </w:r>
      <w:r w:rsidRPr="00F74758">
        <w:rPr>
          <w:rFonts w:cs="Arial"/>
          <w:sz w:val="22"/>
        </w:rPr>
        <w:t>When individuals believe they are at risk for an illness or health condition, as well as when they see the advantages of taking action to prevent it, their willingness to act is influenced by the HBM theory</w:t>
      </w:r>
      <w:r w:rsidR="00AA79E7" w:rsidRPr="00F74758">
        <w:rPr>
          <w:rFonts w:cs="Arial"/>
          <w:sz w:val="22"/>
        </w:rPr>
        <w:t xml:space="preserve"> (</w:t>
      </w:r>
      <w:r w:rsidR="00AA79E7" w:rsidRPr="00F74758">
        <w:rPr>
          <w:rFonts w:cs="Arial"/>
          <w:color w:val="000000" w:themeColor="text1"/>
          <w:sz w:val="22"/>
          <w:shd w:val="clear" w:color="auto" w:fill="FFFFFF"/>
        </w:rPr>
        <w:t>Sheppard and Thomas, 2021)</w:t>
      </w:r>
      <w:r w:rsidRPr="00F74758">
        <w:rPr>
          <w:rFonts w:cs="Arial"/>
          <w:sz w:val="22"/>
        </w:rPr>
        <w:t>.</w:t>
      </w:r>
    </w:p>
    <w:p w14:paraId="170CC489" w14:textId="0C17A937" w:rsidR="0078689D" w:rsidRPr="00F74758" w:rsidRDefault="000C7C3F" w:rsidP="00913EB6">
      <w:pPr>
        <w:spacing w:line="360" w:lineRule="auto"/>
        <w:jc w:val="both"/>
        <w:rPr>
          <w:rFonts w:cs="Arial"/>
          <w:sz w:val="22"/>
        </w:rPr>
      </w:pPr>
      <w:r w:rsidRPr="00F74758">
        <w:rPr>
          <w:rFonts w:cs="Arial"/>
          <w:b/>
          <w:sz w:val="22"/>
        </w:rPr>
        <w:t xml:space="preserve">The </w:t>
      </w:r>
      <w:r w:rsidR="000E16CD" w:rsidRPr="00F74758">
        <w:rPr>
          <w:rFonts w:cs="Arial"/>
          <w:b/>
          <w:sz w:val="22"/>
        </w:rPr>
        <w:t>“</w:t>
      </w:r>
      <w:r w:rsidRPr="00F74758">
        <w:rPr>
          <w:rFonts w:cs="Arial"/>
          <w:b/>
          <w:sz w:val="22"/>
        </w:rPr>
        <w:t>Transtheoretical Model/Stages of Change (TTM)</w:t>
      </w:r>
      <w:r w:rsidR="000E16CD" w:rsidRPr="00F74758">
        <w:rPr>
          <w:rFonts w:cs="Arial"/>
          <w:b/>
          <w:sz w:val="22"/>
        </w:rPr>
        <w:t>”</w:t>
      </w:r>
      <w:r w:rsidRPr="00F74758">
        <w:rPr>
          <w:rFonts w:cs="Arial"/>
          <w:b/>
          <w:sz w:val="22"/>
        </w:rPr>
        <w:t xml:space="preserve">: </w:t>
      </w:r>
      <w:r w:rsidRPr="00F74758">
        <w:rPr>
          <w:rFonts w:cs="Arial"/>
          <w:sz w:val="22"/>
        </w:rPr>
        <w:t>It takes time and effort to make long-term improvements in health habits. Some people are not ready to make adjustments, while others have already started making changes to their diet, exercise, and so on</w:t>
      </w:r>
      <w:r w:rsidR="00AA79E7" w:rsidRPr="00F74758">
        <w:rPr>
          <w:rFonts w:cs="Arial"/>
          <w:sz w:val="22"/>
        </w:rPr>
        <w:t xml:space="preserve"> (</w:t>
      </w:r>
      <w:r w:rsidR="00AA79E7" w:rsidRPr="00F74758">
        <w:rPr>
          <w:rFonts w:cs="Arial"/>
          <w:color w:val="000000" w:themeColor="text1"/>
          <w:sz w:val="22"/>
          <w:shd w:val="clear" w:color="auto" w:fill="FFFFFF"/>
        </w:rPr>
        <w:t xml:space="preserve">Rio </w:t>
      </w:r>
      <w:proofErr w:type="spellStart"/>
      <w:r w:rsidR="00AA79E7" w:rsidRPr="00F74758">
        <w:rPr>
          <w:rFonts w:cs="Arial"/>
          <w:color w:val="000000" w:themeColor="text1"/>
          <w:sz w:val="22"/>
          <w:shd w:val="clear" w:color="auto" w:fill="FFFFFF"/>
        </w:rPr>
        <w:t>Szupszynski</w:t>
      </w:r>
      <w:proofErr w:type="spellEnd"/>
      <w:r w:rsidR="00AA79E7" w:rsidRPr="00F74758">
        <w:rPr>
          <w:rFonts w:cs="Arial"/>
          <w:color w:val="000000" w:themeColor="text1"/>
          <w:sz w:val="22"/>
          <w:shd w:val="clear" w:color="auto" w:fill="FFFFFF"/>
        </w:rPr>
        <w:t xml:space="preserve"> and Ávila, 2021)</w:t>
      </w:r>
      <w:r w:rsidRPr="00F74758">
        <w:rPr>
          <w:rFonts w:cs="Arial"/>
          <w:sz w:val="22"/>
        </w:rPr>
        <w:t>. As a part of the TTM of behaviour change, the stage of change or willingness</w:t>
      </w:r>
      <w:r w:rsidR="008865DB">
        <w:rPr>
          <w:rFonts w:cs="Arial"/>
          <w:sz w:val="22"/>
        </w:rPr>
        <w:t xml:space="preserve"> </w:t>
      </w:r>
      <w:r w:rsidRPr="00F74758">
        <w:rPr>
          <w:rFonts w:cs="Arial"/>
          <w:sz w:val="22"/>
        </w:rPr>
        <w:t>to change</w:t>
      </w:r>
      <w:r w:rsidR="008865DB">
        <w:rPr>
          <w:rFonts w:cs="Arial"/>
          <w:sz w:val="22"/>
        </w:rPr>
        <w:t xml:space="preserve"> </w:t>
      </w:r>
      <w:r w:rsidRPr="00F74758">
        <w:rPr>
          <w:rFonts w:cs="Arial"/>
          <w:sz w:val="22"/>
        </w:rPr>
        <w:t xml:space="preserve">is a critical component. To understand and anticipate changes in a wide range of health behaviours, researchers have investigated the concept of stage of change or </w:t>
      </w:r>
      <w:r w:rsidR="00844F60">
        <w:rPr>
          <w:rFonts w:cs="Arial"/>
          <w:sz w:val="22"/>
        </w:rPr>
        <w:t>r</w:t>
      </w:r>
      <w:r w:rsidRPr="00F74758">
        <w:rPr>
          <w:rFonts w:cs="Arial"/>
          <w:sz w:val="22"/>
        </w:rPr>
        <w:t>eadiness to change, which has been proven to be effective in health behaviour research. It has been used in a variety of contexts as well</w:t>
      </w:r>
      <w:r w:rsidR="00AA79E7" w:rsidRPr="00F74758">
        <w:rPr>
          <w:rFonts w:cs="Arial"/>
          <w:sz w:val="22"/>
        </w:rPr>
        <w:t xml:space="preserve"> (</w:t>
      </w:r>
      <w:r w:rsidR="00AA79E7" w:rsidRPr="00F74758">
        <w:rPr>
          <w:rFonts w:cs="Arial"/>
          <w:color w:val="000000" w:themeColor="text1"/>
          <w:sz w:val="22"/>
          <w:shd w:val="clear" w:color="auto" w:fill="FFFFFF"/>
        </w:rPr>
        <w:t xml:space="preserve">Takada </w:t>
      </w:r>
      <w:r w:rsidR="000E16CD" w:rsidRPr="00F74758">
        <w:rPr>
          <w:rFonts w:cs="Arial"/>
          <w:i/>
          <w:color w:val="000000" w:themeColor="text1"/>
          <w:sz w:val="22"/>
          <w:shd w:val="clear" w:color="auto" w:fill="FFFFFF"/>
        </w:rPr>
        <w:t>et al</w:t>
      </w:r>
      <w:r w:rsidR="00AA79E7" w:rsidRPr="00F74758">
        <w:rPr>
          <w:rFonts w:cs="Arial"/>
          <w:color w:val="000000" w:themeColor="text1"/>
          <w:sz w:val="22"/>
          <w:shd w:val="clear" w:color="auto" w:fill="FFFFFF"/>
        </w:rPr>
        <w:t>., 2021)</w:t>
      </w:r>
      <w:r w:rsidRPr="00F74758">
        <w:rPr>
          <w:rFonts w:cs="Arial"/>
          <w:sz w:val="22"/>
        </w:rPr>
        <w:t>.</w:t>
      </w:r>
    </w:p>
    <w:p w14:paraId="019C4A0A" w14:textId="77777777" w:rsidR="007E732D" w:rsidRDefault="000E16CD" w:rsidP="00913EB6">
      <w:pPr>
        <w:spacing w:line="360" w:lineRule="auto"/>
        <w:jc w:val="both"/>
        <w:rPr>
          <w:rFonts w:cs="Arial"/>
          <w:sz w:val="22"/>
        </w:rPr>
      </w:pPr>
      <w:r w:rsidRPr="00F74758">
        <w:rPr>
          <w:rFonts w:cs="Arial"/>
          <w:b/>
          <w:sz w:val="22"/>
        </w:rPr>
        <w:t>“</w:t>
      </w:r>
      <w:r w:rsidR="000C7C3F" w:rsidRPr="001A02DD">
        <w:rPr>
          <w:rFonts w:cs="Arial"/>
          <w:b/>
          <w:sz w:val="22"/>
        </w:rPr>
        <w:t>Social Cognitive Theory</w:t>
      </w:r>
      <w:r w:rsidR="000C7C3F" w:rsidRPr="00F74758">
        <w:rPr>
          <w:rFonts w:cs="Arial"/>
          <w:b/>
          <w:sz w:val="22"/>
        </w:rPr>
        <w:t xml:space="preserve"> (SCT)</w:t>
      </w:r>
      <w:r w:rsidRPr="00F74758">
        <w:rPr>
          <w:rFonts w:cs="Arial"/>
          <w:b/>
          <w:sz w:val="22"/>
        </w:rPr>
        <w:t>”</w:t>
      </w:r>
      <w:r w:rsidR="000C7C3F" w:rsidRPr="00F74758">
        <w:rPr>
          <w:rFonts w:cs="Arial"/>
          <w:b/>
          <w:sz w:val="22"/>
        </w:rPr>
        <w:t>: </w:t>
      </w:r>
      <w:r w:rsidR="000C7C3F" w:rsidRPr="00F74758">
        <w:rPr>
          <w:rFonts w:cs="Arial"/>
          <w:sz w:val="22"/>
        </w:rPr>
        <w:t>In Bandura</w:t>
      </w:r>
      <w:r w:rsidRPr="00F74758">
        <w:rPr>
          <w:rFonts w:cs="Arial"/>
          <w:sz w:val="22"/>
        </w:rPr>
        <w:t>’</w:t>
      </w:r>
      <w:r w:rsidR="000C7C3F" w:rsidRPr="00F74758">
        <w:rPr>
          <w:rFonts w:cs="Arial"/>
          <w:sz w:val="22"/>
        </w:rPr>
        <w:t>s best-known formulation of social learning theory, SCT, human behaviour is explained by a dynamic, reciprocal paradigm in which personal variables and environmental influences constantly interact</w:t>
      </w:r>
      <w:r w:rsidR="00AA79E7" w:rsidRPr="00F74758">
        <w:rPr>
          <w:rFonts w:cs="Arial"/>
          <w:sz w:val="22"/>
        </w:rPr>
        <w:t xml:space="preserve"> (</w:t>
      </w:r>
      <w:proofErr w:type="spellStart"/>
      <w:r w:rsidR="00AA79E7" w:rsidRPr="00F74758">
        <w:rPr>
          <w:rFonts w:cs="Arial"/>
          <w:color w:val="000000" w:themeColor="text1"/>
          <w:sz w:val="22"/>
          <w:shd w:val="clear" w:color="auto" w:fill="FFFFFF"/>
        </w:rPr>
        <w:t>Kursan</w:t>
      </w:r>
      <w:proofErr w:type="spellEnd"/>
      <w:r w:rsidR="00AA79E7" w:rsidRPr="00F74758">
        <w:rPr>
          <w:rFonts w:cs="Arial"/>
          <w:color w:val="000000" w:themeColor="text1"/>
          <w:sz w:val="22"/>
          <w:shd w:val="clear" w:color="auto" w:fill="FFFFFF"/>
        </w:rPr>
        <w:t xml:space="preserve"> Milaković, 2021)</w:t>
      </w:r>
      <w:r w:rsidR="000C7C3F" w:rsidRPr="00F74758">
        <w:rPr>
          <w:rFonts w:cs="Arial"/>
          <w:sz w:val="22"/>
        </w:rPr>
        <w:t xml:space="preserve">. For counselling interventions in illness prevention and management, SCT </w:t>
      </w:r>
      <w:r w:rsidR="00AC3820" w:rsidRPr="00F74758">
        <w:rPr>
          <w:rFonts w:cs="Arial"/>
          <w:sz w:val="22"/>
        </w:rPr>
        <w:t>integrates the</w:t>
      </w:r>
      <w:r w:rsidR="000C7C3F" w:rsidRPr="00F74758">
        <w:rPr>
          <w:rFonts w:cs="Arial"/>
          <w:sz w:val="22"/>
        </w:rPr>
        <w:t xml:space="preserve"> concepts and processes drawn from cognitive, behavioural, and emotional models of behavioural change</w:t>
      </w:r>
      <w:r w:rsidR="00AA79E7" w:rsidRPr="00F74758">
        <w:rPr>
          <w:rFonts w:cs="Arial"/>
          <w:sz w:val="22"/>
        </w:rPr>
        <w:t xml:space="preserve"> (</w:t>
      </w:r>
      <w:proofErr w:type="spellStart"/>
      <w:r w:rsidR="00AA79E7" w:rsidRPr="00F74758">
        <w:rPr>
          <w:rFonts w:cs="Arial"/>
          <w:color w:val="000000" w:themeColor="text1"/>
          <w:sz w:val="22"/>
          <w:shd w:val="clear" w:color="auto" w:fill="FFFFFF"/>
        </w:rPr>
        <w:t>Harmiardillah</w:t>
      </w:r>
      <w:proofErr w:type="spellEnd"/>
      <w:r w:rsidR="00AA79E7" w:rsidRPr="00F74758">
        <w:rPr>
          <w:rFonts w:cs="Arial"/>
          <w:color w:val="000000" w:themeColor="text1"/>
          <w:sz w:val="22"/>
          <w:shd w:val="clear" w:color="auto" w:fill="FFFFFF"/>
        </w:rPr>
        <w:t xml:space="preserve">, </w:t>
      </w:r>
      <w:proofErr w:type="spellStart"/>
      <w:r w:rsidR="00AA79E7" w:rsidRPr="00F74758">
        <w:rPr>
          <w:rFonts w:cs="Arial"/>
          <w:color w:val="000000" w:themeColor="text1"/>
          <w:sz w:val="22"/>
          <w:shd w:val="clear" w:color="auto" w:fill="FFFFFF"/>
        </w:rPr>
        <w:t>Kusnanto</w:t>
      </w:r>
      <w:proofErr w:type="spellEnd"/>
      <w:r w:rsidR="00AA79E7" w:rsidRPr="00F74758">
        <w:rPr>
          <w:rFonts w:cs="Arial"/>
          <w:color w:val="000000" w:themeColor="text1"/>
          <w:sz w:val="22"/>
          <w:shd w:val="clear" w:color="auto" w:fill="FFFFFF"/>
        </w:rPr>
        <w:t xml:space="preserve"> and </w:t>
      </w:r>
      <w:proofErr w:type="spellStart"/>
      <w:r w:rsidR="00AA79E7" w:rsidRPr="00F74758">
        <w:rPr>
          <w:rFonts w:cs="Arial"/>
          <w:color w:val="000000" w:themeColor="text1"/>
          <w:sz w:val="22"/>
          <w:shd w:val="clear" w:color="auto" w:fill="FFFFFF"/>
        </w:rPr>
        <w:t>Priastana</w:t>
      </w:r>
      <w:proofErr w:type="spellEnd"/>
      <w:r w:rsidR="00AA79E7" w:rsidRPr="00F74758">
        <w:rPr>
          <w:rFonts w:cs="Arial"/>
          <w:color w:val="000000" w:themeColor="text1"/>
          <w:sz w:val="22"/>
          <w:shd w:val="clear" w:color="auto" w:fill="FFFFFF"/>
        </w:rPr>
        <w:t>, 2021)</w:t>
      </w:r>
      <w:r w:rsidR="000C7C3F" w:rsidRPr="00F74758">
        <w:rPr>
          <w:rFonts w:cs="Arial"/>
          <w:sz w:val="22"/>
        </w:rPr>
        <w:t xml:space="preserve">. </w:t>
      </w:r>
    </w:p>
    <w:p w14:paraId="5FDC8AF8" w14:textId="48BC79DF" w:rsidR="0078689D" w:rsidRPr="00F74758" w:rsidRDefault="000C7C3F" w:rsidP="00913EB6">
      <w:pPr>
        <w:spacing w:line="360" w:lineRule="auto"/>
        <w:jc w:val="both"/>
        <w:rPr>
          <w:rFonts w:cs="Arial"/>
          <w:sz w:val="22"/>
        </w:rPr>
      </w:pPr>
      <w:r w:rsidRPr="00F74758">
        <w:rPr>
          <w:rFonts w:cs="Arial"/>
          <w:sz w:val="22"/>
        </w:rPr>
        <w:t>Learning occurs not just via one</w:t>
      </w:r>
      <w:r w:rsidR="000E16CD" w:rsidRPr="00F74758">
        <w:rPr>
          <w:rFonts w:cs="Arial"/>
          <w:sz w:val="22"/>
        </w:rPr>
        <w:t>’</w:t>
      </w:r>
      <w:r w:rsidRPr="00F74758">
        <w:rPr>
          <w:rFonts w:cs="Arial"/>
          <w:sz w:val="22"/>
        </w:rPr>
        <w:t>s own experiences, but also when one observes the behaviours and outcomes of others, according to the SCT principle.</w:t>
      </w:r>
    </w:p>
    <w:p w14:paraId="2ACC25B6" w14:textId="77777777" w:rsidR="00041F62" w:rsidRPr="00F74758" w:rsidRDefault="000C7C3F" w:rsidP="00913EB6">
      <w:pPr>
        <w:spacing w:line="360" w:lineRule="auto"/>
        <w:jc w:val="both"/>
        <w:rPr>
          <w:rFonts w:cs="Arial"/>
          <w:sz w:val="22"/>
        </w:rPr>
      </w:pPr>
      <w:r w:rsidRPr="00F74758">
        <w:rPr>
          <w:rFonts w:cs="Arial"/>
          <w:b/>
          <w:sz w:val="22"/>
        </w:rPr>
        <w:t xml:space="preserve">The </w:t>
      </w:r>
      <w:r w:rsidR="000E16CD" w:rsidRPr="00F74758">
        <w:rPr>
          <w:rFonts w:cs="Arial"/>
          <w:b/>
          <w:sz w:val="22"/>
        </w:rPr>
        <w:t>“</w:t>
      </w:r>
      <w:r w:rsidRPr="00F74758">
        <w:rPr>
          <w:rFonts w:cs="Arial"/>
          <w:b/>
          <w:sz w:val="22"/>
        </w:rPr>
        <w:t>Social-Ecological Model</w:t>
      </w:r>
      <w:r w:rsidR="000E16CD" w:rsidRPr="00F74758">
        <w:rPr>
          <w:rFonts w:cs="Arial"/>
          <w:b/>
          <w:sz w:val="22"/>
        </w:rPr>
        <w:t>”</w:t>
      </w:r>
      <w:r w:rsidRPr="00F74758">
        <w:rPr>
          <w:rFonts w:cs="Arial"/>
          <w:b/>
          <w:sz w:val="22"/>
        </w:rPr>
        <w:t>:</w:t>
      </w:r>
      <w:r w:rsidRPr="00F74758">
        <w:rPr>
          <w:rFonts w:cs="Arial"/>
          <w:sz w:val="22"/>
        </w:rPr>
        <w:t> An understanding of the elements that influence behaviour and the development of effective programmes may be gained via the use of the social ecology model</w:t>
      </w:r>
      <w:r w:rsidR="00AA79E7" w:rsidRPr="00F74758">
        <w:rPr>
          <w:rFonts w:cs="Arial"/>
          <w:sz w:val="22"/>
        </w:rPr>
        <w:t xml:space="preserve"> (</w:t>
      </w:r>
      <w:r w:rsidR="00AA79E7" w:rsidRPr="00F74758">
        <w:rPr>
          <w:rFonts w:cs="Arial"/>
          <w:color w:val="000000" w:themeColor="text1"/>
          <w:sz w:val="22"/>
          <w:shd w:val="clear" w:color="auto" w:fill="FFFFFF"/>
        </w:rPr>
        <w:t xml:space="preserve">Hawkins </w:t>
      </w:r>
      <w:r w:rsidR="000E16CD" w:rsidRPr="00F74758">
        <w:rPr>
          <w:rFonts w:cs="Arial"/>
          <w:i/>
          <w:color w:val="000000" w:themeColor="text1"/>
          <w:sz w:val="22"/>
          <w:shd w:val="clear" w:color="auto" w:fill="FFFFFF"/>
        </w:rPr>
        <w:t>et al</w:t>
      </w:r>
      <w:r w:rsidR="00AA79E7" w:rsidRPr="00F74758">
        <w:rPr>
          <w:rFonts w:cs="Arial"/>
          <w:color w:val="000000" w:themeColor="text1"/>
          <w:sz w:val="22"/>
          <w:shd w:val="clear" w:color="auto" w:fill="FFFFFF"/>
        </w:rPr>
        <w:t>., 2021)</w:t>
      </w:r>
      <w:r w:rsidRPr="00F74758">
        <w:rPr>
          <w:rFonts w:cs="Arial"/>
          <w:sz w:val="22"/>
        </w:rPr>
        <w:t xml:space="preserve">. </w:t>
      </w:r>
      <w:r w:rsidR="000E16CD" w:rsidRPr="00F74758">
        <w:rPr>
          <w:rFonts w:cs="Arial"/>
          <w:sz w:val="22"/>
        </w:rPr>
        <w:t>“</w:t>
      </w:r>
      <w:r w:rsidRPr="00F74758">
        <w:rPr>
          <w:rFonts w:cs="Arial"/>
          <w:sz w:val="22"/>
        </w:rPr>
        <w:t>Socio-ecological models</w:t>
      </w:r>
      <w:r w:rsidR="000E16CD" w:rsidRPr="00F74758">
        <w:rPr>
          <w:rFonts w:cs="Arial"/>
          <w:sz w:val="22"/>
        </w:rPr>
        <w:t>”</w:t>
      </w:r>
      <w:r w:rsidRPr="00F74758">
        <w:rPr>
          <w:rFonts w:cs="Arial"/>
          <w:sz w:val="22"/>
        </w:rPr>
        <w:t xml:space="preserve"> highlight the importance of several levels of influence and the concept that conduct is both influenced and influenced by the social environment. According to social cognitive theory, building an atmosphere that is favourable to change is essential to making it simpler for people to adopt healthy behaviours</w:t>
      </w:r>
      <w:r w:rsidR="00AA79E7" w:rsidRPr="00F74758">
        <w:rPr>
          <w:rFonts w:cs="Arial"/>
          <w:sz w:val="22"/>
        </w:rPr>
        <w:t xml:space="preserve"> (</w:t>
      </w:r>
      <w:proofErr w:type="spellStart"/>
      <w:r w:rsidR="00AA79E7" w:rsidRPr="00F74758">
        <w:rPr>
          <w:rFonts w:cs="Arial"/>
          <w:color w:val="000000" w:themeColor="text1"/>
          <w:sz w:val="22"/>
          <w:shd w:val="clear" w:color="auto" w:fill="FFFFFF"/>
        </w:rPr>
        <w:t>Alghzawi</w:t>
      </w:r>
      <w:proofErr w:type="spellEnd"/>
      <w:r w:rsidR="00AA79E7" w:rsidRPr="00F74758">
        <w:rPr>
          <w:rFonts w:cs="Arial"/>
          <w:color w:val="000000" w:themeColor="text1"/>
          <w:sz w:val="22"/>
          <w:shd w:val="clear" w:color="auto" w:fill="FFFFFF"/>
        </w:rPr>
        <w:t xml:space="preserve"> and Ghanem, 2021)</w:t>
      </w:r>
      <w:r w:rsidRPr="00F74758">
        <w:rPr>
          <w:rFonts w:cs="Arial"/>
          <w:sz w:val="22"/>
        </w:rPr>
        <w:t>.</w:t>
      </w:r>
    </w:p>
    <w:p w14:paraId="74CF73E2" w14:textId="77777777" w:rsidR="008852A2" w:rsidRPr="002F3390" w:rsidRDefault="000C7C3F" w:rsidP="00913EB6">
      <w:pPr>
        <w:tabs>
          <w:tab w:val="left" w:pos="6540"/>
        </w:tabs>
        <w:spacing w:line="360" w:lineRule="auto"/>
        <w:jc w:val="both"/>
        <w:rPr>
          <w:rFonts w:cs="Arial"/>
          <w:sz w:val="22"/>
        </w:rPr>
      </w:pPr>
      <w:r w:rsidRPr="002F3390">
        <w:rPr>
          <w:rFonts w:cs="Arial"/>
          <w:b/>
          <w:bCs/>
          <w:sz w:val="22"/>
        </w:rPr>
        <w:t>5. Impact of legislation and policies</w:t>
      </w:r>
      <w:r w:rsidR="000B2E16" w:rsidRPr="002F3390">
        <w:rPr>
          <w:rFonts w:cs="Arial"/>
          <w:b/>
          <w:bCs/>
          <w:sz w:val="22"/>
        </w:rPr>
        <w:t xml:space="preserve"> </w:t>
      </w:r>
    </w:p>
    <w:p w14:paraId="559D8ADA" w14:textId="5D7D3311" w:rsidR="00D5700F" w:rsidRPr="00F74758" w:rsidRDefault="000C7C3F" w:rsidP="00913EB6">
      <w:pPr>
        <w:spacing w:line="360" w:lineRule="auto"/>
        <w:jc w:val="both"/>
        <w:rPr>
          <w:rFonts w:cs="Arial"/>
          <w:sz w:val="22"/>
        </w:rPr>
      </w:pPr>
      <w:r w:rsidRPr="00F74758">
        <w:rPr>
          <w:rFonts w:cs="Arial"/>
          <w:sz w:val="22"/>
        </w:rPr>
        <w:t>The COVID-19 pandemic prevention legislation and measures have resulted in large expenses throughout the world. Some of the negative results include high rates of illness and death, financial difficulties for individuals, stress due to known and particularly unknown information, and fear about the long-term impact (</w:t>
      </w:r>
      <w:proofErr w:type="spellStart"/>
      <w:r w:rsidRPr="00F74758">
        <w:rPr>
          <w:rFonts w:cs="Arial"/>
          <w:sz w:val="22"/>
        </w:rPr>
        <w:t>Aughterson</w:t>
      </w:r>
      <w:proofErr w:type="spellEnd"/>
      <w:r w:rsidRPr="00F74758">
        <w:rPr>
          <w:rFonts w:cs="Arial"/>
          <w:sz w:val="22"/>
        </w:rPr>
        <w:t xml:space="preserve"> </w:t>
      </w:r>
      <w:r w:rsidR="000E16CD" w:rsidRPr="00F74758">
        <w:rPr>
          <w:rFonts w:cs="Arial"/>
          <w:i/>
          <w:sz w:val="22"/>
        </w:rPr>
        <w:t>et al</w:t>
      </w:r>
      <w:r w:rsidRPr="00F74758">
        <w:rPr>
          <w:rFonts w:cs="Arial"/>
          <w:sz w:val="22"/>
        </w:rPr>
        <w:t xml:space="preserve">., 2021). Healthcare workers (HCWs) are at the heart of this unprecedented calamity, and they </w:t>
      </w:r>
      <w:r w:rsidR="00887646" w:rsidRPr="00F74758">
        <w:rPr>
          <w:rFonts w:cs="Arial"/>
          <w:sz w:val="22"/>
        </w:rPr>
        <w:t>must</w:t>
      </w:r>
      <w:r w:rsidRPr="00F74758">
        <w:rPr>
          <w:rFonts w:cs="Arial"/>
          <w:sz w:val="22"/>
        </w:rPr>
        <w:t xml:space="preserve"> deal with various challenges when treating patients who have COVID-19. These challenges include limiting the spread of infection, making short- and long-term strategies, and so on</w:t>
      </w:r>
      <w:r w:rsidR="000E16CD" w:rsidRPr="00F74758">
        <w:rPr>
          <w:rFonts w:cs="Arial"/>
          <w:sz w:val="22"/>
        </w:rPr>
        <w:t>”</w:t>
      </w:r>
      <w:r w:rsidRPr="00F74758">
        <w:rPr>
          <w:rFonts w:cs="Arial"/>
          <w:sz w:val="22"/>
        </w:rPr>
        <w:t xml:space="preserve"> (Regenold and Vindrola-Padros, 2021).</w:t>
      </w:r>
    </w:p>
    <w:p w14:paraId="17E4C0D0" w14:textId="715C4299" w:rsidR="00044418" w:rsidRPr="00F74758" w:rsidRDefault="000C7C3F" w:rsidP="00913EB6">
      <w:pPr>
        <w:spacing w:line="360" w:lineRule="auto"/>
        <w:jc w:val="both"/>
        <w:rPr>
          <w:rFonts w:cs="Arial"/>
          <w:sz w:val="22"/>
        </w:rPr>
      </w:pPr>
      <w:r w:rsidRPr="00F74758">
        <w:rPr>
          <w:rFonts w:cs="Arial"/>
          <w:sz w:val="22"/>
        </w:rPr>
        <w:t>HCWs in the UK have been psychologically affected by the adoption of legislation and policy. Anxiety and depression levels among HCWs have increased by more than fourfold since COVID-19, according to a new study. Insufficient personal protection equipment availability, inadequate workplace preparedness, training and communication, and a greater workload were all linked to the most severe psychological symptoms</w:t>
      </w:r>
      <w:r w:rsidR="00AA79E7" w:rsidRPr="00F74758">
        <w:rPr>
          <w:rFonts w:cs="Arial"/>
          <w:sz w:val="22"/>
        </w:rPr>
        <w:t xml:space="preserve"> (</w:t>
      </w:r>
      <w:r w:rsidR="00AA79E7" w:rsidRPr="00F74758">
        <w:rPr>
          <w:rFonts w:cs="Arial"/>
          <w:color w:val="000000" w:themeColor="text1"/>
          <w:sz w:val="22"/>
          <w:shd w:val="clear" w:color="auto" w:fill="FFFFFF"/>
        </w:rPr>
        <w:t xml:space="preserve">Johnson </w:t>
      </w:r>
      <w:r w:rsidR="000E16CD" w:rsidRPr="00F74758">
        <w:rPr>
          <w:rFonts w:cs="Arial"/>
          <w:i/>
          <w:color w:val="000000" w:themeColor="text1"/>
          <w:sz w:val="22"/>
          <w:shd w:val="clear" w:color="auto" w:fill="FFFFFF"/>
        </w:rPr>
        <w:t>et al</w:t>
      </w:r>
      <w:r w:rsidR="00AA79E7" w:rsidRPr="00F74758">
        <w:rPr>
          <w:rFonts w:cs="Arial"/>
          <w:color w:val="000000" w:themeColor="text1"/>
          <w:sz w:val="22"/>
          <w:shd w:val="clear" w:color="auto" w:fill="FFFFFF"/>
        </w:rPr>
        <w:t>., 2021)</w:t>
      </w:r>
      <w:r w:rsidRPr="00F74758">
        <w:rPr>
          <w:rFonts w:cs="Arial"/>
          <w:sz w:val="22"/>
        </w:rPr>
        <w:t xml:space="preserve">. Another key factor was the fact that women were more likely to be on the </w:t>
      </w:r>
      <w:r w:rsidR="000E16CD" w:rsidRPr="00F74758">
        <w:rPr>
          <w:rFonts w:cs="Arial"/>
          <w:sz w:val="22"/>
        </w:rPr>
        <w:t>“</w:t>
      </w:r>
      <w:r w:rsidRPr="00F74758">
        <w:rPr>
          <w:rFonts w:cs="Arial"/>
          <w:sz w:val="22"/>
        </w:rPr>
        <w:t>front line</w:t>
      </w:r>
      <w:r w:rsidR="000E16CD" w:rsidRPr="00F74758">
        <w:rPr>
          <w:rFonts w:cs="Arial"/>
          <w:sz w:val="22"/>
        </w:rPr>
        <w:t>”</w:t>
      </w:r>
      <w:r w:rsidRPr="00F74758">
        <w:rPr>
          <w:rFonts w:cs="Arial"/>
          <w:sz w:val="22"/>
        </w:rPr>
        <w:t xml:space="preserve"> and to have been diagnosed with a mental illness in the past, as well as being allied healthcare workers or management</w:t>
      </w:r>
      <w:r w:rsidR="0022431A">
        <w:rPr>
          <w:rFonts w:cs="Arial"/>
          <w:sz w:val="22"/>
        </w:rPr>
        <w:t xml:space="preserve"> staff</w:t>
      </w:r>
      <w:r w:rsidRPr="00F74758">
        <w:rPr>
          <w:rFonts w:cs="Arial"/>
          <w:sz w:val="22"/>
        </w:rPr>
        <w:t>. Low psychiatric symptoms were linked to shared stress, resilience, and ethical support for treatment decisions. Front-line workers</w:t>
      </w:r>
      <w:r w:rsidR="000E16CD" w:rsidRPr="00F74758">
        <w:rPr>
          <w:rFonts w:cs="Arial"/>
          <w:sz w:val="22"/>
        </w:rPr>
        <w:t>’</w:t>
      </w:r>
      <w:r w:rsidRPr="00F74758">
        <w:rPr>
          <w:rFonts w:cs="Arial"/>
          <w:sz w:val="22"/>
        </w:rPr>
        <w:t xml:space="preserve"> mental health worsened more than non-front-line HCWs</w:t>
      </w:r>
      <w:r w:rsidR="000E16CD" w:rsidRPr="00F74758">
        <w:rPr>
          <w:rFonts w:cs="Arial"/>
          <w:sz w:val="22"/>
        </w:rPr>
        <w:t>’</w:t>
      </w:r>
      <w:r w:rsidRPr="00F74758">
        <w:rPr>
          <w:rFonts w:cs="Arial"/>
          <w:sz w:val="22"/>
        </w:rPr>
        <w:t xml:space="preserve"> </w:t>
      </w:r>
      <w:r w:rsidR="00104C10">
        <w:rPr>
          <w:rFonts w:cs="Arial"/>
          <w:sz w:val="22"/>
        </w:rPr>
        <w:t>(</w:t>
      </w:r>
      <w:r w:rsidR="007F5DE9">
        <w:rPr>
          <w:rFonts w:cs="Arial"/>
          <w:sz w:val="22"/>
        </w:rPr>
        <w:t xml:space="preserve">Health Care </w:t>
      </w:r>
      <w:r w:rsidR="00104C10">
        <w:rPr>
          <w:rFonts w:cs="Arial"/>
          <w:sz w:val="22"/>
        </w:rPr>
        <w:t>Worker’s</w:t>
      </w:r>
      <w:r w:rsidR="004C131C">
        <w:rPr>
          <w:rFonts w:cs="Arial"/>
          <w:sz w:val="22"/>
        </w:rPr>
        <w:t xml:space="preserve">) </w:t>
      </w:r>
      <w:r w:rsidRPr="00F74758">
        <w:rPr>
          <w:rFonts w:cs="Arial"/>
          <w:sz w:val="22"/>
        </w:rPr>
        <w:t>mental health</w:t>
      </w:r>
      <w:r w:rsidR="00AA79E7" w:rsidRPr="00F74758">
        <w:rPr>
          <w:rFonts w:cs="Arial"/>
          <w:sz w:val="22"/>
        </w:rPr>
        <w:t xml:space="preserve"> (</w:t>
      </w:r>
      <w:r w:rsidR="00AA79E7" w:rsidRPr="00F74758">
        <w:rPr>
          <w:rFonts w:cs="Arial"/>
          <w:color w:val="000000" w:themeColor="text1"/>
          <w:sz w:val="22"/>
          <w:shd w:val="clear" w:color="auto" w:fill="FFFFFF"/>
        </w:rPr>
        <w:t xml:space="preserve">Kua </w:t>
      </w:r>
      <w:r w:rsidR="000E16CD" w:rsidRPr="00F74758">
        <w:rPr>
          <w:rFonts w:cs="Arial"/>
          <w:i/>
          <w:color w:val="000000" w:themeColor="text1"/>
          <w:sz w:val="22"/>
          <w:shd w:val="clear" w:color="auto" w:fill="FFFFFF"/>
        </w:rPr>
        <w:t>et al</w:t>
      </w:r>
      <w:r w:rsidR="00AA79E7" w:rsidRPr="00F74758">
        <w:rPr>
          <w:rFonts w:cs="Arial"/>
          <w:color w:val="000000" w:themeColor="text1"/>
          <w:sz w:val="22"/>
          <w:shd w:val="clear" w:color="auto" w:fill="FFFFFF"/>
        </w:rPr>
        <w:t>., 2021)</w:t>
      </w:r>
      <w:r w:rsidRPr="00F74758">
        <w:rPr>
          <w:rFonts w:cs="Arial"/>
          <w:sz w:val="22"/>
        </w:rPr>
        <w:t xml:space="preserve">. Some elements that can be targeted to lessen the negative impact of pandemic stress and psychiatric symptoms on HCW mental health during COVID-19 and </w:t>
      </w:r>
      <w:r w:rsidR="00BA1075">
        <w:rPr>
          <w:rFonts w:cs="Arial"/>
          <w:sz w:val="22"/>
        </w:rPr>
        <w:t>af</w:t>
      </w:r>
      <w:r w:rsidRPr="00F74758">
        <w:rPr>
          <w:rFonts w:cs="Arial"/>
          <w:sz w:val="22"/>
        </w:rPr>
        <w:t>ter pandemic have been identified.</w:t>
      </w:r>
    </w:p>
    <w:p w14:paraId="3DC5A974" w14:textId="5FC06F5F" w:rsidR="00044418" w:rsidRPr="00F74758" w:rsidRDefault="000C7C3F" w:rsidP="00913EB6">
      <w:pPr>
        <w:spacing w:line="360" w:lineRule="auto"/>
        <w:jc w:val="both"/>
        <w:rPr>
          <w:rFonts w:cs="Arial"/>
          <w:sz w:val="22"/>
        </w:rPr>
      </w:pPr>
      <w:r w:rsidRPr="00F74758">
        <w:rPr>
          <w:rFonts w:cs="Arial"/>
          <w:sz w:val="22"/>
        </w:rPr>
        <w:t xml:space="preserve">HCWs in the United States must continue to treat </w:t>
      </w:r>
      <w:r w:rsidR="000E16CD" w:rsidRPr="00F74758">
        <w:rPr>
          <w:rFonts w:cs="Arial"/>
          <w:sz w:val="22"/>
        </w:rPr>
        <w:t>“</w:t>
      </w:r>
      <w:r w:rsidRPr="00F74758">
        <w:rPr>
          <w:rFonts w:cs="Arial"/>
          <w:sz w:val="22"/>
        </w:rPr>
        <w:t>non-COVID</w:t>
      </w:r>
      <w:r w:rsidR="000E16CD" w:rsidRPr="00F74758">
        <w:rPr>
          <w:rFonts w:cs="Arial"/>
          <w:sz w:val="22"/>
        </w:rPr>
        <w:t>”</w:t>
      </w:r>
      <w:r w:rsidRPr="00F74758">
        <w:rPr>
          <w:rFonts w:cs="Arial"/>
          <w:sz w:val="22"/>
        </w:rPr>
        <w:t xml:space="preserve"> patients and maintain their duties, including taking care of their families and themselves, to comply with government laws and mandates</w:t>
      </w:r>
      <w:r w:rsidR="00AA79E7" w:rsidRPr="00F74758">
        <w:rPr>
          <w:rFonts w:cs="Arial"/>
          <w:sz w:val="22"/>
        </w:rPr>
        <w:t xml:space="preserve"> (</w:t>
      </w:r>
      <w:r w:rsidR="00AA79E7" w:rsidRPr="00F74758">
        <w:rPr>
          <w:rFonts w:cs="Arial"/>
          <w:color w:val="000000" w:themeColor="text1"/>
          <w:sz w:val="22"/>
          <w:shd w:val="clear" w:color="auto" w:fill="FFFFFF"/>
        </w:rPr>
        <w:t xml:space="preserve">Salomon </w:t>
      </w:r>
      <w:r w:rsidR="000E16CD" w:rsidRPr="00F74758">
        <w:rPr>
          <w:rFonts w:cs="Arial"/>
          <w:i/>
          <w:color w:val="000000" w:themeColor="text1"/>
          <w:sz w:val="22"/>
          <w:shd w:val="clear" w:color="auto" w:fill="FFFFFF"/>
        </w:rPr>
        <w:t>et al</w:t>
      </w:r>
      <w:r w:rsidR="00AA79E7" w:rsidRPr="00F74758">
        <w:rPr>
          <w:rFonts w:cs="Arial"/>
          <w:color w:val="000000" w:themeColor="text1"/>
          <w:sz w:val="22"/>
          <w:shd w:val="clear" w:color="auto" w:fill="FFFFFF"/>
        </w:rPr>
        <w:t>., 2021)</w:t>
      </w:r>
      <w:r w:rsidRPr="00F74758">
        <w:rPr>
          <w:rFonts w:cs="Arial"/>
          <w:sz w:val="22"/>
        </w:rPr>
        <w:t>. HCWs</w:t>
      </w:r>
      <w:r w:rsidR="000E16CD" w:rsidRPr="00F74758">
        <w:rPr>
          <w:rFonts w:cs="Arial"/>
          <w:sz w:val="22"/>
        </w:rPr>
        <w:t>’</w:t>
      </w:r>
      <w:r w:rsidRPr="00F74758">
        <w:rPr>
          <w:rFonts w:cs="Arial"/>
          <w:sz w:val="22"/>
        </w:rPr>
        <w:t xml:space="preserve"> psychological load and general well-being have garnered more attention, with research showing high rates of </w:t>
      </w:r>
      <w:r w:rsidR="007B5BED">
        <w:rPr>
          <w:rFonts w:cs="Arial"/>
          <w:sz w:val="22"/>
        </w:rPr>
        <w:t>t</w:t>
      </w:r>
      <w:r w:rsidRPr="00F74758">
        <w:rPr>
          <w:rFonts w:cs="Arial"/>
          <w:sz w:val="22"/>
        </w:rPr>
        <w:t>urnout, psychological stress</w:t>
      </w:r>
      <w:r w:rsidR="000E16CD" w:rsidRPr="00F74758">
        <w:rPr>
          <w:rFonts w:cs="Arial"/>
          <w:sz w:val="22"/>
        </w:rPr>
        <w:t>”</w:t>
      </w:r>
      <w:r w:rsidRPr="00F74758">
        <w:rPr>
          <w:rFonts w:cs="Arial"/>
          <w:sz w:val="22"/>
        </w:rPr>
        <w:t xml:space="preserve">, and </w:t>
      </w:r>
      <w:r w:rsidR="000E16CD" w:rsidRPr="00F74758">
        <w:rPr>
          <w:rFonts w:cs="Arial"/>
          <w:sz w:val="22"/>
        </w:rPr>
        <w:t>“</w:t>
      </w:r>
      <w:r w:rsidRPr="00F74758">
        <w:rPr>
          <w:rFonts w:cs="Arial"/>
          <w:sz w:val="22"/>
        </w:rPr>
        <w:t>suicide</w:t>
      </w:r>
      <w:r w:rsidR="000E16CD" w:rsidRPr="00F74758">
        <w:rPr>
          <w:rFonts w:cs="Arial"/>
          <w:sz w:val="22"/>
        </w:rPr>
        <w:t>”</w:t>
      </w:r>
      <w:r w:rsidRPr="00F74758">
        <w:rPr>
          <w:rFonts w:cs="Arial"/>
          <w:sz w:val="22"/>
        </w:rPr>
        <w:t xml:space="preserve"> among HCWs.</w:t>
      </w:r>
      <w:r w:rsidR="00AA79E7" w:rsidRPr="00F74758">
        <w:rPr>
          <w:rFonts w:cs="Arial"/>
          <w:sz w:val="22"/>
        </w:rPr>
        <w:t xml:space="preserve"> </w:t>
      </w:r>
      <w:r w:rsidRPr="00F74758">
        <w:rPr>
          <w:rFonts w:cs="Arial"/>
          <w:sz w:val="22"/>
        </w:rPr>
        <w:t>Workers in the health care industry are often worn out emotionally, which can contribute to mistakes in patient care, a lack of empathy, decreased productivity, and a greater incidence of staff turnover</w:t>
      </w:r>
      <w:r w:rsidR="00AA79E7" w:rsidRPr="00F74758">
        <w:rPr>
          <w:rFonts w:cs="Arial"/>
          <w:sz w:val="22"/>
        </w:rPr>
        <w:t xml:space="preserve"> (</w:t>
      </w:r>
      <w:r w:rsidR="00AA79E7" w:rsidRPr="00F74758">
        <w:rPr>
          <w:rFonts w:cs="Arial"/>
          <w:color w:val="000000" w:themeColor="text1"/>
          <w:sz w:val="22"/>
          <w:shd w:val="clear" w:color="auto" w:fill="FFFFFF"/>
        </w:rPr>
        <w:t xml:space="preserve">Amsalem </w:t>
      </w:r>
      <w:r w:rsidR="000E16CD" w:rsidRPr="00F74758">
        <w:rPr>
          <w:rFonts w:cs="Arial"/>
          <w:i/>
          <w:color w:val="000000" w:themeColor="text1"/>
          <w:sz w:val="22"/>
          <w:shd w:val="clear" w:color="auto" w:fill="FFFFFF"/>
        </w:rPr>
        <w:t>et al</w:t>
      </w:r>
      <w:r w:rsidR="00AA79E7" w:rsidRPr="00F74758">
        <w:rPr>
          <w:rFonts w:cs="Arial"/>
          <w:color w:val="000000" w:themeColor="text1"/>
          <w:sz w:val="22"/>
          <w:shd w:val="clear" w:color="auto" w:fill="FFFFFF"/>
        </w:rPr>
        <w:t>., 2021)</w:t>
      </w:r>
      <w:r w:rsidRPr="00F74758">
        <w:rPr>
          <w:rFonts w:cs="Arial"/>
          <w:sz w:val="22"/>
        </w:rPr>
        <w:t>.</w:t>
      </w:r>
    </w:p>
    <w:p w14:paraId="6302A254" w14:textId="7797ED6E" w:rsidR="003E4ECF" w:rsidRPr="00F74758" w:rsidRDefault="000C7C3F" w:rsidP="00913EB6">
      <w:pPr>
        <w:spacing w:line="360" w:lineRule="auto"/>
        <w:jc w:val="both"/>
        <w:rPr>
          <w:rFonts w:cs="Arial"/>
          <w:sz w:val="22"/>
        </w:rPr>
      </w:pPr>
      <w:r w:rsidRPr="00F74758">
        <w:rPr>
          <w:rFonts w:cs="Arial"/>
          <w:sz w:val="22"/>
        </w:rPr>
        <w:t>The capacity of healthcare workers (HCWs) to manage stresses is critical for patients, their families, and themselves. Providers differ in their capacity to cope with adversity constructively, hence reducing their stress levels</w:t>
      </w:r>
      <w:r w:rsidR="00AA79E7" w:rsidRPr="00F74758">
        <w:rPr>
          <w:rFonts w:cs="Arial"/>
          <w:sz w:val="22"/>
        </w:rPr>
        <w:t xml:space="preserve"> (</w:t>
      </w:r>
      <w:proofErr w:type="spellStart"/>
      <w:r w:rsidR="00AA79E7" w:rsidRPr="00F74758">
        <w:rPr>
          <w:rFonts w:cs="Arial"/>
          <w:color w:val="000000" w:themeColor="text1"/>
          <w:sz w:val="22"/>
          <w:shd w:val="clear" w:color="auto" w:fill="FFFFFF"/>
        </w:rPr>
        <w:t>Vahidy</w:t>
      </w:r>
      <w:proofErr w:type="spellEnd"/>
      <w:r w:rsidR="00AA79E7" w:rsidRPr="00F74758">
        <w:rPr>
          <w:rFonts w:cs="Arial"/>
          <w:color w:val="000000" w:themeColor="text1"/>
          <w:sz w:val="22"/>
          <w:shd w:val="clear" w:color="auto" w:fill="FFFFFF"/>
        </w:rPr>
        <w:t xml:space="preserve"> </w:t>
      </w:r>
      <w:r w:rsidR="000E16CD" w:rsidRPr="00F74758">
        <w:rPr>
          <w:rFonts w:cs="Arial"/>
          <w:i/>
          <w:color w:val="000000" w:themeColor="text1"/>
          <w:sz w:val="22"/>
          <w:shd w:val="clear" w:color="auto" w:fill="FFFFFF"/>
        </w:rPr>
        <w:t>et al</w:t>
      </w:r>
      <w:r w:rsidR="00AA79E7" w:rsidRPr="00F74758">
        <w:rPr>
          <w:rFonts w:cs="Arial"/>
          <w:color w:val="000000" w:themeColor="text1"/>
          <w:sz w:val="22"/>
          <w:shd w:val="clear" w:color="auto" w:fill="FFFFFF"/>
        </w:rPr>
        <w:t>., 2021)</w:t>
      </w:r>
      <w:r w:rsidR="00AA79E7" w:rsidRPr="00F74758">
        <w:rPr>
          <w:rFonts w:cs="Arial"/>
          <w:sz w:val="22"/>
        </w:rPr>
        <w:t>.</w:t>
      </w:r>
      <w:r w:rsidRPr="00F74758">
        <w:rPr>
          <w:rFonts w:cs="Arial"/>
          <w:sz w:val="22"/>
        </w:rPr>
        <w:t xml:space="preserve"> In the years leading up to COVID-19, extensive research had shown the multifaceted nature of pressures in healthcare: electronic health record</w:t>
      </w:r>
      <w:r w:rsidR="002B2877">
        <w:rPr>
          <w:rFonts w:cs="Arial"/>
          <w:sz w:val="22"/>
        </w:rPr>
        <w:t xml:space="preserve"> </w:t>
      </w:r>
      <w:r w:rsidRPr="00F74758">
        <w:rPr>
          <w:rFonts w:cs="Arial"/>
          <w:sz w:val="22"/>
        </w:rPr>
        <w:t xml:space="preserve">responsibilities; </w:t>
      </w:r>
      <w:r w:rsidR="00950AAB">
        <w:rPr>
          <w:rFonts w:cs="Arial"/>
          <w:sz w:val="22"/>
        </w:rPr>
        <w:t>i</w:t>
      </w:r>
      <w:r w:rsidRPr="00F74758">
        <w:rPr>
          <w:rFonts w:cs="Arial"/>
          <w:sz w:val="22"/>
        </w:rPr>
        <w:t>nsurance and billing</w:t>
      </w:r>
      <w:r w:rsidR="002B2877">
        <w:rPr>
          <w:rFonts w:cs="Arial"/>
          <w:sz w:val="22"/>
        </w:rPr>
        <w:t xml:space="preserve"> </w:t>
      </w:r>
      <w:r w:rsidRPr="00F74758">
        <w:rPr>
          <w:rFonts w:cs="Arial"/>
          <w:sz w:val="22"/>
        </w:rPr>
        <w:t>concerns; any</w:t>
      </w:r>
      <w:r w:rsidR="00F2703A">
        <w:rPr>
          <w:rFonts w:cs="Arial"/>
          <w:sz w:val="22"/>
        </w:rPr>
        <w:t xml:space="preserve"> </w:t>
      </w:r>
      <w:r w:rsidRPr="00F74758">
        <w:rPr>
          <w:rFonts w:cs="Arial"/>
          <w:sz w:val="22"/>
        </w:rPr>
        <w:t xml:space="preserve">patient </w:t>
      </w:r>
      <w:r w:rsidR="00BA3D27" w:rsidRPr="00F74758">
        <w:rPr>
          <w:rFonts w:cs="Arial"/>
          <w:sz w:val="22"/>
        </w:rPr>
        <w:t>discontent’s</w:t>
      </w:r>
      <w:r w:rsidRPr="00F74758">
        <w:rPr>
          <w:rFonts w:cs="Arial"/>
          <w:sz w:val="22"/>
        </w:rPr>
        <w:t xml:space="preserve">; and juggling hectic </w:t>
      </w:r>
      <w:r w:rsidR="000E16CD" w:rsidRPr="00F74758">
        <w:rPr>
          <w:rFonts w:cs="Arial"/>
          <w:sz w:val="22"/>
        </w:rPr>
        <w:t>“</w:t>
      </w:r>
      <w:r w:rsidRPr="00F74758">
        <w:rPr>
          <w:rFonts w:cs="Arial"/>
          <w:sz w:val="22"/>
        </w:rPr>
        <w:t>work-life</w:t>
      </w:r>
      <w:r w:rsidR="000E16CD" w:rsidRPr="00F74758">
        <w:rPr>
          <w:rFonts w:cs="Arial"/>
          <w:sz w:val="22"/>
        </w:rPr>
        <w:t>”</w:t>
      </w:r>
      <w:r w:rsidRPr="00F74758">
        <w:rPr>
          <w:rFonts w:cs="Arial"/>
          <w:sz w:val="22"/>
        </w:rPr>
        <w:t xml:space="preserve"> schedules</w:t>
      </w:r>
      <w:r w:rsidR="00AA79E7" w:rsidRPr="00F74758">
        <w:rPr>
          <w:rFonts w:cs="Arial"/>
          <w:sz w:val="22"/>
        </w:rPr>
        <w:t xml:space="preserve"> (</w:t>
      </w:r>
      <w:r w:rsidR="00AA79E7" w:rsidRPr="00F74758">
        <w:rPr>
          <w:rFonts w:cs="Arial"/>
          <w:color w:val="000000" w:themeColor="text1"/>
          <w:sz w:val="22"/>
          <w:shd w:val="clear" w:color="auto" w:fill="FFFFFF"/>
        </w:rPr>
        <w:t xml:space="preserve">Tai </w:t>
      </w:r>
      <w:r w:rsidR="000E16CD" w:rsidRPr="00F74758">
        <w:rPr>
          <w:rFonts w:cs="Arial"/>
          <w:i/>
          <w:color w:val="000000" w:themeColor="text1"/>
          <w:sz w:val="22"/>
          <w:shd w:val="clear" w:color="auto" w:fill="FFFFFF"/>
        </w:rPr>
        <w:t>et al</w:t>
      </w:r>
      <w:r w:rsidR="00AA79E7" w:rsidRPr="00F74758">
        <w:rPr>
          <w:rFonts w:cs="Arial"/>
          <w:color w:val="000000" w:themeColor="text1"/>
          <w:sz w:val="22"/>
          <w:shd w:val="clear" w:color="auto" w:fill="FFFFFF"/>
        </w:rPr>
        <w:t>., 2021)</w:t>
      </w:r>
      <w:r w:rsidRPr="00F74758">
        <w:rPr>
          <w:rFonts w:cs="Arial"/>
          <w:sz w:val="22"/>
        </w:rPr>
        <w:t>.</w:t>
      </w:r>
    </w:p>
    <w:p w14:paraId="771A4C86" w14:textId="77777777" w:rsidR="008852A2" w:rsidRPr="00F74758" w:rsidRDefault="000C7C3F" w:rsidP="002E4361">
      <w:pPr>
        <w:pStyle w:val="Heading1"/>
      </w:pPr>
      <w:bookmarkStart w:id="5" w:name="_Toc91161356"/>
      <w:r w:rsidRPr="00F74758">
        <w:t>6</w:t>
      </w:r>
      <w:r w:rsidR="00B87E75" w:rsidRPr="00F74758">
        <w:t xml:space="preserve">. </w:t>
      </w:r>
      <w:r w:rsidRPr="00F74758">
        <w:t>Ethical considerations</w:t>
      </w:r>
      <w:bookmarkEnd w:id="5"/>
      <w:r w:rsidRPr="00F74758">
        <w:t xml:space="preserve"> </w:t>
      </w:r>
    </w:p>
    <w:p w14:paraId="46F6B2FB" w14:textId="77777777" w:rsidR="00044418" w:rsidRPr="00F74758" w:rsidRDefault="000C7C3F" w:rsidP="00913EB6">
      <w:pPr>
        <w:spacing w:line="360" w:lineRule="auto"/>
        <w:jc w:val="both"/>
        <w:rPr>
          <w:rFonts w:cs="Arial"/>
          <w:sz w:val="22"/>
          <w:lang w:val="en-US"/>
        </w:rPr>
      </w:pPr>
      <w:r w:rsidRPr="00F74758">
        <w:rPr>
          <w:rFonts w:cs="Arial"/>
          <w:sz w:val="22"/>
          <w:lang w:val="en-US"/>
        </w:rPr>
        <w:t>When deciding how to allocate resources, most people will consider a variety of eth</w:t>
      </w:r>
      <w:r w:rsidR="00AA79E7" w:rsidRPr="00F74758">
        <w:rPr>
          <w:rFonts w:cs="Arial"/>
          <w:sz w:val="22"/>
          <w:lang w:val="en-US"/>
        </w:rPr>
        <w:t xml:space="preserve">ical beliefs and principles. </w:t>
      </w:r>
      <w:r w:rsidRPr="00F74758">
        <w:rPr>
          <w:rFonts w:cs="Arial"/>
          <w:sz w:val="22"/>
          <w:lang w:val="en-US"/>
        </w:rPr>
        <w:t xml:space="preserve">There may be some ethical dispute here because individuals tend to value things differently. Many promote equality, while others place greater importance on the best outcomes or </w:t>
      </w:r>
      <w:proofErr w:type="spellStart"/>
      <w:r w:rsidRPr="00F74758">
        <w:rPr>
          <w:rFonts w:cs="Arial"/>
          <w:sz w:val="22"/>
          <w:lang w:val="en-US"/>
        </w:rPr>
        <w:t>prioritising</w:t>
      </w:r>
      <w:proofErr w:type="spellEnd"/>
      <w:r w:rsidRPr="00F74758">
        <w:rPr>
          <w:rFonts w:cs="Arial"/>
          <w:sz w:val="22"/>
          <w:lang w:val="en-US"/>
        </w:rPr>
        <w:t xml:space="preserve"> those who are most in need</w:t>
      </w:r>
      <w:r w:rsidR="00AA79E7" w:rsidRPr="00F74758">
        <w:rPr>
          <w:rFonts w:cs="Arial"/>
          <w:sz w:val="22"/>
          <w:lang w:val="en-US"/>
        </w:rPr>
        <w:t xml:space="preserve"> (</w:t>
      </w:r>
      <w:r w:rsidR="00AA79E7" w:rsidRPr="00F74758">
        <w:rPr>
          <w:rFonts w:cs="Arial"/>
          <w:color w:val="000000" w:themeColor="text1"/>
          <w:sz w:val="22"/>
          <w:shd w:val="clear" w:color="auto" w:fill="FFFFFF"/>
        </w:rPr>
        <w:t xml:space="preserve">Voo </w:t>
      </w:r>
      <w:r w:rsidR="000E16CD" w:rsidRPr="00F74758">
        <w:rPr>
          <w:rFonts w:cs="Arial"/>
          <w:i/>
          <w:color w:val="000000" w:themeColor="text1"/>
          <w:sz w:val="22"/>
          <w:shd w:val="clear" w:color="auto" w:fill="FFFFFF"/>
        </w:rPr>
        <w:t>et al</w:t>
      </w:r>
      <w:r w:rsidR="00AA79E7" w:rsidRPr="00F74758">
        <w:rPr>
          <w:rFonts w:cs="Arial"/>
          <w:color w:val="000000" w:themeColor="text1"/>
          <w:sz w:val="22"/>
          <w:shd w:val="clear" w:color="auto" w:fill="FFFFFF"/>
        </w:rPr>
        <w:t>., 2021)</w:t>
      </w:r>
      <w:r w:rsidRPr="00F74758">
        <w:rPr>
          <w:rFonts w:cs="Arial"/>
          <w:sz w:val="22"/>
          <w:lang w:val="en-US"/>
        </w:rPr>
        <w:t>. As a result, the various values must be balanced and applied to specific allocation difficulties in a fair manner.</w:t>
      </w:r>
    </w:p>
    <w:p w14:paraId="013D1C3B" w14:textId="77777777" w:rsidR="00044418" w:rsidRPr="00F74758" w:rsidRDefault="000C7C3F" w:rsidP="00913EB6">
      <w:pPr>
        <w:spacing w:line="360" w:lineRule="auto"/>
        <w:jc w:val="both"/>
        <w:rPr>
          <w:rFonts w:cs="Arial"/>
          <w:sz w:val="22"/>
          <w:lang w:val="en-US"/>
        </w:rPr>
      </w:pPr>
      <w:r w:rsidRPr="00F74758">
        <w:rPr>
          <w:rFonts w:cs="Arial"/>
          <w:sz w:val="22"/>
          <w:lang w:val="en-US"/>
        </w:rPr>
        <w:t>Certain ethical norms must be promoted to have a better method for allocating limited resources:</w:t>
      </w:r>
    </w:p>
    <w:p w14:paraId="2070BD21" w14:textId="77777777" w:rsidR="00044418" w:rsidRPr="00F74758" w:rsidRDefault="000E16CD" w:rsidP="00913EB6">
      <w:pPr>
        <w:pStyle w:val="ListParagraph"/>
        <w:numPr>
          <w:ilvl w:val="0"/>
          <w:numId w:val="7"/>
        </w:numPr>
        <w:spacing w:line="360" w:lineRule="auto"/>
        <w:jc w:val="both"/>
        <w:rPr>
          <w:rFonts w:cs="Arial"/>
          <w:sz w:val="22"/>
          <w:lang w:val="en-US"/>
        </w:rPr>
      </w:pPr>
      <w:r w:rsidRPr="00F74758">
        <w:rPr>
          <w:rFonts w:cs="Arial"/>
          <w:b/>
          <w:sz w:val="22"/>
          <w:lang w:val="en-US"/>
        </w:rPr>
        <w:t>“</w:t>
      </w:r>
      <w:r w:rsidR="000C7C3F" w:rsidRPr="00F74758">
        <w:rPr>
          <w:rFonts w:cs="Arial"/>
          <w:b/>
          <w:sz w:val="22"/>
          <w:lang w:val="en-US"/>
        </w:rPr>
        <w:t>Transparency</w:t>
      </w:r>
      <w:r w:rsidRPr="00F74758">
        <w:rPr>
          <w:rFonts w:cs="Arial"/>
          <w:b/>
          <w:sz w:val="22"/>
          <w:lang w:val="en-US"/>
        </w:rPr>
        <w:t>”</w:t>
      </w:r>
      <w:r w:rsidR="000C7C3F" w:rsidRPr="00F74758">
        <w:rPr>
          <w:rFonts w:cs="Arial"/>
          <w:b/>
          <w:sz w:val="22"/>
          <w:lang w:val="en-US"/>
        </w:rPr>
        <w:t>:</w:t>
      </w:r>
      <w:r w:rsidR="000C7C3F" w:rsidRPr="00F74758">
        <w:rPr>
          <w:rFonts w:cs="Arial"/>
          <w:sz w:val="22"/>
          <w:lang w:val="en-US"/>
        </w:rPr>
        <w:t xml:space="preserve"> The judgments and their rationales should be made public in a transparent procedure. There should be a clear explanation of the criteria used to make choices.</w:t>
      </w:r>
    </w:p>
    <w:p w14:paraId="20146F96" w14:textId="77777777" w:rsidR="00044418" w:rsidRPr="00F74758" w:rsidRDefault="000E16CD" w:rsidP="00913EB6">
      <w:pPr>
        <w:pStyle w:val="ListParagraph"/>
        <w:numPr>
          <w:ilvl w:val="0"/>
          <w:numId w:val="7"/>
        </w:numPr>
        <w:spacing w:line="360" w:lineRule="auto"/>
        <w:jc w:val="both"/>
        <w:rPr>
          <w:rFonts w:cs="Arial"/>
          <w:sz w:val="22"/>
          <w:lang w:val="en-US"/>
        </w:rPr>
      </w:pPr>
      <w:r w:rsidRPr="00F74758">
        <w:rPr>
          <w:rFonts w:cs="Arial"/>
          <w:b/>
          <w:sz w:val="22"/>
          <w:lang w:val="en-US"/>
        </w:rPr>
        <w:t>“</w:t>
      </w:r>
      <w:r w:rsidR="000C7C3F" w:rsidRPr="00F74758">
        <w:rPr>
          <w:rFonts w:cs="Arial"/>
          <w:b/>
          <w:sz w:val="22"/>
          <w:lang w:val="en-US"/>
        </w:rPr>
        <w:t>Inclusiveness</w:t>
      </w:r>
      <w:r w:rsidRPr="00F74758">
        <w:rPr>
          <w:rFonts w:cs="Arial"/>
          <w:b/>
          <w:sz w:val="22"/>
          <w:lang w:val="en-US"/>
        </w:rPr>
        <w:t>”</w:t>
      </w:r>
      <w:r w:rsidR="000C7C3F" w:rsidRPr="00F74758">
        <w:rPr>
          <w:rFonts w:cs="Arial"/>
          <w:b/>
          <w:sz w:val="22"/>
          <w:lang w:val="en-US"/>
        </w:rPr>
        <w:t>:</w:t>
      </w:r>
      <w:r w:rsidR="000C7C3F" w:rsidRPr="00F74758">
        <w:rPr>
          <w:rFonts w:cs="Arial"/>
          <w:sz w:val="22"/>
          <w:lang w:val="en-US"/>
        </w:rPr>
        <w:t xml:space="preserve"> Individuals, communities, and nations that stand to gain or lose from resource allocation choices should be allowed to participate in the decision-making process and have a say in the outcome. Decisions should also be available to review and revision, maybe through an appeal procedure.</w:t>
      </w:r>
    </w:p>
    <w:p w14:paraId="4B098F3E" w14:textId="435F78C0" w:rsidR="00044418" w:rsidRPr="00F74758" w:rsidRDefault="000E16CD" w:rsidP="00913EB6">
      <w:pPr>
        <w:pStyle w:val="ListParagraph"/>
        <w:numPr>
          <w:ilvl w:val="0"/>
          <w:numId w:val="7"/>
        </w:numPr>
        <w:spacing w:line="360" w:lineRule="auto"/>
        <w:jc w:val="both"/>
        <w:rPr>
          <w:rFonts w:cs="Arial"/>
          <w:sz w:val="22"/>
          <w:lang w:val="en-US"/>
        </w:rPr>
      </w:pPr>
      <w:r w:rsidRPr="00F74758">
        <w:rPr>
          <w:rFonts w:cs="Arial"/>
          <w:b/>
          <w:sz w:val="22"/>
          <w:lang w:val="en-US"/>
        </w:rPr>
        <w:t>“</w:t>
      </w:r>
      <w:r w:rsidR="000C7C3F" w:rsidRPr="00F74758">
        <w:rPr>
          <w:rFonts w:cs="Arial"/>
          <w:b/>
          <w:sz w:val="22"/>
          <w:lang w:val="en-US"/>
        </w:rPr>
        <w:t>Consistency</w:t>
      </w:r>
      <w:r w:rsidRPr="00F74758">
        <w:rPr>
          <w:rFonts w:cs="Arial"/>
          <w:b/>
          <w:sz w:val="22"/>
          <w:lang w:val="en-US"/>
        </w:rPr>
        <w:t>”</w:t>
      </w:r>
      <w:r w:rsidR="000C7C3F" w:rsidRPr="00F74758">
        <w:rPr>
          <w:rFonts w:cs="Arial"/>
          <w:b/>
          <w:sz w:val="22"/>
          <w:lang w:val="en-US"/>
        </w:rPr>
        <w:t>:</w:t>
      </w:r>
      <w:r w:rsidR="000C7C3F" w:rsidRPr="00F74758">
        <w:rPr>
          <w:rFonts w:cs="Arial"/>
          <w:sz w:val="22"/>
          <w:lang w:val="en-US"/>
        </w:rPr>
        <w:t xml:space="preserve"> To ensure that all people in the same category are treated the same, decisions must be consistent. In other words, </w:t>
      </w:r>
      <w:r w:rsidR="004C6C79" w:rsidRPr="00F74758">
        <w:rPr>
          <w:rFonts w:cs="Arial"/>
          <w:sz w:val="22"/>
          <w:lang w:val="en-US"/>
        </w:rPr>
        <w:t>favoritism</w:t>
      </w:r>
      <w:r w:rsidR="00A7385A">
        <w:rPr>
          <w:rFonts w:cs="Arial"/>
          <w:sz w:val="22"/>
          <w:lang w:val="en-US"/>
        </w:rPr>
        <w:t xml:space="preserve"> </w:t>
      </w:r>
      <w:r w:rsidR="000C7C3F" w:rsidRPr="00F74758">
        <w:rPr>
          <w:rFonts w:cs="Arial"/>
          <w:sz w:val="22"/>
          <w:lang w:val="en-US"/>
        </w:rPr>
        <w:t>toward one</w:t>
      </w:r>
      <w:r w:rsidRPr="00F74758">
        <w:rPr>
          <w:rFonts w:cs="Arial"/>
          <w:sz w:val="22"/>
          <w:lang w:val="en-US"/>
        </w:rPr>
        <w:t>’</w:t>
      </w:r>
      <w:r w:rsidR="000C7C3F" w:rsidRPr="00F74758">
        <w:rPr>
          <w:rFonts w:cs="Arial"/>
          <w:sz w:val="22"/>
          <w:lang w:val="en-US"/>
        </w:rPr>
        <w:t>s own family, religious or political allies, or any other group is not acceptable. It is imperative that any types of corruption that go against this ideal be addressed and denounced.</w:t>
      </w:r>
    </w:p>
    <w:p w14:paraId="030F1273" w14:textId="77777777" w:rsidR="00F74E4B" w:rsidRDefault="000E16CD" w:rsidP="00A7385A">
      <w:pPr>
        <w:pStyle w:val="ListParagraph"/>
        <w:numPr>
          <w:ilvl w:val="0"/>
          <w:numId w:val="7"/>
        </w:numPr>
        <w:spacing w:line="360" w:lineRule="auto"/>
        <w:jc w:val="both"/>
        <w:rPr>
          <w:rFonts w:cs="Arial"/>
          <w:sz w:val="22"/>
          <w:lang w:val="en-US"/>
        </w:rPr>
      </w:pPr>
      <w:r w:rsidRPr="00F74758">
        <w:rPr>
          <w:rFonts w:cs="Arial"/>
          <w:b/>
          <w:sz w:val="22"/>
          <w:lang w:val="en-US"/>
        </w:rPr>
        <w:t>“</w:t>
      </w:r>
      <w:r w:rsidR="000C7C3F" w:rsidRPr="00F74758">
        <w:rPr>
          <w:rFonts w:cs="Arial"/>
          <w:b/>
          <w:sz w:val="22"/>
          <w:lang w:val="en-US"/>
        </w:rPr>
        <w:t>Accountability</w:t>
      </w:r>
      <w:r w:rsidRPr="00F74758">
        <w:rPr>
          <w:rFonts w:cs="Arial"/>
          <w:b/>
          <w:sz w:val="22"/>
          <w:lang w:val="en-US"/>
        </w:rPr>
        <w:t>”</w:t>
      </w:r>
      <w:r w:rsidR="000C7C3F" w:rsidRPr="00F74758">
        <w:rPr>
          <w:rFonts w:cs="Arial"/>
          <w:b/>
          <w:sz w:val="22"/>
          <w:lang w:val="en-US"/>
        </w:rPr>
        <w:t>:</w:t>
      </w:r>
      <w:r w:rsidR="000C7C3F" w:rsidRPr="00F74758">
        <w:rPr>
          <w:rFonts w:cs="Arial"/>
          <w:sz w:val="22"/>
          <w:lang w:val="en-US"/>
        </w:rPr>
        <w:t xml:space="preserve"> This means that individuals in charge of allocating resources </w:t>
      </w:r>
      <w:r w:rsidR="00A7385A" w:rsidRPr="00F74758">
        <w:rPr>
          <w:rFonts w:cs="Arial"/>
          <w:sz w:val="22"/>
          <w:lang w:val="en-US"/>
        </w:rPr>
        <w:t>must</w:t>
      </w:r>
      <w:r w:rsidR="000C7C3F" w:rsidRPr="00F74758">
        <w:rPr>
          <w:rFonts w:cs="Arial"/>
          <w:sz w:val="22"/>
          <w:lang w:val="en-US"/>
        </w:rPr>
        <w:t xml:space="preserve"> justify and be held accountable for their actions. To ensure a fair allocation process, allocation choices should not be determined by individuals, pharmaceutical firms, or a single country. Stockpiling of resources like vaccines and medicines should not be allowed to occur outside of the system of fair distribution.</w:t>
      </w:r>
    </w:p>
    <w:p w14:paraId="64EFB3CD" w14:textId="6C12B2A0" w:rsidR="00AA79E7" w:rsidRPr="00A7385A" w:rsidRDefault="000C7C3F" w:rsidP="00A7385A">
      <w:pPr>
        <w:pStyle w:val="ListParagraph"/>
        <w:numPr>
          <w:ilvl w:val="0"/>
          <w:numId w:val="7"/>
        </w:numPr>
        <w:spacing w:line="360" w:lineRule="auto"/>
        <w:jc w:val="both"/>
        <w:rPr>
          <w:rFonts w:cs="Arial"/>
          <w:sz w:val="22"/>
          <w:lang w:val="en-US"/>
        </w:rPr>
      </w:pPr>
      <w:r w:rsidRPr="00A7385A">
        <w:rPr>
          <w:rFonts w:cs="Arial"/>
          <w:sz w:val="22"/>
          <w:lang w:val="en-US"/>
        </w:rPr>
        <w:t>(</w:t>
      </w:r>
      <w:r w:rsidR="006170E3" w:rsidRPr="00A7385A">
        <w:rPr>
          <w:rFonts w:cs="Arial"/>
          <w:sz w:val="22"/>
          <w:lang w:val="en-US"/>
        </w:rPr>
        <w:t>Sources</w:t>
      </w:r>
      <w:r w:rsidRPr="00A7385A">
        <w:rPr>
          <w:rFonts w:cs="Arial"/>
          <w:sz w:val="22"/>
          <w:lang w:val="en-US"/>
        </w:rPr>
        <w:t xml:space="preserve">: </w:t>
      </w:r>
      <w:r w:rsidRPr="00A7385A">
        <w:rPr>
          <w:rFonts w:cs="Arial"/>
          <w:color w:val="000000" w:themeColor="text1"/>
          <w:sz w:val="22"/>
          <w:shd w:val="clear" w:color="auto" w:fill="FFFFFF"/>
        </w:rPr>
        <w:t xml:space="preserve">Persad and Emanuel, 2021) </w:t>
      </w:r>
    </w:p>
    <w:p w14:paraId="5AD19F01" w14:textId="77777777" w:rsidR="00044418" w:rsidRPr="00F74758" w:rsidRDefault="000C7C3F" w:rsidP="00913EB6">
      <w:pPr>
        <w:spacing w:line="360" w:lineRule="auto"/>
        <w:jc w:val="both"/>
        <w:rPr>
          <w:rFonts w:cs="Arial"/>
          <w:sz w:val="22"/>
          <w:lang w:val="en-US"/>
        </w:rPr>
      </w:pPr>
      <w:r w:rsidRPr="00F74758">
        <w:rPr>
          <w:rFonts w:cs="Arial"/>
          <w:sz w:val="22"/>
          <w:lang w:val="en-US"/>
        </w:rPr>
        <w:t>Because it is fair, the distribution of resources is useful in and of itself. A fair system, on the other hand, encourages cooperation and confidence, which are essential for a successful and long-lasting response to any outbreak</w:t>
      </w:r>
      <w:r w:rsidR="00AA79E7" w:rsidRPr="00F74758">
        <w:rPr>
          <w:rFonts w:cs="Arial"/>
          <w:sz w:val="22"/>
          <w:lang w:val="en-US"/>
        </w:rPr>
        <w:t xml:space="preserve"> (</w:t>
      </w:r>
      <w:r w:rsidR="00AA79E7" w:rsidRPr="00F74758">
        <w:rPr>
          <w:rFonts w:cs="Arial"/>
          <w:color w:val="000000" w:themeColor="text1"/>
          <w:sz w:val="22"/>
          <w:shd w:val="clear" w:color="auto" w:fill="FFFFFF"/>
        </w:rPr>
        <w:t>Newman, Guta and Black, 2021)</w:t>
      </w:r>
      <w:r w:rsidRPr="00F74758">
        <w:rPr>
          <w:rFonts w:cs="Arial"/>
          <w:sz w:val="22"/>
          <w:lang w:val="en-US"/>
        </w:rPr>
        <w:t>.</w:t>
      </w:r>
    </w:p>
    <w:p w14:paraId="36CDD9E8" w14:textId="77777777" w:rsidR="00044418" w:rsidRPr="00F74758" w:rsidRDefault="000C7C3F" w:rsidP="00913EB6">
      <w:pPr>
        <w:spacing w:line="360" w:lineRule="auto"/>
        <w:jc w:val="both"/>
        <w:rPr>
          <w:rFonts w:cs="Arial"/>
          <w:sz w:val="22"/>
        </w:rPr>
      </w:pPr>
      <w:r w:rsidRPr="00F74758">
        <w:rPr>
          <w:rFonts w:cs="Arial"/>
          <w:sz w:val="22"/>
          <w:lang w:val="en-US"/>
        </w:rPr>
        <w:t>COVID-19 threatens all countries equally, and it is in everyone</w:t>
      </w:r>
      <w:r w:rsidR="000E16CD" w:rsidRPr="00F74758">
        <w:rPr>
          <w:rFonts w:cs="Arial"/>
          <w:sz w:val="22"/>
          <w:lang w:val="en-US"/>
        </w:rPr>
        <w:t>’</w:t>
      </w:r>
      <w:r w:rsidRPr="00F74758">
        <w:rPr>
          <w:rFonts w:cs="Arial"/>
          <w:sz w:val="22"/>
          <w:lang w:val="en-US"/>
        </w:rPr>
        <w:t>s interest to work together to stop the spread of the disease at the global level</w:t>
      </w:r>
      <w:r w:rsidR="00AA79E7" w:rsidRPr="00F74758">
        <w:rPr>
          <w:rFonts w:cs="Arial"/>
          <w:sz w:val="22"/>
          <w:lang w:val="en-US"/>
        </w:rPr>
        <w:t xml:space="preserve"> (</w:t>
      </w:r>
      <w:r w:rsidR="00AA79E7" w:rsidRPr="00F74758">
        <w:rPr>
          <w:rFonts w:cs="Arial"/>
          <w:color w:val="000000" w:themeColor="text1"/>
          <w:sz w:val="22"/>
          <w:shd w:val="clear" w:color="auto" w:fill="FFFFFF"/>
        </w:rPr>
        <w:t xml:space="preserve">Ino, Nakazawa and </w:t>
      </w:r>
      <w:proofErr w:type="spellStart"/>
      <w:r w:rsidR="00AA79E7" w:rsidRPr="00F74758">
        <w:rPr>
          <w:rFonts w:cs="Arial"/>
          <w:color w:val="000000" w:themeColor="text1"/>
          <w:sz w:val="22"/>
          <w:shd w:val="clear" w:color="auto" w:fill="FFFFFF"/>
        </w:rPr>
        <w:t>Akabayashi</w:t>
      </w:r>
      <w:proofErr w:type="spellEnd"/>
      <w:r w:rsidR="00AA79E7" w:rsidRPr="00F74758">
        <w:rPr>
          <w:rFonts w:cs="Arial"/>
          <w:color w:val="000000" w:themeColor="text1"/>
          <w:sz w:val="22"/>
          <w:shd w:val="clear" w:color="auto" w:fill="FFFFFF"/>
        </w:rPr>
        <w:t>, 2021)</w:t>
      </w:r>
      <w:r w:rsidRPr="00F74758">
        <w:rPr>
          <w:rFonts w:cs="Arial"/>
          <w:sz w:val="22"/>
          <w:lang w:val="en-US"/>
        </w:rPr>
        <w:t xml:space="preserve">. The worldwide distribution of vaccinations necessitates more than a simple appeal to self-interest, claims of resource ownership, and the </w:t>
      </w:r>
      <w:proofErr w:type="spellStart"/>
      <w:r w:rsidRPr="00F74758">
        <w:rPr>
          <w:rFonts w:cs="Arial"/>
          <w:sz w:val="22"/>
          <w:lang w:val="en-US"/>
        </w:rPr>
        <w:t>prioritising</w:t>
      </w:r>
      <w:proofErr w:type="spellEnd"/>
      <w:r w:rsidRPr="00F74758">
        <w:rPr>
          <w:rFonts w:cs="Arial"/>
          <w:sz w:val="22"/>
          <w:lang w:val="en-US"/>
        </w:rPr>
        <w:t xml:space="preserve"> of fellow citizens</w:t>
      </w:r>
      <w:r w:rsidR="00AA79E7" w:rsidRPr="00F74758">
        <w:rPr>
          <w:rFonts w:cs="Arial"/>
          <w:sz w:val="22"/>
          <w:lang w:val="en-US"/>
        </w:rPr>
        <w:t xml:space="preserve"> (</w:t>
      </w:r>
      <w:r w:rsidR="00AA79E7" w:rsidRPr="00F74758">
        <w:rPr>
          <w:rFonts w:cs="Arial"/>
          <w:color w:val="000000" w:themeColor="text1"/>
          <w:sz w:val="22"/>
          <w:shd w:val="clear" w:color="auto" w:fill="FFFFFF"/>
        </w:rPr>
        <w:t xml:space="preserve">Hsu </w:t>
      </w:r>
      <w:r w:rsidR="000E16CD" w:rsidRPr="00F74758">
        <w:rPr>
          <w:rFonts w:cs="Arial"/>
          <w:i/>
          <w:color w:val="000000" w:themeColor="text1"/>
          <w:sz w:val="22"/>
          <w:shd w:val="clear" w:color="auto" w:fill="FFFFFF"/>
        </w:rPr>
        <w:t>et al</w:t>
      </w:r>
      <w:r w:rsidR="00AA79E7" w:rsidRPr="00F74758">
        <w:rPr>
          <w:rFonts w:cs="Arial"/>
          <w:color w:val="000000" w:themeColor="text1"/>
          <w:sz w:val="22"/>
          <w:shd w:val="clear" w:color="auto" w:fill="FFFFFF"/>
        </w:rPr>
        <w:t>., 2021)</w:t>
      </w:r>
      <w:r w:rsidRPr="00F74758">
        <w:rPr>
          <w:rFonts w:cs="Arial"/>
          <w:sz w:val="22"/>
          <w:lang w:val="en-US"/>
        </w:rPr>
        <w:t xml:space="preserve">. </w:t>
      </w:r>
    </w:p>
    <w:p w14:paraId="122D6C61" w14:textId="77777777" w:rsidR="00B87E75" w:rsidRPr="00F74758" w:rsidRDefault="000C7C3F" w:rsidP="002E4361">
      <w:pPr>
        <w:pStyle w:val="Heading1"/>
      </w:pPr>
      <w:bookmarkStart w:id="6" w:name="_Toc91161357"/>
      <w:r w:rsidRPr="00F74758">
        <w:t>7. Recommendations</w:t>
      </w:r>
      <w:bookmarkEnd w:id="6"/>
      <w:r w:rsidRPr="00F74758">
        <w:t xml:space="preserve"> </w:t>
      </w:r>
    </w:p>
    <w:p w14:paraId="73A38992" w14:textId="77777777" w:rsidR="002138C6" w:rsidRPr="00F74758" w:rsidRDefault="000C7C3F" w:rsidP="00913EB6">
      <w:pPr>
        <w:spacing w:line="360" w:lineRule="auto"/>
        <w:jc w:val="both"/>
        <w:rPr>
          <w:rFonts w:cs="Arial"/>
          <w:sz w:val="22"/>
        </w:rPr>
      </w:pPr>
      <w:r w:rsidRPr="00F74758">
        <w:rPr>
          <w:rFonts w:cs="Arial"/>
          <w:sz w:val="22"/>
        </w:rPr>
        <w:t xml:space="preserve">The preceding sections of this paper addressed the history of Covid-19 and the various tactics used by the authorities in the United Kingdom and the United States of America to measure, monitor, and regulate the occurrence of coronavirus. Following that, the current public health policy options for reducing or controlling incidence have been discussed in depth in the two nations. This portion is followed by a debate in which the four primary models of health behaviour modification are critically examined. Finally, the paper discusses the overall influence of legislation and policies on the health and well-being of health and social care staff in the two identified nations, as well as the ethical issues surrounding the prevention of these illnesses. </w:t>
      </w:r>
    </w:p>
    <w:p w14:paraId="63E1990D" w14:textId="697843FA" w:rsidR="0090040D" w:rsidRPr="00F74758" w:rsidRDefault="000C7C3F" w:rsidP="00913EB6">
      <w:pPr>
        <w:spacing w:line="360" w:lineRule="auto"/>
        <w:jc w:val="both"/>
        <w:rPr>
          <w:rFonts w:cs="Arial"/>
          <w:sz w:val="22"/>
        </w:rPr>
      </w:pPr>
      <w:r w:rsidRPr="00F74758">
        <w:rPr>
          <w:rFonts w:cs="Arial"/>
          <w:sz w:val="22"/>
        </w:rPr>
        <w:t>It is apparent from the facts discussed in this report despite best effort,</w:t>
      </w:r>
      <w:r w:rsidR="00385F4B" w:rsidRPr="00F74758">
        <w:rPr>
          <w:rFonts w:cs="Arial"/>
          <w:sz w:val="22"/>
        </w:rPr>
        <w:t xml:space="preserve"> governmental authorities of major nations such as the UK and the USA are </w:t>
      </w:r>
      <w:r w:rsidR="002B0855" w:rsidRPr="00F74758">
        <w:rPr>
          <w:rFonts w:cs="Arial"/>
          <w:sz w:val="22"/>
        </w:rPr>
        <w:t xml:space="preserve">facing many difficulties in managing and containing the spread of the virus. </w:t>
      </w:r>
      <w:r w:rsidR="00B00B97" w:rsidRPr="00F74758">
        <w:rPr>
          <w:rFonts w:cs="Arial"/>
          <w:sz w:val="22"/>
        </w:rPr>
        <w:t>A significant reason behind this issue is that a large segment of the population, even after getting to know all the pain and suffering that the world has gone through, are sceptical of the very existence of the virus, and are still going about defying the governmental recommendations, starting from wearing masks to rejecting the process of vaccination</w:t>
      </w:r>
      <w:r w:rsidR="00AA79E7" w:rsidRPr="00F74758">
        <w:rPr>
          <w:rFonts w:cs="Arial"/>
          <w:sz w:val="22"/>
        </w:rPr>
        <w:t xml:space="preserve"> (</w:t>
      </w:r>
      <w:proofErr w:type="spellStart"/>
      <w:r w:rsidR="00AA79E7" w:rsidRPr="00F74758">
        <w:rPr>
          <w:rFonts w:cs="Arial"/>
          <w:color w:val="000000" w:themeColor="text1"/>
          <w:sz w:val="22"/>
          <w:shd w:val="clear" w:color="auto" w:fill="FFFFFF"/>
        </w:rPr>
        <w:t>Demuyakor</w:t>
      </w:r>
      <w:proofErr w:type="spellEnd"/>
      <w:r w:rsidR="00AA79E7" w:rsidRPr="00F74758">
        <w:rPr>
          <w:rFonts w:cs="Arial"/>
          <w:color w:val="000000" w:themeColor="text1"/>
          <w:sz w:val="22"/>
          <w:shd w:val="clear" w:color="auto" w:fill="FFFFFF"/>
        </w:rPr>
        <w:t xml:space="preserve">, </w:t>
      </w:r>
      <w:proofErr w:type="spellStart"/>
      <w:r w:rsidR="00AA79E7" w:rsidRPr="00F74758">
        <w:rPr>
          <w:rFonts w:cs="Arial"/>
          <w:color w:val="000000" w:themeColor="text1"/>
          <w:sz w:val="22"/>
          <w:shd w:val="clear" w:color="auto" w:fill="FFFFFF"/>
        </w:rPr>
        <w:t>Nyatuame</w:t>
      </w:r>
      <w:proofErr w:type="spellEnd"/>
      <w:r w:rsidR="00AA79E7" w:rsidRPr="00F74758">
        <w:rPr>
          <w:rFonts w:cs="Arial"/>
          <w:color w:val="000000" w:themeColor="text1"/>
          <w:sz w:val="22"/>
          <w:shd w:val="clear" w:color="auto" w:fill="FFFFFF"/>
        </w:rPr>
        <w:t xml:space="preserve"> and Obiri, 2021)</w:t>
      </w:r>
      <w:r w:rsidR="00B00B97" w:rsidRPr="00F74758">
        <w:rPr>
          <w:rFonts w:cs="Arial"/>
          <w:sz w:val="22"/>
        </w:rPr>
        <w:t>. With such populations at hand, it is more than likely that the governments would face a hard time containing the virus, which would result in further aggravation of not only the health but also the socio-economic state of the world at large</w:t>
      </w:r>
      <w:r w:rsidR="00AA79E7" w:rsidRPr="00F74758">
        <w:rPr>
          <w:rFonts w:cs="Arial"/>
          <w:sz w:val="22"/>
        </w:rPr>
        <w:t xml:space="preserve"> (</w:t>
      </w:r>
      <w:r w:rsidR="00AA79E7" w:rsidRPr="00F74758">
        <w:rPr>
          <w:rFonts w:cs="Arial"/>
          <w:color w:val="000000" w:themeColor="text1"/>
          <w:sz w:val="22"/>
          <w:shd w:val="clear" w:color="auto" w:fill="FFFFFF"/>
        </w:rPr>
        <w:t xml:space="preserve">Umakanthan </w:t>
      </w:r>
      <w:r w:rsidR="000E16CD" w:rsidRPr="00F74758">
        <w:rPr>
          <w:rFonts w:cs="Arial"/>
          <w:i/>
          <w:color w:val="000000" w:themeColor="text1"/>
          <w:sz w:val="22"/>
          <w:shd w:val="clear" w:color="auto" w:fill="FFFFFF"/>
        </w:rPr>
        <w:t>et al</w:t>
      </w:r>
      <w:r w:rsidR="00AA79E7" w:rsidRPr="00F74758">
        <w:rPr>
          <w:rFonts w:cs="Arial"/>
          <w:color w:val="000000" w:themeColor="text1"/>
          <w:sz w:val="22"/>
          <w:shd w:val="clear" w:color="auto" w:fill="FFFFFF"/>
        </w:rPr>
        <w:t>., 2021)</w:t>
      </w:r>
      <w:r w:rsidR="00B00B97" w:rsidRPr="00F74758">
        <w:rPr>
          <w:rFonts w:cs="Arial"/>
          <w:sz w:val="22"/>
        </w:rPr>
        <w:t xml:space="preserve">. Therefore, the authorities must take stringent measures to check the growth and empowerment of such </w:t>
      </w:r>
      <w:r w:rsidR="000F6C13" w:rsidRPr="00F74758">
        <w:rPr>
          <w:rFonts w:cs="Arial"/>
          <w:sz w:val="22"/>
        </w:rPr>
        <w:t>populations and</w:t>
      </w:r>
      <w:r w:rsidR="00B00B97" w:rsidRPr="00F74758">
        <w:rPr>
          <w:rFonts w:cs="Arial"/>
          <w:sz w:val="22"/>
        </w:rPr>
        <w:t xml:space="preserve"> penalise people who would go </w:t>
      </w:r>
      <w:r w:rsidR="003A5766">
        <w:rPr>
          <w:rFonts w:cs="Arial"/>
          <w:sz w:val="22"/>
        </w:rPr>
        <w:t xml:space="preserve">against or </w:t>
      </w:r>
      <w:r w:rsidR="00B00B97" w:rsidRPr="00F74758">
        <w:rPr>
          <w:rFonts w:cs="Arial"/>
          <w:sz w:val="22"/>
        </w:rPr>
        <w:t xml:space="preserve">choose to violate the mandates. If the need arises, the legal enforcement of the policies must be further fortified by the state. </w:t>
      </w:r>
    </w:p>
    <w:p w14:paraId="60B98108" w14:textId="77777777" w:rsidR="0090040D" w:rsidRPr="00F74758" w:rsidRDefault="0090040D" w:rsidP="00913EB6">
      <w:pPr>
        <w:tabs>
          <w:tab w:val="left" w:pos="6540"/>
        </w:tabs>
        <w:spacing w:line="360" w:lineRule="auto"/>
        <w:jc w:val="both"/>
        <w:rPr>
          <w:rFonts w:cs="Arial"/>
          <w:sz w:val="22"/>
        </w:rPr>
      </w:pPr>
    </w:p>
    <w:p w14:paraId="4797ECAB" w14:textId="77777777" w:rsidR="00AA79E7" w:rsidRPr="00F74758" w:rsidRDefault="000C7C3F" w:rsidP="00913EB6">
      <w:pPr>
        <w:spacing w:line="360" w:lineRule="auto"/>
        <w:jc w:val="both"/>
        <w:rPr>
          <w:rFonts w:cs="Arial"/>
          <w:sz w:val="22"/>
        </w:rPr>
      </w:pPr>
      <w:r w:rsidRPr="00F74758">
        <w:rPr>
          <w:rFonts w:cs="Arial"/>
          <w:sz w:val="22"/>
        </w:rPr>
        <w:br w:type="page"/>
      </w:r>
    </w:p>
    <w:p w14:paraId="358E858F" w14:textId="0FBB435B" w:rsidR="002F3390" w:rsidRPr="002F3390" w:rsidRDefault="002F3390" w:rsidP="00913EB6">
      <w:pPr>
        <w:spacing w:line="360" w:lineRule="auto"/>
        <w:jc w:val="both"/>
        <w:rPr>
          <w:rFonts w:cs="Arial"/>
          <w:b/>
          <w:bCs/>
          <w:sz w:val="22"/>
          <w:shd w:val="clear" w:color="auto" w:fill="FFFFFF"/>
        </w:rPr>
      </w:pPr>
      <w:r w:rsidRPr="002F3390">
        <w:rPr>
          <w:rFonts w:cs="Arial"/>
          <w:b/>
          <w:bCs/>
          <w:sz w:val="22"/>
          <w:shd w:val="clear" w:color="auto" w:fill="FFFFFF"/>
        </w:rPr>
        <w:t>References</w:t>
      </w:r>
    </w:p>
    <w:p w14:paraId="5B135563" w14:textId="2D5F2155" w:rsidR="00F378F0" w:rsidRPr="002F3390" w:rsidRDefault="00F378F0" w:rsidP="00913EB6">
      <w:pPr>
        <w:spacing w:line="360" w:lineRule="auto"/>
        <w:jc w:val="both"/>
        <w:rPr>
          <w:rFonts w:cs="Arial"/>
          <w:i/>
          <w:iCs/>
          <w:color w:val="000000" w:themeColor="text1"/>
          <w:sz w:val="22"/>
          <w:shd w:val="clear" w:color="auto" w:fill="FFFFFF"/>
        </w:rPr>
      </w:pPr>
      <w:proofErr w:type="spellStart"/>
      <w:r w:rsidRPr="00F378F0">
        <w:rPr>
          <w:rFonts w:cs="Arial"/>
          <w:i/>
          <w:iCs/>
          <w:sz w:val="22"/>
          <w:shd w:val="clear" w:color="auto" w:fill="FFFFFF"/>
        </w:rPr>
        <w:t>Alghzawi</w:t>
      </w:r>
      <w:proofErr w:type="spellEnd"/>
      <w:r w:rsidRPr="00F378F0">
        <w:rPr>
          <w:rFonts w:cs="Arial"/>
          <w:i/>
          <w:iCs/>
          <w:sz w:val="22"/>
          <w:shd w:val="clear" w:color="auto" w:fill="FFFFFF"/>
        </w:rPr>
        <w:t>, H.M. and Ghanem, F.K., 2021. Social Ecological Model and Underage Drinking: A Theoretical Review and Evaluation. Psychology, 12(5), pp.817-828.</w:t>
      </w:r>
    </w:p>
    <w:p w14:paraId="0FBF8BA3" w14:textId="77777777" w:rsidR="00F378F0" w:rsidRPr="00F378F0" w:rsidRDefault="00F378F0" w:rsidP="00913EB6">
      <w:pPr>
        <w:spacing w:line="360" w:lineRule="auto"/>
        <w:jc w:val="both"/>
        <w:rPr>
          <w:rFonts w:cs="Arial"/>
          <w:i/>
          <w:iCs/>
          <w:sz w:val="22"/>
          <w:shd w:val="clear" w:color="auto" w:fill="FFFFFF"/>
        </w:rPr>
      </w:pPr>
      <w:r w:rsidRPr="00F378F0">
        <w:rPr>
          <w:rFonts w:cs="Arial"/>
          <w:i/>
          <w:iCs/>
          <w:sz w:val="22"/>
          <w:shd w:val="clear" w:color="auto" w:fill="FFFFFF"/>
        </w:rPr>
        <w:t>Amsalem, D., Lazarov, A., Markowitz, J.C., Naiman, A., Smith, T.E., Dixon, L.B. and Neria, Y., 2021. Psychiatric symptoms and moral injury among US healthcare workers in the COVID-19 era. BMC psychiatry, 21(1), pp.1-8.</w:t>
      </w:r>
    </w:p>
    <w:p w14:paraId="425CA96E" w14:textId="77777777" w:rsidR="00F378F0" w:rsidRPr="00F378F0" w:rsidRDefault="00F378F0" w:rsidP="00913EB6">
      <w:pPr>
        <w:spacing w:line="360" w:lineRule="auto"/>
        <w:jc w:val="both"/>
        <w:rPr>
          <w:rFonts w:cs="Arial"/>
          <w:i/>
          <w:iCs/>
          <w:sz w:val="22"/>
          <w:shd w:val="clear" w:color="auto" w:fill="FFFFFF"/>
        </w:rPr>
      </w:pPr>
      <w:r w:rsidRPr="00F378F0">
        <w:rPr>
          <w:rFonts w:cs="Arial"/>
          <w:i/>
          <w:iCs/>
          <w:sz w:val="22"/>
          <w:shd w:val="clear" w:color="auto" w:fill="FFFFFF"/>
        </w:rPr>
        <w:t>Andreadakis, Z., Kumar, A., Román, R.G., Tollefsen, S., Saville, M. and Mayhew, S., 2020. The COVID-19 vaccine development landscape. Nature reviews. Drug discovery, 19(5), pp.305-306.</w:t>
      </w:r>
    </w:p>
    <w:p w14:paraId="77DCCA28" w14:textId="77777777" w:rsidR="00F378F0" w:rsidRPr="00F378F0" w:rsidRDefault="00F378F0" w:rsidP="00913EB6">
      <w:pPr>
        <w:spacing w:line="360" w:lineRule="auto"/>
        <w:jc w:val="both"/>
        <w:rPr>
          <w:rFonts w:cs="Arial"/>
          <w:i/>
          <w:iCs/>
          <w:sz w:val="22"/>
          <w:shd w:val="clear" w:color="auto" w:fill="FFFFFF"/>
        </w:rPr>
      </w:pPr>
      <w:proofErr w:type="spellStart"/>
      <w:r w:rsidRPr="00F378F0">
        <w:rPr>
          <w:rFonts w:cs="Arial"/>
          <w:i/>
          <w:iCs/>
          <w:sz w:val="22"/>
          <w:shd w:val="clear" w:color="auto" w:fill="FFFFFF"/>
        </w:rPr>
        <w:t>Aughterson</w:t>
      </w:r>
      <w:proofErr w:type="spellEnd"/>
      <w:r w:rsidRPr="00F378F0">
        <w:rPr>
          <w:rFonts w:cs="Arial"/>
          <w:i/>
          <w:iCs/>
          <w:sz w:val="22"/>
          <w:shd w:val="clear" w:color="auto" w:fill="FFFFFF"/>
        </w:rPr>
        <w:t>, H., McKinlay, A.R., Fancourt, D. and Burton, A., 2021. Psychosocial impact on frontline health and social care professionals in the UK during the COVID-19 pandemic: a qualitative interview study. BMJ open, 11(2), p.e047353.</w:t>
      </w:r>
    </w:p>
    <w:p w14:paraId="6C4461A1" w14:textId="77777777" w:rsidR="00F378F0" w:rsidRPr="00F378F0" w:rsidRDefault="00F378F0" w:rsidP="00913EB6">
      <w:pPr>
        <w:spacing w:line="360" w:lineRule="auto"/>
        <w:jc w:val="both"/>
        <w:rPr>
          <w:rFonts w:cs="Arial"/>
          <w:i/>
          <w:iCs/>
          <w:sz w:val="22"/>
          <w:shd w:val="clear" w:color="auto" w:fill="FFFFFF"/>
        </w:rPr>
      </w:pPr>
      <w:proofErr w:type="spellStart"/>
      <w:r w:rsidRPr="00F378F0">
        <w:rPr>
          <w:rFonts w:cs="Arial"/>
          <w:i/>
          <w:iCs/>
          <w:sz w:val="22"/>
          <w:shd w:val="clear" w:color="auto" w:fill="FFFFFF"/>
        </w:rPr>
        <w:t>Bachtiger</w:t>
      </w:r>
      <w:proofErr w:type="spellEnd"/>
      <w:r w:rsidRPr="00F378F0">
        <w:rPr>
          <w:rFonts w:cs="Arial"/>
          <w:i/>
          <w:iCs/>
          <w:sz w:val="22"/>
          <w:shd w:val="clear" w:color="auto" w:fill="FFFFFF"/>
        </w:rPr>
        <w:t>, P., Adamson, A., Chow, J.J., Sisodia, R., Quint, J.K. and Peters, N.S., 2021. The impact of the COVID-19 pandemic on the uptake of influenza vaccine: UK-wide observational study. JMIR public health and surveillance, 7(4), p.e26734.</w:t>
      </w:r>
    </w:p>
    <w:p w14:paraId="16625C7F" w14:textId="77777777" w:rsidR="00F378F0" w:rsidRPr="00F378F0" w:rsidRDefault="00F378F0" w:rsidP="00913EB6">
      <w:pPr>
        <w:spacing w:line="360" w:lineRule="auto"/>
        <w:jc w:val="both"/>
        <w:rPr>
          <w:rFonts w:cs="Arial"/>
          <w:i/>
          <w:iCs/>
          <w:sz w:val="22"/>
          <w:shd w:val="clear" w:color="auto" w:fill="FFFFFF"/>
        </w:rPr>
      </w:pPr>
      <w:r w:rsidRPr="00F378F0">
        <w:rPr>
          <w:rFonts w:cs="Arial"/>
          <w:i/>
          <w:iCs/>
          <w:sz w:val="22"/>
          <w:shd w:val="clear" w:color="auto" w:fill="FFFFFF"/>
        </w:rPr>
        <w:t>Bryce, C., Ring, P., Ashby, S. and Wardman, J.K., 2020. Resilience in the face of uncertainty: early lessons from the COVID-19 pandemic. Journal of Risk Research, 23(7-8), pp.880-887.</w:t>
      </w:r>
    </w:p>
    <w:p w14:paraId="5683231E" w14:textId="77777777" w:rsidR="00F378F0" w:rsidRPr="00F378F0" w:rsidRDefault="00F378F0" w:rsidP="00913EB6">
      <w:pPr>
        <w:spacing w:line="360" w:lineRule="auto"/>
        <w:jc w:val="both"/>
        <w:rPr>
          <w:rFonts w:cs="Arial"/>
          <w:i/>
          <w:iCs/>
          <w:sz w:val="22"/>
          <w:shd w:val="clear" w:color="auto" w:fill="FFFFFF"/>
        </w:rPr>
      </w:pPr>
      <w:r w:rsidRPr="00F378F0">
        <w:rPr>
          <w:rFonts w:cs="Arial"/>
          <w:i/>
          <w:iCs/>
          <w:sz w:val="22"/>
          <w:shd w:val="clear" w:color="auto" w:fill="FFFFFF"/>
        </w:rPr>
        <w:t>Cao, X., 2020. COVID-19: immunopathology and its implications for therapy. Nature reviews immunology, 20(5), pp.269-270.</w:t>
      </w:r>
    </w:p>
    <w:p w14:paraId="7FE70B77" w14:textId="77777777" w:rsidR="00F378F0" w:rsidRPr="00F378F0" w:rsidRDefault="00F378F0" w:rsidP="00913EB6">
      <w:pPr>
        <w:spacing w:line="360" w:lineRule="auto"/>
        <w:jc w:val="both"/>
        <w:rPr>
          <w:rFonts w:cs="Arial"/>
          <w:i/>
          <w:iCs/>
          <w:sz w:val="22"/>
          <w:shd w:val="clear" w:color="auto" w:fill="FFFFFF"/>
        </w:rPr>
      </w:pPr>
      <w:r w:rsidRPr="00F378F0">
        <w:rPr>
          <w:rFonts w:cs="Arial"/>
          <w:i/>
          <w:iCs/>
          <w:sz w:val="22"/>
          <w:shd w:val="clear" w:color="auto" w:fill="FFFFFF"/>
        </w:rPr>
        <w:t xml:space="preserve">Christie, A., Brooks, J.T., Hicks, L.A., Sauber-Schatz, E.K., Yoder, J.S., </w:t>
      </w:r>
      <w:proofErr w:type="spellStart"/>
      <w:r w:rsidRPr="00F378F0">
        <w:rPr>
          <w:rFonts w:cs="Arial"/>
          <w:i/>
          <w:iCs/>
          <w:sz w:val="22"/>
          <w:shd w:val="clear" w:color="auto" w:fill="FFFFFF"/>
        </w:rPr>
        <w:t>Honein</w:t>
      </w:r>
      <w:proofErr w:type="spellEnd"/>
      <w:r w:rsidRPr="00F378F0">
        <w:rPr>
          <w:rFonts w:cs="Arial"/>
          <w:i/>
          <w:iCs/>
          <w:sz w:val="22"/>
          <w:shd w:val="clear" w:color="auto" w:fill="FFFFFF"/>
        </w:rPr>
        <w:t>, M.A., COVID, C. and Team, R., 2021. Guidance for implementing COVID-19 prevention strategies in the context of varying community transmission levels and vaccination coverage. Morbidity and Mortality Weekly Report, 70(30), p.1044.</w:t>
      </w:r>
    </w:p>
    <w:p w14:paraId="5DAFBEB4" w14:textId="77777777" w:rsidR="00F378F0" w:rsidRPr="00F378F0" w:rsidRDefault="00F378F0" w:rsidP="00913EB6">
      <w:pPr>
        <w:spacing w:line="360" w:lineRule="auto"/>
        <w:jc w:val="both"/>
        <w:rPr>
          <w:rFonts w:cs="Arial"/>
          <w:i/>
          <w:iCs/>
          <w:sz w:val="22"/>
          <w:shd w:val="clear" w:color="auto" w:fill="FFFFFF"/>
        </w:rPr>
      </w:pPr>
      <w:r w:rsidRPr="00F378F0">
        <w:rPr>
          <w:rFonts w:cs="Arial"/>
          <w:i/>
          <w:iCs/>
          <w:sz w:val="22"/>
          <w:shd w:val="clear" w:color="auto" w:fill="FFFFFF"/>
        </w:rPr>
        <w:t>COVID, C., Team, V.B.C.I., COVID, C., Team, V.B.C.I., COVID, C., Team, V.B.C.I., Birhane, M., Bressler, S., Chang, G., Clark, T. and Dorough, L., 2021. COVID-19 Vaccine Breakthrough Infections Reported to CDC—United States, January 1–April 30, 2021. Morbidity and Mortality Weekly Report, 70(21), p.792.</w:t>
      </w:r>
    </w:p>
    <w:p w14:paraId="3A33DD93" w14:textId="77777777" w:rsidR="00F378F0" w:rsidRPr="00F378F0" w:rsidRDefault="00F378F0" w:rsidP="00913EB6">
      <w:pPr>
        <w:spacing w:line="360" w:lineRule="auto"/>
        <w:jc w:val="both"/>
        <w:rPr>
          <w:rFonts w:cs="Arial"/>
          <w:i/>
          <w:iCs/>
          <w:sz w:val="22"/>
          <w:shd w:val="clear" w:color="auto" w:fill="FFFFFF"/>
        </w:rPr>
      </w:pPr>
      <w:proofErr w:type="spellStart"/>
      <w:r w:rsidRPr="00F378F0">
        <w:rPr>
          <w:rFonts w:cs="Arial"/>
          <w:i/>
          <w:iCs/>
          <w:sz w:val="22"/>
          <w:shd w:val="clear" w:color="auto" w:fill="FFFFFF"/>
        </w:rPr>
        <w:t>Daragmeh</w:t>
      </w:r>
      <w:proofErr w:type="spellEnd"/>
      <w:r w:rsidRPr="00F378F0">
        <w:rPr>
          <w:rFonts w:cs="Arial"/>
          <w:i/>
          <w:iCs/>
          <w:sz w:val="22"/>
          <w:shd w:val="clear" w:color="auto" w:fill="FFFFFF"/>
        </w:rPr>
        <w:t>, A., Sági, J. and Zéman, Z., 2021. Continuous Intention to Use E-Wallet in the Context of the COVID-19 Pandemic: Integrating the Health Belief Model (HBM) and Technology Continuous Theory (TCT). Journal of Open Innovation: Technology, Market, and Complexity, 7(2), p.132.</w:t>
      </w:r>
    </w:p>
    <w:p w14:paraId="72C8369A" w14:textId="77777777" w:rsidR="00F378F0" w:rsidRPr="00F378F0" w:rsidRDefault="00F378F0" w:rsidP="00913EB6">
      <w:pPr>
        <w:spacing w:line="360" w:lineRule="auto"/>
        <w:jc w:val="both"/>
        <w:rPr>
          <w:rFonts w:cs="Arial"/>
          <w:i/>
          <w:iCs/>
          <w:sz w:val="22"/>
          <w:shd w:val="clear" w:color="auto" w:fill="FFFFFF"/>
        </w:rPr>
      </w:pPr>
      <w:proofErr w:type="spellStart"/>
      <w:r w:rsidRPr="00F378F0">
        <w:rPr>
          <w:rFonts w:cs="Arial"/>
          <w:i/>
          <w:iCs/>
          <w:sz w:val="22"/>
          <w:shd w:val="clear" w:color="auto" w:fill="FFFFFF"/>
        </w:rPr>
        <w:t>Demuyakor</w:t>
      </w:r>
      <w:proofErr w:type="spellEnd"/>
      <w:r w:rsidRPr="00F378F0">
        <w:rPr>
          <w:rFonts w:cs="Arial"/>
          <w:i/>
          <w:iCs/>
          <w:sz w:val="22"/>
          <w:shd w:val="clear" w:color="auto" w:fill="FFFFFF"/>
        </w:rPr>
        <w:t xml:space="preserve">, J., </w:t>
      </w:r>
      <w:proofErr w:type="spellStart"/>
      <w:r w:rsidRPr="00F378F0">
        <w:rPr>
          <w:rFonts w:cs="Arial"/>
          <w:i/>
          <w:iCs/>
          <w:sz w:val="22"/>
          <w:shd w:val="clear" w:color="auto" w:fill="FFFFFF"/>
        </w:rPr>
        <w:t>Nyatuame</w:t>
      </w:r>
      <w:proofErr w:type="spellEnd"/>
      <w:r w:rsidRPr="00F378F0">
        <w:rPr>
          <w:rFonts w:cs="Arial"/>
          <w:i/>
          <w:iCs/>
          <w:sz w:val="22"/>
          <w:shd w:val="clear" w:color="auto" w:fill="FFFFFF"/>
        </w:rPr>
        <w:t>, I.N. and Obiri, S., 2021. Unmasking COVID-19 Vaccine “</w:t>
      </w:r>
      <w:proofErr w:type="spellStart"/>
      <w:r w:rsidRPr="00F378F0">
        <w:rPr>
          <w:rFonts w:cs="Arial"/>
          <w:i/>
          <w:iCs/>
          <w:sz w:val="22"/>
          <w:shd w:val="clear" w:color="auto" w:fill="FFFFFF"/>
        </w:rPr>
        <w:t>Infodemic</w:t>
      </w:r>
      <w:proofErr w:type="spellEnd"/>
      <w:r w:rsidRPr="00F378F0">
        <w:rPr>
          <w:rFonts w:cs="Arial"/>
          <w:i/>
          <w:iCs/>
          <w:sz w:val="22"/>
          <w:shd w:val="clear" w:color="auto" w:fill="FFFFFF"/>
        </w:rPr>
        <w:t xml:space="preserve">” in the </w:t>
      </w:r>
      <w:proofErr w:type="gramStart"/>
      <w:r w:rsidRPr="00F378F0">
        <w:rPr>
          <w:rFonts w:cs="Arial"/>
          <w:i/>
          <w:iCs/>
          <w:sz w:val="22"/>
          <w:shd w:val="clear" w:color="auto" w:fill="FFFFFF"/>
        </w:rPr>
        <w:t>Social Media</w:t>
      </w:r>
      <w:proofErr w:type="gramEnd"/>
      <w:r w:rsidRPr="00F378F0">
        <w:rPr>
          <w:rFonts w:cs="Arial"/>
          <w:i/>
          <w:iCs/>
          <w:sz w:val="22"/>
          <w:shd w:val="clear" w:color="auto" w:fill="FFFFFF"/>
        </w:rPr>
        <w:t xml:space="preserve">. Online Journal of Communication and Media Technologies, 11(4), p.e202119. </w:t>
      </w:r>
    </w:p>
    <w:p w14:paraId="05E3A8DC" w14:textId="77777777" w:rsidR="00F378F0" w:rsidRPr="00F378F0" w:rsidRDefault="00F378F0" w:rsidP="00913EB6">
      <w:pPr>
        <w:spacing w:line="360" w:lineRule="auto"/>
        <w:jc w:val="both"/>
        <w:rPr>
          <w:rFonts w:cs="Arial"/>
          <w:i/>
          <w:iCs/>
          <w:sz w:val="22"/>
          <w:shd w:val="clear" w:color="auto" w:fill="FFFFFF"/>
        </w:rPr>
      </w:pPr>
      <w:proofErr w:type="spellStart"/>
      <w:r w:rsidRPr="00F378F0">
        <w:rPr>
          <w:rFonts w:cs="Arial"/>
          <w:i/>
          <w:iCs/>
          <w:sz w:val="22"/>
          <w:shd w:val="clear" w:color="auto" w:fill="FFFFFF"/>
        </w:rPr>
        <w:t>Harmiardillah</w:t>
      </w:r>
      <w:proofErr w:type="spellEnd"/>
      <w:r w:rsidRPr="00F378F0">
        <w:rPr>
          <w:rFonts w:cs="Arial"/>
          <w:i/>
          <w:iCs/>
          <w:sz w:val="22"/>
          <w:shd w:val="clear" w:color="auto" w:fill="FFFFFF"/>
        </w:rPr>
        <w:t xml:space="preserve">, S., </w:t>
      </w:r>
      <w:proofErr w:type="spellStart"/>
      <w:r w:rsidRPr="00F378F0">
        <w:rPr>
          <w:rFonts w:cs="Arial"/>
          <w:i/>
          <w:iCs/>
          <w:sz w:val="22"/>
          <w:shd w:val="clear" w:color="auto" w:fill="FFFFFF"/>
        </w:rPr>
        <w:t>Kusnanto</w:t>
      </w:r>
      <w:proofErr w:type="spellEnd"/>
      <w:r w:rsidRPr="00F378F0">
        <w:rPr>
          <w:rFonts w:cs="Arial"/>
          <w:i/>
          <w:iCs/>
          <w:sz w:val="22"/>
          <w:shd w:val="clear" w:color="auto" w:fill="FFFFFF"/>
        </w:rPr>
        <w:t xml:space="preserve">, I.K. and </w:t>
      </w:r>
      <w:proofErr w:type="spellStart"/>
      <w:r w:rsidRPr="00F378F0">
        <w:rPr>
          <w:rFonts w:cs="Arial"/>
          <w:i/>
          <w:iCs/>
          <w:sz w:val="22"/>
          <w:shd w:val="clear" w:color="auto" w:fill="FFFFFF"/>
        </w:rPr>
        <w:t>Priastana</w:t>
      </w:r>
      <w:proofErr w:type="spellEnd"/>
      <w:r w:rsidRPr="00F378F0">
        <w:rPr>
          <w:rFonts w:cs="Arial"/>
          <w:i/>
          <w:iCs/>
          <w:sz w:val="22"/>
          <w:shd w:val="clear" w:color="auto" w:fill="FFFFFF"/>
        </w:rPr>
        <w:t>, I.K.A., 2021. The Effect of Mindfulness-based Eating Exercise with Social Cognitive Theory (SCT) Approach to Self-Efficacy and Dietary Adherence of Diabetes Mellitus Type 2. International Journal of Pharmaceutical Research, 13(1).</w:t>
      </w:r>
    </w:p>
    <w:p w14:paraId="09D1BD97" w14:textId="77777777" w:rsidR="00F378F0" w:rsidRPr="00F378F0" w:rsidRDefault="00F378F0" w:rsidP="00913EB6">
      <w:pPr>
        <w:spacing w:line="360" w:lineRule="auto"/>
        <w:jc w:val="both"/>
        <w:rPr>
          <w:rFonts w:cs="Arial"/>
          <w:i/>
          <w:iCs/>
          <w:sz w:val="22"/>
          <w:shd w:val="clear" w:color="auto" w:fill="FFFFFF"/>
        </w:rPr>
      </w:pPr>
      <w:r w:rsidRPr="00F378F0">
        <w:rPr>
          <w:rFonts w:cs="Arial"/>
          <w:i/>
          <w:iCs/>
          <w:sz w:val="22"/>
          <w:shd w:val="clear" w:color="auto" w:fill="FFFFFF"/>
        </w:rPr>
        <w:t xml:space="preserve">Harper, C.A., Satchell, L.P., Fido, D. and </w:t>
      </w:r>
      <w:proofErr w:type="spellStart"/>
      <w:r w:rsidRPr="00F378F0">
        <w:rPr>
          <w:rFonts w:cs="Arial"/>
          <w:i/>
          <w:iCs/>
          <w:sz w:val="22"/>
          <w:shd w:val="clear" w:color="auto" w:fill="FFFFFF"/>
        </w:rPr>
        <w:t>Latzman</w:t>
      </w:r>
      <w:proofErr w:type="spellEnd"/>
      <w:r w:rsidRPr="00F378F0">
        <w:rPr>
          <w:rFonts w:cs="Arial"/>
          <w:i/>
          <w:iCs/>
          <w:sz w:val="22"/>
          <w:shd w:val="clear" w:color="auto" w:fill="FFFFFF"/>
        </w:rPr>
        <w:t>, R.D., 2021. Functional fear predicts public health compliance in the COVID-19 pandemic. International journal of mental health and addiction, 19(5), pp.1875-1888.</w:t>
      </w:r>
    </w:p>
    <w:p w14:paraId="4E631023" w14:textId="77777777" w:rsidR="00F378F0" w:rsidRPr="00F378F0" w:rsidRDefault="00F378F0" w:rsidP="00913EB6">
      <w:pPr>
        <w:spacing w:line="360" w:lineRule="auto"/>
        <w:jc w:val="both"/>
        <w:rPr>
          <w:rFonts w:cs="Arial"/>
          <w:i/>
          <w:iCs/>
          <w:sz w:val="22"/>
          <w:shd w:val="clear" w:color="auto" w:fill="FFFFFF"/>
        </w:rPr>
      </w:pPr>
      <w:r w:rsidRPr="00F378F0">
        <w:rPr>
          <w:rFonts w:cs="Arial"/>
          <w:i/>
          <w:iCs/>
          <w:sz w:val="22"/>
          <w:shd w:val="clear" w:color="auto" w:fill="FFFFFF"/>
        </w:rPr>
        <w:t>Hawkins, M.M., Schmitt, M.E., Adebayo, C.T., Weitzel, J., Olukotun, O., Christensen, A.M., Ruiz, A.M., Gilman, K., Quigley, K., Dressel, A. and Mkandawire-</w:t>
      </w:r>
      <w:proofErr w:type="spellStart"/>
      <w:r w:rsidRPr="00F378F0">
        <w:rPr>
          <w:rFonts w:cs="Arial"/>
          <w:i/>
          <w:iCs/>
          <w:sz w:val="22"/>
          <w:shd w:val="clear" w:color="auto" w:fill="FFFFFF"/>
        </w:rPr>
        <w:t>Valhmu</w:t>
      </w:r>
      <w:proofErr w:type="spellEnd"/>
      <w:r w:rsidRPr="00F378F0">
        <w:rPr>
          <w:rFonts w:cs="Arial"/>
          <w:i/>
          <w:iCs/>
          <w:sz w:val="22"/>
          <w:shd w:val="clear" w:color="auto" w:fill="FFFFFF"/>
        </w:rPr>
        <w:t>, L., 2021. Promoting the health of refugee women: a scoping literature review incorporating the social ecological model. International journal for equity in health, 20(1), pp.1-10.</w:t>
      </w:r>
    </w:p>
    <w:p w14:paraId="496EF717" w14:textId="77777777" w:rsidR="00F378F0" w:rsidRPr="00F378F0" w:rsidRDefault="00F378F0" w:rsidP="00913EB6">
      <w:pPr>
        <w:spacing w:line="360" w:lineRule="auto"/>
        <w:jc w:val="both"/>
        <w:rPr>
          <w:rFonts w:cs="Arial"/>
          <w:i/>
          <w:iCs/>
          <w:sz w:val="22"/>
          <w:shd w:val="clear" w:color="auto" w:fill="FFFFFF"/>
        </w:rPr>
      </w:pPr>
      <w:r w:rsidRPr="00F378F0">
        <w:rPr>
          <w:rFonts w:cs="Arial"/>
          <w:i/>
          <w:iCs/>
          <w:sz w:val="22"/>
          <w:shd w:val="clear" w:color="auto" w:fill="FFFFFF"/>
        </w:rPr>
        <w:t xml:space="preserve">Hsu, N.S., Hendriks, S., Ramos, K.M. and Grady, C., 2021. Ethical considerations of COVID-19-related adjustments to clinical research. Nature medicine, 27(2), pp.191-193. </w:t>
      </w:r>
    </w:p>
    <w:p w14:paraId="410A082B" w14:textId="77777777" w:rsidR="00F378F0" w:rsidRPr="00F378F0" w:rsidRDefault="00F378F0" w:rsidP="00913EB6">
      <w:pPr>
        <w:spacing w:line="360" w:lineRule="auto"/>
        <w:jc w:val="both"/>
        <w:rPr>
          <w:rFonts w:cs="Arial"/>
          <w:i/>
          <w:iCs/>
          <w:sz w:val="22"/>
          <w:shd w:val="clear" w:color="auto" w:fill="FFFFFF"/>
        </w:rPr>
      </w:pPr>
      <w:r w:rsidRPr="00F378F0">
        <w:rPr>
          <w:rFonts w:cs="Arial"/>
          <w:i/>
          <w:iCs/>
          <w:sz w:val="22"/>
          <w:shd w:val="clear" w:color="auto" w:fill="FFFFFF"/>
        </w:rPr>
        <w:t xml:space="preserve">Ino, H., Nakazawa, E. and </w:t>
      </w:r>
      <w:proofErr w:type="spellStart"/>
      <w:r w:rsidRPr="00F378F0">
        <w:rPr>
          <w:rFonts w:cs="Arial"/>
          <w:i/>
          <w:iCs/>
          <w:sz w:val="22"/>
          <w:shd w:val="clear" w:color="auto" w:fill="FFFFFF"/>
        </w:rPr>
        <w:t>Akabayashi</w:t>
      </w:r>
      <w:proofErr w:type="spellEnd"/>
      <w:r w:rsidRPr="00F378F0">
        <w:rPr>
          <w:rFonts w:cs="Arial"/>
          <w:i/>
          <w:iCs/>
          <w:sz w:val="22"/>
          <w:shd w:val="clear" w:color="auto" w:fill="FFFFFF"/>
        </w:rPr>
        <w:t xml:space="preserve">, A., 2021. Drug repurposing for COVID-19: Ethical considerations and roadmaps. Cambridge Quarterly of Healthcare Ethics, 30(1), pp.51-58. </w:t>
      </w:r>
    </w:p>
    <w:p w14:paraId="38E83928" w14:textId="77777777" w:rsidR="00F378F0" w:rsidRPr="00F378F0" w:rsidRDefault="00F378F0" w:rsidP="00913EB6">
      <w:pPr>
        <w:spacing w:line="360" w:lineRule="auto"/>
        <w:jc w:val="both"/>
        <w:rPr>
          <w:rFonts w:cs="Arial"/>
          <w:i/>
          <w:iCs/>
          <w:sz w:val="22"/>
          <w:shd w:val="clear" w:color="auto" w:fill="FFFFFF"/>
        </w:rPr>
      </w:pPr>
      <w:r w:rsidRPr="00F378F0">
        <w:rPr>
          <w:rFonts w:cs="Arial"/>
          <w:i/>
          <w:iCs/>
          <w:sz w:val="22"/>
          <w:shd w:val="clear" w:color="auto" w:fill="FFFFFF"/>
        </w:rPr>
        <w:t xml:space="preserve">Johnson, S., Dalton-Locke, C., San Juan, N.V., Foye, U., Oram, S., Papamichail, A., Landau, S., Olive, R.R., </w:t>
      </w:r>
      <w:proofErr w:type="spellStart"/>
      <w:r w:rsidRPr="00F378F0">
        <w:rPr>
          <w:rFonts w:cs="Arial"/>
          <w:i/>
          <w:iCs/>
          <w:sz w:val="22"/>
          <w:shd w:val="clear" w:color="auto" w:fill="FFFFFF"/>
        </w:rPr>
        <w:t>Jeynes</w:t>
      </w:r>
      <w:proofErr w:type="spellEnd"/>
      <w:r w:rsidRPr="00F378F0">
        <w:rPr>
          <w:rFonts w:cs="Arial"/>
          <w:i/>
          <w:iCs/>
          <w:sz w:val="22"/>
          <w:shd w:val="clear" w:color="auto" w:fill="FFFFFF"/>
        </w:rPr>
        <w:t xml:space="preserve">, T., Shah, </w:t>
      </w:r>
      <w:proofErr w:type="gramStart"/>
      <w:r w:rsidRPr="00F378F0">
        <w:rPr>
          <w:rFonts w:cs="Arial"/>
          <w:i/>
          <w:iCs/>
          <w:sz w:val="22"/>
          <w:shd w:val="clear" w:color="auto" w:fill="FFFFFF"/>
        </w:rPr>
        <w:t>P.</w:t>
      </w:r>
      <w:proofErr w:type="gramEnd"/>
      <w:r w:rsidRPr="00F378F0">
        <w:rPr>
          <w:rFonts w:cs="Arial"/>
          <w:i/>
          <w:iCs/>
          <w:sz w:val="22"/>
          <w:shd w:val="clear" w:color="auto" w:fill="FFFFFF"/>
        </w:rPr>
        <w:t xml:space="preserve"> and Rains, L.S., 2021. Impact on mental health care and on mental health service users of the COVID-19 pandemic: a mixed methods survey of UK mental health care staff. Social psychiatry and psychiatric epidemiology, 56(1), pp.25-37.</w:t>
      </w:r>
    </w:p>
    <w:p w14:paraId="3FE57DB6" w14:textId="77777777" w:rsidR="00F378F0" w:rsidRPr="00F378F0" w:rsidRDefault="00F378F0" w:rsidP="00913EB6">
      <w:pPr>
        <w:spacing w:line="360" w:lineRule="auto"/>
        <w:jc w:val="both"/>
        <w:rPr>
          <w:rFonts w:cs="Arial"/>
          <w:i/>
          <w:iCs/>
          <w:sz w:val="22"/>
          <w:shd w:val="clear" w:color="auto" w:fill="FFFFFF"/>
        </w:rPr>
      </w:pPr>
      <w:r w:rsidRPr="00F378F0">
        <w:rPr>
          <w:rFonts w:cs="Arial"/>
          <w:i/>
          <w:iCs/>
          <w:sz w:val="22"/>
          <w:shd w:val="clear" w:color="auto" w:fill="FFFFFF"/>
        </w:rPr>
        <w:t>Keys, C., Nanayakkara, G., Onyejekwe, C., Sah, R.K. and Wright, T., 2021. Health inequalities and ethnic vulnerabilities during COVID-19 in the UK: a reflection on the PHE Reports. Feminist legal studies, 29(1), pp.107-118.</w:t>
      </w:r>
    </w:p>
    <w:p w14:paraId="62148236" w14:textId="77777777" w:rsidR="00F378F0" w:rsidRPr="00F378F0" w:rsidRDefault="00F378F0" w:rsidP="00913EB6">
      <w:pPr>
        <w:spacing w:line="360" w:lineRule="auto"/>
        <w:jc w:val="both"/>
        <w:rPr>
          <w:rFonts w:cs="Arial"/>
          <w:i/>
          <w:iCs/>
          <w:sz w:val="22"/>
          <w:shd w:val="clear" w:color="auto" w:fill="FFFFFF"/>
        </w:rPr>
      </w:pPr>
      <w:r w:rsidRPr="00F378F0">
        <w:rPr>
          <w:rFonts w:cs="Arial"/>
          <w:i/>
          <w:iCs/>
          <w:sz w:val="22"/>
          <w:shd w:val="clear" w:color="auto" w:fill="FFFFFF"/>
        </w:rPr>
        <w:t xml:space="preserve">Kua, J., Patel, R., Nurmi, E., Tian, S., Gill, H., Wong, D.J., </w:t>
      </w:r>
      <w:proofErr w:type="spellStart"/>
      <w:r w:rsidRPr="00F378F0">
        <w:rPr>
          <w:rFonts w:cs="Arial"/>
          <w:i/>
          <w:iCs/>
          <w:sz w:val="22"/>
          <w:shd w:val="clear" w:color="auto" w:fill="FFFFFF"/>
        </w:rPr>
        <w:t>Moorley</w:t>
      </w:r>
      <w:proofErr w:type="spellEnd"/>
      <w:r w:rsidRPr="00F378F0">
        <w:rPr>
          <w:rFonts w:cs="Arial"/>
          <w:i/>
          <w:iCs/>
          <w:sz w:val="22"/>
          <w:shd w:val="clear" w:color="auto" w:fill="FFFFFF"/>
        </w:rPr>
        <w:t xml:space="preserve">, C., </w:t>
      </w:r>
      <w:proofErr w:type="spellStart"/>
      <w:r w:rsidRPr="00F378F0">
        <w:rPr>
          <w:rFonts w:cs="Arial"/>
          <w:i/>
          <w:iCs/>
          <w:sz w:val="22"/>
          <w:shd w:val="clear" w:color="auto" w:fill="FFFFFF"/>
        </w:rPr>
        <w:t>Nepogodiev</w:t>
      </w:r>
      <w:proofErr w:type="spellEnd"/>
      <w:r w:rsidRPr="00F378F0">
        <w:rPr>
          <w:rFonts w:cs="Arial"/>
          <w:i/>
          <w:iCs/>
          <w:sz w:val="22"/>
          <w:shd w:val="clear" w:color="auto" w:fill="FFFFFF"/>
        </w:rPr>
        <w:t>, D., Ahmad, I. and El-</w:t>
      </w:r>
      <w:proofErr w:type="spellStart"/>
      <w:r w:rsidRPr="00F378F0">
        <w:rPr>
          <w:rFonts w:cs="Arial"/>
          <w:i/>
          <w:iCs/>
          <w:sz w:val="22"/>
          <w:shd w:val="clear" w:color="auto" w:fill="FFFFFF"/>
        </w:rPr>
        <w:t>Boghdadly</w:t>
      </w:r>
      <w:proofErr w:type="spellEnd"/>
      <w:r w:rsidRPr="00F378F0">
        <w:rPr>
          <w:rFonts w:cs="Arial"/>
          <w:i/>
          <w:iCs/>
          <w:sz w:val="22"/>
          <w:shd w:val="clear" w:color="auto" w:fill="FFFFFF"/>
        </w:rPr>
        <w:t xml:space="preserve">, K., 2021. </w:t>
      </w:r>
      <w:proofErr w:type="spellStart"/>
      <w:r w:rsidRPr="00F378F0">
        <w:rPr>
          <w:rFonts w:cs="Arial"/>
          <w:i/>
          <w:iCs/>
          <w:sz w:val="22"/>
          <w:shd w:val="clear" w:color="auto" w:fill="FFFFFF"/>
        </w:rPr>
        <w:t>healthcareCOVID</w:t>
      </w:r>
      <w:proofErr w:type="spellEnd"/>
      <w:r w:rsidRPr="00F378F0">
        <w:rPr>
          <w:rFonts w:cs="Arial"/>
          <w:i/>
          <w:iCs/>
          <w:sz w:val="22"/>
          <w:shd w:val="clear" w:color="auto" w:fill="FFFFFF"/>
        </w:rPr>
        <w:t>: a national cross-sectional observational study identifying risk factors for developing suspected or confirmed COVID-19 in UK healthcare workers. </w:t>
      </w:r>
      <w:proofErr w:type="spellStart"/>
      <w:r w:rsidRPr="00F378F0">
        <w:rPr>
          <w:rFonts w:cs="Arial"/>
          <w:i/>
          <w:iCs/>
          <w:sz w:val="22"/>
          <w:shd w:val="clear" w:color="auto" w:fill="FFFFFF"/>
        </w:rPr>
        <w:t>PeerJ</w:t>
      </w:r>
      <w:proofErr w:type="spellEnd"/>
      <w:r w:rsidRPr="00F378F0">
        <w:rPr>
          <w:rFonts w:cs="Arial"/>
          <w:i/>
          <w:iCs/>
          <w:sz w:val="22"/>
          <w:shd w:val="clear" w:color="auto" w:fill="FFFFFF"/>
        </w:rPr>
        <w:t>, 9, p.e10891.</w:t>
      </w:r>
    </w:p>
    <w:p w14:paraId="47D43C51" w14:textId="77777777" w:rsidR="00F378F0" w:rsidRPr="00F378F0" w:rsidRDefault="00F378F0" w:rsidP="00913EB6">
      <w:pPr>
        <w:spacing w:line="360" w:lineRule="auto"/>
        <w:jc w:val="both"/>
        <w:rPr>
          <w:rFonts w:cs="Arial"/>
          <w:i/>
          <w:iCs/>
          <w:sz w:val="22"/>
          <w:shd w:val="clear" w:color="auto" w:fill="FFFFFF"/>
        </w:rPr>
      </w:pPr>
      <w:proofErr w:type="spellStart"/>
      <w:r w:rsidRPr="00F378F0">
        <w:rPr>
          <w:rFonts w:cs="Arial"/>
          <w:i/>
          <w:iCs/>
          <w:sz w:val="22"/>
          <w:shd w:val="clear" w:color="auto" w:fill="FFFFFF"/>
        </w:rPr>
        <w:t>Kursan</w:t>
      </w:r>
      <w:proofErr w:type="spellEnd"/>
      <w:r w:rsidRPr="00F378F0">
        <w:rPr>
          <w:rFonts w:cs="Arial"/>
          <w:i/>
          <w:iCs/>
          <w:sz w:val="22"/>
          <w:shd w:val="clear" w:color="auto" w:fill="FFFFFF"/>
        </w:rPr>
        <w:t xml:space="preserve"> Milaković, I., 2021. Purchase experience during the COVID</w:t>
      </w:r>
      <w:r w:rsidRPr="00F378F0">
        <w:rPr>
          <w:rFonts w:ascii="Cambria Math" w:hAnsi="Cambria Math" w:cs="Cambria Math"/>
          <w:i/>
          <w:iCs/>
          <w:sz w:val="22"/>
          <w:shd w:val="clear" w:color="auto" w:fill="FFFFFF"/>
        </w:rPr>
        <w:t>‐</w:t>
      </w:r>
      <w:r w:rsidRPr="00F378F0">
        <w:rPr>
          <w:rFonts w:cs="Arial"/>
          <w:i/>
          <w:iCs/>
          <w:sz w:val="22"/>
          <w:shd w:val="clear" w:color="auto" w:fill="FFFFFF"/>
        </w:rPr>
        <w:t>19 pandemic and social cognitive theory: The relevance of consumer vulnerability, resilience, and adaptability for purchase satisfaction and repurchase. International Journal of Consumer Studies.</w:t>
      </w:r>
    </w:p>
    <w:p w14:paraId="341ABC14" w14:textId="77777777" w:rsidR="00F378F0" w:rsidRPr="00F378F0" w:rsidRDefault="00F378F0" w:rsidP="00913EB6">
      <w:pPr>
        <w:spacing w:line="360" w:lineRule="auto"/>
        <w:jc w:val="both"/>
        <w:rPr>
          <w:rFonts w:cs="Arial"/>
          <w:i/>
          <w:iCs/>
          <w:sz w:val="22"/>
          <w:shd w:val="clear" w:color="auto" w:fill="FFFFFF"/>
        </w:rPr>
      </w:pPr>
      <w:r w:rsidRPr="00F378F0">
        <w:rPr>
          <w:rFonts w:cs="Arial"/>
          <w:i/>
          <w:iCs/>
          <w:sz w:val="22"/>
          <w:shd w:val="clear" w:color="auto" w:fill="FFFFFF"/>
        </w:rPr>
        <w:t>Leeb, R.T., Price, S., Sliwa, S., Kimball, A., Szucs, L., Caruso, E., Godfred-Cato, S. and Lozier, M., 2020. COVID-19 trends among school-aged children—United States, March 1–September 19, 2020. Morbidity and Mortality Weekly Report, 69(39), p.1410.</w:t>
      </w:r>
    </w:p>
    <w:p w14:paraId="00AE1E24" w14:textId="77777777" w:rsidR="00F378F0" w:rsidRPr="00F378F0" w:rsidRDefault="00F378F0" w:rsidP="00913EB6">
      <w:pPr>
        <w:spacing w:line="360" w:lineRule="auto"/>
        <w:jc w:val="both"/>
        <w:rPr>
          <w:rFonts w:cs="Arial"/>
          <w:i/>
          <w:iCs/>
          <w:sz w:val="22"/>
          <w:shd w:val="clear" w:color="auto" w:fill="FFFFFF"/>
        </w:rPr>
      </w:pPr>
      <w:r w:rsidRPr="00F378F0">
        <w:rPr>
          <w:rFonts w:cs="Arial"/>
          <w:i/>
          <w:iCs/>
          <w:sz w:val="22"/>
          <w:shd w:val="clear" w:color="auto" w:fill="FFFFFF"/>
        </w:rPr>
        <w:t>Leeb, R.T., Price, S., Sliwa, S., Kimball, A., Szucs, L., Caruso, E., Godfred-Cato, S. and Lozier, M., 2020. COVID-19 trends among school-aged children—United States, March 1–September 19, 2020. Morbidity and Mortality Weekly Report, 69(39), p.1410.</w:t>
      </w:r>
    </w:p>
    <w:p w14:paraId="32C6FA82" w14:textId="77777777" w:rsidR="00F378F0" w:rsidRPr="00F378F0" w:rsidRDefault="00F378F0" w:rsidP="00913EB6">
      <w:pPr>
        <w:spacing w:line="360" w:lineRule="auto"/>
        <w:jc w:val="both"/>
        <w:rPr>
          <w:rFonts w:cs="Arial"/>
          <w:i/>
          <w:iCs/>
          <w:sz w:val="22"/>
          <w:shd w:val="clear" w:color="auto" w:fill="FFFFFF"/>
        </w:rPr>
      </w:pPr>
      <w:r w:rsidRPr="00F378F0">
        <w:rPr>
          <w:rFonts w:cs="Arial"/>
          <w:i/>
          <w:iCs/>
          <w:sz w:val="22"/>
          <w:shd w:val="clear" w:color="auto" w:fill="FFFFFF"/>
        </w:rPr>
        <w:t>Narayan, K.V., Curran, J.W. and Foege, W.H., 2021. The COVID-19 pandemic as an opportunity to ensure a more successful future for science and public health. JAMA, 325(6), pp.525-526.</w:t>
      </w:r>
    </w:p>
    <w:p w14:paraId="1685263F" w14:textId="77777777" w:rsidR="00F378F0" w:rsidRPr="00F378F0" w:rsidRDefault="00F378F0" w:rsidP="00913EB6">
      <w:pPr>
        <w:spacing w:line="360" w:lineRule="auto"/>
        <w:jc w:val="both"/>
        <w:rPr>
          <w:rFonts w:cs="Arial"/>
          <w:i/>
          <w:iCs/>
          <w:sz w:val="22"/>
          <w:shd w:val="clear" w:color="auto" w:fill="FFFFFF"/>
        </w:rPr>
      </w:pPr>
      <w:r w:rsidRPr="00F378F0">
        <w:rPr>
          <w:rFonts w:cs="Arial"/>
          <w:i/>
          <w:iCs/>
          <w:sz w:val="22"/>
          <w:shd w:val="clear" w:color="auto" w:fill="FFFFFF"/>
        </w:rPr>
        <w:t xml:space="preserve">Newman, P.A., Guta, A. and Black, T., 2021. Ethical considerations for qualitative research methods during the COVID-19 pandemic and other emergency situations: navigating the virtual field. International Journal of Qualitative Methods, 20, p.16094069211047823. </w:t>
      </w:r>
    </w:p>
    <w:p w14:paraId="0D18F5C6" w14:textId="77777777" w:rsidR="00F378F0" w:rsidRPr="00F378F0" w:rsidRDefault="00F378F0" w:rsidP="00913EB6">
      <w:pPr>
        <w:spacing w:line="360" w:lineRule="auto"/>
        <w:jc w:val="both"/>
        <w:rPr>
          <w:rFonts w:cs="Arial"/>
          <w:i/>
          <w:iCs/>
          <w:sz w:val="22"/>
          <w:shd w:val="clear" w:color="auto" w:fill="FFFFFF"/>
        </w:rPr>
      </w:pPr>
      <w:proofErr w:type="spellStart"/>
      <w:r w:rsidRPr="00F378F0">
        <w:rPr>
          <w:rFonts w:cs="Arial"/>
          <w:i/>
          <w:iCs/>
          <w:sz w:val="22"/>
          <w:shd w:val="clear" w:color="auto" w:fill="FFFFFF"/>
        </w:rPr>
        <w:t>Onwumere</w:t>
      </w:r>
      <w:proofErr w:type="spellEnd"/>
      <w:r w:rsidRPr="00F378F0">
        <w:rPr>
          <w:rFonts w:cs="Arial"/>
          <w:i/>
          <w:iCs/>
          <w:sz w:val="22"/>
          <w:shd w:val="clear" w:color="auto" w:fill="FFFFFF"/>
        </w:rPr>
        <w:t>, J., Creswell, C., Livingston, G., Shiers, D., Tchanturia, K., Charman, T., Russell, A., Treasure, J., Di Forti, M., Wildman, E. and Minnis, H., 2021. COVID-19 and UK family carers: policy implications. The Lancet Psychiatry, 8(10), pp.929-936.</w:t>
      </w:r>
    </w:p>
    <w:p w14:paraId="11997593" w14:textId="77777777" w:rsidR="00F378F0" w:rsidRPr="00F378F0" w:rsidRDefault="00F378F0" w:rsidP="00913EB6">
      <w:pPr>
        <w:spacing w:line="360" w:lineRule="auto"/>
        <w:jc w:val="both"/>
        <w:rPr>
          <w:rFonts w:cs="Arial"/>
          <w:i/>
          <w:iCs/>
          <w:sz w:val="22"/>
          <w:shd w:val="clear" w:color="auto" w:fill="FFFFFF"/>
        </w:rPr>
      </w:pPr>
      <w:r w:rsidRPr="00F378F0">
        <w:rPr>
          <w:rFonts w:cs="Arial"/>
          <w:i/>
          <w:iCs/>
          <w:sz w:val="22"/>
          <w:shd w:val="clear" w:color="auto" w:fill="FFFFFF"/>
        </w:rPr>
        <w:t>Patel, K. and Hafstad, A., 2020. Coronavirus Disease 2019 (COVID-19): A Look at The Literature and A View from A UK Intensive Care Unit Epicentre. BioMed Res J, 4(3), pp.248-253.</w:t>
      </w:r>
    </w:p>
    <w:p w14:paraId="474052EB" w14:textId="77777777" w:rsidR="00F378F0" w:rsidRPr="00F378F0" w:rsidRDefault="00F378F0" w:rsidP="00913EB6">
      <w:pPr>
        <w:spacing w:line="360" w:lineRule="auto"/>
        <w:jc w:val="both"/>
        <w:rPr>
          <w:rFonts w:cs="Arial"/>
          <w:i/>
          <w:iCs/>
          <w:sz w:val="22"/>
          <w:shd w:val="clear" w:color="auto" w:fill="FFFFFF"/>
        </w:rPr>
      </w:pPr>
      <w:r w:rsidRPr="00F378F0">
        <w:rPr>
          <w:rFonts w:cs="Arial"/>
          <w:i/>
          <w:iCs/>
          <w:sz w:val="22"/>
          <w:shd w:val="clear" w:color="auto" w:fill="FFFFFF"/>
        </w:rPr>
        <w:t xml:space="preserve">Persad, G. and Emanuel, E.J., 2021. Ethical considerations of offering benefits to COVID-19 vaccine recipients. JAMA, 326(3), pp.221-222. </w:t>
      </w:r>
    </w:p>
    <w:p w14:paraId="3AEBDEE0" w14:textId="77777777" w:rsidR="00F378F0" w:rsidRPr="00F378F0" w:rsidRDefault="00F378F0" w:rsidP="00913EB6">
      <w:pPr>
        <w:spacing w:line="360" w:lineRule="auto"/>
        <w:jc w:val="both"/>
        <w:rPr>
          <w:rFonts w:cs="Arial"/>
          <w:i/>
          <w:iCs/>
          <w:sz w:val="22"/>
          <w:shd w:val="clear" w:color="auto" w:fill="FFFFFF"/>
        </w:rPr>
      </w:pPr>
      <w:r w:rsidRPr="00F378F0">
        <w:rPr>
          <w:rFonts w:cs="Arial"/>
          <w:i/>
          <w:iCs/>
          <w:sz w:val="22"/>
          <w:shd w:val="clear" w:color="auto" w:fill="FFFFFF"/>
        </w:rPr>
        <w:t>Regenold, N. and Vindrola-Padros, C., 2021. Gender Matters: A Gender Analysis of Healthcare Workers’ Experiences during the First COVID-19 Pandemic Peak in England. Social Sciences, 10(2), p.43.</w:t>
      </w:r>
    </w:p>
    <w:p w14:paraId="05D2156A" w14:textId="77777777" w:rsidR="00F378F0" w:rsidRPr="00F378F0" w:rsidRDefault="00F378F0" w:rsidP="00913EB6">
      <w:pPr>
        <w:spacing w:line="360" w:lineRule="auto"/>
        <w:jc w:val="both"/>
        <w:rPr>
          <w:rFonts w:cs="Arial"/>
          <w:i/>
          <w:iCs/>
          <w:sz w:val="22"/>
          <w:shd w:val="clear" w:color="auto" w:fill="FFFFFF"/>
        </w:rPr>
      </w:pPr>
      <w:r w:rsidRPr="00F378F0">
        <w:rPr>
          <w:rFonts w:cs="Arial"/>
          <w:i/>
          <w:iCs/>
          <w:sz w:val="22"/>
          <w:shd w:val="clear" w:color="auto" w:fill="FFFFFF"/>
        </w:rPr>
        <w:t xml:space="preserve">Rio </w:t>
      </w:r>
      <w:proofErr w:type="spellStart"/>
      <w:r w:rsidRPr="00F378F0">
        <w:rPr>
          <w:rFonts w:cs="Arial"/>
          <w:i/>
          <w:iCs/>
          <w:sz w:val="22"/>
          <w:shd w:val="clear" w:color="auto" w:fill="FFFFFF"/>
        </w:rPr>
        <w:t>Szupszynski</w:t>
      </w:r>
      <w:proofErr w:type="spellEnd"/>
      <w:r w:rsidRPr="00F378F0">
        <w:rPr>
          <w:rFonts w:cs="Arial"/>
          <w:i/>
          <w:iCs/>
          <w:sz w:val="22"/>
          <w:shd w:val="clear" w:color="auto" w:fill="FFFFFF"/>
        </w:rPr>
        <w:t xml:space="preserve">, K.P.D. and Ávila, A.C.D., 2021. The Transtheoretical Model of </w:t>
      </w:r>
      <w:proofErr w:type="spellStart"/>
      <w:r w:rsidRPr="00F378F0">
        <w:rPr>
          <w:rFonts w:cs="Arial"/>
          <w:i/>
          <w:iCs/>
          <w:sz w:val="22"/>
          <w:shd w:val="clear" w:color="auto" w:fill="FFFFFF"/>
        </w:rPr>
        <w:t>Behavior</w:t>
      </w:r>
      <w:proofErr w:type="spellEnd"/>
      <w:r w:rsidRPr="00F378F0">
        <w:rPr>
          <w:rFonts w:cs="Arial"/>
          <w:i/>
          <w:iCs/>
          <w:sz w:val="22"/>
          <w:shd w:val="clear" w:color="auto" w:fill="FFFFFF"/>
        </w:rPr>
        <w:t xml:space="preserve"> Change: Prochaska and DiClemente’s Model. In Psychology of Substance Abuse (pp. 205-216). Springer, Cham.</w:t>
      </w:r>
    </w:p>
    <w:p w14:paraId="678C3568" w14:textId="77777777" w:rsidR="00F378F0" w:rsidRPr="00F378F0" w:rsidRDefault="00F378F0" w:rsidP="00913EB6">
      <w:pPr>
        <w:spacing w:line="360" w:lineRule="auto"/>
        <w:jc w:val="both"/>
        <w:rPr>
          <w:rFonts w:cs="Arial"/>
          <w:i/>
          <w:iCs/>
          <w:sz w:val="22"/>
          <w:shd w:val="clear" w:color="auto" w:fill="FFFFFF"/>
        </w:rPr>
      </w:pPr>
      <w:r w:rsidRPr="00F378F0">
        <w:rPr>
          <w:rFonts w:cs="Arial"/>
          <w:i/>
          <w:iCs/>
          <w:sz w:val="22"/>
          <w:shd w:val="clear" w:color="auto" w:fill="FFFFFF"/>
        </w:rPr>
        <w:t xml:space="preserve">Salomon, J.A., Reinhart, A., Bilinski, A., Chua, E.J., La Motte-Kerr, W., </w:t>
      </w:r>
      <w:proofErr w:type="spellStart"/>
      <w:r w:rsidRPr="00F378F0">
        <w:rPr>
          <w:rFonts w:cs="Arial"/>
          <w:i/>
          <w:iCs/>
          <w:sz w:val="22"/>
          <w:shd w:val="clear" w:color="auto" w:fill="FFFFFF"/>
        </w:rPr>
        <w:t>Rönn</w:t>
      </w:r>
      <w:proofErr w:type="spellEnd"/>
      <w:r w:rsidRPr="00F378F0">
        <w:rPr>
          <w:rFonts w:cs="Arial"/>
          <w:i/>
          <w:iCs/>
          <w:sz w:val="22"/>
          <w:shd w:val="clear" w:color="auto" w:fill="FFFFFF"/>
        </w:rPr>
        <w:t xml:space="preserve">, M.M., Reitsma, M.B., Morris, K.A., LaRocca, S., Farag, T.H. and Kreuter, F., 2021. The US COVID-19 Trends and Impact Survey: Continuous real-time measurement of COVID-19 symptoms, risks, protective </w:t>
      </w:r>
      <w:proofErr w:type="spellStart"/>
      <w:r w:rsidRPr="00F378F0">
        <w:rPr>
          <w:rFonts w:cs="Arial"/>
          <w:i/>
          <w:iCs/>
          <w:sz w:val="22"/>
          <w:shd w:val="clear" w:color="auto" w:fill="FFFFFF"/>
        </w:rPr>
        <w:t>behaviors</w:t>
      </w:r>
      <w:proofErr w:type="spellEnd"/>
      <w:r w:rsidRPr="00F378F0">
        <w:rPr>
          <w:rFonts w:cs="Arial"/>
          <w:i/>
          <w:iCs/>
          <w:sz w:val="22"/>
          <w:shd w:val="clear" w:color="auto" w:fill="FFFFFF"/>
        </w:rPr>
        <w:t>, testing, and vaccination. Proceedings of the National Academy of Sciences, 118(51).</w:t>
      </w:r>
    </w:p>
    <w:p w14:paraId="08E9D5F0" w14:textId="77777777" w:rsidR="00F378F0" w:rsidRPr="00F378F0" w:rsidRDefault="00F378F0" w:rsidP="00913EB6">
      <w:pPr>
        <w:spacing w:line="360" w:lineRule="auto"/>
        <w:jc w:val="both"/>
        <w:rPr>
          <w:rFonts w:cs="Arial"/>
          <w:i/>
          <w:iCs/>
          <w:sz w:val="22"/>
          <w:shd w:val="clear" w:color="auto" w:fill="FFFFFF"/>
        </w:rPr>
      </w:pPr>
      <w:r w:rsidRPr="00F378F0">
        <w:rPr>
          <w:rFonts w:cs="Arial"/>
          <w:i/>
          <w:iCs/>
          <w:sz w:val="22"/>
          <w:shd w:val="clear" w:color="auto" w:fill="FFFFFF"/>
        </w:rPr>
        <w:t xml:space="preserve">Sheppard, </w:t>
      </w:r>
      <w:proofErr w:type="gramStart"/>
      <w:r w:rsidRPr="00F378F0">
        <w:rPr>
          <w:rFonts w:cs="Arial"/>
          <w:i/>
          <w:iCs/>
          <w:sz w:val="22"/>
          <w:shd w:val="clear" w:color="auto" w:fill="FFFFFF"/>
        </w:rPr>
        <w:t>J.</w:t>
      </w:r>
      <w:proofErr w:type="gramEnd"/>
      <w:r w:rsidRPr="00F378F0">
        <w:rPr>
          <w:rFonts w:cs="Arial"/>
          <w:i/>
          <w:iCs/>
          <w:sz w:val="22"/>
          <w:shd w:val="clear" w:color="auto" w:fill="FFFFFF"/>
        </w:rPr>
        <w:t xml:space="preserve"> and Thomas, C.B., 2021. Community pharmacists and communication in the time of COVID-19: Applying the health belief model. Research in Social and Administrative Pharmacy, 17(1), pp.1984-1987.</w:t>
      </w:r>
    </w:p>
    <w:p w14:paraId="0DC11508" w14:textId="77777777" w:rsidR="00F378F0" w:rsidRPr="00F378F0" w:rsidRDefault="00F378F0" w:rsidP="00913EB6">
      <w:pPr>
        <w:spacing w:line="360" w:lineRule="auto"/>
        <w:jc w:val="both"/>
        <w:rPr>
          <w:rFonts w:cs="Arial"/>
          <w:i/>
          <w:iCs/>
          <w:sz w:val="22"/>
          <w:shd w:val="clear" w:color="auto" w:fill="FFFFFF"/>
        </w:rPr>
      </w:pPr>
      <w:proofErr w:type="spellStart"/>
      <w:r w:rsidRPr="00F378F0">
        <w:rPr>
          <w:rFonts w:cs="Arial"/>
          <w:i/>
          <w:iCs/>
          <w:sz w:val="22"/>
          <w:shd w:val="clear" w:color="auto" w:fill="FFFFFF"/>
        </w:rPr>
        <w:t>Subbian</w:t>
      </w:r>
      <w:proofErr w:type="spellEnd"/>
      <w:r w:rsidRPr="00F378F0">
        <w:rPr>
          <w:rFonts w:cs="Arial"/>
          <w:i/>
          <w:iCs/>
          <w:sz w:val="22"/>
          <w:shd w:val="clear" w:color="auto" w:fill="FFFFFF"/>
        </w:rPr>
        <w:t xml:space="preserve">, V., </w:t>
      </w:r>
      <w:proofErr w:type="spellStart"/>
      <w:r w:rsidRPr="00F378F0">
        <w:rPr>
          <w:rFonts w:cs="Arial"/>
          <w:i/>
          <w:iCs/>
          <w:sz w:val="22"/>
          <w:shd w:val="clear" w:color="auto" w:fill="FFFFFF"/>
        </w:rPr>
        <w:t>Solomonides</w:t>
      </w:r>
      <w:proofErr w:type="spellEnd"/>
      <w:r w:rsidRPr="00F378F0">
        <w:rPr>
          <w:rFonts w:cs="Arial"/>
          <w:i/>
          <w:iCs/>
          <w:sz w:val="22"/>
          <w:shd w:val="clear" w:color="auto" w:fill="FFFFFF"/>
        </w:rPr>
        <w:t xml:space="preserve">, A., Clarkson, M., Rahimzadeh, V.N., Petersen, C., Schreiber, R., DeMuro, P.R., </w:t>
      </w:r>
      <w:proofErr w:type="spellStart"/>
      <w:r w:rsidRPr="00F378F0">
        <w:rPr>
          <w:rFonts w:cs="Arial"/>
          <w:i/>
          <w:iCs/>
          <w:sz w:val="22"/>
          <w:shd w:val="clear" w:color="auto" w:fill="FFFFFF"/>
        </w:rPr>
        <w:t>Dua</w:t>
      </w:r>
      <w:proofErr w:type="spellEnd"/>
      <w:r w:rsidRPr="00F378F0">
        <w:rPr>
          <w:rFonts w:cs="Arial"/>
          <w:i/>
          <w:iCs/>
          <w:sz w:val="22"/>
          <w:shd w:val="clear" w:color="auto" w:fill="FFFFFF"/>
        </w:rPr>
        <w:t>, P., Goodman, K.W., Kaplan, B. and Koppel, R., 2021. Ethics and informatics in the age of COVID-19: challenges and recommendations for public health organization and public policy. Journal of the American Medical Informatics Association, 28(1), pp.184-189.</w:t>
      </w:r>
    </w:p>
    <w:p w14:paraId="43509A44" w14:textId="77777777" w:rsidR="00F378F0" w:rsidRPr="00F378F0" w:rsidRDefault="00F378F0" w:rsidP="00913EB6">
      <w:pPr>
        <w:spacing w:line="360" w:lineRule="auto"/>
        <w:jc w:val="both"/>
        <w:rPr>
          <w:rFonts w:cs="Arial"/>
          <w:i/>
          <w:iCs/>
          <w:sz w:val="22"/>
          <w:shd w:val="clear" w:color="auto" w:fill="FFFFFF"/>
        </w:rPr>
      </w:pPr>
      <w:r w:rsidRPr="00F378F0">
        <w:rPr>
          <w:rFonts w:cs="Arial"/>
          <w:i/>
          <w:iCs/>
          <w:sz w:val="22"/>
          <w:shd w:val="clear" w:color="auto" w:fill="FFFFFF"/>
        </w:rPr>
        <w:t xml:space="preserve">Tai, D.B.G., Shah, A., </w:t>
      </w:r>
      <w:proofErr w:type="spellStart"/>
      <w:r w:rsidRPr="00F378F0">
        <w:rPr>
          <w:rFonts w:cs="Arial"/>
          <w:i/>
          <w:iCs/>
          <w:sz w:val="22"/>
          <w:shd w:val="clear" w:color="auto" w:fill="FFFFFF"/>
        </w:rPr>
        <w:t>Doubeni</w:t>
      </w:r>
      <w:proofErr w:type="spellEnd"/>
      <w:r w:rsidRPr="00F378F0">
        <w:rPr>
          <w:rFonts w:cs="Arial"/>
          <w:i/>
          <w:iCs/>
          <w:sz w:val="22"/>
          <w:shd w:val="clear" w:color="auto" w:fill="FFFFFF"/>
        </w:rPr>
        <w:t>, C.A., Sia, I.G. and Wieland, M.L., 2021. The disproportionate impact of COVID-19 on racial and ethnic minorities in the United States. Clinical Infectious Diseases, 72(4), pp.703-706.</w:t>
      </w:r>
    </w:p>
    <w:p w14:paraId="063AEBB0" w14:textId="77777777" w:rsidR="00F378F0" w:rsidRPr="00F378F0" w:rsidRDefault="00F378F0" w:rsidP="00913EB6">
      <w:pPr>
        <w:spacing w:line="360" w:lineRule="auto"/>
        <w:jc w:val="both"/>
        <w:rPr>
          <w:rFonts w:cs="Arial"/>
          <w:i/>
          <w:iCs/>
          <w:sz w:val="22"/>
          <w:shd w:val="clear" w:color="auto" w:fill="FFFFFF"/>
        </w:rPr>
      </w:pPr>
      <w:r w:rsidRPr="00F378F0">
        <w:rPr>
          <w:rFonts w:cs="Arial"/>
          <w:i/>
          <w:iCs/>
          <w:sz w:val="22"/>
          <w:shd w:val="clear" w:color="auto" w:fill="FFFFFF"/>
        </w:rPr>
        <w:t xml:space="preserve">Takada, D., </w:t>
      </w:r>
      <w:proofErr w:type="spellStart"/>
      <w:r w:rsidRPr="00F378F0">
        <w:rPr>
          <w:rFonts w:cs="Arial"/>
          <w:i/>
          <w:iCs/>
          <w:sz w:val="22"/>
          <w:shd w:val="clear" w:color="auto" w:fill="FFFFFF"/>
        </w:rPr>
        <w:t>Kunisawa</w:t>
      </w:r>
      <w:proofErr w:type="spellEnd"/>
      <w:r w:rsidRPr="00F378F0">
        <w:rPr>
          <w:rFonts w:cs="Arial"/>
          <w:i/>
          <w:iCs/>
          <w:sz w:val="22"/>
          <w:shd w:val="clear" w:color="auto" w:fill="FFFFFF"/>
        </w:rPr>
        <w:t xml:space="preserve">, S., </w:t>
      </w:r>
      <w:proofErr w:type="spellStart"/>
      <w:r w:rsidRPr="00F378F0">
        <w:rPr>
          <w:rFonts w:cs="Arial"/>
          <w:i/>
          <w:iCs/>
          <w:sz w:val="22"/>
          <w:shd w:val="clear" w:color="auto" w:fill="FFFFFF"/>
        </w:rPr>
        <w:t>Kikuno</w:t>
      </w:r>
      <w:proofErr w:type="spellEnd"/>
      <w:r w:rsidRPr="00F378F0">
        <w:rPr>
          <w:rFonts w:cs="Arial"/>
          <w:i/>
          <w:iCs/>
          <w:sz w:val="22"/>
          <w:shd w:val="clear" w:color="auto" w:fill="FFFFFF"/>
        </w:rPr>
        <w:t xml:space="preserve">, A., </w:t>
      </w:r>
      <w:proofErr w:type="spellStart"/>
      <w:r w:rsidRPr="00F378F0">
        <w:rPr>
          <w:rFonts w:cs="Arial"/>
          <w:i/>
          <w:iCs/>
          <w:sz w:val="22"/>
          <w:shd w:val="clear" w:color="auto" w:fill="FFFFFF"/>
        </w:rPr>
        <w:t>Iritani</w:t>
      </w:r>
      <w:proofErr w:type="spellEnd"/>
      <w:r w:rsidRPr="00F378F0">
        <w:rPr>
          <w:rFonts w:cs="Arial"/>
          <w:i/>
          <w:iCs/>
          <w:sz w:val="22"/>
          <w:shd w:val="clear" w:color="auto" w:fill="FFFFFF"/>
        </w:rPr>
        <w:t xml:space="preserve">, T. and </w:t>
      </w:r>
      <w:proofErr w:type="spellStart"/>
      <w:r w:rsidRPr="00F378F0">
        <w:rPr>
          <w:rFonts w:cs="Arial"/>
          <w:i/>
          <w:iCs/>
          <w:sz w:val="22"/>
          <w:shd w:val="clear" w:color="auto" w:fill="FFFFFF"/>
        </w:rPr>
        <w:t>Imanaka</w:t>
      </w:r>
      <w:proofErr w:type="spellEnd"/>
      <w:r w:rsidRPr="00F378F0">
        <w:rPr>
          <w:rFonts w:cs="Arial"/>
          <w:i/>
          <w:iCs/>
          <w:sz w:val="22"/>
          <w:shd w:val="clear" w:color="auto" w:fill="FFFFFF"/>
        </w:rPr>
        <w:t>, Y., 2021. Stages of a transtheoretical model as predictors for the decline of estimated glomerular filtration rate: a retrospective cohort study. Journal of epidemiology, p.JE20200422.</w:t>
      </w:r>
    </w:p>
    <w:p w14:paraId="1D706F45" w14:textId="77777777" w:rsidR="00F378F0" w:rsidRPr="00F378F0" w:rsidRDefault="00F378F0" w:rsidP="00913EB6">
      <w:pPr>
        <w:spacing w:line="360" w:lineRule="auto"/>
        <w:jc w:val="both"/>
        <w:rPr>
          <w:rFonts w:cs="Arial"/>
          <w:i/>
          <w:iCs/>
          <w:sz w:val="22"/>
          <w:shd w:val="clear" w:color="auto" w:fill="FFFFFF"/>
        </w:rPr>
      </w:pPr>
      <w:r w:rsidRPr="00F378F0">
        <w:rPr>
          <w:rFonts w:cs="Arial"/>
          <w:i/>
          <w:iCs/>
          <w:sz w:val="22"/>
          <w:shd w:val="clear" w:color="auto" w:fill="FFFFFF"/>
        </w:rPr>
        <w:t xml:space="preserve">Umakanthan, S., Patil, S., Subramaniam, N. and Sharma, R., 2021. COVID-19 vaccine hesitancy and resistance in India explored through a population-based longitudinal survey. Vaccines, 9(10), p.1064. </w:t>
      </w:r>
    </w:p>
    <w:p w14:paraId="7D69639C" w14:textId="77777777" w:rsidR="00F378F0" w:rsidRPr="00F378F0" w:rsidRDefault="00F378F0" w:rsidP="00913EB6">
      <w:pPr>
        <w:spacing w:line="360" w:lineRule="auto"/>
        <w:jc w:val="both"/>
        <w:rPr>
          <w:rFonts w:cs="Arial"/>
          <w:i/>
          <w:iCs/>
          <w:sz w:val="22"/>
          <w:shd w:val="clear" w:color="auto" w:fill="FFFFFF"/>
        </w:rPr>
      </w:pPr>
      <w:proofErr w:type="spellStart"/>
      <w:r w:rsidRPr="00F378F0">
        <w:rPr>
          <w:rFonts w:cs="Arial"/>
          <w:i/>
          <w:iCs/>
          <w:sz w:val="22"/>
          <w:shd w:val="clear" w:color="auto" w:fill="FFFFFF"/>
        </w:rPr>
        <w:t>Vahidy</w:t>
      </w:r>
      <w:proofErr w:type="spellEnd"/>
      <w:r w:rsidRPr="00F378F0">
        <w:rPr>
          <w:rFonts w:cs="Arial"/>
          <w:i/>
          <w:iCs/>
          <w:sz w:val="22"/>
          <w:shd w:val="clear" w:color="auto" w:fill="FFFFFF"/>
        </w:rPr>
        <w:t xml:space="preserve">, F.S., Pan, A.P., Hagan, K., Bako, A.T., </w:t>
      </w:r>
      <w:proofErr w:type="spellStart"/>
      <w:r w:rsidRPr="00F378F0">
        <w:rPr>
          <w:rFonts w:cs="Arial"/>
          <w:i/>
          <w:iCs/>
          <w:sz w:val="22"/>
          <w:shd w:val="clear" w:color="auto" w:fill="FFFFFF"/>
        </w:rPr>
        <w:t>Sostman</w:t>
      </w:r>
      <w:proofErr w:type="spellEnd"/>
      <w:r w:rsidRPr="00F378F0">
        <w:rPr>
          <w:rFonts w:cs="Arial"/>
          <w:i/>
          <w:iCs/>
          <w:sz w:val="22"/>
          <w:shd w:val="clear" w:color="auto" w:fill="FFFFFF"/>
        </w:rPr>
        <w:t xml:space="preserve">, H.D., Schwartz, R.L., Phillips, </w:t>
      </w:r>
      <w:proofErr w:type="gramStart"/>
      <w:r w:rsidRPr="00F378F0">
        <w:rPr>
          <w:rFonts w:cs="Arial"/>
          <w:i/>
          <w:iCs/>
          <w:sz w:val="22"/>
          <w:shd w:val="clear" w:color="auto" w:fill="FFFFFF"/>
        </w:rPr>
        <w:t>R.</w:t>
      </w:r>
      <w:proofErr w:type="gramEnd"/>
      <w:r w:rsidRPr="00F378F0">
        <w:rPr>
          <w:rFonts w:cs="Arial"/>
          <w:i/>
          <w:iCs/>
          <w:sz w:val="22"/>
          <w:shd w:val="clear" w:color="auto" w:fill="FFFFFF"/>
        </w:rPr>
        <w:t xml:space="preserve"> and Boom, M.L., 2021. Impact of mRNA vaccines in curtailing SARS-CoV-2 infection and disability leave utilisation among healthcare workers during the COVID-19 pandemic: cross-sectional analysis from a tertiary healthcare system in the Greater Houston metropolitan area. BMJ open, 11(10), p.e054332.</w:t>
      </w:r>
    </w:p>
    <w:p w14:paraId="4F1F44B1" w14:textId="77777777" w:rsidR="00F378F0" w:rsidRPr="00F378F0" w:rsidRDefault="00F378F0" w:rsidP="00913EB6">
      <w:pPr>
        <w:spacing w:line="360" w:lineRule="auto"/>
        <w:jc w:val="both"/>
        <w:rPr>
          <w:rFonts w:cs="Arial"/>
          <w:i/>
          <w:iCs/>
          <w:sz w:val="22"/>
          <w:shd w:val="clear" w:color="auto" w:fill="FFFFFF"/>
        </w:rPr>
      </w:pPr>
      <w:r w:rsidRPr="00F378F0">
        <w:rPr>
          <w:rFonts w:cs="Arial"/>
          <w:i/>
          <w:iCs/>
          <w:sz w:val="22"/>
          <w:shd w:val="clear" w:color="auto" w:fill="FFFFFF"/>
        </w:rPr>
        <w:t>Vindrola-Padros, C., Andrews, L., Dowrick, A., Djellouli, N., Fillmore, H., Gonzalez, E.B., Javadi, D., Lewis-Jackson, S., Manby, L., Mitchinson, L. and Symmons, S.M., 2020. Perceptions and experiences of healthcare workers during the COVID-19 pandemic in the UK. BMJ open, 10(11), p.e040503.</w:t>
      </w:r>
    </w:p>
    <w:p w14:paraId="7D9B1F3A" w14:textId="77777777" w:rsidR="00F378F0" w:rsidRPr="00F378F0" w:rsidRDefault="00F378F0" w:rsidP="00913EB6">
      <w:pPr>
        <w:spacing w:line="360" w:lineRule="auto"/>
        <w:jc w:val="both"/>
        <w:rPr>
          <w:rFonts w:cs="Arial"/>
          <w:i/>
          <w:iCs/>
          <w:sz w:val="22"/>
          <w:shd w:val="clear" w:color="auto" w:fill="FFFFFF"/>
        </w:rPr>
      </w:pPr>
      <w:r w:rsidRPr="00F378F0">
        <w:rPr>
          <w:rFonts w:cs="Arial"/>
          <w:i/>
          <w:iCs/>
          <w:sz w:val="22"/>
          <w:shd w:val="clear" w:color="auto" w:fill="FFFFFF"/>
        </w:rPr>
        <w:t>Voo, T.C., Reis, A.A., Thomé, B., Ho, C.W., Tam, C.C., Kelly-Cirino, C., Emanuel, E., Beca, J.P., Littler, K., Smith, M.J. and Parker, M., 2021. Immunity certification for COVID-19: ethical considerations. Bulletin of the World Health Organization, 99(2), p.155.</w:t>
      </w:r>
    </w:p>
    <w:p w14:paraId="4309E79C" w14:textId="77777777" w:rsidR="00F378F0" w:rsidRPr="00F378F0" w:rsidRDefault="00F378F0" w:rsidP="00913EB6">
      <w:pPr>
        <w:spacing w:line="360" w:lineRule="auto"/>
        <w:jc w:val="both"/>
        <w:rPr>
          <w:rFonts w:cs="Arial"/>
          <w:i/>
          <w:iCs/>
          <w:sz w:val="22"/>
          <w:shd w:val="clear" w:color="auto" w:fill="FFFFFF"/>
        </w:rPr>
      </w:pPr>
      <w:r w:rsidRPr="00F378F0">
        <w:rPr>
          <w:rFonts w:cs="Arial"/>
          <w:i/>
          <w:iCs/>
          <w:sz w:val="22"/>
          <w:shd w:val="clear" w:color="auto" w:fill="FFFFFF"/>
        </w:rPr>
        <w:t>Watkins, J., 2020. Preventing a covid-19 pandemic. </w:t>
      </w:r>
      <w:proofErr w:type="spellStart"/>
      <w:r w:rsidRPr="00F378F0">
        <w:rPr>
          <w:rFonts w:cs="Arial"/>
          <w:i/>
          <w:iCs/>
          <w:sz w:val="22"/>
          <w:shd w:val="clear" w:color="auto" w:fill="FFFFFF"/>
        </w:rPr>
        <w:t>Bmj</w:t>
      </w:r>
      <w:proofErr w:type="spellEnd"/>
      <w:r w:rsidRPr="00F378F0">
        <w:rPr>
          <w:rFonts w:cs="Arial"/>
          <w:i/>
          <w:iCs/>
          <w:sz w:val="22"/>
          <w:shd w:val="clear" w:color="auto" w:fill="FFFFFF"/>
        </w:rPr>
        <w:t>, 368.</w:t>
      </w:r>
    </w:p>
    <w:p w14:paraId="6E07291B" w14:textId="77777777" w:rsidR="00F378F0" w:rsidRPr="00F378F0" w:rsidRDefault="00F378F0" w:rsidP="00913EB6">
      <w:pPr>
        <w:spacing w:line="360" w:lineRule="auto"/>
        <w:jc w:val="both"/>
        <w:rPr>
          <w:rFonts w:cs="Arial"/>
          <w:i/>
          <w:iCs/>
          <w:sz w:val="22"/>
          <w:shd w:val="clear" w:color="auto" w:fill="FFFFFF"/>
        </w:rPr>
      </w:pPr>
      <w:r w:rsidRPr="00F378F0">
        <w:rPr>
          <w:rFonts w:cs="Arial"/>
          <w:i/>
          <w:iCs/>
          <w:sz w:val="22"/>
          <w:shd w:val="clear" w:color="auto" w:fill="FFFFFF"/>
        </w:rPr>
        <w:t xml:space="preserve">West, J., </w:t>
      </w:r>
      <w:proofErr w:type="spellStart"/>
      <w:r w:rsidRPr="00F378F0">
        <w:rPr>
          <w:rFonts w:cs="Arial"/>
          <w:i/>
          <w:iCs/>
          <w:sz w:val="22"/>
          <w:shd w:val="clear" w:color="auto" w:fill="FFFFFF"/>
        </w:rPr>
        <w:t>Everden</w:t>
      </w:r>
      <w:proofErr w:type="spellEnd"/>
      <w:r w:rsidRPr="00F378F0">
        <w:rPr>
          <w:rFonts w:cs="Arial"/>
          <w:i/>
          <w:iCs/>
          <w:sz w:val="22"/>
          <w:shd w:val="clear" w:color="auto" w:fill="FFFFFF"/>
        </w:rPr>
        <w:t>, S. and Nikitas, N., 2021. A case of COVID-19 reinfection in the UK. Clinical Medicine, 21(1), p.e52.</w:t>
      </w:r>
    </w:p>
    <w:p w14:paraId="241027B1" w14:textId="77777777" w:rsidR="00AA79E7" w:rsidRPr="00913EB6" w:rsidRDefault="00AA79E7" w:rsidP="00913EB6">
      <w:pPr>
        <w:spacing w:line="360" w:lineRule="auto"/>
        <w:jc w:val="both"/>
        <w:rPr>
          <w:rFonts w:ascii="Times New Roman" w:hAnsi="Times New Roman" w:cs="Times New Roman"/>
          <w:color w:val="000000" w:themeColor="text1"/>
          <w:szCs w:val="24"/>
          <w:shd w:val="clear" w:color="auto" w:fill="FFFFFF"/>
        </w:rPr>
      </w:pPr>
    </w:p>
    <w:p w14:paraId="1ACF7AE2" w14:textId="77777777" w:rsidR="00AA79E7" w:rsidRPr="00913EB6" w:rsidRDefault="00AA79E7" w:rsidP="00913EB6">
      <w:pPr>
        <w:spacing w:line="360" w:lineRule="auto"/>
        <w:jc w:val="both"/>
        <w:rPr>
          <w:rFonts w:ascii="Times New Roman" w:hAnsi="Times New Roman" w:cs="Times New Roman"/>
          <w:color w:val="000000" w:themeColor="text1"/>
          <w:szCs w:val="24"/>
          <w:shd w:val="clear" w:color="auto" w:fill="FFFFFF"/>
        </w:rPr>
      </w:pPr>
    </w:p>
    <w:p w14:paraId="24A9F1D1" w14:textId="77777777" w:rsidR="00AA79E7" w:rsidRPr="00913EB6" w:rsidRDefault="00AA79E7" w:rsidP="00913EB6">
      <w:pPr>
        <w:spacing w:line="360" w:lineRule="auto"/>
        <w:jc w:val="both"/>
        <w:rPr>
          <w:rFonts w:ascii="Times New Roman" w:hAnsi="Times New Roman" w:cs="Times New Roman"/>
          <w:color w:val="000000" w:themeColor="text1"/>
          <w:szCs w:val="24"/>
          <w:shd w:val="clear" w:color="auto" w:fill="FFFFFF"/>
          <w:lang w:val="en-IN"/>
        </w:rPr>
      </w:pPr>
    </w:p>
    <w:p w14:paraId="26AE9DDE" w14:textId="77777777" w:rsidR="001D7C03" w:rsidRPr="00913EB6" w:rsidRDefault="001D7C03" w:rsidP="00913EB6">
      <w:pPr>
        <w:tabs>
          <w:tab w:val="left" w:pos="6540"/>
        </w:tabs>
        <w:spacing w:line="360" w:lineRule="auto"/>
        <w:jc w:val="both"/>
        <w:rPr>
          <w:rFonts w:ascii="Times New Roman" w:hAnsi="Times New Roman" w:cs="Times New Roman"/>
          <w:szCs w:val="24"/>
        </w:rPr>
      </w:pPr>
    </w:p>
    <w:sectPr w:rsidR="001D7C03" w:rsidRPr="00913EB6" w:rsidSect="00913EB6">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30001" w14:textId="77777777" w:rsidR="00166A70" w:rsidRDefault="00166A70" w:rsidP="00042190">
      <w:pPr>
        <w:spacing w:after="0" w:line="240" w:lineRule="auto"/>
      </w:pPr>
      <w:r>
        <w:separator/>
      </w:r>
    </w:p>
  </w:endnote>
  <w:endnote w:type="continuationSeparator" w:id="0">
    <w:p w14:paraId="0F1BCF34" w14:textId="77777777" w:rsidR="00166A70" w:rsidRDefault="00166A70" w:rsidP="00042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988516"/>
      <w:docPartObj>
        <w:docPartGallery w:val="Page Numbers (Bottom of Page)"/>
        <w:docPartUnique/>
      </w:docPartObj>
    </w:sdtPr>
    <w:sdtEndPr>
      <w:rPr>
        <w:noProof/>
      </w:rPr>
    </w:sdtEndPr>
    <w:sdtContent>
      <w:p w14:paraId="6A0CA4BE" w14:textId="77777777" w:rsidR="002138C6" w:rsidRDefault="002170BF">
        <w:pPr>
          <w:pStyle w:val="Footer"/>
          <w:jc w:val="center"/>
        </w:pPr>
        <w:r>
          <w:fldChar w:fldCharType="begin"/>
        </w:r>
        <w:r w:rsidR="000C7C3F">
          <w:instrText xml:space="preserve"> PAGE   \* MERGEFORMAT </w:instrText>
        </w:r>
        <w:r>
          <w:fldChar w:fldCharType="separate"/>
        </w:r>
        <w:r w:rsidR="00DD0184">
          <w:rPr>
            <w:noProof/>
          </w:rPr>
          <w:t>1</w:t>
        </w:r>
        <w:r>
          <w:rPr>
            <w:noProof/>
          </w:rPr>
          <w:fldChar w:fldCharType="end"/>
        </w:r>
      </w:p>
    </w:sdtContent>
  </w:sdt>
  <w:p w14:paraId="0218F45B" w14:textId="77777777" w:rsidR="002138C6" w:rsidRDefault="002138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DACF0" w14:textId="77777777" w:rsidR="00166A70" w:rsidRDefault="00166A70" w:rsidP="00042190">
      <w:pPr>
        <w:spacing w:after="0" w:line="240" w:lineRule="auto"/>
      </w:pPr>
      <w:r>
        <w:separator/>
      </w:r>
    </w:p>
  </w:footnote>
  <w:footnote w:type="continuationSeparator" w:id="0">
    <w:p w14:paraId="2459630F" w14:textId="77777777" w:rsidR="00166A70" w:rsidRDefault="00166A70" w:rsidP="000421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A2A8B"/>
    <w:multiLevelType w:val="hybridMultilevel"/>
    <w:tmpl w:val="A57E6338"/>
    <w:lvl w:ilvl="0" w:tplc="923A2642">
      <w:start w:val="1"/>
      <w:numFmt w:val="bullet"/>
      <w:lvlText w:val=""/>
      <w:lvlJc w:val="left"/>
      <w:pPr>
        <w:ind w:left="720" w:hanging="360"/>
      </w:pPr>
      <w:rPr>
        <w:rFonts w:ascii="Symbol" w:hAnsi="Symbol" w:hint="default"/>
      </w:rPr>
    </w:lvl>
    <w:lvl w:ilvl="1" w:tplc="25243A4A" w:tentative="1">
      <w:start w:val="1"/>
      <w:numFmt w:val="bullet"/>
      <w:lvlText w:val="o"/>
      <w:lvlJc w:val="left"/>
      <w:pPr>
        <w:ind w:left="1440" w:hanging="360"/>
      </w:pPr>
      <w:rPr>
        <w:rFonts w:ascii="Courier New" w:hAnsi="Courier New" w:cs="Courier New" w:hint="default"/>
      </w:rPr>
    </w:lvl>
    <w:lvl w:ilvl="2" w:tplc="77A0905E" w:tentative="1">
      <w:start w:val="1"/>
      <w:numFmt w:val="bullet"/>
      <w:lvlText w:val=""/>
      <w:lvlJc w:val="left"/>
      <w:pPr>
        <w:ind w:left="2160" w:hanging="360"/>
      </w:pPr>
      <w:rPr>
        <w:rFonts w:ascii="Wingdings" w:hAnsi="Wingdings" w:hint="default"/>
      </w:rPr>
    </w:lvl>
    <w:lvl w:ilvl="3" w:tplc="DE74C3DC" w:tentative="1">
      <w:start w:val="1"/>
      <w:numFmt w:val="bullet"/>
      <w:lvlText w:val=""/>
      <w:lvlJc w:val="left"/>
      <w:pPr>
        <w:ind w:left="2880" w:hanging="360"/>
      </w:pPr>
      <w:rPr>
        <w:rFonts w:ascii="Symbol" w:hAnsi="Symbol" w:hint="default"/>
      </w:rPr>
    </w:lvl>
    <w:lvl w:ilvl="4" w:tplc="5D12E626" w:tentative="1">
      <w:start w:val="1"/>
      <w:numFmt w:val="bullet"/>
      <w:lvlText w:val="o"/>
      <w:lvlJc w:val="left"/>
      <w:pPr>
        <w:ind w:left="3600" w:hanging="360"/>
      </w:pPr>
      <w:rPr>
        <w:rFonts w:ascii="Courier New" w:hAnsi="Courier New" w:cs="Courier New" w:hint="default"/>
      </w:rPr>
    </w:lvl>
    <w:lvl w:ilvl="5" w:tplc="F96C2FDC" w:tentative="1">
      <w:start w:val="1"/>
      <w:numFmt w:val="bullet"/>
      <w:lvlText w:val=""/>
      <w:lvlJc w:val="left"/>
      <w:pPr>
        <w:ind w:left="4320" w:hanging="360"/>
      </w:pPr>
      <w:rPr>
        <w:rFonts w:ascii="Wingdings" w:hAnsi="Wingdings" w:hint="default"/>
      </w:rPr>
    </w:lvl>
    <w:lvl w:ilvl="6" w:tplc="56D0F80C" w:tentative="1">
      <w:start w:val="1"/>
      <w:numFmt w:val="bullet"/>
      <w:lvlText w:val=""/>
      <w:lvlJc w:val="left"/>
      <w:pPr>
        <w:ind w:left="5040" w:hanging="360"/>
      </w:pPr>
      <w:rPr>
        <w:rFonts w:ascii="Symbol" w:hAnsi="Symbol" w:hint="default"/>
      </w:rPr>
    </w:lvl>
    <w:lvl w:ilvl="7" w:tplc="A65C9300" w:tentative="1">
      <w:start w:val="1"/>
      <w:numFmt w:val="bullet"/>
      <w:lvlText w:val="o"/>
      <w:lvlJc w:val="left"/>
      <w:pPr>
        <w:ind w:left="5760" w:hanging="360"/>
      </w:pPr>
      <w:rPr>
        <w:rFonts w:ascii="Courier New" w:hAnsi="Courier New" w:cs="Courier New" w:hint="default"/>
      </w:rPr>
    </w:lvl>
    <w:lvl w:ilvl="8" w:tplc="08AAA4A8" w:tentative="1">
      <w:start w:val="1"/>
      <w:numFmt w:val="bullet"/>
      <w:lvlText w:val=""/>
      <w:lvlJc w:val="left"/>
      <w:pPr>
        <w:ind w:left="6480" w:hanging="360"/>
      </w:pPr>
      <w:rPr>
        <w:rFonts w:ascii="Wingdings" w:hAnsi="Wingdings" w:hint="default"/>
      </w:rPr>
    </w:lvl>
  </w:abstractNum>
  <w:abstractNum w:abstractNumId="1" w15:restartNumberingAfterBreak="0">
    <w:nsid w:val="2E966FD0"/>
    <w:multiLevelType w:val="hybridMultilevel"/>
    <w:tmpl w:val="BD96A6FC"/>
    <w:lvl w:ilvl="0" w:tplc="CDB07A8E">
      <w:start w:val="1"/>
      <w:numFmt w:val="bullet"/>
      <w:lvlText w:val=""/>
      <w:lvlJc w:val="left"/>
      <w:pPr>
        <w:ind w:left="720" w:hanging="360"/>
      </w:pPr>
      <w:rPr>
        <w:rFonts w:ascii="Symbol" w:hAnsi="Symbol" w:hint="default"/>
      </w:rPr>
    </w:lvl>
    <w:lvl w:ilvl="1" w:tplc="065099A8" w:tentative="1">
      <w:start w:val="1"/>
      <w:numFmt w:val="bullet"/>
      <w:lvlText w:val="o"/>
      <w:lvlJc w:val="left"/>
      <w:pPr>
        <w:ind w:left="1440" w:hanging="360"/>
      </w:pPr>
      <w:rPr>
        <w:rFonts w:ascii="Courier New" w:hAnsi="Courier New" w:cs="Courier New" w:hint="default"/>
      </w:rPr>
    </w:lvl>
    <w:lvl w:ilvl="2" w:tplc="5C744BE4" w:tentative="1">
      <w:start w:val="1"/>
      <w:numFmt w:val="bullet"/>
      <w:lvlText w:val=""/>
      <w:lvlJc w:val="left"/>
      <w:pPr>
        <w:ind w:left="2160" w:hanging="360"/>
      </w:pPr>
      <w:rPr>
        <w:rFonts w:ascii="Wingdings" w:hAnsi="Wingdings" w:hint="default"/>
      </w:rPr>
    </w:lvl>
    <w:lvl w:ilvl="3" w:tplc="C338D84E" w:tentative="1">
      <w:start w:val="1"/>
      <w:numFmt w:val="bullet"/>
      <w:lvlText w:val=""/>
      <w:lvlJc w:val="left"/>
      <w:pPr>
        <w:ind w:left="2880" w:hanging="360"/>
      </w:pPr>
      <w:rPr>
        <w:rFonts w:ascii="Symbol" w:hAnsi="Symbol" w:hint="default"/>
      </w:rPr>
    </w:lvl>
    <w:lvl w:ilvl="4" w:tplc="E300241E" w:tentative="1">
      <w:start w:val="1"/>
      <w:numFmt w:val="bullet"/>
      <w:lvlText w:val="o"/>
      <w:lvlJc w:val="left"/>
      <w:pPr>
        <w:ind w:left="3600" w:hanging="360"/>
      </w:pPr>
      <w:rPr>
        <w:rFonts w:ascii="Courier New" w:hAnsi="Courier New" w:cs="Courier New" w:hint="default"/>
      </w:rPr>
    </w:lvl>
    <w:lvl w:ilvl="5" w:tplc="0254ADCE" w:tentative="1">
      <w:start w:val="1"/>
      <w:numFmt w:val="bullet"/>
      <w:lvlText w:val=""/>
      <w:lvlJc w:val="left"/>
      <w:pPr>
        <w:ind w:left="4320" w:hanging="360"/>
      </w:pPr>
      <w:rPr>
        <w:rFonts w:ascii="Wingdings" w:hAnsi="Wingdings" w:hint="default"/>
      </w:rPr>
    </w:lvl>
    <w:lvl w:ilvl="6" w:tplc="31446430" w:tentative="1">
      <w:start w:val="1"/>
      <w:numFmt w:val="bullet"/>
      <w:lvlText w:val=""/>
      <w:lvlJc w:val="left"/>
      <w:pPr>
        <w:ind w:left="5040" w:hanging="360"/>
      </w:pPr>
      <w:rPr>
        <w:rFonts w:ascii="Symbol" w:hAnsi="Symbol" w:hint="default"/>
      </w:rPr>
    </w:lvl>
    <w:lvl w:ilvl="7" w:tplc="16F4D56A" w:tentative="1">
      <w:start w:val="1"/>
      <w:numFmt w:val="bullet"/>
      <w:lvlText w:val="o"/>
      <w:lvlJc w:val="left"/>
      <w:pPr>
        <w:ind w:left="5760" w:hanging="360"/>
      </w:pPr>
      <w:rPr>
        <w:rFonts w:ascii="Courier New" w:hAnsi="Courier New" w:cs="Courier New" w:hint="default"/>
      </w:rPr>
    </w:lvl>
    <w:lvl w:ilvl="8" w:tplc="FF3430A6" w:tentative="1">
      <w:start w:val="1"/>
      <w:numFmt w:val="bullet"/>
      <w:lvlText w:val=""/>
      <w:lvlJc w:val="left"/>
      <w:pPr>
        <w:ind w:left="6480" w:hanging="360"/>
      </w:pPr>
      <w:rPr>
        <w:rFonts w:ascii="Wingdings" w:hAnsi="Wingdings" w:hint="default"/>
      </w:rPr>
    </w:lvl>
  </w:abstractNum>
  <w:abstractNum w:abstractNumId="2" w15:restartNumberingAfterBreak="0">
    <w:nsid w:val="5B3C5DA3"/>
    <w:multiLevelType w:val="multilevel"/>
    <w:tmpl w:val="226AB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5F60EB"/>
    <w:multiLevelType w:val="hybridMultilevel"/>
    <w:tmpl w:val="DF62323A"/>
    <w:lvl w:ilvl="0" w:tplc="A04E50CE">
      <w:start w:val="1"/>
      <w:numFmt w:val="bullet"/>
      <w:lvlText w:val=""/>
      <w:lvlJc w:val="left"/>
      <w:pPr>
        <w:ind w:left="720" w:hanging="360"/>
      </w:pPr>
      <w:rPr>
        <w:rFonts w:ascii="Symbol" w:hAnsi="Symbol" w:hint="default"/>
      </w:rPr>
    </w:lvl>
    <w:lvl w:ilvl="1" w:tplc="6DDE718E" w:tentative="1">
      <w:start w:val="1"/>
      <w:numFmt w:val="bullet"/>
      <w:lvlText w:val="o"/>
      <w:lvlJc w:val="left"/>
      <w:pPr>
        <w:ind w:left="1440" w:hanging="360"/>
      </w:pPr>
      <w:rPr>
        <w:rFonts w:ascii="Courier New" w:hAnsi="Courier New" w:cs="Courier New" w:hint="default"/>
      </w:rPr>
    </w:lvl>
    <w:lvl w:ilvl="2" w:tplc="D46E36CE" w:tentative="1">
      <w:start w:val="1"/>
      <w:numFmt w:val="bullet"/>
      <w:lvlText w:val=""/>
      <w:lvlJc w:val="left"/>
      <w:pPr>
        <w:ind w:left="2160" w:hanging="360"/>
      </w:pPr>
      <w:rPr>
        <w:rFonts w:ascii="Wingdings" w:hAnsi="Wingdings" w:hint="default"/>
      </w:rPr>
    </w:lvl>
    <w:lvl w:ilvl="3" w:tplc="D34CC3BC" w:tentative="1">
      <w:start w:val="1"/>
      <w:numFmt w:val="bullet"/>
      <w:lvlText w:val=""/>
      <w:lvlJc w:val="left"/>
      <w:pPr>
        <w:ind w:left="2880" w:hanging="360"/>
      </w:pPr>
      <w:rPr>
        <w:rFonts w:ascii="Symbol" w:hAnsi="Symbol" w:hint="default"/>
      </w:rPr>
    </w:lvl>
    <w:lvl w:ilvl="4" w:tplc="BD2CD586" w:tentative="1">
      <w:start w:val="1"/>
      <w:numFmt w:val="bullet"/>
      <w:lvlText w:val="o"/>
      <w:lvlJc w:val="left"/>
      <w:pPr>
        <w:ind w:left="3600" w:hanging="360"/>
      </w:pPr>
      <w:rPr>
        <w:rFonts w:ascii="Courier New" w:hAnsi="Courier New" w:cs="Courier New" w:hint="default"/>
      </w:rPr>
    </w:lvl>
    <w:lvl w:ilvl="5" w:tplc="F886B3B8" w:tentative="1">
      <w:start w:val="1"/>
      <w:numFmt w:val="bullet"/>
      <w:lvlText w:val=""/>
      <w:lvlJc w:val="left"/>
      <w:pPr>
        <w:ind w:left="4320" w:hanging="360"/>
      </w:pPr>
      <w:rPr>
        <w:rFonts w:ascii="Wingdings" w:hAnsi="Wingdings" w:hint="default"/>
      </w:rPr>
    </w:lvl>
    <w:lvl w:ilvl="6" w:tplc="19FC2C44" w:tentative="1">
      <w:start w:val="1"/>
      <w:numFmt w:val="bullet"/>
      <w:lvlText w:val=""/>
      <w:lvlJc w:val="left"/>
      <w:pPr>
        <w:ind w:left="5040" w:hanging="360"/>
      </w:pPr>
      <w:rPr>
        <w:rFonts w:ascii="Symbol" w:hAnsi="Symbol" w:hint="default"/>
      </w:rPr>
    </w:lvl>
    <w:lvl w:ilvl="7" w:tplc="AAD43958" w:tentative="1">
      <w:start w:val="1"/>
      <w:numFmt w:val="bullet"/>
      <w:lvlText w:val="o"/>
      <w:lvlJc w:val="left"/>
      <w:pPr>
        <w:ind w:left="5760" w:hanging="360"/>
      </w:pPr>
      <w:rPr>
        <w:rFonts w:ascii="Courier New" w:hAnsi="Courier New" w:cs="Courier New" w:hint="default"/>
      </w:rPr>
    </w:lvl>
    <w:lvl w:ilvl="8" w:tplc="5D9EE160" w:tentative="1">
      <w:start w:val="1"/>
      <w:numFmt w:val="bullet"/>
      <w:lvlText w:val=""/>
      <w:lvlJc w:val="left"/>
      <w:pPr>
        <w:ind w:left="6480" w:hanging="360"/>
      </w:pPr>
      <w:rPr>
        <w:rFonts w:ascii="Wingdings" w:hAnsi="Wingdings" w:hint="default"/>
      </w:rPr>
    </w:lvl>
  </w:abstractNum>
  <w:abstractNum w:abstractNumId="4" w15:restartNumberingAfterBreak="0">
    <w:nsid w:val="68F55F31"/>
    <w:multiLevelType w:val="hybridMultilevel"/>
    <w:tmpl w:val="68225D3A"/>
    <w:lvl w:ilvl="0" w:tplc="9782034A">
      <w:start w:val="1"/>
      <w:numFmt w:val="bullet"/>
      <w:lvlText w:val=""/>
      <w:lvlJc w:val="left"/>
      <w:pPr>
        <w:ind w:left="720" w:hanging="360"/>
      </w:pPr>
      <w:rPr>
        <w:rFonts w:ascii="Symbol" w:hAnsi="Symbol" w:hint="default"/>
      </w:rPr>
    </w:lvl>
    <w:lvl w:ilvl="1" w:tplc="68748906" w:tentative="1">
      <w:start w:val="1"/>
      <w:numFmt w:val="bullet"/>
      <w:lvlText w:val="o"/>
      <w:lvlJc w:val="left"/>
      <w:pPr>
        <w:ind w:left="1440" w:hanging="360"/>
      </w:pPr>
      <w:rPr>
        <w:rFonts w:ascii="Courier New" w:hAnsi="Courier New" w:cs="Courier New" w:hint="default"/>
      </w:rPr>
    </w:lvl>
    <w:lvl w:ilvl="2" w:tplc="1EBC9B3A" w:tentative="1">
      <w:start w:val="1"/>
      <w:numFmt w:val="bullet"/>
      <w:lvlText w:val=""/>
      <w:lvlJc w:val="left"/>
      <w:pPr>
        <w:ind w:left="2160" w:hanging="360"/>
      </w:pPr>
      <w:rPr>
        <w:rFonts w:ascii="Wingdings" w:hAnsi="Wingdings" w:hint="default"/>
      </w:rPr>
    </w:lvl>
    <w:lvl w:ilvl="3" w:tplc="A9D6F09E" w:tentative="1">
      <w:start w:val="1"/>
      <w:numFmt w:val="bullet"/>
      <w:lvlText w:val=""/>
      <w:lvlJc w:val="left"/>
      <w:pPr>
        <w:ind w:left="2880" w:hanging="360"/>
      </w:pPr>
      <w:rPr>
        <w:rFonts w:ascii="Symbol" w:hAnsi="Symbol" w:hint="default"/>
      </w:rPr>
    </w:lvl>
    <w:lvl w:ilvl="4" w:tplc="9806B3F6" w:tentative="1">
      <w:start w:val="1"/>
      <w:numFmt w:val="bullet"/>
      <w:lvlText w:val="o"/>
      <w:lvlJc w:val="left"/>
      <w:pPr>
        <w:ind w:left="3600" w:hanging="360"/>
      </w:pPr>
      <w:rPr>
        <w:rFonts w:ascii="Courier New" w:hAnsi="Courier New" w:cs="Courier New" w:hint="default"/>
      </w:rPr>
    </w:lvl>
    <w:lvl w:ilvl="5" w:tplc="72DCC6CC" w:tentative="1">
      <w:start w:val="1"/>
      <w:numFmt w:val="bullet"/>
      <w:lvlText w:val=""/>
      <w:lvlJc w:val="left"/>
      <w:pPr>
        <w:ind w:left="4320" w:hanging="360"/>
      </w:pPr>
      <w:rPr>
        <w:rFonts w:ascii="Wingdings" w:hAnsi="Wingdings" w:hint="default"/>
      </w:rPr>
    </w:lvl>
    <w:lvl w:ilvl="6" w:tplc="2B2C8F70" w:tentative="1">
      <w:start w:val="1"/>
      <w:numFmt w:val="bullet"/>
      <w:lvlText w:val=""/>
      <w:lvlJc w:val="left"/>
      <w:pPr>
        <w:ind w:left="5040" w:hanging="360"/>
      </w:pPr>
      <w:rPr>
        <w:rFonts w:ascii="Symbol" w:hAnsi="Symbol" w:hint="default"/>
      </w:rPr>
    </w:lvl>
    <w:lvl w:ilvl="7" w:tplc="1EFE3776" w:tentative="1">
      <w:start w:val="1"/>
      <w:numFmt w:val="bullet"/>
      <w:lvlText w:val="o"/>
      <w:lvlJc w:val="left"/>
      <w:pPr>
        <w:ind w:left="5760" w:hanging="360"/>
      </w:pPr>
      <w:rPr>
        <w:rFonts w:ascii="Courier New" w:hAnsi="Courier New" w:cs="Courier New" w:hint="default"/>
      </w:rPr>
    </w:lvl>
    <w:lvl w:ilvl="8" w:tplc="369ECC64" w:tentative="1">
      <w:start w:val="1"/>
      <w:numFmt w:val="bullet"/>
      <w:lvlText w:val=""/>
      <w:lvlJc w:val="left"/>
      <w:pPr>
        <w:ind w:left="6480" w:hanging="360"/>
      </w:pPr>
      <w:rPr>
        <w:rFonts w:ascii="Wingdings" w:hAnsi="Wingdings" w:hint="default"/>
      </w:rPr>
    </w:lvl>
  </w:abstractNum>
  <w:abstractNum w:abstractNumId="5" w15:restartNumberingAfterBreak="0">
    <w:nsid w:val="746463E8"/>
    <w:multiLevelType w:val="multilevel"/>
    <w:tmpl w:val="FDF8C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EEF58A2"/>
    <w:multiLevelType w:val="multilevel"/>
    <w:tmpl w:val="F4C85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2"/>
  </w:num>
  <w:num w:numId="3">
    <w:abstractNumId w:val="5"/>
  </w:num>
  <w:num w:numId="4">
    <w:abstractNumId w:val="3"/>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145CB"/>
    <w:rsid w:val="00036A9A"/>
    <w:rsid w:val="00041F62"/>
    <w:rsid w:val="00042190"/>
    <w:rsid w:val="00044418"/>
    <w:rsid w:val="00057E98"/>
    <w:rsid w:val="0006736C"/>
    <w:rsid w:val="00074402"/>
    <w:rsid w:val="00090B81"/>
    <w:rsid w:val="000B2E16"/>
    <w:rsid w:val="000B3EAA"/>
    <w:rsid w:val="000C7C3F"/>
    <w:rsid w:val="000E16CD"/>
    <w:rsid w:val="000E530D"/>
    <w:rsid w:val="000F6C13"/>
    <w:rsid w:val="00104C10"/>
    <w:rsid w:val="001115E9"/>
    <w:rsid w:val="001124C4"/>
    <w:rsid w:val="00122FB1"/>
    <w:rsid w:val="00166A70"/>
    <w:rsid w:val="001731BD"/>
    <w:rsid w:val="00197388"/>
    <w:rsid w:val="001A02DD"/>
    <w:rsid w:val="001D4649"/>
    <w:rsid w:val="001D7C03"/>
    <w:rsid w:val="00203BA3"/>
    <w:rsid w:val="002138C6"/>
    <w:rsid w:val="00216C85"/>
    <w:rsid w:val="00216F09"/>
    <w:rsid w:val="002170BF"/>
    <w:rsid w:val="0022431A"/>
    <w:rsid w:val="002444BE"/>
    <w:rsid w:val="002619C4"/>
    <w:rsid w:val="0026393A"/>
    <w:rsid w:val="00273EDD"/>
    <w:rsid w:val="00274B65"/>
    <w:rsid w:val="002A3B16"/>
    <w:rsid w:val="002B0855"/>
    <w:rsid w:val="002B2877"/>
    <w:rsid w:val="002C3965"/>
    <w:rsid w:val="002E090E"/>
    <w:rsid w:val="002E4361"/>
    <w:rsid w:val="002F3390"/>
    <w:rsid w:val="00321C4C"/>
    <w:rsid w:val="003228E3"/>
    <w:rsid w:val="00340253"/>
    <w:rsid w:val="00350555"/>
    <w:rsid w:val="003645FE"/>
    <w:rsid w:val="00371286"/>
    <w:rsid w:val="00372DD2"/>
    <w:rsid w:val="00374F9F"/>
    <w:rsid w:val="00385F4B"/>
    <w:rsid w:val="00390782"/>
    <w:rsid w:val="00392BBC"/>
    <w:rsid w:val="003A5766"/>
    <w:rsid w:val="003C2D14"/>
    <w:rsid w:val="003C34C4"/>
    <w:rsid w:val="003D1960"/>
    <w:rsid w:val="003E4ECF"/>
    <w:rsid w:val="00403FDE"/>
    <w:rsid w:val="0042214F"/>
    <w:rsid w:val="00480165"/>
    <w:rsid w:val="004A736E"/>
    <w:rsid w:val="004B68A2"/>
    <w:rsid w:val="004C131C"/>
    <w:rsid w:val="004C6C79"/>
    <w:rsid w:val="00513A22"/>
    <w:rsid w:val="00514037"/>
    <w:rsid w:val="00521043"/>
    <w:rsid w:val="00530B37"/>
    <w:rsid w:val="00534A0E"/>
    <w:rsid w:val="005624DB"/>
    <w:rsid w:val="00567C2D"/>
    <w:rsid w:val="00567C3D"/>
    <w:rsid w:val="00593241"/>
    <w:rsid w:val="00596C6F"/>
    <w:rsid w:val="005B6C4C"/>
    <w:rsid w:val="005D1926"/>
    <w:rsid w:val="005E0D8D"/>
    <w:rsid w:val="006170E3"/>
    <w:rsid w:val="006655A7"/>
    <w:rsid w:val="0067018E"/>
    <w:rsid w:val="00676950"/>
    <w:rsid w:val="006925AA"/>
    <w:rsid w:val="00692EC1"/>
    <w:rsid w:val="006A2144"/>
    <w:rsid w:val="006A757C"/>
    <w:rsid w:val="006B15F4"/>
    <w:rsid w:val="006B6C02"/>
    <w:rsid w:val="006D5C57"/>
    <w:rsid w:val="006F193E"/>
    <w:rsid w:val="00701654"/>
    <w:rsid w:val="00732A0E"/>
    <w:rsid w:val="00735F89"/>
    <w:rsid w:val="00745D92"/>
    <w:rsid w:val="00746D02"/>
    <w:rsid w:val="0077426A"/>
    <w:rsid w:val="0078689D"/>
    <w:rsid w:val="007B5BED"/>
    <w:rsid w:val="007B6746"/>
    <w:rsid w:val="007E4268"/>
    <w:rsid w:val="007E732D"/>
    <w:rsid w:val="007F5DE9"/>
    <w:rsid w:val="00805DF2"/>
    <w:rsid w:val="00844F60"/>
    <w:rsid w:val="00875797"/>
    <w:rsid w:val="008852A2"/>
    <w:rsid w:val="008865DB"/>
    <w:rsid w:val="00887646"/>
    <w:rsid w:val="00887ED2"/>
    <w:rsid w:val="00897F3F"/>
    <w:rsid w:val="008E0851"/>
    <w:rsid w:val="008F055B"/>
    <w:rsid w:val="008F4FF6"/>
    <w:rsid w:val="0090040D"/>
    <w:rsid w:val="009068CB"/>
    <w:rsid w:val="00913EB6"/>
    <w:rsid w:val="009410BF"/>
    <w:rsid w:val="0094655D"/>
    <w:rsid w:val="00950AAB"/>
    <w:rsid w:val="00952D81"/>
    <w:rsid w:val="00963BCD"/>
    <w:rsid w:val="00995A99"/>
    <w:rsid w:val="009B506C"/>
    <w:rsid w:val="009C0914"/>
    <w:rsid w:val="009D052C"/>
    <w:rsid w:val="009D1D1E"/>
    <w:rsid w:val="009D5D74"/>
    <w:rsid w:val="00A035FD"/>
    <w:rsid w:val="00A27631"/>
    <w:rsid w:val="00A40BCB"/>
    <w:rsid w:val="00A442A8"/>
    <w:rsid w:val="00A7385A"/>
    <w:rsid w:val="00A77BA9"/>
    <w:rsid w:val="00AA1D06"/>
    <w:rsid w:val="00AA79E7"/>
    <w:rsid w:val="00AC3820"/>
    <w:rsid w:val="00AC3C20"/>
    <w:rsid w:val="00AD5F97"/>
    <w:rsid w:val="00AE0A1B"/>
    <w:rsid w:val="00AF21FA"/>
    <w:rsid w:val="00B00B97"/>
    <w:rsid w:val="00B03EE2"/>
    <w:rsid w:val="00B33A2B"/>
    <w:rsid w:val="00B5183D"/>
    <w:rsid w:val="00B87E75"/>
    <w:rsid w:val="00B9202D"/>
    <w:rsid w:val="00BA1075"/>
    <w:rsid w:val="00BA3D27"/>
    <w:rsid w:val="00BC2967"/>
    <w:rsid w:val="00BE7875"/>
    <w:rsid w:val="00C051C8"/>
    <w:rsid w:val="00C06545"/>
    <w:rsid w:val="00C12F7A"/>
    <w:rsid w:val="00C462D1"/>
    <w:rsid w:val="00C502E4"/>
    <w:rsid w:val="00C53005"/>
    <w:rsid w:val="00C6202B"/>
    <w:rsid w:val="00C77DAD"/>
    <w:rsid w:val="00CA4FE9"/>
    <w:rsid w:val="00CC2C08"/>
    <w:rsid w:val="00CD4C58"/>
    <w:rsid w:val="00CE1C88"/>
    <w:rsid w:val="00D5700F"/>
    <w:rsid w:val="00D91489"/>
    <w:rsid w:val="00DB5D25"/>
    <w:rsid w:val="00DD0184"/>
    <w:rsid w:val="00DD5826"/>
    <w:rsid w:val="00DE4EE9"/>
    <w:rsid w:val="00E13673"/>
    <w:rsid w:val="00E1440D"/>
    <w:rsid w:val="00E44354"/>
    <w:rsid w:val="00E5162D"/>
    <w:rsid w:val="00E6327D"/>
    <w:rsid w:val="00E869E0"/>
    <w:rsid w:val="00EB4BB1"/>
    <w:rsid w:val="00EB78C5"/>
    <w:rsid w:val="00EC47DE"/>
    <w:rsid w:val="00EF7DD9"/>
    <w:rsid w:val="00EF7EA4"/>
    <w:rsid w:val="00F060BE"/>
    <w:rsid w:val="00F06EED"/>
    <w:rsid w:val="00F17095"/>
    <w:rsid w:val="00F2582A"/>
    <w:rsid w:val="00F2703A"/>
    <w:rsid w:val="00F36A93"/>
    <w:rsid w:val="00F378F0"/>
    <w:rsid w:val="00F66E1B"/>
    <w:rsid w:val="00F74758"/>
    <w:rsid w:val="00F74E4B"/>
    <w:rsid w:val="00F84640"/>
    <w:rsid w:val="00F85552"/>
    <w:rsid w:val="00F9098F"/>
    <w:rsid w:val="00F93FDB"/>
    <w:rsid w:val="00FF30A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59AEB"/>
  <w15:docId w15:val="{E1F1D342-BE1F-4BBF-93CC-0320A0219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FE9"/>
    <w:rPr>
      <w:rFonts w:ascii="Arial" w:hAnsi="Arial"/>
    </w:rPr>
  </w:style>
  <w:style w:type="paragraph" w:styleId="Heading1">
    <w:name w:val="heading 1"/>
    <w:basedOn w:val="Normal"/>
    <w:next w:val="Normal"/>
    <w:link w:val="Heading1Char"/>
    <w:autoRedefine/>
    <w:uiPriority w:val="9"/>
    <w:qFormat/>
    <w:rsid w:val="002E4361"/>
    <w:pPr>
      <w:keepNext/>
      <w:keepLines/>
      <w:spacing w:before="240" w:after="0" w:line="360" w:lineRule="auto"/>
      <w:jc w:val="both"/>
      <w:outlineLvl w:val="0"/>
    </w:pPr>
    <w:rPr>
      <w:rFonts w:eastAsiaTheme="majorEastAsia" w:cs="Arial"/>
      <w:b/>
      <w:sz w:val="2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eastAsiaTheme="majorEastAsia"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eastAsia="Times New Roman"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361"/>
    <w:rPr>
      <w:rFonts w:ascii="Arial" w:eastAsiaTheme="majorEastAsia" w:hAnsi="Arial" w:cs="Arial"/>
      <w:b/>
      <w:sz w:val="2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customStyle="1" w:styleId="Default">
    <w:name w:val="Default"/>
    <w:rsid w:val="008852A2"/>
    <w:pPr>
      <w:autoSpaceDE w:val="0"/>
      <w:autoSpaceDN w:val="0"/>
      <w:adjustRightInd w:val="0"/>
      <w:spacing w:after="0" w:line="240" w:lineRule="auto"/>
    </w:pPr>
    <w:rPr>
      <w:rFonts w:ascii="Arial" w:hAnsi="Arial" w:cs="Arial"/>
      <w:color w:val="000000"/>
      <w:szCs w:val="24"/>
    </w:rPr>
  </w:style>
  <w:style w:type="paragraph" w:styleId="NormalWeb">
    <w:name w:val="Normal (Web)"/>
    <w:basedOn w:val="Normal"/>
    <w:uiPriority w:val="99"/>
    <w:unhideWhenUsed/>
    <w:rsid w:val="000145CB"/>
    <w:pPr>
      <w:spacing w:before="100" w:beforeAutospacing="1" w:after="100" w:afterAutospacing="1" w:line="240" w:lineRule="auto"/>
    </w:pPr>
    <w:rPr>
      <w:rFonts w:eastAsia="Times New Roman" w:cs="Times New Roman"/>
      <w:szCs w:val="24"/>
      <w:lang w:val="en-US"/>
    </w:rPr>
  </w:style>
  <w:style w:type="character" w:styleId="Hyperlink">
    <w:name w:val="Hyperlink"/>
    <w:basedOn w:val="DefaultParagraphFont"/>
    <w:uiPriority w:val="99"/>
    <w:unhideWhenUsed/>
    <w:rsid w:val="000145CB"/>
    <w:rPr>
      <w:color w:val="0000FF"/>
      <w:u w:val="single"/>
    </w:rPr>
  </w:style>
  <w:style w:type="character" w:customStyle="1" w:styleId="nowrap">
    <w:name w:val="nowrap"/>
    <w:basedOn w:val="DefaultParagraphFont"/>
    <w:rsid w:val="000145CB"/>
  </w:style>
  <w:style w:type="character" w:styleId="Strong">
    <w:name w:val="Strong"/>
    <w:basedOn w:val="DefaultParagraphFont"/>
    <w:uiPriority w:val="22"/>
    <w:qFormat/>
    <w:rsid w:val="00403FDE"/>
    <w:rPr>
      <w:b/>
      <w:bCs/>
    </w:rPr>
  </w:style>
  <w:style w:type="character" w:styleId="Emphasis">
    <w:name w:val="Emphasis"/>
    <w:basedOn w:val="DefaultParagraphFont"/>
    <w:uiPriority w:val="20"/>
    <w:qFormat/>
    <w:rsid w:val="00403FDE"/>
    <w:rPr>
      <w:i/>
      <w:iCs/>
    </w:rPr>
  </w:style>
  <w:style w:type="paragraph" w:customStyle="1" w:styleId="p">
    <w:name w:val="p"/>
    <w:basedOn w:val="Normal"/>
    <w:rsid w:val="00041F62"/>
    <w:pPr>
      <w:spacing w:before="100" w:beforeAutospacing="1" w:after="100" w:afterAutospacing="1" w:line="240" w:lineRule="auto"/>
    </w:pPr>
    <w:rPr>
      <w:rFonts w:eastAsia="Times New Roman" w:cs="Times New Roman"/>
      <w:szCs w:val="24"/>
      <w:lang w:val="en-US"/>
    </w:rPr>
  </w:style>
  <w:style w:type="character" w:customStyle="1" w:styleId="text-no-wrap">
    <w:name w:val="text-no-wrap"/>
    <w:basedOn w:val="DefaultParagraphFont"/>
    <w:rsid w:val="00041F62"/>
  </w:style>
  <w:style w:type="paragraph" w:styleId="ListParagraph">
    <w:name w:val="List Paragraph"/>
    <w:basedOn w:val="Normal"/>
    <w:uiPriority w:val="34"/>
    <w:qFormat/>
    <w:rsid w:val="00CA4FE9"/>
    <w:pPr>
      <w:ind w:left="720"/>
      <w:contextualSpacing/>
    </w:pPr>
  </w:style>
  <w:style w:type="paragraph" w:styleId="TOCHeading">
    <w:name w:val="TOC Heading"/>
    <w:basedOn w:val="Heading1"/>
    <w:next w:val="Normal"/>
    <w:uiPriority w:val="39"/>
    <w:unhideWhenUsed/>
    <w:qFormat/>
    <w:rsid w:val="00676950"/>
    <w:pPr>
      <w:spacing w:before="480" w:line="276" w:lineRule="auto"/>
      <w:outlineLvl w:val="9"/>
    </w:pPr>
    <w:rPr>
      <w:rFonts w:asciiTheme="majorHAnsi" w:hAnsiTheme="majorHAnsi"/>
      <w:bCs/>
      <w:color w:val="2F5496" w:themeColor="accent1" w:themeShade="BF"/>
      <w:sz w:val="28"/>
      <w:szCs w:val="28"/>
      <w:lang w:val="en-US"/>
    </w:rPr>
  </w:style>
  <w:style w:type="paragraph" w:styleId="TOC1">
    <w:name w:val="toc 1"/>
    <w:basedOn w:val="Normal"/>
    <w:next w:val="Normal"/>
    <w:autoRedefine/>
    <w:uiPriority w:val="39"/>
    <w:unhideWhenUsed/>
    <w:rsid w:val="00676950"/>
    <w:pPr>
      <w:spacing w:after="100"/>
    </w:pPr>
  </w:style>
  <w:style w:type="paragraph" w:styleId="BalloonText">
    <w:name w:val="Balloon Text"/>
    <w:basedOn w:val="Normal"/>
    <w:link w:val="BalloonTextChar"/>
    <w:uiPriority w:val="99"/>
    <w:semiHidden/>
    <w:unhideWhenUsed/>
    <w:rsid w:val="006769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69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2EC5D1-341E-4AAB-AB83-C199FA08C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2536</TotalTime>
  <Pages>14</Pages>
  <Words>4257</Words>
  <Characters>24268</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Johnson Akeju</dc:creator>
  <cp:lastModifiedBy>Johnson Akeju</cp:lastModifiedBy>
  <cp:revision>71</cp:revision>
  <dcterms:created xsi:type="dcterms:W3CDTF">2021-12-28T00:24:00Z</dcterms:created>
  <dcterms:modified xsi:type="dcterms:W3CDTF">2021-12-29T18:32:00Z</dcterms:modified>
</cp:coreProperties>
</file>