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B9074" w14:textId="1596F0C3" w:rsidR="00E360C6" w:rsidRPr="003B53AE" w:rsidRDefault="008D2EC6" w:rsidP="003B53AE">
      <w:pPr>
        <w:spacing w:line="360" w:lineRule="auto"/>
        <w:jc w:val="center"/>
        <w:rPr>
          <w:rFonts w:ascii="Arial" w:hAnsi="Arial" w:cs="Arial"/>
          <w:sz w:val="50"/>
          <w:szCs w:val="50"/>
        </w:rPr>
      </w:pPr>
      <w:r>
        <w:rPr>
          <w:rFonts w:ascii="Arial" w:hAnsi="Arial" w:cs="Arial"/>
          <w:sz w:val="50"/>
          <w:szCs w:val="50"/>
        </w:rPr>
        <w:t xml:space="preserve"> </w:t>
      </w:r>
    </w:p>
    <w:p w14:paraId="60CD7F3C" w14:textId="4FDE5909" w:rsidR="00C1492C" w:rsidRDefault="00C1492C" w:rsidP="003B53AE">
      <w:pPr>
        <w:spacing w:line="360" w:lineRule="auto"/>
        <w:jc w:val="center"/>
        <w:rPr>
          <w:rFonts w:ascii="Arial" w:hAnsi="Arial" w:cs="Arial"/>
          <w:b/>
          <w:bCs/>
          <w:sz w:val="20"/>
          <w:szCs w:val="20"/>
        </w:rPr>
      </w:pPr>
      <w:r w:rsidRPr="00C1492C">
        <w:rPr>
          <w:rFonts w:ascii="Arial" w:hAnsi="Arial" w:cs="Arial"/>
          <w:b/>
          <w:bCs/>
          <w:sz w:val="50"/>
          <w:szCs w:val="50"/>
          <w:lang w:val="en-US"/>
        </w:rPr>
        <w:t xml:space="preserve">Module Title: </w:t>
      </w:r>
      <w:r w:rsidR="00B209FE" w:rsidRPr="003B53AE">
        <w:rPr>
          <w:rFonts w:ascii="Arial" w:hAnsi="Arial" w:cs="Arial"/>
          <w:b/>
          <w:bCs/>
          <w:sz w:val="50"/>
          <w:szCs w:val="50"/>
        </w:rPr>
        <w:t xml:space="preserve">Organisational Culture </w:t>
      </w:r>
      <w:r w:rsidRPr="00C1492C">
        <w:rPr>
          <w:rFonts w:ascii="Arial" w:hAnsi="Arial" w:cs="Arial"/>
          <w:b/>
          <w:bCs/>
          <w:sz w:val="50"/>
          <w:szCs w:val="50"/>
          <w:lang w:val="en-US"/>
        </w:rPr>
        <w:t xml:space="preserve">Module Code: - </w:t>
      </w:r>
      <w:r w:rsidRPr="00C1492C">
        <w:rPr>
          <w:rFonts w:ascii="Arial" w:hAnsi="Arial" w:cs="Arial"/>
          <w:b/>
          <w:bCs/>
          <w:sz w:val="50"/>
          <w:szCs w:val="50"/>
        </w:rPr>
        <w:t>LCLM 500</w:t>
      </w:r>
      <w:r w:rsidR="00B209FE" w:rsidRPr="003B53AE">
        <w:rPr>
          <w:rFonts w:ascii="Arial" w:hAnsi="Arial" w:cs="Arial"/>
          <w:b/>
          <w:bCs/>
          <w:sz w:val="50"/>
          <w:szCs w:val="50"/>
        </w:rPr>
        <w:t>5</w:t>
      </w:r>
    </w:p>
    <w:p w14:paraId="52D480A6" w14:textId="77777777" w:rsidR="003B53AE" w:rsidRPr="00C1492C" w:rsidRDefault="003B53AE" w:rsidP="003B53AE">
      <w:pPr>
        <w:spacing w:line="360" w:lineRule="auto"/>
        <w:jc w:val="center"/>
        <w:rPr>
          <w:rFonts w:ascii="Arial" w:hAnsi="Arial" w:cs="Arial"/>
          <w:b/>
          <w:bCs/>
          <w:sz w:val="20"/>
          <w:szCs w:val="20"/>
        </w:rPr>
      </w:pPr>
    </w:p>
    <w:p w14:paraId="321B9B88" w14:textId="77777777" w:rsidR="003B53AE" w:rsidRDefault="00C1492C" w:rsidP="003B53AE">
      <w:pPr>
        <w:spacing w:line="360" w:lineRule="auto"/>
        <w:jc w:val="center"/>
        <w:rPr>
          <w:rFonts w:ascii="Arial" w:hAnsi="Arial" w:cs="Arial"/>
          <w:b/>
          <w:bCs/>
          <w:sz w:val="50"/>
          <w:szCs w:val="50"/>
        </w:rPr>
      </w:pPr>
      <w:r w:rsidRPr="00C1492C">
        <w:rPr>
          <w:rFonts w:ascii="Arial" w:hAnsi="Arial" w:cs="Arial"/>
          <w:b/>
          <w:bCs/>
          <w:sz w:val="50"/>
          <w:szCs w:val="50"/>
          <w:lang w:val="en-US"/>
        </w:rPr>
        <w:t xml:space="preserve">Assignment: </w:t>
      </w:r>
      <w:r w:rsidR="003B53AE" w:rsidRPr="003B53AE">
        <w:rPr>
          <w:rFonts w:ascii="Arial" w:hAnsi="Arial" w:cs="Arial"/>
          <w:b/>
          <w:bCs/>
          <w:sz w:val="50"/>
          <w:szCs w:val="50"/>
        </w:rPr>
        <w:t xml:space="preserve">Organisational Culture and Its Impact on Structure, </w:t>
      </w:r>
    </w:p>
    <w:p w14:paraId="723FE35C" w14:textId="343A0D43" w:rsidR="003B53AE" w:rsidRPr="003B53AE" w:rsidRDefault="003B53AE" w:rsidP="003B53AE">
      <w:pPr>
        <w:spacing w:line="360" w:lineRule="auto"/>
        <w:jc w:val="center"/>
        <w:rPr>
          <w:rFonts w:ascii="Arial" w:hAnsi="Arial" w:cs="Arial"/>
          <w:b/>
          <w:bCs/>
          <w:sz w:val="50"/>
          <w:szCs w:val="50"/>
        </w:rPr>
      </w:pPr>
      <w:r w:rsidRPr="003B53AE">
        <w:rPr>
          <w:rFonts w:ascii="Arial" w:hAnsi="Arial" w:cs="Arial"/>
          <w:b/>
          <w:bCs/>
          <w:sz w:val="50"/>
          <w:szCs w:val="50"/>
        </w:rPr>
        <w:t>Decision-Making and Performance</w:t>
      </w:r>
    </w:p>
    <w:p w14:paraId="18023F34" w14:textId="77777777" w:rsidR="003B53AE" w:rsidRPr="003B53AE" w:rsidRDefault="003B53AE" w:rsidP="003B53AE">
      <w:pPr>
        <w:spacing w:line="360" w:lineRule="auto"/>
        <w:jc w:val="center"/>
        <w:rPr>
          <w:rFonts w:ascii="Arial" w:hAnsi="Arial" w:cs="Arial"/>
          <w:b/>
          <w:bCs/>
          <w:sz w:val="50"/>
          <w:szCs w:val="50"/>
        </w:rPr>
      </w:pPr>
      <w:r w:rsidRPr="003B53AE">
        <w:rPr>
          <w:rFonts w:ascii="Arial" w:hAnsi="Arial" w:cs="Arial"/>
          <w:b/>
          <w:bCs/>
          <w:sz w:val="50"/>
          <w:szCs w:val="50"/>
        </w:rPr>
        <w:t>A Case Study of John Lewis Partnership</w:t>
      </w:r>
    </w:p>
    <w:p w14:paraId="2A1CDC41" w14:textId="77777777" w:rsidR="00C1492C" w:rsidRPr="00C1492C" w:rsidRDefault="00C1492C" w:rsidP="003B53AE">
      <w:pPr>
        <w:spacing w:line="360" w:lineRule="auto"/>
        <w:rPr>
          <w:rFonts w:ascii="Arial" w:hAnsi="Arial" w:cs="Arial"/>
          <w:sz w:val="50"/>
          <w:szCs w:val="50"/>
          <w:lang w:val="en-US"/>
        </w:rPr>
      </w:pPr>
    </w:p>
    <w:p w14:paraId="303A6050" w14:textId="77777777" w:rsidR="00C1492C" w:rsidRPr="00C1492C" w:rsidRDefault="00C1492C" w:rsidP="003B53AE">
      <w:pPr>
        <w:spacing w:line="360" w:lineRule="auto"/>
        <w:jc w:val="center"/>
        <w:rPr>
          <w:rFonts w:ascii="Arial" w:hAnsi="Arial" w:cs="Arial"/>
          <w:b/>
          <w:bCs/>
          <w:sz w:val="50"/>
          <w:szCs w:val="50"/>
          <w:lang w:val="en-US"/>
        </w:rPr>
      </w:pPr>
      <w:r w:rsidRPr="00C1492C">
        <w:rPr>
          <w:rFonts w:ascii="Arial" w:hAnsi="Arial" w:cs="Arial"/>
          <w:b/>
          <w:bCs/>
          <w:sz w:val="50"/>
          <w:szCs w:val="50"/>
          <w:lang w:val="en-US"/>
        </w:rPr>
        <w:t>Student Name: Andreea-Cristina Balcanu</w:t>
      </w:r>
    </w:p>
    <w:p w14:paraId="375E683B" w14:textId="5D09AECD" w:rsidR="00C1492C" w:rsidRPr="00C1492C" w:rsidRDefault="00C1492C" w:rsidP="003B53AE">
      <w:pPr>
        <w:spacing w:line="360" w:lineRule="auto"/>
        <w:jc w:val="center"/>
        <w:rPr>
          <w:rFonts w:ascii="Arial" w:hAnsi="Arial" w:cs="Arial"/>
          <w:b/>
          <w:bCs/>
          <w:sz w:val="50"/>
          <w:szCs w:val="50"/>
          <w:lang w:val="en-US"/>
        </w:rPr>
      </w:pPr>
      <w:r w:rsidRPr="00C1492C">
        <w:rPr>
          <w:rFonts w:ascii="Arial" w:hAnsi="Arial" w:cs="Arial"/>
          <w:b/>
          <w:bCs/>
          <w:sz w:val="50"/>
          <w:szCs w:val="50"/>
          <w:lang w:val="en-US"/>
        </w:rPr>
        <w:t xml:space="preserve">Student Number: </w:t>
      </w:r>
      <w:r w:rsidRPr="00C1492C">
        <w:rPr>
          <w:rFonts w:ascii="Arial" w:hAnsi="Arial" w:cs="Arial"/>
          <w:b/>
          <w:bCs/>
          <w:sz w:val="50"/>
          <w:szCs w:val="50"/>
        </w:rPr>
        <w:t>2329944</w:t>
      </w:r>
    </w:p>
    <w:p w14:paraId="37944B07" w14:textId="0D0A14E1" w:rsidR="00E360C6" w:rsidRPr="003B53AE" w:rsidRDefault="00C1492C" w:rsidP="003B53AE">
      <w:pPr>
        <w:spacing w:line="360" w:lineRule="auto"/>
        <w:jc w:val="center"/>
        <w:rPr>
          <w:rFonts w:ascii="Arial" w:hAnsi="Arial" w:cs="Arial"/>
          <w:b/>
          <w:bCs/>
          <w:sz w:val="50"/>
          <w:szCs w:val="50"/>
        </w:rPr>
      </w:pPr>
      <w:r w:rsidRPr="003B53AE">
        <w:rPr>
          <w:rFonts w:ascii="Arial" w:hAnsi="Arial" w:cs="Arial"/>
          <w:b/>
          <w:bCs/>
          <w:sz w:val="50"/>
          <w:szCs w:val="50"/>
          <w:lang w:val="en-US"/>
        </w:rPr>
        <w:t>Lecturer’s Name:</w:t>
      </w:r>
      <w:r w:rsidR="003B53AE" w:rsidRPr="003B53AE">
        <w:rPr>
          <w:rFonts w:ascii="Segoe UI" w:hAnsi="Segoe UI" w:cs="Segoe UI"/>
          <w:b/>
          <w:bCs/>
          <w:color w:val="1D2125"/>
          <w:sz w:val="50"/>
          <w:szCs w:val="50"/>
          <w:shd w:val="clear" w:color="auto" w:fill="FFFFFF"/>
        </w:rPr>
        <w:t xml:space="preserve"> </w:t>
      </w:r>
      <w:proofErr w:type="spellStart"/>
      <w:r w:rsidR="003B53AE" w:rsidRPr="003B53AE">
        <w:rPr>
          <w:rFonts w:ascii="Arial" w:hAnsi="Arial" w:cs="Arial"/>
          <w:b/>
          <w:bCs/>
          <w:sz w:val="50"/>
          <w:szCs w:val="50"/>
        </w:rPr>
        <w:t>Dingning</w:t>
      </w:r>
      <w:proofErr w:type="spellEnd"/>
      <w:r w:rsidR="003B53AE" w:rsidRPr="003B53AE">
        <w:rPr>
          <w:rFonts w:ascii="Arial" w:hAnsi="Arial" w:cs="Arial"/>
          <w:b/>
          <w:bCs/>
          <w:sz w:val="50"/>
          <w:szCs w:val="50"/>
        </w:rPr>
        <w:t xml:space="preserve"> Liu</w:t>
      </w:r>
    </w:p>
    <w:p w14:paraId="7A9ED98A" w14:textId="77777777" w:rsidR="00E360C6" w:rsidRDefault="00E360C6" w:rsidP="00916796">
      <w:pPr>
        <w:spacing w:line="360" w:lineRule="auto"/>
        <w:rPr>
          <w:rFonts w:ascii="Arial" w:hAnsi="Arial" w:cs="Arial"/>
        </w:rPr>
      </w:pPr>
    </w:p>
    <w:p w14:paraId="6AD50373" w14:textId="77777777" w:rsidR="00E360C6" w:rsidRPr="00916796" w:rsidRDefault="00E360C6" w:rsidP="00916796">
      <w:pPr>
        <w:spacing w:line="360" w:lineRule="auto"/>
        <w:rPr>
          <w:rFonts w:ascii="Arial" w:hAnsi="Arial" w:cs="Arial"/>
        </w:rPr>
      </w:pPr>
    </w:p>
    <w:p w14:paraId="07AD11DD" w14:textId="77777777" w:rsidR="00B03CA7" w:rsidRPr="003B53AE" w:rsidRDefault="00B03CA7" w:rsidP="00916796">
      <w:pPr>
        <w:spacing w:line="360" w:lineRule="auto"/>
        <w:rPr>
          <w:rFonts w:ascii="Arial" w:hAnsi="Arial" w:cs="Arial"/>
          <w:b/>
          <w:bCs/>
          <w:sz w:val="40"/>
          <w:szCs w:val="40"/>
        </w:rPr>
      </w:pPr>
      <w:r w:rsidRPr="003B53AE">
        <w:rPr>
          <w:rFonts w:ascii="Arial" w:hAnsi="Arial" w:cs="Arial"/>
          <w:b/>
          <w:bCs/>
          <w:sz w:val="40"/>
          <w:szCs w:val="40"/>
        </w:rPr>
        <w:t>Table of Contents</w:t>
      </w:r>
    </w:p>
    <w:p w14:paraId="159301C3"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Introduction</w:t>
      </w:r>
    </w:p>
    <w:p w14:paraId="43B74B57"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Organisational Culture of John Lewis Partnership</w:t>
      </w:r>
    </w:p>
    <w:p w14:paraId="69D2169B"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Influence of Culture on Structure and Decision-Making</w:t>
      </w:r>
    </w:p>
    <w:p w14:paraId="3BBA1585"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Identifying Cultural Types: Models and Frameworks</w:t>
      </w:r>
    </w:p>
    <w:p w14:paraId="6CD867A8"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Culture and the External Environment</w:t>
      </w:r>
    </w:p>
    <w:p w14:paraId="450D77CA"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Organisational Culture as a Barrier</w:t>
      </w:r>
    </w:p>
    <w:p w14:paraId="30B95F9E"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Impact of Culture on Organisational Performance</w:t>
      </w:r>
    </w:p>
    <w:p w14:paraId="52960511"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Conclusion</w:t>
      </w:r>
    </w:p>
    <w:p w14:paraId="604D40C1" w14:textId="77777777" w:rsidR="00B03CA7" w:rsidRPr="00916796" w:rsidRDefault="00B03CA7" w:rsidP="00916796">
      <w:pPr>
        <w:numPr>
          <w:ilvl w:val="0"/>
          <w:numId w:val="2"/>
        </w:numPr>
        <w:spacing w:line="360" w:lineRule="auto"/>
        <w:rPr>
          <w:rFonts w:ascii="Arial" w:hAnsi="Arial" w:cs="Arial"/>
        </w:rPr>
      </w:pPr>
      <w:r w:rsidRPr="00916796">
        <w:rPr>
          <w:rFonts w:ascii="Arial" w:hAnsi="Arial" w:cs="Arial"/>
        </w:rPr>
        <w:t>References</w:t>
      </w:r>
    </w:p>
    <w:p w14:paraId="0EBA1551" w14:textId="79529D94" w:rsidR="00B03CA7" w:rsidRDefault="00B03CA7" w:rsidP="00916796">
      <w:pPr>
        <w:spacing w:line="360" w:lineRule="auto"/>
        <w:rPr>
          <w:rFonts w:ascii="Arial" w:hAnsi="Arial" w:cs="Arial"/>
        </w:rPr>
      </w:pPr>
    </w:p>
    <w:p w14:paraId="53DC138D" w14:textId="77777777" w:rsidR="00E360C6" w:rsidRDefault="00E360C6" w:rsidP="00916796">
      <w:pPr>
        <w:spacing w:line="360" w:lineRule="auto"/>
        <w:rPr>
          <w:rFonts w:ascii="Arial" w:hAnsi="Arial" w:cs="Arial"/>
        </w:rPr>
      </w:pPr>
    </w:p>
    <w:p w14:paraId="03D6CAD2" w14:textId="77777777" w:rsidR="00E360C6" w:rsidRDefault="00E360C6" w:rsidP="00916796">
      <w:pPr>
        <w:spacing w:line="360" w:lineRule="auto"/>
        <w:rPr>
          <w:rFonts w:ascii="Arial" w:hAnsi="Arial" w:cs="Arial"/>
        </w:rPr>
      </w:pPr>
    </w:p>
    <w:p w14:paraId="549DD28A" w14:textId="77777777" w:rsidR="00E360C6" w:rsidRDefault="00E360C6" w:rsidP="00916796">
      <w:pPr>
        <w:spacing w:line="360" w:lineRule="auto"/>
        <w:rPr>
          <w:rFonts w:ascii="Arial" w:hAnsi="Arial" w:cs="Arial"/>
        </w:rPr>
      </w:pPr>
    </w:p>
    <w:p w14:paraId="136F22D9" w14:textId="77777777" w:rsidR="00E360C6" w:rsidRDefault="00E360C6" w:rsidP="00916796">
      <w:pPr>
        <w:spacing w:line="360" w:lineRule="auto"/>
        <w:rPr>
          <w:rFonts w:ascii="Arial" w:hAnsi="Arial" w:cs="Arial"/>
        </w:rPr>
      </w:pPr>
    </w:p>
    <w:p w14:paraId="5BF2A0BA" w14:textId="77777777" w:rsidR="00E360C6" w:rsidRDefault="00E360C6" w:rsidP="00916796">
      <w:pPr>
        <w:spacing w:line="360" w:lineRule="auto"/>
        <w:rPr>
          <w:rFonts w:ascii="Arial" w:hAnsi="Arial" w:cs="Arial"/>
        </w:rPr>
      </w:pPr>
    </w:p>
    <w:p w14:paraId="357C08A3" w14:textId="77777777" w:rsidR="00E360C6" w:rsidRDefault="00E360C6" w:rsidP="00916796">
      <w:pPr>
        <w:spacing w:line="360" w:lineRule="auto"/>
        <w:rPr>
          <w:rFonts w:ascii="Arial" w:hAnsi="Arial" w:cs="Arial"/>
        </w:rPr>
      </w:pPr>
    </w:p>
    <w:p w14:paraId="07686988" w14:textId="77777777" w:rsidR="00E360C6" w:rsidRDefault="00E360C6" w:rsidP="00916796">
      <w:pPr>
        <w:spacing w:line="360" w:lineRule="auto"/>
        <w:rPr>
          <w:rFonts w:ascii="Arial" w:hAnsi="Arial" w:cs="Arial"/>
        </w:rPr>
      </w:pPr>
    </w:p>
    <w:p w14:paraId="1B51744C" w14:textId="77777777" w:rsidR="00E360C6" w:rsidRDefault="00E360C6" w:rsidP="00916796">
      <w:pPr>
        <w:spacing w:line="360" w:lineRule="auto"/>
        <w:rPr>
          <w:rFonts w:ascii="Arial" w:hAnsi="Arial" w:cs="Arial"/>
        </w:rPr>
      </w:pPr>
    </w:p>
    <w:p w14:paraId="272054AF" w14:textId="77777777" w:rsidR="00E360C6" w:rsidRDefault="00E360C6" w:rsidP="00916796">
      <w:pPr>
        <w:spacing w:line="360" w:lineRule="auto"/>
        <w:rPr>
          <w:rFonts w:ascii="Arial" w:hAnsi="Arial" w:cs="Arial"/>
        </w:rPr>
      </w:pPr>
    </w:p>
    <w:p w14:paraId="05812676" w14:textId="77777777" w:rsidR="00E360C6" w:rsidRDefault="00E360C6" w:rsidP="00916796">
      <w:pPr>
        <w:spacing w:line="360" w:lineRule="auto"/>
        <w:rPr>
          <w:rFonts w:ascii="Arial" w:hAnsi="Arial" w:cs="Arial"/>
        </w:rPr>
      </w:pPr>
    </w:p>
    <w:p w14:paraId="7F019C2B" w14:textId="77777777" w:rsidR="00E360C6" w:rsidRDefault="00E360C6" w:rsidP="00916796">
      <w:pPr>
        <w:spacing w:line="360" w:lineRule="auto"/>
        <w:rPr>
          <w:rFonts w:ascii="Arial" w:hAnsi="Arial" w:cs="Arial"/>
        </w:rPr>
      </w:pPr>
    </w:p>
    <w:p w14:paraId="2157EF0E" w14:textId="77777777" w:rsidR="00E360C6" w:rsidRDefault="00E360C6" w:rsidP="00916796">
      <w:pPr>
        <w:spacing w:line="360" w:lineRule="auto"/>
        <w:rPr>
          <w:rFonts w:ascii="Arial" w:hAnsi="Arial" w:cs="Arial"/>
        </w:rPr>
      </w:pPr>
    </w:p>
    <w:p w14:paraId="0F9B02B5" w14:textId="3FA0FA03" w:rsidR="00E360C6" w:rsidRPr="00916796" w:rsidRDefault="00C97E76" w:rsidP="00916796">
      <w:pPr>
        <w:spacing w:line="360" w:lineRule="auto"/>
        <w:rPr>
          <w:rFonts w:ascii="Arial" w:hAnsi="Arial" w:cs="Arial"/>
        </w:rPr>
      </w:pPr>
      <w:r>
        <w:rPr>
          <w:rFonts w:ascii="Arial" w:hAnsi="Arial" w:cs="Arial"/>
        </w:rPr>
        <w:lastRenderedPageBreak/>
        <w:t xml:space="preserve"> </w:t>
      </w:r>
    </w:p>
    <w:p w14:paraId="13D078CE" w14:textId="77777777" w:rsidR="00B03CA7" w:rsidRPr="0025692B" w:rsidRDefault="00B03CA7" w:rsidP="00916796">
      <w:pPr>
        <w:spacing w:line="360" w:lineRule="auto"/>
        <w:rPr>
          <w:rFonts w:ascii="Arial" w:hAnsi="Arial" w:cs="Arial"/>
          <w:b/>
          <w:bCs/>
          <w:sz w:val="36"/>
          <w:szCs w:val="36"/>
        </w:rPr>
      </w:pPr>
      <w:r w:rsidRPr="0025692B">
        <w:rPr>
          <w:rFonts w:ascii="Arial" w:hAnsi="Arial" w:cs="Arial"/>
          <w:b/>
          <w:bCs/>
          <w:sz w:val="36"/>
          <w:szCs w:val="36"/>
        </w:rPr>
        <w:t>1. Introduction</w:t>
      </w:r>
    </w:p>
    <w:p w14:paraId="3FB7290A" w14:textId="398BB0C5" w:rsidR="00B03CA7" w:rsidRPr="00916796" w:rsidRDefault="00B03CA7" w:rsidP="00916796">
      <w:pPr>
        <w:spacing w:line="360" w:lineRule="auto"/>
        <w:rPr>
          <w:rFonts w:ascii="Arial" w:hAnsi="Arial" w:cs="Arial"/>
        </w:rPr>
      </w:pPr>
      <w:r w:rsidRPr="00916796">
        <w:rPr>
          <w:rFonts w:ascii="Arial" w:hAnsi="Arial" w:cs="Arial"/>
        </w:rPr>
        <w:t>Organisational culture</w:t>
      </w:r>
      <w:r w:rsidR="00280E46">
        <w:rPr>
          <w:rFonts w:ascii="Arial" w:hAnsi="Arial" w:cs="Arial"/>
        </w:rPr>
        <w:t xml:space="preserve"> it is</w:t>
      </w:r>
      <w:r w:rsidRPr="00916796">
        <w:rPr>
          <w:rFonts w:ascii="Arial" w:hAnsi="Arial" w:cs="Arial"/>
        </w:rPr>
        <w:t xml:space="preserve"> a fundamental role in </w:t>
      </w:r>
      <w:r w:rsidR="00280E46">
        <w:rPr>
          <w:rFonts w:ascii="Arial" w:hAnsi="Arial" w:cs="Arial"/>
        </w:rPr>
        <w:t>creating</w:t>
      </w:r>
      <w:r w:rsidRPr="00916796">
        <w:rPr>
          <w:rFonts w:ascii="Arial" w:hAnsi="Arial" w:cs="Arial"/>
        </w:rPr>
        <w:t xml:space="preserve"> how organisations operate, make decisions and achieve strategic objectives. Mullins and Christy (2016) define organisational culture as the pattern of shared values, beliefs, attitudes and </w:t>
      </w:r>
      <w:r w:rsidR="00F43EAD" w:rsidRPr="00916796">
        <w:rPr>
          <w:rFonts w:ascii="Arial" w:hAnsi="Arial" w:cs="Arial"/>
        </w:rPr>
        <w:t>norms</w:t>
      </w:r>
      <w:r w:rsidRPr="00916796">
        <w:rPr>
          <w:rFonts w:ascii="Arial" w:hAnsi="Arial" w:cs="Arial"/>
        </w:rPr>
        <w:t xml:space="preserve"> that influence behaviour and determine “how things are done around here.” Culture affects leadership style, communication, employee motivation, organisational structure and overall performance.</w:t>
      </w:r>
    </w:p>
    <w:p w14:paraId="70AE32EE" w14:textId="77777777" w:rsidR="00B03CA7" w:rsidRPr="00916796" w:rsidRDefault="00B03CA7" w:rsidP="00916796">
      <w:pPr>
        <w:spacing w:line="360" w:lineRule="auto"/>
        <w:rPr>
          <w:rFonts w:ascii="Arial" w:hAnsi="Arial" w:cs="Arial"/>
        </w:rPr>
      </w:pPr>
      <w:r w:rsidRPr="00916796">
        <w:rPr>
          <w:rFonts w:ascii="Arial" w:hAnsi="Arial" w:cs="Arial"/>
        </w:rPr>
        <w:t>In today’s globalised and highly competitive business environment, organisations face increasing complexity due to digital transformation, workforce diversity, regulatory pressures and evolving customer expectations. As a result, understanding and managing organisational culture has become a critical managerial responsibility.</w:t>
      </w:r>
    </w:p>
    <w:p w14:paraId="65E4CD8B" w14:textId="295C6C77" w:rsidR="00B03CA7" w:rsidRPr="00916796" w:rsidRDefault="00B03CA7" w:rsidP="00916796">
      <w:pPr>
        <w:spacing w:line="360" w:lineRule="auto"/>
        <w:rPr>
          <w:rFonts w:ascii="Arial" w:hAnsi="Arial" w:cs="Arial"/>
        </w:rPr>
      </w:pPr>
      <w:r w:rsidRPr="00916796">
        <w:rPr>
          <w:rFonts w:ascii="Arial" w:hAnsi="Arial" w:cs="Arial"/>
        </w:rPr>
        <w:t xml:space="preserve">This report </w:t>
      </w:r>
      <w:r w:rsidR="008B1DAD">
        <w:rPr>
          <w:rFonts w:ascii="Arial" w:hAnsi="Arial" w:cs="Arial"/>
        </w:rPr>
        <w:t>seriously examines</w:t>
      </w:r>
      <w:r w:rsidRPr="00916796">
        <w:rPr>
          <w:rFonts w:ascii="Arial" w:hAnsi="Arial" w:cs="Arial"/>
        </w:rPr>
        <w:t xml:space="preserve"> organisational culture within the </w:t>
      </w:r>
      <w:r w:rsidRPr="00072BC9">
        <w:rPr>
          <w:rFonts w:ascii="Arial" w:hAnsi="Arial" w:cs="Arial"/>
        </w:rPr>
        <w:t xml:space="preserve">John Lewis Partnership (JLP), </w:t>
      </w:r>
      <w:r w:rsidRPr="00916796">
        <w:rPr>
          <w:rFonts w:ascii="Arial" w:hAnsi="Arial" w:cs="Arial"/>
        </w:rPr>
        <w:t xml:space="preserve">one of the United Kingdom’s most </w:t>
      </w:r>
      <w:r w:rsidR="007313C7" w:rsidRPr="00916796">
        <w:rPr>
          <w:rFonts w:ascii="Arial" w:hAnsi="Arial" w:cs="Arial"/>
        </w:rPr>
        <w:t>unique</w:t>
      </w:r>
      <w:r w:rsidRPr="00916796">
        <w:rPr>
          <w:rFonts w:ascii="Arial" w:hAnsi="Arial" w:cs="Arial"/>
        </w:rPr>
        <w:t xml:space="preserve"> retail organisations. The Partnership operates an employee-owned business model in which employees, known as Partners, share ownership, profits and responsibility for organisational success.</w:t>
      </w:r>
    </w:p>
    <w:p w14:paraId="15AE3BB8" w14:textId="00032B09" w:rsidR="00B03CA7" w:rsidRPr="00916796" w:rsidRDefault="00B03CA7" w:rsidP="00916796">
      <w:pPr>
        <w:spacing w:line="360" w:lineRule="auto"/>
        <w:rPr>
          <w:rFonts w:ascii="Arial" w:hAnsi="Arial" w:cs="Arial"/>
        </w:rPr>
      </w:pPr>
      <w:r w:rsidRPr="00916796">
        <w:rPr>
          <w:rFonts w:ascii="Arial" w:hAnsi="Arial" w:cs="Arial"/>
        </w:rPr>
        <w:t xml:space="preserve">The report analyses how organisational culture influences John Lewis’s structure and decision-making processes. Using recognised </w:t>
      </w:r>
      <w:r w:rsidR="008B1DAD">
        <w:rPr>
          <w:rFonts w:ascii="Arial" w:hAnsi="Arial" w:cs="Arial"/>
        </w:rPr>
        <w:t>frameworks in</w:t>
      </w:r>
      <w:r w:rsidRPr="00916796">
        <w:rPr>
          <w:rFonts w:ascii="Arial" w:hAnsi="Arial" w:cs="Arial"/>
        </w:rPr>
        <w:t xml:space="preserve">cluding </w:t>
      </w:r>
      <w:r w:rsidRPr="008B1DAD">
        <w:rPr>
          <w:rFonts w:ascii="Arial" w:hAnsi="Arial" w:cs="Arial"/>
        </w:rPr>
        <w:t>Schein’s Model of Organisational Culture, Handy’s Cultural Types, Hofstede’s Cultural Dimensions and Denison’s Traits Theory</w:t>
      </w:r>
      <w:r w:rsidRPr="00916796">
        <w:rPr>
          <w:rFonts w:ascii="Arial" w:hAnsi="Arial" w:cs="Arial"/>
        </w:rPr>
        <w:t xml:space="preserve">, the report identifies the </w:t>
      </w:r>
      <w:r w:rsidR="008B1DAD" w:rsidRPr="00916796">
        <w:rPr>
          <w:rFonts w:ascii="Arial" w:hAnsi="Arial" w:cs="Arial"/>
        </w:rPr>
        <w:t>usual</w:t>
      </w:r>
      <w:r w:rsidRPr="00916796">
        <w:rPr>
          <w:rFonts w:ascii="Arial" w:hAnsi="Arial" w:cs="Arial"/>
        </w:rPr>
        <w:t xml:space="preserve"> culture within the organisation. It further evaluates how culture enables adaptation to external environmental influences, </w:t>
      </w:r>
      <w:r w:rsidR="00072BC9" w:rsidRPr="00916796">
        <w:rPr>
          <w:rFonts w:ascii="Arial" w:hAnsi="Arial" w:cs="Arial"/>
        </w:rPr>
        <w:t>values</w:t>
      </w:r>
      <w:r w:rsidRPr="00916796">
        <w:rPr>
          <w:rFonts w:ascii="Arial" w:hAnsi="Arial" w:cs="Arial"/>
        </w:rPr>
        <w:t xml:space="preserve"> whether culture acts as a </w:t>
      </w:r>
      <w:r w:rsidR="00072BC9">
        <w:rPr>
          <w:rFonts w:ascii="Arial" w:hAnsi="Arial" w:cs="Arial"/>
        </w:rPr>
        <w:t>barrier</w:t>
      </w:r>
      <w:r w:rsidRPr="00916796">
        <w:rPr>
          <w:rFonts w:ascii="Arial" w:hAnsi="Arial" w:cs="Arial"/>
        </w:rPr>
        <w:t xml:space="preserve"> to effective </w:t>
      </w:r>
      <w:r w:rsidR="0025692B" w:rsidRPr="00916796">
        <w:rPr>
          <w:rFonts w:ascii="Arial" w:hAnsi="Arial" w:cs="Arial"/>
        </w:rPr>
        <w:t>functioning and</w:t>
      </w:r>
      <w:r w:rsidRPr="00916796">
        <w:rPr>
          <w:rFonts w:ascii="Arial" w:hAnsi="Arial" w:cs="Arial"/>
        </w:rPr>
        <w:t xml:space="preserve"> examines its impact on organisational performance.</w:t>
      </w:r>
    </w:p>
    <w:p w14:paraId="5835BCBC" w14:textId="71742A87" w:rsidR="00B03CA7" w:rsidRDefault="00B03CA7" w:rsidP="00916796">
      <w:pPr>
        <w:spacing w:line="360" w:lineRule="auto"/>
        <w:rPr>
          <w:rFonts w:ascii="Arial" w:hAnsi="Arial" w:cs="Arial"/>
        </w:rPr>
      </w:pPr>
    </w:p>
    <w:p w14:paraId="744A446B" w14:textId="77777777" w:rsidR="0025692B" w:rsidRDefault="0025692B" w:rsidP="00916796">
      <w:pPr>
        <w:spacing w:line="360" w:lineRule="auto"/>
        <w:rPr>
          <w:rFonts w:ascii="Arial" w:hAnsi="Arial" w:cs="Arial"/>
        </w:rPr>
      </w:pPr>
    </w:p>
    <w:p w14:paraId="209F58C2" w14:textId="77777777" w:rsidR="0025692B" w:rsidRDefault="0025692B" w:rsidP="00916796">
      <w:pPr>
        <w:spacing w:line="360" w:lineRule="auto"/>
        <w:rPr>
          <w:rFonts w:ascii="Arial" w:hAnsi="Arial" w:cs="Arial"/>
        </w:rPr>
      </w:pPr>
    </w:p>
    <w:p w14:paraId="1452A414" w14:textId="77777777" w:rsidR="0025692B" w:rsidRDefault="0025692B" w:rsidP="00916796">
      <w:pPr>
        <w:spacing w:line="360" w:lineRule="auto"/>
        <w:rPr>
          <w:rFonts w:ascii="Arial" w:hAnsi="Arial" w:cs="Arial"/>
        </w:rPr>
      </w:pPr>
    </w:p>
    <w:p w14:paraId="0C0F4A20" w14:textId="77777777" w:rsidR="0025692B" w:rsidRPr="00916796" w:rsidRDefault="0025692B" w:rsidP="00916796">
      <w:pPr>
        <w:spacing w:line="360" w:lineRule="auto"/>
        <w:rPr>
          <w:rFonts w:ascii="Arial" w:hAnsi="Arial" w:cs="Arial"/>
        </w:rPr>
      </w:pPr>
    </w:p>
    <w:p w14:paraId="7F00BA89" w14:textId="77777777" w:rsidR="00806C5F" w:rsidRPr="00806C5F" w:rsidRDefault="00806C5F" w:rsidP="00806C5F">
      <w:pPr>
        <w:pStyle w:val="NormalWeb"/>
        <w:spacing w:line="360" w:lineRule="auto"/>
        <w:rPr>
          <w:rFonts w:ascii="Arial" w:hAnsi="Arial" w:cs="Arial"/>
          <w:sz w:val="36"/>
          <w:szCs w:val="36"/>
        </w:rPr>
      </w:pPr>
      <w:r w:rsidRPr="00806C5F">
        <w:rPr>
          <w:rStyle w:val="Strong"/>
          <w:rFonts w:ascii="Arial" w:eastAsiaTheme="majorEastAsia" w:hAnsi="Arial" w:cs="Arial"/>
          <w:sz w:val="36"/>
          <w:szCs w:val="36"/>
        </w:rPr>
        <w:lastRenderedPageBreak/>
        <w:t>2. Organisational Culture of John Lewis Partnership</w:t>
      </w:r>
    </w:p>
    <w:p w14:paraId="5A010F2E" w14:textId="77777777" w:rsidR="00806C5F" w:rsidRPr="00806C5F" w:rsidRDefault="00806C5F" w:rsidP="00806C5F">
      <w:pPr>
        <w:pStyle w:val="NormalWeb"/>
        <w:spacing w:line="360" w:lineRule="auto"/>
        <w:rPr>
          <w:rFonts w:ascii="Arial" w:hAnsi="Arial" w:cs="Arial"/>
        </w:rPr>
      </w:pPr>
      <w:r w:rsidRPr="00806C5F">
        <w:rPr>
          <w:rFonts w:ascii="Arial" w:hAnsi="Arial" w:cs="Arial"/>
        </w:rPr>
        <w:t xml:space="preserve">The organisational culture of </w:t>
      </w:r>
      <w:r w:rsidRPr="00806C5F">
        <w:rPr>
          <w:rStyle w:val="Strong"/>
          <w:rFonts w:ascii="Arial" w:eastAsiaTheme="majorEastAsia" w:hAnsi="Arial" w:cs="Arial"/>
        </w:rPr>
        <w:t>John Lewis Partnership (JLP)</w:t>
      </w:r>
      <w:r w:rsidRPr="00806C5F">
        <w:rPr>
          <w:rFonts w:ascii="Arial" w:hAnsi="Arial" w:cs="Arial"/>
        </w:rPr>
        <w:t xml:space="preserve"> is fundamentally shaped by its distinctive employee-ownership model, which differentiates it from conventional retail organisations. Established in 1929, the Partnership operates under a formal constitution that places ownership in the hands of its employees, referred to as “partners.” This structural arrangement has fostered a people-centred culture grounded in trust, fairness, equality, and shared responsibility. Rather than prioritising short-term profit maximisation, the organisation emphasises the wellbeing and satisfaction of its members, as reflected in its stated purpose: </w:t>
      </w:r>
      <w:r w:rsidRPr="00806C5F">
        <w:rPr>
          <w:rStyle w:val="Emphasis"/>
          <w:rFonts w:ascii="Arial" w:eastAsiaTheme="majorEastAsia" w:hAnsi="Arial" w:cs="Arial"/>
        </w:rPr>
        <w:t>“the happiness of its members through their worthwhile and satisfying employment in a successful business.”</w:t>
      </w:r>
      <w:r w:rsidRPr="00806C5F">
        <w:rPr>
          <w:rFonts w:ascii="Arial" w:hAnsi="Arial" w:cs="Arial"/>
        </w:rPr>
        <w:t xml:space="preserve"> This purpose functions as a guiding principle informing strategic decision-making, leadership behaviour, and employee relations.</w:t>
      </w:r>
    </w:p>
    <w:p w14:paraId="75B049D3" w14:textId="77777777" w:rsidR="00806C5F" w:rsidRPr="00806C5F" w:rsidRDefault="00806C5F" w:rsidP="00806C5F">
      <w:pPr>
        <w:pStyle w:val="NormalWeb"/>
        <w:spacing w:line="360" w:lineRule="auto"/>
        <w:rPr>
          <w:rFonts w:ascii="Arial" w:hAnsi="Arial" w:cs="Arial"/>
        </w:rPr>
      </w:pPr>
      <w:r w:rsidRPr="00806C5F">
        <w:rPr>
          <w:rFonts w:ascii="Arial" w:hAnsi="Arial" w:cs="Arial"/>
        </w:rPr>
        <w:t xml:space="preserve">A central characteristic of John Lewis’s culture is </w:t>
      </w:r>
      <w:r w:rsidRPr="00806C5F">
        <w:rPr>
          <w:rStyle w:val="Strong"/>
          <w:rFonts w:ascii="Arial" w:eastAsiaTheme="majorEastAsia" w:hAnsi="Arial" w:cs="Arial"/>
        </w:rPr>
        <w:t>employee ownership and shared accountability</w:t>
      </w:r>
      <w:r w:rsidRPr="00806C5F">
        <w:rPr>
          <w:rFonts w:ascii="Arial" w:hAnsi="Arial" w:cs="Arial"/>
        </w:rPr>
        <w:t>, which promotes active participation in governance and organisational processes. Through formal mechanisms such as the Partnership Council, employees are encouraged to contribute ideas and influence decision-making, fostering a strong sense of belonging and organisational commitment. This participative approach enhances motivation, engagement, and loyalty, as employees perceive themselves as stakeholders rather than passive workers.</w:t>
      </w:r>
    </w:p>
    <w:p w14:paraId="070D15FF" w14:textId="77777777" w:rsidR="00806C5F" w:rsidRPr="00806C5F" w:rsidRDefault="00806C5F" w:rsidP="00806C5F">
      <w:pPr>
        <w:pStyle w:val="NormalWeb"/>
        <w:spacing w:line="360" w:lineRule="auto"/>
        <w:rPr>
          <w:rFonts w:ascii="Arial" w:hAnsi="Arial" w:cs="Arial"/>
        </w:rPr>
      </w:pPr>
      <w:r w:rsidRPr="00806C5F">
        <w:rPr>
          <w:rFonts w:ascii="Arial" w:hAnsi="Arial" w:cs="Arial"/>
        </w:rPr>
        <w:t xml:space="preserve">The culture is further reinforced by </w:t>
      </w:r>
      <w:r w:rsidRPr="00806C5F">
        <w:rPr>
          <w:rStyle w:val="Strong"/>
          <w:rFonts w:ascii="Arial" w:eastAsiaTheme="majorEastAsia" w:hAnsi="Arial" w:cs="Arial"/>
        </w:rPr>
        <w:t>strong ethical values and transparency</w:t>
      </w:r>
      <w:r w:rsidRPr="00806C5F">
        <w:rPr>
          <w:rFonts w:ascii="Arial" w:hAnsi="Arial" w:cs="Arial"/>
        </w:rPr>
        <w:t xml:space="preserve">, evident in fair employment practices, open financial reporting, and equitable reward systems such as profit-sharing. These practices cultivate trust and integrity both internally and externally, strengthening the organisation’s reputation as an ethical retailer. Additionally, a strong emphasis on </w:t>
      </w:r>
      <w:r w:rsidRPr="00806C5F">
        <w:rPr>
          <w:rStyle w:val="Strong"/>
          <w:rFonts w:ascii="Arial" w:eastAsiaTheme="majorEastAsia" w:hAnsi="Arial" w:cs="Arial"/>
        </w:rPr>
        <w:t>customer service excellence</w:t>
      </w:r>
      <w:r w:rsidRPr="00806C5F">
        <w:rPr>
          <w:rFonts w:ascii="Arial" w:hAnsi="Arial" w:cs="Arial"/>
        </w:rPr>
        <w:t xml:space="preserve"> reflects a shared commitment to quality and reinforces the organisation’s market positioning.</w:t>
      </w:r>
    </w:p>
    <w:p w14:paraId="1C11924F" w14:textId="77777777" w:rsidR="00806C5F" w:rsidRPr="00806C5F" w:rsidRDefault="00806C5F" w:rsidP="00806C5F">
      <w:pPr>
        <w:pStyle w:val="NormalWeb"/>
        <w:spacing w:line="360" w:lineRule="auto"/>
        <w:rPr>
          <w:rFonts w:ascii="Arial" w:hAnsi="Arial" w:cs="Arial"/>
        </w:rPr>
      </w:pPr>
      <w:r w:rsidRPr="00806C5F">
        <w:rPr>
          <w:rFonts w:ascii="Arial" w:hAnsi="Arial" w:cs="Arial"/>
        </w:rPr>
        <w:t xml:space="preserve">Moreover, John Lewis promotes </w:t>
      </w:r>
      <w:r w:rsidRPr="00806C5F">
        <w:rPr>
          <w:rStyle w:val="Strong"/>
          <w:rFonts w:ascii="Arial" w:eastAsiaTheme="majorEastAsia" w:hAnsi="Arial" w:cs="Arial"/>
        </w:rPr>
        <w:t>open communication and psychological safety</w:t>
      </w:r>
      <w:r w:rsidRPr="00806C5F">
        <w:rPr>
          <w:rFonts w:ascii="Arial" w:hAnsi="Arial" w:cs="Arial"/>
        </w:rPr>
        <w:t xml:space="preserve">, enabling employees to express ideas and concerns without fear of reprisal. As noted by Mullins and Christy (2016), culture operates as an informal control mechanism, guiding behaviour through shared norms rather than formal rules. Finally, the organisation’s commitment to </w:t>
      </w:r>
      <w:r w:rsidRPr="00806C5F">
        <w:rPr>
          <w:rStyle w:val="Strong"/>
          <w:rFonts w:ascii="Arial" w:eastAsiaTheme="majorEastAsia" w:hAnsi="Arial" w:cs="Arial"/>
        </w:rPr>
        <w:t>long-term sustainability</w:t>
      </w:r>
      <w:r w:rsidRPr="00806C5F">
        <w:rPr>
          <w:rFonts w:ascii="Arial" w:hAnsi="Arial" w:cs="Arial"/>
        </w:rPr>
        <w:t xml:space="preserve"> underscores a strategic </w:t>
      </w:r>
      <w:r w:rsidRPr="00806C5F">
        <w:rPr>
          <w:rFonts w:ascii="Arial" w:hAnsi="Arial" w:cs="Arial"/>
        </w:rPr>
        <w:lastRenderedPageBreak/>
        <w:t>orientation that prioritises ethical responsibility and enduring value creation. Overall, the culture of John Lewis is inclusive, participative, and value-driven, underpinning both organisational identity and long-term performance.</w:t>
      </w:r>
    </w:p>
    <w:p w14:paraId="6156ACCF" w14:textId="77777777" w:rsidR="0025692B" w:rsidRPr="00916796" w:rsidRDefault="0025692B" w:rsidP="00916796">
      <w:pPr>
        <w:spacing w:line="360" w:lineRule="auto"/>
        <w:rPr>
          <w:rFonts w:ascii="Arial" w:hAnsi="Arial" w:cs="Arial"/>
        </w:rPr>
      </w:pPr>
    </w:p>
    <w:p w14:paraId="6C1C5A33" w14:textId="77777777" w:rsidR="001868FA" w:rsidRPr="001868FA" w:rsidRDefault="001868FA" w:rsidP="001868FA">
      <w:pPr>
        <w:pStyle w:val="NormalWeb"/>
        <w:spacing w:line="360" w:lineRule="auto"/>
        <w:rPr>
          <w:rFonts w:ascii="Arial" w:hAnsi="Arial" w:cs="Arial"/>
          <w:sz w:val="36"/>
          <w:szCs w:val="36"/>
        </w:rPr>
      </w:pPr>
      <w:r w:rsidRPr="001868FA">
        <w:rPr>
          <w:rStyle w:val="Strong"/>
          <w:rFonts w:ascii="Arial" w:eastAsiaTheme="majorEastAsia" w:hAnsi="Arial" w:cs="Arial"/>
          <w:sz w:val="36"/>
          <w:szCs w:val="36"/>
        </w:rPr>
        <w:t>3. Influence of Culture on Structure and Decision-Making – John Lewis Partnership</w:t>
      </w:r>
    </w:p>
    <w:p w14:paraId="16BD5648" w14:textId="77777777" w:rsidR="001868FA" w:rsidRPr="001868FA" w:rsidRDefault="001868FA" w:rsidP="001868FA">
      <w:pPr>
        <w:pStyle w:val="NormalWeb"/>
        <w:spacing w:line="360" w:lineRule="auto"/>
        <w:rPr>
          <w:rFonts w:ascii="Arial" w:hAnsi="Arial" w:cs="Arial"/>
        </w:rPr>
      </w:pPr>
      <w:r w:rsidRPr="001868FA">
        <w:rPr>
          <w:rFonts w:ascii="Arial" w:hAnsi="Arial" w:cs="Arial"/>
        </w:rPr>
        <w:t xml:space="preserve">Organisational culture plays a fundamental and pervasive role in shaping both the structural configuration of an organisation and its decision-making processes. Within </w:t>
      </w:r>
      <w:r w:rsidRPr="001868FA">
        <w:rPr>
          <w:rStyle w:val="Strong"/>
          <w:rFonts w:ascii="Arial" w:eastAsiaTheme="majorEastAsia" w:hAnsi="Arial" w:cs="Arial"/>
        </w:rPr>
        <w:t>John Lewis Partnership (JLP)</w:t>
      </w:r>
      <w:r w:rsidRPr="001868FA">
        <w:rPr>
          <w:rFonts w:ascii="Arial" w:hAnsi="Arial" w:cs="Arial"/>
        </w:rPr>
        <w:t>, culture is not an abstract concept but a core organising principle that underpins how authority is distributed, how communication is facilitated, and how decisions are formulated and implemented. The organisation’s culture—rooted in employee ownership, democratic participation, transparency, and trust—directly informs its governance model and operational practices.</w:t>
      </w:r>
    </w:p>
    <w:p w14:paraId="78A3D674" w14:textId="77777777" w:rsidR="001868FA" w:rsidRPr="001868FA" w:rsidRDefault="001868FA" w:rsidP="001868FA">
      <w:pPr>
        <w:pStyle w:val="NormalWeb"/>
        <w:spacing w:line="360" w:lineRule="auto"/>
        <w:rPr>
          <w:rFonts w:ascii="Arial" w:hAnsi="Arial" w:cs="Arial"/>
        </w:rPr>
      </w:pPr>
      <w:r w:rsidRPr="001868FA">
        <w:rPr>
          <w:rFonts w:ascii="Arial" w:hAnsi="Arial" w:cs="Arial"/>
        </w:rPr>
        <w:t xml:space="preserve">In terms of </w:t>
      </w:r>
      <w:r w:rsidRPr="001868FA">
        <w:rPr>
          <w:rStyle w:val="Strong"/>
          <w:rFonts w:ascii="Arial" w:eastAsiaTheme="majorEastAsia" w:hAnsi="Arial" w:cs="Arial"/>
        </w:rPr>
        <w:t>organisational structure</w:t>
      </w:r>
      <w:r w:rsidRPr="001868FA">
        <w:rPr>
          <w:rFonts w:ascii="Arial" w:hAnsi="Arial" w:cs="Arial"/>
        </w:rPr>
        <w:t xml:space="preserve">, John Lewis adopts a hybrid configuration that integrates elements of traditional hierarchy with democratic governance. While strategic oversight is maintained by the Board of Directors, the inclusion of the </w:t>
      </w:r>
      <w:r w:rsidRPr="001868FA">
        <w:rPr>
          <w:rStyle w:val="Strong"/>
          <w:rFonts w:ascii="Arial" w:eastAsiaTheme="majorEastAsia" w:hAnsi="Arial" w:cs="Arial"/>
        </w:rPr>
        <w:t>Partnership Council</w:t>
      </w:r>
      <w:r w:rsidRPr="001868FA">
        <w:rPr>
          <w:rFonts w:ascii="Arial" w:hAnsi="Arial" w:cs="Arial"/>
        </w:rPr>
        <w:t xml:space="preserve"> ensures formal representation of employee interests within the governance framework. This structural arrangement reflects a deliberate effort to reduce power distance and embed inclusivity into organisational design. Employees, referred to as partners, are not positioned merely as subordinates but as active stakeholders with the capacity to influence organisational direction. As highlighted by Mullins and Christy (2016), organisational culture significantly determines whether structures are centralised or decentralised. In the case of John Lewis, its cultural emphasis on equality and participation promotes a </w:t>
      </w:r>
      <w:r w:rsidRPr="001868FA">
        <w:rPr>
          <w:rStyle w:val="Strong"/>
          <w:rFonts w:ascii="Arial" w:eastAsiaTheme="majorEastAsia" w:hAnsi="Arial" w:cs="Arial"/>
        </w:rPr>
        <w:t>decentralised structure</w:t>
      </w:r>
      <w:r w:rsidRPr="001868FA">
        <w:rPr>
          <w:rFonts w:ascii="Arial" w:hAnsi="Arial" w:cs="Arial"/>
        </w:rPr>
        <w:t>, particularly at operational levels, where branch managers are empowered to make context-specific decisions in response to local market conditions.</w:t>
      </w:r>
    </w:p>
    <w:p w14:paraId="4067193A" w14:textId="77777777" w:rsidR="001868FA" w:rsidRPr="001868FA" w:rsidRDefault="001868FA" w:rsidP="001868FA">
      <w:pPr>
        <w:pStyle w:val="NormalWeb"/>
        <w:spacing w:line="360" w:lineRule="auto"/>
        <w:rPr>
          <w:rFonts w:ascii="Arial" w:hAnsi="Arial" w:cs="Arial"/>
        </w:rPr>
      </w:pPr>
      <w:r w:rsidRPr="001868FA">
        <w:rPr>
          <w:rFonts w:ascii="Arial" w:hAnsi="Arial" w:cs="Arial"/>
        </w:rPr>
        <w:t xml:space="preserve">The influence of culture is also evident in the organisation’s </w:t>
      </w:r>
      <w:r w:rsidRPr="001868FA">
        <w:rPr>
          <w:rStyle w:val="Strong"/>
          <w:rFonts w:ascii="Arial" w:eastAsiaTheme="majorEastAsia" w:hAnsi="Arial" w:cs="Arial"/>
        </w:rPr>
        <w:t>communication systems</w:t>
      </w:r>
      <w:r w:rsidRPr="001868FA">
        <w:rPr>
          <w:rFonts w:ascii="Arial" w:hAnsi="Arial" w:cs="Arial"/>
        </w:rPr>
        <w:t xml:space="preserve">, which are characterised by openness, transparency, and multidirectional information flow. John Lewis facilitates communication through a range of formal and </w:t>
      </w:r>
      <w:r w:rsidRPr="001868FA">
        <w:rPr>
          <w:rFonts w:ascii="Arial" w:hAnsi="Arial" w:cs="Arial"/>
        </w:rPr>
        <w:lastRenderedPageBreak/>
        <w:t>informal mechanisms, including internal digital platforms, employee surveys, and regular meetings. This approach reflects a culture grounded in mutual respect and psychological safety, enabling employees to express views, share knowledge, and challenge managerial decisions without fear of reprisal. Such communication practices enhance organisational learning, support cross-functional collaboration, and contribute to more informed and effective decision-making.</w:t>
      </w:r>
    </w:p>
    <w:p w14:paraId="4E3F8DED" w14:textId="77777777" w:rsidR="001868FA" w:rsidRPr="001868FA" w:rsidRDefault="001868FA" w:rsidP="001868FA">
      <w:pPr>
        <w:pStyle w:val="NormalWeb"/>
        <w:spacing w:line="360" w:lineRule="auto"/>
        <w:rPr>
          <w:rFonts w:ascii="Arial" w:hAnsi="Arial" w:cs="Arial"/>
        </w:rPr>
      </w:pPr>
      <w:proofErr w:type="gramStart"/>
      <w:r w:rsidRPr="001868FA">
        <w:rPr>
          <w:rFonts w:ascii="Arial" w:hAnsi="Arial" w:cs="Arial"/>
        </w:rPr>
        <w:t>With regard to</w:t>
      </w:r>
      <w:proofErr w:type="gramEnd"/>
      <w:r w:rsidRPr="001868FA">
        <w:rPr>
          <w:rFonts w:ascii="Arial" w:hAnsi="Arial" w:cs="Arial"/>
        </w:rPr>
        <w:t xml:space="preserve"> </w:t>
      </w:r>
      <w:r w:rsidRPr="001868FA">
        <w:rPr>
          <w:rStyle w:val="Strong"/>
          <w:rFonts w:ascii="Arial" w:eastAsiaTheme="majorEastAsia" w:hAnsi="Arial" w:cs="Arial"/>
        </w:rPr>
        <w:t>decision-making processes</w:t>
      </w:r>
      <w:r w:rsidRPr="001868FA">
        <w:rPr>
          <w:rFonts w:ascii="Arial" w:hAnsi="Arial" w:cs="Arial"/>
        </w:rPr>
        <w:t>, John Lewis demonstrates a participative and consultative approach consistent with its partnership ethos. Employees are actively encouraged to contribute ideas, provide feedback, and engage in organisational dialogue. This inclusive process enhances the quality of decisions by incorporating diverse perspectives, particularly from frontline employees who possess valuable operational insights. Moreover, it strengthens decision legitimacy and fosters a sense of ownership, thereby increasing the likelihood of successful implementation.</w:t>
      </w:r>
    </w:p>
    <w:p w14:paraId="77349E5A" w14:textId="77777777" w:rsidR="001868FA" w:rsidRPr="001868FA" w:rsidRDefault="001868FA" w:rsidP="001868FA">
      <w:pPr>
        <w:pStyle w:val="NormalWeb"/>
        <w:spacing w:line="360" w:lineRule="auto"/>
        <w:rPr>
          <w:rFonts w:ascii="Arial" w:hAnsi="Arial" w:cs="Arial"/>
        </w:rPr>
      </w:pPr>
      <w:r w:rsidRPr="001868FA">
        <w:rPr>
          <w:rFonts w:ascii="Arial" w:hAnsi="Arial" w:cs="Arial"/>
        </w:rPr>
        <w:t xml:space="preserve">However, while participative decision-making contributes to engagement and organisational cohesion, it may also introduce limitations in terms of </w:t>
      </w:r>
      <w:r w:rsidRPr="001868FA">
        <w:rPr>
          <w:rStyle w:val="Strong"/>
          <w:rFonts w:ascii="Arial" w:eastAsiaTheme="majorEastAsia" w:hAnsi="Arial" w:cs="Arial"/>
        </w:rPr>
        <w:t>efficiency and responsiveness</w:t>
      </w:r>
      <w:r w:rsidRPr="001868FA">
        <w:rPr>
          <w:rFonts w:ascii="Arial" w:hAnsi="Arial" w:cs="Arial"/>
        </w:rPr>
        <w:t>. The requirement for consultation can slow decision-making processes, which may be problematic in a highly dynamic and competitive retail environment. Consequently, John Lewis faces the ongoing challenge of balancing its democratic cultural values with the need for agility and timely strategic action. Overall, the organisation’s culture serves as a critical determinant of both structure and decision-making, illustrating the extent to which deeply embedded values shape organisational effectiveness.</w:t>
      </w:r>
    </w:p>
    <w:p w14:paraId="3E50795F" w14:textId="77777777" w:rsidR="009C2DD2" w:rsidRPr="00916796" w:rsidRDefault="009C2DD2" w:rsidP="00916796">
      <w:pPr>
        <w:spacing w:line="360" w:lineRule="auto"/>
        <w:rPr>
          <w:rFonts w:ascii="Arial" w:hAnsi="Arial" w:cs="Arial"/>
        </w:rPr>
      </w:pPr>
    </w:p>
    <w:p w14:paraId="54AD4E6E" w14:textId="77777777" w:rsidR="00E26DEF" w:rsidRPr="00B62099" w:rsidRDefault="00E26DEF" w:rsidP="00E26DEF">
      <w:pPr>
        <w:pStyle w:val="NormalWeb"/>
        <w:spacing w:line="360" w:lineRule="auto"/>
        <w:rPr>
          <w:rFonts w:ascii="Arial" w:hAnsi="Arial" w:cs="Arial"/>
          <w:sz w:val="36"/>
          <w:szCs w:val="36"/>
        </w:rPr>
      </w:pPr>
      <w:r w:rsidRPr="00B62099">
        <w:rPr>
          <w:rStyle w:val="Strong"/>
          <w:rFonts w:ascii="Arial" w:eastAsiaTheme="majorEastAsia" w:hAnsi="Arial" w:cs="Arial"/>
          <w:sz w:val="36"/>
          <w:szCs w:val="36"/>
        </w:rPr>
        <w:t>4. Identifying Cultural Types: Models and Frameworks – John Lewis Partnership</w:t>
      </w:r>
    </w:p>
    <w:p w14:paraId="17A6AE46" w14:textId="77777777" w:rsidR="00E26DEF" w:rsidRPr="00E26DEF" w:rsidRDefault="00E26DEF" w:rsidP="00E26DEF">
      <w:pPr>
        <w:pStyle w:val="NormalWeb"/>
        <w:spacing w:line="360" w:lineRule="auto"/>
        <w:rPr>
          <w:rFonts w:ascii="Arial" w:hAnsi="Arial" w:cs="Arial"/>
        </w:rPr>
      </w:pPr>
      <w:r w:rsidRPr="00E26DEF">
        <w:rPr>
          <w:rFonts w:ascii="Arial" w:hAnsi="Arial" w:cs="Arial"/>
        </w:rPr>
        <w:t xml:space="preserve">Identifying the organisational culture of </w:t>
      </w:r>
      <w:r w:rsidRPr="00E26DEF">
        <w:rPr>
          <w:rStyle w:val="Strong"/>
          <w:rFonts w:ascii="Arial" w:eastAsiaTheme="majorEastAsia" w:hAnsi="Arial" w:cs="Arial"/>
        </w:rPr>
        <w:t>John Lewis Partnership (JLP)</w:t>
      </w:r>
      <w:r w:rsidRPr="00E26DEF">
        <w:rPr>
          <w:rFonts w:ascii="Arial" w:hAnsi="Arial" w:cs="Arial"/>
        </w:rPr>
        <w:t xml:space="preserve"> requires the application of established theoretical frameworks that enable a systematic and critical analysis of values, behaviours, and underlying assumptions. Such </w:t>
      </w:r>
      <w:r w:rsidRPr="00E26DEF">
        <w:rPr>
          <w:rFonts w:ascii="Arial" w:hAnsi="Arial" w:cs="Arial"/>
        </w:rPr>
        <w:lastRenderedPageBreak/>
        <w:t xml:space="preserve">frameworks facilitate a deeper understanding of how culture is embedded within organisational structures and practices, moving beyond surface-level observations. The application of models such as </w:t>
      </w:r>
      <w:r w:rsidRPr="00E26DEF">
        <w:rPr>
          <w:rStyle w:val="Strong"/>
          <w:rFonts w:ascii="Arial" w:eastAsiaTheme="majorEastAsia" w:hAnsi="Arial" w:cs="Arial"/>
        </w:rPr>
        <w:t>Schein’s Three Levels of Culture, Handy’s Cultural Types, Hofstede’s Cultural Dimensions, Johnson and Scholes’ Cultural Web, and Deal and Kennedy’s Cultural Typology</w:t>
      </w:r>
      <w:r w:rsidRPr="00E26DEF">
        <w:rPr>
          <w:rFonts w:ascii="Arial" w:hAnsi="Arial" w:cs="Arial"/>
        </w:rPr>
        <w:t xml:space="preserve"> provides a comprehensive basis for identifying the cultural characteristics that define John Lewis.</w:t>
      </w:r>
    </w:p>
    <w:p w14:paraId="707884E0" w14:textId="77777777" w:rsidR="00E26DEF" w:rsidRPr="00E26DEF" w:rsidRDefault="00E26DEF" w:rsidP="00E26DEF">
      <w:pPr>
        <w:pStyle w:val="NormalWeb"/>
        <w:spacing w:line="360" w:lineRule="auto"/>
        <w:rPr>
          <w:rFonts w:ascii="Arial" w:hAnsi="Arial" w:cs="Arial"/>
        </w:rPr>
      </w:pPr>
      <w:r w:rsidRPr="00E26DEF">
        <w:rPr>
          <w:rStyle w:val="Strong"/>
          <w:rFonts w:ascii="Arial" w:eastAsiaTheme="majorEastAsia" w:hAnsi="Arial" w:cs="Arial"/>
        </w:rPr>
        <w:t>Schein’s Model of Organisational Culture</w:t>
      </w:r>
      <w:r w:rsidRPr="00E26DEF">
        <w:rPr>
          <w:rFonts w:ascii="Arial" w:hAnsi="Arial" w:cs="Arial"/>
        </w:rPr>
        <w:t xml:space="preserve"> (2017) conceptualises culture across three interconnected levels: artifacts, espoused values, and underlying assumptions. Within John Lewis, </w:t>
      </w:r>
      <w:r w:rsidRPr="00E26DEF">
        <w:rPr>
          <w:rStyle w:val="Strong"/>
          <w:rFonts w:ascii="Arial" w:eastAsiaTheme="majorEastAsia" w:hAnsi="Arial" w:cs="Arial"/>
        </w:rPr>
        <w:t>artifacts</w:t>
      </w:r>
      <w:r w:rsidRPr="00E26DEF">
        <w:rPr>
          <w:rFonts w:ascii="Arial" w:hAnsi="Arial" w:cs="Arial"/>
        </w:rPr>
        <w:t xml:space="preserve"> are observable in practices such as employee ownership, profit-sharing schemes, the use of the term “partners,” and the presence of democratic governance structures like the Partnership Council. These visible elements signal a culture grounded in equality and shared responsibility. At the level of </w:t>
      </w:r>
      <w:r w:rsidRPr="00E26DEF">
        <w:rPr>
          <w:rStyle w:val="Strong"/>
          <w:rFonts w:ascii="Arial" w:eastAsiaTheme="majorEastAsia" w:hAnsi="Arial" w:cs="Arial"/>
        </w:rPr>
        <w:t>espoused values</w:t>
      </w:r>
      <w:r w:rsidRPr="00E26DEF">
        <w:rPr>
          <w:rFonts w:ascii="Arial" w:hAnsi="Arial" w:cs="Arial"/>
        </w:rPr>
        <w:t xml:space="preserve">, the organisation promotes principles such as fairness, trust, respect, customer focus, and sustainability, which are articulated through strategic objectives and corporate communications. At the deepest level, </w:t>
      </w:r>
      <w:r w:rsidRPr="00E26DEF">
        <w:rPr>
          <w:rStyle w:val="Strong"/>
          <w:rFonts w:ascii="Arial" w:eastAsiaTheme="majorEastAsia" w:hAnsi="Arial" w:cs="Arial"/>
        </w:rPr>
        <w:t>underlying assumptions</w:t>
      </w:r>
      <w:r w:rsidRPr="00E26DEF">
        <w:rPr>
          <w:rFonts w:ascii="Arial" w:hAnsi="Arial" w:cs="Arial"/>
        </w:rPr>
        <w:t xml:space="preserve"> reflect taken-for-granted beliefs that employees are more motivated through ownership, that trust enhances performance, and that collaboration is preferable to hierarchical control. The alignment across these levels indicates a strong, coherent, and deeply embedded organisational culture.</w:t>
      </w:r>
    </w:p>
    <w:p w14:paraId="5A8E7039" w14:textId="77777777" w:rsidR="00E26DEF" w:rsidRPr="00E26DEF" w:rsidRDefault="00E26DEF" w:rsidP="00E26DEF">
      <w:pPr>
        <w:pStyle w:val="NormalWeb"/>
        <w:spacing w:line="360" w:lineRule="auto"/>
        <w:rPr>
          <w:rFonts w:ascii="Arial" w:hAnsi="Arial" w:cs="Arial"/>
        </w:rPr>
      </w:pPr>
      <w:r w:rsidRPr="00E26DEF">
        <w:rPr>
          <w:rStyle w:val="Strong"/>
          <w:rFonts w:ascii="Arial" w:eastAsiaTheme="majorEastAsia" w:hAnsi="Arial" w:cs="Arial"/>
        </w:rPr>
        <w:t>Handy’s Cultural Types</w:t>
      </w:r>
      <w:r w:rsidRPr="00E26DEF">
        <w:rPr>
          <w:rFonts w:ascii="Arial" w:hAnsi="Arial" w:cs="Arial"/>
        </w:rPr>
        <w:t xml:space="preserve"> further illustrate the hybrid nature of John Lewis’s culture. The organisation reflects elements of </w:t>
      </w:r>
      <w:r w:rsidRPr="00E26DEF">
        <w:rPr>
          <w:rStyle w:val="Strong"/>
          <w:rFonts w:ascii="Arial" w:eastAsiaTheme="majorEastAsia" w:hAnsi="Arial" w:cs="Arial"/>
        </w:rPr>
        <w:t>person culture</w:t>
      </w:r>
      <w:r w:rsidRPr="00E26DEF">
        <w:rPr>
          <w:rFonts w:ascii="Arial" w:hAnsi="Arial" w:cs="Arial"/>
        </w:rPr>
        <w:t xml:space="preserve">, emphasising employee voice, dignity, and participative governance, alongside </w:t>
      </w:r>
      <w:r w:rsidRPr="00E26DEF">
        <w:rPr>
          <w:rStyle w:val="Strong"/>
          <w:rFonts w:ascii="Arial" w:eastAsiaTheme="majorEastAsia" w:hAnsi="Arial" w:cs="Arial"/>
        </w:rPr>
        <w:t>task culture</w:t>
      </w:r>
      <w:r w:rsidRPr="00E26DEF">
        <w:rPr>
          <w:rFonts w:ascii="Arial" w:hAnsi="Arial" w:cs="Arial"/>
        </w:rPr>
        <w:t xml:space="preserve">, characterised by teamwork, collaboration, and problem-solving within operational contexts. Elements of </w:t>
      </w:r>
      <w:r w:rsidRPr="00E26DEF">
        <w:rPr>
          <w:rStyle w:val="Strong"/>
          <w:rFonts w:ascii="Arial" w:eastAsiaTheme="majorEastAsia" w:hAnsi="Arial" w:cs="Arial"/>
        </w:rPr>
        <w:t>role culture</w:t>
      </w:r>
      <w:r w:rsidRPr="00E26DEF">
        <w:rPr>
          <w:rFonts w:ascii="Arial" w:hAnsi="Arial" w:cs="Arial"/>
        </w:rPr>
        <w:t xml:space="preserve"> are also evident, particularly in structured processes required for retail compliance and efficiency. In contrast, </w:t>
      </w:r>
      <w:r w:rsidRPr="00E26DEF">
        <w:rPr>
          <w:rStyle w:val="Strong"/>
          <w:rFonts w:ascii="Arial" w:eastAsiaTheme="majorEastAsia" w:hAnsi="Arial" w:cs="Arial"/>
        </w:rPr>
        <w:t>power culture</w:t>
      </w:r>
      <w:r w:rsidRPr="00E26DEF">
        <w:rPr>
          <w:rFonts w:ascii="Arial" w:hAnsi="Arial" w:cs="Arial"/>
        </w:rPr>
        <w:t xml:space="preserve"> is notably limited, as authority is distributed rather than centralised, reflecting the democratic ethos of the Partnership.</w:t>
      </w:r>
    </w:p>
    <w:p w14:paraId="25741572" w14:textId="77777777" w:rsidR="00E26DEF" w:rsidRPr="00E26DEF" w:rsidRDefault="00E26DEF" w:rsidP="00E26DEF">
      <w:pPr>
        <w:pStyle w:val="NormalWeb"/>
        <w:spacing w:line="360" w:lineRule="auto"/>
        <w:rPr>
          <w:rFonts w:ascii="Arial" w:hAnsi="Arial" w:cs="Arial"/>
        </w:rPr>
      </w:pPr>
      <w:r w:rsidRPr="00E26DEF">
        <w:rPr>
          <w:rFonts w:ascii="Arial" w:hAnsi="Arial" w:cs="Arial"/>
        </w:rPr>
        <w:t xml:space="preserve">Applying </w:t>
      </w:r>
      <w:r w:rsidRPr="00E26DEF">
        <w:rPr>
          <w:rStyle w:val="Strong"/>
          <w:rFonts w:ascii="Arial" w:eastAsiaTheme="majorEastAsia" w:hAnsi="Arial" w:cs="Arial"/>
        </w:rPr>
        <w:t>Hofstede’s Cultural Dimensions</w:t>
      </w:r>
      <w:r w:rsidRPr="00E26DEF">
        <w:rPr>
          <w:rFonts w:ascii="Arial" w:hAnsi="Arial" w:cs="Arial"/>
        </w:rPr>
        <w:t xml:space="preserve"> provides additional insight into organisational behaviour. John Lewis demonstrates </w:t>
      </w:r>
      <w:r w:rsidRPr="00E26DEF">
        <w:rPr>
          <w:rStyle w:val="Strong"/>
          <w:rFonts w:ascii="Arial" w:eastAsiaTheme="majorEastAsia" w:hAnsi="Arial" w:cs="Arial"/>
        </w:rPr>
        <w:t>low power distance</w:t>
      </w:r>
      <w:r w:rsidRPr="00E26DEF">
        <w:rPr>
          <w:rFonts w:ascii="Arial" w:hAnsi="Arial" w:cs="Arial"/>
        </w:rPr>
        <w:t xml:space="preserve">, where hierarchical distinctions are minimised, and employee participation is encouraged. A </w:t>
      </w:r>
      <w:r w:rsidRPr="00E26DEF">
        <w:rPr>
          <w:rStyle w:val="Strong"/>
          <w:rFonts w:ascii="Arial" w:eastAsiaTheme="majorEastAsia" w:hAnsi="Arial" w:cs="Arial"/>
        </w:rPr>
        <w:t>collectivist orientation</w:t>
      </w:r>
      <w:r w:rsidRPr="00E26DEF">
        <w:rPr>
          <w:rFonts w:ascii="Arial" w:hAnsi="Arial" w:cs="Arial"/>
        </w:rPr>
        <w:t xml:space="preserve"> is evident through an emphasis on teamwork and shared </w:t>
      </w:r>
      <w:r w:rsidRPr="00E26DEF">
        <w:rPr>
          <w:rFonts w:ascii="Arial" w:hAnsi="Arial" w:cs="Arial"/>
        </w:rPr>
        <w:lastRenderedPageBreak/>
        <w:t xml:space="preserve">success. Furthermore, the organisation exhibits </w:t>
      </w:r>
      <w:r w:rsidRPr="00E26DEF">
        <w:rPr>
          <w:rStyle w:val="Strong"/>
          <w:rFonts w:ascii="Arial" w:eastAsiaTheme="majorEastAsia" w:hAnsi="Arial" w:cs="Arial"/>
        </w:rPr>
        <w:t>low masculinity</w:t>
      </w:r>
      <w:r w:rsidRPr="00E26DEF">
        <w:rPr>
          <w:rFonts w:ascii="Arial" w:hAnsi="Arial" w:cs="Arial"/>
        </w:rPr>
        <w:t xml:space="preserve">, prioritising cooperation, wellbeing, and quality of life over competitive assertiveness, alongside a strong </w:t>
      </w:r>
      <w:r w:rsidRPr="00E26DEF">
        <w:rPr>
          <w:rStyle w:val="Strong"/>
          <w:rFonts w:ascii="Arial" w:eastAsiaTheme="majorEastAsia" w:hAnsi="Arial" w:cs="Arial"/>
        </w:rPr>
        <w:t>long-term orientation</w:t>
      </w:r>
      <w:r w:rsidRPr="00E26DEF">
        <w:rPr>
          <w:rFonts w:ascii="Arial" w:hAnsi="Arial" w:cs="Arial"/>
        </w:rPr>
        <w:t>, reflected in its commitment to sustainability and ethical business practices.</w:t>
      </w:r>
    </w:p>
    <w:p w14:paraId="71678EFA" w14:textId="77777777" w:rsidR="00E26DEF" w:rsidRPr="00E26DEF" w:rsidRDefault="00E26DEF" w:rsidP="00E26DEF">
      <w:pPr>
        <w:pStyle w:val="NormalWeb"/>
        <w:spacing w:line="360" w:lineRule="auto"/>
        <w:rPr>
          <w:rFonts w:ascii="Arial" w:hAnsi="Arial" w:cs="Arial"/>
        </w:rPr>
      </w:pPr>
      <w:r w:rsidRPr="00E26DEF">
        <w:rPr>
          <w:rFonts w:ascii="Arial" w:hAnsi="Arial" w:cs="Arial"/>
        </w:rPr>
        <w:t xml:space="preserve">The </w:t>
      </w:r>
      <w:r w:rsidRPr="00E26DEF">
        <w:rPr>
          <w:rStyle w:val="Strong"/>
          <w:rFonts w:ascii="Arial" w:eastAsiaTheme="majorEastAsia" w:hAnsi="Arial" w:cs="Arial"/>
        </w:rPr>
        <w:t>Johnson and Scholes’ Cultural Web</w:t>
      </w:r>
      <w:r w:rsidRPr="00E26DEF">
        <w:rPr>
          <w:rFonts w:ascii="Arial" w:hAnsi="Arial" w:cs="Arial"/>
        </w:rPr>
        <w:t xml:space="preserve"> </w:t>
      </w:r>
      <w:proofErr w:type="gramStart"/>
      <w:r w:rsidRPr="00E26DEF">
        <w:rPr>
          <w:rFonts w:ascii="Arial" w:hAnsi="Arial" w:cs="Arial"/>
        </w:rPr>
        <w:t>offers</w:t>
      </w:r>
      <w:proofErr w:type="gramEnd"/>
      <w:r w:rsidRPr="00E26DEF">
        <w:rPr>
          <w:rFonts w:ascii="Arial" w:hAnsi="Arial" w:cs="Arial"/>
        </w:rPr>
        <w:t xml:space="preserve"> a practical framework for analysing how culture is reinforced through everyday practices. At John Lewis, </w:t>
      </w:r>
      <w:r w:rsidRPr="00E26DEF">
        <w:rPr>
          <w:rStyle w:val="Strong"/>
          <w:rFonts w:ascii="Arial" w:eastAsiaTheme="majorEastAsia" w:hAnsi="Arial" w:cs="Arial"/>
        </w:rPr>
        <w:t>stories</w:t>
      </w:r>
      <w:r w:rsidRPr="00E26DEF">
        <w:rPr>
          <w:rFonts w:ascii="Arial" w:hAnsi="Arial" w:cs="Arial"/>
        </w:rPr>
        <w:t xml:space="preserve"> of customer service excellence, </w:t>
      </w:r>
      <w:r w:rsidRPr="00E26DEF">
        <w:rPr>
          <w:rStyle w:val="Strong"/>
          <w:rFonts w:ascii="Arial" w:eastAsiaTheme="majorEastAsia" w:hAnsi="Arial" w:cs="Arial"/>
        </w:rPr>
        <w:t>symbols</w:t>
      </w:r>
      <w:r w:rsidRPr="00E26DEF">
        <w:rPr>
          <w:rFonts w:ascii="Arial" w:hAnsi="Arial" w:cs="Arial"/>
        </w:rPr>
        <w:t xml:space="preserve"> such as the Partnership brand, decentralised </w:t>
      </w:r>
      <w:r w:rsidRPr="00E26DEF">
        <w:rPr>
          <w:rStyle w:val="Strong"/>
          <w:rFonts w:ascii="Arial" w:eastAsiaTheme="majorEastAsia" w:hAnsi="Arial" w:cs="Arial"/>
        </w:rPr>
        <w:t>power structures</w:t>
      </w:r>
      <w:r w:rsidRPr="00E26DEF">
        <w:rPr>
          <w:rFonts w:ascii="Arial" w:hAnsi="Arial" w:cs="Arial"/>
        </w:rPr>
        <w:t xml:space="preserve">, and </w:t>
      </w:r>
      <w:r w:rsidRPr="00E26DEF">
        <w:rPr>
          <w:rStyle w:val="Strong"/>
          <w:rFonts w:ascii="Arial" w:eastAsiaTheme="majorEastAsia" w:hAnsi="Arial" w:cs="Arial"/>
        </w:rPr>
        <w:t>control systems</w:t>
      </w:r>
      <w:r w:rsidRPr="00E26DEF">
        <w:rPr>
          <w:rFonts w:ascii="Arial" w:hAnsi="Arial" w:cs="Arial"/>
        </w:rPr>
        <w:t xml:space="preserve"> focused on ethics and customer satisfaction collectively reinforce a central paradigm of fairness and shared success. </w:t>
      </w:r>
      <w:r w:rsidRPr="00E26DEF">
        <w:rPr>
          <w:rStyle w:val="Strong"/>
          <w:rFonts w:ascii="Arial" w:eastAsiaTheme="majorEastAsia" w:hAnsi="Arial" w:cs="Arial"/>
        </w:rPr>
        <w:t>Routines and rituals</w:t>
      </w:r>
      <w:r w:rsidRPr="00E26DEF">
        <w:rPr>
          <w:rFonts w:ascii="Arial" w:hAnsi="Arial" w:cs="Arial"/>
        </w:rPr>
        <w:t>, including training and performance management, further embed these cultural values.</w:t>
      </w:r>
    </w:p>
    <w:p w14:paraId="2CE5017C" w14:textId="77777777" w:rsidR="00E26DEF" w:rsidRPr="00E26DEF" w:rsidRDefault="00E26DEF" w:rsidP="00E26DEF">
      <w:pPr>
        <w:pStyle w:val="NormalWeb"/>
        <w:spacing w:line="360" w:lineRule="auto"/>
        <w:rPr>
          <w:rFonts w:ascii="Arial" w:hAnsi="Arial" w:cs="Arial"/>
        </w:rPr>
      </w:pPr>
      <w:r w:rsidRPr="00E26DEF">
        <w:rPr>
          <w:rFonts w:ascii="Arial" w:hAnsi="Arial" w:cs="Arial"/>
        </w:rPr>
        <w:t xml:space="preserve">Finally, </w:t>
      </w:r>
      <w:r w:rsidRPr="00E26DEF">
        <w:rPr>
          <w:rStyle w:val="Strong"/>
          <w:rFonts w:ascii="Arial" w:eastAsiaTheme="majorEastAsia" w:hAnsi="Arial" w:cs="Arial"/>
        </w:rPr>
        <w:t>Deal and Kennedy’s Cultural Types</w:t>
      </w:r>
      <w:r w:rsidRPr="00E26DEF">
        <w:rPr>
          <w:rFonts w:ascii="Arial" w:hAnsi="Arial" w:cs="Arial"/>
        </w:rPr>
        <w:t xml:space="preserve"> suggest that John Lewis predominantly aligns with a </w:t>
      </w:r>
      <w:r w:rsidRPr="00E26DEF">
        <w:rPr>
          <w:rStyle w:val="Strong"/>
          <w:rFonts w:ascii="Arial" w:eastAsiaTheme="majorEastAsia" w:hAnsi="Arial" w:cs="Arial"/>
        </w:rPr>
        <w:t>Work-Hard/Play-Hard culture</w:t>
      </w:r>
      <w:r w:rsidRPr="00E26DEF">
        <w:rPr>
          <w:rFonts w:ascii="Arial" w:hAnsi="Arial" w:cs="Arial"/>
        </w:rPr>
        <w:t xml:space="preserve">, characterised by high levels of customer interaction, teamwork, and rapid feedback, with occasional elements of </w:t>
      </w:r>
      <w:r w:rsidRPr="00E26DEF">
        <w:rPr>
          <w:rStyle w:val="Strong"/>
          <w:rFonts w:ascii="Arial" w:eastAsiaTheme="majorEastAsia" w:hAnsi="Arial" w:cs="Arial"/>
        </w:rPr>
        <w:t>Bet-Your-Company culture</w:t>
      </w:r>
      <w:r w:rsidRPr="00E26DEF">
        <w:rPr>
          <w:rFonts w:ascii="Arial" w:hAnsi="Arial" w:cs="Arial"/>
        </w:rPr>
        <w:t xml:space="preserve"> during high-risk strategic investments.</w:t>
      </w:r>
    </w:p>
    <w:p w14:paraId="6876C4D7" w14:textId="77777777" w:rsidR="00E26DEF" w:rsidRPr="00E26DEF" w:rsidRDefault="00E26DEF" w:rsidP="00E26DEF">
      <w:pPr>
        <w:pStyle w:val="NormalWeb"/>
        <w:spacing w:line="360" w:lineRule="auto"/>
        <w:rPr>
          <w:rFonts w:ascii="Arial" w:hAnsi="Arial" w:cs="Arial"/>
        </w:rPr>
      </w:pPr>
      <w:r w:rsidRPr="00E26DEF">
        <w:rPr>
          <w:rFonts w:ascii="Arial" w:hAnsi="Arial" w:cs="Arial"/>
        </w:rPr>
        <w:t xml:space="preserve">Collectively, these frameworks demonstrate that John Lewis maintains a </w:t>
      </w:r>
      <w:r w:rsidRPr="00E26DEF">
        <w:rPr>
          <w:rStyle w:val="Strong"/>
          <w:rFonts w:ascii="Arial" w:eastAsiaTheme="majorEastAsia" w:hAnsi="Arial" w:cs="Arial"/>
        </w:rPr>
        <w:t>democratic, participative, and value-driven culture</w:t>
      </w:r>
      <w:r w:rsidRPr="00E26DEF">
        <w:rPr>
          <w:rFonts w:ascii="Arial" w:hAnsi="Arial" w:cs="Arial"/>
        </w:rPr>
        <w:t>, integrating collaboration, ethical responsibility, and employee empowerment to support both internal cohesion and external competitiveness.</w:t>
      </w:r>
    </w:p>
    <w:p w14:paraId="1F22ADF5" w14:textId="2A7EBDB4" w:rsidR="00B03CA7" w:rsidRDefault="00B03CA7" w:rsidP="00916796">
      <w:pPr>
        <w:spacing w:line="360" w:lineRule="auto"/>
        <w:rPr>
          <w:rFonts w:ascii="Arial" w:hAnsi="Arial" w:cs="Arial"/>
        </w:rPr>
      </w:pPr>
    </w:p>
    <w:p w14:paraId="5309286C" w14:textId="77777777" w:rsidR="009C2DD2" w:rsidRDefault="009C2DD2" w:rsidP="00916796">
      <w:pPr>
        <w:spacing w:line="360" w:lineRule="auto"/>
        <w:rPr>
          <w:rFonts w:ascii="Arial" w:hAnsi="Arial" w:cs="Arial"/>
        </w:rPr>
      </w:pPr>
    </w:p>
    <w:p w14:paraId="107C59A6" w14:textId="77777777" w:rsidR="009C2DD2" w:rsidRDefault="009C2DD2" w:rsidP="00916796">
      <w:pPr>
        <w:spacing w:line="360" w:lineRule="auto"/>
        <w:rPr>
          <w:rFonts w:ascii="Arial" w:hAnsi="Arial" w:cs="Arial"/>
        </w:rPr>
      </w:pPr>
    </w:p>
    <w:p w14:paraId="304AE5BA" w14:textId="77777777" w:rsidR="009C2DD2" w:rsidRDefault="009C2DD2" w:rsidP="00916796">
      <w:pPr>
        <w:spacing w:line="360" w:lineRule="auto"/>
        <w:rPr>
          <w:rFonts w:ascii="Arial" w:hAnsi="Arial" w:cs="Arial"/>
        </w:rPr>
      </w:pPr>
    </w:p>
    <w:p w14:paraId="15D20918" w14:textId="77777777" w:rsidR="009C2DD2" w:rsidRDefault="009C2DD2" w:rsidP="00916796">
      <w:pPr>
        <w:spacing w:line="360" w:lineRule="auto"/>
        <w:rPr>
          <w:rFonts w:ascii="Arial" w:hAnsi="Arial" w:cs="Arial"/>
        </w:rPr>
      </w:pPr>
    </w:p>
    <w:p w14:paraId="47262232" w14:textId="77777777" w:rsidR="009C2DD2" w:rsidRPr="00916796" w:rsidRDefault="009C2DD2" w:rsidP="00916796">
      <w:pPr>
        <w:spacing w:line="360" w:lineRule="auto"/>
        <w:rPr>
          <w:rFonts w:ascii="Arial" w:hAnsi="Arial" w:cs="Arial"/>
        </w:rPr>
      </w:pPr>
    </w:p>
    <w:p w14:paraId="6C4AAB05" w14:textId="77777777" w:rsidR="00476075" w:rsidRPr="00476075" w:rsidRDefault="00476075" w:rsidP="00476075">
      <w:pPr>
        <w:pStyle w:val="NormalWeb"/>
        <w:spacing w:line="360" w:lineRule="auto"/>
        <w:rPr>
          <w:rFonts w:ascii="Arial" w:hAnsi="Arial" w:cs="Arial"/>
          <w:sz w:val="36"/>
          <w:szCs w:val="36"/>
        </w:rPr>
      </w:pPr>
      <w:r w:rsidRPr="00476075">
        <w:rPr>
          <w:rStyle w:val="Strong"/>
          <w:rFonts w:ascii="Arial" w:eastAsiaTheme="majorEastAsia" w:hAnsi="Arial" w:cs="Arial"/>
          <w:sz w:val="36"/>
          <w:szCs w:val="36"/>
        </w:rPr>
        <w:t>5. Culture and the External Environment – John Lewis Partnership</w:t>
      </w:r>
    </w:p>
    <w:p w14:paraId="078FDCC6" w14:textId="77777777" w:rsidR="00476075" w:rsidRPr="00476075" w:rsidRDefault="00476075" w:rsidP="00476075">
      <w:pPr>
        <w:pStyle w:val="NormalWeb"/>
        <w:spacing w:line="360" w:lineRule="auto"/>
        <w:rPr>
          <w:rFonts w:ascii="Arial" w:hAnsi="Arial" w:cs="Arial"/>
        </w:rPr>
      </w:pPr>
      <w:r w:rsidRPr="00476075">
        <w:rPr>
          <w:rFonts w:ascii="Arial" w:hAnsi="Arial" w:cs="Arial"/>
        </w:rPr>
        <w:lastRenderedPageBreak/>
        <w:t xml:space="preserve">The external environment of the retail sector is characterised by intense competition, rapid digitalisation, economic volatility, and increasing regulatory and ethical expectations. Within this context, organisational culture plays a critical role in shaping how firms interpret environmental changes and respond strategically. At </w:t>
      </w:r>
      <w:r w:rsidRPr="00476075">
        <w:rPr>
          <w:rStyle w:val="Strong"/>
          <w:rFonts w:ascii="Arial" w:eastAsiaTheme="majorEastAsia" w:hAnsi="Arial" w:cs="Arial"/>
        </w:rPr>
        <w:t>John Lewis Partnership (JLP)</w:t>
      </w:r>
      <w:r w:rsidRPr="00476075">
        <w:rPr>
          <w:rFonts w:ascii="Arial" w:hAnsi="Arial" w:cs="Arial"/>
        </w:rPr>
        <w:t>, organisational culture functions as a strategic enabler, supporting the organisation’s ability to adapt to external pressures while maintaining its core values of fairness, quality, and trust.</w:t>
      </w:r>
    </w:p>
    <w:p w14:paraId="35155872" w14:textId="77777777" w:rsidR="00476075" w:rsidRPr="00476075" w:rsidRDefault="00476075" w:rsidP="00476075">
      <w:pPr>
        <w:pStyle w:val="NormalWeb"/>
        <w:spacing w:line="360" w:lineRule="auto"/>
        <w:rPr>
          <w:rFonts w:ascii="Arial" w:hAnsi="Arial" w:cs="Arial"/>
        </w:rPr>
      </w:pPr>
      <w:r w:rsidRPr="00476075">
        <w:rPr>
          <w:rFonts w:ascii="Arial" w:hAnsi="Arial" w:cs="Arial"/>
        </w:rPr>
        <w:t xml:space="preserve">One of the primary ways in which John Lewis utilises its organisational culture to respond to competitive pressures is through its strong emphasis on </w:t>
      </w:r>
      <w:r w:rsidRPr="00476075">
        <w:rPr>
          <w:rStyle w:val="Strong"/>
          <w:rFonts w:ascii="Arial" w:eastAsiaTheme="majorEastAsia" w:hAnsi="Arial" w:cs="Arial"/>
        </w:rPr>
        <w:t>customer service excellence</w:t>
      </w:r>
      <w:r w:rsidRPr="00476075">
        <w:rPr>
          <w:rFonts w:ascii="Arial" w:hAnsi="Arial" w:cs="Arial"/>
        </w:rPr>
        <w:t>. In a highly saturated retail market, differentiation is often achieved through superior service rather than price competition alone. The partnership model encourages employees to take ownership of the customer experience, fostering accountability and consistency in service delivery across both physical stores and digital platforms. This cultural orientation enhances customer satisfaction, strengthens brand loyalty, and reinforces competitive positioning against both domestic and global competitors.</w:t>
      </w:r>
    </w:p>
    <w:p w14:paraId="0EEECFF4" w14:textId="77777777" w:rsidR="00476075" w:rsidRPr="00476075" w:rsidRDefault="00476075" w:rsidP="00476075">
      <w:pPr>
        <w:pStyle w:val="NormalWeb"/>
        <w:spacing w:line="360" w:lineRule="auto"/>
        <w:rPr>
          <w:rFonts w:ascii="Arial" w:hAnsi="Arial" w:cs="Arial"/>
        </w:rPr>
      </w:pPr>
      <w:r w:rsidRPr="00476075">
        <w:rPr>
          <w:rFonts w:ascii="Arial" w:hAnsi="Arial" w:cs="Arial"/>
        </w:rPr>
        <w:t xml:space="preserve">In relation to </w:t>
      </w:r>
      <w:r w:rsidRPr="00476075">
        <w:rPr>
          <w:rStyle w:val="Strong"/>
          <w:rFonts w:ascii="Arial" w:eastAsiaTheme="majorEastAsia" w:hAnsi="Arial" w:cs="Arial"/>
        </w:rPr>
        <w:t>digital transformation</w:t>
      </w:r>
      <w:r w:rsidRPr="00476075">
        <w:rPr>
          <w:rFonts w:ascii="Arial" w:hAnsi="Arial" w:cs="Arial"/>
        </w:rPr>
        <w:t>, John Lewis has leveraged its culture of collaboration and employee involvement to facilitate organisational change. Investments in e-commerce platforms, data analytics, and digital customer engagement tools are supported by internal training programmes and participative communication channels. This reflects a culture that promotes continuous learning and adaptability, where employees are actively engaged in the implementation of technological innovation. As such, organisational culture contributes to reducing resistance to change and supports the integration of new systems and processes.</w:t>
      </w:r>
    </w:p>
    <w:p w14:paraId="7AAC8281" w14:textId="77777777" w:rsidR="00476075" w:rsidRPr="00476075" w:rsidRDefault="00476075" w:rsidP="00476075">
      <w:pPr>
        <w:pStyle w:val="NormalWeb"/>
        <w:spacing w:line="360" w:lineRule="auto"/>
        <w:rPr>
          <w:rFonts w:ascii="Arial" w:hAnsi="Arial" w:cs="Arial"/>
        </w:rPr>
      </w:pPr>
      <w:r w:rsidRPr="00476075">
        <w:rPr>
          <w:rFonts w:ascii="Arial" w:hAnsi="Arial" w:cs="Arial"/>
        </w:rPr>
        <w:t xml:space="preserve">Furthermore, John Lewis’s culture plays a significant role in responding to </w:t>
      </w:r>
      <w:r w:rsidRPr="00476075">
        <w:rPr>
          <w:rStyle w:val="Strong"/>
          <w:rFonts w:ascii="Arial" w:eastAsiaTheme="majorEastAsia" w:hAnsi="Arial" w:cs="Arial"/>
        </w:rPr>
        <w:t>regulatory requirements and societal expectations</w:t>
      </w:r>
      <w:r w:rsidRPr="00476075">
        <w:rPr>
          <w:rFonts w:ascii="Arial" w:hAnsi="Arial" w:cs="Arial"/>
        </w:rPr>
        <w:t xml:space="preserve">, particularly in relation to sustainability and ethical business practices. The organisation consistently aligns its operations with regulatory frameworks governing employment, consumer protection, and environmental standards. Beyond compliance, it adopts proactive initiatives such as ethical sourcing, carbon reduction strategies, and community engagement programmes. These practices reflect a values-driven culture that prioritises long-term </w:t>
      </w:r>
      <w:r w:rsidRPr="00476075">
        <w:rPr>
          <w:rFonts w:ascii="Arial" w:hAnsi="Arial" w:cs="Arial"/>
        </w:rPr>
        <w:lastRenderedPageBreak/>
        <w:t>sustainability and corporate responsibility, which are increasingly important in a globalised and socially conscious marketplace.</w:t>
      </w:r>
    </w:p>
    <w:p w14:paraId="471777EA" w14:textId="77777777" w:rsidR="00476075" w:rsidRPr="00476075" w:rsidRDefault="00476075" w:rsidP="00476075">
      <w:pPr>
        <w:pStyle w:val="NormalWeb"/>
        <w:spacing w:line="360" w:lineRule="auto"/>
        <w:rPr>
          <w:rFonts w:ascii="Arial" w:hAnsi="Arial" w:cs="Arial"/>
        </w:rPr>
      </w:pPr>
      <w:r w:rsidRPr="00476075">
        <w:rPr>
          <w:rFonts w:ascii="Arial" w:hAnsi="Arial" w:cs="Arial"/>
        </w:rPr>
        <w:t xml:space="preserve">The relationship between culture and external adaptation can be further analysed through </w:t>
      </w:r>
      <w:r w:rsidRPr="00476075">
        <w:rPr>
          <w:rStyle w:val="Strong"/>
          <w:rFonts w:ascii="Arial" w:eastAsiaTheme="majorEastAsia" w:hAnsi="Arial" w:cs="Arial"/>
        </w:rPr>
        <w:t>Denison’s Traits Theory</w:t>
      </w:r>
      <w:r w:rsidRPr="00476075">
        <w:rPr>
          <w:rFonts w:ascii="Arial" w:hAnsi="Arial" w:cs="Arial"/>
        </w:rPr>
        <w:t xml:space="preserve">, which identifies four key dimensions: involvement, consistency, adaptability, and mission. John Lewis demonstrates strong </w:t>
      </w:r>
      <w:r w:rsidRPr="00476075">
        <w:rPr>
          <w:rStyle w:val="Strong"/>
          <w:rFonts w:ascii="Arial" w:eastAsiaTheme="majorEastAsia" w:hAnsi="Arial" w:cs="Arial"/>
        </w:rPr>
        <w:t>involvement</w:t>
      </w:r>
      <w:r w:rsidRPr="00476075">
        <w:rPr>
          <w:rFonts w:ascii="Arial" w:hAnsi="Arial" w:cs="Arial"/>
        </w:rPr>
        <w:t xml:space="preserve"> through employee participation in governance and decision-making, which enhances engagement and innovation. </w:t>
      </w:r>
      <w:r w:rsidRPr="00476075">
        <w:rPr>
          <w:rStyle w:val="Strong"/>
          <w:rFonts w:ascii="Arial" w:eastAsiaTheme="majorEastAsia" w:hAnsi="Arial" w:cs="Arial"/>
        </w:rPr>
        <w:t>Consistency</w:t>
      </w:r>
      <w:r w:rsidRPr="00476075">
        <w:rPr>
          <w:rFonts w:ascii="Arial" w:hAnsi="Arial" w:cs="Arial"/>
        </w:rPr>
        <w:t xml:space="preserve"> is reflected in shared values and ethical standards that maintain organisational stability and reinforce brand identity. A clearly defined </w:t>
      </w:r>
      <w:r w:rsidRPr="00476075">
        <w:rPr>
          <w:rStyle w:val="Strong"/>
          <w:rFonts w:ascii="Arial" w:eastAsiaTheme="majorEastAsia" w:hAnsi="Arial" w:cs="Arial"/>
        </w:rPr>
        <w:t>mission</w:t>
      </w:r>
      <w:r w:rsidRPr="00476075">
        <w:rPr>
          <w:rFonts w:ascii="Arial" w:hAnsi="Arial" w:cs="Arial"/>
        </w:rPr>
        <w:t xml:space="preserve">, centred on customer satisfaction and partner wellbeing, provides strategic direction and alignment. However, </w:t>
      </w:r>
      <w:r w:rsidRPr="00476075">
        <w:rPr>
          <w:rStyle w:val="Strong"/>
          <w:rFonts w:ascii="Arial" w:eastAsiaTheme="majorEastAsia" w:hAnsi="Arial" w:cs="Arial"/>
        </w:rPr>
        <w:t>adaptability</w:t>
      </w:r>
      <w:r w:rsidRPr="00476075">
        <w:rPr>
          <w:rFonts w:ascii="Arial" w:hAnsi="Arial" w:cs="Arial"/>
        </w:rPr>
        <w:t>, while present, is comparatively less developed due to the organisation’s cultural emphasis on consensus and tradition.</w:t>
      </w:r>
    </w:p>
    <w:p w14:paraId="6A6018F5" w14:textId="77777777" w:rsidR="00476075" w:rsidRPr="00476075" w:rsidRDefault="00476075" w:rsidP="00476075">
      <w:pPr>
        <w:pStyle w:val="NormalWeb"/>
        <w:spacing w:line="360" w:lineRule="auto"/>
        <w:rPr>
          <w:rFonts w:ascii="Arial" w:hAnsi="Arial" w:cs="Arial"/>
        </w:rPr>
      </w:pPr>
      <w:r w:rsidRPr="00476075">
        <w:rPr>
          <w:rFonts w:ascii="Arial" w:hAnsi="Arial" w:cs="Arial"/>
        </w:rPr>
        <w:t>This highlights a critical tension between cultural stability and organisational agility. While the partnership model fosters inclusivity and trust, it may also limit the speed of strategic responses in a rapidly changing environment. Consequently, John Lewis must continuously evolve its cultural practices to enhance responsiveness without undermining its core values. Overall, the organisation’s culture remains a key mechanism through which it navigates environmental uncertainty, supporting resilience, ethical credibility, and long-term performance.</w:t>
      </w:r>
    </w:p>
    <w:p w14:paraId="02E8CBED" w14:textId="5B406719" w:rsidR="00B03CA7" w:rsidRPr="00916796" w:rsidRDefault="00B03CA7" w:rsidP="00916796">
      <w:pPr>
        <w:spacing w:line="360" w:lineRule="auto"/>
        <w:rPr>
          <w:rFonts w:ascii="Arial" w:hAnsi="Arial" w:cs="Arial"/>
        </w:rPr>
      </w:pPr>
    </w:p>
    <w:p w14:paraId="62EBAF15" w14:textId="77777777" w:rsidR="00CD2D99" w:rsidRPr="00B62099" w:rsidRDefault="00CD2D99" w:rsidP="00CD2D99">
      <w:pPr>
        <w:pStyle w:val="NormalWeb"/>
        <w:spacing w:line="360" w:lineRule="auto"/>
        <w:rPr>
          <w:rFonts w:ascii="Arial" w:hAnsi="Arial" w:cs="Arial"/>
          <w:sz w:val="36"/>
          <w:szCs w:val="36"/>
        </w:rPr>
      </w:pPr>
      <w:r w:rsidRPr="00B62099">
        <w:rPr>
          <w:rStyle w:val="Strong"/>
          <w:rFonts w:ascii="Arial" w:eastAsiaTheme="majorEastAsia" w:hAnsi="Arial" w:cs="Arial"/>
          <w:sz w:val="36"/>
          <w:szCs w:val="36"/>
        </w:rPr>
        <w:t>6. Organisational Culture as a Barrier – John Lewis Partnership</w:t>
      </w:r>
    </w:p>
    <w:p w14:paraId="06A8A7D4" w14:textId="77777777" w:rsidR="00CD2D99" w:rsidRPr="00CD2D99" w:rsidRDefault="00CD2D99" w:rsidP="00CD2D99">
      <w:pPr>
        <w:pStyle w:val="NormalWeb"/>
        <w:spacing w:line="360" w:lineRule="auto"/>
        <w:rPr>
          <w:rFonts w:ascii="Arial" w:hAnsi="Arial" w:cs="Arial"/>
        </w:rPr>
      </w:pPr>
      <w:r w:rsidRPr="00CD2D99">
        <w:rPr>
          <w:rFonts w:ascii="Arial" w:hAnsi="Arial" w:cs="Arial"/>
        </w:rPr>
        <w:t xml:space="preserve">While the organisational culture of </w:t>
      </w:r>
      <w:r w:rsidRPr="00CD2D99">
        <w:rPr>
          <w:rStyle w:val="Strong"/>
          <w:rFonts w:ascii="Arial" w:eastAsiaTheme="majorEastAsia" w:hAnsi="Arial" w:cs="Arial"/>
        </w:rPr>
        <w:t>John Lewis Partnership (JLP)</w:t>
      </w:r>
      <w:r w:rsidRPr="00CD2D99">
        <w:rPr>
          <w:rFonts w:ascii="Arial" w:hAnsi="Arial" w:cs="Arial"/>
        </w:rPr>
        <w:t xml:space="preserve"> represents a significant source of strength, it may also function as a constraint on organisational effectiveness if not continually adapted. The Partnership’s culture, characterised by employee ownership, democratic participation, and strong ethical values, fosters high levels of engagement and commitment. However, these same attributes can generate structural and strategic limitations, particularly within a dynamic and highly competitive retail environment.</w:t>
      </w:r>
    </w:p>
    <w:p w14:paraId="0F3B1269" w14:textId="77777777" w:rsidR="00CD2D99" w:rsidRPr="00CD2D99" w:rsidRDefault="00CD2D99" w:rsidP="00CD2D99">
      <w:pPr>
        <w:pStyle w:val="NormalWeb"/>
        <w:spacing w:line="360" w:lineRule="auto"/>
        <w:rPr>
          <w:rFonts w:ascii="Arial" w:hAnsi="Arial" w:cs="Arial"/>
        </w:rPr>
      </w:pPr>
      <w:r w:rsidRPr="00CD2D99">
        <w:rPr>
          <w:rFonts w:ascii="Arial" w:hAnsi="Arial" w:cs="Arial"/>
        </w:rPr>
        <w:lastRenderedPageBreak/>
        <w:t xml:space="preserve">A primary constraint relates to </w:t>
      </w:r>
      <w:r w:rsidRPr="00CD2D99">
        <w:rPr>
          <w:rStyle w:val="Strong"/>
          <w:rFonts w:ascii="Arial" w:eastAsiaTheme="majorEastAsia" w:hAnsi="Arial" w:cs="Arial"/>
        </w:rPr>
        <w:t>decision-making speed</w:t>
      </w:r>
      <w:r w:rsidRPr="00CD2D99">
        <w:rPr>
          <w:rFonts w:ascii="Arial" w:hAnsi="Arial" w:cs="Arial"/>
        </w:rPr>
        <w:t>. The participative and consultative nature of the Partnership model requires the involvement of multiple stakeholders, including partner councils and employee forums. Although this enhances inclusivity, transparency, and decision legitimacy, it can also delay the implementation of time-sensitive strategies. In an environment where rapid responses to market trends, pricing pressures, and technological developments are essential, such delays may reduce organisational agility and competitive responsiveness.</w:t>
      </w:r>
    </w:p>
    <w:p w14:paraId="683E07EE" w14:textId="77777777" w:rsidR="00CD2D99" w:rsidRPr="00CD2D99" w:rsidRDefault="00CD2D99" w:rsidP="00CD2D99">
      <w:pPr>
        <w:pStyle w:val="NormalWeb"/>
        <w:spacing w:line="360" w:lineRule="auto"/>
        <w:rPr>
          <w:rFonts w:ascii="Arial" w:hAnsi="Arial" w:cs="Arial"/>
        </w:rPr>
      </w:pPr>
      <w:r w:rsidRPr="00CD2D99">
        <w:rPr>
          <w:rFonts w:ascii="Arial" w:hAnsi="Arial" w:cs="Arial"/>
        </w:rPr>
        <w:t xml:space="preserve">Furthermore, the culture may contribute to </w:t>
      </w:r>
      <w:r w:rsidRPr="00CD2D99">
        <w:rPr>
          <w:rStyle w:val="Strong"/>
          <w:rFonts w:ascii="Arial" w:eastAsiaTheme="majorEastAsia" w:hAnsi="Arial" w:cs="Arial"/>
        </w:rPr>
        <w:t>resistance to transformational change</w:t>
      </w:r>
      <w:r w:rsidRPr="00CD2D99">
        <w:rPr>
          <w:rFonts w:ascii="Arial" w:hAnsi="Arial" w:cs="Arial"/>
        </w:rPr>
        <w:t>. The strong emphasis on tradition, fairness, and consensus can inhibit the adoption of radical strategic initiatives. Employees who are deeply aligned with established values and practices may perceive significant organisational change—such as restructuring or digital transformation—as a threat to the Partnership’s identity. Consequently, the organisation may experience slower adaptation compared to competitors operating within more flexible or performance-driven cultures.</w:t>
      </w:r>
    </w:p>
    <w:p w14:paraId="2EC321BC" w14:textId="77777777" w:rsidR="00CD2D99" w:rsidRPr="00CD2D99" w:rsidRDefault="00CD2D99" w:rsidP="00CD2D99">
      <w:pPr>
        <w:pStyle w:val="NormalWeb"/>
        <w:spacing w:line="360" w:lineRule="auto"/>
        <w:rPr>
          <w:rFonts w:ascii="Arial" w:hAnsi="Arial" w:cs="Arial"/>
        </w:rPr>
      </w:pPr>
      <w:r w:rsidRPr="00CD2D99">
        <w:rPr>
          <w:rFonts w:ascii="Arial" w:hAnsi="Arial" w:cs="Arial"/>
        </w:rPr>
        <w:t xml:space="preserve">A related limitation is the </w:t>
      </w:r>
      <w:r w:rsidRPr="00CD2D99">
        <w:rPr>
          <w:rStyle w:val="Strong"/>
          <w:rFonts w:ascii="Arial" w:eastAsiaTheme="majorEastAsia" w:hAnsi="Arial" w:cs="Arial"/>
        </w:rPr>
        <w:t>institutional attachment to historical practices</w:t>
      </w:r>
      <w:r w:rsidRPr="00CD2D99">
        <w:rPr>
          <w:rFonts w:ascii="Arial" w:hAnsi="Arial" w:cs="Arial"/>
        </w:rPr>
        <w:t>, which, while reinforcing organisational identity and brand reputation, may constrain innovation. The persistence of legacy systems and traditional operational approaches can hinder the development and implementation of new business models required to address evolving consumer behaviours and technological advancements.</w:t>
      </w:r>
    </w:p>
    <w:p w14:paraId="0EF1EED5" w14:textId="77777777" w:rsidR="00CD2D99" w:rsidRPr="00CD2D99" w:rsidRDefault="00CD2D99" w:rsidP="00CD2D99">
      <w:pPr>
        <w:pStyle w:val="NormalWeb"/>
        <w:spacing w:line="360" w:lineRule="auto"/>
        <w:rPr>
          <w:rFonts w:ascii="Arial" w:hAnsi="Arial" w:cs="Arial"/>
        </w:rPr>
      </w:pPr>
      <w:r w:rsidRPr="00CD2D99">
        <w:rPr>
          <w:rFonts w:ascii="Arial" w:hAnsi="Arial" w:cs="Arial"/>
        </w:rPr>
        <w:t xml:space="preserve">Additionally, the culture presents challenges in the context of </w:t>
      </w:r>
      <w:r w:rsidRPr="00CD2D99">
        <w:rPr>
          <w:rStyle w:val="Strong"/>
          <w:rFonts w:ascii="Arial" w:eastAsiaTheme="majorEastAsia" w:hAnsi="Arial" w:cs="Arial"/>
        </w:rPr>
        <w:t>cost management and financial restructuring</w:t>
      </w:r>
      <w:r w:rsidRPr="00CD2D99">
        <w:rPr>
          <w:rFonts w:ascii="Arial" w:hAnsi="Arial" w:cs="Arial"/>
        </w:rPr>
        <w:t>. The commitment to employee wellbeing, equitable reward systems, and shared financial benefits—such as profit-sharing—can complicate the implementation of cost-reduction strategies. Attempts to reduce costs may risk undermining employee morale, trust, and the psychological contract between the organisation and its workforce.</w:t>
      </w:r>
    </w:p>
    <w:p w14:paraId="72642A6E" w14:textId="77777777" w:rsidR="00CD2D99" w:rsidRPr="00CD2D99" w:rsidRDefault="00CD2D99" w:rsidP="00CD2D99">
      <w:pPr>
        <w:pStyle w:val="NormalWeb"/>
        <w:spacing w:line="360" w:lineRule="auto"/>
        <w:rPr>
          <w:rFonts w:ascii="Arial" w:hAnsi="Arial" w:cs="Arial"/>
        </w:rPr>
      </w:pPr>
      <w:r w:rsidRPr="00CD2D99">
        <w:rPr>
          <w:rFonts w:ascii="Arial" w:hAnsi="Arial" w:cs="Arial"/>
        </w:rPr>
        <w:t>As noted by Mullins and Christy (2016), strong organisational cultures can become rigid if they are not subject to continuous evaluation and adaptation. This is particularly relevant for John Lewis, where deeply embedded values, while beneficial, may inadvertently limit strategic flexibility.</w:t>
      </w:r>
    </w:p>
    <w:p w14:paraId="07BCC1FD" w14:textId="77777777" w:rsidR="00CD2D99" w:rsidRPr="00CD2D99" w:rsidRDefault="00CD2D99" w:rsidP="00CD2D99">
      <w:pPr>
        <w:pStyle w:val="NormalWeb"/>
        <w:spacing w:line="360" w:lineRule="auto"/>
        <w:rPr>
          <w:rFonts w:ascii="Arial" w:hAnsi="Arial" w:cs="Arial"/>
        </w:rPr>
      </w:pPr>
      <w:r w:rsidRPr="00CD2D99">
        <w:rPr>
          <w:rFonts w:ascii="Arial" w:hAnsi="Arial" w:cs="Arial"/>
        </w:rPr>
        <w:lastRenderedPageBreak/>
        <w:t>In conclusion, although the organisational culture of John Lewis remains a key strategic asset, it can act as a barrier when it constrains speed, adaptability, and innovation. Effective cultural management therefore requires a balance between preserving core values and enabling organisational responsiveness to external change.</w:t>
      </w:r>
    </w:p>
    <w:p w14:paraId="1A8E86E6" w14:textId="50C01993" w:rsidR="00B03CA7" w:rsidRPr="00916796" w:rsidRDefault="00B03CA7" w:rsidP="00916796">
      <w:pPr>
        <w:spacing w:line="360" w:lineRule="auto"/>
        <w:rPr>
          <w:rFonts w:ascii="Arial" w:hAnsi="Arial" w:cs="Arial"/>
        </w:rPr>
      </w:pPr>
    </w:p>
    <w:p w14:paraId="33B244AB" w14:textId="77777777" w:rsidR="00C32DCF" w:rsidRPr="00C32DCF" w:rsidRDefault="00C32DCF" w:rsidP="00C32DCF">
      <w:pPr>
        <w:spacing w:before="100" w:beforeAutospacing="1" w:after="100" w:afterAutospacing="1" w:line="360" w:lineRule="auto"/>
        <w:rPr>
          <w:rFonts w:ascii="Arial" w:eastAsia="Times New Roman" w:hAnsi="Arial" w:cs="Arial"/>
          <w:kern w:val="0"/>
          <w:sz w:val="36"/>
          <w:szCs w:val="36"/>
          <w:lang w:eastAsia="en-GB"/>
          <w14:ligatures w14:val="none"/>
        </w:rPr>
      </w:pPr>
      <w:r w:rsidRPr="00C32DCF">
        <w:rPr>
          <w:rFonts w:ascii="Arial" w:eastAsia="Times New Roman" w:hAnsi="Arial" w:cs="Arial"/>
          <w:b/>
          <w:bCs/>
          <w:kern w:val="0"/>
          <w:sz w:val="36"/>
          <w:szCs w:val="36"/>
          <w:lang w:eastAsia="en-GB"/>
          <w14:ligatures w14:val="none"/>
        </w:rPr>
        <w:t>7. Impact of Organisational Culture on Performance – John Lewis Partnership</w:t>
      </w:r>
    </w:p>
    <w:p w14:paraId="590116A8"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Organisational culture has a significant influence on the overall performance of </w:t>
      </w:r>
      <w:r w:rsidRPr="00C32DCF">
        <w:rPr>
          <w:rFonts w:ascii="Arial" w:eastAsia="Times New Roman" w:hAnsi="Arial" w:cs="Arial"/>
          <w:b/>
          <w:bCs/>
          <w:kern w:val="0"/>
          <w:lang w:eastAsia="en-GB"/>
          <w14:ligatures w14:val="none"/>
        </w:rPr>
        <w:t>John Lewis Partnership (JLP)</w:t>
      </w:r>
      <w:r w:rsidRPr="00C32DCF">
        <w:rPr>
          <w:rFonts w:ascii="Arial" w:eastAsia="Times New Roman" w:hAnsi="Arial" w:cs="Arial"/>
          <w:kern w:val="0"/>
          <w:lang w:eastAsia="en-GB"/>
          <w14:ligatures w14:val="none"/>
        </w:rPr>
        <w:t>, affecting both operational efficiency and long-term sustainability. The company’s partnership model and value-driven culture contribute positively to employee behaviour, customer experience, and brand reputation, but also present certain limitations in a highly competitive retail environment.</w:t>
      </w:r>
    </w:p>
    <w:p w14:paraId="19CF1043" w14:textId="77777777" w:rsidR="00C32DCF" w:rsidRPr="00C32DCF" w:rsidRDefault="00C32DCF" w:rsidP="00C32DCF">
      <w:pPr>
        <w:spacing w:before="100" w:beforeAutospacing="1" w:after="100" w:afterAutospacing="1" w:line="360" w:lineRule="auto"/>
        <w:outlineLvl w:val="2"/>
        <w:rPr>
          <w:rFonts w:ascii="Arial" w:eastAsia="Times New Roman" w:hAnsi="Arial" w:cs="Arial"/>
          <w:b/>
          <w:bCs/>
          <w:kern w:val="0"/>
          <w:lang w:eastAsia="en-GB"/>
          <w14:ligatures w14:val="none"/>
        </w:rPr>
      </w:pPr>
      <w:r w:rsidRPr="00C32DCF">
        <w:rPr>
          <w:rFonts w:ascii="Arial" w:eastAsia="Times New Roman" w:hAnsi="Arial" w:cs="Arial"/>
          <w:b/>
          <w:bCs/>
          <w:kern w:val="0"/>
          <w:lang w:eastAsia="en-GB"/>
          <w14:ligatures w14:val="none"/>
        </w:rPr>
        <w:t>Positive Impacts</w:t>
      </w:r>
    </w:p>
    <w:p w14:paraId="37AF9D07"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One of the most important advantages of John Lewis’s culture is </w:t>
      </w:r>
      <w:r w:rsidRPr="00C32DCF">
        <w:rPr>
          <w:rFonts w:ascii="Arial" w:eastAsia="Times New Roman" w:hAnsi="Arial" w:cs="Arial"/>
          <w:b/>
          <w:bCs/>
          <w:kern w:val="0"/>
          <w:lang w:eastAsia="en-GB"/>
          <w14:ligatures w14:val="none"/>
        </w:rPr>
        <w:t>high employee motivation and loyalty</w:t>
      </w:r>
      <w:r w:rsidRPr="00C32DCF">
        <w:rPr>
          <w:rFonts w:ascii="Arial" w:eastAsia="Times New Roman" w:hAnsi="Arial" w:cs="Arial"/>
          <w:kern w:val="0"/>
          <w:lang w:eastAsia="en-GB"/>
          <w14:ligatures w14:val="none"/>
        </w:rPr>
        <w:t>. Because employees are partners who share in the organisation’s success, they demonstrate strong commitment and engagement. This leads to improved productivity, better teamwork, and a willingness to go beyond basic job requirements.</w:t>
      </w:r>
    </w:p>
    <w:p w14:paraId="6727E258"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The culture also supports </w:t>
      </w:r>
      <w:r w:rsidRPr="00C32DCF">
        <w:rPr>
          <w:rFonts w:ascii="Arial" w:eastAsia="Times New Roman" w:hAnsi="Arial" w:cs="Arial"/>
          <w:b/>
          <w:bCs/>
          <w:kern w:val="0"/>
          <w:lang w:eastAsia="en-GB"/>
          <w14:ligatures w14:val="none"/>
        </w:rPr>
        <w:t>strong customer satisfaction</w:t>
      </w:r>
      <w:r w:rsidRPr="00C32DCF">
        <w:rPr>
          <w:rFonts w:ascii="Arial" w:eastAsia="Times New Roman" w:hAnsi="Arial" w:cs="Arial"/>
          <w:kern w:val="0"/>
          <w:lang w:eastAsia="en-GB"/>
          <w14:ligatures w14:val="none"/>
        </w:rPr>
        <w:t>, as employees are empowered to deliver high-quality service. The emphasis on trust, responsibility, and pride in work directly enhances the customer experience, which is critical in retail.</w:t>
      </w:r>
    </w:p>
    <w:p w14:paraId="00232AC8"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Furthermore, John Lewis benefits from an </w:t>
      </w:r>
      <w:r w:rsidRPr="00C32DCF">
        <w:rPr>
          <w:rFonts w:ascii="Arial" w:eastAsia="Times New Roman" w:hAnsi="Arial" w:cs="Arial"/>
          <w:b/>
          <w:bCs/>
          <w:kern w:val="0"/>
          <w:lang w:eastAsia="en-GB"/>
          <w14:ligatures w14:val="none"/>
        </w:rPr>
        <w:t>ethical reputation and public trust</w:t>
      </w:r>
      <w:r w:rsidRPr="00C32DCF">
        <w:rPr>
          <w:rFonts w:ascii="Arial" w:eastAsia="Times New Roman" w:hAnsi="Arial" w:cs="Arial"/>
          <w:kern w:val="0"/>
          <w:lang w:eastAsia="en-GB"/>
          <w14:ligatures w14:val="none"/>
        </w:rPr>
        <w:t xml:space="preserve">, as its culture promotes fairness, sustainability, and transparency. This strengthens brand loyalty and differentiates the company from competitors. Additionally, the organisation experiences </w:t>
      </w:r>
      <w:r w:rsidRPr="00C32DCF">
        <w:rPr>
          <w:rFonts w:ascii="Arial" w:eastAsia="Times New Roman" w:hAnsi="Arial" w:cs="Arial"/>
          <w:b/>
          <w:bCs/>
          <w:kern w:val="0"/>
          <w:lang w:eastAsia="en-GB"/>
          <w14:ligatures w14:val="none"/>
        </w:rPr>
        <w:t>low employee turnover</w:t>
      </w:r>
      <w:r w:rsidRPr="00C32DCF">
        <w:rPr>
          <w:rFonts w:ascii="Arial" w:eastAsia="Times New Roman" w:hAnsi="Arial" w:cs="Arial"/>
          <w:kern w:val="0"/>
          <w:lang w:eastAsia="en-GB"/>
          <w14:ligatures w14:val="none"/>
        </w:rPr>
        <w:t>, reducing recruitment and training costs while maintaining organisational knowledge and stability.</w:t>
      </w:r>
    </w:p>
    <w:p w14:paraId="602CE1D8" w14:textId="77777777" w:rsidR="00C32DCF" w:rsidRPr="00C32DCF" w:rsidRDefault="00C32DCF" w:rsidP="00C32DCF">
      <w:pPr>
        <w:spacing w:before="100" w:beforeAutospacing="1" w:after="100" w:afterAutospacing="1" w:line="360" w:lineRule="auto"/>
        <w:outlineLvl w:val="2"/>
        <w:rPr>
          <w:rFonts w:ascii="Arial" w:eastAsia="Times New Roman" w:hAnsi="Arial" w:cs="Arial"/>
          <w:b/>
          <w:bCs/>
          <w:kern w:val="0"/>
          <w:lang w:eastAsia="en-GB"/>
          <w14:ligatures w14:val="none"/>
        </w:rPr>
      </w:pPr>
      <w:r w:rsidRPr="00C32DCF">
        <w:rPr>
          <w:rFonts w:ascii="Arial" w:eastAsia="Times New Roman" w:hAnsi="Arial" w:cs="Arial"/>
          <w:b/>
          <w:bCs/>
          <w:kern w:val="0"/>
          <w:lang w:eastAsia="en-GB"/>
          <w14:ligatures w14:val="none"/>
        </w:rPr>
        <w:lastRenderedPageBreak/>
        <w:t>Negative Impacts</w:t>
      </w:r>
    </w:p>
    <w:p w14:paraId="34E0F53C"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Despite these strengths, there are also challenges. The commitment to employee wellbeing and shared rewards contributes to </w:t>
      </w:r>
      <w:r w:rsidRPr="00C32DCF">
        <w:rPr>
          <w:rFonts w:ascii="Arial" w:eastAsia="Times New Roman" w:hAnsi="Arial" w:cs="Arial"/>
          <w:b/>
          <w:bCs/>
          <w:kern w:val="0"/>
          <w:lang w:eastAsia="en-GB"/>
          <w14:ligatures w14:val="none"/>
        </w:rPr>
        <w:t>higher operating costs</w:t>
      </w:r>
      <w:r w:rsidRPr="00C32DCF">
        <w:rPr>
          <w:rFonts w:ascii="Arial" w:eastAsia="Times New Roman" w:hAnsi="Arial" w:cs="Arial"/>
          <w:kern w:val="0"/>
          <w:lang w:eastAsia="en-GB"/>
          <w14:ligatures w14:val="none"/>
        </w:rPr>
        <w:t>, which can impact profitability, especially during economic downturns.</w:t>
      </w:r>
    </w:p>
    <w:p w14:paraId="352CD7E3"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The participative nature of the culture can lead to </w:t>
      </w:r>
      <w:r w:rsidRPr="00C32DCF">
        <w:rPr>
          <w:rFonts w:ascii="Arial" w:eastAsia="Times New Roman" w:hAnsi="Arial" w:cs="Arial"/>
          <w:b/>
          <w:bCs/>
          <w:kern w:val="0"/>
          <w:lang w:eastAsia="en-GB"/>
          <w14:ligatures w14:val="none"/>
        </w:rPr>
        <w:t>reduced agility</w:t>
      </w:r>
      <w:r w:rsidRPr="00C32DCF">
        <w:rPr>
          <w:rFonts w:ascii="Arial" w:eastAsia="Times New Roman" w:hAnsi="Arial" w:cs="Arial"/>
          <w:kern w:val="0"/>
          <w:lang w:eastAsia="en-GB"/>
          <w14:ligatures w14:val="none"/>
        </w:rPr>
        <w:t>, as decision-making processes may be slower due to consultation requirements. This can limit the organisation’s ability to respond quickly to market changes.</w:t>
      </w:r>
    </w:p>
    <w:p w14:paraId="1462F82F" w14:textId="77777777" w:rsid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 xml:space="preserve">Moreover, John Lewis may experience </w:t>
      </w:r>
      <w:r w:rsidRPr="00C32DCF">
        <w:rPr>
          <w:rFonts w:ascii="Arial" w:eastAsia="Times New Roman" w:hAnsi="Arial" w:cs="Arial"/>
          <w:b/>
          <w:bCs/>
          <w:kern w:val="0"/>
          <w:lang w:eastAsia="en-GB"/>
          <w14:ligatures w14:val="none"/>
        </w:rPr>
        <w:t>slower innovation compared to digital competitors</w:t>
      </w:r>
      <w:r w:rsidRPr="00C32DCF">
        <w:rPr>
          <w:rFonts w:ascii="Arial" w:eastAsia="Times New Roman" w:hAnsi="Arial" w:cs="Arial"/>
          <w:kern w:val="0"/>
          <w:lang w:eastAsia="en-GB"/>
          <w14:ligatures w14:val="none"/>
        </w:rPr>
        <w:t>, particularly those that operate with more flexible and risk-taking cultures.</w:t>
      </w:r>
    </w:p>
    <w:p w14:paraId="2921418D" w14:textId="77777777" w:rsid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p>
    <w:p w14:paraId="53F426D6" w14:textId="77777777" w:rsid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p>
    <w:p w14:paraId="29E85CDF" w14:textId="77777777" w:rsid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p>
    <w:p w14:paraId="6EC14043" w14:textId="77777777" w:rsidR="00C32DCF" w:rsidRPr="00C32DCF" w:rsidRDefault="00C32DCF" w:rsidP="00C32DCF">
      <w:pPr>
        <w:spacing w:before="100" w:beforeAutospacing="1" w:after="100" w:afterAutospacing="1" w:line="360" w:lineRule="auto"/>
        <w:rPr>
          <w:rFonts w:ascii="Arial" w:eastAsia="Times New Roman" w:hAnsi="Arial" w:cs="Arial"/>
          <w:kern w:val="0"/>
          <w:lang w:eastAsia="en-GB"/>
          <w14:ligatures w14:val="none"/>
        </w:rPr>
      </w:pPr>
    </w:p>
    <w:p w14:paraId="33D7D8F3" w14:textId="77777777" w:rsidR="00C32DCF" w:rsidRPr="00C32DCF" w:rsidRDefault="00C32DCF" w:rsidP="00C32DCF">
      <w:pPr>
        <w:spacing w:before="100" w:beforeAutospacing="1" w:after="100" w:afterAutospacing="1" w:line="360" w:lineRule="auto"/>
        <w:outlineLvl w:val="2"/>
        <w:rPr>
          <w:rFonts w:ascii="Arial" w:eastAsia="Times New Roman" w:hAnsi="Arial" w:cs="Arial"/>
          <w:b/>
          <w:bCs/>
          <w:kern w:val="0"/>
          <w:lang w:eastAsia="en-GB"/>
          <w14:ligatures w14:val="none"/>
        </w:rPr>
      </w:pPr>
      <w:r w:rsidRPr="00C32DCF">
        <w:rPr>
          <w:rFonts w:ascii="Arial" w:eastAsia="Times New Roman" w:hAnsi="Arial" w:cs="Arial"/>
          <w:b/>
          <w:bCs/>
          <w:kern w:val="0"/>
          <w:lang w:eastAsia="en-GB"/>
          <w14:ligatures w14:val="none"/>
        </w:rPr>
        <w:t>Cultural Impact Summary Table</w:t>
      </w:r>
    </w:p>
    <w:tbl>
      <w:tblPr>
        <w:tblStyle w:val="GridTable6Colorful-Accent4"/>
        <w:tblW w:w="0" w:type="auto"/>
        <w:tblLook w:val="04A0" w:firstRow="1" w:lastRow="0" w:firstColumn="1" w:lastColumn="0" w:noHBand="0" w:noVBand="1"/>
      </w:tblPr>
      <w:tblGrid>
        <w:gridCol w:w="2622"/>
        <w:gridCol w:w="2923"/>
        <w:gridCol w:w="3471"/>
      </w:tblGrid>
      <w:tr w:rsidR="00C32DCF" w:rsidRPr="00C32DCF" w14:paraId="6F1AFE7D" w14:textId="77777777" w:rsidTr="00C32D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AACC1" w14:textId="77777777" w:rsidR="00C32DCF" w:rsidRPr="00C32DCF" w:rsidRDefault="00C32DCF" w:rsidP="00C32DCF">
            <w:pPr>
              <w:spacing w:line="360" w:lineRule="auto"/>
              <w:jc w:val="center"/>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Cultural Aspect</w:t>
            </w:r>
          </w:p>
        </w:tc>
        <w:tc>
          <w:tcPr>
            <w:tcW w:w="0" w:type="auto"/>
            <w:hideMark/>
          </w:tcPr>
          <w:p w14:paraId="00B25716" w14:textId="77777777" w:rsidR="00C32DCF" w:rsidRPr="00C32DCF" w:rsidRDefault="00C32DCF" w:rsidP="00C32DC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Positive Impact on Performance</w:t>
            </w:r>
          </w:p>
        </w:tc>
        <w:tc>
          <w:tcPr>
            <w:tcW w:w="0" w:type="auto"/>
            <w:hideMark/>
          </w:tcPr>
          <w:p w14:paraId="54C39AEB" w14:textId="77777777" w:rsidR="00C32DCF" w:rsidRPr="00C32DCF" w:rsidRDefault="00C32DCF" w:rsidP="00C32DC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Negative Impact on Performance</w:t>
            </w:r>
          </w:p>
        </w:tc>
      </w:tr>
      <w:tr w:rsidR="00C32DCF" w:rsidRPr="00C32DCF" w14:paraId="1C76766F" w14:textId="77777777" w:rsidTr="00C32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A1F3E6" w14:textId="77777777" w:rsidR="00C32DCF" w:rsidRPr="00C32DCF" w:rsidRDefault="00C32DCF" w:rsidP="00C32DCF">
            <w:pPr>
              <w:spacing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Employee Ownership</w:t>
            </w:r>
          </w:p>
        </w:tc>
        <w:tc>
          <w:tcPr>
            <w:tcW w:w="0" w:type="auto"/>
            <w:hideMark/>
          </w:tcPr>
          <w:p w14:paraId="5516AD5F"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High motivation and engagement</w:t>
            </w:r>
          </w:p>
        </w:tc>
        <w:tc>
          <w:tcPr>
            <w:tcW w:w="0" w:type="auto"/>
            <w:hideMark/>
          </w:tcPr>
          <w:p w14:paraId="6206083A"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Increased cost of rewards and benefits</w:t>
            </w:r>
          </w:p>
        </w:tc>
      </w:tr>
      <w:tr w:rsidR="00C32DCF" w:rsidRPr="00C32DCF" w14:paraId="666B6843" w14:textId="77777777" w:rsidTr="00C32DCF">
        <w:tc>
          <w:tcPr>
            <w:cnfStyle w:val="001000000000" w:firstRow="0" w:lastRow="0" w:firstColumn="1" w:lastColumn="0" w:oddVBand="0" w:evenVBand="0" w:oddHBand="0" w:evenHBand="0" w:firstRowFirstColumn="0" w:firstRowLastColumn="0" w:lastRowFirstColumn="0" w:lastRowLastColumn="0"/>
            <w:tcW w:w="0" w:type="auto"/>
            <w:hideMark/>
          </w:tcPr>
          <w:p w14:paraId="07AA403E" w14:textId="77777777" w:rsidR="00C32DCF" w:rsidRPr="00C32DCF" w:rsidRDefault="00C32DCF" w:rsidP="00C32DCF">
            <w:pPr>
              <w:spacing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Democratic Culture</w:t>
            </w:r>
          </w:p>
        </w:tc>
        <w:tc>
          <w:tcPr>
            <w:tcW w:w="0" w:type="auto"/>
            <w:hideMark/>
          </w:tcPr>
          <w:p w14:paraId="296F3BAE" w14:textId="77777777" w:rsidR="00C32DCF" w:rsidRPr="00C32DCF" w:rsidRDefault="00C32DCF" w:rsidP="00C32DC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Strong trust and commitment</w:t>
            </w:r>
          </w:p>
        </w:tc>
        <w:tc>
          <w:tcPr>
            <w:tcW w:w="0" w:type="auto"/>
            <w:hideMark/>
          </w:tcPr>
          <w:p w14:paraId="2B513BAF" w14:textId="77777777" w:rsidR="00C32DCF" w:rsidRPr="00C32DCF" w:rsidRDefault="00C32DCF" w:rsidP="00C32DC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Slower decision-making</w:t>
            </w:r>
          </w:p>
        </w:tc>
      </w:tr>
      <w:tr w:rsidR="00C32DCF" w:rsidRPr="00C32DCF" w14:paraId="688CD175" w14:textId="77777777" w:rsidTr="00C32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BBB51" w14:textId="77777777" w:rsidR="00C32DCF" w:rsidRPr="00C32DCF" w:rsidRDefault="00C32DCF" w:rsidP="00C32DCF">
            <w:pPr>
              <w:spacing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Customer-Centric Values</w:t>
            </w:r>
          </w:p>
        </w:tc>
        <w:tc>
          <w:tcPr>
            <w:tcW w:w="0" w:type="auto"/>
            <w:hideMark/>
          </w:tcPr>
          <w:p w14:paraId="289DD843"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High customer satisfaction and loyalty</w:t>
            </w:r>
          </w:p>
        </w:tc>
        <w:tc>
          <w:tcPr>
            <w:tcW w:w="0" w:type="auto"/>
            <w:hideMark/>
          </w:tcPr>
          <w:p w14:paraId="4A7E40E8"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Pressure to maintain consistently high standards</w:t>
            </w:r>
          </w:p>
        </w:tc>
      </w:tr>
      <w:tr w:rsidR="00C32DCF" w:rsidRPr="00C32DCF" w14:paraId="03E5F1BA" w14:textId="77777777" w:rsidTr="00C32DCF">
        <w:tc>
          <w:tcPr>
            <w:cnfStyle w:val="001000000000" w:firstRow="0" w:lastRow="0" w:firstColumn="1" w:lastColumn="0" w:oddVBand="0" w:evenVBand="0" w:oddHBand="0" w:evenHBand="0" w:firstRowFirstColumn="0" w:firstRowLastColumn="0" w:lastRowFirstColumn="0" w:lastRowLastColumn="0"/>
            <w:tcW w:w="0" w:type="auto"/>
            <w:hideMark/>
          </w:tcPr>
          <w:p w14:paraId="7D4C52C9" w14:textId="77777777" w:rsidR="00C32DCF" w:rsidRPr="00C32DCF" w:rsidRDefault="00C32DCF" w:rsidP="00C32DCF">
            <w:pPr>
              <w:spacing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Ethical and Sustainable Values</w:t>
            </w:r>
          </w:p>
        </w:tc>
        <w:tc>
          <w:tcPr>
            <w:tcW w:w="0" w:type="auto"/>
            <w:hideMark/>
          </w:tcPr>
          <w:p w14:paraId="7410EEB0" w14:textId="77777777" w:rsidR="00C32DCF" w:rsidRPr="00C32DCF" w:rsidRDefault="00C32DCF" w:rsidP="00C32DC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Strong brand reputation</w:t>
            </w:r>
          </w:p>
        </w:tc>
        <w:tc>
          <w:tcPr>
            <w:tcW w:w="0" w:type="auto"/>
            <w:hideMark/>
          </w:tcPr>
          <w:p w14:paraId="48A1D7F0" w14:textId="77777777" w:rsidR="00C32DCF" w:rsidRPr="00C32DCF" w:rsidRDefault="00C32DCF" w:rsidP="00C32DC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Higher operational and compliance costs</w:t>
            </w:r>
          </w:p>
        </w:tc>
      </w:tr>
      <w:tr w:rsidR="00C32DCF" w:rsidRPr="00C32DCF" w14:paraId="7520C174" w14:textId="77777777" w:rsidTr="00C32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771063" w14:textId="77777777" w:rsidR="00C32DCF" w:rsidRPr="00C32DCF" w:rsidRDefault="00C32DCF" w:rsidP="00C32DCF">
            <w:pPr>
              <w:spacing w:line="360" w:lineRule="auto"/>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Long-Term Orientation</w:t>
            </w:r>
          </w:p>
        </w:tc>
        <w:tc>
          <w:tcPr>
            <w:tcW w:w="0" w:type="auto"/>
            <w:hideMark/>
          </w:tcPr>
          <w:p w14:paraId="1DBC7910"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Stability and resilience</w:t>
            </w:r>
          </w:p>
        </w:tc>
        <w:tc>
          <w:tcPr>
            <w:tcW w:w="0" w:type="auto"/>
            <w:hideMark/>
          </w:tcPr>
          <w:p w14:paraId="627D1F25" w14:textId="77777777" w:rsidR="00C32DCF" w:rsidRPr="00C32DCF" w:rsidRDefault="00C32DCF" w:rsidP="00C32DC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32DCF">
              <w:rPr>
                <w:rFonts w:ascii="Arial" w:eastAsia="Times New Roman" w:hAnsi="Arial" w:cs="Arial"/>
                <w:kern w:val="0"/>
                <w:lang w:eastAsia="en-GB"/>
                <w14:ligatures w14:val="none"/>
              </w:rPr>
              <w:t>Reduced short-term financial flexibility</w:t>
            </w:r>
          </w:p>
        </w:tc>
      </w:tr>
    </w:tbl>
    <w:p w14:paraId="14549950" w14:textId="74A20107" w:rsidR="00B03CA7" w:rsidRPr="00C32DCF" w:rsidRDefault="00B03CA7" w:rsidP="00C32DCF">
      <w:pPr>
        <w:spacing w:line="360" w:lineRule="auto"/>
        <w:rPr>
          <w:rFonts w:ascii="Arial" w:hAnsi="Arial" w:cs="Arial"/>
        </w:rPr>
      </w:pPr>
    </w:p>
    <w:p w14:paraId="1D1F9539" w14:textId="77777777" w:rsidR="00E6733D" w:rsidRPr="00E6733D" w:rsidRDefault="00E6733D" w:rsidP="00E6733D">
      <w:pPr>
        <w:pStyle w:val="NormalWeb"/>
        <w:spacing w:line="360" w:lineRule="auto"/>
        <w:rPr>
          <w:rFonts w:ascii="Arial" w:hAnsi="Arial" w:cs="Arial"/>
          <w:sz w:val="36"/>
          <w:szCs w:val="36"/>
        </w:rPr>
      </w:pPr>
      <w:r w:rsidRPr="00E6733D">
        <w:rPr>
          <w:rStyle w:val="Strong"/>
          <w:rFonts w:ascii="Arial" w:eastAsiaTheme="majorEastAsia" w:hAnsi="Arial" w:cs="Arial"/>
          <w:sz w:val="36"/>
          <w:szCs w:val="36"/>
        </w:rPr>
        <w:t>8. Conclusion</w:t>
      </w:r>
    </w:p>
    <w:p w14:paraId="5FAC72BD" w14:textId="77777777" w:rsidR="00E6733D" w:rsidRPr="00E6733D" w:rsidRDefault="00E6733D" w:rsidP="00E6733D">
      <w:pPr>
        <w:pStyle w:val="NormalWeb"/>
        <w:spacing w:line="360" w:lineRule="auto"/>
        <w:rPr>
          <w:rFonts w:ascii="Arial" w:hAnsi="Arial" w:cs="Arial"/>
        </w:rPr>
      </w:pPr>
      <w:r w:rsidRPr="00E6733D">
        <w:rPr>
          <w:rFonts w:ascii="Arial" w:hAnsi="Arial" w:cs="Arial"/>
        </w:rPr>
        <w:t xml:space="preserve">This report has critically examined the organisational culture of </w:t>
      </w:r>
      <w:r w:rsidRPr="00E6733D">
        <w:rPr>
          <w:rStyle w:val="Strong"/>
          <w:rFonts w:ascii="Arial" w:eastAsiaTheme="majorEastAsia" w:hAnsi="Arial" w:cs="Arial"/>
        </w:rPr>
        <w:t>John Lewis Partnership (JLP)</w:t>
      </w:r>
      <w:r w:rsidRPr="00E6733D">
        <w:rPr>
          <w:rFonts w:ascii="Arial" w:hAnsi="Arial" w:cs="Arial"/>
        </w:rPr>
        <w:t xml:space="preserve"> and its influence on structure, decision-making, and overall performance. The analysis demonstrates that culture is a central determinant of organisational behaviour, supporting the argument of Mullins and Christy (2016) that shared values and norms shape how organisations operate and respond to challenges.</w:t>
      </w:r>
    </w:p>
    <w:p w14:paraId="75BA9DFD" w14:textId="77777777" w:rsidR="00E6733D" w:rsidRPr="00E6733D" w:rsidRDefault="00E6733D" w:rsidP="00E6733D">
      <w:pPr>
        <w:pStyle w:val="NormalWeb"/>
        <w:spacing w:line="360" w:lineRule="auto"/>
        <w:rPr>
          <w:rFonts w:ascii="Arial" w:hAnsi="Arial" w:cs="Arial"/>
        </w:rPr>
      </w:pPr>
      <w:r w:rsidRPr="00E6733D">
        <w:rPr>
          <w:rFonts w:ascii="Arial" w:hAnsi="Arial" w:cs="Arial"/>
        </w:rPr>
        <w:t xml:space="preserve">John Lewis’s distinctive employee-ownership model has created a </w:t>
      </w:r>
      <w:r w:rsidRPr="00E6733D">
        <w:rPr>
          <w:rStyle w:val="Strong"/>
          <w:rFonts w:ascii="Arial" w:eastAsiaTheme="majorEastAsia" w:hAnsi="Arial" w:cs="Arial"/>
        </w:rPr>
        <w:t>strong, value-driven and participative culture</w:t>
      </w:r>
      <w:r w:rsidRPr="00E6733D">
        <w:rPr>
          <w:rFonts w:ascii="Arial" w:hAnsi="Arial" w:cs="Arial"/>
        </w:rPr>
        <w:t>, characterised by trust, fairness, transparency, and collective responsibility. This culture has positively influenced organisational performance by enhancing employee engagement, strengthening customer service, and reinforcing the company’s ethical reputation. Furthermore, the application of theoretical frameworks such as Schein, Hofstede, and Denison highlights that the organisation maintains a cohesive and deeply embedded culture aligned with long-term strategic objectives.</w:t>
      </w:r>
    </w:p>
    <w:p w14:paraId="134BF13E" w14:textId="77777777" w:rsidR="00E6733D" w:rsidRPr="00E6733D" w:rsidRDefault="00E6733D" w:rsidP="00E6733D">
      <w:pPr>
        <w:pStyle w:val="NormalWeb"/>
        <w:spacing w:line="360" w:lineRule="auto"/>
        <w:rPr>
          <w:rFonts w:ascii="Arial" w:hAnsi="Arial" w:cs="Arial"/>
        </w:rPr>
      </w:pPr>
      <w:r w:rsidRPr="00E6733D">
        <w:rPr>
          <w:rFonts w:ascii="Arial" w:hAnsi="Arial" w:cs="Arial"/>
        </w:rPr>
        <w:t xml:space="preserve">However, the report also identifies that culture can act as a </w:t>
      </w:r>
      <w:r w:rsidRPr="00E6733D">
        <w:rPr>
          <w:rStyle w:val="Strong"/>
          <w:rFonts w:ascii="Arial" w:eastAsiaTheme="majorEastAsia" w:hAnsi="Arial" w:cs="Arial"/>
        </w:rPr>
        <w:t>constraint on organisational effectiveness</w:t>
      </w:r>
      <w:r w:rsidRPr="00E6733D">
        <w:rPr>
          <w:rFonts w:ascii="Arial" w:hAnsi="Arial" w:cs="Arial"/>
        </w:rPr>
        <w:t>, particularly in relation to slow decision-making, resistance to change, and reduced agility in a rapidly evolving retail environment. These challenges emphasise the importance of balancing cultural stability with adaptability.</w:t>
      </w:r>
    </w:p>
    <w:p w14:paraId="63729497" w14:textId="77777777" w:rsidR="00E6733D" w:rsidRPr="00E6733D" w:rsidRDefault="00E6733D" w:rsidP="00E6733D">
      <w:pPr>
        <w:pStyle w:val="NormalWeb"/>
        <w:spacing w:line="360" w:lineRule="auto"/>
        <w:rPr>
          <w:rFonts w:ascii="Arial" w:hAnsi="Arial" w:cs="Arial"/>
        </w:rPr>
      </w:pPr>
      <w:r w:rsidRPr="00E6733D">
        <w:rPr>
          <w:rFonts w:ascii="Arial" w:hAnsi="Arial" w:cs="Arial"/>
        </w:rPr>
        <w:t>In conclusion, while organisational culture remains a key strategic asset for John Lewis, its continued success will depend on the organisation’s ability to evolve its cultural practices, ensuring alignment with external environmental demands while preserving its core values.</w:t>
      </w:r>
    </w:p>
    <w:p w14:paraId="662EFBD1" w14:textId="77777777" w:rsidR="00B62099" w:rsidRDefault="00B62099" w:rsidP="00FB7F80">
      <w:pPr>
        <w:spacing w:line="360" w:lineRule="auto"/>
        <w:rPr>
          <w:rFonts w:ascii="Arial" w:hAnsi="Arial" w:cs="Arial"/>
          <w:b/>
          <w:bCs/>
          <w:sz w:val="36"/>
          <w:szCs w:val="36"/>
        </w:rPr>
      </w:pPr>
    </w:p>
    <w:p w14:paraId="3C674DB9" w14:textId="77777777" w:rsidR="00B62099" w:rsidRDefault="00B62099" w:rsidP="00FB7F80">
      <w:pPr>
        <w:spacing w:line="360" w:lineRule="auto"/>
        <w:rPr>
          <w:rFonts w:ascii="Arial" w:hAnsi="Arial" w:cs="Arial"/>
          <w:b/>
          <w:bCs/>
          <w:sz w:val="36"/>
          <w:szCs w:val="36"/>
        </w:rPr>
      </w:pPr>
    </w:p>
    <w:p w14:paraId="4A959378" w14:textId="6CF9D5B4" w:rsidR="00FB7F80" w:rsidRPr="00FB7F80" w:rsidRDefault="00FB7F80" w:rsidP="00FB7F80">
      <w:pPr>
        <w:spacing w:line="360" w:lineRule="auto"/>
        <w:rPr>
          <w:rFonts w:ascii="Arial" w:hAnsi="Arial" w:cs="Arial"/>
          <w:b/>
          <w:bCs/>
          <w:sz w:val="36"/>
          <w:szCs w:val="36"/>
        </w:rPr>
      </w:pPr>
      <w:r w:rsidRPr="00FB7F80">
        <w:rPr>
          <w:rFonts w:ascii="Arial" w:hAnsi="Arial" w:cs="Arial"/>
          <w:b/>
          <w:bCs/>
          <w:sz w:val="36"/>
          <w:szCs w:val="36"/>
        </w:rPr>
        <w:lastRenderedPageBreak/>
        <w:t>9.</w:t>
      </w:r>
      <w:r w:rsidR="00FC075F" w:rsidRPr="00FB7F80">
        <w:rPr>
          <w:rFonts w:ascii="Arial" w:hAnsi="Arial" w:cs="Arial"/>
          <w:b/>
          <w:bCs/>
          <w:sz w:val="36"/>
          <w:szCs w:val="36"/>
        </w:rPr>
        <w:t>References</w:t>
      </w:r>
      <w:r w:rsidR="00B62099">
        <w:rPr>
          <w:rFonts w:ascii="Arial" w:hAnsi="Arial" w:cs="Arial"/>
          <w:b/>
          <w:bCs/>
          <w:sz w:val="36"/>
          <w:szCs w:val="36"/>
        </w:rPr>
        <w:t xml:space="preserve">: </w:t>
      </w:r>
    </w:p>
    <w:p w14:paraId="237D0A58"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Brewster, C., Carey, L., Dowling, P., Grobler, P., Holland, P. and Warnich, S. (2016) </w:t>
      </w:r>
      <w:r w:rsidRPr="00B62099">
        <w:rPr>
          <w:rFonts w:ascii="Arial" w:hAnsi="Arial" w:cs="Arial"/>
          <w:i/>
          <w:iCs/>
        </w:rPr>
        <w:t>Contemporary Issues in Human Resource Management</w:t>
      </w:r>
      <w:r w:rsidRPr="00B62099">
        <w:rPr>
          <w:rFonts w:ascii="Arial" w:hAnsi="Arial" w:cs="Arial"/>
        </w:rPr>
        <w:t xml:space="preserve">. 4th </w:t>
      </w:r>
      <w:proofErr w:type="spellStart"/>
      <w:r w:rsidRPr="00B62099">
        <w:rPr>
          <w:rFonts w:ascii="Arial" w:hAnsi="Arial" w:cs="Arial"/>
        </w:rPr>
        <w:t>edn</w:t>
      </w:r>
      <w:proofErr w:type="spellEnd"/>
      <w:r w:rsidRPr="00B62099">
        <w:rPr>
          <w:rFonts w:ascii="Arial" w:hAnsi="Arial" w:cs="Arial"/>
        </w:rPr>
        <w:t>. Oxford: Oxford University Press.</w:t>
      </w:r>
    </w:p>
    <w:p w14:paraId="0F029688"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Cameron, K.S. and Quinn, R.E. (2011) </w:t>
      </w:r>
      <w:r w:rsidRPr="00B62099">
        <w:rPr>
          <w:rFonts w:ascii="Arial" w:hAnsi="Arial" w:cs="Arial"/>
          <w:i/>
          <w:iCs/>
        </w:rPr>
        <w:t>Diagnosing and Changing Organizational Culture</w:t>
      </w:r>
      <w:r w:rsidRPr="00B62099">
        <w:rPr>
          <w:rFonts w:ascii="Arial" w:hAnsi="Arial" w:cs="Arial"/>
        </w:rPr>
        <w:t xml:space="preserve">. 3rd </w:t>
      </w:r>
      <w:proofErr w:type="spellStart"/>
      <w:r w:rsidRPr="00B62099">
        <w:rPr>
          <w:rFonts w:ascii="Arial" w:hAnsi="Arial" w:cs="Arial"/>
        </w:rPr>
        <w:t>edn</w:t>
      </w:r>
      <w:proofErr w:type="spellEnd"/>
      <w:r w:rsidRPr="00B62099">
        <w:rPr>
          <w:rFonts w:ascii="Arial" w:hAnsi="Arial" w:cs="Arial"/>
        </w:rPr>
        <w:t>. San Francisco: Jossey-Bass.</w:t>
      </w:r>
    </w:p>
    <w:p w14:paraId="71559A99"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Deal, T. and Kennedy, A. (2000) </w:t>
      </w:r>
      <w:r w:rsidRPr="00B62099">
        <w:rPr>
          <w:rFonts w:ascii="Arial" w:hAnsi="Arial" w:cs="Arial"/>
          <w:i/>
          <w:iCs/>
        </w:rPr>
        <w:t>Corporate Cultures</w:t>
      </w:r>
      <w:r w:rsidRPr="00B62099">
        <w:rPr>
          <w:rFonts w:ascii="Arial" w:hAnsi="Arial" w:cs="Arial"/>
        </w:rPr>
        <w:t>. London: Penguin.</w:t>
      </w:r>
    </w:p>
    <w:p w14:paraId="7C18CC73"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Denison, D. (1990) </w:t>
      </w:r>
      <w:r w:rsidRPr="00B62099">
        <w:rPr>
          <w:rFonts w:ascii="Arial" w:hAnsi="Arial" w:cs="Arial"/>
          <w:i/>
          <w:iCs/>
        </w:rPr>
        <w:t>Corporate Culture and Organisational Effectiveness</w:t>
      </w:r>
      <w:r w:rsidRPr="00B62099">
        <w:rPr>
          <w:rFonts w:ascii="Arial" w:hAnsi="Arial" w:cs="Arial"/>
        </w:rPr>
        <w:t>. New York: Wiley.</w:t>
      </w:r>
    </w:p>
    <w:p w14:paraId="5E685521"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Denison, D.R. and Mishra, A.K. (1995) ‘Toward a theory of organizational culture and effectiveness’, </w:t>
      </w:r>
      <w:r w:rsidRPr="00B62099">
        <w:rPr>
          <w:rFonts w:ascii="Arial" w:hAnsi="Arial" w:cs="Arial"/>
          <w:i/>
          <w:iCs/>
        </w:rPr>
        <w:t>Organization Science</w:t>
      </w:r>
      <w:r w:rsidRPr="00B62099">
        <w:rPr>
          <w:rFonts w:ascii="Arial" w:hAnsi="Arial" w:cs="Arial"/>
        </w:rPr>
        <w:t>, 6(2), pp. 204–223.</w:t>
      </w:r>
    </w:p>
    <w:p w14:paraId="6396CED8"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Handy, C. (1993) </w:t>
      </w:r>
      <w:r w:rsidRPr="00B62099">
        <w:rPr>
          <w:rFonts w:ascii="Arial" w:hAnsi="Arial" w:cs="Arial"/>
          <w:i/>
          <w:iCs/>
        </w:rPr>
        <w:t>Understanding Organisations</w:t>
      </w:r>
      <w:r w:rsidRPr="00B62099">
        <w:rPr>
          <w:rFonts w:ascii="Arial" w:hAnsi="Arial" w:cs="Arial"/>
        </w:rPr>
        <w:t>. London: Penguin.</w:t>
      </w:r>
    </w:p>
    <w:p w14:paraId="2B8A17FA"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Hofstede, G. (2011) ‘</w:t>
      </w:r>
      <w:proofErr w:type="spellStart"/>
      <w:r w:rsidRPr="00B62099">
        <w:rPr>
          <w:rFonts w:ascii="Arial" w:hAnsi="Arial" w:cs="Arial"/>
        </w:rPr>
        <w:t>Dimensionalizing</w:t>
      </w:r>
      <w:proofErr w:type="spellEnd"/>
      <w:r w:rsidRPr="00B62099">
        <w:rPr>
          <w:rFonts w:ascii="Arial" w:hAnsi="Arial" w:cs="Arial"/>
        </w:rPr>
        <w:t xml:space="preserve"> cultures: The Hofstede model in context’, </w:t>
      </w:r>
      <w:r w:rsidRPr="00B62099">
        <w:rPr>
          <w:rFonts w:ascii="Arial" w:hAnsi="Arial" w:cs="Arial"/>
          <w:i/>
          <w:iCs/>
        </w:rPr>
        <w:t>Online Readings in Psychology and Culture</w:t>
      </w:r>
      <w:r w:rsidRPr="00B62099">
        <w:rPr>
          <w:rFonts w:ascii="Arial" w:hAnsi="Arial" w:cs="Arial"/>
        </w:rPr>
        <w:t>, 2(1), pp. 1–26.</w:t>
      </w:r>
    </w:p>
    <w:p w14:paraId="6BC68DB0"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Hofstede, G., Hofstede, G.J. and Minkov, M. (2010) </w:t>
      </w:r>
      <w:r w:rsidRPr="00B62099">
        <w:rPr>
          <w:rFonts w:ascii="Arial" w:hAnsi="Arial" w:cs="Arial"/>
          <w:i/>
          <w:iCs/>
        </w:rPr>
        <w:t>Cultures and Organizations: Software of the Mind</w:t>
      </w:r>
      <w:r w:rsidRPr="00B62099">
        <w:rPr>
          <w:rFonts w:ascii="Arial" w:hAnsi="Arial" w:cs="Arial"/>
        </w:rPr>
        <w:t xml:space="preserve">. 3rd </w:t>
      </w:r>
      <w:proofErr w:type="spellStart"/>
      <w:r w:rsidRPr="00B62099">
        <w:rPr>
          <w:rFonts w:ascii="Arial" w:hAnsi="Arial" w:cs="Arial"/>
        </w:rPr>
        <w:t>edn</w:t>
      </w:r>
      <w:proofErr w:type="spellEnd"/>
      <w:r w:rsidRPr="00B62099">
        <w:rPr>
          <w:rFonts w:ascii="Arial" w:hAnsi="Arial" w:cs="Arial"/>
        </w:rPr>
        <w:t>. New York: McGraw-Hill.</w:t>
      </w:r>
    </w:p>
    <w:p w14:paraId="3B3677CC"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Johnson, G., Scholes, K. and Whittington, R. (2017) </w:t>
      </w:r>
      <w:r w:rsidRPr="00B62099">
        <w:rPr>
          <w:rFonts w:ascii="Arial" w:hAnsi="Arial" w:cs="Arial"/>
          <w:i/>
          <w:iCs/>
        </w:rPr>
        <w:t>Exploring Strategy</w:t>
      </w:r>
      <w:r w:rsidRPr="00B62099">
        <w:rPr>
          <w:rFonts w:ascii="Arial" w:hAnsi="Arial" w:cs="Arial"/>
        </w:rPr>
        <w:t xml:space="preserve">. 11th </w:t>
      </w:r>
      <w:proofErr w:type="spellStart"/>
      <w:r w:rsidRPr="00B62099">
        <w:rPr>
          <w:rFonts w:ascii="Arial" w:hAnsi="Arial" w:cs="Arial"/>
        </w:rPr>
        <w:t>edn</w:t>
      </w:r>
      <w:proofErr w:type="spellEnd"/>
      <w:r w:rsidRPr="00B62099">
        <w:rPr>
          <w:rFonts w:ascii="Arial" w:hAnsi="Arial" w:cs="Arial"/>
        </w:rPr>
        <w:t>. Harlow: Pearson.</w:t>
      </w:r>
    </w:p>
    <w:p w14:paraId="339EA573"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John Lewis Partnership (2023) </w:t>
      </w:r>
      <w:r w:rsidRPr="00B62099">
        <w:rPr>
          <w:rFonts w:ascii="Arial" w:hAnsi="Arial" w:cs="Arial"/>
          <w:i/>
          <w:iCs/>
        </w:rPr>
        <w:t>Annual Report and Accounts 2023</w:t>
      </w:r>
      <w:r w:rsidRPr="00B62099">
        <w:rPr>
          <w:rFonts w:ascii="Arial" w:hAnsi="Arial" w:cs="Arial"/>
        </w:rPr>
        <w:t xml:space="preserve">. Available at: </w:t>
      </w:r>
      <w:hyperlink r:id="rId5" w:tgtFrame="_new" w:history="1">
        <w:r w:rsidRPr="00B62099">
          <w:rPr>
            <w:rStyle w:val="Hyperlink"/>
            <w:rFonts w:ascii="Arial" w:hAnsi="Arial" w:cs="Arial"/>
          </w:rPr>
          <w:t>https://www.johnlewispartnership.co.uk</w:t>
        </w:r>
      </w:hyperlink>
      <w:r w:rsidRPr="00B62099">
        <w:rPr>
          <w:rFonts w:ascii="Arial" w:hAnsi="Arial" w:cs="Arial"/>
        </w:rPr>
        <w:t xml:space="preserve"> (Accessed: 20 February 2026).</w:t>
      </w:r>
    </w:p>
    <w:p w14:paraId="683E0C89"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Kotter, J.P. and Heskett, J.L. (1992) </w:t>
      </w:r>
      <w:r w:rsidRPr="00B62099">
        <w:rPr>
          <w:rFonts w:ascii="Arial" w:hAnsi="Arial" w:cs="Arial"/>
          <w:i/>
          <w:iCs/>
        </w:rPr>
        <w:t>Corporate Culture and Performance</w:t>
      </w:r>
      <w:r w:rsidRPr="00B62099">
        <w:rPr>
          <w:rFonts w:ascii="Arial" w:hAnsi="Arial" w:cs="Arial"/>
        </w:rPr>
        <w:t>. New York: Free Press.</w:t>
      </w:r>
    </w:p>
    <w:p w14:paraId="2F73C2DB"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Mullins, L.J. and Christy, G. (2016) </w:t>
      </w:r>
      <w:r w:rsidRPr="00B62099">
        <w:rPr>
          <w:rFonts w:ascii="Arial" w:hAnsi="Arial" w:cs="Arial"/>
          <w:i/>
          <w:iCs/>
        </w:rPr>
        <w:t>Management and Organisational Behaviour</w:t>
      </w:r>
      <w:r w:rsidRPr="00B62099">
        <w:rPr>
          <w:rFonts w:ascii="Arial" w:hAnsi="Arial" w:cs="Arial"/>
        </w:rPr>
        <w:t xml:space="preserve">. 11th </w:t>
      </w:r>
      <w:proofErr w:type="spellStart"/>
      <w:r w:rsidRPr="00B62099">
        <w:rPr>
          <w:rFonts w:ascii="Arial" w:hAnsi="Arial" w:cs="Arial"/>
        </w:rPr>
        <w:t>edn</w:t>
      </w:r>
      <w:proofErr w:type="spellEnd"/>
      <w:r w:rsidRPr="00B62099">
        <w:rPr>
          <w:rFonts w:ascii="Arial" w:hAnsi="Arial" w:cs="Arial"/>
        </w:rPr>
        <w:t>. Harlow: Pearson Education Limited.</w:t>
      </w:r>
    </w:p>
    <w:p w14:paraId="0707124B"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Schein, E.H. (2010) </w:t>
      </w:r>
      <w:r w:rsidRPr="00B62099">
        <w:rPr>
          <w:rFonts w:ascii="Arial" w:hAnsi="Arial" w:cs="Arial"/>
          <w:i/>
          <w:iCs/>
        </w:rPr>
        <w:t>Organizational Culture and Leadership</w:t>
      </w:r>
      <w:r w:rsidRPr="00B62099">
        <w:rPr>
          <w:rFonts w:ascii="Arial" w:hAnsi="Arial" w:cs="Arial"/>
        </w:rPr>
        <w:t>. San Francisco: Wiley.</w:t>
      </w:r>
    </w:p>
    <w:p w14:paraId="35558CB5" w14:textId="77777777" w:rsidR="00FC075F" w:rsidRPr="00B62099" w:rsidRDefault="00FC075F" w:rsidP="00B62099">
      <w:pPr>
        <w:pStyle w:val="ListParagraph"/>
        <w:numPr>
          <w:ilvl w:val="0"/>
          <w:numId w:val="13"/>
        </w:numPr>
        <w:spacing w:line="360" w:lineRule="auto"/>
        <w:rPr>
          <w:rFonts w:ascii="Arial" w:hAnsi="Arial" w:cs="Arial"/>
        </w:rPr>
      </w:pPr>
      <w:r w:rsidRPr="00B62099">
        <w:rPr>
          <w:rFonts w:ascii="Arial" w:hAnsi="Arial" w:cs="Arial"/>
        </w:rPr>
        <w:t xml:space="preserve">Schein, E.H. (2017) </w:t>
      </w:r>
      <w:r w:rsidRPr="00B62099">
        <w:rPr>
          <w:rFonts w:ascii="Arial" w:hAnsi="Arial" w:cs="Arial"/>
          <w:i/>
          <w:iCs/>
        </w:rPr>
        <w:t>Organizational Culture and Leadership</w:t>
      </w:r>
      <w:r w:rsidRPr="00B62099">
        <w:rPr>
          <w:rFonts w:ascii="Arial" w:hAnsi="Arial" w:cs="Arial"/>
        </w:rPr>
        <w:t xml:space="preserve">. 5th </w:t>
      </w:r>
      <w:proofErr w:type="spellStart"/>
      <w:r w:rsidRPr="00B62099">
        <w:rPr>
          <w:rFonts w:ascii="Arial" w:hAnsi="Arial" w:cs="Arial"/>
        </w:rPr>
        <w:t>edn</w:t>
      </w:r>
      <w:proofErr w:type="spellEnd"/>
      <w:r w:rsidRPr="00B62099">
        <w:rPr>
          <w:rFonts w:ascii="Arial" w:hAnsi="Arial" w:cs="Arial"/>
        </w:rPr>
        <w:t>. Hoboken: Wiley.</w:t>
      </w:r>
    </w:p>
    <w:p w14:paraId="63E70191" w14:textId="71A839F5" w:rsidR="00B03CA7" w:rsidRPr="00916796" w:rsidRDefault="00B03CA7" w:rsidP="00B03CA7">
      <w:pPr>
        <w:rPr>
          <w:rFonts w:ascii="Arial" w:hAnsi="Arial" w:cs="Arial"/>
        </w:rPr>
      </w:pPr>
    </w:p>
    <w:p w14:paraId="79142A8A" w14:textId="77777777" w:rsidR="00BB1F2C" w:rsidRDefault="00BB1F2C"/>
    <w:sectPr w:rsidR="00BB1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D5914"/>
    <w:multiLevelType w:val="hybridMultilevel"/>
    <w:tmpl w:val="4A9CA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82E7B"/>
    <w:multiLevelType w:val="hybridMultilevel"/>
    <w:tmpl w:val="E5904EA4"/>
    <w:lvl w:ilvl="0" w:tplc="08090015">
      <w:start w:val="1"/>
      <w:numFmt w:val="upperLetter"/>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 w15:restartNumberingAfterBreak="0">
    <w:nsid w:val="10203B90"/>
    <w:multiLevelType w:val="multilevel"/>
    <w:tmpl w:val="98604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10ADE"/>
    <w:multiLevelType w:val="multilevel"/>
    <w:tmpl w:val="146A7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61123"/>
    <w:multiLevelType w:val="hybridMultilevel"/>
    <w:tmpl w:val="7B92FF4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23152F"/>
    <w:multiLevelType w:val="multilevel"/>
    <w:tmpl w:val="C014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E0617E"/>
    <w:multiLevelType w:val="multilevel"/>
    <w:tmpl w:val="A77AA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857B2C"/>
    <w:multiLevelType w:val="multilevel"/>
    <w:tmpl w:val="5808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5C3DDF"/>
    <w:multiLevelType w:val="multilevel"/>
    <w:tmpl w:val="B076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8D6F3D"/>
    <w:multiLevelType w:val="multilevel"/>
    <w:tmpl w:val="9DD4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696ACB"/>
    <w:multiLevelType w:val="multilevel"/>
    <w:tmpl w:val="89502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0731FC"/>
    <w:multiLevelType w:val="multilevel"/>
    <w:tmpl w:val="8D207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1A6EA6"/>
    <w:multiLevelType w:val="multilevel"/>
    <w:tmpl w:val="6528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535022">
    <w:abstractNumId w:val="6"/>
  </w:num>
  <w:num w:numId="2" w16cid:durableId="1294366054">
    <w:abstractNumId w:val="11"/>
  </w:num>
  <w:num w:numId="3" w16cid:durableId="335378035">
    <w:abstractNumId w:val="5"/>
  </w:num>
  <w:num w:numId="4" w16cid:durableId="1170607546">
    <w:abstractNumId w:val="12"/>
  </w:num>
  <w:num w:numId="5" w16cid:durableId="933827370">
    <w:abstractNumId w:val="7"/>
  </w:num>
  <w:num w:numId="6" w16cid:durableId="1838184462">
    <w:abstractNumId w:val="10"/>
  </w:num>
  <w:num w:numId="7" w16cid:durableId="680468062">
    <w:abstractNumId w:val="2"/>
  </w:num>
  <w:num w:numId="8" w16cid:durableId="1845975776">
    <w:abstractNumId w:val="8"/>
  </w:num>
  <w:num w:numId="9" w16cid:durableId="593514486">
    <w:abstractNumId w:val="3"/>
  </w:num>
  <w:num w:numId="10" w16cid:durableId="484128400">
    <w:abstractNumId w:val="9"/>
  </w:num>
  <w:num w:numId="11" w16cid:durableId="274102190">
    <w:abstractNumId w:val="4"/>
  </w:num>
  <w:num w:numId="12" w16cid:durableId="305430396">
    <w:abstractNumId w:val="1"/>
  </w:num>
  <w:num w:numId="13" w16cid:durableId="882517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2C"/>
    <w:rsid w:val="00072BC9"/>
    <w:rsid w:val="001868FA"/>
    <w:rsid w:val="001E5061"/>
    <w:rsid w:val="0025692B"/>
    <w:rsid w:val="0026750D"/>
    <w:rsid w:val="00280E46"/>
    <w:rsid w:val="003B53AE"/>
    <w:rsid w:val="00452A96"/>
    <w:rsid w:val="00476075"/>
    <w:rsid w:val="00543C9D"/>
    <w:rsid w:val="0059564D"/>
    <w:rsid w:val="007313C7"/>
    <w:rsid w:val="007947FA"/>
    <w:rsid w:val="00806C5F"/>
    <w:rsid w:val="00895F63"/>
    <w:rsid w:val="008B1DAD"/>
    <w:rsid w:val="008D2EC6"/>
    <w:rsid w:val="00916796"/>
    <w:rsid w:val="00986144"/>
    <w:rsid w:val="009C2DD2"/>
    <w:rsid w:val="00A7050B"/>
    <w:rsid w:val="00B03CA7"/>
    <w:rsid w:val="00B209FE"/>
    <w:rsid w:val="00B62099"/>
    <w:rsid w:val="00B7547C"/>
    <w:rsid w:val="00B80254"/>
    <w:rsid w:val="00BB1F2C"/>
    <w:rsid w:val="00C1492C"/>
    <w:rsid w:val="00C32DCF"/>
    <w:rsid w:val="00C97E76"/>
    <w:rsid w:val="00CD2D99"/>
    <w:rsid w:val="00D72854"/>
    <w:rsid w:val="00E26DEF"/>
    <w:rsid w:val="00E360C6"/>
    <w:rsid w:val="00E6733D"/>
    <w:rsid w:val="00F43EAD"/>
    <w:rsid w:val="00FB7F80"/>
    <w:rsid w:val="00FC0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5ADA"/>
  <w15:chartTrackingRefBased/>
  <w15:docId w15:val="{591528C4-2141-456B-BFF4-13283015C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F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F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F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F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F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F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F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F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F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F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F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F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F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F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F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F2C"/>
    <w:rPr>
      <w:rFonts w:eastAsiaTheme="majorEastAsia" w:cstheme="majorBidi"/>
      <w:color w:val="272727" w:themeColor="text1" w:themeTint="D8"/>
    </w:rPr>
  </w:style>
  <w:style w:type="paragraph" w:styleId="Title">
    <w:name w:val="Title"/>
    <w:basedOn w:val="Normal"/>
    <w:next w:val="Normal"/>
    <w:link w:val="TitleChar"/>
    <w:uiPriority w:val="10"/>
    <w:qFormat/>
    <w:rsid w:val="00BB1F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F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F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F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F2C"/>
    <w:pPr>
      <w:spacing w:before="160"/>
      <w:jc w:val="center"/>
    </w:pPr>
    <w:rPr>
      <w:i/>
      <w:iCs/>
      <w:color w:val="404040" w:themeColor="text1" w:themeTint="BF"/>
    </w:rPr>
  </w:style>
  <w:style w:type="character" w:customStyle="1" w:styleId="QuoteChar">
    <w:name w:val="Quote Char"/>
    <w:basedOn w:val="DefaultParagraphFont"/>
    <w:link w:val="Quote"/>
    <w:uiPriority w:val="29"/>
    <w:rsid w:val="00BB1F2C"/>
    <w:rPr>
      <w:i/>
      <w:iCs/>
      <w:color w:val="404040" w:themeColor="text1" w:themeTint="BF"/>
    </w:rPr>
  </w:style>
  <w:style w:type="paragraph" w:styleId="ListParagraph">
    <w:name w:val="List Paragraph"/>
    <w:basedOn w:val="Normal"/>
    <w:uiPriority w:val="34"/>
    <w:qFormat/>
    <w:rsid w:val="00BB1F2C"/>
    <w:pPr>
      <w:ind w:left="720"/>
      <w:contextualSpacing/>
    </w:pPr>
  </w:style>
  <w:style w:type="character" w:styleId="IntenseEmphasis">
    <w:name w:val="Intense Emphasis"/>
    <w:basedOn w:val="DefaultParagraphFont"/>
    <w:uiPriority w:val="21"/>
    <w:qFormat/>
    <w:rsid w:val="00BB1F2C"/>
    <w:rPr>
      <w:i/>
      <w:iCs/>
      <w:color w:val="0F4761" w:themeColor="accent1" w:themeShade="BF"/>
    </w:rPr>
  </w:style>
  <w:style w:type="paragraph" w:styleId="IntenseQuote">
    <w:name w:val="Intense Quote"/>
    <w:basedOn w:val="Normal"/>
    <w:next w:val="Normal"/>
    <w:link w:val="IntenseQuoteChar"/>
    <w:uiPriority w:val="30"/>
    <w:qFormat/>
    <w:rsid w:val="00BB1F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F2C"/>
    <w:rPr>
      <w:i/>
      <w:iCs/>
      <w:color w:val="0F4761" w:themeColor="accent1" w:themeShade="BF"/>
    </w:rPr>
  </w:style>
  <w:style w:type="character" w:styleId="IntenseReference">
    <w:name w:val="Intense Reference"/>
    <w:basedOn w:val="DefaultParagraphFont"/>
    <w:uiPriority w:val="32"/>
    <w:qFormat/>
    <w:rsid w:val="00BB1F2C"/>
    <w:rPr>
      <w:b/>
      <w:bCs/>
      <w:smallCaps/>
      <w:color w:val="0F4761" w:themeColor="accent1" w:themeShade="BF"/>
      <w:spacing w:val="5"/>
    </w:rPr>
  </w:style>
  <w:style w:type="paragraph" w:styleId="NormalWeb">
    <w:name w:val="Normal (Web)"/>
    <w:basedOn w:val="Normal"/>
    <w:uiPriority w:val="99"/>
    <w:semiHidden/>
    <w:unhideWhenUsed/>
    <w:rsid w:val="00D7285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72854"/>
    <w:rPr>
      <w:b/>
      <w:bCs/>
    </w:rPr>
  </w:style>
  <w:style w:type="table" w:styleId="GridTable5Dark-Accent1">
    <w:name w:val="Grid Table 5 Dark Accent 1"/>
    <w:basedOn w:val="TableNormal"/>
    <w:uiPriority w:val="50"/>
    <w:rsid w:val="00C32D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rful-Accent4">
    <w:name w:val="Grid Table 6 Colorful Accent 4"/>
    <w:basedOn w:val="TableNormal"/>
    <w:uiPriority w:val="51"/>
    <w:rsid w:val="00C32DC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Emphasis">
    <w:name w:val="Emphasis"/>
    <w:basedOn w:val="DefaultParagraphFont"/>
    <w:uiPriority w:val="20"/>
    <w:qFormat/>
    <w:rsid w:val="00806C5F"/>
    <w:rPr>
      <w:i/>
      <w:iCs/>
    </w:rPr>
  </w:style>
  <w:style w:type="character" w:styleId="Hyperlink">
    <w:name w:val="Hyperlink"/>
    <w:basedOn w:val="DefaultParagraphFont"/>
    <w:uiPriority w:val="99"/>
    <w:unhideWhenUsed/>
    <w:rsid w:val="00FC075F"/>
    <w:rPr>
      <w:color w:val="467886" w:themeColor="hyperlink"/>
      <w:u w:val="single"/>
    </w:rPr>
  </w:style>
  <w:style w:type="character" w:styleId="UnresolvedMention">
    <w:name w:val="Unresolved Mention"/>
    <w:basedOn w:val="DefaultParagraphFont"/>
    <w:uiPriority w:val="99"/>
    <w:semiHidden/>
    <w:unhideWhenUsed/>
    <w:rsid w:val="00FC0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ohnlewispartnership.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TotalTime>
  <Pages>15</Pages>
  <Words>3299</Words>
  <Characters>22407</Characters>
  <Application>Microsoft Office Word</Application>
  <DocSecurity>0</DocSecurity>
  <Lines>439</Lines>
  <Paragraphs>120</Paragraphs>
  <ScaleCrop>false</ScaleCrop>
  <Company/>
  <LinksUpToDate>false</LinksUpToDate>
  <CharactersWithSpaces>25586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Balcanu</dc:creator>
  <cp:keywords/>
  <dc:description/>
  <cp:lastModifiedBy>Andreea Balcanu</cp:lastModifiedBy>
  <cp:revision>35</cp:revision>
  <dcterms:created xsi:type="dcterms:W3CDTF">2026-01-26T11:41:00Z</dcterms:created>
  <dcterms:modified xsi:type="dcterms:W3CDTF">2026-02-23T13:57:00Z</dcterms:modified>
</cp:coreProperties>
</file>