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A5BF9D" w14:textId="28B4A1A2" w:rsidR="00C83C40" w:rsidRDefault="00C83C40" w:rsidP="00C83C40">
      <w:pPr>
        <w:jc w:val="center"/>
        <w:rPr>
          <w:rFonts w:ascii="Times New Roman" w:hAnsi="Times New Roman" w:cs="Times New Roman"/>
          <w:u w:val="single"/>
          <w:lang w:val="en-US"/>
        </w:rPr>
      </w:pPr>
      <w:r w:rsidRPr="00C83C40">
        <w:rPr>
          <w:rFonts w:ascii="Times New Roman" w:hAnsi="Times New Roman" w:cs="Times New Roman"/>
          <w:u w:val="single"/>
          <w:lang w:val="en-US"/>
        </w:rPr>
        <w:t>Curriculum Development and Enhancement (ECSP7002)</w:t>
      </w:r>
    </w:p>
    <w:p w14:paraId="1F11D782" w14:textId="43B09756" w:rsidR="003532DF" w:rsidRPr="00025E0C" w:rsidRDefault="00313282">
      <w:pPr>
        <w:rPr>
          <w:rFonts w:ascii="Times New Roman" w:hAnsi="Times New Roman" w:cs="Times New Roman"/>
          <w:lang w:val="en-US"/>
        </w:rPr>
      </w:pPr>
      <w:r w:rsidRPr="00025E0C">
        <w:rPr>
          <w:rFonts w:ascii="Times New Roman" w:hAnsi="Times New Roman" w:cs="Times New Roman"/>
          <w:lang w:val="en-US"/>
        </w:rPr>
        <w:t>School X is an 11 to 18 school rated in 2018 as Yellow by Estyn. Approximately 12.3 % of pupils are eligible for Free School Meals. The class under investigation was 7y1, a top set year 7 class consisting of  33 pupils, one of whom has speech and language difficulties. I chose to research misconceptions regarding fractions with this class because I am fascinated by the misconceptions which pupils face in this area of secondary</w:t>
      </w:r>
      <w:r w:rsidR="00023F1E">
        <w:rPr>
          <w:rFonts w:ascii="Times New Roman" w:hAnsi="Times New Roman" w:cs="Times New Roman"/>
          <w:lang w:val="en-US"/>
        </w:rPr>
        <w:t xml:space="preserve"> school</w:t>
      </w:r>
      <w:r w:rsidRPr="00025E0C">
        <w:rPr>
          <w:rFonts w:ascii="Times New Roman" w:hAnsi="Times New Roman" w:cs="Times New Roman"/>
          <w:lang w:val="en-US"/>
        </w:rPr>
        <w:t xml:space="preserve"> mathematics, and because it coincided fairly well with the class’ position in the</w:t>
      </w:r>
      <w:r w:rsidR="00023F1E">
        <w:rPr>
          <w:rFonts w:ascii="Times New Roman" w:hAnsi="Times New Roman" w:cs="Times New Roman"/>
          <w:lang w:val="en-US"/>
        </w:rPr>
        <w:t>ir</w:t>
      </w:r>
      <w:r w:rsidRPr="00025E0C">
        <w:rPr>
          <w:rFonts w:ascii="Times New Roman" w:hAnsi="Times New Roman" w:cs="Times New Roman"/>
          <w:lang w:val="en-US"/>
        </w:rPr>
        <w:t xml:space="preserve"> scheme of work</w:t>
      </w:r>
      <w:r w:rsidR="00023F1E">
        <w:rPr>
          <w:rFonts w:ascii="Times New Roman" w:hAnsi="Times New Roman" w:cs="Times New Roman"/>
          <w:lang w:val="en-US"/>
        </w:rPr>
        <w:t xml:space="preserve"> (though there were some </w:t>
      </w:r>
      <w:r w:rsidR="00EC3BFE">
        <w:rPr>
          <w:rFonts w:ascii="Times New Roman" w:hAnsi="Times New Roman" w:cs="Times New Roman"/>
          <w:lang w:val="en-US"/>
        </w:rPr>
        <w:t>difficulties which will be discussed later).</w:t>
      </w:r>
      <w:r w:rsidRPr="00025E0C">
        <w:rPr>
          <w:rFonts w:ascii="Times New Roman" w:hAnsi="Times New Roman" w:cs="Times New Roman"/>
          <w:lang w:val="en-US"/>
        </w:rPr>
        <w:t xml:space="preserve"> Another motivating factor </w:t>
      </w:r>
      <w:r w:rsidR="00532B79" w:rsidRPr="00025E0C">
        <w:rPr>
          <w:rFonts w:ascii="Times New Roman" w:hAnsi="Times New Roman" w:cs="Times New Roman"/>
          <w:lang w:val="en-US"/>
        </w:rPr>
        <w:t>for me was the desire to see how well primary school had prepared pupils for this topic, or indeed the introduction (or lack thereof) which their primary experience had given them, given that almost all pupils in the class would qualify as highly able.</w:t>
      </w:r>
      <w:r w:rsidR="00B052BB">
        <w:rPr>
          <w:rFonts w:ascii="Times New Roman" w:hAnsi="Times New Roman" w:cs="Times New Roman"/>
          <w:lang w:val="en-US"/>
        </w:rPr>
        <w:t xml:space="preserve"> </w:t>
      </w:r>
      <w:r w:rsidR="003532DF" w:rsidRPr="00025E0C">
        <w:rPr>
          <w:rFonts w:ascii="Times New Roman" w:hAnsi="Times New Roman" w:cs="Times New Roman"/>
          <w:lang w:val="en-US"/>
        </w:rPr>
        <w:t xml:space="preserve">Misconceptions regarding fractions are common even among highly able pupils </w:t>
      </w:r>
      <w:sdt>
        <w:sdtPr>
          <w:rPr>
            <w:rFonts w:ascii="Times New Roman" w:hAnsi="Times New Roman" w:cs="Times New Roman"/>
            <w:lang w:val="en-US"/>
          </w:rPr>
          <w:id w:val="2032451363"/>
          <w:citation/>
        </w:sdtPr>
        <w:sdtContent>
          <w:r w:rsidR="00EC3BFE">
            <w:rPr>
              <w:rFonts w:ascii="Times New Roman" w:hAnsi="Times New Roman" w:cs="Times New Roman"/>
              <w:lang w:val="en-US"/>
            </w:rPr>
            <w:fldChar w:fldCharType="begin"/>
          </w:r>
          <w:r w:rsidR="00EC3BFE">
            <w:rPr>
              <w:rFonts w:ascii="Times New Roman" w:hAnsi="Times New Roman" w:cs="Times New Roman"/>
            </w:rPr>
            <w:instrText xml:space="preserve"> CITATION Fox82 \l 2057 </w:instrText>
          </w:r>
          <w:r w:rsidR="00EC3BFE">
            <w:rPr>
              <w:rFonts w:ascii="Times New Roman" w:hAnsi="Times New Roman" w:cs="Times New Roman"/>
              <w:lang w:val="en-US"/>
            </w:rPr>
            <w:fldChar w:fldCharType="separate"/>
          </w:r>
          <w:r w:rsidR="001C6E27" w:rsidRPr="001C6E27">
            <w:rPr>
              <w:rFonts w:ascii="Times New Roman" w:hAnsi="Times New Roman" w:cs="Times New Roman"/>
              <w:noProof/>
            </w:rPr>
            <w:t>(Foxman, 1982)</w:t>
          </w:r>
          <w:r w:rsidR="00EC3BFE">
            <w:rPr>
              <w:rFonts w:ascii="Times New Roman" w:hAnsi="Times New Roman" w:cs="Times New Roman"/>
              <w:lang w:val="en-US"/>
            </w:rPr>
            <w:fldChar w:fldCharType="end"/>
          </w:r>
        </w:sdtContent>
      </w:sdt>
      <w:r w:rsidR="00EC3BFE">
        <w:rPr>
          <w:rFonts w:ascii="Times New Roman" w:hAnsi="Times New Roman" w:cs="Times New Roman"/>
          <w:lang w:val="en-US"/>
        </w:rPr>
        <w:t xml:space="preserve"> </w:t>
      </w:r>
      <w:r w:rsidR="008F4982" w:rsidRPr="00025E0C">
        <w:rPr>
          <w:rFonts w:ascii="Times New Roman" w:hAnsi="Times New Roman" w:cs="Times New Roman"/>
          <w:lang w:val="en-US"/>
        </w:rPr>
        <w:t xml:space="preserve">and I was interested to see what misconceptions would arise and </w:t>
      </w:r>
      <w:r w:rsidR="00C379D3" w:rsidRPr="00025E0C">
        <w:rPr>
          <w:rFonts w:ascii="Times New Roman" w:hAnsi="Times New Roman" w:cs="Times New Roman"/>
          <w:lang w:val="en-US"/>
        </w:rPr>
        <w:t xml:space="preserve">how they could be addressed through intervention. </w:t>
      </w:r>
    </w:p>
    <w:p w14:paraId="64037DF4" w14:textId="23446A2E" w:rsidR="00287476" w:rsidRPr="00025E0C" w:rsidRDefault="005443A3" w:rsidP="00C02B96">
      <w:pPr>
        <w:rPr>
          <w:rFonts w:ascii="Times New Roman" w:hAnsi="Times New Roman" w:cs="Times New Roman"/>
          <w:noProof/>
        </w:rPr>
      </w:pPr>
      <w:r w:rsidRPr="00025E0C">
        <w:rPr>
          <w:rFonts w:ascii="Times New Roman" w:hAnsi="Times New Roman" w:cs="Times New Roman"/>
        </w:rPr>
        <w:t xml:space="preserve">It is believed that most children find internalising the idea of a fraction to be a difficult task </w:t>
      </w:r>
      <w:r w:rsidR="00D537D3" w:rsidRPr="00025E0C">
        <w:rPr>
          <w:rFonts w:ascii="Times New Roman" w:hAnsi="Times New Roman" w:cs="Times New Roman"/>
          <w:noProof/>
        </w:rPr>
        <w:t>(Lean, Clements, &amp; Del Campo, 1990, cited by Geary, 1994</w:t>
      </w:r>
      <w:r w:rsidR="006642CA" w:rsidRPr="00025E0C">
        <w:rPr>
          <w:rFonts w:ascii="Times New Roman" w:hAnsi="Times New Roman" w:cs="Times New Roman"/>
          <w:noProof/>
        </w:rPr>
        <w:t xml:space="preserve">; </w:t>
      </w:r>
      <w:r w:rsidR="001E3B5F" w:rsidRPr="00025E0C">
        <w:rPr>
          <w:rFonts w:ascii="Times New Roman" w:hAnsi="Times New Roman" w:cs="Times New Roman"/>
          <w:noProof/>
        </w:rPr>
        <w:t xml:space="preserve">Behr </w:t>
      </w:r>
      <w:r w:rsidR="001E3B5F" w:rsidRPr="00025E0C">
        <w:rPr>
          <w:rFonts w:ascii="Times New Roman" w:hAnsi="Times New Roman" w:cs="Times New Roman"/>
          <w:i/>
          <w:noProof/>
        </w:rPr>
        <w:t>et al.</w:t>
      </w:r>
      <w:r w:rsidR="00B500CF">
        <w:rPr>
          <w:rFonts w:ascii="Times New Roman" w:hAnsi="Times New Roman" w:cs="Times New Roman"/>
          <w:noProof/>
        </w:rPr>
        <w:t>,</w:t>
      </w:r>
      <w:r w:rsidR="001E3B5F" w:rsidRPr="00025E0C">
        <w:rPr>
          <w:rFonts w:ascii="Times New Roman" w:hAnsi="Times New Roman" w:cs="Times New Roman"/>
          <w:i/>
          <w:noProof/>
        </w:rPr>
        <w:t xml:space="preserve"> </w:t>
      </w:r>
      <w:r w:rsidR="001E3B5F" w:rsidRPr="00025E0C">
        <w:rPr>
          <w:rFonts w:ascii="Times New Roman" w:hAnsi="Times New Roman" w:cs="Times New Roman"/>
          <w:noProof/>
        </w:rPr>
        <w:t xml:space="preserve">1992 cited by </w:t>
      </w:r>
      <w:r w:rsidR="00422091" w:rsidRPr="00025E0C">
        <w:rPr>
          <w:rFonts w:ascii="Times New Roman" w:hAnsi="Times New Roman" w:cs="Times New Roman"/>
          <w:noProof/>
          <w:lang w:val="en-US"/>
        </w:rPr>
        <w:t>Nickson</w:t>
      </w:r>
      <w:r w:rsidR="00B500CF">
        <w:rPr>
          <w:rFonts w:ascii="Times New Roman" w:hAnsi="Times New Roman" w:cs="Times New Roman"/>
          <w:noProof/>
          <w:lang w:val="en-US"/>
        </w:rPr>
        <w:t xml:space="preserve">, </w:t>
      </w:r>
      <w:r w:rsidR="00422091" w:rsidRPr="00025E0C">
        <w:rPr>
          <w:rFonts w:ascii="Times New Roman" w:hAnsi="Times New Roman" w:cs="Times New Roman"/>
          <w:noProof/>
          <w:lang w:val="en-US"/>
        </w:rPr>
        <w:t>2000</w:t>
      </w:r>
      <w:r w:rsidR="0041367E" w:rsidRPr="00025E0C">
        <w:rPr>
          <w:rFonts w:ascii="Times New Roman" w:hAnsi="Times New Roman" w:cs="Times New Roman"/>
          <w:noProof/>
          <w:lang w:val="en-US"/>
        </w:rPr>
        <w:t>).</w:t>
      </w:r>
      <w:r w:rsidR="000325C0" w:rsidRPr="00025E0C">
        <w:rPr>
          <w:rFonts w:ascii="Times New Roman" w:hAnsi="Times New Roman" w:cs="Times New Roman"/>
          <w:noProof/>
        </w:rPr>
        <w:t xml:space="preserve"> Indeed, </w:t>
      </w:r>
      <w:r w:rsidR="0065200D" w:rsidRPr="00025E0C">
        <w:rPr>
          <w:rFonts w:ascii="Times New Roman" w:hAnsi="Times New Roman" w:cs="Times New Roman"/>
          <w:noProof/>
        </w:rPr>
        <w:t xml:space="preserve">issues with </w:t>
      </w:r>
      <w:r w:rsidR="0041367E" w:rsidRPr="00025E0C">
        <w:rPr>
          <w:rFonts w:ascii="Times New Roman" w:hAnsi="Times New Roman" w:cs="Times New Roman"/>
          <w:noProof/>
        </w:rPr>
        <w:t xml:space="preserve">the </w:t>
      </w:r>
      <w:r w:rsidR="0065200D" w:rsidRPr="00025E0C">
        <w:rPr>
          <w:rFonts w:ascii="Times New Roman" w:hAnsi="Times New Roman" w:cs="Times New Roman"/>
          <w:noProof/>
        </w:rPr>
        <w:t xml:space="preserve">interpretation of fractions pictorially, simplifying fractions and using equivalence of fractions </w:t>
      </w:r>
      <w:r w:rsidR="00331E8B" w:rsidRPr="00025E0C">
        <w:rPr>
          <w:rFonts w:ascii="Times New Roman" w:hAnsi="Times New Roman" w:cs="Times New Roman"/>
          <w:noProof/>
        </w:rPr>
        <w:t>were observed during research undertaken as part of the Assessment of Performance Unit in the 1980s</w:t>
      </w:r>
      <w:r w:rsidR="00882B01" w:rsidRPr="00025E0C">
        <w:rPr>
          <w:rFonts w:ascii="Times New Roman" w:hAnsi="Times New Roman" w:cs="Times New Roman"/>
          <w:noProof/>
        </w:rPr>
        <w:t xml:space="preserve"> </w:t>
      </w:r>
      <w:sdt>
        <w:sdtPr>
          <w:rPr>
            <w:rFonts w:ascii="Times New Roman" w:hAnsi="Times New Roman" w:cs="Times New Roman"/>
            <w:noProof/>
          </w:rPr>
          <w:id w:val="-163699273"/>
          <w:citation/>
        </w:sdtPr>
        <w:sdtEndPr/>
        <w:sdtContent>
          <w:r w:rsidR="00882B01" w:rsidRPr="00025E0C">
            <w:rPr>
              <w:rFonts w:ascii="Times New Roman" w:hAnsi="Times New Roman" w:cs="Times New Roman"/>
              <w:noProof/>
            </w:rPr>
            <w:fldChar w:fldCharType="begin"/>
          </w:r>
          <w:r w:rsidR="00882B01" w:rsidRPr="00025E0C">
            <w:rPr>
              <w:rFonts w:ascii="Times New Roman" w:hAnsi="Times New Roman" w:cs="Times New Roman"/>
              <w:noProof/>
            </w:rPr>
            <w:instrText xml:space="preserve">CITATION Fox82 \l 2057 </w:instrText>
          </w:r>
          <w:r w:rsidR="00882B01" w:rsidRPr="00025E0C">
            <w:rPr>
              <w:rFonts w:ascii="Times New Roman" w:hAnsi="Times New Roman" w:cs="Times New Roman"/>
              <w:noProof/>
            </w:rPr>
            <w:fldChar w:fldCharType="separate"/>
          </w:r>
          <w:r w:rsidR="001C6E27" w:rsidRPr="001C6E27">
            <w:rPr>
              <w:rFonts w:ascii="Times New Roman" w:hAnsi="Times New Roman" w:cs="Times New Roman"/>
              <w:noProof/>
            </w:rPr>
            <w:t>(Foxman, 1982)</w:t>
          </w:r>
          <w:r w:rsidR="00882B01" w:rsidRPr="00025E0C">
            <w:rPr>
              <w:rFonts w:ascii="Times New Roman" w:hAnsi="Times New Roman" w:cs="Times New Roman"/>
              <w:noProof/>
            </w:rPr>
            <w:fldChar w:fldCharType="end"/>
          </w:r>
        </w:sdtContent>
      </w:sdt>
      <w:r w:rsidR="002D27F5" w:rsidRPr="00025E0C">
        <w:rPr>
          <w:rFonts w:ascii="Times New Roman" w:hAnsi="Times New Roman" w:cs="Times New Roman"/>
          <w:noProof/>
        </w:rPr>
        <w:t xml:space="preserve">. Indeed, </w:t>
      </w:r>
      <w:r w:rsidR="0081344E" w:rsidRPr="00025E0C">
        <w:rPr>
          <w:rFonts w:ascii="Times New Roman" w:hAnsi="Times New Roman" w:cs="Times New Roman"/>
          <w:noProof/>
        </w:rPr>
        <w:t xml:space="preserve">Foxman et al. (1982) reported that only </w:t>
      </w:r>
      <w:r w:rsidR="00450761" w:rsidRPr="00025E0C">
        <w:rPr>
          <w:rFonts w:ascii="Times New Roman" w:hAnsi="Times New Roman" w:cs="Times New Roman"/>
          <w:noProof/>
        </w:rPr>
        <w:t>39% of 11 year olds</w:t>
      </w:r>
      <w:r w:rsidR="005B3DDE" w:rsidRPr="00025E0C">
        <w:rPr>
          <w:rFonts w:ascii="Times New Roman" w:hAnsi="Times New Roman" w:cs="Times New Roman"/>
          <w:noProof/>
        </w:rPr>
        <w:t xml:space="preserve"> surveyed by the APU</w:t>
      </w:r>
      <w:r w:rsidR="00450761" w:rsidRPr="00025E0C">
        <w:rPr>
          <w:rFonts w:ascii="Times New Roman" w:hAnsi="Times New Roman" w:cs="Times New Roman"/>
          <w:noProof/>
        </w:rPr>
        <w:t xml:space="preserve"> were able to correctly identify the fraction representing the largest quantity in </w:t>
      </w:r>
      <w:r w:rsidR="00C242D6" w:rsidRPr="00025E0C">
        <w:rPr>
          <w:rFonts w:ascii="Times New Roman" w:hAnsi="Times New Roman" w:cs="Times New Roman"/>
          <w:noProof/>
        </w:rPr>
        <w:t>a</w:t>
      </w:r>
      <w:r w:rsidR="00450761" w:rsidRPr="00025E0C">
        <w:rPr>
          <w:rFonts w:ascii="Times New Roman" w:hAnsi="Times New Roman" w:cs="Times New Roman"/>
          <w:noProof/>
        </w:rPr>
        <w:t xml:space="preserve"> list</w:t>
      </w:r>
      <w:r w:rsidR="00F230D1" w:rsidRPr="00025E0C">
        <w:rPr>
          <w:rFonts w:ascii="Times New Roman" w:hAnsi="Times New Roman" w:cs="Times New Roman"/>
          <w:noProof/>
        </w:rPr>
        <w:t xml:space="preserve">. </w:t>
      </w:r>
      <w:r w:rsidR="009E4E86" w:rsidRPr="00025E0C">
        <w:rPr>
          <w:rFonts w:ascii="Times New Roman" w:hAnsi="Times New Roman" w:cs="Times New Roman"/>
          <w:noProof/>
        </w:rPr>
        <w:t xml:space="preserve">This is </w:t>
      </w:r>
      <w:r w:rsidR="008743FB" w:rsidRPr="00025E0C">
        <w:rPr>
          <w:rFonts w:ascii="Times New Roman" w:hAnsi="Times New Roman" w:cs="Times New Roman"/>
          <w:noProof/>
        </w:rPr>
        <w:t xml:space="preserve">corroborated by </w:t>
      </w:r>
      <w:r w:rsidR="00161F8B" w:rsidRPr="00025E0C">
        <w:rPr>
          <w:rFonts w:ascii="Times New Roman" w:hAnsi="Times New Roman" w:cs="Times New Roman"/>
          <w:noProof/>
        </w:rPr>
        <w:t>Gelman (1992), cited by Geary (1994)</w:t>
      </w:r>
      <w:r w:rsidR="008A6087" w:rsidRPr="00025E0C">
        <w:rPr>
          <w:rFonts w:ascii="Times New Roman" w:hAnsi="Times New Roman" w:cs="Times New Roman"/>
          <w:noProof/>
        </w:rPr>
        <w:t xml:space="preserve">, who observed that </w:t>
      </w:r>
      <w:r w:rsidR="00F856F9" w:rsidRPr="00025E0C">
        <w:rPr>
          <w:rFonts w:ascii="Times New Roman" w:hAnsi="Times New Roman" w:cs="Times New Roman"/>
          <w:noProof/>
        </w:rPr>
        <w:t>an elementary pupil might assume that</w:t>
      </w:r>
      <w:r w:rsidR="00CD7073" w:rsidRPr="00025E0C">
        <w:rPr>
          <w:rFonts w:ascii="Times New Roman" w:hAnsi="Times New Roman" w:cs="Times New Roman"/>
          <w:noProof/>
        </w:rPr>
        <w:t xml:space="preserve"> three being larger than two would necessitate one third being larger than one half.</w:t>
      </w:r>
      <w:r w:rsidR="008F03F6" w:rsidRPr="00025E0C">
        <w:rPr>
          <w:rFonts w:ascii="Times New Roman" w:hAnsi="Times New Roman" w:cs="Times New Roman"/>
          <w:noProof/>
        </w:rPr>
        <w:t xml:space="preserve"> </w:t>
      </w:r>
      <w:r w:rsidR="001D69CC" w:rsidRPr="00025E0C">
        <w:rPr>
          <w:rFonts w:ascii="Times New Roman" w:hAnsi="Times New Roman" w:cs="Times New Roman"/>
          <w:noProof/>
        </w:rPr>
        <w:t>This is demonstrative of</w:t>
      </w:r>
      <w:r w:rsidR="00391BDA" w:rsidRPr="00025E0C">
        <w:rPr>
          <w:rFonts w:ascii="Times New Roman" w:hAnsi="Times New Roman" w:cs="Times New Roman"/>
          <w:noProof/>
        </w:rPr>
        <w:t xml:space="preserve"> the lack of intuition pupils seem to have regarding fractions in comparison with other mathematical structures </w:t>
      </w:r>
      <w:r w:rsidR="002B6225" w:rsidRPr="00025E0C">
        <w:rPr>
          <w:rFonts w:ascii="Times New Roman" w:hAnsi="Times New Roman" w:cs="Times New Roman"/>
          <w:noProof/>
        </w:rPr>
        <w:t>they will have encountered in elementary or primary school (Geary, 1994).</w:t>
      </w:r>
      <w:r w:rsidR="00870764" w:rsidRPr="00025E0C">
        <w:rPr>
          <w:rFonts w:ascii="Times New Roman" w:hAnsi="Times New Roman" w:cs="Times New Roman"/>
          <w:noProof/>
        </w:rPr>
        <w:t xml:space="preserve"> </w:t>
      </w:r>
    </w:p>
    <w:p w14:paraId="435F1805" w14:textId="0908A24A" w:rsidR="00BF6DE6" w:rsidRPr="00025E0C" w:rsidRDefault="005678E2" w:rsidP="00C02B96">
      <w:pPr>
        <w:rPr>
          <w:rFonts w:ascii="Times New Roman" w:hAnsi="Times New Roman" w:cs="Times New Roman"/>
          <w:noProof/>
        </w:rPr>
      </w:pPr>
      <w:r w:rsidRPr="00025E0C">
        <w:rPr>
          <w:rFonts w:ascii="Times New Roman" w:hAnsi="Times New Roman" w:cs="Times New Roman"/>
          <w:noProof/>
        </w:rPr>
        <w:t xml:space="preserve">With </w:t>
      </w:r>
      <w:r w:rsidR="00287476" w:rsidRPr="00025E0C">
        <w:rPr>
          <w:rFonts w:ascii="Times New Roman" w:hAnsi="Times New Roman" w:cs="Times New Roman"/>
          <w:noProof/>
        </w:rPr>
        <w:t>the above</w:t>
      </w:r>
      <w:r w:rsidRPr="00025E0C">
        <w:rPr>
          <w:rFonts w:ascii="Times New Roman" w:hAnsi="Times New Roman" w:cs="Times New Roman"/>
          <w:noProof/>
        </w:rPr>
        <w:t xml:space="preserve"> in mind, it </w:t>
      </w:r>
      <w:r w:rsidR="00B941ED" w:rsidRPr="00025E0C">
        <w:rPr>
          <w:rFonts w:ascii="Times New Roman" w:hAnsi="Times New Roman" w:cs="Times New Roman"/>
          <w:noProof/>
        </w:rPr>
        <w:t xml:space="preserve">follows that many misconceptions can arise during the teaching and learning of </w:t>
      </w:r>
      <w:r w:rsidR="005F48E7" w:rsidRPr="00025E0C">
        <w:rPr>
          <w:rFonts w:ascii="Times New Roman" w:hAnsi="Times New Roman" w:cs="Times New Roman"/>
          <w:noProof/>
        </w:rPr>
        <w:t xml:space="preserve">fractions as a topic in the secondary school </w:t>
      </w:r>
      <w:sdt>
        <w:sdtPr>
          <w:rPr>
            <w:rFonts w:ascii="Times New Roman" w:hAnsi="Times New Roman" w:cs="Times New Roman"/>
            <w:noProof/>
          </w:rPr>
          <w:id w:val="1168359719"/>
          <w:citation/>
        </w:sdtPr>
        <w:sdtEndPr/>
        <w:sdtContent>
          <w:r w:rsidR="005F48E7" w:rsidRPr="00025E0C">
            <w:rPr>
              <w:rFonts w:ascii="Times New Roman" w:hAnsi="Times New Roman" w:cs="Times New Roman"/>
              <w:noProof/>
            </w:rPr>
            <w:fldChar w:fldCharType="begin"/>
          </w:r>
          <w:r w:rsidR="005F48E7" w:rsidRPr="00025E0C">
            <w:rPr>
              <w:rFonts w:ascii="Times New Roman" w:hAnsi="Times New Roman" w:cs="Times New Roman"/>
              <w:noProof/>
            </w:rPr>
            <w:instrText xml:space="preserve"> CITATION Ali18 \l 2057 </w:instrText>
          </w:r>
          <w:r w:rsidR="005F48E7" w:rsidRPr="00025E0C">
            <w:rPr>
              <w:rFonts w:ascii="Times New Roman" w:hAnsi="Times New Roman" w:cs="Times New Roman"/>
              <w:noProof/>
            </w:rPr>
            <w:fldChar w:fldCharType="separate"/>
          </w:r>
          <w:r w:rsidR="001C6E27" w:rsidRPr="001C6E27">
            <w:rPr>
              <w:rFonts w:ascii="Times New Roman" w:hAnsi="Times New Roman" w:cs="Times New Roman"/>
              <w:noProof/>
            </w:rPr>
            <w:t>(Aliustaoğlu, Çağrı Abdullah, &amp; Tuna, 2018)</w:t>
          </w:r>
          <w:r w:rsidR="005F48E7" w:rsidRPr="00025E0C">
            <w:rPr>
              <w:rFonts w:ascii="Times New Roman" w:hAnsi="Times New Roman" w:cs="Times New Roman"/>
              <w:noProof/>
            </w:rPr>
            <w:fldChar w:fldCharType="end"/>
          </w:r>
        </w:sdtContent>
      </w:sdt>
      <w:r w:rsidR="00BA4B7C" w:rsidRPr="00025E0C">
        <w:rPr>
          <w:rFonts w:ascii="Times New Roman" w:hAnsi="Times New Roman" w:cs="Times New Roman"/>
          <w:noProof/>
        </w:rPr>
        <w:t>.</w:t>
      </w:r>
      <w:r w:rsidR="00AE7FDE" w:rsidRPr="00025E0C">
        <w:rPr>
          <w:rFonts w:ascii="Times New Roman" w:hAnsi="Times New Roman" w:cs="Times New Roman"/>
          <w:noProof/>
        </w:rPr>
        <w:t xml:space="preserve"> Booker (1998), cited by </w:t>
      </w:r>
      <w:r w:rsidR="00D068D7" w:rsidRPr="00025E0C">
        <w:rPr>
          <w:rFonts w:ascii="Times New Roman" w:hAnsi="Times New Roman" w:cs="Times New Roman"/>
          <w:noProof/>
        </w:rPr>
        <w:t>Nickson (2000), suggests that</w:t>
      </w:r>
      <w:r w:rsidR="00256AEE" w:rsidRPr="00025E0C">
        <w:rPr>
          <w:rFonts w:ascii="Times New Roman" w:hAnsi="Times New Roman" w:cs="Times New Roman"/>
          <w:noProof/>
        </w:rPr>
        <w:t xml:space="preserve"> fractions confront pupils with one of the earliest examples of abstract mathematics, thereby leading to misconceptions.</w:t>
      </w:r>
      <w:r w:rsidR="00032233" w:rsidRPr="00025E0C">
        <w:rPr>
          <w:rFonts w:ascii="Times New Roman" w:hAnsi="Times New Roman" w:cs="Times New Roman"/>
          <w:noProof/>
        </w:rPr>
        <w:t xml:space="preserve"> </w:t>
      </w:r>
      <w:r w:rsidR="00256AEE" w:rsidRPr="00025E0C">
        <w:rPr>
          <w:rFonts w:ascii="Times New Roman" w:hAnsi="Times New Roman" w:cs="Times New Roman"/>
          <w:noProof/>
        </w:rPr>
        <w:t>However</w:t>
      </w:r>
      <w:r w:rsidR="00032233" w:rsidRPr="00025E0C">
        <w:rPr>
          <w:rFonts w:ascii="Times New Roman" w:hAnsi="Times New Roman" w:cs="Times New Roman"/>
          <w:noProof/>
        </w:rPr>
        <w:t xml:space="preserve">, </w:t>
      </w:r>
      <w:r w:rsidR="00F079AA" w:rsidRPr="00025E0C">
        <w:rPr>
          <w:rFonts w:ascii="Times New Roman" w:hAnsi="Times New Roman" w:cs="Times New Roman"/>
          <w:noProof/>
        </w:rPr>
        <w:t xml:space="preserve">the precise models employed in the teaching of fractions can have significant effects on the </w:t>
      </w:r>
      <w:r w:rsidR="003C22EA" w:rsidRPr="00025E0C">
        <w:rPr>
          <w:rFonts w:ascii="Times New Roman" w:hAnsi="Times New Roman" w:cs="Times New Roman"/>
          <w:noProof/>
        </w:rPr>
        <w:t>level of intuition pupils have towards fractions</w:t>
      </w:r>
      <w:r w:rsidR="00054D3A" w:rsidRPr="00025E0C">
        <w:rPr>
          <w:rFonts w:ascii="Times New Roman" w:hAnsi="Times New Roman" w:cs="Times New Roman"/>
          <w:noProof/>
          <w:lang w:val="en-US"/>
        </w:rPr>
        <w:t xml:space="preserve"> (Strother </w:t>
      </w:r>
      <w:r w:rsidR="00054D3A" w:rsidRPr="00025E0C">
        <w:rPr>
          <w:rFonts w:ascii="Times New Roman" w:hAnsi="Times New Roman" w:cs="Times New Roman"/>
          <w:i/>
          <w:noProof/>
          <w:lang w:val="en-US"/>
        </w:rPr>
        <w:t>et. al.</w:t>
      </w:r>
      <w:r w:rsidR="00054D3A" w:rsidRPr="00025E0C">
        <w:rPr>
          <w:rFonts w:ascii="Times New Roman" w:hAnsi="Times New Roman" w:cs="Times New Roman"/>
          <w:noProof/>
          <w:lang w:val="en-US"/>
        </w:rPr>
        <w:t xml:space="preserve"> 2016)</w:t>
      </w:r>
      <w:r w:rsidR="0014758F" w:rsidRPr="00025E0C">
        <w:rPr>
          <w:rFonts w:ascii="Times New Roman" w:hAnsi="Times New Roman" w:cs="Times New Roman"/>
          <w:noProof/>
        </w:rPr>
        <w:t>. Indeed</w:t>
      </w:r>
      <w:r w:rsidR="00CD442E" w:rsidRPr="00025E0C">
        <w:rPr>
          <w:rFonts w:ascii="Times New Roman" w:hAnsi="Times New Roman" w:cs="Times New Roman"/>
          <w:noProof/>
        </w:rPr>
        <w:t>, the use of bar models</w:t>
      </w:r>
      <w:r w:rsidR="0025155D" w:rsidRPr="00025E0C">
        <w:rPr>
          <w:rFonts w:ascii="Times New Roman" w:hAnsi="Times New Roman" w:cs="Times New Roman"/>
          <w:noProof/>
        </w:rPr>
        <w:t xml:space="preserve"> (informed by mathematics curricula in Singapore)</w:t>
      </w:r>
      <w:r w:rsidR="00CD442E" w:rsidRPr="00025E0C">
        <w:rPr>
          <w:rFonts w:ascii="Times New Roman" w:hAnsi="Times New Roman" w:cs="Times New Roman"/>
          <w:noProof/>
        </w:rPr>
        <w:t xml:space="preserve"> </w:t>
      </w:r>
      <w:r w:rsidR="0025155D" w:rsidRPr="00025E0C">
        <w:rPr>
          <w:rFonts w:ascii="Times New Roman" w:hAnsi="Times New Roman" w:cs="Times New Roman"/>
          <w:noProof/>
        </w:rPr>
        <w:t xml:space="preserve">is believed by </w:t>
      </w:r>
      <w:r w:rsidR="00E84744" w:rsidRPr="00025E0C">
        <w:rPr>
          <w:rFonts w:ascii="Times New Roman" w:hAnsi="Times New Roman" w:cs="Times New Roman"/>
          <w:noProof/>
        </w:rPr>
        <w:t>some</w:t>
      </w:r>
      <w:r w:rsidR="0025155D" w:rsidRPr="00025E0C">
        <w:rPr>
          <w:rFonts w:ascii="Times New Roman" w:hAnsi="Times New Roman" w:cs="Times New Roman"/>
          <w:noProof/>
        </w:rPr>
        <w:t xml:space="preserve"> educational practitioners to aid pupil</w:t>
      </w:r>
      <w:r w:rsidR="00E84744" w:rsidRPr="00025E0C">
        <w:rPr>
          <w:rFonts w:ascii="Times New Roman" w:hAnsi="Times New Roman" w:cs="Times New Roman"/>
          <w:noProof/>
        </w:rPr>
        <w:t xml:space="preserve">s’ conceptual </w:t>
      </w:r>
      <w:r w:rsidR="0025155D" w:rsidRPr="00025E0C">
        <w:rPr>
          <w:rFonts w:ascii="Times New Roman" w:hAnsi="Times New Roman" w:cs="Times New Roman"/>
          <w:noProof/>
        </w:rPr>
        <w:t>understanding of fractions</w:t>
      </w:r>
      <w:sdt>
        <w:sdtPr>
          <w:rPr>
            <w:rFonts w:ascii="Times New Roman" w:hAnsi="Times New Roman" w:cs="Times New Roman"/>
            <w:noProof/>
          </w:rPr>
          <w:id w:val="-647202461"/>
          <w:citation/>
        </w:sdtPr>
        <w:sdtEndPr/>
        <w:sdtContent>
          <w:r w:rsidR="00E84744" w:rsidRPr="00025E0C">
            <w:rPr>
              <w:rFonts w:ascii="Times New Roman" w:hAnsi="Times New Roman" w:cs="Times New Roman"/>
              <w:noProof/>
            </w:rPr>
            <w:fldChar w:fldCharType="begin"/>
          </w:r>
          <w:r w:rsidR="00E84744" w:rsidRPr="00025E0C">
            <w:rPr>
              <w:rFonts w:ascii="Times New Roman" w:hAnsi="Times New Roman" w:cs="Times New Roman"/>
              <w:noProof/>
              <w:lang w:val="en-US"/>
            </w:rPr>
            <w:instrText xml:space="preserve"> CITATION Lei07 \l 1033 </w:instrText>
          </w:r>
          <w:r w:rsidR="00E84744"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(Leinwand &amp; Ginsburg, 2007)</w:t>
          </w:r>
          <w:r w:rsidR="00E84744" w:rsidRPr="00025E0C">
            <w:rPr>
              <w:rFonts w:ascii="Times New Roman" w:hAnsi="Times New Roman" w:cs="Times New Roman"/>
              <w:noProof/>
            </w:rPr>
            <w:fldChar w:fldCharType="end"/>
          </w:r>
        </w:sdtContent>
      </w:sdt>
      <w:r w:rsidR="00E84744" w:rsidRPr="00025E0C">
        <w:rPr>
          <w:rFonts w:ascii="Times New Roman" w:hAnsi="Times New Roman" w:cs="Times New Roman"/>
          <w:noProof/>
        </w:rPr>
        <w:t>.</w:t>
      </w:r>
      <w:r w:rsidR="00086D15" w:rsidRPr="00025E0C">
        <w:rPr>
          <w:rFonts w:ascii="Times New Roman" w:hAnsi="Times New Roman" w:cs="Times New Roman"/>
          <w:noProof/>
        </w:rPr>
        <w:t xml:space="preserve"> Such methods make the concept of </w:t>
      </w:r>
      <w:r w:rsidR="0076236D" w:rsidRPr="00025E0C">
        <w:rPr>
          <w:rFonts w:ascii="Times New Roman" w:hAnsi="Times New Roman" w:cs="Times New Roman"/>
          <w:noProof/>
        </w:rPr>
        <w:t>fractions concrete</w:t>
      </w:r>
      <w:sdt>
        <w:sdtPr>
          <w:rPr>
            <w:rFonts w:ascii="Times New Roman" w:hAnsi="Times New Roman" w:cs="Times New Roman"/>
            <w:noProof/>
          </w:rPr>
          <w:id w:val="-732244030"/>
          <w:citation/>
        </w:sdtPr>
        <w:sdtEndPr/>
        <w:sdtContent>
          <w:r w:rsidR="00AC0386" w:rsidRPr="00025E0C">
            <w:rPr>
              <w:rFonts w:ascii="Times New Roman" w:hAnsi="Times New Roman" w:cs="Times New Roman"/>
              <w:noProof/>
            </w:rPr>
            <w:fldChar w:fldCharType="begin"/>
          </w:r>
          <w:r w:rsidR="00AC0386" w:rsidRPr="00025E0C">
            <w:rPr>
              <w:rFonts w:ascii="Times New Roman" w:hAnsi="Times New Roman" w:cs="Times New Roman"/>
              <w:noProof/>
              <w:lang w:val="en-US"/>
            </w:rPr>
            <w:instrText xml:space="preserve">CITATION Tea18 \l 1033 </w:instrText>
          </w:r>
          <w:r w:rsidR="00AC0386"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(Flores, Hinton, &amp; Meyer, 2018)</w:t>
          </w:r>
          <w:r w:rsidR="00AC0386" w:rsidRPr="00025E0C">
            <w:rPr>
              <w:rFonts w:ascii="Times New Roman" w:hAnsi="Times New Roman" w:cs="Times New Roman"/>
              <w:noProof/>
            </w:rPr>
            <w:fldChar w:fldCharType="end"/>
          </w:r>
        </w:sdtContent>
      </w:sdt>
      <w:r w:rsidR="0076236D" w:rsidRPr="00025E0C">
        <w:rPr>
          <w:rFonts w:ascii="Times New Roman" w:hAnsi="Times New Roman" w:cs="Times New Roman"/>
          <w:noProof/>
        </w:rPr>
        <w:t>, thereby alleviating the issues with abstraction noted</w:t>
      </w:r>
      <w:r w:rsidR="007D5B08" w:rsidRPr="00025E0C">
        <w:rPr>
          <w:rFonts w:ascii="Times New Roman" w:hAnsi="Times New Roman" w:cs="Times New Roman"/>
          <w:noProof/>
        </w:rPr>
        <w:t xml:space="preserve"> </w:t>
      </w:r>
      <w:r w:rsidR="0076236D" w:rsidRPr="00025E0C">
        <w:rPr>
          <w:rFonts w:ascii="Times New Roman" w:hAnsi="Times New Roman" w:cs="Times New Roman"/>
          <w:noProof/>
        </w:rPr>
        <w:t>by Booker (1998)</w:t>
      </w:r>
      <w:r w:rsidR="00287476" w:rsidRPr="00025E0C">
        <w:rPr>
          <w:rFonts w:ascii="Times New Roman" w:hAnsi="Times New Roman" w:cs="Times New Roman"/>
          <w:noProof/>
        </w:rPr>
        <w:t>.</w:t>
      </w:r>
      <w:r w:rsidR="003B1860" w:rsidRPr="00025E0C">
        <w:rPr>
          <w:rFonts w:ascii="Times New Roman" w:hAnsi="Times New Roman" w:cs="Times New Roman"/>
          <w:noProof/>
        </w:rPr>
        <w:t xml:space="preserve"> This informed my teaching decisions as I employed visual conceptions of fractions, in particular bar models and circle models, during my class exposition in the early stages of teaching 7y1 this topic</w:t>
      </w:r>
      <w:sdt>
        <w:sdtPr>
          <w:rPr>
            <w:rFonts w:ascii="Times New Roman" w:hAnsi="Times New Roman" w:cs="Times New Roman"/>
            <w:noProof/>
          </w:rPr>
          <w:id w:val="-1404911617"/>
          <w:citation/>
        </w:sdtPr>
        <w:sdtEndPr/>
        <w:sdtContent>
          <w:r w:rsidR="003B1860" w:rsidRPr="00025E0C">
            <w:rPr>
              <w:rFonts w:ascii="Times New Roman" w:hAnsi="Times New Roman" w:cs="Times New Roman"/>
              <w:noProof/>
            </w:rPr>
            <w:fldChar w:fldCharType="begin"/>
          </w:r>
          <w:r w:rsidR="003B1860" w:rsidRPr="00025E0C">
            <w:rPr>
              <w:rFonts w:ascii="Times New Roman" w:hAnsi="Times New Roman" w:cs="Times New Roman"/>
              <w:noProof/>
            </w:rPr>
            <w:instrText xml:space="preserve">CITATION Edr19 \l 2057 </w:instrText>
          </w:r>
          <w:r w:rsidR="003B1860" w:rsidRPr="00025E0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2 of Fractions, 2019)</w:t>
          </w:r>
          <w:r w:rsidR="003B1860" w:rsidRPr="00025E0C">
            <w:rPr>
              <w:rFonts w:ascii="Times New Roman" w:hAnsi="Times New Roman" w:cs="Times New Roman"/>
              <w:noProof/>
            </w:rPr>
            <w:fldChar w:fldCharType="end"/>
          </w:r>
        </w:sdtContent>
      </w:sdt>
      <w:r w:rsidR="003B1860" w:rsidRPr="00025E0C">
        <w:rPr>
          <w:rFonts w:ascii="Times New Roman" w:hAnsi="Times New Roman" w:cs="Times New Roman"/>
          <w:noProof/>
        </w:rPr>
        <w:t>.</w:t>
      </w:r>
      <w:r w:rsidR="005468EF" w:rsidRPr="00025E0C">
        <w:rPr>
          <w:rFonts w:ascii="Times New Roman" w:hAnsi="Times New Roman" w:cs="Times New Roman"/>
          <w:noProof/>
        </w:rPr>
        <w:t xml:space="preserve"> However, it has also been suggested by Prediger (2013), that the number line ought to be reinforced when teaching fractions in order to solidify the fact that a fraction is just one of several ways of representing (rational) numbers, also including decimals and percentages. Indeed, Kieren (1988), cited by Nickson (2000), ventured four concepts linked to the idea of rational numbers, two of which are measure and quotient, which lend themselves very well to representation on a number line.</w:t>
      </w:r>
      <w:r w:rsidR="0080262C">
        <w:rPr>
          <w:rFonts w:ascii="Times New Roman" w:hAnsi="Times New Roman" w:cs="Times New Roman"/>
          <w:noProof/>
        </w:rPr>
        <w:t xml:space="preserve"> This is corroborated by </w:t>
      </w:r>
      <w:r w:rsidR="0080262C" w:rsidRPr="0080262C">
        <w:rPr>
          <w:rFonts w:ascii="Times New Roman" w:hAnsi="Times New Roman" w:cs="Times New Roman"/>
          <w:noProof/>
        </w:rPr>
        <w:t>Siegler, et al.</w:t>
      </w:r>
      <w:r w:rsidR="0080262C">
        <w:rPr>
          <w:rFonts w:ascii="Times New Roman" w:hAnsi="Times New Roman" w:cs="Times New Roman"/>
          <w:noProof/>
        </w:rPr>
        <w:t xml:space="preserve"> (2010)</w:t>
      </w:r>
      <w:r w:rsidR="00A50402">
        <w:rPr>
          <w:rFonts w:ascii="Times New Roman" w:hAnsi="Times New Roman" w:cs="Times New Roman"/>
          <w:noProof/>
        </w:rPr>
        <w:t xml:space="preserve">, who suggest that number lines can aid pupils understanding both of representing fractions and </w:t>
      </w:r>
      <w:r w:rsidR="005118ED">
        <w:rPr>
          <w:rFonts w:ascii="Times New Roman" w:hAnsi="Times New Roman" w:cs="Times New Roman"/>
          <w:noProof/>
        </w:rPr>
        <w:t>of equivalent fractions, as well as the idea of fractions as a means of measuring quantities</w:t>
      </w:r>
      <w:r w:rsidR="00AA71B2">
        <w:rPr>
          <w:rFonts w:ascii="Times New Roman" w:hAnsi="Times New Roman" w:cs="Times New Roman"/>
          <w:noProof/>
        </w:rPr>
        <w:t>.</w:t>
      </w:r>
      <w:r w:rsidR="005468EF" w:rsidRPr="00025E0C">
        <w:rPr>
          <w:rFonts w:ascii="Times New Roman" w:hAnsi="Times New Roman" w:cs="Times New Roman"/>
          <w:noProof/>
        </w:rPr>
        <w:t xml:space="preserve"> This underlay my reasoning for including number lines in my exposition of a fraction in the first lesson of teaching this topic to 7y1</w:t>
      </w:r>
      <w:sdt>
        <w:sdtPr>
          <w:rPr>
            <w:rFonts w:ascii="Times New Roman" w:hAnsi="Times New Roman" w:cs="Times New Roman"/>
            <w:noProof/>
          </w:rPr>
          <w:id w:val="-1240410765"/>
          <w:citation/>
        </w:sdtPr>
        <w:sdtEndPr/>
        <w:sdtContent>
          <w:r w:rsidR="005468EF" w:rsidRPr="00025E0C">
            <w:rPr>
              <w:rFonts w:ascii="Times New Roman" w:hAnsi="Times New Roman" w:cs="Times New Roman"/>
              <w:noProof/>
            </w:rPr>
            <w:fldChar w:fldCharType="begin"/>
          </w:r>
          <w:r w:rsidR="001B05E4" w:rsidRPr="00025E0C">
            <w:rPr>
              <w:rFonts w:ascii="Times New Roman" w:hAnsi="Times New Roman" w:cs="Times New Roman"/>
              <w:noProof/>
            </w:rPr>
            <w:instrText xml:space="preserve">CITATION Edr191 \l 2057 </w:instrText>
          </w:r>
          <w:r w:rsidR="005468EF" w:rsidRPr="00025E0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1 of Fractions, 2019)</w:t>
          </w:r>
          <w:r w:rsidR="005468EF" w:rsidRPr="00025E0C">
            <w:rPr>
              <w:rFonts w:ascii="Times New Roman" w:hAnsi="Times New Roman" w:cs="Times New Roman"/>
              <w:noProof/>
            </w:rPr>
            <w:fldChar w:fldCharType="end"/>
          </w:r>
        </w:sdtContent>
      </w:sdt>
      <w:r w:rsidR="005468EF" w:rsidRPr="00025E0C">
        <w:rPr>
          <w:rFonts w:ascii="Times New Roman" w:hAnsi="Times New Roman" w:cs="Times New Roman"/>
          <w:noProof/>
        </w:rPr>
        <w:t>.</w:t>
      </w:r>
      <w:r w:rsidR="00726001">
        <w:rPr>
          <w:rFonts w:ascii="Times New Roman" w:hAnsi="Times New Roman" w:cs="Times New Roman"/>
          <w:noProof/>
        </w:rPr>
        <w:t xml:space="preserve"> On the other hand, Bright et al. (1988), cited by Siegler, et al. (2010)</w:t>
      </w:r>
      <w:r w:rsidR="00D76C90">
        <w:rPr>
          <w:rFonts w:ascii="Times New Roman" w:hAnsi="Times New Roman" w:cs="Times New Roman"/>
          <w:noProof/>
        </w:rPr>
        <w:t xml:space="preserve"> suggest that number lines can confuse some pupils</w:t>
      </w:r>
      <w:r w:rsidR="00B63AF7">
        <w:rPr>
          <w:rFonts w:ascii="Times New Roman" w:hAnsi="Times New Roman" w:cs="Times New Roman"/>
          <w:noProof/>
        </w:rPr>
        <w:t>, so other visual representations also informed my exposition, namely circle and bar models.</w:t>
      </w:r>
      <w:r w:rsidR="005468EF" w:rsidRPr="00025E0C">
        <w:rPr>
          <w:rFonts w:ascii="Times New Roman" w:hAnsi="Times New Roman" w:cs="Times New Roman"/>
          <w:noProof/>
        </w:rPr>
        <w:t xml:space="preserve"> I also consistently made reference to fractions as representations of the solution to a division problem, which reinforces the second of Kieren’s (1988) constructs (fractions as quotients). </w:t>
      </w:r>
      <w:r w:rsidR="008B65F6">
        <w:rPr>
          <w:rFonts w:ascii="Times New Roman" w:eastAsiaTheme="minorEastAsia" w:hAnsi="Times New Roman" w:cs="Times New Roman"/>
          <w:noProof/>
        </w:rPr>
        <w:t>It is believed by some that combining different modes of presentation in instruction can reduce cognitive load on pupils’ working memory</w:t>
      </w:r>
      <w:sdt>
        <w:sdtPr>
          <w:rPr>
            <w:rFonts w:ascii="Times New Roman" w:eastAsiaTheme="minorEastAsia" w:hAnsi="Times New Roman" w:cs="Times New Roman"/>
            <w:noProof/>
          </w:rPr>
          <w:id w:val="-1650665492"/>
          <w:citation/>
        </w:sdtPr>
        <w:sdtEndPr/>
        <w:sdtContent>
          <w:r w:rsidR="008B65F6">
            <w:rPr>
              <w:rFonts w:ascii="Times New Roman" w:eastAsiaTheme="minorEastAsia" w:hAnsi="Times New Roman" w:cs="Times New Roman"/>
              <w:noProof/>
            </w:rPr>
            <w:fldChar w:fldCharType="begin"/>
          </w:r>
          <w:r w:rsidR="008B65F6">
            <w:rPr>
              <w:rFonts w:ascii="Times New Roman" w:eastAsiaTheme="minorEastAsia" w:hAnsi="Times New Roman" w:cs="Times New Roman"/>
              <w:noProof/>
            </w:rPr>
            <w:instrText xml:space="preserve"> CITATION Mou95 \l 2057 </w:instrText>
          </w:r>
          <w:r w:rsidR="008B65F6">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lastRenderedPageBreak/>
            <w:t>(Mousavi, Low, &amp; Sweller, 1995)</w:t>
          </w:r>
          <w:r w:rsidR="008B65F6">
            <w:rPr>
              <w:rFonts w:ascii="Times New Roman" w:eastAsiaTheme="minorEastAsia" w:hAnsi="Times New Roman" w:cs="Times New Roman"/>
              <w:noProof/>
            </w:rPr>
            <w:fldChar w:fldCharType="end"/>
          </w:r>
        </w:sdtContent>
      </w:sdt>
      <w:r w:rsidR="008B65F6">
        <w:rPr>
          <w:rFonts w:ascii="Times New Roman" w:eastAsiaTheme="minorEastAsia" w:hAnsi="Times New Roman" w:cs="Times New Roman"/>
          <w:noProof/>
        </w:rPr>
        <w:t xml:space="preserve">, which supported my </w:t>
      </w:r>
      <w:r w:rsidR="00BC4052">
        <w:rPr>
          <w:rFonts w:ascii="Times New Roman" w:eastAsiaTheme="minorEastAsia" w:hAnsi="Times New Roman" w:cs="Times New Roman"/>
          <w:noProof/>
        </w:rPr>
        <w:t xml:space="preserve">choice to employ a number of visual and conceptual </w:t>
      </w:r>
      <w:r w:rsidR="006433B7">
        <w:rPr>
          <w:rFonts w:ascii="Times New Roman" w:eastAsiaTheme="minorEastAsia" w:hAnsi="Times New Roman" w:cs="Times New Roman"/>
          <w:noProof/>
        </w:rPr>
        <w:t>models of fractions during my intervention.</w:t>
      </w:r>
      <w:r w:rsidR="00CF5F1B">
        <w:rPr>
          <w:rFonts w:ascii="Times New Roman" w:eastAsiaTheme="minorEastAsia" w:hAnsi="Times New Roman" w:cs="Times New Roman"/>
          <w:noProof/>
        </w:rPr>
        <w:t xml:space="preserve"> </w:t>
      </w:r>
    </w:p>
    <w:p w14:paraId="5B842431" w14:textId="53131A82" w:rsidR="00E141B6" w:rsidRPr="00025E0C" w:rsidRDefault="009B2CB5" w:rsidP="00C02B96">
      <w:pPr>
        <w:rPr>
          <w:rFonts w:ascii="Times New Roman" w:hAnsi="Times New Roman" w:cs="Times New Roman"/>
          <w:noProof/>
        </w:rPr>
      </w:pPr>
      <w:r w:rsidRPr="00025E0C">
        <w:rPr>
          <w:rFonts w:ascii="Times New Roman" w:hAnsi="Times New Roman" w:cs="Times New Roman"/>
          <w:noProof/>
        </w:rPr>
        <w:t>Kieren (1988), cited by Nickson (2000), also includes “ratio number” and “multiplicative operator”</w:t>
      </w:r>
      <w:sdt>
        <w:sdtPr>
          <w:rPr>
            <w:rFonts w:ascii="Times New Roman" w:hAnsi="Times New Roman" w:cs="Times New Roman"/>
            <w:noProof/>
          </w:rPr>
          <w:id w:val="-844860286"/>
          <w:citation/>
        </w:sdtPr>
        <w:sdtEndPr/>
        <w:sdtContent>
          <w:r w:rsidRPr="00025E0C">
            <w:rPr>
              <w:rFonts w:ascii="Times New Roman" w:hAnsi="Times New Roman" w:cs="Times New Roman"/>
              <w:noProof/>
            </w:rPr>
            <w:fldChar w:fldCharType="begin"/>
          </w:r>
          <w:r w:rsidRPr="00025E0C">
            <w:rPr>
              <w:rFonts w:ascii="Times New Roman" w:hAnsi="Times New Roman" w:cs="Times New Roman"/>
              <w:noProof/>
              <w:lang w:val="en-US"/>
            </w:rPr>
            <w:instrText xml:space="preserve">CITATION Nic00 \p 27 \l 1033 </w:instrText>
          </w:r>
          <w:r w:rsidRPr="00025E0C">
            <w:rPr>
              <w:rFonts w:ascii="Times New Roman" w:hAnsi="Times New Roman" w:cs="Times New Roman"/>
              <w:noProof/>
            </w:rPr>
            <w:fldChar w:fldCharType="separate"/>
          </w:r>
          <w:r w:rsidR="001C6E27">
            <w:rPr>
              <w:rFonts w:ascii="Times New Roman" w:hAnsi="Times New Roman" w:cs="Times New Roman"/>
              <w:noProof/>
              <w:lang w:val="en-US"/>
            </w:rPr>
            <w:t xml:space="preserve"> </w:t>
          </w:r>
          <w:r w:rsidR="001C6E27" w:rsidRPr="001C6E27">
            <w:rPr>
              <w:rFonts w:ascii="Times New Roman" w:hAnsi="Times New Roman" w:cs="Times New Roman"/>
              <w:noProof/>
              <w:lang w:val="en-US"/>
            </w:rPr>
            <w:t>(Nickson, 2000, p. 27)</w:t>
          </w:r>
          <w:r w:rsidRPr="00025E0C">
            <w:rPr>
              <w:rFonts w:ascii="Times New Roman" w:hAnsi="Times New Roman" w:cs="Times New Roman"/>
              <w:noProof/>
            </w:rPr>
            <w:fldChar w:fldCharType="end"/>
          </w:r>
        </w:sdtContent>
      </w:sdt>
      <w:r w:rsidRPr="00025E0C">
        <w:rPr>
          <w:rFonts w:ascii="Times New Roman" w:hAnsi="Times New Roman" w:cs="Times New Roman"/>
          <w:noProof/>
        </w:rPr>
        <w:t xml:space="preserve"> in his identified constructs linked to rational numbers. </w:t>
      </w:r>
      <w:r w:rsidR="00E01B5A" w:rsidRPr="00025E0C">
        <w:rPr>
          <w:rFonts w:ascii="Times New Roman" w:hAnsi="Times New Roman" w:cs="Times New Roman"/>
          <w:noProof/>
        </w:rPr>
        <w:t xml:space="preserve">I incorporated these ideas into my intervention, in particular when discussing fractions of an amount with the class </w:t>
      </w:r>
      <w:sdt>
        <w:sdtPr>
          <w:rPr>
            <w:rFonts w:ascii="Times New Roman" w:hAnsi="Times New Roman" w:cs="Times New Roman"/>
            <w:noProof/>
          </w:rPr>
          <w:id w:val="-840233100"/>
          <w:citation/>
        </w:sdtPr>
        <w:sdtEndPr/>
        <w:sdtContent>
          <w:r w:rsidR="00E01B5A" w:rsidRPr="00025E0C">
            <w:rPr>
              <w:rFonts w:ascii="Times New Roman" w:hAnsi="Times New Roman" w:cs="Times New Roman"/>
              <w:noProof/>
            </w:rPr>
            <w:fldChar w:fldCharType="begin"/>
          </w:r>
          <w:r w:rsidR="00E01B5A" w:rsidRPr="00025E0C">
            <w:rPr>
              <w:rFonts w:ascii="Times New Roman" w:hAnsi="Times New Roman" w:cs="Times New Roman"/>
              <w:noProof/>
            </w:rPr>
            <w:instrText xml:space="preserve">CITATION Edr191 \l 2057 </w:instrText>
          </w:r>
          <w:r w:rsidR="00E01B5A" w:rsidRPr="00025E0C">
            <w:rPr>
              <w:rFonts w:ascii="Times New Roman" w:hAnsi="Times New Roman" w:cs="Times New Roman"/>
              <w:noProof/>
            </w:rPr>
            <w:fldChar w:fldCharType="separate"/>
          </w:r>
          <w:r w:rsidR="001C6E27" w:rsidRPr="001C6E27">
            <w:rPr>
              <w:rFonts w:ascii="Times New Roman" w:hAnsi="Times New Roman" w:cs="Times New Roman"/>
              <w:noProof/>
            </w:rPr>
            <w:t>(Edry, Lesson 1 of Fractions, 2019)</w:t>
          </w:r>
          <w:r w:rsidR="00E01B5A" w:rsidRPr="00025E0C">
            <w:rPr>
              <w:rFonts w:ascii="Times New Roman" w:hAnsi="Times New Roman" w:cs="Times New Roman"/>
              <w:noProof/>
            </w:rPr>
            <w:fldChar w:fldCharType="end"/>
          </w:r>
        </w:sdtContent>
      </w:sdt>
      <w:r w:rsidR="00E01B5A" w:rsidRPr="00025E0C">
        <w:rPr>
          <w:rFonts w:ascii="Times New Roman" w:hAnsi="Times New Roman" w:cs="Times New Roman"/>
          <w:noProof/>
        </w:rPr>
        <w:t xml:space="preserve">, as I wanted to promote the idea of fractions as numbers (and, hence, rational numbers as no less part of the real field than natural numbers). </w:t>
      </w:r>
      <w:r w:rsidRPr="00025E0C">
        <w:rPr>
          <w:rFonts w:ascii="Times New Roman" w:hAnsi="Times New Roman" w:cs="Times New Roman"/>
          <w:noProof/>
        </w:rPr>
        <w:t>Furthermore, Williams &amp; Ryan (2000) suggest that pupils are uncomfortable with the idea of fractions as divisors.</w:t>
      </w:r>
      <w:r w:rsidR="00E01B5A" w:rsidRPr="00025E0C">
        <w:rPr>
          <w:rFonts w:ascii="Times New Roman" w:hAnsi="Times New Roman" w:cs="Times New Roman"/>
          <w:noProof/>
        </w:rPr>
        <w:t xml:space="preserve"> This, coupled with 7y1’s generally high level of ability</w:t>
      </w:r>
      <w:r w:rsidR="008568BF" w:rsidRPr="00025E0C">
        <w:rPr>
          <w:rFonts w:ascii="Times New Roman" w:hAnsi="Times New Roman" w:cs="Times New Roman"/>
          <w:noProof/>
        </w:rPr>
        <w:t xml:space="preserve"> and an ensuing desire on my part to present fractions in a complete way</w:t>
      </w:r>
      <w:r w:rsidR="00E01B5A" w:rsidRPr="00025E0C">
        <w:rPr>
          <w:rFonts w:ascii="Times New Roman" w:hAnsi="Times New Roman" w:cs="Times New Roman"/>
          <w:noProof/>
        </w:rPr>
        <w:t>, led me to include</w:t>
      </w:r>
      <w:r w:rsidR="00633AC9">
        <w:rPr>
          <w:rFonts w:ascii="Times New Roman" w:hAnsi="Times New Roman" w:cs="Times New Roman"/>
          <w:noProof/>
        </w:rPr>
        <w:t xml:space="preserve"> multiplication and</w:t>
      </w:r>
      <w:r w:rsidR="00E01B5A" w:rsidRPr="00025E0C">
        <w:rPr>
          <w:rFonts w:ascii="Times New Roman" w:hAnsi="Times New Roman" w:cs="Times New Roman"/>
          <w:noProof/>
        </w:rPr>
        <w:t xml:space="preserve"> division by fractions</w:t>
      </w:r>
      <w:r w:rsidR="008568BF" w:rsidRPr="00025E0C">
        <w:rPr>
          <w:rFonts w:ascii="Times New Roman" w:hAnsi="Times New Roman" w:cs="Times New Roman"/>
          <w:noProof/>
        </w:rPr>
        <w:t xml:space="preserve"> in my pre-topic diagnostic test, with the expectation that I would include this in my intervention</w:t>
      </w:r>
      <w:r w:rsidR="00460546" w:rsidRPr="00025E0C">
        <w:rPr>
          <w:rFonts w:ascii="Times New Roman" w:hAnsi="Times New Roman" w:cs="Times New Roman"/>
          <w:noProof/>
        </w:rPr>
        <w:t>.</w:t>
      </w:r>
      <w:r w:rsidR="00B30964" w:rsidRPr="00025E0C">
        <w:rPr>
          <w:rFonts w:ascii="Times New Roman" w:hAnsi="Times New Roman" w:cs="Times New Roman"/>
          <w:noProof/>
        </w:rPr>
        <w:t xml:space="preserve"> Indeed, t</w:t>
      </w:r>
      <w:r w:rsidR="008034FD" w:rsidRPr="00025E0C">
        <w:rPr>
          <w:rFonts w:ascii="Times New Roman" w:hAnsi="Times New Roman" w:cs="Times New Roman"/>
          <w:noProof/>
        </w:rPr>
        <w:t>hough number skills as applied to real-life should form the emphasis of secondary mathematics instruction</w:t>
      </w:r>
      <w:r w:rsidR="00BA7F22" w:rsidRPr="00025E0C">
        <w:rPr>
          <w:rFonts w:ascii="Times New Roman" w:hAnsi="Times New Roman" w:cs="Times New Roman"/>
          <w:noProof/>
        </w:rPr>
        <w:t xml:space="preserve"> </w:t>
      </w:r>
      <w:r w:rsidR="008034FD" w:rsidRPr="00025E0C">
        <w:rPr>
          <w:rFonts w:ascii="Times New Roman" w:hAnsi="Times New Roman" w:cs="Times New Roman"/>
          <w:noProof/>
        </w:rPr>
        <w:t xml:space="preserve">, </w:t>
      </w:r>
      <w:r w:rsidR="00BA7F22" w:rsidRPr="00025E0C">
        <w:rPr>
          <w:rFonts w:ascii="Times New Roman" w:hAnsi="Times New Roman" w:cs="Times New Roman"/>
          <w:noProof/>
        </w:rPr>
        <w:t xml:space="preserve">higher-attaining pupils (such as those in 7y1) should have the opportunity to deepen their knowledge and understanding of mathematics wherever possible </w:t>
      </w:r>
      <w:sdt>
        <w:sdtPr>
          <w:rPr>
            <w:rFonts w:ascii="Times New Roman" w:hAnsi="Times New Roman" w:cs="Times New Roman"/>
            <w:noProof/>
          </w:rPr>
          <w:id w:val="-1236938333"/>
          <w:citation/>
        </w:sdtPr>
        <w:sdtEndPr/>
        <w:sdtContent>
          <w:r w:rsidR="00BA7F22" w:rsidRPr="00025E0C">
            <w:rPr>
              <w:rFonts w:ascii="Times New Roman" w:hAnsi="Times New Roman" w:cs="Times New Roman"/>
              <w:noProof/>
            </w:rPr>
            <w:fldChar w:fldCharType="begin"/>
          </w:r>
          <w:r w:rsidR="00BA7F22" w:rsidRPr="00025E0C">
            <w:rPr>
              <w:rFonts w:ascii="Times New Roman" w:hAnsi="Times New Roman" w:cs="Times New Roman"/>
              <w:noProof/>
            </w:rPr>
            <w:instrText xml:space="preserve"> CITATION ICM90 \l 2057 </w:instrText>
          </w:r>
          <w:r w:rsidR="00BA7F22" w:rsidRPr="00025E0C">
            <w:rPr>
              <w:rFonts w:ascii="Times New Roman" w:hAnsi="Times New Roman" w:cs="Times New Roman"/>
              <w:noProof/>
            </w:rPr>
            <w:fldChar w:fldCharType="separate"/>
          </w:r>
          <w:r w:rsidR="001C6E27" w:rsidRPr="001C6E27">
            <w:rPr>
              <w:rFonts w:ascii="Times New Roman" w:hAnsi="Times New Roman" w:cs="Times New Roman"/>
              <w:noProof/>
            </w:rPr>
            <w:t>(ICMI, 1990)</w:t>
          </w:r>
          <w:r w:rsidR="00BA7F22" w:rsidRPr="00025E0C">
            <w:rPr>
              <w:rFonts w:ascii="Times New Roman" w:hAnsi="Times New Roman" w:cs="Times New Roman"/>
              <w:noProof/>
            </w:rPr>
            <w:fldChar w:fldCharType="end"/>
          </w:r>
        </w:sdtContent>
      </w:sdt>
      <w:r w:rsidR="00BB317A">
        <w:rPr>
          <w:rFonts w:ascii="Times New Roman" w:hAnsi="Times New Roman" w:cs="Times New Roman"/>
          <w:noProof/>
        </w:rPr>
        <w:t xml:space="preserve"> (i</w:t>
      </w:r>
      <w:r w:rsidR="00DF06F8">
        <w:rPr>
          <w:rFonts w:ascii="Times New Roman" w:hAnsi="Times New Roman" w:cs="Times New Roman"/>
          <w:noProof/>
        </w:rPr>
        <w:t>ndeed, when teaching a revision lesson</w:t>
      </w:r>
      <w:r w:rsidR="00842260">
        <w:rPr>
          <w:rFonts w:ascii="Times New Roman" w:hAnsi="Times New Roman" w:cs="Times New Roman"/>
          <w:noProof/>
        </w:rPr>
        <w:t xml:space="preserve"> to 7y1 before completing this learning sequence I framed </w:t>
      </w:r>
      <w:r w:rsidR="00123753">
        <w:rPr>
          <w:rFonts w:ascii="Times New Roman" w:hAnsi="Times New Roman" w:cs="Times New Roman"/>
          <w:noProof/>
        </w:rPr>
        <w:t>equivalent fractions as equations</w:t>
      </w:r>
      <w:r w:rsidR="00A969BA">
        <w:rPr>
          <w:rFonts w:ascii="Times New Roman" w:hAnsi="Times New Roman" w:cs="Times New Roman"/>
          <w:noProof/>
        </w:rPr>
        <w:t xml:space="preserve"> to extend pupils’ interpretation of fractions</w:t>
      </w:r>
      <w:r w:rsidR="00BB317A">
        <w:rPr>
          <w:rFonts w:ascii="Times New Roman" w:hAnsi="Times New Roman" w:cs="Times New Roman"/>
          <w:noProof/>
        </w:rPr>
        <w:t xml:space="preserve">, </w:t>
      </w:r>
      <w:r w:rsidR="00BB317A" w:rsidRPr="00BB317A">
        <w:rPr>
          <w:rFonts w:ascii="Times New Roman" w:hAnsi="Times New Roman" w:cs="Times New Roman"/>
          <w:noProof/>
        </w:rPr>
        <w:t>Edry, Mini-Whiteboard Task of Revision Lesson, 2019</w:t>
      </w:r>
      <w:r w:rsidR="00BB317A">
        <w:rPr>
          <w:rFonts w:ascii="Times New Roman" w:hAnsi="Times New Roman" w:cs="Times New Roman"/>
          <w:noProof/>
        </w:rPr>
        <w:t xml:space="preserve">). </w:t>
      </w:r>
      <w:r w:rsidR="00460546" w:rsidRPr="00025E0C">
        <w:rPr>
          <w:rFonts w:ascii="Times New Roman" w:hAnsi="Times New Roman" w:cs="Times New Roman"/>
          <w:noProof/>
        </w:rPr>
        <w:t>However, School X’s scheme of work does not include division by fractions as part of the curriculum for Year 7 pupils</w:t>
      </w:r>
      <w:r w:rsidR="0075742C" w:rsidRPr="00025E0C">
        <w:rPr>
          <w:rFonts w:ascii="Times New Roman" w:hAnsi="Times New Roman" w:cs="Times New Roman"/>
          <w:noProof/>
        </w:rPr>
        <w:t>. Owing to this and time constraints, I was not able to cover this in my intervention; this will be covered in more depth later</w:t>
      </w:r>
      <w:r w:rsidR="0030654E" w:rsidRPr="00025E0C">
        <w:rPr>
          <w:rFonts w:ascii="Times New Roman" w:hAnsi="Times New Roman" w:cs="Times New Roman"/>
          <w:noProof/>
        </w:rPr>
        <w:t>.</w:t>
      </w:r>
      <w:r w:rsidR="00555D56" w:rsidRPr="00025E0C">
        <w:rPr>
          <w:rFonts w:ascii="Times New Roman" w:hAnsi="Times New Roman" w:cs="Times New Roman"/>
          <w:noProof/>
        </w:rPr>
        <w:t xml:space="preserve"> The work of the above</w:t>
      </w:r>
      <w:r w:rsidR="00EB5901">
        <w:rPr>
          <w:rFonts w:ascii="Times New Roman" w:hAnsi="Times New Roman" w:cs="Times New Roman"/>
          <w:noProof/>
        </w:rPr>
        <w:t xml:space="preserve"> authors</w:t>
      </w:r>
      <w:r w:rsidR="005D7D76" w:rsidRPr="00025E0C">
        <w:rPr>
          <w:rFonts w:ascii="Times New Roman" w:hAnsi="Times New Roman" w:cs="Times New Roman"/>
          <w:noProof/>
        </w:rPr>
        <w:t xml:space="preserve"> </w:t>
      </w:r>
      <w:r w:rsidR="00555D56" w:rsidRPr="00025E0C">
        <w:rPr>
          <w:rFonts w:ascii="Times New Roman" w:hAnsi="Times New Roman" w:cs="Times New Roman"/>
          <w:noProof/>
        </w:rPr>
        <w:t>suggests</w:t>
      </w:r>
      <w:r w:rsidR="005D7D76" w:rsidRPr="00025E0C">
        <w:rPr>
          <w:rFonts w:ascii="Times New Roman" w:hAnsi="Times New Roman" w:cs="Times New Roman"/>
          <w:noProof/>
        </w:rPr>
        <w:t xml:space="preserve"> a broader misconception which pupils have regarding the field of real numbers and </w:t>
      </w:r>
      <w:r w:rsidR="002D6376">
        <w:rPr>
          <w:rFonts w:ascii="Times New Roman" w:hAnsi="Times New Roman" w:cs="Times New Roman"/>
          <w:noProof/>
        </w:rPr>
        <w:t>the place of fractions/rational numbers</w:t>
      </w:r>
      <w:r w:rsidR="005D7D76" w:rsidRPr="00025E0C">
        <w:rPr>
          <w:rFonts w:ascii="Times New Roman" w:hAnsi="Times New Roman" w:cs="Times New Roman"/>
          <w:noProof/>
        </w:rPr>
        <w:t xml:space="preserve"> therein</w:t>
      </w:r>
      <w:r w:rsidR="00DD0AFB" w:rsidRPr="00025E0C">
        <w:rPr>
          <w:rFonts w:ascii="Times New Roman" w:hAnsi="Times New Roman" w:cs="Times New Roman"/>
          <w:noProof/>
        </w:rPr>
        <w:t xml:space="preserve">, which I tried to address </w:t>
      </w:r>
      <w:r w:rsidR="004E2EF9" w:rsidRPr="00025E0C">
        <w:rPr>
          <w:rFonts w:ascii="Times New Roman" w:hAnsi="Times New Roman" w:cs="Times New Roman"/>
          <w:noProof/>
        </w:rPr>
        <w:t xml:space="preserve">in my intervention by exposing pupils to </w:t>
      </w:r>
      <w:r w:rsidR="009C76C4" w:rsidRPr="00025E0C">
        <w:rPr>
          <w:rFonts w:ascii="Times New Roman" w:hAnsi="Times New Roman" w:cs="Times New Roman"/>
          <w:noProof/>
        </w:rPr>
        <w:t xml:space="preserve">questions requiring </w:t>
      </w:r>
      <w:r w:rsidR="005E4A3F" w:rsidRPr="00025E0C">
        <w:rPr>
          <w:rFonts w:ascii="Times New Roman" w:hAnsi="Times New Roman" w:cs="Times New Roman"/>
          <w:noProof/>
        </w:rPr>
        <w:t xml:space="preserve">them to </w:t>
      </w:r>
      <w:r w:rsidR="009C76C4" w:rsidRPr="00025E0C">
        <w:rPr>
          <w:rFonts w:ascii="Times New Roman" w:hAnsi="Times New Roman" w:cs="Times New Roman"/>
          <w:noProof/>
        </w:rPr>
        <w:t>employ integers and fractions</w:t>
      </w:r>
      <w:r w:rsidR="00CB45E0">
        <w:rPr>
          <w:rFonts w:ascii="Times New Roman" w:hAnsi="Times New Roman" w:cs="Times New Roman"/>
          <w:noProof/>
        </w:rPr>
        <w:t xml:space="preserve"> in calculations (for example, framing the evaluation of a fraction of an amount as multiplication of a fraction and a whole number</w:t>
      </w:r>
      <w:sdt>
        <w:sdtPr>
          <w:rPr>
            <w:rFonts w:ascii="Times New Roman" w:hAnsi="Times New Roman" w:cs="Times New Roman"/>
            <w:noProof/>
          </w:rPr>
          <w:id w:val="-187288288"/>
          <w:citation/>
        </w:sdtPr>
        <w:sdtEndPr/>
        <w:sdtContent>
          <w:r w:rsidR="00F424D6">
            <w:rPr>
              <w:rFonts w:ascii="Times New Roman" w:hAnsi="Times New Roman" w:cs="Times New Roman"/>
              <w:noProof/>
            </w:rPr>
            <w:fldChar w:fldCharType="begin"/>
          </w:r>
          <w:r w:rsidR="00F424D6">
            <w:rPr>
              <w:rFonts w:ascii="Times New Roman" w:hAnsi="Times New Roman" w:cs="Times New Roman"/>
              <w:noProof/>
            </w:rPr>
            <w:instrText xml:space="preserve"> CITATION Edr191 \l 2057 </w:instrText>
          </w:r>
          <w:r w:rsidR="00F424D6">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1 of Fractions, 2019)</w:t>
          </w:r>
          <w:r w:rsidR="00F424D6">
            <w:rPr>
              <w:rFonts w:ascii="Times New Roman" w:hAnsi="Times New Roman" w:cs="Times New Roman"/>
              <w:noProof/>
            </w:rPr>
            <w:fldChar w:fldCharType="end"/>
          </w:r>
        </w:sdtContent>
      </w:sdt>
      <w:r w:rsidR="00F424D6">
        <w:rPr>
          <w:rFonts w:ascii="Times New Roman" w:hAnsi="Times New Roman" w:cs="Times New Roman"/>
          <w:noProof/>
        </w:rPr>
        <w:t>).</w:t>
      </w:r>
    </w:p>
    <w:p w14:paraId="234A3813" w14:textId="5DB1B601" w:rsidR="00575673" w:rsidRDefault="00185732" w:rsidP="00C02B96">
      <w:pPr>
        <w:rPr>
          <w:rFonts w:ascii="Times New Roman" w:eastAsiaTheme="minorEastAsia" w:hAnsi="Times New Roman" w:cs="Times New Roman"/>
          <w:noProof/>
        </w:rPr>
      </w:pPr>
      <w:r w:rsidRPr="00025E0C">
        <w:rPr>
          <w:rFonts w:ascii="Times New Roman" w:hAnsi="Times New Roman" w:cs="Times New Roman"/>
          <w:noProof/>
        </w:rPr>
        <w:t>In addition to problems with the very idea of what a fraction is</w:t>
      </w:r>
      <w:r w:rsidR="00E76936" w:rsidRPr="00025E0C">
        <w:rPr>
          <w:rFonts w:ascii="Times New Roman" w:hAnsi="Times New Roman" w:cs="Times New Roman"/>
          <w:noProof/>
        </w:rPr>
        <w:t>, misconceptions regarding the representation of fractions abound</w:t>
      </w:r>
      <w:r w:rsidR="00D716FC" w:rsidRPr="00025E0C">
        <w:rPr>
          <w:rFonts w:ascii="Times New Roman" w:hAnsi="Times New Roman" w:cs="Times New Roman"/>
          <w:noProof/>
        </w:rPr>
        <w:t xml:space="preserve">. Indeed, </w:t>
      </w:r>
      <w:r w:rsidR="001B72B6" w:rsidRPr="00025E0C">
        <w:rPr>
          <w:rFonts w:ascii="Times New Roman" w:hAnsi="Times New Roman" w:cs="Times New Roman"/>
          <w:noProof/>
        </w:rPr>
        <w:t>Foxman et. al (1982) suggest that equivalence of fractions, and hence ordering</w:t>
      </w:r>
      <w:r w:rsidR="009A55D7" w:rsidRPr="00025E0C">
        <w:rPr>
          <w:rFonts w:ascii="Times New Roman" w:hAnsi="Times New Roman" w:cs="Times New Roman"/>
          <w:noProof/>
        </w:rPr>
        <w:t xml:space="preserve">, is poorly understood by secondary school pupils, as well as simplification of fractions. </w:t>
      </w:r>
      <w:r w:rsidR="003C67FF" w:rsidRPr="00025E0C">
        <w:rPr>
          <w:rFonts w:ascii="Times New Roman" w:hAnsi="Times New Roman" w:cs="Times New Roman"/>
          <w:noProof/>
        </w:rPr>
        <w:t>In</w:t>
      </w:r>
      <w:r w:rsidR="00BF22C2" w:rsidRPr="00025E0C">
        <w:rPr>
          <w:rFonts w:ascii="Times New Roman" w:hAnsi="Times New Roman" w:cs="Times New Roman"/>
          <w:noProof/>
        </w:rPr>
        <w:t xml:space="preserve"> particular,</w:t>
      </w:r>
      <w:r w:rsidR="001E619C" w:rsidRPr="00025E0C">
        <w:rPr>
          <w:rFonts w:ascii="Times New Roman" w:hAnsi="Times New Roman" w:cs="Times New Roman"/>
          <w:noProof/>
        </w:rPr>
        <w:t xml:space="preserve"> what Misalidou and Williams (2003)</w:t>
      </w:r>
      <w:r w:rsidR="00AA073F" w:rsidRPr="00025E0C">
        <w:rPr>
          <w:rFonts w:ascii="Times New Roman" w:hAnsi="Times New Roman" w:cs="Times New Roman"/>
          <w:noProof/>
        </w:rPr>
        <w:t xml:space="preserve"> refer to as “magical halving”</w:t>
      </w:r>
      <w:r w:rsidR="00446D00" w:rsidRPr="00025E0C">
        <w:rPr>
          <w:rFonts w:ascii="Times New Roman" w:hAnsi="Times New Roman" w:cs="Times New Roman"/>
          <w:noProof/>
        </w:rPr>
        <w:t xml:space="preserve"> </w:t>
      </w:r>
      <w:sdt>
        <w:sdtPr>
          <w:rPr>
            <w:rFonts w:ascii="Times New Roman" w:hAnsi="Times New Roman" w:cs="Times New Roman"/>
            <w:noProof/>
          </w:rPr>
          <w:id w:val="1794714869"/>
          <w:citation/>
        </w:sdtPr>
        <w:sdtEndPr/>
        <w:sdtContent>
          <w:r w:rsidR="00C109E4" w:rsidRPr="00025E0C">
            <w:rPr>
              <w:rFonts w:ascii="Times New Roman" w:hAnsi="Times New Roman" w:cs="Times New Roman"/>
              <w:noProof/>
            </w:rPr>
            <w:fldChar w:fldCharType="begin"/>
          </w:r>
          <w:r w:rsidR="00C109E4" w:rsidRPr="00025E0C">
            <w:rPr>
              <w:rFonts w:ascii="Times New Roman" w:hAnsi="Times New Roman" w:cs="Times New Roman"/>
              <w:noProof/>
            </w:rPr>
            <w:instrText xml:space="preserve">CITATION Mis03 \p 346 \l 2057 </w:instrText>
          </w:r>
          <w:r w:rsidR="00C109E4" w:rsidRPr="00025E0C">
            <w:rPr>
              <w:rFonts w:ascii="Times New Roman" w:hAnsi="Times New Roman" w:cs="Times New Roman"/>
              <w:noProof/>
            </w:rPr>
            <w:fldChar w:fldCharType="separate"/>
          </w:r>
          <w:r w:rsidR="001C6E27" w:rsidRPr="001C6E27">
            <w:rPr>
              <w:rFonts w:ascii="Times New Roman" w:hAnsi="Times New Roman" w:cs="Times New Roman"/>
              <w:noProof/>
            </w:rPr>
            <w:t>(Misalidou &amp; Williams, 2003, p. 346)</w:t>
          </w:r>
          <w:r w:rsidR="00C109E4" w:rsidRPr="00025E0C">
            <w:rPr>
              <w:rFonts w:ascii="Times New Roman" w:hAnsi="Times New Roman" w:cs="Times New Roman"/>
              <w:noProof/>
            </w:rPr>
            <w:fldChar w:fldCharType="end"/>
          </w:r>
        </w:sdtContent>
      </w:sdt>
      <w:r w:rsidR="009A55D7" w:rsidRPr="00025E0C">
        <w:rPr>
          <w:rFonts w:ascii="Times New Roman" w:hAnsi="Times New Roman" w:cs="Times New Roman"/>
          <w:noProof/>
        </w:rPr>
        <w:t xml:space="preserve"> </w:t>
      </w:r>
      <w:r w:rsidR="00F92A6C" w:rsidRPr="00025E0C">
        <w:rPr>
          <w:rFonts w:ascii="Times New Roman" w:hAnsi="Times New Roman" w:cs="Times New Roman"/>
          <w:noProof/>
        </w:rPr>
        <w:t>in the literature on ratio</w:t>
      </w:r>
      <w:r w:rsidR="00A40E4F" w:rsidRPr="00025E0C">
        <w:rPr>
          <w:rFonts w:ascii="Times New Roman" w:hAnsi="Times New Roman" w:cs="Times New Roman"/>
          <w:noProof/>
        </w:rPr>
        <w:t xml:space="preserve"> </w:t>
      </w:r>
      <w:r w:rsidR="00F92A6C" w:rsidRPr="00025E0C">
        <w:rPr>
          <w:rFonts w:ascii="Times New Roman" w:hAnsi="Times New Roman" w:cs="Times New Roman"/>
          <w:noProof/>
        </w:rPr>
        <w:t xml:space="preserve">misconceptions </w:t>
      </w:r>
      <w:r w:rsidR="00FF5F29" w:rsidRPr="00025E0C">
        <w:rPr>
          <w:rFonts w:ascii="Times New Roman" w:hAnsi="Times New Roman" w:cs="Times New Roman"/>
          <w:noProof/>
        </w:rPr>
        <w:t xml:space="preserve">is also evident among many pupils who struggle to simplify fractions </w:t>
      </w:r>
      <w:r w:rsidR="00F92A6C" w:rsidRPr="00025E0C">
        <w:rPr>
          <w:rFonts w:ascii="Times New Roman" w:hAnsi="Times New Roman" w:cs="Times New Roman"/>
          <w:noProof/>
        </w:rPr>
        <w:t>by a method other than halving both numerator and denominator. As this method can yield a correct answer</w:t>
      </w:r>
      <w:r w:rsidR="00E57380" w:rsidRPr="00025E0C">
        <w:rPr>
          <w:rFonts w:ascii="Times New Roman" w:hAnsi="Times New Roman" w:cs="Times New Roman"/>
          <w:noProof/>
        </w:rPr>
        <w:t xml:space="preserve"> when numerator and denominator are both even, I ensured that my pre-diagnostic test included </w:t>
      </w:r>
      <w:r w:rsidR="009F7A5A" w:rsidRPr="00025E0C">
        <w:rPr>
          <w:rFonts w:ascii="Times New Roman" w:hAnsi="Times New Roman" w:cs="Times New Roman"/>
          <w:noProof/>
        </w:rPr>
        <w:t>a question not in this category</w:t>
      </w:r>
      <w:r w:rsidR="0083010A" w:rsidRPr="00025E0C">
        <w:rPr>
          <w:rFonts w:ascii="Times New Roman" w:hAnsi="Times New Roman" w:cs="Times New Roman"/>
          <w:noProof/>
        </w:rPr>
        <w:t xml:space="preserve">, namely for pupils to simplify </w:t>
      </w:r>
      <m:oMath>
        <m:f>
          <m:fPr>
            <m:ctrlPr>
              <w:rPr>
                <w:rFonts w:ascii="Cambria Math" w:hAnsi="Cambria Math" w:cs="Times New Roman"/>
                <w:i/>
                <w:noProof/>
              </w:rPr>
            </m:ctrlPr>
          </m:fPr>
          <m:num>
            <m:r>
              <w:rPr>
                <w:rFonts w:ascii="Cambria Math" w:hAnsi="Cambria Math" w:cs="Times New Roman"/>
                <w:noProof/>
              </w:rPr>
              <m:t>49</m:t>
            </m:r>
          </m:num>
          <m:den>
            <m:r>
              <w:rPr>
                <w:rFonts w:ascii="Cambria Math" w:hAnsi="Cambria Math" w:cs="Times New Roman"/>
                <w:noProof/>
              </w:rPr>
              <m:t>63</m:t>
            </m:r>
          </m:den>
        </m:f>
        <m:r>
          <w:rPr>
            <w:rFonts w:ascii="Cambria Math" w:hAnsi="Cambria Math" w:cs="Times New Roman"/>
            <w:noProof/>
          </w:rPr>
          <m:t xml:space="preserve">, </m:t>
        </m:r>
      </m:oMath>
      <w:r w:rsidR="00C278FF">
        <w:rPr>
          <w:rFonts w:ascii="Times New Roman" w:eastAsiaTheme="minorEastAsia" w:hAnsi="Times New Roman" w:cs="Times New Roman"/>
          <w:noProof/>
        </w:rPr>
        <w:t xml:space="preserve">which requires division of numerator and denominator by </w:t>
      </w:r>
      <w:r w:rsidR="00EC661E">
        <w:rPr>
          <w:rFonts w:ascii="Times New Roman" w:eastAsiaTheme="minorEastAsia" w:hAnsi="Times New Roman" w:cs="Times New Roman"/>
          <w:noProof/>
        </w:rPr>
        <w:t xml:space="preserve">7. </w:t>
      </w:r>
    </w:p>
    <w:p w14:paraId="2A30BED3" w14:textId="46DCEAC9" w:rsidR="005C2701" w:rsidRDefault="009B0699" w:rsidP="00C02B96">
      <w:pPr>
        <w:rPr>
          <w:rFonts w:ascii="Times New Roman" w:eastAsiaTheme="minorEastAsia" w:hAnsi="Times New Roman" w:cs="Times New Roman"/>
          <w:noProof/>
        </w:rPr>
      </w:pPr>
      <w:r>
        <w:rPr>
          <w:rFonts w:ascii="Times New Roman" w:hAnsi="Times New Roman" w:cs="Times New Roman"/>
          <w:noProof/>
        </w:rPr>
        <w:t xml:space="preserve">As mentioned previously, </w:t>
      </w:r>
      <w:r w:rsidR="0025671E">
        <w:rPr>
          <w:rFonts w:ascii="Times New Roman" w:hAnsi="Times New Roman" w:cs="Times New Roman"/>
          <w:noProof/>
        </w:rPr>
        <w:t xml:space="preserve">many misconceptions regarding fractions seen among secondary school pupils belong to the category of </w:t>
      </w:r>
      <w:r w:rsidR="00B03FB7">
        <w:rPr>
          <w:rFonts w:ascii="Times New Roman" w:hAnsi="Times New Roman" w:cs="Times New Roman"/>
          <w:noProof/>
        </w:rPr>
        <w:t>misunderstanding the</w:t>
      </w:r>
      <w:r w:rsidR="009913F2">
        <w:rPr>
          <w:rFonts w:ascii="Times New Roman" w:hAnsi="Times New Roman" w:cs="Times New Roman"/>
          <w:noProof/>
        </w:rPr>
        <w:t xml:space="preserve"> ordering of the</w:t>
      </w:r>
      <w:r w:rsidR="00B03FB7">
        <w:rPr>
          <w:rFonts w:ascii="Times New Roman" w:hAnsi="Times New Roman" w:cs="Times New Roman"/>
          <w:noProof/>
        </w:rPr>
        <w:t xml:space="preserve"> real field, or, more precisely, the place of fractions on the number line.</w:t>
      </w:r>
      <w:r w:rsidR="0099385D">
        <w:rPr>
          <w:rFonts w:ascii="Times New Roman" w:hAnsi="Times New Roman" w:cs="Times New Roman"/>
          <w:noProof/>
        </w:rPr>
        <w:t xml:space="preserve"> Indeed, Foxman et. al. (1982) </w:t>
      </w:r>
      <w:r w:rsidR="003625BC">
        <w:rPr>
          <w:rFonts w:ascii="Times New Roman" w:hAnsi="Times New Roman" w:cs="Times New Roman"/>
          <w:noProof/>
        </w:rPr>
        <w:t xml:space="preserve">found in the APU that </w:t>
      </w:r>
      <w:r w:rsidR="00CD1FA4">
        <w:rPr>
          <w:rFonts w:ascii="Times New Roman" w:hAnsi="Times New Roman" w:cs="Times New Roman"/>
          <w:noProof/>
        </w:rPr>
        <w:t xml:space="preserve">ordering fractions </w:t>
      </w:r>
      <w:r w:rsidR="008308C7">
        <w:rPr>
          <w:rFonts w:ascii="Times New Roman" w:hAnsi="Times New Roman" w:cs="Times New Roman"/>
          <w:noProof/>
        </w:rPr>
        <w:t>is widely misunderstood when the denominators are not the same.</w:t>
      </w:r>
      <w:r w:rsidR="00AF3A6A">
        <w:rPr>
          <w:rFonts w:ascii="Times New Roman" w:hAnsi="Times New Roman" w:cs="Times New Roman"/>
          <w:noProof/>
        </w:rPr>
        <w:t xml:space="preserve"> </w:t>
      </w:r>
      <w:r w:rsidR="00186E4F">
        <w:rPr>
          <w:rFonts w:ascii="Times New Roman" w:hAnsi="Times New Roman" w:cs="Times New Roman"/>
          <w:noProof/>
        </w:rPr>
        <w:t xml:space="preserve">Booker (1988), cited by </w:t>
      </w:r>
      <w:r w:rsidR="005A12F1">
        <w:rPr>
          <w:rFonts w:ascii="Times New Roman" w:hAnsi="Times New Roman" w:cs="Times New Roman"/>
          <w:noProof/>
        </w:rPr>
        <w:t xml:space="preserve">Nickson (2000), suggests that pupils often assume that four being larger than three necessarily means that one quarter is larger than a third. I aimed to address this misconception in my intervention by ensuring that pupils were aware that fractions represent the division of one number (the numerator of the fraction) by another number (the denominator) </w:t>
      </w:r>
      <w:r w:rsidR="00884E8A">
        <w:rPr>
          <w:rFonts w:ascii="Times New Roman" w:hAnsi="Times New Roman" w:cs="Times New Roman"/>
          <w:noProof/>
        </w:rPr>
        <w:t xml:space="preserve">and by use of a number line as a visual prompt during exposition </w:t>
      </w:r>
      <w:sdt>
        <w:sdtPr>
          <w:rPr>
            <w:rFonts w:ascii="Times New Roman" w:hAnsi="Times New Roman" w:cs="Times New Roman"/>
            <w:noProof/>
          </w:rPr>
          <w:id w:val="-1326514381"/>
          <w:citation/>
        </w:sdtPr>
        <w:sdtEndPr/>
        <w:sdtContent>
          <w:r w:rsidR="00884E8A">
            <w:rPr>
              <w:rFonts w:ascii="Times New Roman" w:hAnsi="Times New Roman" w:cs="Times New Roman"/>
              <w:noProof/>
            </w:rPr>
            <w:fldChar w:fldCharType="begin"/>
          </w:r>
          <w:r w:rsidR="00884E8A">
            <w:rPr>
              <w:rFonts w:ascii="Times New Roman" w:hAnsi="Times New Roman" w:cs="Times New Roman"/>
              <w:noProof/>
            </w:rPr>
            <w:instrText xml:space="preserve"> CITATION Edr191 \l 2057 </w:instrText>
          </w:r>
          <w:r w:rsidR="00884E8A">
            <w:rPr>
              <w:rFonts w:ascii="Times New Roman" w:hAnsi="Times New Roman" w:cs="Times New Roman"/>
              <w:noProof/>
            </w:rPr>
            <w:fldChar w:fldCharType="separate"/>
          </w:r>
          <w:r w:rsidR="001C6E27" w:rsidRPr="001C6E27">
            <w:rPr>
              <w:rFonts w:ascii="Times New Roman" w:hAnsi="Times New Roman" w:cs="Times New Roman"/>
              <w:noProof/>
            </w:rPr>
            <w:t>(Edry, Lesson 1 of Fractions, 2019)</w:t>
          </w:r>
          <w:r w:rsidR="00884E8A">
            <w:rPr>
              <w:rFonts w:ascii="Times New Roman" w:hAnsi="Times New Roman" w:cs="Times New Roman"/>
              <w:noProof/>
            </w:rPr>
            <w:fldChar w:fldCharType="end"/>
          </w:r>
        </w:sdtContent>
      </w:sdt>
      <w:r w:rsidR="00884E8A">
        <w:rPr>
          <w:rFonts w:ascii="Times New Roman" w:hAnsi="Times New Roman" w:cs="Times New Roman"/>
          <w:noProof/>
        </w:rPr>
        <w:t>.</w:t>
      </w:r>
      <w:r w:rsidR="00E938C1">
        <w:rPr>
          <w:rFonts w:ascii="Times New Roman" w:hAnsi="Times New Roman" w:cs="Times New Roman"/>
          <w:noProof/>
        </w:rPr>
        <w:t xml:space="preserve"> Equival</w:t>
      </w:r>
      <w:r w:rsidR="00770B66">
        <w:rPr>
          <w:rFonts w:ascii="Times New Roman" w:hAnsi="Times New Roman" w:cs="Times New Roman"/>
          <w:noProof/>
        </w:rPr>
        <w:t xml:space="preserve">ent fractions can present </w:t>
      </w:r>
      <w:r w:rsidR="00B945A6">
        <w:rPr>
          <w:rFonts w:ascii="Times New Roman" w:hAnsi="Times New Roman" w:cs="Times New Roman"/>
          <w:noProof/>
        </w:rPr>
        <w:t>misconceptions of their ow</w:t>
      </w:r>
      <w:r w:rsidR="00F25B84">
        <w:rPr>
          <w:rFonts w:ascii="Times New Roman" w:hAnsi="Times New Roman" w:cs="Times New Roman"/>
          <w:noProof/>
        </w:rPr>
        <w:t xml:space="preserve">n, namely the “additive tendency” </w:t>
      </w:r>
      <w:sdt>
        <w:sdtPr>
          <w:rPr>
            <w:rFonts w:ascii="Times New Roman" w:hAnsi="Times New Roman" w:cs="Times New Roman"/>
            <w:noProof/>
          </w:rPr>
          <w:id w:val="1989976552"/>
          <w:citation/>
        </w:sdtPr>
        <w:sdtEndPr/>
        <w:sdtContent>
          <w:r w:rsidR="00F25B84">
            <w:rPr>
              <w:rFonts w:ascii="Times New Roman" w:hAnsi="Times New Roman" w:cs="Times New Roman"/>
              <w:noProof/>
            </w:rPr>
            <w:fldChar w:fldCharType="begin"/>
          </w:r>
          <w:r w:rsidR="00F25B84">
            <w:rPr>
              <w:rFonts w:ascii="Times New Roman" w:hAnsi="Times New Roman" w:cs="Times New Roman"/>
              <w:noProof/>
            </w:rPr>
            <w:instrText xml:space="preserve">CITATION Rya07 \p 73 \l 2057 </w:instrText>
          </w:r>
          <w:r w:rsidR="00F25B84">
            <w:rPr>
              <w:rFonts w:ascii="Times New Roman" w:hAnsi="Times New Roman" w:cs="Times New Roman"/>
              <w:noProof/>
            </w:rPr>
            <w:fldChar w:fldCharType="separate"/>
          </w:r>
          <w:r w:rsidR="001C6E27" w:rsidRPr="001C6E27">
            <w:rPr>
              <w:rFonts w:ascii="Times New Roman" w:hAnsi="Times New Roman" w:cs="Times New Roman"/>
              <w:noProof/>
            </w:rPr>
            <w:t>(Ryan &amp; Williams, 2007, p. 73)</w:t>
          </w:r>
          <w:r w:rsidR="00F25B84">
            <w:rPr>
              <w:rFonts w:ascii="Times New Roman" w:hAnsi="Times New Roman" w:cs="Times New Roman"/>
              <w:noProof/>
            </w:rPr>
            <w:fldChar w:fldCharType="end"/>
          </w:r>
        </w:sdtContent>
      </w:sdt>
      <w:r w:rsidR="00320030">
        <w:rPr>
          <w:rFonts w:ascii="Times New Roman" w:hAnsi="Times New Roman" w:cs="Times New Roman"/>
          <w:noProof/>
        </w:rPr>
        <w:t xml:space="preserve"> whereby pupils assume that they can </w:t>
      </w:r>
      <w:r w:rsidR="002672EC">
        <w:rPr>
          <w:rFonts w:ascii="Times New Roman" w:hAnsi="Times New Roman" w:cs="Times New Roman"/>
          <w:noProof/>
        </w:rPr>
        <w:t>generate equivalent fractions by adding a common additive factor to numerator and denominator</w:t>
      </w:r>
      <w:r w:rsidR="00195269">
        <w:rPr>
          <w:rFonts w:ascii="Times New Roman" w:hAnsi="Times New Roman" w:cs="Times New Roman"/>
          <w:noProof/>
        </w:rPr>
        <w:t xml:space="preserve"> (Ryan &amp; Williams, 2007; </w:t>
      </w:r>
      <w:r w:rsidR="001865A8" w:rsidRPr="001865A8">
        <w:rPr>
          <w:rFonts w:ascii="Times New Roman" w:hAnsi="Times New Roman" w:cs="Times New Roman"/>
          <w:noProof/>
        </w:rPr>
        <w:t>Boyadzhiev</w:t>
      </w:r>
      <w:r w:rsidR="001865A8">
        <w:rPr>
          <w:rFonts w:ascii="Times New Roman" w:hAnsi="Times New Roman" w:cs="Times New Roman"/>
          <w:noProof/>
        </w:rPr>
        <w:t xml:space="preserve">, 2019; </w:t>
      </w:r>
      <w:r w:rsidR="00991E40">
        <w:rPr>
          <w:rFonts w:ascii="Times New Roman" w:hAnsi="Times New Roman" w:cs="Times New Roman"/>
          <w:noProof/>
        </w:rPr>
        <w:t>Foxman et al., 1982).</w:t>
      </w:r>
      <w:r w:rsidR="00C45362">
        <w:rPr>
          <w:rFonts w:ascii="Times New Roman" w:hAnsi="Times New Roman" w:cs="Times New Roman"/>
          <w:noProof/>
        </w:rPr>
        <w:t xml:space="preserve"> I</w:t>
      </w:r>
      <w:r w:rsidR="006712BB">
        <w:rPr>
          <w:rFonts w:ascii="Times New Roman" w:hAnsi="Times New Roman" w:cs="Times New Roman"/>
          <w:noProof/>
        </w:rPr>
        <w:t xml:space="preserve"> appealed to the constructivist school during my exposition of equivalent fractions by allowing pupils to “prove” </w:t>
      </w:r>
      <w:r w:rsidR="00C45362">
        <w:rPr>
          <w:rFonts w:ascii="Times New Roman" w:hAnsi="Times New Roman" w:cs="Times New Roman"/>
          <w:noProof/>
        </w:rPr>
        <w:t>that fractions were equivalent by calculating quotients</w:t>
      </w:r>
      <w:sdt>
        <w:sdtPr>
          <w:rPr>
            <w:rFonts w:ascii="Times New Roman" w:hAnsi="Times New Roman" w:cs="Times New Roman"/>
            <w:noProof/>
          </w:rPr>
          <w:id w:val="-820579594"/>
          <w:citation/>
        </w:sdtPr>
        <w:sdtEndPr/>
        <w:sdtContent>
          <w:r w:rsidR="00AB711F">
            <w:rPr>
              <w:rFonts w:ascii="Times New Roman" w:hAnsi="Times New Roman" w:cs="Times New Roman"/>
              <w:noProof/>
            </w:rPr>
            <w:fldChar w:fldCharType="begin"/>
          </w:r>
          <w:r w:rsidR="00AB711F">
            <w:rPr>
              <w:rFonts w:ascii="Times New Roman" w:hAnsi="Times New Roman" w:cs="Times New Roman"/>
              <w:noProof/>
            </w:rPr>
            <w:instrText xml:space="preserve"> CITATION Edr19 \l 2057 </w:instrText>
          </w:r>
          <w:r w:rsidR="00AB711F">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2 of Fractions, 2019)</w:t>
          </w:r>
          <w:r w:rsidR="00AB711F">
            <w:rPr>
              <w:rFonts w:ascii="Times New Roman" w:hAnsi="Times New Roman" w:cs="Times New Roman"/>
              <w:noProof/>
            </w:rPr>
            <w:fldChar w:fldCharType="end"/>
          </w:r>
        </w:sdtContent>
      </w:sdt>
      <w:r w:rsidR="00E03CC0">
        <w:rPr>
          <w:rFonts w:ascii="Times New Roman" w:hAnsi="Times New Roman" w:cs="Times New Roman"/>
          <w:noProof/>
        </w:rPr>
        <w:t>.</w:t>
      </w:r>
      <w:r w:rsidR="003B6BC8">
        <w:rPr>
          <w:rFonts w:ascii="Times New Roman" w:hAnsi="Times New Roman" w:cs="Times New Roman"/>
          <w:noProof/>
        </w:rPr>
        <w:t xml:space="preserve"> </w:t>
      </w:r>
      <w:r w:rsidR="00E03CC0">
        <w:rPr>
          <w:rFonts w:ascii="Times New Roman" w:hAnsi="Times New Roman" w:cs="Times New Roman"/>
          <w:noProof/>
        </w:rPr>
        <w:t>Following from this, I</w:t>
      </w:r>
      <w:r w:rsidR="003B6BC8">
        <w:rPr>
          <w:rFonts w:ascii="Times New Roman" w:hAnsi="Times New Roman" w:cs="Times New Roman"/>
          <w:noProof/>
        </w:rPr>
        <w:t xml:space="preserve"> </w:t>
      </w:r>
      <w:r w:rsidR="00E645AF">
        <w:rPr>
          <w:rFonts w:ascii="Times New Roman" w:hAnsi="Times New Roman" w:cs="Times New Roman"/>
          <w:noProof/>
        </w:rPr>
        <w:t>employed a “think, pair, share”</w:t>
      </w:r>
      <w:sdt>
        <w:sdtPr>
          <w:rPr>
            <w:rFonts w:ascii="Times New Roman" w:hAnsi="Times New Roman" w:cs="Times New Roman"/>
            <w:noProof/>
          </w:rPr>
          <w:id w:val="-472523616"/>
          <w:citation/>
        </w:sdtPr>
        <w:sdtEndPr/>
        <w:sdtContent>
          <w:r w:rsidR="00BF414D">
            <w:rPr>
              <w:rFonts w:ascii="Times New Roman" w:hAnsi="Times New Roman" w:cs="Times New Roman"/>
              <w:noProof/>
            </w:rPr>
            <w:fldChar w:fldCharType="begin"/>
          </w:r>
          <w:r w:rsidR="00BF414D">
            <w:rPr>
              <w:rFonts w:ascii="Times New Roman" w:hAnsi="Times New Roman" w:cs="Times New Roman"/>
              <w:noProof/>
            </w:rPr>
            <w:instrText xml:space="preserve"> CITATION Lym87 \l 2057 </w:instrText>
          </w:r>
          <w:r w:rsidR="00BF414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(Lyman, 1987)</w:t>
          </w:r>
          <w:r w:rsidR="00BF414D">
            <w:rPr>
              <w:rFonts w:ascii="Times New Roman" w:hAnsi="Times New Roman" w:cs="Times New Roman"/>
              <w:noProof/>
            </w:rPr>
            <w:fldChar w:fldCharType="end"/>
          </w:r>
        </w:sdtContent>
      </w:sdt>
      <w:r w:rsidR="00E645AF">
        <w:rPr>
          <w:rFonts w:ascii="Times New Roman" w:hAnsi="Times New Roman" w:cs="Times New Roman"/>
          <w:noProof/>
        </w:rPr>
        <w:t xml:space="preserve"> task</w:t>
      </w:r>
      <w:r w:rsidR="00711FDE">
        <w:rPr>
          <w:rFonts w:ascii="Times New Roman" w:hAnsi="Times New Roman" w:cs="Times New Roman"/>
          <w:noProof/>
        </w:rPr>
        <w:t xml:space="preserve"> leading to cognitive </w:t>
      </w:r>
      <w:r w:rsidR="00711FDE">
        <w:rPr>
          <w:rFonts w:ascii="Times New Roman" w:hAnsi="Times New Roman" w:cs="Times New Roman"/>
          <w:noProof/>
        </w:rPr>
        <w:lastRenderedPageBreak/>
        <w:t>conflict</w:t>
      </w:r>
      <w:r w:rsidR="00E03CC0">
        <w:rPr>
          <w:rFonts w:ascii="Times New Roman" w:hAnsi="Times New Roman" w:cs="Times New Roman"/>
          <w:noProof/>
        </w:rPr>
        <w:t xml:space="preserve"> which intended </w:t>
      </w:r>
      <w:r w:rsidR="00794387">
        <w:rPr>
          <w:rFonts w:ascii="Times New Roman" w:hAnsi="Times New Roman" w:cs="Times New Roman"/>
          <w:noProof/>
        </w:rPr>
        <w:t xml:space="preserve">to allow pupils to prove that use of additive factors when generating equivalent fractions fails, and why </w:t>
      </w:r>
      <w:r w:rsidR="00794387" w:rsidRPr="00794387">
        <w:rPr>
          <w:rFonts w:ascii="Times New Roman" w:hAnsi="Times New Roman" w:cs="Times New Roman"/>
          <w:noProof/>
        </w:rPr>
        <w:t>(Edry, Lesson 2 of Fractions, 2019</w:t>
      </w:r>
      <w:r w:rsidR="00794387">
        <w:rPr>
          <w:rFonts w:ascii="Times New Roman" w:hAnsi="Times New Roman" w:cs="Times New Roman"/>
          <w:noProof/>
        </w:rPr>
        <w:t>, slide 9</w:t>
      </w:r>
      <w:r w:rsidR="00794387" w:rsidRPr="00794387">
        <w:rPr>
          <w:rFonts w:ascii="Times New Roman" w:hAnsi="Times New Roman" w:cs="Times New Roman"/>
          <w:noProof/>
        </w:rPr>
        <w:t>)</w:t>
      </w:r>
      <w:r w:rsidR="00AD39C7">
        <w:rPr>
          <w:rFonts w:ascii="Times New Roman" w:hAnsi="Times New Roman" w:cs="Times New Roman"/>
          <w:noProof/>
        </w:rPr>
        <w:t>.</w:t>
      </w:r>
      <w:r w:rsidR="00BD1D92">
        <w:rPr>
          <w:rFonts w:ascii="Times New Roman" w:hAnsi="Times New Roman" w:cs="Times New Roman"/>
          <w:noProof/>
        </w:rPr>
        <w:t xml:space="preserve"> </w:t>
      </w:r>
      <w:r w:rsidR="00650D90">
        <w:rPr>
          <w:rFonts w:ascii="Times New Roman" w:hAnsi="Times New Roman" w:cs="Times New Roman"/>
          <w:noProof/>
        </w:rPr>
        <w:t xml:space="preserve">“Think, pair, share” tasks were employed roughly once per lesson during my intervention as a means of </w:t>
      </w:r>
      <w:r w:rsidR="0093187E">
        <w:rPr>
          <w:rFonts w:ascii="Times New Roman" w:hAnsi="Times New Roman" w:cs="Times New Roman"/>
          <w:noProof/>
        </w:rPr>
        <w:t>“e</w:t>
      </w:r>
      <w:r w:rsidR="00662B51">
        <w:rPr>
          <w:rFonts w:ascii="Times New Roman" w:hAnsi="Times New Roman" w:cs="Times New Roman"/>
          <w:noProof/>
        </w:rPr>
        <w:t xml:space="preserve">xploratory </w:t>
      </w:r>
      <w:r w:rsidR="0093187E">
        <w:rPr>
          <w:rFonts w:ascii="Times New Roman" w:hAnsi="Times New Roman" w:cs="Times New Roman"/>
          <w:noProof/>
        </w:rPr>
        <w:t>t</w:t>
      </w:r>
      <w:r w:rsidR="00662B51">
        <w:rPr>
          <w:rFonts w:ascii="Times New Roman" w:hAnsi="Times New Roman" w:cs="Times New Roman"/>
          <w:noProof/>
        </w:rPr>
        <w:t>alk</w:t>
      </w:r>
      <w:r w:rsidR="0093187E">
        <w:rPr>
          <w:rFonts w:ascii="Times New Roman" w:hAnsi="Times New Roman" w:cs="Times New Roman"/>
          <w:noProof/>
        </w:rPr>
        <w:t>”</w:t>
      </w:r>
      <w:r w:rsidR="00650D90">
        <w:rPr>
          <w:rFonts w:ascii="Times New Roman" w:hAnsi="Times New Roman" w:cs="Times New Roman"/>
          <w:noProof/>
        </w:rPr>
        <w:t xml:space="preserve"> </w:t>
      </w:r>
      <w:r w:rsidR="00662B51">
        <w:rPr>
          <w:rFonts w:ascii="Times New Roman" w:hAnsi="Times New Roman" w:cs="Times New Roman"/>
          <w:noProof/>
        </w:rPr>
        <w:t>(</w:t>
      </w:r>
      <w:r w:rsidR="00662B51">
        <w:rPr>
          <w:rFonts w:ascii="Times New Roman" w:hAnsi="Times New Roman" w:cs="Times New Roman"/>
        </w:rPr>
        <w:t>Mercer and Da</w:t>
      </w:r>
      <w:r w:rsidR="00E27836">
        <w:rPr>
          <w:rFonts w:ascii="Times New Roman" w:hAnsi="Times New Roman" w:cs="Times New Roman"/>
        </w:rPr>
        <w:t>wes, 2008)</w:t>
      </w:r>
      <w:r w:rsidR="00650D90">
        <w:rPr>
          <w:rFonts w:ascii="Times New Roman" w:hAnsi="Times New Roman" w:cs="Times New Roman"/>
          <w:noProof/>
        </w:rPr>
        <w:t xml:space="preserve"> </w:t>
      </w:r>
      <w:r w:rsidR="00EF42EC">
        <w:rPr>
          <w:rFonts w:ascii="Times New Roman" w:hAnsi="Times New Roman" w:cs="Times New Roman"/>
          <w:noProof/>
        </w:rPr>
        <w:t>to reveal misconceptions</w:t>
      </w:r>
      <w:r w:rsidR="00305A43">
        <w:rPr>
          <w:rFonts w:ascii="Times New Roman" w:hAnsi="Times New Roman" w:cs="Times New Roman"/>
          <w:noProof/>
        </w:rPr>
        <w:t xml:space="preserve"> and encourage pupils to develop their own understanding of fractions by the Generation Effect </w:t>
      </w:r>
      <w:sdt>
        <w:sdtPr>
          <w:rPr>
            <w:rFonts w:ascii="Times New Roman" w:hAnsi="Times New Roman" w:cs="Times New Roman"/>
            <w:noProof/>
          </w:rPr>
          <w:id w:val="-127703239"/>
          <w:citation/>
        </w:sdtPr>
        <w:sdtContent>
          <w:r w:rsidR="009B308C">
            <w:rPr>
              <w:rFonts w:ascii="Times New Roman" w:hAnsi="Times New Roman" w:cs="Times New Roman"/>
              <w:noProof/>
            </w:rPr>
            <w:fldChar w:fldCharType="begin"/>
          </w:r>
          <w:r w:rsidR="009B308C">
            <w:rPr>
              <w:rFonts w:ascii="Times New Roman" w:hAnsi="Times New Roman" w:cs="Times New Roman"/>
              <w:noProof/>
            </w:rPr>
            <w:instrText xml:space="preserve"> CITATION Sla78 \l 2057 </w:instrText>
          </w:r>
          <w:r w:rsidR="009B308C">
            <w:rPr>
              <w:rFonts w:ascii="Times New Roman" w:hAnsi="Times New Roman" w:cs="Times New Roman"/>
              <w:noProof/>
            </w:rPr>
            <w:fldChar w:fldCharType="separate"/>
          </w:r>
          <w:r w:rsidR="001C6E27" w:rsidRPr="001C6E27">
            <w:rPr>
              <w:rFonts w:ascii="Times New Roman" w:hAnsi="Times New Roman" w:cs="Times New Roman"/>
              <w:noProof/>
            </w:rPr>
            <w:t>(Slamecka &amp; Graf, 1978)</w:t>
          </w:r>
          <w:r w:rsidR="009B308C">
            <w:rPr>
              <w:rFonts w:ascii="Times New Roman" w:hAnsi="Times New Roman" w:cs="Times New Roman"/>
              <w:noProof/>
            </w:rPr>
            <w:fldChar w:fldCharType="end"/>
          </w:r>
        </w:sdtContent>
      </w:sdt>
      <w:r w:rsidR="009B308C">
        <w:rPr>
          <w:rFonts w:ascii="Times New Roman" w:hAnsi="Times New Roman" w:cs="Times New Roman"/>
          <w:noProof/>
        </w:rPr>
        <w:t>.</w:t>
      </w:r>
      <w:r w:rsidR="005B3161">
        <w:rPr>
          <w:rFonts w:ascii="Times New Roman" w:hAnsi="Times New Roman" w:cs="Times New Roman"/>
          <w:noProof/>
        </w:rPr>
        <w:t xml:space="preserve"> </w:t>
      </w:r>
      <w:r w:rsidR="00BD1D92">
        <w:rPr>
          <w:rFonts w:ascii="Times New Roman" w:hAnsi="Times New Roman" w:cs="Times New Roman"/>
          <w:noProof/>
        </w:rPr>
        <w:t xml:space="preserve">Given that </w:t>
      </w:r>
      <w:r w:rsidR="00C343CA">
        <w:rPr>
          <w:rFonts w:ascii="Times New Roman" w:hAnsi="Times New Roman" w:cs="Times New Roman"/>
          <w:noProof/>
        </w:rPr>
        <w:t>36% of pupils in the APU report were unable to correctly</w:t>
      </w:r>
      <w:r w:rsidR="004D3538">
        <w:rPr>
          <w:rFonts w:ascii="Times New Roman" w:hAnsi="Times New Roman" w:cs="Times New Roman"/>
          <w:noProof/>
        </w:rPr>
        <w:t xml:space="preserve"> generate a fraction equivalent to </w:t>
      </w:r>
      <m:oMath>
        <m:f>
          <m:fPr>
            <m:ctrlPr>
              <w:rPr>
                <w:rFonts w:ascii="Cambria Math" w:hAnsi="Cambria Math" w:cs="Times New Roman"/>
                <w:i/>
                <w:noProof/>
              </w:rPr>
            </m:ctrlPr>
          </m:fPr>
          <m:num>
            <m:r>
              <w:rPr>
                <w:rFonts w:ascii="Cambria Math" w:hAnsi="Cambria Math" w:cs="Times New Roman"/>
                <w:noProof/>
              </w:rPr>
              <m:t>3</m:t>
            </m:r>
          </m:num>
          <m:den>
            <m:r>
              <w:rPr>
                <w:rFonts w:ascii="Cambria Math" w:hAnsi="Cambria Math" w:cs="Times New Roman"/>
                <w:noProof/>
              </w:rPr>
              <m:t>4</m:t>
            </m:r>
          </m:den>
        </m:f>
      </m:oMath>
      <w:r w:rsidR="003B296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71172170"/>
          <w:citation/>
        </w:sdtPr>
        <w:sdtEndPr/>
        <w:sdtContent>
          <w:r w:rsidR="003B2964">
            <w:rPr>
              <w:rFonts w:ascii="Times New Roman" w:eastAsiaTheme="minorEastAsia" w:hAnsi="Times New Roman" w:cs="Times New Roman"/>
              <w:noProof/>
            </w:rPr>
            <w:fldChar w:fldCharType="begin"/>
          </w:r>
          <w:r w:rsidR="003B2964">
            <w:rPr>
              <w:rFonts w:ascii="Times New Roman" w:eastAsiaTheme="minorEastAsia" w:hAnsi="Times New Roman" w:cs="Times New Roman"/>
              <w:noProof/>
            </w:rPr>
            <w:instrText xml:space="preserve">CITATION Fox82 \p 119 \l 2057 </w:instrText>
          </w:r>
          <w:r w:rsidR="003B296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(Foxman, 1982, p. 119)</w:t>
          </w:r>
          <w:r w:rsidR="003B2964">
            <w:rPr>
              <w:rFonts w:ascii="Times New Roman" w:eastAsiaTheme="minorEastAsia" w:hAnsi="Times New Roman" w:cs="Times New Roman"/>
              <w:noProof/>
            </w:rPr>
            <w:fldChar w:fldCharType="end"/>
          </w:r>
        </w:sdtContent>
      </w:sdt>
      <w:r w:rsidR="004D3538">
        <w:rPr>
          <w:rFonts w:ascii="Times New Roman" w:eastAsiaTheme="minorEastAsia" w:hAnsi="Times New Roman" w:cs="Times New Roman"/>
          <w:noProof/>
        </w:rPr>
        <w:t xml:space="preserve">, </w:t>
      </w:r>
      <w:r w:rsidR="00BA48C3">
        <w:rPr>
          <w:rFonts w:ascii="Times New Roman" w:eastAsiaTheme="minorEastAsia" w:hAnsi="Times New Roman" w:cs="Times New Roman"/>
          <w:noProof/>
        </w:rPr>
        <w:t xml:space="preserve">and because understanding equivalent fractions is central to </w:t>
      </w:r>
      <w:r w:rsidR="00632AF3">
        <w:rPr>
          <w:rFonts w:ascii="Times New Roman" w:eastAsiaTheme="minorEastAsia" w:hAnsi="Times New Roman" w:cs="Times New Roman"/>
          <w:noProof/>
        </w:rPr>
        <w:t xml:space="preserve">ordering, adding and </w:t>
      </w:r>
      <w:r w:rsidR="00BA48C3">
        <w:rPr>
          <w:rFonts w:ascii="Times New Roman" w:eastAsiaTheme="minorEastAsia" w:hAnsi="Times New Roman" w:cs="Times New Roman"/>
          <w:noProof/>
        </w:rPr>
        <w:t xml:space="preserve">subtracting fractions, </w:t>
      </w:r>
      <w:r w:rsidR="004D3538">
        <w:rPr>
          <w:rFonts w:ascii="Times New Roman" w:eastAsiaTheme="minorEastAsia" w:hAnsi="Times New Roman" w:cs="Times New Roman"/>
          <w:noProof/>
        </w:rPr>
        <w:t xml:space="preserve">I thought it </w:t>
      </w:r>
      <w:r w:rsidR="00BA48C3">
        <w:rPr>
          <w:rFonts w:ascii="Times New Roman" w:eastAsiaTheme="minorEastAsia" w:hAnsi="Times New Roman" w:cs="Times New Roman"/>
          <w:noProof/>
        </w:rPr>
        <w:t>prudent to pay particular attention to this misconception</w:t>
      </w:r>
      <w:r w:rsidR="003B2964">
        <w:rPr>
          <w:rFonts w:ascii="Times New Roman" w:eastAsiaTheme="minorEastAsia" w:hAnsi="Times New Roman" w:cs="Times New Roman"/>
          <w:noProof/>
        </w:rPr>
        <w:t>.</w:t>
      </w:r>
      <w:r w:rsidR="008C1240">
        <w:rPr>
          <w:rFonts w:ascii="Times New Roman" w:eastAsiaTheme="minorEastAsia" w:hAnsi="Times New Roman" w:cs="Times New Roman"/>
          <w:noProof/>
        </w:rPr>
        <w:t xml:space="preserve"> </w:t>
      </w:r>
    </w:p>
    <w:p w14:paraId="36E47A74" w14:textId="6A1F4A38" w:rsidR="00386A9E" w:rsidRDefault="000242FC" w:rsidP="00C02B96">
      <w:pPr>
        <w:rPr>
          <w:rFonts w:ascii="Times New Roman" w:eastAsiaTheme="minorEastAsia" w:hAnsi="Times New Roman" w:cs="Times New Roman"/>
          <w:noProof/>
        </w:rPr>
      </w:pPr>
      <w:r>
        <w:rPr>
          <w:rFonts w:ascii="Times New Roman" w:eastAsiaTheme="minorEastAsia" w:hAnsi="Times New Roman" w:cs="Times New Roman"/>
          <w:noProof/>
        </w:rPr>
        <w:t>Pupils can experience a number of misconceptions regarding addition of fractions. Pupils who do not correctly recognise fractions as partitions of discrete units may be inclined to simply add the numerators together and denominators together when adding fractions</w:t>
      </w:r>
      <w:r w:rsidR="002F7ACF">
        <w:rPr>
          <w:rFonts w:ascii="Times New Roman" w:eastAsiaTheme="minorEastAsia" w:hAnsi="Times New Roman" w:cs="Times New Roman"/>
          <w:noProof/>
          <w:lang w:val="en-US"/>
        </w:rPr>
        <w:t xml:space="preserve"> </w:t>
      </w:r>
      <w:r w:rsidR="002F7ACF" w:rsidRPr="00FA785A">
        <w:rPr>
          <w:rFonts w:ascii="Times New Roman" w:eastAsiaTheme="minorEastAsia" w:hAnsi="Times New Roman" w:cs="Times New Roman"/>
          <w:noProof/>
          <w:lang w:val="en-US"/>
        </w:rPr>
        <w:t>(Strother, Jonathan, Thiede, &amp; Appleton, 2016</w:t>
      </w:r>
      <w:r w:rsidR="00FC7ED0">
        <w:rPr>
          <w:rFonts w:ascii="Times New Roman" w:eastAsiaTheme="minorEastAsia" w:hAnsi="Times New Roman" w:cs="Times New Roman"/>
          <w:noProof/>
          <w:lang w:val="en-US"/>
        </w:rPr>
        <w:t>)</w:t>
      </w:r>
      <w:r w:rsidR="00C12B34">
        <w:rPr>
          <w:rFonts w:ascii="Times New Roman" w:eastAsiaTheme="minorEastAsia" w:hAnsi="Times New Roman" w:cs="Times New Roman"/>
          <w:noProof/>
          <w:lang w:val="en-US"/>
        </w:rPr>
        <w:t xml:space="preserve">. </w:t>
      </w:r>
      <w:r w:rsidR="00CF182F">
        <w:rPr>
          <w:rFonts w:ascii="Times New Roman" w:eastAsiaTheme="minorEastAsia" w:hAnsi="Times New Roman" w:cs="Times New Roman"/>
          <w:noProof/>
        </w:rPr>
        <w:t>Indeed,</w:t>
      </w:r>
      <w:r w:rsidR="00C12B34" w:rsidRPr="00C12B34">
        <w:t xml:space="preserve"> </w:t>
      </w:r>
      <w:r w:rsidR="00C12B34" w:rsidRPr="00C12B34">
        <w:rPr>
          <w:rFonts w:ascii="Times New Roman" w:eastAsiaTheme="minorEastAsia" w:hAnsi="Times New Roman" w:cs="Times New Roman"/>
          <w:noProof/>
        </w:rPr>
        <w:t>Aliustaoğlu</w:t>
      </w:r>
      <w:r w:rsidR="00C12B34">
        <w:rPr>
          <w:rFonts w:ascii="Times New Roman" w:eastAsiaTheme="minorEastAsia" w:hAnsi="Times New Roman" w:cs="Times New Roman"/>
          <w:noProof/>
        </w:rPr>
        <w:t xml:space="preserve"> et al. (2018) noted in a study on the misconceptions of American Sixth Grade pupils that almost 74% of pupils under investigation incorrectly marked as true the following statement: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9</m:t>
            </m:r>
          </m:num>
          <m:den>
            <m:r>
              <w:rPr>
                <w:rFonts w:ascii="Cambria Math" w:eastAsiaTheme="minorEastAsia" w:hAnsi="Cambria Math" w:cs="Times New Roman"/>
                <w:noProof/>
              </w:rPr>
              <m:t>8</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7</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11</m:t>
            </m:r>
          </m:num>
          <m:den>
            <m:r>
              <w:rPr>
                <w:rFonts w:ascii="Cambria Math" w:eastAsiaTheme="minorEastAsia" w:hAnsi="Cambria Math" w:cs="Times New Roman"/>
                <w:noProof/>
              </w:rPr>
              <m:t>15</m:t>
            </m:r>
          </m:den>
        </m:f>
      </m:oMath>
      <w:r w:rsidR="00C12B34">
        <w:rPr>
          <w:rFonts w:ascii="Times New Roman" w:eastAsiaTheme="minorEastAsia" w:hAnsi="Times New Roman" w:cs="Times New Roman"/>
          <w:noProof/>
        </w:rPr>
        <w:t xml:space="preserve">. </w:t>
      </w:r>
      <w:r w:rsidR="00CF182F">
        <w:rPr>
          <w:rFonts w:ascii="Times New Roman" w:eastAsiaTheme="minorEastAsia" w:hAnsi="Times New Roman" w:cs="Times New Roman"/>
          <w:noProof/>
        </w:rPr>
        <w:t xml:space="preserve"> </w:t>
      </w:r>
      <w:r w:rsidR="00FA785A">
        <w:rPr>
          <w:rFonts w:ascii="Times New Roman" w:eastAsiaTheme="minorEastAsia" w:hAnsi="Times New Roman" w:cs="Times New Roman"/>
          <w:noProof/>
        </w:rPr>
        <w:t>I</w:t>
      </w:r>
      <w:r w:rsidR="00AE5058">
        <w:rPr>
          <w:rFonts w:ascii="Times New Roman" w:eastAsiaTheme="minorEastAsia" w:hAnsi="Times New Roman" w:cs="Times New Roman"/>
          <w:noProof/>
        </w:rPr>
        <w:t xml:space="preserve"> anticipated this misconception and responded to it</w:t>
      </w:r>
      <w:r w:rsidR="00E40E55">
        <w:rPr>
          <w:rFonts w:ascii="Times New Roman" w:eastAsiaTheme="minorEastAsia" w:hAnsi="Times New Roman" w:cs="Times New Roman"/>
          <w:noProof/>
        </w:rPr>
        <w:t xml:space="preserve"> by teaching unit fractions</w:t>
      </w:r>
      <w:r w:rsidR="008B24B1">
        <w:rPr>
          <w:rFonts w:ascii="Times New Roman" w:eastAsiaTheme="minorEastAsia" w:hAnsi="Times New Roman" w:cs="Times New Roman"/>
          <w:noProof/>
        </w:rPr>
        <w:t>, the concept of which is identified by some as central to the understanding</w:t>
      </w:r>
      <w:r w:rsidR="00662983">
        <w:rPr>
          <w:rFonts w:ascii="Times New Roman" w:eastAsiaTheme="minorEastAsia" w:hAnsi="Times New Roman" w:cs="Times New Roman"/>
          <w:noProof/>
        </w:rPr>
        <w:t xml:space="preserve"> of fractions</w:t>
      </w:r>
      <w:r w:rsidR="00EA5E5A">
        <w:rPr>
          <w:rFonts w:ascii="Times New Roman" w:eastAsiaTheme="minorEastAsia" w:hAnsi="Times New Roman" w:cs="Times New Roman"/>
          <w:noProof/>
        </w:rPr>
        <w:t xml:space="preserve"> at the secondary level</w:t>
      </w:r>
      <w:sdt>
        <w:sdtPr>
          <w:rPr>
            <w:rFonts w:ascii="Times New Roman" w:eastAsiaTheme="minorEastAsia" w:hAnsi="Times New Roman" w:cs="Times New Roman"/>
            <w:noProof/>
          </w:rPr>
          <w:id w:val="-1006354510"/>
          <w:citation/>
        </w:sdtPr>
        <w:sdtEndPr/>
        <w:sdtContent>
          <w:r w:rsidR="00662983">
            <w:rPr>
              <w:rFonts w:ascii="Times New Roman" w:eastAsiaTheme="minorEastAsia" w:hAnsi="Times New Roman" w:cs="Times New Roman"/>
              <w:noProof/>
            </w:rPr>
            <w:fldChar w:fldCharType="begin"/>
          </w:r>
          <w:r w:rsidR="00662983">
            <w:rPr>
              <w:rFonts w:ascii="Times New Roman" w:eastAsiaTheme="minorEastAsia" w:hAnsi="Times New Roman" w:cs="Times New Roman"/>
              <w:noProof/>
            </w:rPr>
            <w:instrText xml:space="preserve"> CITATION Beh \l 2057 </w:instrText>
          </w:r>
          <w:r w:rsidR="00662983">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(Behr, Lesh, Post, &amp; Silver, 1983)</w:t>
          </w:r>
          <w:r w:rsidR="00662983">
            <w:rPr>
              <w:rFonts w:ascii="Times New Roman" w:eastAsiaTheme="minorEastAsia" w:hAnsi="Times New Roman" w:cs="Times New Roman"/>
              <w:noProof/>
            </w:rPr>
            <w:fldChar w:fldCharType="end"/>
          </w:r>
        </w:sdtContent>
      </w:sdt>
      <w:r w:rsidR="00EA5E5A">
        <w:rPr>
          <w:rFonts w:ascii="Times New Roman" w:eastAsiaTheme="minorEastAsia" w:hAnsi="Times New Roman" w:cs="Times New Roman"/>
          <w:noProof/>
        </w:rPr>
        <w:t>. Indeed,</w:t>
      </w:r>
      <w:r w:rsidR="00A52514">
        <w:rPr>
          <w:rFonts w:ascii="Times New Roman" w:eastAsiaTheme="minorEastAsia" w:hAnsi="Times New Roman" w:cs="Times New Roman"/>
          <w:noProof/>
        </w:rPr>
        <w:t xml:space="preserve"> Roger Howe (2011) writes: “a </w:t>
      </w:r>
      <w:r w:rsidR="00A52514" w:rsidRPr="00A52514">
        <w:rPr>
          <w:rFonts w:ascii="Times New Roman" w:eastAsiaTheme="minorEastAsia" w:hAnsi="Times New Roman" w:cs="Times New Roman"/>
          <w:noProof/>
        </w:rPr>
        <w:t>lack of unit</w:t>
      </w:r>
      <w:r w:rsidR="00A52514">
        <w:rPr>
          <w:rFonts w:ascii="Times New Roman" w:eastAsiaTheme="minorEastAsia" w:hAnsi="Times New Roman" w:cs="Times New Roman"/>
          <w:noProof/>
        </w:rPr>
        <w:t xml:space="preserve"> </w:t>
      </w:r>
      <w:r w:rsidR="00A52514" w:rsidRPr="00A52514">
        <w:rPr>
          <w:rFonts w:ascii="Times New Roman" w:eastAsiaTheme="minorEastAsia" w:hAnsi="Times New Roman" w:cs="Times New Roman"/>
          <w:noProof/>
        </w:rPr>
        <w:t>awareness can wreak havoc in the study of fractions</w:t>
      </w:r>
      <w:r w:rsidR="00A52514">
        <w:rPr>
          <w:rFonts w:ascii="Times New Roman" w:eastAsiaTheme="minorEastAsia" w:hAnsi="Times New Roman" w:cs="Times New Roman"/>
          <w:noProof/>
        </w:rPr>
        <w:t>”</w:t>
      </w:r>
      <w:r w:rsidR="00057FE2">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56834670"/>
          <w:citation/>
        </w:sdtPr>
        <w:sdtEndPr/>
        <w:sdtContent>
          <w:r w:rsidR="00F445AE">
            <w:rPr>
              <w:rFonts w:ascii="Times New Roman" w:eastAsiaTheme="minorEastAsia" w:hAnsi="Times New Roman" w:cs="Times New Roman"/>
              <w:noProof/>
            </w:rPr>
            <w:fldChar w:fldCharType="begin"/>
          </w:r>
          <w:r w:rsidR="00F445AE">
            <w:rPr>
              <w:rFonts w:ascii="Times New Roman" w:eastAsiaTheme="minorEastAsia" w:hAnsi="Times New Roman" w:cs="Times New Roman"/>
              <w:noProof/>
            </w:rPr>
            <w:instrText xml:space="preserve">CITATION How11 \p 7 \l 2057 </w:instrText>
          </w:r>
          <w:r w:rsidR="00F445AE">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(Howe, 2011, p. 7)</w:t>
          </w:r>
          <w:r w:rsidR="00F445AE">
            <w:rPr>
              <w:rFonts w:ascii="Times New Roman" w:eastAsiaTheme="minorEastAsia" w:hAnsi="Times New Roman" w:cs="Times New Roman"/>
              <w:noProof/>
            </w:rPr>
            <w:fldChar w:fldCharType="end"/>
          </w:r>
        </w:sdtContent>
      </w:sdt>
      <w:r w:rsidR="00F445AE">
        <w:rPr>
          <w:rFonts w:ascii="Times New Roman" w:eastAsiaTheme="minorEastAsia" w:hAnsi="Times New Roman" w:cs="Times New Roman"/>
          <w:noProof/>
        </w:rPr>
        <w:t xml:space="preserve">. </w:t>
      </w:r>
      <w:r w:rsidR="00C50703">
        <w:rPr>
          <w:rFonts w:ascii="Times New Roman" w:eastAsiaTheme="minorEastAsia" w:hAnsi="Times New Roman" w:cs="Times New Roman"/>
          <w:noProof/>
        </w:rPr>
        <w:t xml:space="preserve">To this end, I introduced part-whole model categorised by various researchers </w:t>
      </w:r>
      <w:r w:rsidR="00C50703" w:rsidRPr="00B209A3">
        <w:rPr>
          <w:rFonts w:ascii="Times New Roman" w:eastAsiaTheme="minorEastAsia" w:hAnsi="Times New Roman" w:cs="Times New Roman"/>
          <w:noProof/>
        </w:rPr>
        <w:t>(</w:t>
      </w:r>
      <w:r w:rsidR="00C50703">
        <w:rPr>
          <w:rFonts w:ascii="Times New Roman" w:eastAsiaTheme="minorEastAsia" w:hAnsi="Times New Roman" w:cs="Times New Roman"/>
          <w:noProof/>
        </w:rPr>
        <w:t xml:space="preserve">Kieren, 1988, cited in Nickson, 2000; </w:t>
      </w:r>
      <w:r w:rsidR="00C50703" w:rsidRPr="00B209A3">
        <w:rPr>
          <w:rFonts w:ascii="Times New Roman" w:eastAsiaTheme="minorEastAsia" w:hAnsi="Times New Roman" w:cs="Times New Roman"/>
          <w:noProof/>
        </w:rPr>
        <w:t>Mamede, Nunes, &amp; Bryant, 2005)</w:t>
      </w:r>
      <w:r w:rsidR="00C50703">
        <w:rPr>
          <w:rFonts w:ascii="Times New Roman" w:eastAsiaTheme="minorEastAsia" w:hAnsi="Times New Roman" w:cs="Times New Roman"/>
          <w:noProof/>
        </w:rPr>
        <w:t xml:space="preserve"> in my second lesson of</w:t>
      </w:r>
      <w:r w:rsidR="00382049">
        <w:rPr>
          <w:rFonts w:ascii="Times New Roman" w:eastAsiaTheme="minorEastAsia" w:hAnsi="Times New Roman" w:cs="Times New Roman"/>
          <w:noProof/>
        </w:rPr>
        <w:t xml:space="preserve"> this learning sequence </w:t>
      </w:r>
      <w:sdt>
        <w:sdtPr>
          <w:rPr>
            <w:rFonts w:ascii="Times New Roman" w:eastAsiaTheme="minorEastAsia" w:hAnsi="Times New Roman" w:cs="Times New Roman"/>
            <w:noProof/>
          </w:rPr>
          <w:id w:val="-899679733"/>
          <w:citation/>
        </w:sdtPr>
        <w:sdtEndPr/>
        <w:sdtContent>
          <w:r w:rsidR="00382049">
            <w:rPr>
              <w:rFonts w:ascii="Times New Roman" w:eastAsiaTheme="minorEastAsia" w:hAnsi="Times New Roman" w:cs="Times New Roman"/>
              <w:noProof/>
            </w:rPr>
            <w:fldChar w:fldCharType="begin"/>
          </w:r>
          <w:r w:rsidR="00382049">
            <w:rPr>
              <w:rFonts w:ascii="Times New Roman" w:eastAsiaTheme="minorEastAsia" w:hAnsi="Times New Roman" w:cs="Times New Roman"/>
              <w:noProof/>
            </w:rPr>
            <w:instrText xml:space="preserve"> CITATION Edr19 \l 2057 </w:instrText>
          </w:r>
          <w:r w:rsidR="00382049">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Lesson 2 of Fractions, 2019)</w:t>
          </w:r>
          <w:r w:rsidR="00382049">
            <w:rPr>
              <w:rFonts w:ascii="Times New Roman" w:eastAsiaTheme="minorEastAsia" w:hAnsi="Times New Roman" w:cs="Times New Roman"/>
              <w:noProof/>
            </w:rPr>
            <w:fldChar w:fldCharType="end"/>
          </w:r>
        </w:sdtContent>
      </w:sdt>
      <w:r w:rsidR="006B154E">
        <w:rPr>
          <w:rFonts w:ascii="Times New Roman" w:eastAsiaTheme="minorEastAsia" w:hAnsi="Times New Roman" w:cs="Times New Roman"/>
          <w:noProof/>
        </w:rPr>
        <w:t xml:space="preserve">, which leads naturally into </w:t>
      </w:r>
      <w:r w:rsidR="007C01BD">
        <w:rPr>
          <w:rFonts w:ascii="Times New Roman" w:eastAsiaTheme="minorEastAsia" w:hAnsi="Times New Roman" w:cs="Times New Roman"/>
          <w:noProof/>
        </w:rPr>
        <w:t>the notion of unit fractions (Nickson, 2000). Following from this</w:t>
      </w:r>
      <w:r w:rsidR="00772179">
        <w:rPr>
          <w:rFonts w:ascii="Times New Roman" w:eastAsiaTheme="minorEastAsia" w:hAnsi="Times New Roman" w:cs="Times New Roman"/>
          <w:noProof/>
        </w:rPr>
        <w:t xml:space="preserve">, </w:t>
      </w:r>
      <w:r w:rsidR="00E40E55">
        <w:rPr>
          <w:rFonts w:ascii="Times New Roman" w:eastAsiaTheme="minorEastAsia" w:hAnsi="Times New Roman" w:cs="Times New Roman"/>
          <w:noProof/>
        </w:rPr>
        <w:t xml:space="preserve">as part of my lesson on improper fractions and mixed numbers before teaching addition and subtraction of fractions </w:t>
      </w:r>
      <w:sdt>
        <w:sdtPr>
          <w:rPr>
            <w:rFonts w:ascii="Times New Roman" w:eastAsiaTheme="minorEastAsia" w:hAnsi="Times New Roman" w:cs="Times New Roman"/>
            <w:noProof/>
          </w:rPr>
          <w:id w:val="1117872161"/>
          <w:citation/>
        </w:sdtPr>
        <w:sdtEndPr/>
        <w:sdtContent>
          <w:r w:rsidR="00E40E55">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lang w:val="en-US"/>
            </w:rPr>
            <w:instrText xml:space="preserve">CITATION Edr193 \l 1033 </w:instrText>
          </w:r>
          <w:r w:rsidR="00E40E55">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(Edry, Lesson Three of Fractions, 2019)</w:t>
          </w:r>
          <w:r w:rsidR="00E40E55">
            <w:rPr>
              <w:rFonts w:ascii="Times New Roman" w:eastAsiaTheme="minorEastAsia" w:hAnsi="Times New Roman" w:cs="Times New Roman"/>
              <w:noProof/>
            </w:rPr>
            <w:fldChar w:fldCharType="end"/>
          </w:r>
        </w:sdtContent>
      </w:sdt>
      <w:r w:rsidR="00463380">
        <w:rPr>
          <w:rFonts w:ascii="Times New Roman" w:eastAsiaTheme="minorEastAsia" w:hAnsi="Times New Roman" w:cs="Times New Roman"/>
          <w:noProof/>
        </w:rPr>
        <w:t>,</w:t>
      </w:r>
      <w:r w:rsidR="00772179">
        <w:rPr>
          <w:rFonts w:ascii="Times New Roman" w:eastAsiaTheme="minorEastAsia" w:hAnsi="Times New Roman" w:cs="Times New Roman"/>
          <w:noProof/>
        </w:rPr>
        <w:t xml:space="preserve"> unit fractions were introduced; I emphasised</w:t>
      </w:r>
      <w:r w:rsidR="00463380">
        <w:rPr>
          <w:rFonts w:ascii="Times New Roman" w:eastAsiaTheme="minorEastAsia" w:hAnsi="Times New Roman" w:cs="Times New Roman"/>
          <w:noProof/>
        </w:rPr>
        <w:t xml:space="preserve">, for example, that “3/4 can be represented as 3 lots of ¼” </w:t>
      </w:r>
      <w:sdt>
        <w:sdtPr>
          <w:rPr>
            <w:rFonts w:ascii="Times New Roman" w:eastAsiaTheme="minorEastAsia" w:hAnsi="Times New Roman" w:cs="Times New Roman"/>
            <w:noProof/>
          </w:rPr>
          <w:id w:val="-1593855388"/>
          <w:citation/>
        </w:sdtPr>
        <w:sdtEndPr/>
        <w:sdtContent>
          <w:r w:rsidR="00463380">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lang w:val="en-US"/>
            </w:rPr>
            <w:instrText xml:space="preserve">CITATION Edr193 \p 2 \l 1033 </w:instrText>
          </w:r>
          <w:r w:rsidR="00463380">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(Edry, Lesson Three of Fractions, 2019, p. 2)</w:t>
          </w:r>
          <w:r w:rsidR="00463380">
            <w:rPr>
              <w:rFonts w:ascii="Times New Roman" w:eastAsiaTheme="minorEastAsia" w:hAnsi="Times New Roman" w:cs="Times New Roman"/>
              <w:noProof/>
            </w:rPr>
            <w:fldChar w:fldCharType="end"/>
          </w:r>
        </w:sdtContent>
      </w:sdt>
      <w:r w:rsidR="00463380">
        <w:rPr>
          <w:rFonts w:ascii="Times New Roman" w:eastAsiaTheme="minorEastAsia" w:hAnsi="Times New Roman" w:cs="Times New Roman"/>
          <w:noProof/>
        </w:rPr>
        <w:t>.</w:t>
      </w:r>
      <w:r w:rsidR="00F91B18">
        <w:rPr>
          <w:rFonts w:ascii="Times New Roman" w:eastAsiaTheme="minorEastAsia" w:hAnsi="Times New Roman" w:cs="Times New Roman"/>
          <w:noProof/>
        </w:rPr>
        <w:t xml:space="preserve"> On the other hand, </w:t>
      </w:r>
      <w:r w:rsidR="00A95B82">
        <w:rPr>
          <w:rFonts w:ascii="Times New Roman" w:eastAsiaTheme="minorEastAsia" w:hAnsi="Times New Roman" w:cs="Times New Roman"/>
          <w:noProof/>
        </w:rPr>
        <w:t xml:space="preserve">resorting excessively to unit fractions </w:t>
      </w:r>
      <w:r w:rsidR="00BB6220">
        <w:rPr>
          <w:rFonts w:ascii="Times New Roman" w:eastAsiaTheme="minorEastAsia" w:hAnsi="Times New Roman" w:cs="Times New Roman"/>
          <w:noProof/>
        </w:rPr>
        <w:t xml:space="preserve">during the formative stages </w:t>
      </w:r>
      <w:r w:rsidR="004D16AD">
        <w:rPr>
          <w:rFonts w:ascii="Times New Roman" w:eastAsiaTheme="minorEastAsia" w:hAnsi="Times New Roman" w:cs="Times New Roman"/>
          <w:noProof/>
        </w:rPr>
        <w:t xml:space="preserve">in exposition </w:t>
      </w:r>
      <w:r w:rsidR="008C30E4">
        <w:rPr>
          <w:rFonts w:ascii="Times New Roman" w:eastAsiaTheme="minorEastAsia" w:hAnsi="Times New Roman" w:cs="Times New Roman"/>
          <w:noProof/>
        </w:rPr>
        <w:t>is seen by some to inhibit mathematial meaning (Nickson, 2000)</w:t>
      </w:r>
      <w:r w:rsidR="00206A7A">
        <w:rPr>
          <w:rFonts w:ascii="Times New Roman" w:eastAsiaTheme="minorEastAsia" w:hAnsi="Times New Roman" w:cs="Times New Roman"/>
          <w:noProof/>
        </w:rPr>
        <w:t>, so I aimed to employ several interpretations in my teaching</w:t>
      </w:r>
      <w:r w:rsidR="001056D7">
        <w:rPr>
          <w:rFonts w:ascii="Times New Roman" w:eastAsiaTheme="minorEastAsia" w:hAnsi="Times New Roman" w:cs="Times New Roman"/>
          <w:noProof/>
        </w:rPr>
        <w:t>, including fractions as quotients</w:t>
      </w:r>
      <w:r w:rsidR="000D1997">
        <w:rPr>
          <w:rFonts w:ascii="Times New Roman" w:eastAsiaTheme="minorEastAsia" w:hAnsi="Times New Roman" w:cs="Times New Roman"/>
          <w:noProof/>
        </w:rPr>
        <w:t>.</w:t>
      </w:r>
      <w:r w:rsidR="0081527F">
        <w:rPr>
          <w:rFonts w:ascii="Times New Roman" w:eastAsiaTheme="minorEastAsia" w:hAnsi="Times New Roman" w:cs="Times New Roman"/>
          <w:noProof/>
        </w:rPr>
        <w:t xml:space="preserve"> </w:t>
      </w:r>
    </w:p>
    <w:p w14:paraId="2BC68625" w14:textId="3D8ABD0F" w:rsidR="00E951D0" w:rsidRDefault="00361753" w:rsidP="00C02B96">
      <w:pPr>
        <w:rPr>
          <w:rFonts w:ascii="Times New Roman" w:eastAsiaTheme="minorEastAsia" w:hAnsi="Times New Roman" w:cs="Times New Roman"/>
          <w:noProof/>
        </w:rPr>
      </w:pPr>
      <w:r>
        <w:rPr>
          <w:rFonts w:ascii="Times New Roman" w:eastAsiaTheme="minorEastAsia" w:hAnsi="Times New Roman" w:cs="Times New Roman"/>
          <w:noProof/>
        </w:rPr>
        <w:t xml:space="preserve">Some researchers discourage the teaching of the arithmetic of fractions by mechanical rules </w:t>
      </w:r>
      <w:sdt>
        <w:sdtPr>
          <w:rPr>
            <w:rFonts w:ascii="Times New Roman" w:eastAsiaTheme="minorEastAsia" w:hAnsi="Times New Roman" w:cs="Times New Roman"/>
            <w:noProof/>
          </w:rPr>
          <w:id w:val="-1944904258"/>
          <w:citation/>
        </w:sdtPr>
        <w:sdtEndPr/>
        <w:sdtContent>
          <w:r>
            <w:rPr>
              <w:rFonts w:ascii="Times New Roman" w:eastAsiaTheme="minorEastAsia" w:hAnsi="Times New Roman" w:cs="Times New Roman"/>
              <w:noProof/>
            </w:rPr>
            <w:fldChar w:fldCharType="begin"/>
          </w:r>
          <w:r>
            <w:rPr>
              <w:rFonts w:ascii="Times New Roman" w:eastAsiaTheme="minorEastAsia" w:hAnsi="Times New Roman" w:cs="Times New Roman"/>
              <w:noProof/>
            </w:rPr>
            <w:instrText xml:space="preserve"> CITATION Cla01 \l 2057 </w:instrText>
          </w:r>
          <w:r>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(Clausen-May, 2001)</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as these are easily forgotten.</w:t>
      </w:r>
      <w:r w:rsidR="00233FD9">
        <w:rPr>
          <w:rFonts w:ascii="Times New Roman" w:eastAsiaTheme="minorEastAsia" w:hAnsi="Times New Roman" w:cs="Times New Roman"/>
          <w:noProof/>
        </w:rPr>
        <w:t xml:space="preserve"> Indeed, </w:t>
      </w:r>
      <w:r w:rsidR="0046566F">
        <w:rPr>
          <w:rFonts w:ascii="Times New Roman" w:eastAsiaTheme="minorEastAsia" w:hAnsi="Times New Roman" w:cs="Times New Roman"/>
          <w:noProof/>
        </w:rPr>
        <w:t>some studies</w:t>
      </w:r>
      <w:r w:rsidR="00577F6A">
        <w:rPr>
          <w:rFonts w:ascii="Times New Roman" w:eastAsiaTheme="minorEastAsia" w:hAnsi="Times New Roman" w:cs="Times New Roman"/>
          <w:noProof/>
        </w:rPr>
        <w:t xml:space="preserve"> of intervention by direct instruction of the manipulation of fractions</w:t>
      </w:r>
      <w:r w:rsidR="0046566F">
        <w:rPr>
          <w:rFonts w:ascii="Times New Roman" w:eastAsiaTheme="minorEastAsia" w:hAnsi="Times New Roman" w:cs="Times New Roman"/>
          <w:noProof/>
        </w:rPr>
        <w:t xml:space="preserve"> have shown</w:t>
      </w:r>
      <w:r w:rsidR="00DA09FA">
        <w:rPr>
          <w:rFonts w:ascii="Times New Roman" w:eastAsiaTheme="minorEastAsia" w:hAnsi="Times New Roman" w:cs="Times New Roman"/>
          <w:noProof/>
        </w:rPr>
        <w:t xml:space="preserve"> poor improvements compared to more relational methods</w:t>
      </w:r>
      <w:r w:rsidR="00D705BF">
        <w:rPr>
          <w:rFonts w:ascii="Times New Roman" w:eastAsiaTheme="minorEastAsia" w:hAnsi="Times New Roman" w:cs="Times New Roman"/>
          <w:noProof/>
        </w:rPr>
        <w:t xml:space="preserve"> </w:t>
      </w:r>
      <w:r w:rsidR="00DA09FA">
        <w:rPr>
          <w:rFonts w:ascii="Times New Roman" w:eastAsiaTheme="minorEastAsia" w:hAnsi="Times New Roman" w:cs="Times New Roman"/>
          <w:noProof/>
        </w:rPr>
        <w:t xml:space="preserve"> of instruction (</w:t>
      </w:r>
      <w:r w:rsidR="00800675">
        <w:rPr>
          <w:rFonts w:ascii="Times New Roman" w:eastAsiaTheme="minorEastAsia" w:hAnsi="Times New Roman" w:cs="Times New Roman"/>
          <w:noProof/>
        </w:rPr>
        <w:t xml:space="preserve">Bottge </w:t>
      </w:r>
      <w:r w:rsidR="00800675">
        <w:rPr>
          <w:rFonts w:ascii="Times New Roman" w:eastAsiaTheme="minorEastAsia" w:hAnsi="Times New Roman" w:cs="Times New Roman"/>
          <w:i/>
          <w:noProof/>
        </w:rPr>
        <w:t>et al.</w:t>
      </w:r>
      <w:r w:rsidR="00800675">
        <w:rPr>
          <w:rFonts w:ascii="Times New Roman" w:eastAsiaTheme="minorEastAsia" w:hAnsi="Times New Roman" w:cs="Times New Roman"/>
          <w:noProof/>
        </w:rPr>
        <w:t>, 2002</w:t>
      </w:r>
      <w:r w:rsidR="004759C2">
        <w:rPr>
          <w:rFonts w:ascii="Times New Roman" w:eastAsiaTheme="minorEastAsia" w:hAnsi="Times New Roman" w:cs="Times New Roman"/>
          <w:noProof/>
        </w:rPr>
        <w:t>, cited by Misquitta, 2011</w:t>
      </w:r>
      <w:r w:rsidR="00800675">
        <w:rPr>
          <w:rFonts w:ascii="Times New Roman" w:eastAsiaTheme="minorEastAsia" w:hAnsi="Times New Roman" w:cs="Times New Roman"/>
          <w:noProof/>
        </w:rPr>
        <w:t xml:space="preserve">; </w:t>
      </w:r>
      <w:r w:rsidR="004759C2">
        <w:rPr>
          <w:rFonts w:ascii="Times New Roman" w:eastAsiaTheme="minorEastAsia" w:hAnsi="Times New Roman" w:cs="Times New Roman"/>
          <w:noProof/>
        </w:rPr>
        <w:t>Gersten &amp; Kelly, 1992, cited by Misquitta, 2011</w:t>
      </w:r>
      <w:r w:rsidR="00EE3E6D">
        <w:rPr>
          <w:rFonts w:ascii="Times New Roman" w:eastAsiaTheme="minorEastAsia" w:hAnsi="Times New Roman" w:cs="Times New Roman"/>
          <w:noProof/>
        </w:rPr>
        <w:t xml:space="preserve">; </w:t>
      </w:r>
      <w:r w:rsidR="00DE2F5F" w:rsidRPr="00DE2F5F">
        <w:rPr>
          <w:rFonts w:ascii="Times New Roman" w:eastAsiaTheme="minorEastAsia" w:hAnsi="Times New Roman" w:cs="Times New Roman"/>
          <w:noProof/>
        </w:rPr>
        <w:t>Fazio &amp; Siegler, 2011</w:t>
      </w:r>
      <w:r w:rsidR="00D705BF">
        <w:rPr>
          <w:rFonts w:ascii="Times New Roman" w:eastAsiaTheme="minorEastAsia" w:hAnsi="Times New Roman" w:cs="Times New Roman"/>
          <w:noProof/>
        </w:rPr>
        <w:t>). As such,</w:t>
      </w:r>
      <w:r w:rsidR="0046566F">
        <w:rPr>
          <w:rFonts w:ascii="Times New Roman" w:eastAsiaTheme="minorEastAsia" w:hAnsi="Times New Roman" w:cs="Times New Roman"/>
          <w:noProof/>
        </w:rPr>
        <w:t xml:space="preserve"> </w:t>
      </w:r>
      <w:r>
        <w:rPr>
          <w:rFonts w:ascii="Times New Roman" w:eastAsiaTheme="minorEastAsia" w:hAnsi="Times New Roman" w:cs="Times New Roman"/>
          <w:noProof/>
        </w:rPr>
        <w:t xml:space="preserve"> I aimed to test pupils’ understanding of partitioning of units into equal parts, which underlies the conversion between improper fractions and mixed numbers, in my pre-topic diagnostic test</w:t>
      </w:r>
      <w:sdt>
        <w:sdtPr>
          <w:rPr>
            <w:rFonts w:ascii="Times New Roman" w:eastAsiaTheme="minorEastAsia" w:hAnsi="Times New Roman" w:cs="Times New Roman"/>
            <w:noProof/>
          </w:rPr>
          <w:id w:val="1868253592"/>
          <w:citation/>
        </w:sdtPr>
        <w:sdtEndPr/>
        <w:sdtContent>
          <w:r>
            <w:rPr>
              <w:rFonts w:ascii="Times New Roman" w:eastAsiaTheme="minorEastAsia" w:hAnsi="Times New Roman" w:cs="Times New Roman"/>
              <w:noProof/>
            </w:rPr>
            <w:fldChar w:fldCharType="begin"/>
          </w:r>
          <w:r w:rsidR="001C6E27">
            <w:rPr>
              <w:rFonts w:ascii="Times New Roman" w:eastAsiaTheme="minorEastAsia" w:hAnsi="Times New Roman" w:cs="Times New Roman"/>
              <w:noProof/>
            </w:rPr>
            <w:instrText xml:space="preserve">CITATION Edr192 \l 2057 </w:instrText>
          </w:r>
          <w:r>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Diagnostic Test, 2019)</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and made this visual approach a part of my intervention by employing bar models</w:t>
      </w:r>
      <w:sdt>
        <w:sdtPr>
          <w:rPr>
            <w:rFonts w:ascii="Times New Roman" w:eastAsiaTheme="minorEastAsia" w:hAnsi="Times New Roman" w:cs="Times New Roman"/>
            <w:noProof/>
          </w:rPr>
          <w:id w:val="-2098164123"/>
          <w:citation/>
        </w:sdtPr>
        <w:sdtEndPr/>
        <w:sdtContent>
          <w:r>
            <w:rPr>
              <w:rFonts w:ascii="Times New Roman" w:eastAsiaTheme="minorEastAsia" w:hAnsi="Times New Roman" w:cs="Times New Roman"/>
              <w:noProof/>
            </w:rPr>
            <w:fldChar w:fldCharType="begin"/>
          </w:r>
          <w:r w:rsidR="00013C0E">
            <w:rPr>
              <w:rFonts w:ascii="Times New Roman" w:eastAsiaTheme="minorEastAsia" w:hAnsi="Times New Roman" w:cs="Times New Roman"/>
              <w:noProof/>
            </w:rPr>
            <w:instrText xml:space="preserve">CITATION Edr193 \l 2057 </w:instrText>
          </w:r>
          <w:r>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Three of Fractions, 2019)</w:t>
          </w:r>
          <w:r>
            <w:rPr>
              <w:rFonts w:ascii="Times New Roman" w:eastAsiaTheme="minorEastAsia" w:hAnsi="Times New Roman" w:cs="Times New Roman"/>
              <w:noProof/>
            </w:rPr>
            <w:fldChar w:fldCharType="end"/>
          </w:r>
        </w:sdtContent>
      </w:sdt>
      <w:r>
        <w:rPr>
          <w:rFonts w:ascii="Times New Roman" w:eastAsiaTheme="minorEastAsia" w:hAnsi="Times New Roman" w:cs="Times New Roman"/>
          <w:noProof/>
        </w:rPr>
        <w:t xml:space="preserve">. However, more behaviourist teaching strategies </w:t>
      </w:r>
      <w:r w:rsidR="0070205A">
        <w:rPr>
          <w:rFonts w:ascii="Times New Roman" w:eastAsiaTheme="minorEastAsia" w:hAnsi="Times New Roman" w:cs="Times New Roman"/>
          <w:noProof/>
        </w:rPr>
        <w:t xml:space="preserve">and instrumental methods </w:t>
      </w:r>
      <w:r>
        <w:rPr>
          <w:rFonts w:ascii="Times New Roman" w:eastAsiaTheme="minorEastAsia" w:hAnsi="Times New Roman" w:cs="Times New Roman"/>
          <w:noProof/>
        </w:rPr>
        <w:t xml:space="preserve">were certainly not absent from my intervention; the need to </w:t>
      </w:r>
      <w:r w:rsidR="00931F47">
        <w:rPr>
          <w:rFonts w:ascii="Times New Roman" w:eastAsiaTheme="minorEastAsia" w:hAnsi="Times New Roman" w:cs="Times New Roman"/>
          <w:noProof/>
        </w:rPr>
        <w:t xml:space="preserve">cover the scheme of work </w:t>
      </w:r>
      <w:r>
        <w:rPr>
          <w:rFonts w:ascii="Times New Roman" w:eastAsiaTheme="minorEastAsia" w:hAnsi="Times New Roman" w:cs="Times New Roman"/>
          <w:noProof/>
        </w:rPr>
        <w:t xml:space="preserve">and to conform to </w:t>
      </w:r>
      <w:r w:rsidR="00931F47">
        <w:rPr>
          <w:rFonts w:ascii="Times New Roman" w:eastAsiaTheme="minorEastAsia" w:hAnsi="Times New Roman" w:cs="Times New Roman"/>
          <w:noProof/>
        </w:rPr>
        <w:t>the approaches thereof certainly influenced my intervention. As a compromise I tried at least to give pupils the chance to understand the motivation behind the methods they were being taught</w:t>
      </w:r>
      <w:r w:rsidR="000C0EFE">
        <w:rPr>
          <w:rFonts w:ascii="Times New Roman" w:eastAsiaTheme="minorEastAsia" w:hAnsi="Times New Roman" w:cs="Times New Roman"/>
          <w:noProof/>
        </w:rPr>
        <w:t xml:space="preserve">. For example, when teaching </w:t>
      </w:r>
      <w:r w:rsidR="00CF44CC">
        <w:rPr>
          <w:rFonts w:ascii="Times New Roman" w:eastAsiaTheme="minorEastAsia" w:hAnsi="Times New Roman" w:cs="Times New Roman"/>
          <w:noProof/>
        </w:rPr>
        <w:t xml:space="preserve">the addition of fractions, </w:t>
      </w:r>
      <w:r w:rsidR="009B1D2F">
        <w:rPr>
          <w:rFonts w:ascii="Times New Roman" w:eastAsiaTheme="minorEastAsia" w:hAnsi="Times New Roman" w:cs="Times New Roman"/>
          <w:noProof/>
        </w:rPr>
        <w:t xml:space="preserve">I used a </w:t>
      </w:r>
      <w:r w:rsidR="009B1D2F">
        <w:rPr>
          <w:rFonts w:ascii="Times New Roman" w:eastAsiaTheme="minorEastAsia" w:hAnsi="Times New Roman" w:cs="Times New Roman"/>
          <w:i/>
          <w:noProof/>
        </w:rPr>
        <w:t xml:space="preserve">think, pair, share </w:t>
      </w:r>
      <w:r w:rsidR="009B1D2F">
        <w:rPr>
          <w:rFonts w:ascii="Times New Roman" w:eastAsiaTheme="minorEastAsia" w:hAnsi="Times New Roman" w:cs="Times New Roman"/>
          <w:noProof/>
        </w:rPr>
        <w:t>task to ensure pupils understood why a common denominator is necessary in order to add fractions</w:t>
      </w:r>
      <w:sdt>
        <w:sdtPr>
          <w:rPr>
            <w:rFonts w:ascii="Times New Roman" w:eastAsiaTheme="minorEastAsia" w:hAnsi="Times New Roman" w:cs="Times New Roman"/>
            <w:noProof/>
          </w:rPr>
          <w:id w:val="-1379620328"/>
          <w:citation/>
        </w:sdtPr>
        <w:sdtEndPr/>
        <w:sdtContent>
          <w:r w:rsidR="009B1D2F">
            <w:rPr>
              <w:rFonts w:ascii="Times New Roman" w:eastAsiaTheme="minorEastAsia" w:hAnsi="Times New Roman" w:cs="Times New Roman"/>
              <w:noProof/>
            </w:rPr>
            <w:fldChar w:fldCharType="begin"/>
          </w:r>
          <w:r w:rsidR="009B1D2F">
            <w:rPr>
              <w:rFonts w:ascii="Times New Roman" w:eastAsiaTheme="minorEastAsia" w:hAnsi="Times New Roman" w:cs="Times New Roman"/>
              <w:noProof/>
            </w:rPr>
            <w:instrText xml:space="preserve"> CITATION Edr195 \l 2057 </w:instrText>
          </w:r>
          <w:r w:rsidR="009B1D2F">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Four of Fractions, 2019)</w:t>
          </w:r>
          <w:r w:rsidR="009B1D2F">
            <w:rPr>
              <w:rFonts w:ascii="Times New Roman" w:eastAsiaTheme="minorEastAsia" w:hAnsi="Times New Roman" w:cs="Times New Roman"/>
              <w:noProof/>
            </w:rPr>
            <w:fldChar w:fldCharType="end"/>
          </w:r>
        </w:sdtContent>
      </w:sdt>
      <w:r w:rsidR="009B1D2F">
        <w:rPr>
          <w:rFonts w:ascii="Times New Roman" w:eastAsiaTheme="minorEastAsia" w:hAnsi="Times New Roman" w:cs="Times New Roman"/>
          <w:noProof/>
        </w:rPr>
        <w:t>.</w:t>
      </w:r>
      <w:r w:rsidR="00075128">
        <w:rPr>
          <w:rFonts w:ascii="Times New Roman" w:eastAsiaTheme="minorEastAsia" w:hAnsi="Times New Roman" w:cs="Times New Roman"/>
          <w:noProof/>
        </w:rPr>
        <w:t xml:space="preserve"> I felt that this provided a reasonable middle ground between</w:t>
      </w:r>
      <w:r w:rsidR="00E07AC8">
        <w:rPr>
          <w:rFonts w:ascii="Times New Roman" w:eastAsiaTheme="minorEastAsia" w:hAnsi="Times New Roman" w:cs="Times New Roman"/>
          <w:noProof/>
        </w:rPr>
        <w:t xml:space="preserve"> covering the scheme of work with sufficient pace</w:t>
      </w:r>
      <w:r w:rsidR="00984488">
        <w:rPr>
          <w:rFonts w:ascii="Times New Roman" w:eastAsiaTheme="minorEastAsia" w:hAnsi="Times New Roman" w:cs="Times New Roman"/>
          <w:noProof/>
        </w:rPr>
        <w:t xml:space="preserve"> and fostering mathematical understanding. I also</w:t>
      </w:r>
      <w:r w:rsidR="00D42422">
        <w:rPr>
          <w:rFonts w:ascii="Times New Roman" w:eastAsiaTheme="minorEastAsia" w:hAnsi="Times New Roman" w:cs="Times New Roman"/>
          <w:noProof/>
        </w:rPr>
        <w:t xml:space="preserve"> felt that the method I taught for the addition</w:t>
      </w:r>
      <w:r w:rsidR="00D2712A">
        <w:rPr>
          <w:rFonts w:ascii="Times New Roman" w:eastAsiaTheme="minorEastAsia" w:hAnsi="Times New Roman" w:cs="Times New Roman"/>
          <w:noProof/>
        </w:rPr>
        <w:t xml:space="preserve"> and subtraction</w:t>
      </w:r>
      <w:r w:rsidR="00D42422">
        <w:rPr>
          <w:rFonts w:ascii="Times New Roman" w:eastAsiaTheme="minorEastAsia" w:hAnsi="Times New Roman" w:cs="Times New Roman"/>
          <w:noProof/>
        </w:rPr>
        <w:t xml:space="preserve"> of fractions, if learned to the point of “automaticity” </w:t>
      </w:r>
      <w:sdt>
        <w:sdtPr>
          <w:rPr>
            <w:rFonts w:ascii="Times New Roman" w:eastAsiaTheme="minorEastAsia" w:hAnsi="Times New Roman" w:cs="Times New Roman"/>
            <w:noProof/>
          </w:rPr>
          <w:id w:val="-376231477"/>
          <w:citation/>
        </w:sdtPr>
        <w:sdtEndPr/>
        <w:sdtContent>
          <w:r w:rsidR="00ED556B">
            <w:rPr>
              <w:rFonts w:ascii="Times New Roman" w:eastAsiaTheme="minorEastAsia" w:hAnsi="Times New Roman" w:cs="Times New Roman"/>
              <w:noProof/>
            </w:rPr>
            <w:fldChar w:fldCharType="begin"/>
          </w:r>
          <w:r w:rsidR="00ED556B">
            <w:rPr>
              <w:rFonts w:ascii="Times New Roman" w:eastAsiaTheme="minorEastAsia" w:hAnsi="Times New Roman" w:cs="Times New Roman"/>
              <w:noProof/>
            </w:rPr>
            <w:instrText xml:space="preserve">CITATION Tan00 \p 18 \l 2057 </w:instrText>
          </w:r>
          <w:r w:rsidR="00ED556B">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ED556B">
            <w:rPr>
              <w:rFonts w:ascii="Times New Roman" w:eastAsiaTheme="minorEastAsia" w:hAnsi="Times New Roman" w:cs="Times New Roman"/>
              <w:noProof/>
            </w:rPr>
            <w:fldChar w:fldCharType="end"/>
          </w:r>
        </w:sdtContent>
      </w:sdt>
      <w:r w:rsidR="00ED556B">
        <w:rPr>
          <w:rFonts w:ascii="Times New Roman" w:eastAsiaTheme="minorEastAsia" w:hAnsi="Times New Roman" w:cs="Times New Roman"/>
          <w:noProof/>
        </w:rPr>
        <w:t xml:space="preserve">  </w:t>
      </w:r>
      <w:r w:rsidR="003F60A6">
        <w:rPr>
          <w:rFonts w:ascii="Times New Roman" w:eastAsiaTheme="minorEastAsia" w:hAnsi="Times New Roman" w:cs="Times New Roman"/>
          <w:noProof/>
        </w:rPr>
        <w:t xml:space="preserve">would </w:t>
      </w:r>
      <w:r w:rsidR="00D2712A">
        <w:rPr>
          <w:rFonts w:ascii="Times New Roman" w:eastAsiaTheme="minorEastAsia" w:hAnsi="Times New Roman" w:cs="Times New Roman"/>
          <w:noProof/>
        </w:rPr>
        <w:t>reduce the load on pupils’ working memory when attempting more difficult problems involving the arithmetic of fractions</w:t>
      </w:r>
      <w:r w:rsidR="00571C08">
        <w:rPr>
          <w:rFonts w:ascii="Times New Roman" w:eastAsiaTheme="minorEastAsia" w:hAnsi="Times New Roman" w:cs="Times New Roman"/>
          <w:noProof/>
        </w:rPr>
        <w:t xml:space="preserve"> (</w:t>
      </w:r>
      <w:r w:rsidR="00E203C8">
        <w:rPr>
          <w:rFonts w:ascii="Times New Roman" w:eastAsiaTheme="minorEastAsia" w:hAnsi="Times New Roman" w:cs="Times New Roman"/>
          <w:noProof/>
        </w:rPr>
        <w:t>Logie, Gilhooly &amp; Wynn, 1994</w:t>
      </w:r>
      <w:r w:rsidR="00095803">
        <w:rPr>
          <w:rFonts w:ascii="Times New Roman" w:eastAsiaTheme="minorEastAsia" w:hAnsi="Times New Roman" w:cs="Times New Roman"/>
          <w:noProof/>
        </w:rPr>
        <w:t>; Ashcraft &amp; Krause, 2007</w:t>
      </w:r>
      <w:r w:rsidR="00E203C8">
        <w:rPr>
          <w:rFonts w:ascii="Times New Roman" w:eastAsiaTheme="minorEastAsia" w:hAnsi="Times New Roman" w:cs="Times New Roman"/>
          <w:noProof/>
        </w:rPr>
        <w:t>).</w:t>
      </w:r>
      <w:r w:rsidR="001964AE">
        <w:rPr>
          <w:rFonts w:ascii="Times New Roman" w:eastAsiaTheme="minorEastAsia" w:hAnsi="Times New Roman" w:cs="Times New Roman"/>
          <w:noProof/>
        </w:rPr>
        <w:t xml:space="preserve"> I also made sure that investigative, pro</w:t>
      </w:r>
      <w:r w:rsidR="00FC231E">
        <w:rPr>
          <w:rFonts w:ascii="Times New Roman" w:eastAsiaTheme="minorEastAsia" w:hAnsi="Times New Roman" w:cs="Times New Roman"/>
          <w:noProof/>
        </w:rPr>
        <w:t>blem-solving tasks were included in most of my lessons as</w:t>
      </w:r>
      <w:r w:rsidR="00E410F1">
        <w:rPr>
          <w:rFonts w:ascii="Times New Roman" w:eastAsiaTheme="minorEastAsia" w:hAnsi="Times New Roman" w:cs="Times New Roman"/>
          <w:noProof/>
        </w:rPr>
        <w:t xml:space="preserve"> some </w:t>
      </w:r>
      <w:r w:rsidR="00D8655C">
        <w:rPr>
          <w:rFonts w:ascii="Times New Roman" w:eastAsiaTheme="minorEastAsia" w:hAnsi="Times New Roman" w:cs="Times New Roman"/>
          <w:noProof/>
        </w:rPr>
        <w:t>have suggested</w:t>
      </w:r>
      <w:r w:rsidR="00E410F1">
        <w:rPr>
          <w:rFonts w:ascii="Times New Roman" w:eastAsiaTheme="minorEastAsia" w:hAnsi="Times New Roman" w:cs="Times New Roman"/>
          <w:noProof/>
        </w:rPr>
        <w:t xml:space="preserve"> </w:t>
      </w:r>
      <w:r w:rsidR="00634DD7">
        <w:rPr>
          <w:rFonts w:ascii="Times New Roman" w:eastAsiaTheme="minorEastAsia" w:hAnsi="Times New Roman" w:cs="Times New Roman"/>
          <w:noProof/>
        </w:rPr>
        <w:t>that these sort of tasks foster memory of the underlying mathe</w:t>
      </w:r>
      <w:r w:rsidR="00D8655C">
        <w:rPr>
          <w:rFonts w:ascii="Times New Roman" w:eastAsiaTheme="minorEastAsia" w:hAnsi="Times New Roman" w:cs="Times New Roman"/>
          <w:noProof/>
        </w:rPr>
        <w:t xml:space="preserve">matical concepts, particularly for more highly able pupils such as those in 7y1 </w:t>
      </w:r>
      <w:r w:rsidR="00D8655C" w:rsidRPr="00D8655C">
        <w:rPr>
          <w:rFonts w:ascii="Times New Roman" w:eastAsiaTheme="minorEastAsia" w:hAnsi="Times New Roman" w:cs="Times New Roman"/>
          <w:noProof/>
        </w:rPr>
        <w:t>(Krutetskii, 1976</w:t>
      </w:r>
      <w:r w:rsidR="00D8655C">
        <w:rPr>
          <w:rFonts w:ascii="Times New Roman" w:eastAsiaTheme="minorEastAsia" w:hAnsi="Times New Roman" w:cs="Times New Roman"/>
          <w:noProof/>
        </w:rPr>
        <w:t xml:space="preserve">, cited by </w:t>
      </w:r>
      <w:r w:rsidR="00AC7281">
        <w:rPr>
          <w:rFonts w:ascii="Times New Roman" w:eastAsiaTheme="minorEastAsia" w:hAnsi="Times New Roman" w:cs="Times New Roman"/>
          <w:noProof/>
        </w:rPr>
        <w:t>Szabo</w:t>
      </w:r>
      <w:r w:rsidR="00286BCD">
        <w:rPr>
          <w:rFonts w:ascii="Times New Roman" w:eastAsiaTheme="minorEastAsia" w:hAnsi="Times New Roman" w:cs="Times New Roman"/>
          <w:noProof/>
        </w:rPr>
        <w:t xml:space="preserve"> &amp; Andrews</w:t>
      </w:r>
      <w:r w:rsidR="00AC7281">
        <w:rPr>
          <w:rFonts w:ascii="Times New Roman" w:eastAsiaTheme="minorEastAsia" w:hAnsi="Times New Roman" w:cs="Times New Roman"/>
          <w:noProof/>
        </w:rPr>
        <w:t>, 2017</w:t>
      </w:r>
      <w:r w:rsidR="003310F1">
        <w:rPr>
          <w:rFonts w:ascii="Times New Roman" w:eastAsiaTheme="minorEastAsia" w:hAnsi="Times New Roman" w:cs="Times New Roman"/>
          <w:noProof/>
        </w:rPr>
        <w:t>).</w:t>
      </w:r>
      <w:r w:rsidR="00E961B8">
        <w:rPr>
          <w:rFonts w:ascii="Times New Roman" w:eastAsiaTheme="minorEastAsia" w:hAnsi="Times New Roman" w:cs="Times New Roman"/>
          <w:noProof/>
        </w:rPr>
        <w:t xml:space="preserve"> </w:t>
      </w:r>
      <w:r w:rsidR="00FA2B09" w:rsidRPr="00FA2B09">
        <w:rPr>
          <w:rFonts w:ascii="Times New Roman" w:eastAsiaTheme="minorEastAsia" w:hAnsi="Times New Roman" w:cs="Times New Roman"/>
          <w:noProof/>
        </w:rPr>
        <w:t>Pólya</w:t>
      </w:r>
      <w:r w:rsidR="00E163F2">
        <w:rPr>
          <w:rFonts w:ascii="Times New Roman" w:eastAsiaTheme="minorEastAsia" w:hAnsi="Times New Roman" w:cs="Times New Roman"/>
          <w:noProof/>
        </w:rPr>
        <w:t xml:space="preserve"> (1945)</w:t>
      </w:r>
      <w:r w:rsidR="00EC0305">
        <w:rPr>
          <w:rFonts w:ascii="Times New Roman" w:eastAsiaTheme="minorEastAsia" w:hAnsi="Times New Roman" w:cs="Times New Roman"/>
          <w:noProof/>
        </w:rPr>
        <w:t xml:space="preserve"> claims that students at all levels of mathematics education should be exposed to as much </w:t>
      </w:r>
      <w:r w:rsidR="00EC0305">
        <w:rPr>
          <w:rFonts w:ascii="Times New Roman" w:eastAsiaTheme="minorEastAsia" w:hAnsi="Times New Roman" w:cs="Times New Roman"/>
          <w:noProof/>
        </w:rPr>
        <w:lastRenderedPageBreak/>
        <w:t>independent work as possible, or at least the illusion thereof.</w:t>
      </w:r>
      <w:r w:rsidR="00577E90">
        <w:rPr>
          <w:rFonts w:ascii="Times New Roman" w:eastAsiaTheme="minorEastAsia" w:hAnsi="Times New Roman" w:cs="Times New Roman"/>
          <w:noProof/>
        </w:rPr>
        <w:t xml:space="preserve"> Indeed, the starter tasks I employed throughout my intervention were often </w:t>
      </w:r>
      <w:r w:rsidR="00D60D80">
        <w:rPr>
          <w:rFonts w:ascii="Times New Roman" w:eastAsiaTheme="minorEastAsia" w:hAnsi="Times New Roman" w:cs="Times New Roman"/>
          <w:noProof/>
        </w:rPr>
        <w:t>generated by imagining questions which pupils would naturally ask based on prior knowledge</w:t>
      </w:r>
      <w:r w:rsidR="0004587C">
        <w:rPr>
          <w:rFonts w:ascii="Times New Roman" w:eastAsiaTheme="minorEastAsia" w:hAnsi="Times New Roman" w:cs="Times New Roman"/>
          <w:noProof/>
        </w:rPr>
        <w:t xml:space="preserve"> (a frame of mind informed by </w:t>
      </w:r>
      <w:r w:rsidR="0004587C" w:rsidRPr="0004587C">
        <w:rPr>
          <w:rFonts w:ascii="Times New Roman" w:eastAsiaTheme="minorEastAsia" w:hAnsi="Times New Roman" w:cs="Times New Roman"/>
          <w:noProof/>
        </w:rPr>
        <w:t>Pólya</w:t>
      </w:r>
      <w:r w:rsidR="0004587C">
        <w:rPr>
          <w:rFonts w:ascii="Times New Roman" w:eastAsiaTheme="minorEastAsia" w:hAnsi="Times New Roman" w:cs="Times New Roman"/>
          <w:noProof/>
        </w:rPr>
        <w:t xml:space="preserve">’s approach to teaching </w:t>
      </w:r>
      <w:r w:rsidR="00EC3725">
        <w:rPr>
          <w:rFonts w:ascii="Times New Roman" w:eastAsiaTheme="minorEastAsia" w:hAnsi="Times New Roman" w:cs="Times New Roman"/>
          <w:noProof/>
        </w:rPr>
        <w:t>mathematical problem-solving).</w:t>
      </w:r>
    </w:p>
    <w:p w14:paraId="126B42F4" w14:textId="77777777" w:rsidR="009C33DA" w:rsidRDefault="009C33DA" w:rsidP="009C33DA">
      <w:pPr>
        <w:autoSpaceDE w:val="0"/>
        <w:autoSpaceDN w:val="0"/>
        <w:adjustRightInd w:val="0"/>
        <w:spacing w:after="0" w:line="240" w:lineRule="auto"/>
        <w:rPr>
          <w:rFonts w:ascii="Arial-BoldMT" w:hAnsi="Arial-BoldMT" w:cs="Arial-BoldMT"/>
          <w:b/>
          <w:bCs/>
        </w:rPr>
      </w:pPr>
    </w:p>
    <w:p w14:paraId="2FA0FAD7" w14:textId="189C2F69" w:rsidR="009C33DA" w:rsidRDefault="00872F68" w:rsidP="00C02B96">
      <w:pPr>
        <w:rPr>
          <w:rFonts w:ascii="Times New Roman" w:hAnsi="Times New Roman" w:cs="Times New Roman"/>
          <w:noProof/>
        </w:rPr>
      </w:pPr>
      <w:r>
        <w:rPr>
          <w:rFonts w:ascii="Times New Roman" w:hAnsi="Times New Roman" w:cs="Times New Roman"/>
          <w:noProof/>
        </w:rPr>
        <w:t xml:space="preserve">School X’s mathematics scheme of work for set one year 7 pupils </w:t>
      </w:r>
      <w:r w:rsidR="00F861ED">
        <w:rPr>
          <w:rFonts w:ascii="Times New Roman" w:hAnsi="Times New Roman" w:cs="Times New Roman"/>
          <w:noProof/>
        </w:rPr>
        <w:t>stipulates that ratio be taught towards the end of the topic</w:t>
      </w:r>
      <w:sdt>
        <w:sdtPr>
          <w:rPr>
            <w:rFonts w:ascii="Times New Roman" w:hAnsi="Times New Roman" w:cs="Times New Roman"/>
            <w:noProof/>
          </w:rPr>
          <w:id w:val="1209537983"/>
          <w:citation/>
        </w:sdtPr>
        <w:sdtEndPr/>
        <w:sdtContent>
          <w:r w:rsidR="00407970">
            <w:rPr>
              <w:rFonts w:ascii="Times New Roman" w:hAnsi="Times New Roman" w:cs="Times New Roman"/>
              <w:noProof/>
            </w:rPr>
            <w:fldChar w:fldCharType="begin"/>
          </w:r>
          <w:r w:rsidR="00407970">
            <w:rPr>
              <w:rFonts w:ascii="Times New Roman" w:hAnsi="Times New Roman" w:cs="Times New Roman"/>
              <w:noProof/>
            </w:rPr>
            <w:instrText xml:space="preserve"> CITATION Sch18 \l 2057 </w:instrText>
          </w:r>
          <w:r w:rsidR="00407970">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(School X, 2018)</w:t>
          </w:r>
          <w:r w:rsidR="00407970">
            <w:rPr>
              <w:rFonts w:ascii="Times New Roman" w:hAnsi="Times New Roman" w:cs="Times New Roman"/>
              <w:noProof/>
            </w:rPr>
            <w:fldChar w:fldCharType="end"/>
          </w:r>
        </w:sdtContent>
      </w:sdt>
      <w:r w:rsidR="00407970">
        <w:rPr>
          <w:rFonts w:ascii="Times New Roman" w:hAnsi="Times New Roman" w:cs="Times New Roman"/>
          <w:noProof/>
        </w:rPr>
        <w:t xml:space="preserve">. On the one hand, this presented me with an opportunity </w:t>
      </w:r>
      <w:r w:rsidR="007122C9">
        <w:rPr>
          <w:rFonts w:ascii="Times New Roman" w:hAnsi="Times New Roman" w:cs="Times New Roman"/>
          <w:noProof/>
        </w:rPr>
        <w:t>to embed Kieren’s (1988) construct of ratio into my intervention</w:t>
      </w:r>
      <w:r w:rsidR="00FE31FA">
        <w:rPr>
          <w:rFonts w:ascii="Times New Roman" w:hAnsi="Times New Roman" w:cs="Times New Roman"/>
          <w:noProof/>
        </w:rPr>
        <w:t xml:space="preserve">. Indeed, </w:t>
      </w:r>
      <w:r w:rsidR="00634998">
        <w:rPr>
          <w:rFonts w:ascii="Times New Roman" w:hAnsi="Times New Roman" w:cs="Times New Roman"/>
          <w:noProof/>
        </w:rPr>
        <w:t>time was dedicated during my intervention to breaking down the meaning of ratio and how it is related</w:t>
      </w:r>
      <w:r w:rsidR="00543DAD">
        <w:rPr>
          <w:rFonts w:ascii="Times New Roman" w:hAnsi="Times New Roman" w:cs="Times New Roman"/>
          <w:noProof/>
        </w:rPr>
        <w:t xml:space="preserve"> to, but distinct from, fractions</w:t>
      </w:r>
      <w:sdt>
        <w:sdtPr>
          <w:rPr>
            <w:rFonts w:ascii="Times New Roman" w:hAnsi="Times New Roman" w:cs="Times New Roman"/>
            <w:noProof/>
          </w:rPr>
          <w:id w:val="-1850932929"/>
          <w:citation/>
        </w:sdtPr>
        <w:sdtEndPr/>
        <w:sdtContent>
          <w:r w:rsidR="00543DAD">
            <w:rPr>
              <w:rFonts w:ascii="Times New Roman" w:hAnsi="Times New Roman" w:cs="Times New Roman"/>
              <w:noProof/>
            </w:rPr>
            <w:fldChar w:fldCharType="begin"/>
          </w:r>
          <w:r w:rsidR="00543DAD">
            <w:rPr>
              <w:rFonts w:ascii="Times New Roman" w:hAnsi="Times New Roman" w:cs="Times New Roman"/>
              <w:noProof/>
            </w:rPr>
            <w:instrText xml:space="preserve"> CITATION Edr196 \l 2057 </w:instrText>
          </w:r>
          <w:r w:rsidR="00543DA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Comparing Numbers using Ratio, 2019)</w:t>
          </w:r>
          <w:r w:rsidR="00543DAD">
            <w:rPr>
              <w:rFonts w:ascii="Times New Roman" w:hAnsi="Times New Roman" w:cs="Times New Roman"/>
              <w:noProof/>
            </w:rPr>
            <w:fldChar w:fldCharType="end"/>
          </w:r>
        </w:sdtContent>
      </w:sdt>
      <w:r w:rsidR="00A478B5">
        <w:rPr>
          <w:rFonts w:ascii="Times New Roman" w:hAnsi="Times New Roman" w:cs="Times New Roman"/>
          <w:noProof/>
        </w:rPr>
        <w:t>; this enabled me to make use of the Singapore bar model in my instruction, further reinforcing the part-whole</w:t>
      </w:r>
      <w:r w:rsidR="00573CD7">
        <w:rPr>
          <w:rFonts w:ascii="Times New Roman" w:hAnsi="Times New Roman" w:cs="Times New Roman"/>
          <w:noProof/>
        </w:rPr>
        <w:t xml:space="preserve"> </w:t>
      </w:r>
      <w:sdt>
        <w:sdtPr>
          <w:rPr>
            <w:rFonts w:ascii="Times New Roman" w:hAnsi="Times New Roman" w:cs="Times New Roman"/>
            <w:noProof/>
          </w:rPr>
          <w:id w:val="572085728"/>
          <w:citation/>
        </w:sdtPr>
        <w:sdtEndPr/>
        <w:sdtContent>
          <w:r w:rsidR="00047BC3">
            <w:rPr>
              <w:rFonts w:ascii="Times New Roman" w:hAnsi="Times New Roman" w:cs="Times New Roman"/>
              <w:noProof/>
            </w:rPr>
            <w:fldChar w:fldCharType="begin"/>
          </w:r>
          <w:r w:rsidR="00047BC3">
            <w:rPr>
              <w:rFonts w:ascii="Times New Roman" w:hAnsi="Times New Roman" w:cs="Times New Roman"/>
              <w:noProof/>
            </w:rPr>
            <w:instrText xml:space="preserve"> CITATION Sea \l 2057 </w:instrText>
          </w:r>
          <w:r w:rsidR="00047BC3">
            <w:rPr>
              <w:rFonts w:ascii="Times New Roman" w:hAnsi="Times New Roman" w:cs="Times New Roman"/>
              <w:noProof/>
            </w:rPr>
            <w:fldChar w:fldCharType="separate"/>
          </w:r>
          <w:r w:rsidR="001C6E27" w:rsidRPr="001C6E27">
            <w:rPr>
              <w:rFonts w:ascii="Times New Roman" w:hAnsi="Times New Roman" w:cs="Times New Roman"/>
              <w:noProof/>
            </w:rPr>
            <w:t>(Seah, 2009)</w:t>
          </w:r>
          <w:r w:rsidR="00047BC3">
            <w:rPr>
              <w:rFonts w:ascii="Times New Roman" w:hAnsi="Times New Roman" w:cs="Times New Roman"/>
              <w:noProof/>
            </w:rPr>
            <w:fldChar w:fldCharType="end"/>
          </w:r>
        </w:sdtContent>
      </w:sdt>
      <w:r w:rsidR="00047BC3">
        <w:rPr>
          <w:rFonts w:ascii="Times New Roman" w:hAnsi="Times New Roman" w:cs="Times New Roman"/>
          <w:noProof/>
        </w:rPr>
        <w:t xml:space="preserve"> </w:t>
      </w:r>
      <w:r w:rsidR="00573CD7">
        <w:rPr>
          <w:rFonts w:ascii="Times New Roman" w:hAnsi="Times New Roman" w:cs="Times New Roman"/>
          <w:noProof/>
        </w:rPr>
        <w:t>interpretation of fractions</w:t>
      </w:r>
      <w:r w:rsidR="00A478B5">
        <w:rPr>
          <w:rFonts w:ascii="Times New Roman" w:hAnsi="Times New Roman" w:cs="Times New Roman"/>
          <w:noProof/>
        </w:rPr>
        <w:t xml:space="preserve"> used in previous lessons.</w:t>
      </w:r>
      <w:r w:rsidR="000B1992">
        <w:rPr>
          <w:rFonts w:ascii="Times New Roman" w:hAnsi="Times New Roman" w:cs="Times New Roman"/>
          <w:noProof/>
        </w:rPr>
        <w:t xml:space="preserve"> I was pleased that my intervention </w:t>
      </w:r>
      <w:r w:rsidR="00B5430E">
        <w:rPr>
          <w:rFonts w:ascii="Times New Roman" w:hAnsi="Times New Roman" w:cs="Times New Roman"/>
          <w:noProof/>
        </w:rPr>
        <w:t xml:space="preserve">enabled the pupils to first encounter sharing in a ratio with a “relational” </w:t>
      </w:r>
      <w:sdt>
        <w:sdtPr>
          <w:rPr>
            <w:rFonts w:ascii="Times New Roman" w:hAnsi="Times New Roman" w:cs="Times New Roman"/>
            <w:noProof/>
          </w:rPr>
          <w:id w:val="398095534"/>
          <w:citation/>
        </w:sdtPr>
        <w:sdtEndPr/>
        <w:sdtContent>
          <w:r w:rsidR="002839C2">
            <w:rPr>
              <w:rFonts w:ascii="Times New Roman" w:hAnsi="Times New Roman" w:cs="Times New Roman"/>
              <w:noProof/>
            </w:rPr>
            <w:fldChar w:fldCharType="begin"/>
          </w:r>
          <w:r w:rsidR="00174292">
            <w:rPr>
              <w:rFonts w:ascii="Times New Roman" w:hAnsi="Times New Roman" w:cs="Times New Roman"/>
              <w:noProof/>
            </w:rPr>
            <w:instrText xml:space="preserve">CITATION Ske76 \p 20 \l 2057 </w:instrText>
          </w:r>
          <w:r w:rsidR="002839C2">
            <w:rPr>
              <w:rFonts w:ascii="Times New Roman" w:hAnsi="Times New Roman" w:cs="Times New Roman"/>
              <w:noProof/>
            </w:rPr>
            <w:fldChar w:fldCharType="separate"/>
          </w:r>
          <w:r w:rsidR="001C6E27" w:rsidRPr="001C6E27">
            <w:rPr>
              <w:rFonts w:ascii="Times New Roman" w:hAnsi="Times New Roman" w:cs="Times New Roman"/>
              <w:noProof/>
            </w:rPr>
            <w:t>(Skemp, 1976, p. 20)</w:t>
          </w:r>
          <w:r w:rsidR="002839C2">
            <w:rPr>
              <w:rFonts w:ascii="Times New Roman" w:hAnsi="Times New Roman" w:cs="Times New Roman"/>
              <w:noProof/>
            </w:rPr>
            <w:fldChar w:fldCharType="end"/>
          </w:r>
        </w:sdtContent>
      </w:sdt>
      <w:r w:rsidR="002839C2">
        <w:rPr>
          <w:rFonts w:ascii="Times New Roman" w:hAnsi="Times New Roman" w:cs="Times New Roman"/>
          <w:noProof/>
        </w:rPr>
        <w:t xml:space="preserve"> </w:t>
      </w:r>
      <w:r w:rsidR="00B5430E">
        <w:rPr>
          <w:rFonts w:ascii="Times New Roman" w:hAnsi="Times New Roman" w:cs="Times New Roman"/>
          <w:noProof/>
        </w:rPr>
        <w:t xml:space="preserve">method, as opposed to </w:t>
      </w:r>
      <w:r w:rsidR="00C6739D">
        <w:rPr>
          <w:rFonts w:ascii="Times New Roman" w:hAnsi="Times New Roman" w:cs="Times New Roman"/>
          <w:noProof/>
        </w:rPr>
        <w:t>a rote method such as “cross multiply and divide”</w:t>
      </w:r>
      <w:sdt>
        <w:sdtPr>
          <w:rPr>
            <w:rFonts w:ascii="Times New Roman" w:hAnsi="Times New Roman" w:cs="Times New Roman"/>
            <w:noProof/>
          </w:rPr>
          <w:id w:val="-947381451"/>
          <w:citation/>
        </w:sdtPr>
        <w:sdtEndPr/>
        <w:sdtContent>
          <w:r w:rsidR="00C6739D">
            <w:rPr>
              <w:rFonts w:ascii="Times New Roman" w:hAnsi="Times New Roman" w:cs="Times New Roman"/>
              <w:noProof/>
            </w:rPr>
            <w:fldChar w:fldCharType="begin"/>
          </w:r>
          <w:r w:rsidR="00C6739D">
            <w:rPr>
              <w:rFonts w:ascii="Times New Roman" w:hAnsi="Times New Roman" w:cs="Times New Roman"/>
              <w:noProof/>
            </w:rPr>
            <w:instrText xml:space="preserve">CITATION Lam12 \p 260 \l 2057 </w:instrText>
          </w:r>
          <w:r w:rsidR="00C6739D">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(Lamon, 2012, p. 260)</w:t>
          </w:r>
          <w:r w:rsidR="00C6739D">
            <w:rPr>
              <w:rFonts w:ascii="Times New Roman" w:hAnsi="Times New Roman" w:cs="Times New Roman"/>
              <w:noProof/>
            </w:rPr>
            <w:fldChar w:fldCharType="end"/>
          </w:r>
        </w:sdtContent>
      </w:sdt>
      <w:r w:rsidR="00C6739D">
        <w:rPr>
          <w:rFonts w:ascii="Times New Roman" w:hAnsi="Times New Roman" w:cs="Times New Roman"/>
          <w:noProof/>
        </w:rPr>
        <w:t>.</w:t>
      </w:r>
      <w:r w:rsidR="00C13218">
        <w:rPr>
          <w:rFonts w:ascii="Times New Roman" w:hAnsi="Times New Roman" w:cs="Times New Roman"/>
          <w:noProof/>
        </w:rPr>
        <w:t xml:space="preserve"> Indeed, </w:t>
      </w:r>
      <w:r w:rsidR="00C81226">
        <w:rPr>
          <w:rFonts w:ascii="Times New Roman" w:hAnsi="Times New Roman" w:cs="Times New Roman"/>
          <w:noProof/>
        </w:rPr>
        <w:t xml:space="preserve">it is suggested by some that pupils’ proportional understanding is helped if they understand </w:t>
      </w:r>
      <w:r w:rsidR="0075512E">
        <w:rPr>
          <w:rFonts w:ascii="Times New Roman" w:hAnsi="Times New Roman" w:cs="Times New Roman"/>
          <w:noProof/>
        </w:rPr>
        <w:t xml:space="preserve">ratio thoroughly before learning a standard “cross multiplication” method </w:t>
      </w:r>
      <w:r w:rsidR="00DC4316" w:rsidRPr="00DC4316">
        <w:rPr>
          <w:rFonts w:ascii="Times New Roman" w:hAnsi="Times New Roman" w:cs="Times New Roman"/>
          <w:noProof/>
        </w:rPr>
        <w:t>(Fazio &amp; Siegler, 2011</w:t>
      </w:r>
      <w:r w:rsidR="00DC4316">
        <w:rPr>
          <w:rFonts w:ascii="Times New Roman" w:hAnsi="Times New Roman" w:cs="Times New Roman"/>
          <w:noProof/>
        </w:rPr>
        <w:t>; Lamon, 2012</w:t>
      </w:r>
      <w:r w:rsidR="00DC4316" w:rsidRPr="00DC4316">
        <w:rPr>
          <w:rFonts w:ascii="Times New Roman" w:hAnsi="Times New Roman" w:cs="Times New Roman"/>
          <w:noProof/>
        </w:rPr>
        <w:t>)</w:t>
      </w:r>
      <w:r w:rsidR="00DC4316">
        <w:rPr>
          <w:rFonts w:ascii="Times New Roman" w:hAnsi="Times New Roman" w:cs="Times New Roman"/>
          <w:noProof/>
        </w:rPr>
        <w:t>.</w:t>
      </w:r>
      <w:r w:rsidR="00B5430E">
        <w:rPr>
          <w:rFonts w:ascii="Times New Roman" w:hAnsi="Times New Roman" w:cs="Times New Roman"/>
          <w:noProof/>
        </w:rPr>
        <w:t xml:space="preserve"> </w:t>
      </w:r>
      <w:r w:rsidR="00047BC3">
        <w:rPr>
          <w:rFonts w:ascii="Times New Roman" w:hAnsi="Times New Roman" w:cs="Times New Roman"/>
          <w:noProof/>
        </w:rPr>
        <w:t>On the other hand, I did feel that including this topic created additional time pressure</w:t>
      </w:r>
      <w:r w:rsidR="001C2687">
        <w:rPr>
          <w:rFonts w:ascii="Times New Roman" w:hAnsi="Times New Roman" w:cs="Times New Roman"/>
          <w:noProof/>
        </w:rPr>
        <w:t>, especially so as this topic was not intended to be included in my diagnostic tests.</w:t>
      </w:r>
    </w:p>
    <w:p w14:paraId="7ADF06C5" w14:textId="6C4B1985" w:rsidR="00EC393C" w:rsidRDefault="00A77586" w:rsidP="00C02B96">
      <w:pPr>
        <w:rPr>
          <w:rFonts w:ascii="Times New Roman" w:hAnsi="Times New Roman" w:cs="Times New Roman"/>
          <w:noProof/>
        </w:rPr>
      </w:pPr>
      <w:r>
        <w:rPr>
          <w:rFonts w:ascii="Times New Roman" w:hAnsi="Times New Roman" w:cs="Times New Roman"/>
          <w:noProof/>
        </w:rPr>
        <w:t>In addition to the stipulations of the scheme of work, departmental teaching conventions at School X informed my intervention.</w:t>
      </w:r>
      <w:r w:rsidR="00A7466C">
        <w:rPr>
          <w:rFonts w:ascii="Times New Roman" w:hAnsi="Times New Roman" w:cs="Times New Roman"/>
          <w:noProof/>
        </w:rPr>
        <w:t xml:space="preserve"> Namely, the </w:t>
      </w:r>
      <w:r w:rsidR="00A24FE1">
        <w:rPr>
          <w:rFonts w:ascii="Times New Roman" w:hAnsi="Times New Roman" w:cs="Times New Roman"/>
          <w:noProof/>
        </w:rPr>
        <w:t>use of the “cross-multiply and smile</w:t>
      </w:r>
      <w:r w:rsidR="000B1992">
        <w:rPr>
          <w:rFonts w:ascii="Times New Roman" w:hAnsi="Times New Roman" w:cs="Times New Roman"/>
          <w:noProof/>
        </w:rPr>
        <w:t>”</w:t>
      </w:r>
      <w:r w:rsidR="0077758F">
        <w:rPr>
          <w:rFonts w:ascii="Times New Roman" w:hAnsi="Times New Roman" w:cs="Times New Roman"/>
          <w:noProof/>
        </w:rPr>
        <w:t xml:space="preserve"> method, so named by Harrison (2016, p.1)</w:t>
      </w:r>
      <w:r w:rsidR="00C23C81">
        <w:rPr>
          <w:rFonts w:ascii="Times New Roman" w:hAnsi="Times New Roman" w:cs="Times New Roman"/>
          <w:noProof/>
        </w:rPr>
        <w:t>, for the comparison, addition and subtraction of fractions</w:t>
      </w:r>
      <w:r w:rsidR="0077758F">
        <w:rPr>
          <w:rFonts w:ascii="Times New Roman" w:hAnsi="Times New Roman" w:cs="Times New Roman"/>
          <w:noProof/>
        </w:rPr>
        <w:t xml:space="preserve">. Appendix A gives an example of a poster </w:t>
      </w:r>
      <w:r w:rsidR="00C23C81">
        <w:rPr>
          <w:rFonts w:ascii="Times New Roman" w:hAnsi="Times New Roman" w:cs="Times New Roman"/>
          <w:noProof/>
        </w:rPr>
        <w:t>created by a pupil at School X which outlines the method</w:t>
      </w:r>
      <w:r w:rsidR="00D10748">
        <w:rPr>
          <w:rFonts w:ascii="Times New Roman" w:hAnsi="Times New Roman" w:cs="Times New Roman"/>
          <w:noProof/>
        </w:rPr>
        <w:t>, coloquially named “criss-cross-smile” in School X.</w:t>
      </w:r>
      <w:r w:rsidR="00A827AB">
        <w:rPr>
          <w:rFonts w:ascii="Times New Roman" w:hAnsi="Times New Roman" w:cs="Times New Roman"/>
          <w:noProof/>
        </w:rPr>
        <w:t xml:space="preserve"> A cursory look at this method reveals its “instrumental” (Skemp, 1976, p. 1) nature. If taught in isolation, this method does not </w:t>
      </w:r>
      <w:r w:rsidR="00576BF3">
        <w:rPr>
          <w:rFonts w:ascii="Times New Roman" w:hAnsi="Times New Roman" w:cs="Times New Roman"/>
          <w:noProof/>
        </w:rPr>
        <w:t>enable students to understand why common denominators are necessary for the addition of fractions</w:t>
      </w:r>
      <w:r w:rsidR="00CB5598">
        <w:rPr>
          <w:rFonts w:ascii="Times New Roman" w:hAnsi="Times New Roman" w:cs="Times New Roman"/>
          <w:noProof/>
        </w:rPr>
        <w:t xml:space="preserve"> as more visual methods do (Fazio &amp; Siegler, 2011)</w:t>
      </w:r>
      <w:r w:rsidR="008A57C7">
        <w:rPr>
          <w:rFonts w:ascii="Times New Roman" w:hAnsi="Times New Roman" w:cs="Times New Roman"/>
          <w:noProof/>
        </w:rPr>
        <w:t xml:space="preserve"> and does not link the arithmetic of fractions to previous work on equivalent fractions</w:t>
      </w:r>
      <w:r w:rsidR="00FA1180">
        <w:rPr>
          <w:rFonts w:ascii="Times New Roman" w:hAnsi="Times New Roman" w:cs="Times New Roman"/>
          <w:noProof/>
        </w:rPr>
        <w:t xml:space="preserve">. In this sense, the method is informed by the behaviourist school and does not </w:t>
      </w:r>
      <w:r w:rsidR="009C3893">
        <w:rPr>
          <w:rFonts w:ascii="Times New Roman" w:hAnsi="Times New Roman" w:cs="Times New Roman"/>
          <w:noProof/>
        </w:rPr>
        <w:t>promote the activation of prior knowledge</w:t>
      </w:r>
      <w:r w:rsidR="00B74D2B">
        <w:rPr>
          <w:rFonts w:ascii="Times New Roman" w:hAnsi="Times New Roman" w:cs="Times New Roman"/>
          <w:noProof/>
        </w:rPr>
        <w:t xml:space="preserve"> which </w:t>
      </w:r>
      <w:r w:rsidR="00AF36B2">
        <w:rPr>
          <w:rFonts w:ascii="Times New Roman" w:hAnsi="Times New Roman" w:cs="Times New Roman"/>
          <w:noProof/>
        </w:rPr>
        <w:t>can aid understanding and retention</w:t>
      </w:r>
      <w:r w:rsidR="00EF2AD8">
        <w:rPr>
          <w:rFonts w:ascii="Times New Roman" w:hAnsi="Times New Roman" w:cs="Times New Roman"/>
          <w:noProof/>
        </w:rPr>
        <w:t xml:space="preserve"> of mathematical concepts</w:t>
      </w:r>
      <w:r w:rsidR="00AF36B2">
        <w:rPr>
          <w:rFonts w:ascii="Times New Roman" w:hAnsi="Times New Roman" w:cs="Times New Roman"/>
          <w:noProof/>
        </w:rPr>
        <w:t xml:space="preserve"> </w:t>
      </w:r>
      <w:r w:rsidR="00CA0392" w:rsidRPr="00AF36B2">
        <w:rPr>
          <w:rFonts w:ascii="Times New Roman" w:hAnsi="Times New Roman" w:cs="Times New Roman"/>
          <w:noProof/>
        </w:rPr>
        <w:t>(Flores, Hinton, &amp; Meyer, 2018</w:t>
      </w:r>
      <w:r w:rsidR="00CA0392">
        <w:rPr>
          <w:rFonts w:ascii="Times New Roman" w:hAnsi="Times New Roman" w:cs="Times New Roman"/>
          <w:noProof/>
        </w:rPr>
        <w:t xml:space="preserve">; </w:t>
      </w:r>
      <w:r w:rsidR="00CA0392" w:rsidRPr="00CA0392">
        <w:rPr>
          <w:rFonts w:ascii="Times New Roman" w:hAnsi="Times New Roman" w:cs="Times New Roman"/>
          <w:noProof/>
        </w:rPr>
        <w:t>Smith, DiSessa and Roschelle (1993–94)</w:t>
      </w:r>
      <w:r w:rsidR="00CA0392">
        <w:rPr>
          <w:rFonts w:ascii="Times New Roman" w:hAnsi="Times New Roman" w:cs="Times New Roman"/>
          <w:noProof/>
        </w:rPr>
        <w:t xml:space="preserve">, cited by </w:t>
      </w:r>
      <w:r w:rsidR="00CA0392" w:rsidRPr="00CA0392">
        <w:rPr>
          <w:rFonts w:ascii="Times New Roman" w:hAnsi="Times New Roman" w:cs="Times New Roman"/>
          <w:noProof/>
        </w:rPr>
        <w:t>Ryan &amp; Williams, 2007)</w:t>
      </w:r>
      <w:r w:rsidR="00CA0392" w:rsidRPr="00AF36B2">
        <w:rPr>
          <w:rFonts w:ascii="Times New Roman" w:hAnsi="Times New Roman" w:cs="Times New Roman"/>
          <w:noProof/>
        </w:rPr>
        <w:t>)</w:t>
      </w:r>
      <w:r w:rsidR="00953248">
        <w:rPr>
          <w:rFonts w:ascii="Times New Roman" w:hAnsi="Times New Roman" w:cs="Times New Roman"/>
          <w:noProof/>
        </w:rPr>
        <w:t>.</w:t>
      </w:r>
      <w:r w:rsidR="00EC393C">
        <w:rPr>
          <w:rFonts w:ascii="Times New Roman" w:hAnsi="Times New Roman" w:cs="Times New Roman"/>
          <w:noProof/>
        </w:rPr>
        <w:t xml:space="preserve"> The</w:t>
      </w:r>
      <w:r w:rsidR="001E47CA">
        <w:rPr>
          <w:rFonts w:ascii="Times New Roman" w:hAnsi="Times New Roman" w:cs="Times New Roman"/>
          <w:noProof/>
        </w:rPr>
        <w:t xml:space="preserve">re is also a risk that pupils taught this method will assume that an analogous method will hold for </w:t>
      </w:r>
      <w:r w:rsidR="00E14B82">
        <w:rPr>
          <w:rFonts w:ascii="Times New Roman" w:hAnsi="Times New Roman" w:cs="Times New Roman"/>
          <w:noProof/>
        </w:rPr>
        <w:t>the multiplication of fractions, thus introducing a potential misconception later on</w:t>
      </w:r>
      <w:r w:rsidR="007C47FA">
        <w:rPr>
          <w:rFonts w:ascii="Times New Roman" w:hAnsi="Times New Roman" w:cs="Times New Roman"/>
          <w:noProof/>
        </w:rPr>
        <w:t xml:space="preserve">. </w:t>
      </w:r>
      <w:r w:rsidR="00E14B82">
        <w:rPr>
          <w:rFonts w:ascii="Times New Roman" w:hAnsi="Times New Roman" w:cs="Times New Roman"/>
          <w:noProof/>
        </w:rPr>
        <w:t>Indeed, some pupils did just this in the post diagnostic test following my intervention, which will by discussed later.</w:t>
      </w:r>
      <w:r w:rsidR="003460A9">
        <w:rPr>
          <w:rFonts w:ascii="Times New Roman" w:hAnsi="Times New Roman" w:cs="Times New Roman"/>
          <w:noProof/>
        </w:rPr>
        <w:t xml:space="preserve"> Ultimately, this method does not </w:t>
      </w:r>
      <w:r w:rsidR="00330272">
        <w:rPr>
          <w:rFonts w:ascii="Times New Roman" w:hAnsi="Times New Roman" w:cs="Times New Roman"/>
          <w:noProof/>
        </w:rPr>
        <w:t xml:space="preserve">promote the </w:t>
      </w:r>
      <w:r w:rsidR="00650D04">
        <w:rPr>
          <w:rFonts w:ascii="Times New Roman" w:hAnsi="Times New Roman" w:cs="Times New Roman"/>
          <w:noProof/>
        </w:rPr>
        <w:t xml:space="preserve">foundational understanding of mathematics problems which </w:t>
      </w:r>
      <w:r w:rsidR="00AC7338">
        <w:rPr>
          <w:rFonts w:ascii="Times New Roman" w:hAnsi="Times New Roman" w:cs="Times New Roman"/>
          <w:noProof/>
        </w:rPr>
        <w:t xml:space="preserve">some suggest underlies the development of critical thinking </w:t>
      </w:r>
      <w:r w:rsidR="00BF7090" w:rsidRPr="00AC7338">
        <w:rPr>
          <w:rFonts w:ascii="Times New Roman" w:hAnsi="Times New Roman" w:cs="Times New Roman"/>
          <w:noProof/>
        </w:rPr>
        <w:t>(Halpern, 199</w:t>
      </w:r>
      <w:r w:rsidR="00BF7090">
        <w:rPr>
          <w:rFonts w:ascii="Times New Roman" w:hAnsi="Times New Roman" w:cs="Times New Roman"/>
          <w:noProof/>
        </w:rPr>
        <w:t xml:space="preserve">8, cited by </w:t>
      </w:r>
      <w:r w:rsidR="00BF7090" w:rsidRPr="00BF7090">
        <w:rPr>
          <w:rFonts w:ascii="Times New Roman" w:hAnsi="Times New Roman" w:cs="Times New Roman"/>
          <w:noProof/>
        </w:rPr>
        <w:t>Cowan, 2014)</w:t>
      </w:r>
      <w:r w:rsidR="00BF7090">
        <w:rPr>
          <w:rFonts w:ascii="Times New Roman" w:hAnsi="Times New Roman" w:cs="Times New Roman"/>
          <w:noProof/>
        </w:rPr>
        <w:t>.</w:t>
      </w:r>
    </w:p>
    <w:p w14:paraId="0906EEFB" w14:textId="2E4EF172" w:rsidR="00FD5F21" w:rsidRDefault="000E145C">
      <w:pPr>
        <w:rPr>
          <w:rFonts w:ascii="Times New Roman" w:hAnsi="Times New Roman" w:cs="Times New Roman"/>
          <w:noProof/>
        </w:rPr>
      </w:pPr>
      <w:r>
        <w:rPr>
          <w:rFonts w:ascii="Times New Roman" w:hAnsi="Times New Roman" w:cs="Times New Roman"/>
          <w:noProof/>
        </w:rPr>
        <w:t>With this said, I found that pupils were able to very quickly grasp the addition and subtraction of fractions by this method, which thereby alleviated some of the aforementioned time pressures.</w:t>
      </w:r>
      <w:r w:rsidR="009043A8">
        <w:rPr>
          <w:rFonts w:ascii="Times New Roman" w:hAnsi="Times New Roman" w:cs="Times New Roman"/>
          <w:noProof/>
        </w:rPr>
        <w:t xml:space="preserve"> There is also some merit to the idea that the mechanical nature of “criss-cross-smile”</w:t>
      </w:r>
      <w:r w:rsidR="004F3668">
        <w:rPr>
          <w:rFonts w:ascii="Times New Roman" w:hAnsi="Times New Roman" w:cs="Times New Roman"/>
          <w:noProof/>
        </w:rPr>
        <w:t xml:space="preserve"> allowed the cognitive load on pupils’ working memory to be reduced</w:t>
      </w:r>
      <w:r w:rsidR="008C0314">
        <w:rPr>
          <w:rFonts w:ascii="Times New Roman" w:hAnsi="Times New Roman" w:cs="Times New Roman"/>
          <w:noProof/>
        </w:rPr>
        <w:t xml:space="preserve"> </w:t>
      </w:r>
      <w:sdt>
        <w:sdtPr>
          <w:rPr>
            <w:rFonts w:ascii="Times New Roman" w:hAnsi="Times New Roman" w:cs="Times New Roman"/>
            <w:noProof/>
          </w:rPr>
          <w:id w:val="1939329000"/>
          <w:citation/>
        </w:sdtPr>
        <w:sdtEndPr/>
        <w:sdtContent>
          <w:r w:rsidR="006200EF">
            <w:rPr>
              <w:rFonts w:ascii="Times New Roman" w:hAnsi="Times New Roman" w:cs="Times New Roman"/>
              <w:noProof/>
            </w:rPr>
            <w:fldChar w:fldCharType="begin"/>
          </w:r>
          <w:r w:rsidR="006200EF">
            <w:rPr>
              <w:rFonts w:ascii="Times New Roman" w:hAnsi="Times New Roman" w:cs="Times New Roman"/>
              <w:noProof/>
            </w:rPr>
            <w:instrText xml:space="preserve"> CITATION Log94 \l 2057 </w:instrText>
          </w:r>
          <w:r w:rsidR="006200EF">
            <w:rPr>
              <w:rFonts w:ascii="Times New Roman" w:hAnsi="Times New Roman" w:cs="Times New Roman"/>
              <w:noProof/>
            </w:rPr>
            <w:fldChar w:fldCharType="separate"/>
          </w:r>
          <w:r w:rsidR="001C6E27" w:rsidRPr="001C6E27">
            <w:rPr>
              <w:rFonts w:ascii="Times New Roman" w:hAnsi="Times New Roman" w:cs="Times New Roman"/>
              <w:noProof/>
            </w:rPr>
            <w:t>(Logie, Gilhooly, &amp; Wynn, 1994)</w:t>
          </w:r>
          <w:r w:rsidR="006200EF">
            <w:rPr>
              <w:rFonts w:ascii="Times New Roman" w:hAnsi="Times New Roman" w:cs="Times New Roman"/>
              <w:noProof/>
            </w:rPr>
            <w:fldChar w:fldCharType="end"/>
          </w:r>
        </w:sdtContent>
      </w:sdt>
      <w:r w:rsidR="007B779D">
        <w:rPr>
          <w:rFonts w:ascii="Times New Roman" w:hAnsi="Times New Roman" w:cs="Times New Roman"/>
          <w:noProof/>
        </w:rPr>
        <w:t>. Furthermore, my working relationship with pupils and school staff allowed me</w:t>
      </w:r>
      <w:r w:rsidR="004D037A">
        <w:rPr>
          <w:rFonts w:ascii="Times New Roman" w:hAnsi="Times New Roman" w:cs="Times New Roman"/>
          <w:noProof/>
        </w:rPr>
        <w:t xml:space="preserve"> sufficient freedom in my lessons</w:t>
      </w:r>
      <w:r w:rsidR="007B779D">
        <w:rPr>
          <w:rFonts w:ascii="Times New Roman" w:hAnsi="Times New Roman" w:cs="Times New Roman"/>
          <w:noProof/>
        </w:rPr>
        <w:t xml:space="preserve"> to promote understanding of why common denominators are needed when adding and subtracting fractions</w:t>
      </w:r>
      <w:r w:rsidR="004D037A">
        <w:rPr>
          <w:rFonts w:ascii="Times New Roman" w:hAnsi="Times New Roman" w:cs="Times New Roman"/>
          <w:noProof/>
        </w:rPr>
        <w:t xml:space="preserve"> </w:t>
      </w:r>
      <w:r w:rsidR="00764704">
        <w:rPr>
          <w:rFonts w:ascii="Times New Roman" w:hAnsi="Times New Roman" w:cs="Times New Roman"/>
          <w:noProof/>
        </w:rPr>
        <w:t>through starters employing cognitive conflict</w:t>
      </w:r>
      <w:r w:rsidR="004D037A">
        <w:rPr>
          <w:rFonts w:ascii="Times New Roman" w:hAnsi="Times New Roman" w:cs="Times New Roman"/>
          <w:noProof/>
        </w:rPr>
        <w:t>, as well as appeals to visual interpretations of fractions</w:t>
      </w:r>
      <w:r w:rsidR="00764704">
        <w:rPr>
          <w:rFonts w:ascii="Times New Roman" w:hAnsi="Times New Roman" w:cs="Times New Roman"/>
          <w:noProof/>
        </w:rPr>
        <w:t xml:space="preserve"> in my exposition</w:t>
      </w:r>
      <w:sdt>
        <w:sdtPr>
          <w:rPr>
            <w:rFonts w:ascii="Times New Roman" w:hAnsi="Times New Roman" w:cs="Times New Roman"/>
            <w:noProof/>
          </w:rPr>
          <w:id w:val="-988855659"/>
          <w:citation/>
        </w:sdtPr>
        <w:sdtEndPr/>
        <w:sdtContent>
          <w:r w:rsidR="004D037A">
            <w:rPr>
              <w:rFonts w:ascii="Times New Roman" w:hAnsi="Times New Roman" w:cs="Times New Roman"/>
              <w:noProof/>
            </w:rPr>
            <w:fldChar w:fldCharType="begin"/>
          </w:r>
          <w:r w:rsidR="004D037A">
            <w:rPr>
              <w:rFonts w:ascii="Times New Roman" w:hAnsi="Times New Roman" w:cs="Times New Roman"/>
              <w:noProof/>
            </w:rPr>
            <w:instrText xml:space="preserve"> CITATION Edr197 \l 2057 </w:instrText>
          </w:r>
          <w:r w:rsidR="004D037A">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Addition and Subtraction of Fractions, 2019)</w:t>
          </w:r>
          <w:r w:rsidR="004D037A">
            <w:rPr>
              <w:rFonts w:ascii="Times New Roman" w:hAnsi="Times New Roman" w:cs="Times New Roman"/>
              <w:noProof/>
            </w:rPr>
            <w:fldChar w:fldCharType="end"/>
          </w:r>
        </w:sdtContent>
      </w:sdt>
      <w:r w:rsidR="00CC0707">
        <w:rPr>
          <w:rFonts w:ascii="Times New Roman" w:hAnsi="Times New Roman" w:cs="Times New Roman"/>
          <w:noProof/>
        </w:rPr>
        <w:t>.</w:t>
      </w:r>
    </w:p>
    <w:p w14:paraId="18693C35" w14:textId="7AC55A1E" w:rsidR="00116252" w:rsidRDefault="00DB1BDC" w:rsidP="00FD5F21">
      <w:pPr>
        <w:rPr>
          <w:rFonts w:ascii="Times New Roman" w:hAnsi="Times New Roman" w:cs="Times New Roman"/>
        </w:rPr>
      </w:pPr>
      <w:r>
        <w:rPr>
          <w:rFonts w:ascii="Times New Roman" w:hAnsi="Times New Roman" w:cs="Times New Roman"/>
        </w:rPr>
        <w:t>I have decided to employ a pre-intervention diagnostic test and a post-intervention diagnostic test</w:t>
      </w:r>
      <w:r w:rsidR="00AD1939">
        <w:rPr>
          <w:rFonts w:ascii="Times New Roman" w:hAnsi="Times New Roman" w:cs="Times New Roman"/>
        </w:rPr>
        <w:t xml:space="preserve"> to generate </w:t>
      </w:r>
      <w:r w:rsidR="003C1DB4">
        <w:rPr>
          <w:rFonts w:ascii="Times New Roman" w:hAnsi="Times New Roman" w:cs="Times New Roman"/>
        </w:rPr>
        <w:t xml:space="preserve">pupil </w:t>
      </w:r>
      <w:r w:rsidR="00AD1939">
        <w:rPr>
          <w:rFonts w:ascii="Times New Roman" w:hAnsi="Times New Roman" w:cs="Times New Roman"/>
        </w:rPr>
        <w:t>data.</w:t>
      </w:r>
      <w:r w:rsidR="00AE5DFA">
        <w:rPr>
          <w:rFonts w:ascii="Times New Roman" w:hAnsi="Times New Roman" w:cs="Times New Roman"/>
        </w:rPr>
        <w:t xml:space="preserve"> Pre- and post- test results were collected to produce two spreadsheets of item-level data</w:t>
      </w:r>
      <w:r w:rsidR="0002789C">
        <w:rPr>
          <w:rFonts w:ascii="Times New Roman" w:hAnsi="Times New Roman" w:cs="Times New Roman"/>
        </w:rPr>
        <w:t xml:space="preserve"> arranged by the topic of each question. </w:t>
      </w:r>
      <w:r w:rsidR="00A74886">
        <w:rPr>
          <w:rFonts w:ascii="Times New Roman" w:hAnsi="Times New Roman" w:cs="Times New Roman"/>
        </w:rPr>
        <w:t>Furthermore, qualitative remarks on each pupils’ performance in both the pre- and post- test spreadsheets</w:t>
      </w:r>
      <w:r w:rsidR="004C78A8">
        <w:rPr>
          <w:rFonts w:ascii="Times New Roman" w:hAnsi="Times New Roman" w:cs="Times New Roman"/>
        </w:rPr>
        <w:t xml:space="preserve"> were taken during marking of the tests</w:t>
      </w:r>
      <w:r w:rsidR="00A74886">
        <w:rPr>
          <w:rFonts w:ascii="Times New Roman" w:hAnsi="Times New Roman" w:cs="Times New Roman"/>
        </w:rPr>
        <w:t>. Thus,</w:t>
      </w:r>
      <w:r w:rsidR="00E35D2C">
        <w:rPr>
          <w:rFonts w:ascii="Times New Roman" w:hAnsi="Times New Roman" w:cs="Times New Roman"/>
        </w:rPr>
        <w:t xml:space="preserve"> the methodology incorporated both </w:t>
      </w:r>
      <w:r w:rsidR="004850FC">
        <w:rPr>
          <w:rFonts w:ascii="Times New Roman" w:hAnsi="Times New Roman" w:cs="Times New Roman"/>
        </w:rPr>
        <w:t>“</w:t>
      </w:r>
      <w:r w:rsidR="00E35D2C">
        <w:rPr>
          <w:rFonts w:ascii="Times New Roman" w:hAnsi="Times New Roman" w:cs="Times New Roman"/>
        </w:rPr>
        <w:t>positivistic</w:t>
      </w:r>
      <w:r w:rsidR="004850FC">
        <w:rPr>
          <w:rFonts w:ascii="Times New Roman" w:hAnsi="Times New Roman" w:cs="Times New Roman"/>
        </w:rPr>
        <w:t>”</w:t>
      </w:r>
      <w:r w:rsidR="00E35D2C">
        <w:rPr>
          <w:rFonts w:ascii="Times New Roman" w:hAnsi="Times New Roman" w:cs="Times New Roman"/>
        </w:rPr>
        <w:t xml:space="preserve"> and </w:t>
      </w:r>
      <w:r w:rsidR="004850FC">
        <w:rPr>
          <w:rFonts w:ascii="Times New Roman" w:hAnsi="Times New Roman" w:cs="Times New Roman"/>
        </w:rPr>
        <w:t>“anti-positivistic”</w:t>
      </w:r>
      <w:r w:rsidR="004C204B">
        <w:rPr>
          <w:rFonts w:ascii="Times New Roman" w:hAnsi="Times New Roman" w:cs="Times New Roman"/>
        </w:rPr>
        <w:t xml:space="preserve"> elements</w:t>
      </w:r>
      <w:r w:rsidR="004850FC">
        <w:rPr>
          <w:rFonts w:ascii="Times New Roman" w:hAnsi="Times New Roman" w:cs="Times New Roman"/>
        </w:rPr>
        <w:t xml:space="preserve"> </w:t>
      </w:r>
      <w:sdt>
        <w:sdtPr>
          <w:rPr>
            <w:rFonts w:ascii="Times New Roman" w:hAnsi="Times New Roman" w:cs="Times New Roman"/>
          </w:rPr>
          <w:id w:val="-444696755"/>
          <w:citation/>
        </w:sdtPr>
        <w:sdtEndPr/>
        <w:sdtContent>
          <w:r w:rsidR="004850FC">
            <w:rPr>
              <w:rFonts w:ascii="Times New Roman" w:hAnsi="Times New Roman" w:cs="Times New Roman"/>
            </w:rPr>
            <w:fldChar w:fldCharType="begin"/>
          </w:r>
          <w:r w:rsidR="004850FC">
            <w:rPr>
              <w:rFonts w:ascii="Times New Roman" w:hAnsi="Times New Roman" w:cs="Times New Roman"/>
            </w:rPr>
            <w:instrText xml:space="preserve">CITATION McA13 \p 12 \l 2057 </w:instrText>
          </w:r>
          <w:r w:rsidR="004850FC">
            <w:rPr>
              <w:rFonts w:ascii="Times New Roman" w:hAnsi="Times New Roman" w:cs="Times New Roman"/>
            </w:rPr>
            <w:fldChar w:fldCharType="separate"/>
          </w:r>
          <w:r w:rsidR="001C6E27" w:rsidRPr="001C6E27">
            <w:rPr>
              <w:rFonts w:ascii="Times New Roman" w:hAnsi="Times New Roman" w:cs="Times New Roman"/>
              <w:noProof/>
            </w:rPr>
            <w:t xml:space="preserve">(McAteer, 2013, p. </w:t>
          </w:r>
          <w:r w:rsidR="001C6E27" w:rsidRPr="001C6E27">
            <w:rPr>
              <w:rFonts w:ascii="Times New Roman" w:hAnsi="Times New Roman" w:cs="Times New Roman"/>
              <w:noProof/>
            </w:rPr>
            <w:lastRenderedPageBreak/>
            <w:t>12)</w:t>
          </w:r>
          <w:r w:rsidR="004850FC">
            <w:rPr>
              <w:rFonts w:ascii="Times New Roman" w:hAnsi="Times New Roman" w:cs="Times New Roman"/>
            </w:rPr>
            <w:fldChar w:fldCharType="end"/>
          </w:r>
        </w:sdtContent>
      </w:sdt>
      <w:r w:rsidR="004C204B">
        <w:rPr>
          <w:rFonts w:ascii="Times New Roman" w:hAnsi="Times New Roman" w:cs="Times New Roman"/>
        </w:rPr>
        <w:t>. I felt that this was appropriate</w:t>
      </w:r>
      <w:r w:rsidR="00171D04">
        <w:rPr>
          <w:rFonts w:ascii="Times New Roman" w:hAnsi="Times New Roman" w:cs="Times New Roman"/>
        </w:rPr>
        <w:t xml:space="preserve"> given the aims of this action research project. Following from Corey (1953), cited by McAteer (2013), one aim of the</w:t>
      </w:r>
      <w:r w:rsidR="00906EB9">
        <w:rPr>
          <w:rFonts w:ascii="Times New Roman" w:hAnsi="Times New Roman" w:cs="Times New Roman"/>
        </w:rPr>
        <w:t xml:space="preserve"> project was to aim to generate improved attainment between pre- and post- test</w:t>
      </w:r>
      <w:r w:rsidR="004354DB">
        <w:rPr>
          <w:rFonts w:ascii="Times New Roman" w:hAnsi="Times New Roman" w:cs="Times New Roman"/>
        </w:rPr>
        <w:t>, or to investigate the effectiveness of my intervention</w:t>
      </w:r>
      <w:r w:rsidR="00956670">
        <w:rPr>
          <w:rFonts w:ascii="Times New Roman" w:hAnsi="Times New Roman" w:cs="Times New Roman"/>
        </w:rPr>
        <w:t>, as is typical in action research projects</w:t>
      </w:r>
      <w:sdt>
        <w:sdtPr>
          <w:rPr>
            <w:rFonts w:ascii="Times New Roman" w:hAnsi="Times New Roman" w:cs="Times New Roman"/>
          </w:rPr>
          <w:id w:val="690799106"/>
          <w:citation/>
        </w:sdtPr>
        <w:sdtEndPr/>
        <w:sdtContent>
          <w:r w:rsidR="00956670">
            <w:rPr>
              <w:rFonts w:ascii="Times New Roman" w:hAnsi="Times New Roman" w:cs="Times New Roman"/>
            </w:rPr>
            <w:fldChar w:fldCharType="begin"/>
          </w:r>
          <w:r w:rsidR="00956670">
            <w:rPr>
              <w:rFonts w:ascii="Times New Roman" w:hAnsi="Times New Roman" w:cs="Times New Roman"/>
            </w:rPr>
            <w:instrText xml:space="preserve"> CITATION Ove14 \l 2057 </w:instrText>
          </w:r>
          <w:r w:rsidR="00956670">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(Halim, Tan, Subahan, &amp; Meerah, 2014)</w:t>
          </w:r>
          <w:r w:rsidR="00956670">
            <w:rPr>
              <w:rFonts w:ascii="Times New Roman" w:hAnsi="Times New Roman" w:cs="Times New Roman"/>
            </w:rPr>
            <w:fldChar w:fldCharType="end"/>
          </w:r>
        </w:sdtContent>
      </w:sdt>
      <w:r w:rsidR="006933C3">
        <w:rPr>
          <w:rFonts w:ascii="Times New Roman" w:hAnsi="Times New Roman" w:cs="Times New Roman"/>
        </w:rPr>
        <w:t xml:space="preserve"> and seen by </w:t>
      </w:r>
      <w:r w:rsidR="007823A2" w:rsidRPr="007823A2">
        <w:rPr>
          <w:rFonts w:ascii="Times New Roman" w:hAnsi="Times New Roman" w:cs="Times New Roman"/>
          <w:noProof/>
        </w:rPr>
        <w:t>Berg &amp; Lune</w:t>
      </w:r>
      <w:r w:rsidR="007823A2">
        <w:rPr>
          <w:rFonts w:ascii="Times New Roman" w:hAnsi="Times New Roman" w:cs="Times New Roman"/>
          <w:noProof/>
        </w:rPr>
        <w:t xml:space="preserve"> (2012) </w:t>
      </w:r>
      <w:r w:rsidR="006933C3">
        <w:rPr>
          <w:rFonts w:ascii="Times New Roman" w:hAnsi="Times New Roman" w:cs="Times New Roman"/>
        </w:rPr>
        <w:t xml:space="preserve">as </w:t>
      </w:r>
      <w:r w:rsidR="007823A2">
        <w:rPr>
          <w:rFonts w:ascii="Times New Roman" w:hAnsi="Times New Roman" w:cs="Times New Roman"/>
        </w:rPr>
        <w:t xml:space="preserve">one of the chief modes of action research. </w:t>
      </w:r>
      <w:r w:rsidR="00906EB9">
        <w:rPr>
          <w:rFonts w:ascii="Times New Roman" w:hAnsi="Times New Roman" w:cs="Times New Roman"/>
        </w:rPr>
        <w:t xml:space="preserve">To this end, </w:t>
      </w:r>
      <w:r w:rsidR="00BC538D">
        <w:rPr>
          <w:rFonts w:ascii="Times New Roman" w:hAnsi="Times New Roman" w:cs="Times New Roman"/>
        </w:rPr>
        <w:t>quantitative</w:t>
      </w:r>
      <w:r w:rsidR="00906EB9">
        <w:rPr>
          <w:rFonts w:ascii="Times New Roman" w:hAnsi="Times New Roman" w:cs="Times New Roman"/>
        </w:rPr>
        <w:t xml:space="preserve"> data </w:t>
      </w:r>
      <w:r w:rsidR="00BC538D">
        <w:rPr>
          <w:rFonts w:ascii="Times New Roman" w:hAnsi="Times New Roman" w:cs="Times New Roman"/>
        </w:rPr>
        <w:t>could demonstrate whether or not this had been achieved.</w:t>
      </w:r>
      <w:r w:rsidR="00022D71">
        <w:rPr>
          <w:rFonts w:ascii="Times New Roman" w:hAnsi="Times New Roman" w:cs="Times New Roman"/>
        </w:rPr>
        <w:t xml:space="preserve"> However, another central aim of the project was to identify what misconceptions Year 7 pupils encounter when learning about fractions and the manipulation thereof</w:t>
      </w:r>
      <w:r w:rsidR="00555BE4">
        <w:rPr>
          <w:rFonts w:ascii="Times New Roman" w:hAnsi="Times New Roman" w:cs="Times New Roman"/>
        </w:rPr>
        <w:t>, and for this to inform strategies to address these misconceptions</w:t>
      </w:r>
      <w:r w:rsidR="004A1BFE">
        <w:rPr>
          <w:rFonts w:ascii="Times New Roman" w:hAnsi="Times New Roman" w:cs="Times New Roman"/>
        </w:rPr>
        <w:t>, which is promoted by some as a central purpose of action research</w:t>
      </w:r>
      <w:sdt>
        <w:sdtPr>
          <w:rPr>
            <w:rFonts w:ascii="Times New Roman" w:hAnsi="Times New Roman" w:cs="Times New Roman"/>
          </w:rPr>
          <w:id w:val="-1213648805"/>
          <w:citation/>
        </w:sdtPr>
        <w:sdtEndPr/>
        <w:sdtContent>
          <w:r w:rsidR="009E3956">
            <w:rPr>
              <w:rFonts w:ascii="Times New Roman" w:hAnsi="Times New Roman" w:cs="Times New Roman"/>
            </w:rPr>
            <w:fldChar w:fldCharType="begin"/>
          </w:r>
          <w:r w:rsidR="009E3956">
            <w:rPr>
              <w:rFonts w:ascii="Times New Roman" w:hAnsi="Times New Roman" w:cs="Times New Roman"/>
            </w:rPr>
            <w:instrText xml:space="preserve">CITATION Bea \l 2057 </w:instrText>
          </w:r>
          <w:r w:rsidR="009E3956">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(Beaulieu, 2013)</w:t>
          </w:r>
          <w:r w:rsidR="009E3956">
            <w:rPr>
              <w:rFonts w:ascii="Times New Roman" w:hAnsi="Times New Roman" w:cs="Times New Roman"/>
            </w:rPr>
            <w:fldChar w:fldCharType="end"/>
          </w:r>
        </w:sdtContent>
      </w:sdt>
      <w:r w:rsidR="00A64CBE">
        <w:rPr>
          <w:rFonts w:ascii="Times New Roman" w:hAnsi="Times New Roman" w:cs="Times New Roman"/>
        </w:rPr>
        <w:t>. T</w:t>
      </w:r>
      <w:r w:rsidR="00306F1C">
        <w:rPr>
          <w:rFonts w:ascii="Times New Roman" w:hAnsi="Times New Roman" w:cs="Times New Roman"/>
        </w:rPr>
        <w:t xml:space="preserve">he use of itemised data by question/topic, as well as pupil-specific qualitative data, </w:t>
      </w:r>
      <w:r w:rsidR="00C02562">
        <w:rPr>
          <w:rFonts w:ascii="Times New Roman" w:hAnsi="Times New Roman" w:cs="Times New Roman"/>
        </w:rPr>
        <w:t>was appropriate for this aim</w:t>
      </w:r>
      <w:r w:rsidR="00A64CBE">
        <w:rPr>
          <w:rFonts w:ascii="Times New Roman" w:hAnsi="Times New Roman" w:cs="Times New Roman"/>
        </w:rPr>
        <w:t xml:space="preserve"> as it enabled me to note specific misconceptions</w:t>
      </w:r>
      <w:r w:rsidR="000B57C0">
        <w:rPr>
          <w:rFonts w:ascii="Times New Roman" w:hAnsi="Times New Roman" w:cs="Times New Roman"/>
        </w:rPr>
        <w:t xml:space="preserve"> experienced by pupils</w:t>
      </w:r>
      <w:r w:rsidR="00116252">
        <w:rPr>
          <w:rFonts w:ascii="Times New Roman" w:hAnsi="Times New Roman" w:cs="Times New Roman"/>
        </w:rPr>
        <w:t xml:space="preserve"> and to address them in my intervention.</w:t>
      </w:r>
    </w:p>
    <w:p w14:paraId="2A09F4F6" w14:textId="66CF1346" w:rsidR="00635AED" w:rsidRDefault="00124570" w:rsidP="00FD5F21">
      <w:pPr>
        <w:rPr>
          <w:rFonts w:ascii="Times New Roman" w:hAnsi="Times New Roman" w:cs="Times New Roman"/>
        </w:rPr>
      </w:pPr>
      <w:r>
        <w:rPr>
          <w:rFonts w:ascii="Times New Roman" w:hAnsi="Times New Roman" w:cs="Times New Roman"/>
        </w:rPr>
        <w:t xml:space="preserve">This research methodology has a number of benefits. Chiefly, the use of a pre-topic test enabled me to </w:t>
      </w:r>
      <w:r w:rsidR="003E1E00">
        <w:rPr>
          <w:rFonts w:ascii="Times New Roman" w:hAnsi="Times New Roman" w:cs="Times New Roman"/>
        </w:rPr>
        <w:t>tailor my intervention to pre-existing misconceptions.</w:t>
      </w:r>
      <w:r w:rsidR="00275774">
        <w:rPr>
          <w:rFonts w:ascii="Times New Roman" w:hAnsi="Times New Roman" w:cs="Times New Roman"/>
        </w:rPr>
        <w:t xml:space="preserve"> For example, the itemised pre-test results allowed me to notice that </w:t>
      </w:r>
      <w:r w:rsidR="00194E20">
        <w:rPr>
          <w:rFonts w:ascii="Times New Roman" w:hAnsi="Times New Roman" w:cs="Times New Roman"/>
        </w:rPr>
        <w:t>comparing fractions was poorly done, so more time was dedicated to this in my intervention</w:t>
      </w:r>
      <w:r w:rsidR="00022469">
        <w:rPr>
          <w:rFonts w:ascii="Times New Roman" w:hAnsi="Times New Roman" w:cs="Times New Roman"/>
        </w:rPr>
        <w:t xml:space="preserve"> during </w:t>
      </w:r>
      <w:r w:rsidR="004B36D0">
        <w:rPr>
          <w:rFonts w:ascii="Times New Roman" w:hAnsi="Times New Roman" w:cs="Times New Roman"/>
        </w:rPr>
        <w:t>lessons on converting fractions to decimals</w:t>
      </w:r>
      <w:sdt>
        <w:sdtPr>
          <w:rPr>
            <w:rFonts w:ascii="Times New Roman" w:hAnsi="Times New Roman" w:cs="Times New Roman"/>
          </w:rPr>
          <w:id w:val="1584030798"/>
          <w:citation/>
        </w:sdtPr>
        <w:sdtEndPr/>
        <w:sdtContent>
          <w:r w:rsidR="005638F8">
            <w:rPr>
              <w:rFonts w:ascii="Times New Roman" w:hAnsi="Times New Roman" w:cs="Times New Roman"/>
            </w:rPr>
            <w:fldChar w:fldCharType="begin"/>
          </w:r>
          <w:r w:rsidR="005638F8">
            <w:rPr>
              <w:rFonts w:ascii="Times New Roman" w:hAnsi="Times New Roman" w:cs="Times New Roman"/>
            </w:rPr>
            <w:instrText xml:space="preserve"> CITATION Edr198 \l 2057 </w:instrText>
          </w:r>
          <w:r w:rsidR="005638F8">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Anonymised pre-test results, 2019)</w:t>
          </w:r>
          <w:r w:rsidR="005638F8">
            <w:rPr>
              <w:rFonts w:ascii="Times New Roman" w:hAnsi="Times New Roman" w:cs="Times New Roman"/>
            </w:rPr>
            <w:fldChar w:fldCharType="end"/>
          </w:r>
        </w:sdtContent>
      </w:sdt>
      <w:r w:rsidR="005638F8">
        <w:rPr>
          <w:rFonts w:ascii="Times New Roman" w:hAnsi="Times New Roman" w:cs="Times New Roman"/>
        </w:rPr>
        <w:t xml:space="preserve">. </w:t>
      </w:r>
      <w:r w:rsidR="00D73BFE">
        <w:rPr>
          <w:rFonts w:ascii="Times New Roman" w:hAnsi="Times New Roman" w:cs="Times New Roman"/>
        </w:rPr>
        <w:t>The average result for the ordering fractions question increased from an average mark of 0.27 to 0.33 from pre- to post- test.</w:t>
      </w:r>
      <w:r w:rsidR="00455D01">
        <w:rPr>
          <w:rFonts w:ascii="Times New Roman" w:hAnsi="Times New Roman" w:cs="Times New Roman"/>
        </w:rPr>
        <w:t xml:space="preserve"> </w:t>
      </w:r>
    </w:p>
    <w:p w14:paraId="72755AF4" w14:textId="04BE26BB" w:rsidR="00834AF8" w:rsidRDefault="00455D01" w:rsidP="00FD5F21">
      <w:pPr>
        <w:rPr>
          <w:rFonts w:ascii="Times New Roman" w:hAnsi="Times New Roman" w:cs="Times New Roman"/>
        </w:rPr>
      </w:pPr>
      <w:r>
        <w:rPr>
          <w:rFonts w:ascii="Times New Roman" w:hAnsi="Times New Roman" w:cs="Times New Roman"/>
        </w:rPr>
        <w:t xml:space="preserve">On the other hand, the post-topic test had to be delivered in a single lesson and </w:t>
      </w:r>
      <w:r w:rsidR="00723C8B">
        <w:rPr>
          <w:rFonts w:ascii="Times New Roman" w:hAnsi="Times New Roman" w:cs="Times New Roman"/>
        </w:rPr>
        <w:t xml:space="preserve">could not be delivered at a later date to avoid pupils discussing the </w:t>
      </w:r>
      <w:r w:rsidR="005C28BE">
        <w:rPr>
          <w:rFonts w:ascii="Times New Roman" w:hAnsi="Times New Roman" w:cs="Times New Roman"/>
        </w:rPr>
        <w:t xml:space="preserve">questions amongst themselves. As such, </w:t>
      </w:r>
      <w:r w:rsidR="005638F8">
        <w:rPr>
          <w:rFonts w:ascii="Times New Roman" w:hAnsi="Times New Roman" w:cs="Times New Roman"/>
        </w:rPr>
        <w:t xml:space="preserve">several absences impacted the post-test data </w:t>
      </w:r>
      <w:sdt>
        <w:sdtPr>
          <w:rPr>
            <w:rFonts w:ascii="Times New Roman" w:hAnsi="Times New Roman" w:cs="Times New Roman"/>
          </w:rPr>
          <w:id w:val="657961483"/>
          <w:citation/>
        </w:sdtPr>
        <w:sdtEndPr/>
        <w:sdtContent>
          <w:r w:rsidR="005638F8">
            <w:rPr>
              <w:rFonts w:ascii="Times New Roman" w:hAnsi="Times New Roman" w:cs="Times New Roman"/>
            </w:rPr>
            <w:fldChar w:fldCharType="begin"/>
          </w:r>
          <w:r w:rsidR="005638F8">
            <w:rPr>
              <w:rFonts w:ascii="Times New Roman" w:hAnsi="Times New Roman" w:cs="Times New Roman"/>
            </w:rPr>
            <w:instrText xml:space="preserve"> CITATION Edr199 \l 2057 </w:instrText>
          </w:r>
          <w:r w:rsidR="005638F8">
            <w:rPr>
              <w:rFonts w:ascii="Times New Roman" w:hAnsi="Times New Roman" w:cs="Times New Roman"/>
            </w:rPr>
            <w:fldChar w:fldCharType="separate"/>
          </w:r>
          <w:r w:rsidR="001C6E27" w:rsidRPr="001C6E27">
            <w:rPr>
              <w:rFonts w:ascii="Times New Roman" w:hAnsi="Times New Roman" w:cs="Times New Roman"/>
              <w:noProof/>
            </w:rPr>
            <w:t>(Edry, Anonymised post-test results, 2019)</w:t>
          </w:r>
          <w:r w:rsidR="005638F8">
            <w:rPr>
              <w:rFonts w:ascii="Times New Roman" w:hAnsi="Times New Roman" w:cs="Times New Roman"/>
            </w:rPr>
            <w:fldChar w:fldCharType="end"/>
          </w:r>
        </w:sdtContent>
      </w:sdt>
      <w:r w:rsidR="005638F8">
        <w:rPr>
          <w:rFonts w:ascii="Times New Roman" w:hAnsi="Times New Roman" w:cs="Times New Roman"/>
        </w:rPr>
        <w:t>.</w:t>
      </w:r>
      <w:r w:rsidR="007D1F0A">
        <w:rPr>
          <w:rFonts w:ascii="Times New Roman" w:hAnsi="Times New Roman" w:cs="Times New Roman"/>
        </w:rPr>
        <w:t xml:space="preserve"> </w:t>
      </w:r>
      <w:r w:rsidR="00353221">
        <w:rPr>
          <w:rFonts w:ascii="Times New Roman" w:hAnsi="Times New Roman" w:cs="Times New Roman"/>
        </w:rPr>
        <w:t>Furthermore, there was a discrepancy between what was asked in my</w:t>
      </w:r>
      <w:r w:rsidR="00495E54">
        <w:rPr>
          <w:rFonts w:ascii="Times New Roman" w:hAnsi="Times New Roman" w:cs="Times New Roman"/>
        </w:rPr>
        <w:t xml:space="preserve"> pre-test</w:t>
      </w:r>
      <w:r w:rsidR="00447333">
        <w:rPr>
          <w:rFonts w:ascii="Times New Roman" w:hAnsi="Times New Roman" w:cs="Times New Roman"/>
        </w:rPr>
        <w:t>, which had been designed to address my research question, and what was specifically asked for in the scheme of work. For example, multiplication and division of fractions were not included in the scheme of work</w:t>
      </w:r>
      <w:sdt>
        <w:sdtPr>
          <w:rPr>
            <w:rFonts w:ascii="Times New Roman" w:hAnsi="Times New Roman" w:cs="Times New Roman"/>
          </w:rPr>
          <w:id w:val="632983733"/>
          <w:citation/>
        </w:sdtPr>
        <w:sdtEndPr/>
        <w:sdtContent>
          <w:r w:rsidR="00816260">
            <w:rPr>
              <w:rFonts w:ascii="Times New Roman" w:hAnsi="Times New Roman" w:cs="Times New Roman"/>
            </w:rPr>
            <w:fldChar w:fldCharType="begin"/>
          </w:r>
          <w:r w:rsidR="00816260">
            <w:rPr>
              <w:rFonts w:ascii="Times New Roman" w:hAnsi="Times New Roman" w:cs="Times New Roman"/>
            </w:rPr>
            <w:instrText xml:space="preserve"> CITATION Sch19 \l 2057 </w:instrText>
          </w:r>
          <w:r w:rsidR="00816260">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(School X, 2019)</w:t>
          </w:r>
          <w:r w:rsidR="00816260">
            <w:rPr>
              <w:rFonts w:ascii="Times New Roman" w:hAnsi="Times New Roman" w:cs="Times New Roman"/>
            </w:rPr>
            <w:fldChar w:fldCharType="end"/>
          </w:r>
        </w:sdtContent>
      </w:sdt>
      <w:r w:rsidR="003C2D25">
        <w:rPr>
          <w:rFonts w:ascii="Times New Roman" w:hAnsi="Times New Roman" w:cs="Times New Roman"/>
        </w:rPr>
        <w:t>, but had to remain in the post-test for it to be identical to the pre-test and thus conform with my research methodology.</w:t>
      </w:r>
      <w:r w:rsidR="00870C4D">
        <w:rPr>
          <w:rFonts w:ascii="Times New Roman" w:hAnsi="Times New Roman" w:cs="Times New Roman"/>
        </w:rPr>
        <w:t xml:space="preserve"> This makes the results of the investigation slightly less reliable, as few pupils could be expected to successfully </w:t>
      </w:r>
      <w:r w:rsidR="00082DC0">
        <w:rPr>
          <w:rFonts w:ascii="Times New Roman" w:hAnsi="Times New Roman" w:cs="Times New Roman"/>
        </w:rPr>
        <w:t xml:space="preserve">achieve the two marks available for computing the product and quotient of two fractions. </w:t>
      </w:r>
      <w:r w:rsidR="0003631F">
        <w:rPr>
          <w:rFonts w:ascii="Times New Roman" w:hAnsi="Times New Roman" w:cs="Times New Roman"/>
        </w:rPr>
        <w:t xml:space="preserve">The final section of the scheme of work, concerning ratio, was </w:t>
      </w:r>
      <w:r w:rsidR="001A1C84">
        <w:rPr>
          <w:rFonts w:ascii="Times New Roman" w:hAnsi="Times New Roman" w:cs="Times New Roman"/>
        </w:rPr>
        <w:t>not part of my pre-test</w:t>
      </w:r>
      <w:r w:rsidR="00A4151E">
        <w:rPr>
          <w:rFonts w:ascii="Times New Roman" w:hAnsi="Times New Roman" w:cs="Times New Roman"/>
        </w:rPr>
        <w:t xml:space="preserve"> or post-test</w:t>
      </w:r>
      <w:r w:rsidR="001A1C84">
        <w:rPr>
          <w:rFonts w:ascii="Times New Roman" w:hAnsi="Times New Roman" w:cs="Times New Roman"/>
        </w:rPr>
        <w:t xml:space="preserve"> as it was not under research consideration</w:t>
      </w:r>
      <w:r w:rsidR="00CB0733">
        <w:rPr>
          <w:rFonts w:ascii="Times New Roman" w:hAnsi="Times New Roman" w:cs="Times New Roman"/>
        </w:rPr>
        <w:t xml:space="preserve">, which </w:t>
      </w:r>
      <w:r w:rsidR="00FC48C2">
        <w:rPr>
          <w:rFonts w:ascii="Times New Roman" w:hAnsi="Times New Roman" w:cs="Times New Roman"/>
        </w:rPr>
        <w:t>meant that pupils did not complete the test immediately after my intervention.</w:t>
      </w:r>
      <w:r w:rsidR="00C76653">
        <w:rPr>
          <w:rFonts w:ascii="Times New Roman" w:hAnsi="Times New Roman" w:cs="Times New Roman"/>
        </w:rPr>
        <w:t xml:space="preserve"> Thus, there were a number of </w:t>
      </w:r>
      <w:r w:rsidR="00CB6AD1">
        <w:rPr>
          <w:rFonts w:ascii="Times New Roman" w:hAnsi="Times New Roman" w:cs="Times New Roman"/>
        </w:rPr>
        <w:t>factors which limited the validity of the research data</w:t>
      </w:r>
      <w:r w:rsidR="004C5EC4">
        <w:rPr>
          <w:rFonts w:ascii="Times New Roman" w:hAnsi="Times New Roman" w:cs="Times New Roman"/>
        </w:rPr>
        <w:t xml:space="preserve">. This is quite often the case in such action research projects as this </w:t>
      </w:r>
      <w:sdt>
        <w:sdtPr>
          <w:rPr>
            <w:rFonts w:ascii="Times New Roman" w:hAnsi="Times New Roman" w:cs="Times New Roman"/>
          </w:rPr>
          <w:id w:val="137615282"/>
          <w:citation/>
        </w:sdtPr>
        <w:sdtEndPr/>
        <w:sdtContent>
          <w:r w:rsidR="004C5EC4">
            <w:rPr>
              <w:rFonts w:ascii="Times New Roman" w:hAnsi="Times New Roman" w:cs="Times New Roman"/>
            </w:rPr>
            <w:fldChar w:fldCharType="begin"/>
          </w:r>
          <w:r w:rsidR="004C5EC4">
            <w:rPr>
              <w:rFonts w:ascii="Times New Roman" w:hAnsi="Times New Roman" w:cs="Times New Roman"/>
            </w:rPr>
            <w:instrText xml:space="preserve"> CITATION Sal10 \l 2057 </w:instrText>
          </w:r>
          <w:r w:rsidR="004C5EC4">
            <w:rPr>
              <w:rFonts w:ascii="Times New Roman" w:hAnsi="Times New Roman" w:cs="Times New Roman"/>
            </w:rPr>
            <w:fldChar w:fldCharType="separate"/>
          </w:r>
          <w:r w:rsidR="001C6E27" w:rsidRPr="001C6E27">
            <w:rPr>
              <w:rFonts w:ascii="Times New Roman" w:hAnsi="Times New Roman" w:cs="Times New Roman"/>
              <w:noProof/>
            </w:rPr>
            <w:t>(Salkind, 2010)</w:t>
          </w:r>
          <w:r w:rsidR="004C5EC4">
            <w:rPr>
              <w:rFonts w:ascii="Times New Roman" w:hAnsi="Times New Roman" w:cs="Times New Roman"/>
            </w:rPr>
            <w:fldChar w:fldCharType="end"/>
          </w:r>
        </w:sdtContent>
      </w:sdt>
      <w:r w:rsidR="004C5EC4">
        <w:rPr>
          <w:rFonts w:ascii="Times New Roman" w:hAnsi="Times New Roman" w:cs="Times New Roman"/>
        </w:rPr>
        <w:t>.</w:t>
      </w:r>
      <w:r w:rsidR="00801F85">
        <w:rPr>
          <w:rFonts w:ascii="Times New Roman" w:hAnsi="Times New Roman" w:cs="Times New Roman"/>
        </w:rPr>
        <w:t xml:space="preserve"> Indeed, the lack of a control group would categorise this project as </w:t>
      </w:r>
      <w:r w:rsidR="00874D1F">
        <w:rPr>
          <w:rFonts w:ascii="Times New Roman" w:hAnsi="Times New Roman" w:cs="Times New Roman"/>
        </w:rPr>
        <w:t>“</w:t>
      </w:r>
      <w:r w:rsidR="00801F85">
        <w:rPr>
          <w:rFonts w:ascii="Times New Roman" w:hAnsi="Times New Roman" w:cs="Times New Roman"/>
        </w:rPr>
        <w:t>quasi-experimental</w:t>
      </w:r>
      <w:r w:rsidR="00FD64B8">
        <w:rPr>
          <w:rFonts w:ascii="Times New Roman" w:hAnsi="Times New Roman" w:cs="Times New Roman"/>
        </w:rPr>
        <w:t xml:space="preserve"> in its scope</w:t>
      </w:r>
      <w:r w:rsidR="00874D1F">
        <w:rPr>
          <w:rFonts w:ascii="Times New Roman" w:hAnsi="Times New Roman" w:cs="Times New Roman"/>
        </w:rPr>
        <w:t>”</w:t>
      </w:r>
      <w:r w:rsidR="00CB6AD1">
        <w:rPr>
          <w:rFonts w:ascii="Times New Roman" w:hAnsi="Times New Roman" w:cs="Times New Roman"/>
        </w:rPr>
        <w:t xml:space="preserve"> </w:t>
      </w:r>
      <w:sdt>
        <w:sdtPr>
          <w:rPr>
            <w:rFonts w:ascii="Times New Roman" w:hAnsi="Times New Roman" w:cs="Times New Roman"/>
          </w:rPr>
          <w:id w:val="123361462"/>
          <w:citation/>
        </w:sdtPr>
        <w:sdtEndPr/>
        <w:sdtContent>
          <w:r w:rsidR="00FD64B8">
            <w:rPr>
              <w:rFonts w:ascii="Times New Roman" w:hAnsi="Times New Roman" w:cs="Times New Roman"/>
            </w:rPr>
            <w:fldChar w:fldCharType="begin"/>
          </w:r>
          <w:r w:rsidR="000336E0">
            <w:rPr>
              <w:rFonts w:ascii="Times New Roman" w:hAnsi="Times New Roman" w:cs="Times New Roman"/>
            </w:rPr>
            <w:instrText xml:space="preserve">CITATION Sal10 \p 14 \l 2057 </w:instrText>
          </w:r>
          <w:r w:rsidR="00FD64B8">
            <w:rPr>
              <w:rFonts w:ascii="Times New Roman" w:hAnsi="Times New Roman" w:cs="Times New Roman"/>
            </w:rPr>
            <w:fldChar w:fldCharType="separate"/>
          </w:r>
          <w:r w:rsidR="001C6E27" w:rsidRPr="001C6E27">
            <w:rPr>
              <w:rFonts w:ascii="Times New Roman" w:hAnsi="Times New Roman" w:cs="Times New Roman"/>
              <w:noProof/>
            </w:rPr>
            <w:t>(Salkind, 2010, p. 14)</w:t>
          </w:r>
          <w:r w:rsidR="00FD64B8">
            <w:rPr>
              <w:rFonts w:ascii="Times New Roman" w:hAnsi="Times New Roman" w:cs="Times New Roman"/>
            </w:rPr>
            <w:fldChar w:fldCharType="end"/>
          </w:r>
        </w:sdtContent>
      </w:sdt>
      <w:r w:rsidR="00F04BCB">
        <w:rPr>
          <w:rFonts w:ascii="Times New Roman" w:hAnsi="Times New Roman" w:cs="Times New Roman"/>
        </w:rPr>
        <w:t xml:space="preserve"> and put it</w:t>
      </w:r>
      <w:r w:rsidR="00712385">
        <w:rPr>
          <w:rFonts w:ascii="Times New Roman" w:hAnsi="Times New Roman" w:cs="Times New Roman"/>
        </w:rPr>
        <w:t>s</w:t>
      </w:r>
      <w:r w:rsidR="008308E6">
        <w:rPr>
          <w:rFonts w:ascii="Times New Roman" w:hAnsi="Times New Roman" w:cs="Times New Roman"/>
        </w:rPr>
        <w:t xml:space="preserve"> utility in providing generalised results into question</w:t>
      </w:r>
      <w:sdt>
        <w:sdtPr>
          <w:rPr>
            <w:rFonts w:ascii="Times New Roman" w:hAnsi="Times New Roman" w:cs="Times New Roman"/>
          </w:rPr>
          <w:id w:val="684870412"/>
          <w:citation/>
        </w:sdtPr>
        <w:sdtEndPr/>
        <w:sdtContent>
          <w:r w:rsidR="00FB48AF">
            <w:rPr>
              <w:rFonts w:ascii="Times New Roman" w:hAnsi="Times New Roman" w:cs="Times New Roman"/>
            </w:rPr>
            <w:fldChar w:fldCharType="begin"/>
          </w:r>
          <w:r w:rsidR="00FB48AF">
            <w:rPr>
              <w:rFonts w:ascii="Times New Roman" w:hAnsi="Times New Roman" w:cs="Times New Roman"/>
            </w:rPr>
            <w:instrText xml:space="preserve"> CITATION Shu09 \l 2057 </w:instrText>
          </w:r>
          <w:r w:rsidR="00FB48AF">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(Shuttleworth, 2009)</w:t>
          </w:r>
          <w:r w:rsidR="00FB48AF">
            <w:rPr>
              <w:rFonts w:ascii="Times New Roman" w:hAnsi="Times New Roman" w:cs="Times New Roman"/>
            </w:rPr>
            <w:fldChar w:fldCharType="end"/>
          </w:r>
        </w:sdtContent>
      </w:sdt>
      <w:r w:rsidR="008308E6">
        <w:rPr>
          <w:rFonts w:ascii="Times New Roman" w:hAnsi="Times New Roman" w:cs="Times New Roman"/>
        </w:rPr>
        <w:t>.</w:t>
      </w:r>
    </w:p>
    <w:p w14:paraId="5D95AFA7" w14:textId="39DA4C81" w:rsidR="000E2EF1" w:rsidRDefault="00E14145">
      <w:pPr>
        <w:rPr>
          <w:rFonts w:ascii="Times New Roman" w:hAnsi="Times New Roman" w:cs="Times New Roman"/>
        </w:rPr>
      </w:pPr>
      <w:r>
        <w:rPr>
          <w:rFonts w:ascii="Times New Roman" w:hAnsi="Times New Roman" w:cs="Times New Roman"/>
        </w:rPr>
        <w:t xml:space="preserve">Overall, an improvement was seen in average pupil attainment between pre- and post- test. The average pupil percentage increased from </w:t>
      </w:r>
      <w:r w:rsidR="00492738">
        <w:rPr>
          <w:rFonts w:ascii="Times New Roman" w:hAnsi="Times New Roman" w:cs="Times New Roman"/>
        </w:rPr>
        <w:t xml:space="preserve">56% to 64% </w:t>
      </w:r>
      <w:sdt>
        <w:sdtPr>
          <w:rPr>
            <w:rFonts w:ascii="Times New Roman" w:hAnsi="Times New Roman" w:cs="Times New Roman"/>
          </w:rPr>
          <w:id w:val="-1165398508"/>
          <w:citation/>
        </w:sdtPr>
        <w:sdtEndPr/>
        <w:sdtContent>
          <w:r w:rsidR="00492738">
            <w:rPr>
              <w:rFonts w:ascii="Times New Roman" w:hAnsi="Times New Roman" w:cs="Times New Roman"/>
            </w:rPr>
            <w:fldChar w:fldCharType="begin"/>
          </w:r>
          <w:r w:rsidR="00492738">
            <w:rPr>
              <w:rFonts w:ascii="Times New Roman" w:hAnsi="Times New Roman" w:cs="Times New Roman"/>
            </w:rPr>
            <w:instrText xml:space="preserve"> CITATION Edr199 \l 2057 </w:instrText>
          </w:r>
          <w:r w:rsidR="00492738">
            <w:rPr>
              <w:rFonts w:ascii="Times New Roman" w:hAnsi="Times New Roman" w:cs="Times New Roman"/>
            </w:rPr>
            <w:fldChar w:fldCharType="separate"/>
          </w:r>
          <w:r w:rsidR="001C6E27" w:rsidRPr="001C6E27">
            <w:rPr>
              <w:rFonts w:ascii="Times New Roman" w:hAnsi="Times New Roman" w:cs="Times New Roman"/>
              <w:noProof/>
            </w:rPr>
            <w:t>(Edry, Anonymised post-test results, 2019)</w:t>
          </w:r>
          <w:r w:rsidR="00492738">
            <w:rPr>
              <w:rFonts w:ascii="Times New Roman" w:hAnsi="Times New Roman" w:cs="Times New Roman"/>
            </w:rPr>
            <w:fldChar w:fldCharType="end"/>
          </w:r>
        </w:sdtContent>
      </w:sdt>
      <w:r w:rsidR="00745092">
        <w:rPr>
          <w:rFonts w:ascii="Times New Roman" w:hAnsi="Times New Roman" w:cs="Times New Roman"/>
        </w:rPr>
        <w:t>. Whilst promising</w:t>
      </w:r>
      <w:r w:rsidR="00904155">
        <w:rPr>
          <w:rFonts w:ascii="Times New Roman" w:hAnsi="Times New Roman" w:cs="Times New Roman"/>
        </w:rPr>
        <w:t>, a hypothesis test to gauge the significance of this result is beyond the scope of this project.</w:t>
      </w:r>
      <w:r w:rsidR="009D1068">
        <w:rPr>
          <w:rFonts w:ascii="Times New Roman" w:hAnsi="Times New Roman" w:cs="Times New Roman"/>
        </w:rPr>
        <w:t xml:space="preserve"> Instead, I will appeal to the item-level data which was recorded</w:t>
      </w:r>
      <w:r w:rsidR="00B8600B">
        <w:rPr>
          <w:rFonts w:ascii="Times New Roman" w:hAnsi="Times New Roman" w:cs="Times New Roman"/>
        </w:rPr>
        <w:t xml:space="preserve"> on pupil results on each topic and my intervention</w:t>
      </w:r>
      <w:r w:rsidR="001D6E9B">
        <w:rPr>
          <w:rFonts w:ascii="Times New Roman" w:hAnsi="Times New Roman" w:cs="Times New Roman"/>
        </w:rPr>
        <w:t xml:space="preserve"> of these topics.</w:t>
      </w:r>
    </w:p>
    <w:p w14:paraId="61FC8E27" w14:textId="5A0DB47A" w:rsidR="006C6A1D" w:rsidRDefault="00A9087C">
      <w:pPr>
        <w:rPr>
          <w:rFonts w:ascii="Times New Roman" w:hAnsi="Times New Roman" w:cs="Times New Roman"/>
        </w:rPr>
      </w:pPr>
      <w:r>
        <w:rPr>
          <w:rFonts w:ascii="Times New Roman" w:hAnsi="Times New Roman" w:cs="Times New Roman"/>
        </w:rPr>
        <w:t xml:space="preserve">The </w:t>
      </w:r>
      <w:r w:rsidR="002B24D0">
        <w:rPr>
          <w:rFonts w:ascii="Times New Roman" w:hAnsi="Times New Roman" w:cs="Times New Roman"/>
        </w:rPr>
        <w:t xml:space="preserve">average score attained increased by 21.4% between pre- and post- test, with </w:t>
      </w:r>
      <w:r w:rsidR="0041484C">
        <w:rPr>
          <w:rFonts w:ascii="Times New Roman" w:hAnsi="Times New Roman" w:cs="Times New Roman"/>
        </w:rPr>
        <w:t>pupils on average</w:t>
      </w:r>
      <w:r w:rsidR="00971D91">
        <w:rPr>
          <w:rFonts w:ascii="Times New Roman" w:hAnsi="Times New Roman" w:cs="Times New Roman"/>
        </w:rPr>
        <w:t xml:space="preserve"> seeing an increase in attainment of 27</w:t>
      </w:r>
      <w:r w:rsidR="00271DD6">
        <w:rPr>
          <w:rFonts w:ascii="Times New Roman" w:hAnsi="Times New Roman" w:cs="Times New Roman"/>
        </w:rPr>
        <w:t>.6%</w:t>
      </w:r>
      <w:sdt>
        <w:sdtPr>
          <w:rPr>
            <w:rFonts w:ascii="Times New Roman" w:hAnsi="Times New Roman" w:cs="Times New Roman"/>
          </w:rPr>
          <w:id w:val="-1519611536"/>
          <w:citation/>
        </w:sdtPr>
        <w:sdtEndPr/>
        <w:sdtContent>
          <w:r w:rsidR="00271DD6">
            <w:rPr>
              <w:rFonts w:ascii="Times New Roman" w:hAnsi="Times New Roman" w:cs="Times New Roman"/>
            </w:rPr>
            <w:fldChar w:fldCharType="begin"/>
          </w:r>
          <w:r w:rsidR="00271DD6">
            <w:rPr>
              <w:rFonts w:ascii="Times New Roman" w:hAnsi="Times New Roman" w:cs="Times New Roman"/>
            </w:rPr>
            <w:instrText xml:space="preserve">CITATION Edr1910 \l 2057 </w:instrText>
          </w:r>
          <w:r w:rsidR="00271DD6">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271DD6">
            <w:rPr>
              <w:rFonts w:ascii="Times New Roman" w:hAnsi="Times New Roman" w:cs="Times New Roman"/>
            </w:rPr>
            <w:fldChar w:fldCharType="end"/>
          </w:r>
        </w:sdtContent>
      </w:sdt>
      <w:r w:rsidR="0041484C">
        <w:rPr>
          <w:rFonts w:ascii="Times New Roman" w:hAnsi="Times New Roman" w:cs="Times New Roman"/>
        </w:rPr>
        <w:t xml:space="preserve">. Below is a breakdown of percentage change in attainment </w:t>
      </w:r>
      <w:r w:rsidR="00410CE8">
        <w:rPr>
          <w:rFonts w:ascii="Times New Roman" w:hAnsi="Times New Roman" w:cs="Times New Roman"/>
        </w:rPr>
        <w:t>between the two tests by question and the topic thereof:</w:t>
      </w:r>
    </w:p>
    <w:tbl>
      <w:tblPr>
        <w:tblStyle w:val="TableGrid"/>
        <w:tblW w:w="9259" w:type="dxa"/>
        <w:tblLook w:val="04A0" w:firstRow="1" w:lastRow="0" w:firstColumn="1" w:lastColumn="0" w:noHBand="0" w:noVBand="1"/>
      </w:tblPr>
      <w:tblGrid>
        <w:gridCol w:w="1028"/>
        <w:gridCol w:w="1028"/>
        <w:gridCol w:w="1029"/>
        <w:gridCol w:w="1029"/>
        <w:gridCol w:w="1029"/>
        <w:gridCol w:w="1029"/>
        <w:gridCol w:w="1029"/>
        <w:gridCol w:w="1029"/>
        <w:gridCol w:w="1029"/>
      </w:tblGrid>
      <w:tr w:rsidR="007D1035" w14:paraId="7E7F0BAF" w14:textId="77777777" w:rsidTr="007D1035">
        <w:trPr>
          <w:trHeight w:val="1132"/>
        </w:trPr>
        <w:tc>
          <w:tcPr>
            <w:tcW w:w="1028" w:type="dxa"/>
          </w:tcPr>
          <w:p w14:paraId="0EBEE7BA" w14:textId="22C06730" w:rsidR="00DA3B0A" w:rsidRPr="007D1035" w:rsidRDefault="00DA3B0A">
            <w:pPr>
              <w:rPr>
                <w:rFonts w:ascii="Times New Roman" w:hAnsi="Times New Roman" w:cs="Times New Roman"/>
                <w:sz w:val="14"/>
              </w:rPr>
            </w:pPr>
          </w:p>
        </w:tc>
        <w:tc>
          <w:tcPr>
            <w:tcW w:w="1028" w:type="dxa"/>
          </w:tcPr>
          <w:p w14:paraId="3E52E32C" w14:textId="77777777" w:rsidR="00DA3B0A" w:rsidRDefault="00921F1B">
            <w:pPr>
              <w:rPr>
                <w:rFonts w:ascii="Times New Roman" w:hAnsi="Times New Roman" w:cs="Times New Roman"/>
                <w:sz w:val="14"/>
              </w:rPr>
            </w:pPr>
            <w:r w:rsidRPr="007D1035">
              <w:rPr>
                <w:rFonts w:ascii="Times New Roman" w:hAnsi="Times New Roman" w:cs="Times New Roman"/>
                <w:sz w:val="14"/>
              </w:rPr>
              <w:t>Fraction of an Amount</w:t>
            </w:r>
          </w:p>
          <w:p w14:paraId="020BDA0C" w14:textId="77777777" w:rsidR="00C34C93" w:rsidRDefault="00C34C93">
            <w:pPr>
              <w:rPr>
                <w:rFonts w:ascii="Times New Roman" w:hAnsi="Times New Roman" w:cs="Times New Roman"/>
                <w:sz w:val="14"/>
              </w:rPr>
            </w:pPr>
          </w:p>
          <w:p w14:paraId="4CCC8251" w14:textId="015BDB7D" w:rsidR="00C34C93" w:rsidRPr="00C34C93" w:rsidRDefault="00C34C93">
            <w:pPr>
              <w:rPr>
                <w:rFonts w:ascii="Times New Roman" w:hAnsi="Times New Roman" w:cs="Times New Roman"/>
                <w:b/>
                <w:sz w:val="14"/>
              </w:rPr>
            </w:pPr>
          </w:p>
        </w:tc>
        <w:tc>
          <w:tcPr>
            <w:tcW w:w="1029" w:type="dxa"/>
          </w:tcPr>
          <w:p w14:paraId="4DDDE33F" w14:textId="77777777" w:rsidR="00DA3B0A" w:rsidRDefault="00921F1B">
            <w:pPr>
              <w:rPr>
                <w:rFonts w:ascii="Times New Roman" w:hAnsi="Times New Roman" w:cs="Times New Roman"/>
                <w:sz w:val="14"/>
              </w:rPr>
            </w:pPr>
            <w:r w:rsidRPr="007D1035">
              <w:rPr>
                <w:rFonts w:ascii="Times New Roman" w:hAnsi="Times New Roman" w:cs="Times New Roman"/>
                <w:sz w:val="14"/>
              </w:rPr>
              <w:t>Shading a Fraction</w:t>
            </w:r>
          </w:p>
          <w:p w14:paraId="1181D474" w14:textId="77777777" w:rsidR="00C34C93" w:rsidRDefault="00C34C93">
            <w:pPr>
              <w:rPr>
                <w:rFonts w:ascii="Times New Roman" w:hAnsi="Times New Roman" w:cs="Times New Roman"/>
                <w:sz w:val="14"/>
              </w:rPr>
            </w:pPr>
          </w:p>
          <w:p w14:paraId="5CB03CA9" w14:textId="3C000C33" w:rsidR="0093231A" w:rsidRPr="0093231A" w:rsidRDefault="0093231A" w:rsidP="0093231A">
            <w:pPr>
              <w:rPr>
                <w:rFonts w:ascii="Times New Roman" w:hAnsi="Times New Roman" w:cs="Times New Roman"/>
                <w:sz w:val="14"/>
              </w:rPr>
            </w:pPr>
          </w:p>
        </w:tc>
        <w:tc>
          <w:tcPr>
            <w:tcW w:w="1029" w:type="dxa"/>
          </w:tcPr>
          <w:p w14:paraId="7013F410" w14:textId="2D338EEE" w:rsidR="00DA3B0A" w:rsidRPr="007D1035" w:rsidRDefault="00921F1B">
            <w:pPr>
              <w:rPr>
                <w:rFonts w:ascii="Times New Roman" w:hAnsi="Times New Roman" w:cs="Times New Roman"/>
                <w:sz w:val="14"/>
              </w:rPr>
            </w:pPr>
            <w:r w:rsidRPr="007D1035">
              <w:rPr>
                <w:rFonts w:ascii="Times New Roman" w:hAnsi="Times New Roman" w:cs="Times New Roman"/>
                <w:sz w:val="14"/>
              </w:rPr>
              <w:t>Ordering Fractions</w:t>
            </w:r>
          </w:p>
        </w:tc>
        <w:tc>
          <w:tcPr>
            <w:tcW w:w="1029" w:type="dxa"/>
          </w:tcPr>
          <w:p w14:paraId="4886ED64" w14:textId="2C18E51E" w:rsidR="00DA3B0A" w:rsidRPr="007D1035" w:rsidRDefault="007D1035">
            <w:pPr>
              <w:rPr>
                <w:rFonts w:ascii="Times New Roman" w:hAnsi="Times New Roman" w:cs="Times New Roman"/>
                <w:sz w:val="14"/>
              </w:rPr>
            </w:pPr>
            <w:r w:rsidRPr="007D1035">
              <w:rPr>
                <w:rFonts w:ascii="Times New Roman" w:hAnsi="Times New Roman" w:cs="Times New Roman"/>
                <w:sz w:val="14"/>
              </w:rPr>
              <w:t>Fractions to Decimals</w:t>
            </w:r>
          </w:p>
        </w:tc>
        <w:tc>
          <w:tcPr>
            <w:tcW w:w="1029" w:type="dxa"/>
          </w:tcPr>
          <w:p w14:paraId="22FCCB19" w14:textId="77777777" w:rsidR="00DA3B0A" w:rsidRDefault="007D1035">
            <w:pPr>
              <w:rPr>
                <w:rFonts w:ascii="Times New Roman" w:hAnsi="Times New Roman" w:cs="Times New Roman"/>
                <w:sz w:val="14"/>
              </w:rPr>
            </w:pPr>
            <w:r w:rsidRPr="007D1035">
              <w:rPr>
                <w:rFonts w:ascii="Times New Roman" w:hAnsi="Times New Roman" w:cs="Times New Roman"/>
                <w:sz w:val="14"/>
              </w:rPr>
              <w:t>Simplifying Fractions</w:t>
            </w:r>
          </w:p>
          <w:p w14:paraId="73BAA614" w14:textId="77777777" w:rsidR="00C34C93" w:rsidRDefault="00C34C93">
            <w:pPr>
              <w:rPr>
                <w:rFonts w:ascii="Times New Roman" w:hAnsi="Times New Roman" w:cs="Times New Roman"/>
                <w:sz w:val="14"/>
              </w:rPr>
            </w:pPr>
          </w:p>
          <w:p w14:paraId="7B4DFE99" w14:textId="44335BF7" w:rsidR="00C34C93" w:rsidRPr="00C34C93" w:rsidRDefault="00C34C93">
            <w:pPr>
              <w:rPr>
                <w:rFonts w:ascii="Times New Roman" w:hAnsi="Times New Roman" w:cs="Times New Roman"/>
                <w:b/>
                <w:sz w:val="14"/>
              </w:rPr>
            </w:pPr>
          </w:p>
        </w:tc>
        <w:tc>
          <w:tcPr>
            <w:tcW w:w="1029" w:type="dxa"/>
          </w:tcPr>
          <w:p w14:paraId="12A13035" w14:textId="77777777" w:rsidR="00DA3B0A" w:rsidRDefault="007D1035">
            <w:pPr>
              <w:rPr>
                <w:rFonts w:ascii="Times New Roman" w:hAnsi="Times New Roman" w:cs="Times New Roman"/>
                <w:sz w:val="14"/>
              </w:rPr>
            </w:pPr>
            <w:r w:rsidRPr="007D1035">
              <w:rPr>
                <w:rFonts w:ascii="Times New Roman" w:hAnsi="Times New Roman" w:cs="Times New Roman"/>
                <w:sz w:val="14"/>
              </w:rPr>
              <w:t>Equivalent Fractions</w:t>
            </w:r>
          </w:p>
          <w:p w14:paraId="75943DDC" w14:textId="77777777" w:rsidR="009C43E4" w:rsidRDefault="009C43E4">
            <w:pPr>
              <w:rPr>
                <w:rFonts w:ascii="Times New Roman" w:hAnsi="Times New Roman" w:cs="Times New Roman"/>
                <w:sz w:val="14"/>
              </w:rPr>
            </w:pPr>
          </w:p>
          <w:p w14:paraId="7A2D3BA6" w14:textId="05D1298B" w:rsidR="009C43E4" w:rsidRPr="009C43E4" w:rsidRDefault="009C43E4">
            <w:pPr>
              <w:rPr>
                <w:rFonts w:ascii="Times New Roman" w:hAnsi="Times New Roman" w:cs="Times New Roman"/>
                <w:b/>
                <w:sz w:val="14"/>
              </w:rPr>
            </w:pPr>
          </w:p>
        </w:tc>
        <w:tc>
          <w:tcPr>
            <w:tcW w:w="1029" w:type="dxa"/>
          </w:tcPr>
          <w:p w14:paraId="1A478198" w14:textId="77777777" w:rsidR="00DA3B0A" w:rsidRDefault="007D1035">
            <w:pPr>
              <w:rPr>
                <w:rFonts w:ascii="Times New Roman" w:hAnsi="Times New Roman" w:cs="Times New Roman"/>
                <w:sz w:val="14"/>
              </w:rPr>
            </w:pPr>
            <w:r w:rsidRPr="007D1035">
              <w:rPr>
                <w:rFonts w:ascii="Times New Roman" w:hAnsi="Times New Roman" w:cs="Times New Roman"/>
                <w:sz w:val="14"/>
              </w:rPr>
              <w:t>Arithmetic of Fractions</w:t>
            </w:r>
          </w:p>
          <w:p w14:paraId="66E13553" w14:textId="77777777" w:rsidR="00C34C93" w:rsidRDefault="00C34C93">
            <w:pPr>
              <w:rPr>
                <w:rFonts w:ascii="Times New Roman" w:hAnsi="Times New Roman" w:cs="Times New Roman"/>
                <w:sz w:val="14"/>
              </w:rPr>
            </w:pPr>
          </w:p>
          <w:p w14:paraId="34564A1D" w14:textId="06ABBF29" w:rsidR="00C34C93" w:rsidRPr="00C34C93" w:rsidRDefault="00C34C93">
            <w:pPr>
              <w:rPr>
                <w:rFonts w:ascii="Times New Roman" w:hAnsi="Times New Roman" w:cs="Times New Roman"/>
                <w:b/>
                <w:sz w:val="14"/>
              </w:rPr>
            </w:pPr>
          </w:p>
        </w:tc>
        <w:tc>
          <w:tcPr>
            <w:tcW w:w="1029" w:type="dxa"/>
          </w:tcPr>
          <w:p w14:paraId="4BD62EEA" w14:textId="77777777" w:rsidR="00DA3B0A" w:rsidRDefault="007D1035">
            <w:pPr>
              <w:rPr>
                <w:rFonts w:ascii="Times New Roman" w:hAnsi="Times New Roman" w:cs="Times New Roman"/>
                <w:sz w:val="14"/>
              </w:rPr>
            </w:pPr>
            <w:r w:rsidRPr="007D1035">
              <w:rPr>
                <w:rFonts w:ascii="Times New Roman" w:hAnsi="Times New Roman" w:cs="Times New Roman"/>
                <w:sz w:val="14"/>
              </w:rPr>
              <w:t>Improper Fractions and Mixed Numbers</w:t>
            </w:r>
          </w:p>
          <w:p w14:paraId="16ADA848" w14:textId="77777777" w:rsidR="00C34C93" w:rsidRDefault="00C34C93">
            <w:pPr>
              <w:rPr>
                <w:rFonts w:ascii="Times New Roman" w:hAnsi="Times New Roman" w:cs="Times New Roman"/>
                <w:sz w:val="14"/>
              </w:rPr>
            </w:pPr>
          </w:p>
          <w:p w14:paraId="6D660948" w14:textId="4216FB19" w:rsidR="00C34C93" w:rsidRPr="00C34C93" w:rsidRDefault="00C34C93">
            <w:pPr>
              <w:rPr>
                <w:rFonts w:ascii="Times New Roman" w:hAnsi="Times New Roman" w:cs="Times New Roman"/>
                <w:b/>
                <w:sz w:val="14"/>
              </w:rPr>
            </w:pPr>
          </w:p>
        </w:tc>
      </w:tr>
      <w:tr w:rsidR="007D1035" w14:paraId="6DE5E54F" w14:textId="77777777" w:rsidTr="007D1035">
        <w:trPr>
          <w:trHeight w:val="1066"/>
        </w:trPr>
        <w:tc>
          <w:tcPr>
            <w:tcW w:w="1028" w:type="dxa"/>
          </w:tcPr>
          <w:p w14:paraId="6AF03494" w14:textId="27F59A57" w:rsidR="00DA3B0A" w:rsidRDefault="007D1035">
            <w:pPr>
              <w:rPr>
                <w:rFonts w:ascii="Times New Roman" w:hAnsi="Times New Roman" w:cs="Times New Roman"/>
              </w:rPr>
            </w:pPr>
            <w:r w:rsidRPr="007D1035">
              <w:rPr>
                <w:rFonts w:ascii="Times New Roman" w:hAnsi="Times New Roman" w:cs="Times New Roman"/>
                <w:sz w:val="14"/>
              </w:rPr>
              <w:t>Percentage Change</w:t>
            </w:r>
            <w:r w:rsidR="00BF4E58">
              <w:rPr>
                <w:rFonts w:ascii="Times New Roman" w:hAnsi="Times New Roman" w:cs="Times New Roman"/>
                <w:sz w:val="14"/>
              </w:rPr>
              <w:t xml:space="preserve"> (%)</w:t>
            </w:r>
          </w:p>
        </w:tc>
        <w:tc>
          <w:tcPr>
            <w:tcW w:w="1028" w:type="dxa"/>
          </w:tcPr>
          <w:p w14:paraId="1C1E0349" w14:textId="165699A0" w:rsidR="00DA3B0A" w:rsidRDefault="00BF4E58">
            <w:pPr>
              <w:rPr>
                <w:rFonts w:ascii="Times New Roman" w:hAnsi="Times New Roman" w:cs="Times New Roman"/>
              </w:rPr>
            </w:pPr>
            <w:r>
              <w:rPr>
                <w:rFonts w:ascii="Times New Roman" w:hAnsi="Times New Roman" w:cs="Times New Roman"/>
              </w:rPr>
              <w:t>3.1</w:t>
            </w:r>
          </w:p>
        </w:tc>
        <w:tc>
          <w:tcPr>
            <w:tcW w:w="1029" w:type="dxa"/>
          </w:tcPr>
          <w:p w14:paraId="4670C230" w14:textId="6E401E5B" w:rsidR="00DA3B0A" w:rsidRDefault="00BF4E58">
            <w:pPr>
              <w:rPr>
                <w:rFonts w:ascii="Times New Roman" w:hAnsi="Times New Roman" w:cs="Times New Roman"/>
              </w:rPr>
            </w:pPr>
            <w:r>
              <w:rPr>
                <w:rFonts w:ascii="Times New Roman" w:hAnsi="Times New Roman" w:cs="Times New Roman"/>
              </w:rPr>
              <w:t>-0.2</w:t>
            </w:r>
          </w:p>
        </w:tc>
        <w:tc>
          <w:tcPr>
            <w:tcW w:w="1029" w:type="dxa"/>
          </w:tcPr>
          <w:p w14:paraId="6ED68DE4" w14:textId="4E4B52B1" w:rsidR="00DA3B0A" w:rsidRDefault="00BF4E58">
            <w:pPr>
              <w:rPr>
                <w:rFonts w:ascii="Times New Roman" w:hAnsi="Times New Roman" w:cs="Times New Roman"/>
              </w:rPr>
            </w:pPr>
            <w:r>
              <w:rPr>
                <w:rFonts w:ascii="Times New Roman" w:hAnsi="Times New Roman" w:cs="Times New Roman"/>
              </w:rPr>
              <w:t>22.2</w:t>
            </w:r>
          </w:p>
        </w:tc>
        <w:tc>
          <w:tcPr>
            <w:tcW w:w="1029" w:type="dxa"/>
          </w:tcPr>
          <w:p w14:paraId="380E5798" w14:textId="78CDD470" w:rsidR="00DA3B0A" w:rsidRDefault="00BF4E58">
            <w:pPr>
              <w:rPr>
                <w:rFonts w:ascii="Times New Roman" w:hAnsi="Times New Roman" w:cs="Times New Roman"/>
              </w:rPr>
            </w:pPr>
            <w:r>
              <w:rPr>
                <w:rFonts w:ascii="Times New Roman" w:hAnsi="Times New Roman" w:cs="Times New Roman"/>
              </w:rPr>
              <w:t>15.3</w:t>
            </w:r>
          </w:p>
        </w:tc>
        <w:tc>
          <w:tcPr>
            <w:tcW w:w="1029" w:type="dxa"/>
          </w:tcPr>
          <w:p w14:paraId="19432E20" w14:textId="034AEC9D" w:rsidR="00DA3B0A" w:rsidRDefault="00BF4E58">
            <w:pPr>
              <w:rPr>
                <w:rFonts w:ascii="Times New Roman" w:hAnsi="Times New Roman" w:cs="Times New Roman"/>
              </w:rPr>
            </w:pPr>
            <w:r>
              <w:rPr>
                <w:rFonts w:ascii="Times New Roman" w:hAnsi="Times New Roman" w:cs="Times New Roman"/>
              </w:rPr>
              <w:t>30.7</w:t>
            </w:r>
          </w:p>
        </w:tc>
        <w:tc>
          <w:tcPr>
            <w:tcW w:w="1029" w:type="dxa"/>
          </w:tcPr>
          <w:p w14:paraId="414D352D" w14:textId="08790EF3" w:rsidR="00DA3B0A" w:rsidRDefault="00BF4E58">
            <w:pPr>
              <w:rPr>
                <w:rFonts w:ascii="Times New Roman" w:hAnsi="Times New Roman" w:cs="Times New Roman"/>
              </w:rPr>
            </w:pPr>
            <w:r>
              <w:rPr>
                <w:rFonts w:ascii="Times New Roman" w:hAnsi="Times New Roman" w:cs="Times New Roman"/>
              </w:rPr>
              <w:t>10.4</w:t>
            </w:r>
          </w:p>
        </w:tc>
        <w:tc>
          <w:tcPr>
            <w:tcW w:w="1029" w:type="dxa"/>
          </w:tcPr>
          <w:p w14:paraId="49FDD7FD" w14:textId="4E7645BA" w:rsidR="00DA3B0A" w:rsidRDefault="00BF4E58">
            <w:pPr>
              <w:rPr>
                <w:rFonts w:ascii="Times New Roman" w:hAnsi="Times New Roman" w:cs="Times New Roman"/>
              </w:rPr>
            </w:pPr>
            <w:r>
              <w:rPr>
                <w:rFonts w:ascii="Times New Roman" w:hAnsi="Times New Roman" w:cs="Times New Roman"/>
              </w:rPr>
              <w:t>112.9</w:t>
            </w:r>
          </w:p>
        </w:tc>
        <w:tc>
          <w:tcPr>
            <w:tcW w:w="1029" w:type="dxa"/>
          </w:tcPr>
          <w:p w14:paraId="2A53DA2E" w14:textId="03DF25E3" w:rsidR="00DA3B0A" w:rsidRDefault="00136D26">
            <w:pPr>
              <w:rPr>
                <w:rFonts w:ascii="Times New Roman" w:hAnsi="Times New Roman" w:cs="Times New Roman"/>
              </w:rPr>
            </w:pPr>
            <w:r>
              <w:rPr>
                <w:rFonts w:ascii="Times New Roman" w:hAnsi="Times New Roman" w:cs="Times New Roman"/>
              </w:rPr>
              <w:t>6.9</w:t>
            </w:r>
          </w:p>
        </w:tc>
      </w:tr>
    </w:tbl>
    <w:p w14:paraId="60DB7C25" w14:textId="77777777" w:rsidR="00410CE8" w:rsidRDefault="00410CE8">
      <w:pPr>
        <w:rPr>
          <w:rFonts w:ascii="Times New Roman" w:hAnsi="Times New Roman" w:cs="Times New Roman"/>
        </w:rPr>
      </w:pPr>
    </w:p>
    <w:p w14:paraId="2C1CE915" w14:textId="77777777" w:rsidR="00410CE8" w:rsidRPr="005F781F" w:rsidRDefault="00410CE8">
      <w:pPr>
        <w:rPr>
          <w:rFonts w:ascii="Times New Roman" w:hAnsi="Times New Roman" w:cs="Times New Roman"/>
        </w:rPr>
      </w:pPr>
    </w:p>
    <w:p w14:paraId="2EE4C406" w14:textId="11B676AB" w:rsidR="00CF0942" w:rsidRDefault="00CE48D3">
      <w:pPr>
        <w:rPr>
          <w:rFonts w:ascii="Times New Roman" w:hAnsi="Times New Roman" w:cs="Times New Roman"/>
          <w:noProof/>
        </w:rPr>
      </w:pPr>
      <w:r>
        <w:rPr>
          <w:rFonts w:ascii="Times New Roman" w:hAnsi="Times New Roman" w:cs="Times New Roman"/>
        </w:rPr>
        <w:t xml:space="preserve">Evaluating the fraction of a quantity </w:t>
      </w:r>
      <w:r w:rsidR="0009512F">
        <w:rPr>
          <w:rFonts w:ascii="Times New Roman" w:hAnsi="Times New Roman" w:cs="Times New Roman"/>
        </w:rPr>
        <w:t>was</w:t>
      </w:r>
      <w:r w:rsidR="002A6226">
        <w:rPr>
          <w:rFonts w:ascii="Times New Roman" w:hAnsi="Times New Roman" w:cs="Times New Roman"/>
        </w:rPr>
        <w:t xml:space="preserve"> examined early in the pre-diagnostic test and discussed early in the intervention.</w:t>
      </w:r>
      <w:r w:rsidR="009466C5">
        <w:rPr>
          <w:rFonts w:ascii="Times New Roman" w:hAnsi="Times New Roman" w:cs="Times New Roman"/>
        </w:rPr>
        <w:t xml:space="preserve"> 32 of 33 pupils cor</w:t>
      </w:r>
      <w:r w:rsidR="00E82805">
        <w:rPr>
          <w:rFonts w:ascii="Times New Roman" w:hAnsi="Times New Roman" w:cs="Times New Roman"/>
        </w:rPr>
        <w:t xml:space="preserve">rectly answered the question </w:t>
      </w:r>
      <w:r w:rsidR="00E8110D">
        <w:rPr>
          <w:rFonts w:ascii="Times New Roman" w:hAnsi="Times New Roman" w:cs="Times New Roman"/>
        </w:rPr>
        <w:t>in the pre-topic test; all pupils answered it correctly in the post topic test</w:t>
      </w:r>
      <w:r w:rsidR="00E8110D">
        <w:rPr>
          <w:rFonts w:ascii="Times New Roman" w:hAnsi="Times New Roman" w:cs="Times New Roman"/>
          <w:noProof/>
        </w:rPr>
        <w:t xml:space="preserve"> </w:t>
      </w:r>
      <w:r w:rsidR="00E8110D" w:rsidRPr="00E8110D">
        <w:rPr>
          <w:rFonts w:ascii="Times New Roman" w:hAnsi="Times New Roman" w:cs="Times New Roman"/>
          <w:noProof/>
        </w:rPr>
        <w:t>(Edry, Anonymised pre-test results, 2019</w:t>
      </w:r>
      <w:r w:rsidR="00E8110D">
        <w:rPr>
          <w:rFonts w:ascii="Times New Roman" w:hAnsi="Times New Roman" w:cs="Times New Roman"/>
          <w:noProof/>
        </w:rPr>
        <w:t xml:space="preserve">; </w:t>
      </w:r>
      <w:r w:rsidR="00F02FBE">
        <w:rPr>
          <w:rFonts w:ascii="Times New Roman" w:hAnsi="Times New Roman" w:cs="Times New Roman"/>
          <w:noProof/>
        </w:rPr>
        <w:t xml:space="preserve">Edry , </w:t>
      </w:r>
      <w:r w:rsidR="00E8110D">
        <w:rPr>
          <w:rFonts w:ascii="Times New Roman" w:hAnsi="Times New Roman" w:cs="Times New Roman"/>
          <w:noProof/>
        </w:rPr>
        <w:t>Anonymised post-topic results, 2019</w:t>
      </w:r>
      <w:r w:rsidR="00E8110D" w:rsidRPr="00E8110D">
        <w:rPr>
          <w:rFonts w:ascii="Times New Roman" w:hAnsi="Times New Roman" w:cs="Times New Roman"/>
          <w:noProof/>
        </w:rPr>
        <w:t>)</w:t>
      </w:r>
      <w:r w:rsidR="00175F7E">
        <w:rPr>
          <w:rFonts w:ascii="Times New Roman" w:hAnsi="Times New Roman" w:cs="Times New Roman"/>
          <w:noProof/>
        </w:rPr>
        <w:t>.</w:t>
      </w:r>
      <w:r w:rsidR="004A5CEA">
        <w:rPr>
          <w:rFonts w:ascii="Times New Roman" w:hAnsi="Times New Roman" w:cs="Times New Roman"/>
          <w:noProof/>
        </w:rPr>
        <w:t xml:space="preserve"> The decrease </w:t>
      </w:r>
      <w:r w:rsidR="00243F32">
        <w:rPr>
          <w:rFonts w:ascii="Times New Roman" w:hAnsi="Times New Roman" w:cs="Times New Roman"/>
          <w:noProof/>
        </w:rPr>
        <w:t xml:space="preserve">in performance in shading a fraction is due to a </w:t>
      </w:r>
      <w:r w:rsidR="00B14CF6">
        <w:rPr>
          <w:rFonts w:ascii="Times New Roman" w:hAnsi="Times New Roman" w:cs="Times New Roman"/>
          <w:noProof/>
        </w:rPr>
        <w:t>careless mistake from pupil EB</w:t>
      </w:r>
      <w:r w:rsidR="005F7DE0">
        <w:rPr>
          <w:rFonts w:ascii="Times New Roman" w:hAnsi="Times New Roman" w:cs="Times New Roman"/>
          <w:noProof/>
        </w:rPr>
        <w:t xml:space="preserve"> and not indicative of a wider trend</w:t>
      </w:r>
      <w:r w:rsidR="00A06D31">
        <w:rPr>
          <w:rFonts w:ascii="Times New Roman" w:hAnsi="Times New Roman" w:cs="Times New Roman"/>
          <w:noProof/>
        </w:rPr>
        <w:t xml:space="preserve"> </w:t>
      </w:r>
      <w:sdt>
        <w:sdtPr>
          <w:rPr>
            <w:rFonts w:ascii="Times New Roman" w:hAnsi="Times New Roman" w:cs="Times New Roman"/>
            <w:noProof/>
          </w:rPr>
          <w:id w:val="-1025015766"/>
          <w:citation/>
        </w:sdtPr>
        <w:sdtEndPr/>
        <w:sdtContent>
          <w:r w:rsidR="00F02FBE">
            <w:rPr>
              <w:rFonts w:ascii="Times New Roman" w:hAnsi="Times New Roman" w:cs="Times New Roman"/>
              <w:noProof/>
            </w:rPr>
            <w:fldChar w:fldCharType="begin"/>
          </w:r>
          <w:r w:rsidR="00F02FBE">
            <w:rPr>
              <w:rFonts w:ascii="Times New Roman" w:hAnsi="Times New Roman" w:cs="Times New Roman"/>
              <w:noProof/>
            </w:rPr>
            <w:instrText xml:space="preserve">CITATION Edr1911 \p 1 \l 2057 </w:instrText>
          </w:r>
          <w:r w:rsidR="00F02FBE">
            <w:rPr>
              <w:rFonts w:ascii="Times New Roman" w:hAnsi="Times New Roman" w:cs="Times New Roman"/>
              <w:noProof/>
            </w:rPr>
            <w:fldChar w:fldCharType="separate"/>
          </w:r>
          <w:r w:rsidR="001C6E27" w:rsidRPr="001C6E27">
            <w:rPr>
              <w:rFonts w:ascii="Times New Roman" w:hAnsi="Times New Roman" w:cs="Times New Roman"/>
              <w:noProof/>
            </w:rPr>
            <w:t>(Edry, Pupil Responses, 2019, p. 1)</w:t>
          </w:r>
          <w:r w:rsidR="00F02FBE">
            <w:rPr>
              <w:rFonts w:ascii="Times New Roman" w:hAnsi="Times New Roman" w:cs="Times New Roman"/>
              <w:noProof/>
            </w:rPr>
            <w:fldChar w:fldCharType="end"/>
          </w:r>
        </w:sdtContent>
      </w:sdt>
    </w:p>
    <w:p w14:paraId="128B4ABB" w14:textId="657B9F64" w:rsidR="00CF0942" w:rsidRPr="00CF0942" w:rsidRDefault="007B70F9">
      <w:pPr>
        <w:rPr>
          <w:rFonts w:ascii="Times New Roman" w:hAnsi="Times New Roman" w:cs="Times New Roman"/>
          <w:noProof/>
        </w:rPr>
      </w:pPr>
      <w:r>
        <w:rPr>
          <w:rFonts w:ascii="Times New Roman" w:hAnsi="Times New Roman" w:cs="Times New Roman"/>
          <w:noProof/>
        </w:rPr>
        <w:t>Simplifying fractions and equivalent fractions</w:t>
      </w:r>
      <w:r w:rsidR="00F92B67">
        <w:rPr>
          <w:rFonts w:ascii="Times New Roman" w:hAnsi="Times New Roman" w:cs="Times New Roman"/>
          <w:noProof/>
        </w:rPr>
        <w:t xml:space="preserve"> (as well as an introduction to representing fractions through shading)</w:t>
      </w:r>
      <w:r>
        <w:rPr>
          <w:rFonts w:ascii="Times New Roman" w:hAnsi="Times New Roman" w:cs="Times New Roman"/>
          <w:noProof/>
        </w:rPr>
        <w:t xml:space="preserve"> </w:t>
      </w:r>
      <w:r w:rsidR="00F92B67">
        <w:rPr>
          <w:rFonts w:ascii="Times New Roman" w:hAnsi="Times New Roman" w:cs="Times New Roman"/>
          <w:noProof/>
        </w:rPr>
        <w:t>was taught during the second lesson of my intervention.</w:t>
      </w:r>
      <w:r w:rsidR="005721D9">
        <w:rPr>
          <w:rFonts w:ascii="Times New Roman" w:hAnsi="Times New Roman" w:cs="Times New Roman"/>
          <w:noProof/>
        </w:rPr>
        <w:t xml:space="preserve"> Respectively, average marks for these questions rose </w:t>
      </w:r>
      <w:r w:rsidR="005D7282">
        <w:rPr>
          <w:rFonts w:ascii="Times New Roman" w:hAnsi="Times New Roman" w:cs="Times New Roman"/>
          <w:noProof/>
        </w:rPr>
        <w:t>by approximately 31%</w:t>
      </w:r>
      <w:r w:rsidR="003915C7">
        <w:rPr>
          <w:rFonts w:ascii="Times New Roman" w:hAnsi="Times New Roman" w:cs="Times New Roman"/>
          <w:noProof/>
        </w:rPr>
        <w:t>.</w:t>
      </w:r>
      <w:r w:rsidR="00AD52DA">
        <w:rPr>
          <w:rFonts w:ascii="Times New Roman" w:hAnsi="Times New Roman" w:cs="Times New Roman"/>
          <w:noProof/>
        </w:rPr>
        <w:t xml:space="preserve"> Five pupils </w:t>
      </w:r>
      <w:r w:rsidR="00FA4613">
        <w:rPr>
          <w:rFonts w:ascii="Times New Roman" w:hAnsi="Times New Roman" w:cs="Times New Roman"/>
          <w:noProof/>
        </w:rPr>
        <w:t>failed to score any marks for the question which addressed simplifying fractions</w:t>
      </w:r>
      <w:r w:rsidR="00A971A6">
        <w:rPr>
          <w:rFonts w:ascii="Times New Roman" w:hAnsi="Times New Roman" w:cs="Times New Roman"/>
          <w:noProof/>
        </w:rPr>
        <w:t xml:space="preserve"> in the pre-topic test, but </w:t>
      </w:r>
      <w:r w:rsidR="006B05C2">
        <w:rPr>
          <w:rFonts w:ascii="Times New Roman" w:hAnsi="Times New Roman" w:cs="Times New Roman"/>
          <w:noProof/>
        </w:rPr>
        <w:t xml:space="preserve">most of these pupils went on to achieve </w:t>
      </w:r>
      <w:r w:rsidR="000071BD">
        <w:rPr>
          <w:rFonts w:ascii="Times New Roman" w:hAnsi="Times New Roman" w:cs="Times New Roman"/>
          <w:noProof/>
        </w:rPr>
        <w:t>at least one of the</w:t>
      </w:r>
      <w:r w:rsidR="006B05C2">
        <w:rPr>
          <w:rFonts w:ascii="Times New Roman" w:hAnsi="Times New Roman" w:cs="Times New Roman"/>
          <w:noProof/>
        </w:rPr>
        <w:t xml:space="preserve"> available marks for this question in the post-topic test</w:t>
      </w:r>
      <w:sdt>
        <w:sdtPr>
          <w:rPr>
            <w:rFonts w:ascii="Times New Roman" w:hAnsi="Times New Roman" w:cs="Times New Roman"/>
            <w:noProof/>
          </w:rPr>
          <w:id w:val="-1571495835"/>
          <w:citation/>
        </w:sdtPr>
        <w:sdtEndPr/>
        <w:sdtContent>
          <w:r w:rsidR="006B05C2">
            <w:rPr>
              <w:rFonts w:ascii="Times New Roman" w:hAnsi="Times New Roman" w:cs="Times New Roman"/>
              <w:noProof/>
            </w:rPr>
            <w:fldChar w:fldCharType="begin"/>
          </w:r>
          <w:r w:rsidR="006B05C2">
            <w:rPr>
              <w:rFonts w:ascii="Times New Roman" w:hAnsi="Times New Roman" w:cs="Times New Roman"/>
              <w:noProof/>
            </w:rPr>
            <w:instrText xml:space="preserve"> CITATION Edr1910 \l 2057 </w:instrText>
          </w:r>
          <w:r w:rsidR="006B05C2">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6B05C2">
            <w:rPr>
              <w:rFonts w:ascii="Times New Roman" w:hAnsi="Times New Roman" w:cs="Times New Roman"/>
              <w:noProof/>
            </w:rPr>
            <w:fldChar w:fldCharType="end"/>
          </w:r>
        </w:sdtContent>
      </w:sdt>
      <w:r w:rsidR="006B05C2">
        <w:rPr>
          <w:rFonts w:ascii="Times New Roman" w:hAnsi="Times New Roman" w:cs="Times New Roman"/>
          <w:noProof/>
        </w:rPr>
        <w:t xml:space="preserve">. </w:t>
      </w:r>
      <w:r w:rsidR="005B79FF">
        <w:rPr>
          <w:rFonts w:ascii="Times New Roman" w:hAnsi="Times New Roman" w:cs="Times New Roman"/>
          <w:noProof/>
        </w:rPr>
        <w:t>WH</w:t>
      </w:r>
      <w:r w:rsidR="000820DF">
        <w:rPr>
          <w:rFonts w:ascii="Times New Roman" w:hAnsi="Times New Roman" w:cs="Times New Roman"/>
          <w:noProof/>
        </w:rPr>
        <w:t xml:space="preserve"> was one such pupil and exhibited </w:t>
      </w:r>
      <w:r w:rsidR="008C3CC0">
        <w:rPr>
          <w:rFonts w:ascii="Times New Roman" w:hAnsi="Times New Roman" w:cs="Times New Roman"/>
          <w:noProof/>
        </w:rPr>
        <w:t xml:space="preserve">“magical halving” </w:t>
      </w:r>
      <w:sdt>
        <w:sdtPr>
          <w:rPr>
            <w:rFonts w:ascii="Times New Roman" w:hAnsi="Times New Roman" w:cs="Times New Roman"/>
            <w:noProof/>
          </w:rPr>
          <w:id w:val="-1781323733"/>
          <w:citation/>
        </w:sdtPr>
        <w:sdtEndPr/>
        <w:sdtContent>
          <w:r w:rsidR="008C3CC0" w:rsidRPr="00025E0C">
            <w:rPr>
              <w:rFonts w:ascii="Times New Roman" w:hAnsi="Times New Roman" w:cs="Times New Roman"/>
              <w:noProof/>
            </w:rPr>
            <w:fldChar w:fldCharType="begin"/>
          </w:r>
          <w:r w:rsidR="008C3CC0" w:rsidRPr="00025E0C">
            <w:rPr>
              <w:rFonts w:ascii="Times New Roman" w:hAnsi="Times New Roman" w:cs="Times New Roman"/>
              <w:noProof/>
            </w:rPr>
            <w:instrText xml:space="preserve">CITATION Mis03 \p 346 \l 2057 </w:instrText>
          </w:r>
          <w:r w:rsidR="008C3CC0" w:rsidRPr="00025E0C">
            <w:rPr>
              <w:rFonts w:ascii="Times New Roman" w:hAnsi="Times New Roman" w:cs="Times New Roman"/>
              <w:noProof/>
            </w:rPr>
            <w:fldChar w:fldCharType="separate"/>
          </w:r>
          <w:r w:rsidR="001C6E27" w:rsidRPr="001C6E27">
            <w:rPr>
              <w:rFonts w:ascii="Times New Roman" w:hAnsi="Times New Roman" w:cs="Times New Roman"/>
              <w:noProof/>
            </w:rPr>
            <w:t>(Misalidou &amp; Williams, 2003, p. 346)</w:t>
          </w:r>
          <w:r w:rsidR="008C3CC0" w:rsidRPr="00025E0C">
            <w:rPr>
              <w:rFonts w:ascii="Times New Roman" w:hAnsi="Times New Roman" w:cs="Times New Roman"/>
              <w:noProof/>
            </w:rPr>
            <w:fldChar w:fldCharType="end"/>
          </w:r>
        </w:sdtContent>
      </w:sdt>
      <w:r w:rsidR="00C5263D">
        <w:rPr>
          <w:rFonts w:ascii="Times New Roman" w:hAnsi="Times New Roman" w:cs="Times New Roman"/>
          <w:noProof/>
        </w:rPr>
        <w:t xml:space="preserve"> in the pre-topic test so struggled to simplify </w:t>
      </w:r>
      <m:oMath>
        <m:f>
          <m:fPr>
            <m:ctrlPr>
              <w:rPr>
                <w:rFonts w:ascii="Cambria Math" w:hAnsi="Cambria Math" w:cs="Times New Roman"/>
                <w:i/>
                <w:noProof/>
              </w:rPr>
            </m:ctrlPr>
          </m:fPr>
          <m:num>
            <m:r>
              <w:rPr>
                <w:rFonts w:ascii="Cambria Math" w:hAnsi="Cambria Math" w:cs="Times New Roman"/>
                <w:noProof/>
              </w:rPr>
              <m:t>49</m:t>
            </m:r>
          </m:num>
          <m:den>
            <m:r>
              <w:rPr>
                <w:rFonts w:ascii="Cambria Math" w:hAnsi="Cambria Math" w:cs="Times New Roman"/>
                <w:noProof/>
              </w:rPr>
              <m:t>63</m:t>
            </m:r>
          </m:den>
        </m:f>
      </m:oMath>
      <w:r w:rsidR="00C5263D">
        <w:rPr>
          <w:rFonts w:ascii="Times New Roman" w:eastAsiaTheme="minorEastAsia" w:hAnsi="Times New Roman" w:cs="Times New Roman"/>
          <w:noProof/>
        </w:rPr>
        <w:t xml:space="preserve"> as numerator and denominator are odd.</w:t>
      </w:r>
      <w:r w:rsidR="000071BD">
        <w:rPr>
          <w:rFonts w:ascii="Times New Roman" w:eastAsiaTheme="minorEastAsia" w:hAnsi="Times New Roman" w:cs="Times New Roman"/>
          <w:noProof/>
        </w:rPr>
        <w:t xml:space="preserve"> Despite not showing workings, it is evident that WH </w:t>
      </w:r>
      <w:r w:rsidR="00844FA2">
        <w:rPr>
          <w:rFonts w:ascii="Times New Roman" w:eastAsiaTheme="minorEastAsia" w:hAnsi="Times New Roman" w:cs="Times New Roman"/>
          <w:noProof/>
        </w:rPr>
        <w:t xml:space="preserve">simplified this fraction in the </w:t>
      </w:r>
      <w:r w:rsidR="007C2947">
        <w:rPr>
          <w:rFonts w:ascii="Times New Roman" w:eastAsiaTheme="minorEastAsia" w:hAnsi="Times New Roman" w:cs="Times New Roman"/>
          <w:noProof/>
        </w:rPr>
        <w:t>post</w:t>
      </w:r>
      <w:r w:rsidR="00844FA2">
        <w:rPr>
          <w:rFonts w:ascii="Times New Roman" w:eastAsiaTheme="minorEastAsia" w:hAnsi="Times New Roman" w:cs="Times New Roman"/>
          <w:noProof/>
        </w:rPr>
        <w:t xml:space="preserve">-topic test by noting that 7 is </w:t>
      </w:r>
      <w:r w:rsidR="002B2165">
        <w:rPr>
          <w:rFonts w:ascii="Times New Roman" w:eastAsiaTheme="minorEastAsia" w:hAnsi="Times New Roman" w:cs="Times New Roman"/>
          <w:noProof/>
        </w:rPr>
        <w:t>the highest</w:t>
      </w:r>
      <w:r w:rsidR="00844FA2">
        <w:rPr>
          <w:rFonts w:ascii="Times New Roman" w:eastAsiaTheme="minorEastAsia" w:hAnsi="Times New Roman" w:cs="Times New Roman"/>
          <w:noProof/>
        </w:rPr>
        <w:t xml:space="preserve"> common factor of numerator and denominator, leaving the simplified fraction as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7</m:t>
            </m:r>
          </m:num>
          <m:den>
            <m:r>
              <w:rPr>
                <w:rFonts w:ascii="Cambria Math" w:eastAsiaTheme="minorEastAsia" w:hAnsi="Cambria Math" w:cs="Times New Roman"/>
                <w:noProof/>
              </w:rPr>
              <m:t>9</m:t>
            </m:r>
          </m:den>
        </m:f>
      </m:oMath>
      <w:r w:rsidR="00844FA2">
        <w:rPr>
          <w:rFonts w:ascii="Times New Roman" w:eastAsiaTheme="minorEastAsia" w:hAnsi="Times New Roman" w:cs="Times New Roman"/>
          <w:noProof/>
        </w:rPr>
        <w:t>.</w:t>
      </w:r>
      <w:r w:rsidR="00237F6B">
        <w:rPr>
          <w:rFonts w:ascii="Times New Roman" w:eastAsiaTheme="minorEastAsia" w:hAnsi="Times New Roman" w:cs="Times New Roman"/>
          <w:noProof/>
        </w:rPr>
        <w:t xml:space="preserve"> On the other hand, WH still simplified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8</m:t>
            </m:r>
          </m:num>
          <m:den>
            <m:r>
              <w:rPr>
                <w:rFonts w:ascii="Cambria Math" w:eastAsiaTheme="minorEastAsia" w:hAnsi="Cambria Math" w:cs="Times New Roman"/>
                <w:noProof/>
              </w:rPr>
              <m:t>32</m:t>
            </m:r>
          </m:den>
        </m:f>
      </m:oMath>
      <w:r w:rsidR="00237F6B">
        <w:rPr>
          <w:rFonts w:ascii="Times New Roman" w:eastAsiaTheme="minorEastAsia" w:hAnsi="Times New Roman" w:cs="Times New Roman"/>
          <w:noProof/>
        </w:rPr>
        <w:t xml:space="preserve"> as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sidR="007C2947">
        <w:rPr>
          <w:rFonts w:ascii="Times New Roman" w:eastAsiaTheme="minorEastAsia" w:hAnsi="Times New Roman" w:cs="Times New Roman"/>
          <w:noProof/>
        </w:rPr>
        <w:t xml:space="preserve"> without showing workings in the post-topic test</w:t>
      </w:r>
      <w:r w:rsidR="00DF7423">
        <w:rPr>
          <w:rFonts w:ascii="Times New Roman" w:eastAsiaTheme="minorEastAsia" w:hAnsi="Times New Roman" w:cs="Times New Roman"/>
          <w:noProof/>
        </w:rPr>
        <w:t>, which</w:t>
      </w:r>
      <w:r w:rsidR="00C75885">
        <w:rPr>
          <w:rFonts w:ascii="Times New Roman" w:eastAsiaTheme="minorEastAsia" w:hAnsi="Times New Roman" w:cs="Times New Roman"/>
          <w:noProof/>
        </w:rPr>
        <w:t xml:space="preserve"> suggests that my intervention </w:t>
      </w:r>
      <w:r w:rsidR="00295522">
        <w:rPr>
          <w:rFonts w:ascii="Times New Roman" w:eastAsiaTheme="minorEastAsia" w:hAnsi="Times New Roman" w:cs="Times New Roman"/>
          <w:noProof/>
        </w:rPr>
        <w:t xml:space="preserve"> </w:t>
      </w:r>
      <w:r w:rsidR="00E960A9">
        <w:rPr>
          <w:rFonts w:ascii="Times New Roman" w:eastAsiaTheme="minorEastAsia" w:hAnsi="Times New Roman" w:cs="Times New Roman"/>
          <w:noProof/>
        </w:rPr>
        <w:t xml:space="preserve">did not </w:t>
      </w:r>
      <w:r w:rsidR="00EC594E">
        <w:rPr>
          <w:rFonts w:ascii="Times New Roman" w:eastAsiaTheme="minorEastAsia" w:hAnsi="Times New Roman" w:cs="Times New Roman"/>
          <w:noProof/>
        </w:rPr>
        <w:t xml:space="preserve">reinforce problem-solving </w:t>
      </w:r>
      <w:r w:rsidR="002218D0">
        <w:rPr>
          <w:rFonts w:ascii="Times New Roman" w:eastAsiaTheme="minorEastAsia" w:hAnsi="Times New Roman" w:cs="Times New Roman"/>
          <w:noProof/>
        </w:rPr>
        <w:t>techniques within this area</w:t>
      </w:r>
      <w:r w:rsidR="00EC594E">
        <w:rPr>
          <w:rFonts w:ascii="Times New Roman" w:eastAsiaTheme="minorEastAsia" w:hAnsi="Times New Roman" w:cs="Times New Roman"/>
          <w:noProof/>
        </w:rPr>
        <w:t xml:space="preserve">, which </w:t>
      </w:r>
      <w:r w:rsidR="002218D0">
        <w:rPr>
          <w:rFonts w:ascii="Times New Roman" w:eastAsiaTheme="minorEastAsia" w:hAnsi="Times New Roman" w:cs="Times New Roman"/>
          <w:noProof/>
        </w:rPr>
        <w:t xml:space="preserve">is widely recognised as an important element of mathematics curricula </w:t>
      </w:r>
      <w:sdt>
        <w:sdtPr>
          <w:rPr>
            <w:rFonts w:ascii="Times New Roman" w:eastAsiaTheme="minorEastAsia" w:hAnsi="Times New Roman" w:cs="Times New Roman"/>
            <w:noProof/>
          </w:rPr>
          <w:id w:val="-1138487128"/>
          <w:citation/>
        </w:sdtPr>
        <w:sdtEndPr/>
        <w:sdtContent>
          <w:r w:rsidR="002218D0">
            <w:rPr>
              <w:rFonts w:ascii="Times New Roman" w:eastAsiaTheme="minorEastAsia" w:hAnsi="Times New Roman" w:cs="Times New Roman"/>
              <w:noProof/>
            </w:rPr>
            <w:fldChar w:fldCharType="begin"/>
          </w:r>
          <w:r w:rsidR="002218D0">
            <w:rPr>
              <w:rFonts w:ascii="Times New Roman" w:eastAsiaTheme="minorEastAsia" w:hAnsi="Times New Roman" w:cs="Times New Roman"/>
              <w:noProof/>
              <w:lang w:val="en-US"/>
            </w:rPr>
            <w:instrText xml:space="preserve"> CITATION And09 \l 1033 </w:instrText>
          </w:r>
          <w:r w:rsidR="002218D0">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lang w:val="en-US"/>
            </w:rPr>
            <w:t>(Anderson, 2009)</w:t>
          </w:r>
          <w:r w:rsidR="002218D0">
            <w:rPr>
              <w:rFonts w:ascii="Times New Roman" w:eastAsiaTheme="minorEastAsia" w:hAnsi="Times New Roman" w:cs="Times New Roman"/>
              <w:noProof/>
            </w:rPr>
            <w:fldChar w:fldCharType="end"/>
          </w:r>
        </w:sdtContent>
      </w:sdt>
      <w:r w:rsidR="002218D0">
        <w:rPr>
          <w:rFonts w:ascii="Times New Roman" w:eastAsiaTheme="minorEastAsia" w:hAnsi="Times New Roman" w:cs="Times New Roman"/>
          <w:noProof/>
        </w:rPr>
        <w:t>.</w:t>
      </w:r>
    </w:p>
    <w:p w14:paraId="2CAF091A" w14:textId="7B3DF13C" w:rsidR="00834AF8" w:rsidRDefault="006432B7" w:rsidP="00834AF8">
      <w:pPr>
        <w:rPr>
          <w:rFonts w:ascii="Times New Roman" w:hAnsi="Times New Roman" w:cs="Times New Roman"/>
          <w:noProof/>
          <w:lang w:val="en-US"/>
        </w:rPr>
      </w:pPr>
      <w:r>
        <w:rPr>
          <w:rFonts w:ascii="Times New Roman" w:hAnsi="Times New Roman" w:cs="Times New Roman"/>
        </w:rPr>
        <w:t>Improper fractions and mixed numbers</w:t>
      </w:r>
      <w:r w:rsidR="00BD7957">
        <w:rPr>
          <w:rFonts w:ascii="Times New Roman" w:hAnsi="Times New Roman" w:cs="Times New Roman"/>
        </w:rPr>
        <w:t xml:space="preserve"> were taught </w:t>
      </w:r>
      <w:r w:rsidR="00BC7A7B">
        <w:rPr>
          <w:rFonts w:ascii="Times New Roman" w:hAnsi="Times New Roman" w:cs="Times New Roman"/>
        </w:rPr>
        <w:t>in the</w:t>
      </w:r>
      <w:r w:rsidR="00C416FF">
        <w:rPr>
          <w:rFonts w:ascii="Times New Roman" w:hAnsi="Times New Roman" w:cs="Times New Roman"/>
        </w:rPr>
        <w:t xml:space="preserve"> second and</w:t>
      </w:r>
      <w:r w:rsidR="00BC7A7B">
        <w:rPr>
          <w:rFonts w:ascii="Times New Roman" w:hAnsi="Times New Roman" w:cs="Times New Roman"/>
        </w:rPr>
        <w:t xml:space="preserve"> third lesson</w:t>
      </w:r>
      <w:r w:rsidR="00C416FF">
        <w:rPr>
          <w:rFonts w:ascii="Times New Roman" w:hAnsi="Times New Roman" w:cs="Times New Roman"/>
        </w:rPr>
        <w:t>s</w:t>
      </w:r>
      <w:r w:rsidR="00BC7A7B">
        <w:rPr>
          <w:rFonts w:ascii="Times New Roman" w:hAnsi="Times New Roman" w:cs="Times New Roman"/>
        </w:rPr>
        <w:t xml:space="preserve"> of my intervention </w:t>
      </w:r>
      <w:r w:rsidR="006617E2">
        <w:rPr>
          <w:rFonts w:ascii="Times New Roman" w:hAnsi="Times New Roman" w:cs="Times New Roman"/>
        </w:rPr>
        <w:t xml:space="preserve">as I wanted to teach pupils how to represent fractions, both pictorially and in terms of notation, before performing calculations on them. </w:t>
      </w:r>
      <w:r w:rsidR="00055A55">
        <w:rPr>
          <w:rFonts w:ascii="Times New Roman" w:hAnsi="Times New Roman" w:cs="Times New Roman"/>
        </w:rPr>
        <w:t xml:space="preserve">I wanted pupils to be able to understand </w:t>
      </w:r>
      <w:r w:rsidR="005A15D9">
        <w:rPr>
          <w:rFonts w:ascii="Times New Roman" w:hAnsi="Times New Roman" w:cs="Times New Roman"/>
        </w:rPr>
        <w:t xml:space="preserve">fractions </w:t>
      </w:r>
      <w:r w:rsidR="00DE5F31">
        <w:rPr>
          <w:rFonts w:ascii="Times New Roman" w:hAnsi="Times New Roman" w:cs="Times New Roman"/>
        </w:rPr>
        <w:t xml:space="preserve">as a concept </w:t>
      </w:r>
      <w:r w:rsidR="005A15D9">
        <w:rPr>
          <w:rFonts w:ascii="Times New Roman" w:hAnsi="Times New Roman" w:cs="Times New Roman"/>
        </w:rPr>
        <w:t xml:space="preserve">before solving problems on them, thereby </w:t>
      </w:r>
      <w:r w:rsidR="008D3FCC">
        <w:rPr>
          <w:rFonts w:ascii="Times New Roman" w:hAnsi="Times New Roman" w:cs="Times New Roman"/>
        </w:rPr>
        <w:t>encouraging</w:t>
      </w:r>
      <w:r w:rsidR="005A15D9">
        <w:rPr>
          <w:rFonts w:ascii="Times New Roman" w:hAnsi="Times New Roman" w:cs="Times New Roman"/>
        </w:rPr>
        <w:t xml:space="preserve"> </w:t>
      </w:r>
      <w:r w:rsidR="005A15D9" w:rsidRPr="005A15D9">
        <w:rPr>
          <w:rFonts w:ascii="Times New Roman" w:hAnsi="Times New Roman" w:cs="Times New Roman"/>
          <w:noProof/>
          <w:lang w:val="en-US"/>
        </w:rPr>
        <w:t>Pólya</w:t>
      </w:r>
      <w:r w:rsidR="005A15D9">
        <w:rPr>
          <w:rFonts w:ascii="Times New Roman" w:hAnsi="Times New Roman" w:cs="Times New Roman"/>
          <w:noProof/>
          <w:lang w:val="en-US"/>
        </w:rPr>
        <w:t>’s (1945) problem solving schema.</w:t>
      </w:r>
      <w:r w:rsidR="00BD6AFD">
        <w:rPr>
          <w:rFonts w:ascii="Times New Roman" w:hAnsi="Times New Roman" w:cs="Times New Roman"/>
          <w:noProof/>
          <w:lang w:val="en-US"/>
        </w:rPr>
        <w:t xml:space="preserve"> Only one pupil (GK) achieved only one of the two available marks for the question on improper fractions and mixed numbers; the other pupils achieved either both marks or no marks for this question</w:t>
      </w:r>
      <w:r w:rsidR="008D3FCC">
        <w:rPr>
          <w:rFonts w:ascii="Times New Roman" w:hAnsi="Times New Roman" w:cs="Times New Roman"/>
          <w:noProof/>
          <w:lang w:val="en-US"/>
        </w:rPr>
        <w:t xml:space="preserve">. EB and TJ achieved no marks for this question in the pre-diagnostic test, but EB achieved both marks for this question in the post-diagnostic test (GK was absent). 90% of pupils achieved both available marks for this question in the post-diagnostic test </w:t>
      </w:r>
      <w:sdt>
        <w:sdtPr>
          <w:rPr>
            <w:rFonts w:ascii="Times New Roman" w:hAnsi="Times New Roman" w:cs="Times New Roman"/>
            <w:noProof/>
            <w:lang w:val="en-US"/>
          </w:rPr>
          <w:id w:val="1011261130"/>
          <w:citation/>
        </w:sdtPr>
        <w:sdtEndPr/>
        <w:sdtContent>
          <w:r w:rsidR="008D3FCC">
            <w:rPr>
              <w:rFonts w:ascii="Times New Roman" w:hAnsi="Times New Roman" w:cs="Times New Roman"/>
              <w:noProof/>
              <w:lang w:val="en-US"/>
            </w:rPr>
            <w:fldChar w:fldCharType="begin"/>
          </w:r>
          <w:r w:rsidR="008D3FCC">
            <w:rPr>
              <w:rFonts w:ascii="Times New Roman" w:hAnsi="Times New Roman" w:cs="Times New Roman"/>
              <w:noProof/>
            </w:rPr>
            <w:instrText xml:space="preserve"> CITATION Edr1910 \l 2057 </w:instrText>
          </w:r>
          <w:r w:rsidR="008D3FCC">
            <w:rPr>
              <w:rFonts w:ascii="Times New Roman" w:hAnsi="Times New Roman" w:cs="Times New Roman"/>
              <w:noProof/>
              <w:lang w:val="en-US"/>
            </w:rPr>
            <w:fldChar w:fldCharType="separate"/>
          </w:r>
          <w:r w:rsidR="001C6E27" w:rsidRPr="001C6E27">
            <w:rPr>
              <w:rFonts w:ascii="Times New Roman" w:hAnsi="Times New Roman" w:cs="Times New Roman"/>
              <w:noProof/>
            </w:rPr>
            <w:t>(Edry, Analysis Spreadsheet, 2019)</w:t>
          </w:r>
          <w:r w:rsidR="008D3FCC">
            <w:rPr>
              <w:rFonts w:ascii="Times New Roman" w:hAnsi="Times New Roman" w:cs="Times New Roman"/>
              <w:noProof/>
              <w:lang w:val="en-US"/>
            </w:rPr>
            <w:fldChar w:fldCharType="end"/>
          </w:r>
        </w:sdtContent>
      </w:sdt>
      <w:r w:rsidR="00C416FF">
        <w:rPr>
          <w:rFonts w:ascii="Times New Roman" w:hAnsi="Times New Roman" w:cs="Times New Roman"/>
          <w:noProof/>
          <w:lang w:val="en-US"/>
        </w:rPr>
        <w:t>. The constructivist approach to teaching this aspect of the topic paid off in terms of pupil attainment.</w:t>
      </w:r>
      <w:r w:rsidR="007C077C">
        <w:rPr>
          <w:rFonts w:ascii="Times New Roman" w:hAnsi="Times New Roman" w:cs="Times New Roman"/>
          <w:noProof/>
          <w:lang w:val="en-US"/>
        </w:rPr>
        <w:t xml:space="preserve"> The diagnostic question concerned visual representation of mixed numbers, which pupils clearly understood well from my intervention</w:t>
      </w:r>
      <w:sdt>
        <w:sdtPr>
          <w:rPr>
            <w:rFonts w:ascii="Times New Roman" w:hAnsi="Times New Roman" w:cs="Times New Roman"/>
            <w:noProof/>
            <w:lang w:val="en-US"/>
          </w:rPr>
          <w:id w:val="-440379951"/>
          <w:citation/>
        </w:sdtPr>
        <w:sdtEndPr/>
        <w:sdtContent>
          <w:r w:rsidR="007C077C">
            <w:rPr>
              <w:rFonts w:ascii="Times New Roman" w:hAnsi="Times New Roman" w:cs="Times New Roman"/>
              <w:noProof/>
              <w:lang w:val="en-US"/>
            </w:rPr>
            <w:fldChar w:fldCharType="begin"/>
          </w:r>
          <w:r w:rsidR="00013C0E">
            <w:rPr>
              <w:rFonts w:ascii="Times New Roman" w:hAnsi="Times New Roman" w:cs="Times New Roman"/>
              <w:noProof/>
            </w:rPr>
            <w:instrText xml:space="preserve">CITATION Edr193 \l 2057 </w:instrText>
          </w:r>
          <w:r w:rsidR="007C077C">
            <w:rPr>
              <w:rFonts w:ascii="Times New Roman" w:hAnsi="Times New Roman" w:cs="Times New Roman"/>
              <w:noProof/>
              <w:lang w:val="en-US"/>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Lesson Three of Fractions, 2019)</w:t>
          </w:r>
          <w:r w:rsidR="007C077C">
            <w:rPr>
              <w:rFonts w:ascii="Times New Roman" w:hAnsi="Times New Roman" w:cs="Times New Roman"/>
              <w:noProof/>
              <w:lang w:val="en-US"/>
            </w:rPr>
            <w:fldChar w:fldCharType="end"/>
          </w:r>
        </w:sdtContent>
      </w:sdt>
      <w:r w:rsidR="007C077C">
        <w:rPr>
          <w:rFonts w:ascii="Times New Roman" w:hAnsi="Times New Roman" w:cs="Times New Roman"/>
          <w:noProof/>
          <w:lang w:val="en-US"/>
        </w:rPr>
        <w:t>, which was informed by the Singapore bar model for representing fractions</w:t>
      </w:r>
      <w:r w:rsidR="00E450BD">
        <w:rPr>
          <w:rFonts w:ascii="Times New Roman" w:hAnsi="Times New Roman" w:cs="Times New Roman"/>
          <w:noProof/>
          <w:lang w:val="en-US"/>
        </w:rPr>
        <w:t xml:space="preserve"> </w:t>
      </w:r>
      <w:sdt>
        <w:sdtPr>
          <w:rPr>
            <w:rFonts w:ascii="Times New Roman" w:hAnsi="Times New Roman" w:cs="Times New Roman"/>
            <w:noProof/>
            <w:lang w:val="en-US"/>
          </w:rPr>
          <w:id w:val="-1587688470"/>
          <w:citation/>
        </w:sdtPr>
        <w:sdtEndPr/>
        <w:sdtContent>
          <w:r w:rsidR="00E450BD">
            <w:rPr>
              <w:rFonts w:ascii="Times New Roman" w:hAnsi="Times New Roman" w:cs="Times New Roman"/>
              <w:noProof/>
              <w:lang w:val="en-US"/>
            </w:rPr>
            <w:fldChar w:fldCharType="begin"/>
          </w:r>
          <w:r w:rsidR="00E450BD">
            <w:rPr>
              <w:rFonts w:ascii="Times New Roman" w:hAnsi="Times New Roman" w:cs="Times New Roman"/>
              <w:noProof/>
            </w:rPr>
            <w:instrText xml:space="preserve"> CITATION Spe15 \l 2057 </w:instrText>
          </w:r>
          <w:r w:rsidR="00E450BD">
            <w:rPr>
              <w:rFonts w:ascii="Times New Roman" w:hAnsi="Times New Roman" w:cs="Times New Roman"/>
              <w:noProof/>
              <w:lang w:val="en-US"/>
            </w:rPr>
            <w:fldChar w:fldCharType="separate"/>
          </w:r>
          <w:r w:rsidR="001C6E27" w:rsidRPr="001C6E27">
            <w:rPr>
              <w:rFonts w:ascii="Times New Roman" w:hAnsi="Times New Roman" w:cs="Times New Roman"/>
              <w:noProof/>
            </w:rPr>
            <w:t>(Spencer &amp; Fielding, 2015)</w:t>
          </w:r>
          <w:r w:rsidR="00E450BD">
            <w:rPr>
              <w:rFonts w:ascii="Times New Roman" w:hAnsi="Times New Roman" w:cs="Times New Roman"/>
              <w:noProof/>
              <w:lang w:val="en-US"/>
            </w:rPr>
            <w:fldChar w:fldCharType="end"/>
          </w:r>
        </w:sdtContent>
      </w:sdt>
      <w:r w:rsidR="00E450BD">
        <w:rPr>
          <w:rFonts w:ascii="Times New Roman" w:hAnsi="Times New Roman" w:cs="Times New Roman"/>
          <w:noProof/>
          <w:lang w:val="en-US"/>
        </w:rPr>
        <w:t>. On the other hand, my diagnostic test failed to examine computation involving mixed numbers and improper fractions, focusing solely on representation. As such, it is questionable to what extent these results reflect pupil understanding of converting between improper fractions and mixed numbers.</w:t>
      </w:r>
    </w:p>
    <w:p w14:paraId="774C07DF" w14:textId="72C28AA5" w:rsidR="00D950E3" w:rsidRDefault="00FA059B" w:rsidP="00834AF8">
      <w:pPr>
        <w:rPr>
          <w:rFonts w:ascii="Times New Roman" w:eastAsiaTheme="minorEastAsia" w:hAnsi="Times New Roman" w:cs="Times New Roman"/>
          <w:noProof/>
        </w:rPr>
      </w:pPr>
      <w:r>
        <w:rPr>
          <w:rFonts w:ascii="Times New Roman" w:hAnsi="Times New Roman" w:cs="Times New Roman"/>
        </w:rPr>
        <w:t xml:space="preserve">Addition and subtraction of fractions is a key topic which </w:t>
      </w:r>
      <w:r w:rsidR="00FC5590">
        <w:rPr>
          <w:rFonts w:ascii="Times New Roman" w:hAnsi="Times New Roman" w:cs="Times New Roman"/>
        </w:rPr>
        <w:t>is widely known for leading to pupil misconceptions</w:t>
      </w:r>
      <w:r w:rsidR="00171722">
        <w:rPr>
          <w:rFonts w:ascii="Times New Roman" w:hAnsi="Times New Roman" w:cs="Times New Roman"/>
        </w:rPr>
        <w:t xml:space="preserve"> </w:t>
      </w:r>
      <w:r w:rsidR="00171722" w:rsidRPr="00FA785A">
        <w:rPr>
          <w:rFonts w:ascii="Times New Roman" w:eastAsiaTheme="minorEastAsia" w:hAnsi="Times New Roman" w:cs="Times New Roman"/>
          <w:noProof/>
          <w:lang w:val="en-US"/>
        </w:rPr>
        <w:t>(Strother, Jonathan, Thiede, &amp; Appleton, 2016</w:t>
      </w:r>
      <w:r w:rsidR="00171722">
        <w:rPr>
          <w:rFonts w:ascii="Times New Roman" w:eastAsiaTheme="minorEastAsia" w:hAnsi="Times New Roman" w:cs="Times New Roman"/>
          <w:noProof/>
          <w:lang w:val="en-US"/>
        </w:rPr>
        <w:t xml:space="preserve">; </w:t>
      </w:r>
      <w:r w:rsidR="00171722" w:rsidRPr="00C12B34">
        <w:rPr>
          <w:rFonts w:ascii="Times New Roman" w:eastAsiaTheme="minorEastAsia" w:hAnsi="Times New Roman" w:cs="Times New Roman"/>
          <w:noProof/>
        </w:rPr>
        <w:t>Aliustaoğlu</w:t>
      </w:r>
      <w:r w:rsidR="00171722">
        <w:rPr>
          <w:rFonts w:ascii="Times New Roman" w:eastAsiaTheme="minorEastAsia" w:hAnsi="Times New Roman" w:cs="Times New Roman"/>
          <w:noProof/>
        </w:rPr>
        <w:t xml:space="preserve"> et al, 2018</w:t>
      </w:r>
      <w:r w:rsidR="00AC7645">
        <w:rPr>
          <w:rFonts w:ascii="Times New Roman" w:eastAsiaTheme="minorEastAsia" w:hAnsi="Times New Roman" w:cs="Times New Roman"/>
          <w:noProof/>
        </w:rPr>
        <w:t xml:space="preserve">). In the diagnostic tests, this topic was examined as part of </w:t>
      </w:r>
      <w:r w:rsidR="00592486">
        <w:rPr>
          <w:rFonts w:ascii="Times New Roman" w:eastAsiaTheme="minorEastAsia" w:hAnsi="Times New Roman" w:cs="Times New Roman"/>
          <w:noProof/>
        </w:rPr>
        <w:t>the arithmetic of fractions, which also included multiplication and division of fractions. As pupils were not to be taught multiplication and division of fractions according to the school policy</w:t>
      </w:r>
      <w:sdt>
        <w:sdtPr>
          <w:rPr>
            <w:rFonts w:ascii="Times New Roman" w:eastAsiaTheme="minorEastAsia" w:hAnsi="Times New Roman" w:cs="Times New Roman"/>
            <w:noProof/>
          </w:rPr>
          <w:id w:val="1740437911"/>
          <w:citation/>
        </w:sdtPr>
        <w:sdtEndPr/>
        <w:sdtContent>
          <w:r w:rsidR="00592486">
            <w:rPr>
              <w:rFonts w:ascii="Times New Roman" w:eastAsiaTheme="minorEastAsia" w:hAnsi="Times New Roman" w:cs="Times New Roman"/>
              <w:noProof/>
            </w:rPr>
            <w:fldChar w:fldCharType="begin"/>
          </w:r>
          <w:r w:rsidR="00592486">
            <w:rPr>
              <w:rFonts w:ascii="Times New Roman" w:eastAsiaTheme="minorEastAsia" w:hAnsi="Times New Roman" w:cs="Times New Roman"/>
              <w:noProof/>
            </w:rPr>
            <w:instrText xml:space="preserve"> CITATION Sch19 \l 2057 </w:instrText>
          </w:r>
          <w:r w:rsidR="00592486">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(School X, 2019)</w:t>
          </w:r>
          <w:r w:rsidR="00592486">
            <w:rPr>
              <w:rFonts w:ascii="Times New Roman" w:eastAsiaTheme="minorEastAsia" w:hAnsi="Times New Roman" w:cs="Times New Roman"/>
              <w:noProof/>
            </w:rPr>
            <w:fldChar w:fldCharType="end"/>
          </w:r>
        </w:sdtContent>
      </w:sdt>
      <w:r w:rsidR="00592486">
        <w:rPr>
          <w:rFonts w:ascii="Times New Roman" w:eastAsiaTheme="minorEastAsia" w:hAnsi="Times New Roman" w:cs="Times New Roman"/>
          <w:noProof/>
        </w:rPr>
        <w:t>,</w:t>
      </w:r>
      <w:r w:rsidR="004C7EE5">
        <w:rPr>
          <w:rFonts w:ascii="Times New Roman" w:eastAsiaTheme="minorEastAsia" w:hAnsi="Times New Roman" w:cs="Times New Roman"/>
          <w:noProof/>
        </w:rPr>
        <w:t xml:space="preserve"> </w:t>
      </w:r>
      <w:r w:rsidR="00E948E6">
        <w:rPr>
          <w:rFonts w:ascii="Times New Roman" w:eastAsiaTheme="minorEastAsia" w:hAnsi="Times New Roman" w:cs="Times New Roman"/>
          <w:noProof/>
        </w:rPr>
        <w:t>only the parts of this question addressing specifically the addition and subtraction of fractions reflect the intervention</w:t>
      </w:r>
      <w:r w:rsidR="003E38F5">
        <w:rPr>
          <w:rFonts w:ascii="Times New Roman" w:eastAsiaTheme="minorEastAsia" w:hAnsi="Times New Roman" w:cs="Times New Roman"/>
          <w:noProof/>
        </w:rPr>
        <w:t>.</w:t>
      </w:r>
      <w:r w:rsidR="00E948E6">
        <w:rPr>
          <w:rFonts w:ascii="Times New Roman" w:eastAsiaTheme="minorEastAsia" w:hAnsi="Times New Roman" w:cs="Times New Roman"/>
          <w:noProof/>
        </w:rPr>
        <w:t xml:space="preserve"> Despite this, </w:t>
      </w:r>
      <w:r w:rsidR="00743F8D">
        <w:rPr>
          <w:rFonts w:ascii="Times New Roman" w:eastAsiaTheme="minorEastAsia" w:hAnsi="Times New Roman" w:cs="Times New Roman"/>
          <w:noProof/>
        </w:rPr>
        <w:t>the average attainment for this question increased by 112.9 %</w:t>
      </w:r>
      <w:sdt>
        <w:sdtPr>
          <w:rPr>
            <w:rFonts w:ascii="Times New Roman" w:eastAsiaTheme="minorEastAsia" w:hAnsi="Times New Roman" w:cs="Times New Roman"/>
            <w:noProof/>
          </w:rPr>
          <w:id w:val="-55867157"/>
          <w:citation/>
        </w:sdtPr>
        <w:sdtEndPr/>
        <w:sdtContent>
          <w:r w:rsidR="00512ECC">
            <w:rPr>
              <w:rFonts w:ascii="Times New Roman" w:eastAsiaTheme="minorEastAsia" w:hAnsi="Times New Roman" w:cs="Times New Roman"/>
              <w:noProof/>
            </w:rPr>
            <w:fldChar w:fldCharType="begin"/>
          </w:r>
          <w:r w:rsidR="00512ECC">
            <w:rPr>
              <w:rFonts w:ascii="Times New Roman" w:eastAsiaTheme="minorEastAsia" w:hAnsi="Times New Roman" w:cs="Times New Roman"/>
              <w:noProof/>
            </w:rPr>
            <w:instrText xml:space="preserve"> CITATION Edr1910 \l 2057 </w:instrText>
          </w:r>
          <w:r w:rsidR="00512ECC">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512ECC">
            <w:rPr>
              <w:rFonts w:ascii="Times New Roman" w:eastAsiaTheme="minorEastAsia" w:hAnsi="Times New Roman" w:cs="Times New Roman"/>
              <w:noProof/>
            </w:rPr>
            <w:fldChar w:fldCharType="end"/>
          </w:r>
        </w:sdtContent>
      </w:sdt>
      <w:r w:rsidR="00743F8D">
        <w:rPr>
          <w:rFonts w:ascii="Times New Roman" w:eastAsiaTheme="minorEastAsia" w:hAnsi="Times New Roman" w:cs="Times New Roman"/>
          <w:noProof/>
        </w:rPr>
        <w:t>.</w:t>
      </w:r>
      <w:r w:rsidR="003E38F5">
        <w:rPr>
          <w:rFonts w:ascii="Times New Roman" w:eastAsiaTheme="minorEastAsia" w:hAnsi="Times New Roman" w:cs="Times New Roman"/>
          <w:noProof/>
        </w:rPr>
        <w:t xml:space="preserve"> Some pupils also deployed prior knowledge effectively in this question: PF correctly answered the first part of the question in the pre-topic test by correctly calculating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3</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3</m:t>
            </m:r>
          </m:num>
          <m:den>
            <m:r>
              <w:rPr>
                <w:rFonts w:ascii="Cambria Math" w:eastAsiaTheme="minorEastAsia" w:hAnsi="Cambria Math" w:cs="Times New Roman"/>
                <w:noProof/>
              </w:rPr>
              <m:t>4</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sidR="003E38F5">
        <w:rPr>
          <w:rFonts w:ascii="Times New Roman" w:eastAsiaTheme="minorEastAsia" w:hAnsi="Times New Roman" w:cs="Times New Roman"/>
          <w:noProof/>
        </w:rPr>
        <w:t>, suggesting prior knowledge successfully recalled from primary school, but did not answer any other parts of the question</w:t>
      </w:r>
      <w:r w:rsidR="007F065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80071262"/>
          <w:citation/>
        </w:sdtPr>
        <w:sdtEndPr/>
        <w:sdtContent>
          <w:r w:rsidR="007F0654">
            <w:rPr>
              <w:rFonts w:ascii="Times New Roman" w:eastAsiaTheme="minorEastAsia" w:hAnsi="Times New Roman" w:cs="Times New Roman"/>
              <w:noProof/>
            </w:rPr>
            <w:fldChar w:fldCharType="begin"/>
          </w:r>
          <w:r w:rsidR="007F0654">
            <w:rPr>
              <w:rFonts w:ascii="Times New Roman" w:eastAsiaTheme="minorEastAsia" w:hAnsi="Times New Roman" w:cs="Times New Roman"/>
              <w:noProof/>
            </w:rPr>
            <w:instrText xml:space="preserve"> CITATION Edr1911 \l 2057 </w:instrText>
          </w:r>
          <w:r w:rsidR="007F065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 xml:space="preserve">(Edry, </w:t>
          </w:r>
          <w:r w:rsidR="001C6E27" w:rsidRPr="001C6E27">
            <w:rPr>
              <w:rFonts w:ascii="Times New Roman" w:eastAsiaTheme="minorEastAsia" w:hAnsi="Times New Roman" w:cs="Times New Roman"/>
              <w:noProof/>
            </w:rPr>
            <w:lastRenderedPageBreak/>
            <w:t>Pupil Responses, 2019)</w:t>
          </w:r>
          <w:r w:rsidR="007F0654">
            <w:rPr>
              <w:rFonts w:ascii="Times New Roman" w:eastAsiaTheme="minorEastAsia" w:hAnsi="Times New Roman" w:cs="Times New Roman"/>
              <w:noProof/>
            </w:rPr>
            <w:fldChar w:fldCharType="end"/>
          </w:r>
        </w:sdtContent>
      </w:sdt>
      <w:r w:rsidR="00743F8D">
        <w:rPr>
          <w:rFonts w:ascii="Times New Roman" w:eastAsiaTheme="minorEastAsia" w:hAnsi="Times New Roman" w:cs="Times New Roman"/>
          <w:noProof/>
        </w:rPr>
        <w:t>As such, the results of this aspect of the intervention are interesting.</w:t>
      </w:r>
      <w:r w:rsidR="00D03CB8">
        <w:rPr>
          <w:rFonts w:ascii="Times New Roman" w:eastAsiaTheme="minorEastAsia" w:hAnsi="Times New Roman" w:cs="Times New Roman"/>
          <w:noProof/>
        </w:rPr>
        <w:t xml:space="preserve"> Fifteen of the thirty-one pupils examined in the post-diagnostic test saw an improvement </w:t>
      </w:r>
      <w:r w:rsidR="00504B54">
        <w:rPr>
          <w:rFonts w:ascii="Times New Roman" w:eastAsiaTheme="minorEastAsia" w:hAnsi="Times New Roman" w:cs="Times New Roman"/>
          <w:noProof/>
        </w:rPr>
        <w:t>in attainment in this section of the test</w:t>
      </w:r>
      <w:r w:rsidR="00940D65">
        <w:rPr>
          <w:rFonts w:ascii="Times New Roman" w:eastAsiaTheme="minorEastAsia" w:hAnsi="Times New Roman" w:cs="Times New Roman"/>
          <w:noProof/>
        </w:rPr>
        <w:t>; f</w:t>
      </w:r>
      <w:r w:rsidR="00504B54">
        <w:rPr>
          <w:rFonts w:ascii="Times New Roman" w:eastAsiaTheme="minorEastAsia" w:hAnsi="Times New Roman" w:cs="Times New Roman"/>
          <w:noProof/>
        </w:rPr>
        <w:t>urthermore, of these pupils</w:t>
      </w:r>
      <w:r w:rsidR="00940D65">
        <w:rPr>
          <w:rFonts w:ascii="Times New Roman" w:eastAsiaTheme="minorEastAsia" w:hAnsi="Times New Roman" w:cs="Times New Roman"/>
          <w:noProof/>
        </w:rPr>
        <w:t xml:space="preserve">, five saw an improvement by two or more marks </w:t>
      </w:r>
      <w:sdt>
        <w:sdtPr>
          <w:rPr>
            <w:rFonts w:ascii="Times New Roman" w:eastAsiaTheme="minorEastAsia" w:hAnsi="Times New Roman" w:cs="Times New Roman"/>
            <w:noProof/>
          </w:rPr>
          <w:id w:val="1398941945"/>
          <w:citation/>
        </w:sdtPr>
        <w:sdtEndPr/>
        <w:sdtContent>
          <w:r w:rsidR="00940D65">
            <w:rPr>
              <w:rFonts w:ascii="Times New Roman" w:eastAsiaTheme="minorEastAsia" w:hAnsi="Times New Roman" w:cs="Times New Roman"/>
              <w:noProof/>
            </w:rPr>
            <w:fldChar w:fldCharType="begin"/>
          </w:r>
          <w:r w:rsidR="00940D65">
            <w:rPr>
              <w:rFonts w:ascii="Times New Roman" w:eastAsiaTheme="minorEastAsia" w:hAnsi="Times New Roman" w:cs="Times New Roman"/>
              <w:noProof/>
            </w:rPr>
            <w:instrText xml:space="preserve"> CITATION Edr1910 \l 2057 </w:instrText>
          </w:r>
          <w:r w:rsidR="00940D65">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Analysis Spreadsheet, 2019)</w:t>
          </w:r>
          <w:r w:rsidR="00940D65">
            <w:rPr>
              <w:rFonts w:ascii="Times New Roman" w:eastAsiaTheme="minorEastAsia" w:hAnsi="Times New Roman" w:cs="Times New Roman"/>
              <w:noProof/>
            </w:rPr>
            <w:fldChar w:fldCharType="end"/>
          </w:r>
        </w:sdtContent>
      </w:sdt>
      <w:r w:rsidR="00940D65">
        <w:rPr>
          <w:rFonts w:ascii="Times New Roman" w:eastAsiaTheme="minorEastAsia" w:hAnsi="Times New Roman" w:cs="Times New Roman"/>
          <w:noProof/>
        </w:rPr>
        <w:t>.</w:t>
      </w:r>
      <w:r w:rsidR="005E6726">
        <w:rPr>
          <w:rFonts w:ascii="Times New Roman" w:eastAsiaTheme="minorEastAsia" w:hAnsi="Times New Roman" w:cs="Times New Roman"/>
          <w:noProof/>
        </w:rPr>
        <w:t xml:space="preserve"> The pupils who saw this more dramatic increase will be examined in detail.</w:t>
      </w:r>
      <w:r w:rsidR="00CD5F62">
        <w:rPr>
          <w:rFonts w:ascii="Times New Roman" w:eastAsiaTheme="minorEastAsia" w:hAnsi="Times New Roman" w:cs="Times New Roman"/>
          <w:noProof/>
        </w:rPr>
        <w:t xml:space="preserve"> BP correc</w:t>
      </w:r>
      <w:r w:rsidR="008D564E">
        <w:rPr>
          <w:rFonts w:ascii="Times New Roman" w:eastAsiaTheme="minorEastAsia" w:hAnsi="Times New Roman" w:cs="Times New Roman"/>
          <w:noProof/>
        </w:rPr>
        <w:t>tly answered the first part of the question but did not simplify fully her answer. This is, again, indicative of prior knowledge. H</w:t>
      </w:r>
      <w:r w:rsidR="005913D7">
        <w:rPr>
          <w:rFonts w:ascii="Times New Roman" w:eastAsiaTheme="minorEastAsia" w:hAnsi="Times New Roman" w:cs="Times New Roman"/>
          <w:noProof/>
        </w:rPr>
        <w:t>owever, no other parts of the question were correctly answered</w:t>
      </w:r>
      <w:r w:rsidR="006D1DC3">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1861613799"/>
          <w:citation/>
        </w:sdtPr>
        <w:sdtEndPr/>
        <w:sdtContent>
          <w:r w:rsidR="00A304EF">
            <w:rPr>
              <w:rFonts w:ascii="Times New Roman" w:eastAsiaTheme="minorEastAsia" w:hAnsi="Times New Roman" w:cs="Times New Roman"/>
              <w:noProof/>
            </w:rPr>
            <w:fldChar w:fldCharType="begin"/>
          </w:r>
          <w:r w:rsidR="00D950E3">
            <w:rPr>
              <w:rFonts w:ascii="Times New Roman" w:eastAsiaTheme="minorEastAsia" w:hAnsi="Times New Roman" w:cs="Times New Roman"/>
              <w:noProof/>
            </w:rPr>
            <w:instrText xml:space="preserve">CITATION Edr1911 \p 3 \l 2057 </w:instrText>
          </w:r>
          <w:r w:rsidR="00A304EF">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3)</w:t>
          </w:r>
          <w:r w:rsidR="00A304EF">
            <w:rPr>
              <w:rFonts w:ascii="Times New Roman" w:eastAsiaTheme="minorEastAsia" w:hAnsi="Times New Roman" w:cs="Times New Roman"/>
              <w:noProof/>
            </w:rPr>
            <w:fldChar w:fldCharType="end"/>
          </w:r>
        </w:sdtContent>
      </w:sdt>
      <w:r w:rsidR="00D950E3">
        <w:rPr>
          <w:rFonts w:ascii="Times New Roman" w:eastAsiaTheme="minorEastAsia" w:hAnsi="Times New Roman" w:cs="Times New Roman"/>
          <w:noProof/>
        </w:rPr>
        <w:t xml:space="preserve">. </w:t>
      </w:r>
      <w:r w:rsidR="006D19A2">
        <w:rPr>
          <w:rFonts w:ascii="Times New Roman" w:eastAsiaTheme="minorEastAsia" w:hAnsi="Times New Roman" w:cs="Times New Roman"/>
          <w:noProof/>
        </w:rPr>
        <w:t>BP attempted</w:t>
      </w:r>
      <w:r w:rsidR="002E11CF">
        <w:rPr>
          <w:rFonts w:ascii="Times New Roman" w:eastAsiaTheme="minorEastAsia" w:hAnsi="Times New Roman" w:cs="Times New Roman"/>
          <w:noProof/>
        </w:rPr>
        <w:t xml:space="preserve"> to </w:t>
      </w:r>
      <w:r w:rsidR="00B607E3">
        <w:rPr>
          <w:rFonts w:ascii="Times New Roman" w:eastAsiaTheme="minorEastAsia" w:hAnsi="Times New Roman" w:cs="Times New Roman"/>
          <w:noProof/>
        </w:rPr>
        <w:t xml:space="preserve">subtract the numerators without paying attention to the denominators being unequal in the final part of the question, echoing </w:t>
      </w:r>
      <w:r w:rsidR="00B607E3" w:rsidRPr="00C12B34">
        <w:rPr>
          <w:rFonts w:ascii="Times New Roman" w:eastAsiaTheme="minorEastAsia" w:hAnsi="Times New Roman" w:cs="Times New Roman"/>
          <w:noProof/>
        </w:rPr>
        <w:t>Aliustaoğlu</w:t>
      </w:r>
      <w:r w:rsidR="00B607E3">
        <w:rPr>
          <w:rFonts w:ascii="Times New Roman" w:eastAsiaTheme="minorEastAsia" w:hAnsi="Times New Roman" w:cs="Times New Roman"/>
          <w:noProof/>
        </w:rPr>
        <w:t xml:space="preserve"> et al. (2018)</w:t>
      </w:r>
      <w:r w:rsidR="00BB327A">
        <w:rPr>
          <w:rFonts w:ascii="Times New Roman" w:eastAsiaTheme="minorEastAsia" w:hAnsi="Times New Roman" w:cs="Times New Roman"/>
          <w:noProof/>
        </w:rPr>
        <w:t>, who observed this misconception in the majority of American sixth-graders in their investigation.</w:t>
      </w:r>
      <w:r w:rsidR="00AB6042">
        <w:rPr>
          <w:rFonts w:ascii="Times New Roman" w:eastAsiaTheme="minorEastAsia" w:hAnsi="Times New Roman" w:cs="Times New Roman"/>
          <w:noProof/>
        </w:rPr>
        <w:t xml:space="preserve"> In the post-diagnostic test</w:t>
      </w:r>
      <w:r w:rsidR="00F9357B">
        <w:rPr>
          <w:rFonts w:ascii="Times New Roman" w:eastAsiaTheme="minorEastAsia" w:hAnsi="Times New Roman" w:cs="Times New Roman"/>
          <w:noProof/>
        </w:rPr>
        <w:t>, BP achieved three marks, only failing the part of the question on division of fractions.</w:t>
      </w:r>
      <w:r w:rsidR="00596DA3">
        <w:rPr>
          <w:rFonts w:ascii="Times New Roman" w:eastAsiaTheme="minorEastAsia" w:hAnsi="Times New Roman" w:cs="Times New Roman"/>
          <w:noProof/>
        </w:rPr>
        <w:t xml:space="preserve"> This suggests</w:t>
      </w:r>
      <w:r w:rsidR="008F1BDE">
        <w:rPr>
          <w:rFonts w:ascii="Times New Roman" w:eastAsiaTheme="minorEastAsia" w:hAnsi="Times New Roman" w:cs="Times New Roman"/>
          <w:noProof/>
        </w:rPr>
        <w:t xml:space="preserve"> that an awareness of </w:t>
      </w:r>
      <w:r w:rsidR="000B0E64">
        <w:rPr>
          <w:rFonts w:ascii="Times New Roman" w:eastAsiaTheme="minorEastAsia" w:hAnsi="Times New Roman" w:cs="Times New Roman"/>
          <w:noProof/>
        </w:rPr>
        <w:t>unit fractions which was not present before which was introduced in my fourth lesson through cognitive conflict</w:t>
      </w:r>
      <w:sdt>
        <w:sdtPr>
          <w:rPr>
            <w:rFonts w:ascii="Times New Roman" w:eastAsiaTheme="minorEastAsia" w:hAnsi="Times New Roman" w:cs="Times New Roman"/>
            <w:noProof/>
          </w:rPr>
          <w:id w:val="1464313574"/>
          <w:citation/>
        </w:sdtPr>
        <w:sdtEndPr/>
        <w:sdtContent>
          <w:r w:rsidR="00B33A49">
            <w:rPr>
              <w:rFonts w:ascii="Times New Roman" w:eastAsiaTheme="minorEastAsia" w:hAnsi="Times New Roman" w:cs="Times New Roman"/>
              <w:noProof/>
            </w:rPr>
            <w:fldChar w:fldCharType="begin"/>
          </w:r>
          <w:r w:rsidR="00B33A49">
            <w:rPr>
              <w:rFonts w:ascii="Times New Roman" w:eastAsiaTheme="minorEastAsia" w:hAnsi="Times New Roman" w:cs="Times New Roman"/>
              <w:noProof/>
            </w:rPr>
            <w:instrText xml:space="preserve"> CITATION Edr195 \l 2057 </w:instrText>
          </w:r>
          <w:r w:rsidR="00B33A49">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Lesson Four of Fractions, 2019)</w:t>
          </w:r>
          <w:r w:rsidR="00B33A49">
            <w:rPr>
              <w:rFonts w:ascii="Times New Roman" w:eastAsiaTheme="minorEastAsia" w:hAnsi="Times New Roman" w:cs="Times New Roman"/>
              <w:noProof/>
            </w:rPr>
            <w:fldChar w:fldCharType="end"/>
          </w:r>
        </w:sdtContent>
      </w:sdt>
      <w:r w:rsidR="00B33A49">
        <w:rPr>
          <w:rFonts w:ascii="Times New Roman" w:eastAsiaTheme="minorEastAsia" w:hAnsi="Times New Roman" w:cs="Times New Roman"/>
          <w:noProof/>
        </w:rPr>
        <w:t>.</w:t>
      </w:r>
      <w:r w:rsidR="00E4020B">
        <w:rPr>
          <w:rFonts w:ascii="Times New Roman" w:eastAsiaTheme="minorEastAsia" w:hAnsi="Times New Roman" w:cs="Times New Roman"/>
          <w:noProof/>
        </w:rPr>
        <w:t xml:space="preserve"> </w:t>
      </w:r>
      <w:r w:rsidR="002B248D">
        <w:rPr>
          <w:rFonts w:ascii="Times New Roman" w:eastAsiaTheme="minorEastAsia" w:hAnsi="Times New Roman" w:cs="Times New Roman"/>
          <w:noProof/>
        </w:rPr>
        <w:t>CA failed to achieve any marks in the pre-diagnostic test</w:t>
      </w:r>
      <w:r w:rsidR="006A65C7">
        <w:rPr>
          <w:rFonts w:ascii="Times New Roman" w:eastAsiaTheme="minorEastAsia" w:hAnsi="Times New Roman" w:cs="Times New Roman"/>
          <w:noProof/>
        </w:rPr>
        <w:t xml:space="preserve"> but achieved two in the post-diagnostic test</w:t>
      </w:r>
      <w:sdt>
        <w:sdtPr>
          <w:rPr>
            <w:rFonts w:ascii="Times New Roman" w:eastAsiaTheme="minorEastAsia" w:hAnsi="Times New Roman" w:cs="Times New Roman"/>
            <w:noProof/>
          </w:rPr>
          <w:id w:val="1758781731"/>
          <w:citation/>
        </w:sdtPr>
        <w:sdtEndPr/>
        <w:sdtContent>
          <w:r w:rsidR="006A65C7">
            <w:rPr>
              <w:rFonts w:ascii="Times New Roman" w:eastAsiaTheme="minorEastAsia" w:hAnsi="Times New Roman" w:cs="Times New Roman"/>
              <w:noProof/>
            </w:rPr>
            <w:fldChar w:fldCharType="begin"/>
          </w:r>
          <w:r w:rsidR="006A65C7">
            <w:rPr>
              <w:rFonts w:ascii="Times New Roman" w:eastAsiaTheme="minorEastAsia" w:hAnsi="Times New Roman" w:cs="Times New Roman"/>
              <w:noProof/>
            </w:rPr>
            <w:instrText xml:space="preserve"> CITATION Edr1910 \l 2057 </w:instrText>
          </w:r>
          <w:r w:rsidR="006A65C7">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6A65C7">
            <w:rPr>
              <w:rFonts w:ascii="Times New Roman" w:eastAsiaTheme="minorEastAsia" w:hAnsi="Times New Roman" w:cs="Times New Roman"/>
              <w:noProof/>
            </w:rPr>
            <w:fldChar w:fldCharType="end"/>
          </w:r>
        </w:sdtContent>
      </w:sdt>
      <w:r w:rsidR="001C1E69">
        <w:rPr>
          <w:rFonts w:ascii="Times New Roman" w:eastAsiaTheme="minorEastAsia" w:hAnsi="Times New Roman" w:cs="Times New Roman"/>
          <w:noProof/>
        </w:rPr>
        <w:t xml:space="preserve">. </w:t>
      </w:r>
    </w:p>
    <w:p w14:paraId="4D3CA5AD" w14:textId="3F63588E" w:rsidR="00937AA9" w:rsidRDefault="00D91A1B" w:rsidP="00834AF8">
      <w:pPr>
        <w:rPr>
          <w:rFonts w:ascii="Times New Roman" w:eastAsiaTheme="minorEastAsia" w:hAnsi="Times New Roman" w:cs="Times New Roman"/>
          <w:b/>
          <w:noProof/>
          <w:u w:val="single"/>
        </w:rPr>
      </w:pPr>
      <w:r>
        <w:rPr>
          <w:rFonts w:ascii="Times New Roman" w:eastAsiaTheme="minorEastAsia" w:hAnsi="Times New Roman" w:cs="Times New Roman"/>
          <w:noProof/>
        </w:rPr>
        <w:t xml:space="preserve">In the post-diagnostic test, CA correctly simplified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6</m:t>
            </m:r>
          </m:num>
          <m:den>
            <m:r>
              <w:rPr>
                <w:rFonts w:ascii="Cambria Math" w:eastAsiaTheme="minorEastAsia" w:hAnsi="Cambria Math" w:cs="Times New Roman"/>
                <w:noProof/>
              </w:rPr>
              <m:t>12</m:t>
            </m:r>
          </m:den>
        </m:f>
      </m:oMath>
      <w:r>
        <w:rPr>
          <w:rFonts w:ascii="Times New Roman" w:eastAsiaTheme="minorEastAsia" w:hAnsi="Times New Roman" w:cs="Times New Roman"/>
          <w:noProof/>
        </w:rPr>
        <w:t xml:space="preserve"> to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2</m:t>
            </m:r>
          </m:den>
        </m:f>
      </m:oMath>
      <w:r>
        <w:rPr>
          <w:rFonts w:ascii="Times New Roman" w:eastAsiaTheme="minorEastAsia" w:hAnsi="Times New Roman" w:cs="Times New Roman"/>
          <w:noProof/>
        </w:rPr>
        <w:t xml:space="preserve"> and added two </w:t>
      </w:r>
      <w:r w:rsidR="007F3003">
        <w:rPr>
          <w:rFonts w:ascii="Times New Roman" w:eastAsiaTheme="minorEastAsia" w:hAnsi="Times New Roman" w:cs="Times New Roman"/>
          <w:noProof/>
        </w:rPr>
        <w:t>unit fractions</w:t>
      </w:r>
      <w:r>
        <w:rPr>
          <w:rFonts w:ascii="Times New Roman" w:eastAsiaTheme="minorEastAsia" w:hAnsi="Times New Roman" w:cs="Times New Roman"/>
          <w:noProof/>
        </w:rPr>
        <w:t xml:space="preserve"> with the same denominator correctly. However, </w:t>
      </w:r>
      <w:r w:rsidR="00F62A7C">
        <w:rPr>
          <w:rFonts w:ascii="Times New Roman" w:eastAsiaTheme="minorEastAsia" w:hAnsi="Times New Roman" w:cs="Times New Roman"/>
          <w:noProof/>
        </w:rPr>
        <w:t xml:space="preserve">CA was unable to subtract two fractions with </w:t>
      </w:r>
      <w:r w:rsidR="00F62A7C">
        <w:rPr>
          <w:rFonts w:ascii="Times New Roman" w:eastAsiaTheme="minorEastAsia" w:hAnsi="Times New Roman" w:cs="Times New Roman"/>
          <w:i/>
          <w:noProof/>
        </w:rPr>
        <w:t xml:space="preserve">different </w:t>
      </w:r>
      <w:r w:rsidR="00F62A7C">
        <w:rPr>
          <w:rFonts w:ascii="Times New Roman" w:eastAsiaTheme="minorEastAsia" w:hAnsi="Times New Roman" w:cs="Times New Roman"/>
          <w:noProof/>
        </w:rPr>
        <w:t xml:space="preserve">denominators, seeming to think that simply using the larger denominator as the common denominator would suffice to </w:t>
      </w:r>
      <w:r w:rsidR="004A4B09">
        <w:rPr>
          <w:rFonts w:ascii="Times New Roman" w:eastAsiaTheme="minorEastAsia" w:hAnsi="Times New Roman" w:cs="Times New Roman"/>
          <w:noProof/>
        </w:rPr>
        <w:t>produce the correct answer.</w:t>
      </w:r>
      <w:r w:rsidR="007F3003">
        <w:rPr>
          <w:rFonts w:ascii="Times New Roman" w:eastAsiaTheme="minorEastAsia" w:hAnsi="Times New Roman" w:cs="Times New Roman"/>
          <w:noProof/>
        </w:rPr>
        <w:t xml:space="preserve"> This suggests that CA understood the concept of unit fractions and their addition based on the part-whole model</w:t>
      </w:r>
      <w:r w:rsidR="00FE1C16">
        <w:rPr>
          <w:rFonts w:ascii="Times New Roman" w:eastAsiaTheme="minorEastAsia" w:hAnsi="Times New Roman" w:cs="Times New Roman"/>
          <w:noProof/>
        </w:rPr>
        <w:t xml:space="preserve"> in my intervention, but </w:t>
      </w:r>
      <w:r w:rsidR="00A41F4A">
        <w:rPr>
          <w:rFonts w:ascii="Times New Roman" w:eastAsiaTheme="minorEastAsia" w:hAnsi="Times New Roman" w:cs="Times New Roman"/>
          <w:noProof/>
        </w:rPr>
        <w:t>not the necessity of common denominators in the addition and subtraction of fractions.</w:t>
      </w:r>
      <w:r w:rsidR="001F0619">
        <w:rPr>
          <w:rFonts w:ascii="Times New Roman" w:eastAsiaTheme="minorEastAsia" w:hAnsi="Times New Roman" w:cs="Times New Roman"/>
          <w:noProof/>
        </w:rPr>
        <w:t xml:space="preserve"> The highly instrumental “cross-multiply and smile” </w:t>
      </w:r>
      <w:r w:rsidR="005624B6">
        <w:rPr>
          <w:rFonts w:ascii="Times New Roman" w:eastAsiaTheme="minorEastAsia" w:hAnsi="Times New Roman" w:cs="Times New Roman"/>
          <w:noProof/>
        </w:rPr>
        <w:t xml:space="preserve">method </w:t>
      </w:r>
      <w:r w:rsidR="005624B6">
        <w:rPr>
          <w:rFonts w:ascii="Times New Roman" w:hAnsi="Times New Roman" w:cs="Times New Roman"/>
          <w:noProof/>
        </w:rPr>
        <w:t xml:space="preserve">Harrison (2016, p.1) was </w:t>
      </w:r>
      <w:r w:rsidR="0033297C">
        <w:rPr>
          <w:rFonts w:ascii="Times New Roman" w:hAnsi="Times New Roman" w:cs="Times New Roman"/>
          <w:noProof/>
        </w:rPr>
        <w:t xml:space="preserve">taught as a method for adding, subtracting and comparing fractions; CA’s results suggest that this method failed to </w:t>
      </w:r>
      <w:r w:rsidR="00F942A2">
        <w:rPr>
          <w:rFonts w:ascii="Times New Roman" w:hAnsi="Times New Roman" w:cs="Times New Roman"/>
          <w:noProof/>
        </w:rPr>
        <w:t xml:space="preserve">promote understanding of why common denominators are necessary. Indeed, CA did not attempt to deploy this method so it was not learned to the point of “automaticity” </w:t>
      </w:r>
      <w:sdt>
        <w:sdtPr>
          <w:rPr>
            <w:rFonts w:ascii="Times New Roman" w:eastAsiaTheme="minorEastAsia" w:hAnsi="Times New Roman" w:cs="Times New Roman"/>
            <w:noProof/>
          </w:rPr>
          <w:id w:val="697664459"/>
          <w:citation/>
        </w:sdtPr>
        <w:sdtEndPr/>
        <w:sdtContent>
          <w:r w:rsidR="00F942A2">
            <w:rPr>
              <w:rFonts w:ascii="Times New Roman" w:eastAsiaTheme="minorEastAsia" w:hAnsi="Times New Roman" w:cs="Times New Roman"/>
              <w:noProof/>
            </w:rPr>
            <w:fldChar w:fldCharType="begin"/>
          </w:r>
          <w:r w:rsidR="00F942A2">
            <w:rPr>
              <w:rFonts w:ascii="Times New Roman" w:eastAsiaTheme="minorEastAsia" w:hAnsi="Times New Roman" w:cs="Times New Roman"/>
              <w:noProof/>
            </w:rPr>
            <w:instrText xml:space="preserve">CITATION Tan00 \p 18 \l 2057 </w:instrText>
          </w:r>
          <w:r w:rsidR="00F942A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F942A2">
            <w:rPr>
              <w:rFonts w:ascii="Times New Roman" w:eastAsiaTheme="minorEastAsia" w:hAnsi="Times New Roman" w:cs="Times New Roman"/>
              <w:noProof/>
            </w:rPr>
            <w:fldChar w:fldCharType="end"/>
          </w:r>
        </w:sdtContent>
      </w:sdt>
      <w:r w:rsidR="00F942A2">
        <w:rPr>
          <w:rFonts w:ascii="Times New Roman" w:eastAsiaTheme="minorEastAsia" w:hAnsi="Times New Roman" w:cs="Times New Roman"/>
          <w:noProof/>
        </w:rPr>
        <w:t xml:space="preserve"> as I had hoped</w:t>
      </w:r>
      <w:r w:rsidR="00843CB6">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674649555"/>
          <w:citation/>
        </w:sdtPr>
        <w:sdtEndPr/>
        <w:sdtContent>
          <w:r w:rsidR="00D05A5E">
            <w:rPr>
              <w:rFonts w:ascii="Times New Roman" w:eastAsiaTheme="minorEastAsia" w:hAnsi="Times New Roman" w:cs="Times New Roman"/>
              <w:noProof/>
            </w:rPr>
            <w:fldChar w:fldCharType="begin"/>
          </w:r>
          <w:r w:rsidR="0012230D">
            <w:rPr>
              <w:rFonts w:ascii="Times New Roman" w:eastAsiaTheme="minorEastAsia" w:hAnsi="Times New Roman" w:cs="Times New Roman"/>
              <w:noProof/>
            </w:rPr>
            <w:instrText xml:space="preserve">CITATION Edr1911 \p 4 \l 2057 </w:instrText>
          </w:r>
          <w:r w:rsidR="00D05A5E">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4)</w:t>
          </w:r>
          <w:r w:rsidR="00D05A5E">
            <w:rPr>
              <w:rFonts w:ascii="Times New Roman" w:eastAsiaTheme="minorEastAsia" w:hAnsi="Times New Roman" w:cs="Times New Roman"/>
              <w:noProof/>
            </w:rPr>
            <w:fldChar w:fldCharType="end"/>
          </w:r>
        </w:sdtContent>
      </w:sdt>
      <w:r w:rsidR="0012230D">
        <w:rPr>
          <w:rFonts w:ascii="Times New Roman" w:eastAsiaTheme="minorEastAsia" w:hAnsi="Times New Roman" w:cs="Times New Roman"/>
          <w:noProof/>
        </w:rPr>
        <w:t xml:space="preserve">. </w:t>
      </w:r>
      <w:r w:rsidR="0022252B">
        <w:rPr>
          <w:rFonts w:ascii="Times New Roman" w:eastAsiaTheme="minorEastAsia" w:hAnsi="Times New Roman" w:cs="Times New Roman"/>
          <w:noProof/>
        </w:rPr>
        <w:t xml:space="preserve">This raises questions about </w:t>
      </w:r>
      <w:r w:rsidR="00385249">
        <w:rPr>
          <w:rFonts w:ascii="Times New Roman" w:eastAsiaTheme="minorEastAsia" w:hAnsi="Times New Roman" w:cs="Times New Roman"/>
          <w:noProof/>
        </w:rPr>
        <w:t>what sort of exercises ought to be deployed in teaching interventions which will be discussed in the conclusion.</w:t>
      </w:r>
    </w:p>
    <w:p w14:paraId="428AC485" w14:textId="6547DFF7" w:rsidR="00937AA9" w:rsidRDefault="009E409D" w:rsidP="00834AF8">
      <w:pPr>
        <w:rPr>
          <w:rFonts w:ascii="Times New Roman" w:hAnsi="Times New Roman" w:cs="Times New Roman"/>
          <w:noProof/>
        </w:rPr>
      </w:pPr>
      <w:r>
        <w:rPr>
          <w:rFonts w:ascii="Times New Roman" w:eastAsiaTheme="minorEastAsia" w:hAnsi="Times New Roman" w:cs="Times New Roman"/>
          <w:noProof/>
        </w:rPr>
        <w:t>HT</w:t>
      </w:r>
      <w:r w:rsidR="00FD5E92">
        <w:rPr>
          <w:rFonts w:ascii="Times New Roman" w:eastAsiaTheme="minorEastAsia" w:hAnsi="Times New Roman" w:cs="Times New Roman"/>
          <w:noProof/>
        </w:rPr>
        <w:t xml:space="preserve"> successfully multiplied two fractions in the pre-diagnostic test but did not simplify them, and achieved success in no other part of this question. In the post-diagnostic test, HT</w:t>
      </w:r>
      <w:r w:rsidR="00FF351B">
        <w:rPr>
          <w:rFonts w:ascii="Times New Roman" w:eastAsiaTheme="minorEastAsia" w:hAnsi="Times New Roman" w:cs="Times New Roman"/>
          <w:noProof/>
        </w:rPr>
        <w:t xml:space="preserve"> successfully simplified the fraction and succeeded in adding and subtracting both unit and general proper fractions. </w:t>
      </w:r>
      <w:r w:rsidR="009A49DE">
        <w:rPr>
          <w:rFonts w:ascii="Times New Roman" w:eastAsiaTheme="minorEastAsia" w:hAnsi="Times New Roman" w:cs="Times New Roman"/>
          <w:noProof/>
        </w:rPr>
        <w:t>As visible in</w:t>
      </w:r>
      <w:r w:rsidR="00E67C86">
        <w:rPr>
          <w:rFonts w:ascii="Times New Roman" w:eastAsiaTheme="minorEastAsia" w:hAnsi="Times New Roman" w:cs="Times New Roman"/>
          <w:noProof/>
        </w:rPr>
        <w:t xml:space="preserve"> </w:t>
      </w:r>
      <w:r w:rsidR="00DB5549" w:rsidRPr="00DB5549">
        <w:rPr>
          <w:rFonts w:ascii="Times New Roman" w:eastAsiaTheme="minorEastAsia" w:hAnsi="Times New Roman" w:cs="Times New Roman"/>
          <w:noProof/>
        </w:rPr>
        <w:t>Pupil Responses</w:t>
      </w:r>
      <w:r w:rsidR="00F2532B">
        <w:rPr>
          <w:rFonts w:ascii="Times New Roman" w:eastAsiaTheme="minorEastAsia" w:hAnsi="Times New Roman" w:cs="Times New Roman"/>
          <w:noProof/>
        </w:rPr>
        <w:t xml:space="preserve"> (</w:t>
      </w:r>
      <w:r w:rsidR="00DB5549" w:rsidRPr="00DB5549">
        <w:rPr>
          <w:rFonts w:ascii="Times New Roman" w:eastAsiaTheme="minorEastAsia" w:hAnsi="Times New Roman" w:cs="Times New Roman"/>
          <w:noProof/>
        </w:rPr>
        <w:t>2019</w:t>
      </w:r>
      <w:r w:rsidR="00F2532B">
        <w:rPr>
          <w:rFonts w:ascii="Times New Roman" w:eastAsiaTheme="minorEastAsia" w:hAnsi="Times New Roman" w:cs="Times New Roman"/>
          <w:noProof/>
        </w:rPr>
        <w:t>), p. 4.</w:t>
      </w:r>
      <w:r w:rsidR="009A49DE">
        <w:rPr>
          <w:rFonts w:ascii="Times New Roman" w:eastAsiaTheme="minorEastAsia" w:hAnsi="Times New Roman" w:cs="Times New Roman"/>
          <w:noProof/>
        </w:rPr>
        <w:t xml:space="preserve">, HT </w:t>
      </w:r>
      <w:r w:rsidR="00863DB2">
        <w:rPr>
          <w:rFonts w:ascii="Times New Roman" w:eastAsiaTheme="minorEastAsia" w:hAnsi="Times New Roman" w:cs="Times New Roman"/>
          <w:noProof/>
        </w:rPr>
        <w:t xml:space="preserve">applied “cross-multiply and smile” clearly and accurately when subtracting 4/5 and 3/4, but also attempted to apply this to </w:t>
      </w:r>
      <w:r w:rsidR="00352E49">
        <w:rPr>
          <w:rFonts w:ascii="Times New Roman" w:eastAsiaTheme="minorEastAsia" w:hAnsi="Times New Roman" w:cs="Times New Roman"/>
          <w:noProof/>
        </w:rPr>
        <w:t xml:space="preserve">the question on division, which suggests that the method does not foster understanding of </w:t>
      </w:r>
      <w:r w:rsidR="00B74E35">
        <w:rPr>
          <w:rFonts w:ascii="Times New Roman" w:eastAsiaTheme="minorEastAsia" w:hAnsi="Times New Roman" w:cs="Times New Roman"/>
          <w:noProof/>
        </w:rPr>
        <w:t xml:space="preserve">why </w:t>
      </w:r>
      <w:r w:rsidR="00354E58">
        <w:rPr>
          <w:rFonts w:ascii="Times New Roman" w:eastAsiaTheme="minorEastAsia" w:hAnsi="Times New Roman" w:cs="Times New Roman"/>
          <w:noProof/>
        </w:rPr>
        <w:t>common denominators are necessary only for the addition and subtraction of fractions</w:t>
      </w:r>
      <w:r w:rsidR="00C07BEF">
        <w:rPr>
          <w:rFonts w:ascii="Times New Roman" w:eastAsiaTheme="minorEastAsia" w:hAnsi="Times New Roman" w:cs="Times New Roman"/>
          <w:noProof/>
        </w:rPr>
        <w:t>; t</w:t>
      </w:r>
      <w:r w:rsidR="00995752">
        <w:rPr>
          <w:rFonts w:ascii="Times New Roman" w:eastAsiaTheme="minorEastAsia" w:hAnsi="Times New Roman" w:cs="Times New Roman"/>
          <w:noProof/>
        </w:rPr>
        <w:t xml:space="preserve">his corroborates </w:t>
      </w:r>
      <w:r w:rsidR="00995752">
        <w:rPr>
          <w:rFonts w:ascii="Times New Roman" w:hAnsi="Times New Roman" w:cs="Times New Roman"/>
          <w:noProof/>
        </w:rPr>
        <w:t>Fazio &amp; Siegler</w:t>
      </w:r>
      <w:r w:rsidR="00C07BEF">
        <w:rPr>
          <w:rFonts w:ascii="Times New Roman" w:hAnsi="Times New Roman" w:cs="Times New Roman"/>
          <w:noProof/>
        </w:rPr>
        <w:t xml:space="preserve">’s (2011) </w:t>
      </w:r>
      <w:r w:rsidR="006D4F6C">
        <w:rPr>
          <w:rFonts w:ascii="Times New Roman" w:hAnsi="Times New Roman" w:cs="Times New Roman"/>
          <w:noProof/>
        </w:rPr>
        <w:t>work</w:t>
      </w:r>
      <w:r w:rsidR="0044554D">
        <w:rPr>
          <w:rFonts w:ascii="Times New Roman" w:hAnsi="Times New Roman" w:cs="Times New Roman"/>
          <w:noProof/>
        </w:rPr>
        <w:t xml:space="preserve">, which </w:t>
      </w:r>
      <w:r w:rsidR="0035488D">
        <w:rPr>
          <w:rFonts w:ascii="Times New Roman" w:hAnsi="Times New Roman" w:cs="Times New Roman"/>
          <w:noProof/>
        </w:rPr>
        <w:t>promotes the teaching of more relational methods.</w:t>
      </w:r>
      <w:r w:rsidR="00167762">
        <w:rPr>
          <w:rFonts w:ascii="Times New Roman" w:hAnsi="Times New Roman" w:cs="Times New Roman"/>
          <w:noProof/>
        </w:rPr>
        <w:t xml:space="preserve"> On the other hand, restrictions placed by the school scheme of work meant that division of fractions was not to be taught, so there is a possibility that HT applied this</w:t>
      </w:r>
      <w:r w:rsidR="007E1651">
        <w:rPr>
          <w:rFonts w:ascii="Times New Roman" w:hAnsi="Times New Roman" w:cs="Times New Roman"/>
          <w:noProof/>
        </w:rPr>
        <w:t xml:space="preserve"> </w:t>
      </w:r>
      <w:r w:rsidR="00167762">
        <w:rPr>
          <w:rFonts w:ascii="Times New Roman" w:hAnsi="Times New Roman" w:cs="Times New Roman"/>
          <w:noProof/>
        </w:rPr>
        <w:t xml:space="preserve">method in the absence of </w:t>
      </w:r>
      <w:r w:rsidR="00EB502C">
        <w:rPr>
          <w:rFonts w:ascii="Times New Roman" w:hAnsi="Times New Roman" w:cs="Times New Roman"/>
          <w:noProof/>
        </w:rPr>
        <w:t>another strategy having been learned.</w:t>
      </w:r>
    </w:p>
    <w:p w14:paraId="40ABCEBC" w14:textId="092AC7CF" w:rsidR="008A6079" w:rsidRDefault="00FC75F3" w:rsidP="00834AF8">
      <w:pPr>
        <w:rPr>
          <w:rFonts w:ascii="Times New Roman" w:eastAsiaTheme="minorEastAsia" w:hAnsi="Times New Roman" w:cs="Times New Roman"/>
          <w:noProof/>
        </w:rPr>
      </w:pPr>
      <w:r>
        <w:rPr>
          <w:rFonts w:ascii="Times New Roman" w:hAnsi="Times New Roman" w:cs="Times New Roman"/>
          <w:noProof/>
        </w:rPr>
        <w:t xml:space="preserve"> MA did not attempt this question in the pre-diagnostic test, but </w:t>
      </w:r>
      <w:r w:rsidR="00215451">
        <w:rPr>
          <w:rFonts w:ascii="Times New Roman" w:hAnsi="Times New Roman" w:cs="Times New Roman"/>
          <w:noProof/>
        </w:rPr>
        <w:t xml:space="preserve">achieved three of the four available marks in it in the post-diagnostic test </w:t>
      </w:r>
      <w:sdt>
        <w:sdtPr>
          <w:rPr>
            <w:rFonts w:ascii="Times New Roman" w:hAnsi="Times New Roman" w:cs="Times New Roman"/>
            <w:noProof/>
          </w:rPr>
          <w:id w:val="459381474"/>
          <w:citation/>
        </w:sdtPr>
        <w:sdtEndPr/>
        <w:sdtContent>
          <w:r w:rsidR="00CA31B2">
            <w:rPr>
              <w:rFonts w:ascii="Times New Roman" w:hAnsi="Times New Roman" w:cs="Times New Roman"/>
              <w:noProof/>
            </w:rPr>
            <w:fldChar w:fldCharType="begin"/>
          </w:r>
          <w:r w:rsidR="00CA31B2">
            <w:rPr>
              <w:rFonts w:ascii="Times New Roman" w:hAnsi="Times New Roman" w:cs="Times New Roman"/>
              <w:noProof/>
            </w:rPr>
            <w:instrText xml:space="preserve">CITATION Edr1911 \p 5 \l 2057 </w:instrText>
          </w:r>
          <w:r w:rsidR="00CA31B2">
            <w:rPr>
              <w:rFonts w:ascii="Times New Roman" w:hAnsi="Times New Roman" w:cs="Times New Roman"/>
              <w:noProof/>
            </w:rPr>
            <w:fldChar w:fldCharType="separate"/>
          </w:r>
          <w:r w:rsidR="001C6E27" w:rsidRPr="001C6E27">
            <w:rPr>
              <w:rFonts w:ascii="Times New Roman" w:hAnsi="Times New Roman" w:cs="Times New Roman"/>
              <w:noProof/>
            </w:rPr>
            <w:t>(Edry, Pupil Responses, 2019, p. 5)</w:t>
          </w:r>
          <w:r w:rsidR="00CA31B2">
            <w:rPr>
              <w:rFonts w:ascii="Times New Roman" w:hAnsi="Times New Roman" w:cs="Times New Roman"/>
              <w:noProof/>
            </w:rPr>
            <w:fldChar w:fldCharType="end"/>
          </w:r>
        </w:sdtContent>
      </w:sdt>
      <w:r w:rsidR="00CA31B2">
        <w:rPr>
          <w:rFonts w:ascii="Times New Roman" w:hAnsi="Times New Roman" w:cs="Times New Roman"/>
          <w:noProof/>
        </w:rPr>
        <w:t>.</w:t>
      </w:r>
      <w:r w:rsidR="0027182E">
        <w:rPr>
          <w:rFonts w:ascii="Times New Roman" w:hAnsi="Times New Roman" w:cs="Times New Roman"/>
          <w:noProof/>
        </w:rPr>
        <w:t xml:space="preserve"> </w:t>
      </w:r>
      <w:r w:rsidR="00215451">
        <w:rPr>
          <w:rFonts w:ascii="Times New Roman" w:hAnsi="Times New Roman" w:cs="Times New Roman"/>
          <w:noProof/>
        </w:rPr>
        <w:t xml:space="preserve">MA attempted to compute </w:t>
      </w:r>
      <m:oMath>
        <m:f>
          <m:fPr>
            <m:ctrlPr>
              <w:rPr>
                <w:rFonts w:ascii="Cambria Math" w:hAnsi="Cambria Math" w:cs="Times New Roman"/>
                <w:i/>
                <w:noProof/>
              </w:rPr>
            </m:ctrlPr>
          </m:fPr>
          <m:num>
            <m:r>
              <w:rPr>
                <w:rFonts w:ascii="Cambria Math" w:hAnsi="Cambria Math" w:cs="Times New Roman"/>
                <w:noProof/>
              </w:rPr>
              <m:t>2</m:t>
            </m:r>
          </m:num>
          <m:den>
            <m:r>
              <w:rPr>
                <w:rFonts w:ascii="Cambria Math" w:hAnsi="Cambria Math" w:cs="Times New Roman"/>
                <w:noProof/>
              </w:rPr>
              <m:t>3</m:t>
            </m:r>
          </m:den>
        </m:f>
        <m:r>
          <w:rPr>
            <w:rFonts w:ascii="Cambria Math" w:hAnsi="Cambria Math" w:cs="Times New Roman"/>
            <w:noProof/>
          </w:rPr>
          <m:t>×</m:t>
        </m:r>
        <m:f>
          <m:fPr>
            <m:ctrlPr>
              <w:rPr>
                <w:rFonts w:ascii="Cambria Math" w:hAnsi="Cambria Math" w:cs="Times New Roman"/>
                <w:i/>
                <w:noProof/>
              </w:rPr>
            </m:ctrlPr>
          </m:fPr>
          <m:num>
            <m:r>
              <w:rPr>
                <w:rFonts w:ascii="Cambria Math" w:hAnsi="Cambria Math" w:cs="Times New Roman"/>
                <w:noProof/>
              </w:rPr>
              <m:t>3</m:t>
            </m:r>
          </m:num>
          <m:den>
            <m:r>
              <w:rPr>
                <w:rFonts w:ascii="Cambria Math" w:hAnsi="Cambria Math" w:cs="Times New Roman"/>
                <w:noProof/>
              </w:rPr>
              <m:t>4</m:t>
            </m:r>
          </m:den>
        </m:f>
      </m:oMath>
      <w:r w:rsidR="00215451">
        <w:rPr>
          <w:rFonts w:ascii="Times New Roman" w:eastAsiaTheme="minorEastAsia" w:hAnsi="Times New Roman" w:cs="Times New Roman"/>
          <w:noProof/>
        </w:rPr>
        <w:t xml:space="preserve"> using “cross-multiply and smile”, which, again, suggests that this method can introduc</w:t>
      </w:r>
      <w:r w:rsidR="00D06902">
        <w:rPr>
          <w:rFonts w:ascii="Times New Roman" w:eastAsiaTheme="minorEastAsia" w:hAnsi="Times New Roman" w:cs="Times New Roman"/>
          <w:noProof/>
        </w:rPr>
        <w:t>e misconceptions rather than alleviate them.</w:t>
      </w:r>
      <w:r w:rsidR="007F13C5">
        <w:rPr>
          <w:rFonts w:ascii="Times New Roman" w:eastAsiaTheme="minorEastAsia" w:hAnsi="Times New Roman" w:cs="Times New Roman"/>
          <w:noProof/>
        </w:rPr>
        <w:t xml:space="preserve"> Interestingly, MA </w:t>
      </w:r>
      <w:r w:rsidR="005B588A">
        <w:rPr>
          <w:rFonts w:ascii="Times New Roman" w:eastAsiaTheme="minorEastAsia" w:hAnsi="Times New Roman" w:cs="Times New Roman"/>
          <w:noProof/>
        </w:rPr>
        <w:t xml:space="preserve">also attempted to find a common denominator when dividing fractions and, through not entirely clear means, successfully computed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2</m:t>
            </m:r>
          </m:num>
          <m:den>
            <m:r>
              <w:rPr>
                <w:rFonts w:ascii="Cambria Math" w:eastAsiaTheme="minorEastAsia" w:hAnsi="Cambria Math" w:cs="Times New Roman"/>
                <w:noProof/>
              </w:rPr>
              <m:t>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7</m:t>
            </m:r>
          </m:num>
          <m:den>
            <m:r>
              <w:rPr>
                <w:rFonts w:ascii="Cambria Math" w:eastAsiaTheme="minorEastAsia" w:hAnsi="Cambria Math" w:cs="Times New Roman"/>
                <w:noProof/>
              </w:rPr>
              <m:t>15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6</m:t>
            </m:r>
          </m:num>
          <m:den>
            <m:r>
              <w:rPr>
                <w:rFonts w:ascii="Cambria Math" w:eastAsiaTheme="minorEastAsia" w:hAnsi="Cambria Math" w:cs="Times New Roman"/>
                <w:noProof/>
              </w:rPr>
              <m:t>7</m:t>
            </m:r>
          </m:den>
        </m:f>
      </m:oMath>
      <w:r w:rsidR="00835C2F">
        <w:rPr>
          <w:rFonts w:ascii="Times New Roman" w:eastAsiaTheme="minorEastAsia" w:hAnsi="Times New Roman" w:cs="Times New Roman"/>
          <w:noProof/>
        </w:rPr>
        <w:t xml:space="preserve">. This raises questions about </w:t>
      </w:r>
      <w:r w:rsidR="0022252B">
        <w:rPr>
          <w:rFonts w:ascii="Times New Roman" w:eastAsiaTheme="minorEastAsia" w:hAnsi="Times New Roman" w:cs="Times New Roman"/>
          <w:noProof/>
        </w:rPr>
        <w:t>the design of my diagnostic test which will be discussed in the conclusion.</w:t>
      </w:r>
      <w:r w:rsidR="00AA763A">
        <w:rPr>
          <w:rFonts w:ascii="Times New Roman" w:eastAsiaTheme="minorEastAsia" w:hAnsi="Times New Roman" w:cs="Times New Roman"/>
          <w:noProof/>
        </w:rPr>
        <w:t xml:space="preserve"> </w:t>
      </w:r>
    </w:p>
    <w:p w14:paraId="1D77DDC1" w14:textId="5E9F0852" w:rsidR="00937AA9" w:rsidRDefault="00D83E04" w:rsidP="00834AF8">
      <w:pPr>
        <w:rPr>
          <w:rFonts w:ascii="Times New Roman" w:eastAsiaTheme="minorEastAsia" w:hAnsi="Times New Roman" w:cs="Times New Roman"/>
          <w:noProof/>
        </w:rPr>
      </w:pPr>
      <w:r>
        <w:rPr>
          <w:rFonts w:ascii="Times New Roman" w:eastAsiaTheme="minorEastAsia" w:hAnsi="Times New Roman" w:cs="Times New Roman"/>
          <w:noProof/>
        </w:rPr>
        <w:t xml:space="preserve">In the pre-diagnostic test, RG attempted to compute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3</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1</m:t>
            </m:r>
          </m:num>
          <m:den>
            <m:r>
              <w:rPr>
                <w:rFonts w:ascii="Cambria Math" w:eastAsiaTheme="minorEastAsia" w:hAnsi="Cambria Math" w:cs="Times New Roman"/>
                <w:noProof/>
              </w:rPr>
              <m:t>3</m:t>
            </m:r>
          </m:den>
        </m:f>
      </m:oMath>
      <w:r w:rsidR="00985F8F">
        <w:rPr>
          <w:rFonts w:ascii="Times New Roman" w:eastAsiaTheme="minorEastAsia" w:hAnsi="Times New Roman" w:cs="Times New Roman"/>
          <w:noProof/>
        </w:rPr>
        <w:t xml:space="preserve"> as 2/3. This suggests a pre-existing lack of awareness of unit fractions and their representation which</w:t>
      </w:r>
      <w:r w:rsidR="009527D6">
        <w:rPr>
          <w:rFonts w:ascii="Times New Roman" w:eastAsiaTheme="minorEastAsia" w:hAnsi="Times New Roman" w:cs="Times New Roman"/>
          <w:noProof/>
        </w:rPr>
        <w:t xml:space="preserve"> was alleviated by the</w:t>
      </w:r>
      <w:r w:rsidR="005E3C14">
        <w:rPr>
          <w:rFonts w:ascii="Times New Roman" w:eastAsiaTheme="minorEastAsia" w:hAnsi="Times New Roman" w:cs="Times New Roman"/>
          <w:noProof/>
        </w:rPr>
        <w:t xml:space="preserve"> time of the</w:t>
      </w:r>
      <w:r w:rsidR="009527D6">
        <w:rPr>
          <w:rFonts w:ascii="Times New Roman" w:eastAsiaTheme="minorEastAsia" w:hAnsi="Times New Roman" w:cs="Times New Roman"/>
          <w:noProof/>
        </w:rPr>
        <w:t xml:space="preserve"> post-diagnostic test</w:t>
      </w:r>
      <w:r w:rsidR="005E3C14">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759029699"/>
          <w:citation/>
        </w:sdtPr>
        <w:sdtEndPr/>
        <w:sdtContent>
          <w:r w:rsidR="005E3C14">
            <w:rPr>
              <w:rFonts w:ascii="Times New Roman" w:eastAsiaTheme="minorEastAsia" w:hAnsi="Times New Roman" w:cs="Times New Roman"/>
              <w:noProof/>
            </w:rPr>
            <w:fldChar w:fldCharType="begin"/>
          </w:r>
          <w:r w:rsidR="005E3C14">
            <w:rPr>
              <w:rFonts w:ascii="Times New Roman" w:eastAsiaTheme="minorEastAsia" w:hAnsi="Times New Roman" w:cs="Times New Roman"/>
              <w:noProof/>
            </w:rPr>
            <w:instrText xml:space="preserve">CITATION Edr1911 \p 5 \l 2057 </w:instrText>
          </w:r>
          <w:r w:rsidR="005E3C14">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5)</w:t>
          </w:r>
          <w:r w:rsidR="005E3C14">
            <w:rPr>
              <w:rFonts w:ascii="Times New Roman" w:eastAsiaTheme="minorEastAsia" w:hAnsi="Times New Roman" w:cs="Times New Roman"/>
              <w:noProof/>
            </w:rPr>
            <w:fldChar w:fldCharType="end"/>
          </w:r>
        </w:sdtContent>
      </w:sdt>
      <w:r w:rsidR="007979AA">
        <w:rPr>
          <w:rFonts w:ascii="Times New Roman" w:eastAsiaTheme="minorEastAsia" w:hAnsi="Times New Roman" w:cs="Times New Roman"/>
          <w:noProof/>
        </w:rPr>
        <w:t>.</w:t>
      </w:r>
      <w:r w:rsidR="00ED3964">
        <w:rPr>
          <w:rFonts w:ascii="Times New Roman" w:eastAsiaTheme="minorEastAsia" w:hAnsi="Times New Roman" w:cs="Times New Roman"/>
          <w:noProof/>
        </w:rPr>
        <w:t xml:space="preserve"> This supports my decision to emphasise unit fractions</w:t>
      </w:r>
      <w:r w:rsidR="004F7CAF">
        <w:rPr>
          <w:rFonts w:ascii="Times New Roman" w:eastAsiaTheme="minorEastAsia" w:hAnsi="Times New Roman" w:cs="Times New Roman"/>
          <w:noProof/>
        </w:rPr>
        <w:t xml:space="preserve"> in my intervention as described in the literature review</w:t>
      </w:r>
      <w:r w:rsidR="008A6079">
        <w:rPr>
          <w:rFonts w:ascii="Times New Roman" w:eastAsiaTheme="minorEastAsia" w:hAnsi="Times New Roman" w:cs="Times New Roman"/>
          <w:noProof/>
        </w:rPr>
        <w:t>.</w:t>
      </w:r>
      <w:r w:rsidR="00260E2E">
        <w:rPr>
          <w:rFonts w:ascii="Times New Roman" w:eastAsiaTheme="minorEastAsia" w:hAnsi="Times New Roman" w:cs="Times New Roman"/>
          <w:noProof/>
        </w:rPr>
        <w:t xml:space="preserve"> RG also added fractions with </w:t>
      </w:r>
      <w:r w:rsidR="00260E2E">
        <w:rPr>
          <w:rFonts w:ascii="Times New Roman" w:eastAsiaTheme="minorEastAsia" w:hAnsi="Times New Roman" w:cs="Times New Roman"/>
          <w:noProof/>
        </w:rPr>
        <w:lastRenderedPageBreak/>
        <w:t>different denominators correctly, showing her method clearly.</w:t>
      </w:r>
      <w:r w:rsidR="00D96593">
        <w:rPr>
          <w:rFonts w:ascii="Times New Roman" w:eastAsiaTheme="minorEastAsia" w:hAnsi="Times New Roman" w:cs="Times New Roman"/>
          <w:noProof/>
        </w:rPr>
        <w:t xml:space="preserve"> This suggests successful retention of the method following my intervention, which supports the idea of</w:t>
      </w:r>
      <w:r w:rsidR="00A72762">
        <w:rPr>
          <w:rFonts w:ascii="Times New Roman" w:eastAsiaTheme="minorEastAsia" w:hAnsi="Times New Roman" w:cs="Times New Roman"/>
          <w:noProof/>
        </w:rPr>
        <w:t xml:space="preserve"> teaching this method to the point of “automaticity” </w:t>
      </w:r>
      <w:sdt>
        <w:sdtPr>
          <w:rPr>
            <w:rFonts w:ascii="Times New Roman" w:eastAsiaTheme="minorEastAsia" w:hAnsi="Times New Roman" w:cs="Times New Roman"/>
            <w:noProof/>
          </w:rPr>
          <w:id w:val="-315803401"/>
          <w:citation/>
        </w:sdtPr>
        <w:sdtEndPr/>
        <w:sdtContent>
          <w:r w:rsidR="00A72762">
            <w:rPr>
              <w:rFonts w:ascii="Times New Roman" w:eastAsiaTheme="minorEastAsia" w:hAnsi="Times New Roman" w:cs="Times New Roman"/>
              <w:noProof/>
            </w:rPr>
            <w:fldChar w:fldCharType="begin"/>
          </w:r>
          <w:r w:rsidR="00A72762">
            <w:rPr>
              <w:rFonts w:ascii="Times New Roman" w:eastAsiaTheme="minorEastAsia" w:hAnsi="Times New Roman" w:cs="Times New Roman"/>
              <w:noProof/>
            </w:rPr>
            <w:instrText xml:space="preserve">CITATION Tan00 \p 18 \l 2057 </w:instrText>
          </w:r>
          <w:r w:rsidR="00A7276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(Tanner &amp; Jones, 2000, p. 18)</w:t>
          </w:r>
          <w:r w:rsidR="00A72762">
            <w:rPr>
              <w:rFonts w:ascii="Times New Roman" w:eastAsiaTheme="minorEastAsia" w:hAnsi="Times New Roman" w:cs="Times New Roman"/>
              <w:noProof/>
            </w:rPr>
            <w:fldChar w:fldCharType="end"/>
          </w:r>
        </w:sdtContent>
      </w:sdt>
      <w:r w:rsidR="00A72762">
        <w:rPr>
          <w:rFonts w:ascii="Times New Roman" w:eastAsiaTheme="minorEastAsia" w:hAnsi="Times New Roman" w:cs="Times New Roman"/>
          <w:noProof/>
        </w:rPr>
        <w:t xml:space="preserve"> through examples. </w:t>
      </w:r>
      <w:r w:rsidR="00683151">
        <w:rPr>
          <w:rFonts w:ascii="Times New Roman" w:eastAsiaTheme="minorEastAsia" w:hAnsi="Times New Roman" w:cs="Times New Roman"/>
          <w:noProof/>
        </w:rPr>
        <w:t>On the other hand, as in the previous several cases, RG</w:t>
      </w:r>
      <w:r w:rsidR="00260E2E">
        <w:rPr>
          <w:rFonts w:ascii="Times New Roman" w:eastAsiaTheme="minorEastAsia" w:hAnsi="Times New Roman" w:cs="Times New Roman"/>
          <w:noProof/>
        </w:rPr>
        <w:t xml:space="preserve"> attempted to employ </w:t>
      </w:r>
      <w:r w:rsidR="00E83483">
        <w:rPr>
          <w:rFonts w:ascii="Times New Roman" w:eastAsiaTheme="minorEastAsia" w:hAnsi="Times New Roman" w:cs="Times New Roman"/>
          <w:noProof/>
        </w:rPr>
        <w:t>“cross-multiply and smile” when multiplying and dividing fractions</w:t>
      </w:r>
      <w:sdt>
        <w:sdtPr>
          <w:rPr>
            <w:rFonts w:ascii="Times New Roman" w:eastAsiaTheme="minorEastAsia" w:hAnsi="Times New Roman" w:cs="Times New Roman"/>
            <w:noProof/>
          </w:rPr>
          <w:id w:val="-1697764285"/>
          <w:citation/>
        </w:sdtPr>
        <w:sdtEndPr/>
        <w:sdtContent>
          <w:r w:rsidR="00A24236">
            <w:rPr>
              <w:rFonts w:ascii="Times New Roman" w:eastAsiaTheme="minorEastAsia" w:hAnsi="Times New Roman" w:cs="Times New Roman"/>
              <w:noProof/>
            </w:rPr>
            <w:fldChar w:fldCharType="begin"/>
          </w:r>
          <w:r w:rsidR="00A24236">
            <w:rPr>
              <w:rFonts w:ascii="Times New Roman" w:eastAsiaTheme="minorEastAsia" w:hAnsi="Times New Roman" w:cs="Times New Roman"/>
              <w:noProof/>
            </w:rPr>
            <w:instrText xml:space="preserve">CITATION Edr1911 \p 5 \l 2057 </w:instrText>
          </w:r>
          <w:r w:rsidR="00A24236">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5)</w:t>
          </w:r>
          <w:r w:rsidR="00A24236">
            <w:rPr>
              <w:rFonts w:ascii="Times New Roman" w:eastAsiaTheme="minorEastAsia" w:hAnsi="Times New Roman" w:cs="Times New Roman"/>
              <w:noProof/>
            </w:rPr>
            <w:fldChar w:fldCharType="end"/>
          </w:r>
        </w:sdtContent>
      </w:sdt>
      <w:r w:rsidR="00E83483">
        <w:rPr>
          <w:rFonts w:ascii="Times New Roman" w:eastAsiaTheme="minorEastAsia" w:hAnsi="Times New Roman" w:cs="Times New Roman"/>
          <w:noProof/>
        </w:rPr>
        <w:t xml:space="preserve">. This serves </w:t>
      </w:r>
      <w:r w:rsidR="001327B9">
        <w:rPr>
          <w:rFonts w:ascii="Times New Roman" w:eastAsiaTheme="minorEastAsia" w:hAnsi="Times New Roman" w:cs="Times New Roman"/>
          <w:noProof/>
        </w:rPr>
        <w:t xml:space="preserve">to further indict the method as a means of teaching the </w:t>
      </w:r>
      <w:r w:rsidR="00B171E7">
        <w:rPr>
          <w:rFonts w:ascii="Times New Roman" w:eastAsiaTheme="minorEastAsia" w:hAnsi="Times New Roman" w:cs="Times New Roman"/>
          <w:noProof/>
        </w:rPr>
        <w:t>addition and subtraction of fractions</w:t>
      </w:r>
      <w:r w:rsidR="00D06D69">
        <w:rPr>
          <w:rFonts w:ascii="Times New Roman" w:eastAsiaTheme="minorEastAsia" w:hAnsi="Times New Roman" w:cs="Times New Roman"/>
          <w:noProof/>
        </w:rPr>
        <w:t>.</w:t>
      </w:r>
    </w:p>
    <w:p w14:paraId="24D11845" w14:textId="22D85504" w:rsidR="00CF6A03" w:rsidRDefault="00CF6A03" w:rsidP="00834AF8">
      <w:pPr>
        <w:rPr>
          <w:rFonts w:ascii="Times New Roman" w:eastAsiaTheme="minorEastAsia" w:hAnsi="Times New Roman" w:cs="Times New Roman"/>
          <w:noProof/>
        </w:rPr>
      </w:pPr>
      <w:r>
        <w:rPr>
          <w:rFonts w:ascii="Times New Roman" w:eastAsiaTheme="minorEastAsia" w:hAnsi="Times New Roman" w:cs="Times New Roman"/>
          <w:noProof/>
        </w:rPr>
        <w:t>Converting between</w:t>
      </w:r>
      <w:r w:rsidR="00E44B1C">
        <w:rPr>
          <w:rFonts w:ascii="Times New Roman" w:eastAsiaTheme="minorEastAsia" w:hAnsi="Times New Roman" w:cs="Times New Roman"/>
          <w:noProof/>
        </w:rPr>
        <w:t xml:space="preserve"> fractions, decimals and percentages</w:t>
      </w:r>
      <w:r w:rsidR="00187BCC">
        <w:rPr>
          <w:rFonts w:ascii="Times New Roman" w:eastAsiaTheme="minorEastAsia" w:hAnsi="Times New Roman" w:cs="Times New Roman"/>
          <w:noProof/>
        </w:rPr>
        <w:t xml:space="preserve"> formed the next phase of the scheme of work</w:t>
      </w:r>
      <w:r w:rsidR="0078385C">
        <w:rPr>
          <w:rFonts w:ascii="Times New Roman" w:eastAsiaTheme="minorEastAsia" w:hAnsi="Times New Roman" w:cs="Times New Roman"/>
          <w:noProof/>
        </w:rPr>
        <w:t xml:space="preserve"> and is the last topic relevant to the diagnostic tests.</w:t>
      </w:r>
      <w:r w:rsidR="00E56A1A">
        <w:rPr>
          <w:rFonts w:ascii="Times New Roman" w:eastAsiaTheme="minorEastAsia" w:hAnsi="Times New Roman" w:cs="Times New Roman"/>
          <w:noProof/>
        </w:rPr>
        <w:t xml:space="preserve"> </w:t>
      </w:r>
      <w:r w:rsidR="00147CDE">
        <w:rPr>
          <w:rFonts w:ascii="Times New Roman" w:eastAsiaTheme="minorEastAsia" w:hAnsi="Times New Roman" w:cs="Times New Roman"/>
          <w:noProof/>
        </w:rPr>
        <w:t xml:space="preserve">This topic saw </w:t>
      </w:r>
      <w:r w:rsidR="005A6AB0">
        <w:rPr>
          <w:rFonts w:ascii="Times New Roman" w:eastAsiaTheme="minorEastAsia" w:hAnsi="Times New Roman" w:cs="Times New Roman"/>
          <w:noProof/>
        </w:rPr>
        <w:t xml:space="preserve">the least increase in attainment, at 15%. </w:t>
      </w:r>
      <w:r w:rsidR="004976B8">
        <w:rPr>
          <w:rFonts w:ascii="Times New Roman" w:eastAsiaTheme="minorEastAsia" w:hAnsi="Times New Roman" w:cs="Times New Roman"/>
          <w:noProof/>
        </w:rPr>
        <w:t xml:space="preserve">Approximately 73% of pupils achieved the mark for converting a fraction to a decimal </w:t>
      </w:r>
      <w:r w:rsidR="00CA523C">
        <w:rPr>
          <w:rFonts w:ascii="Times New Roman" w:eastAsiaTheme="minorEastAsia" w:hAnsi="Times New Roman" w:cs="Times New Roman"/>
          <w:noProof/>
        </w:rPr>
        <w:t>in the pre-topic test</w:t>
      </w:r>
      <w:r w:rsidR="003C0551">
        <w:rPr>
          <w:rFonts w:ascii="Times New Roman" w:eastAsiaTheme="minorEastAsia" w:hAnsi="Times New Roman" w:cs="Times New Roman"/>
          <w:noProof/>
        </w:rPr>
        <w:t>, and four</w:t>
      </w:r>
      <w:r w:rsidR="00106F0F">
        <w:rPr>
          <w:rFonts w:ascii="Times New Roman" w:eastAsiaTheme="minorEastAsia" w:hAnsi="Times New Roman" w:cs="Times New Roman"/>
          <w:noProof/>
        </w:rPr>
        <w:t xml:space="preserve"> pupils who did not achieve this mark originally achieved it in the post-diagnostic test</w:t>
      </w:r>
      <w:sdt>
        <w:sdtPr>
          <w:rPr>
            <w:rFonts w:ascii="Times New Roman" w:eastAsiaTheme="minorEastAsia" w:hAnsi="Times New Roman" w:cs="Times New Roman"/>
            <w:noProof/>
          </w:rPr>
          <w:id w:val="874591453"/>
          <w:citation/>
        </w:sdtPr>
        <w:sdtContent>
          <w:r w:rsidR="00106F0F">
            <w:rPr>
              <w:rFonts w:ascii="Times New Roman" w:eastAsiaTheme="minorEastAsia" w:hAnsi="Times New Roman" w:cs="Times New Roman"/>
              <w:noProof/>
            </w:rPr>
            <w:fldChar w:fldCharType="begin"/>
          </w:r>
          <w:r w:rsidR="00106F0F">
            <w:rPr>
              <w:rFonts w:ascii="Times New Roman" w:eastAsiaTheme="minorEastAsia" w:hAnsi="Times New Roman" w:cs="Times New Roman"/>
              <w:noProof/>
            </w:rPr>
            <w:instrText xml:space="preserve"> CITATION Edr1910 \l 2057 </w:instrText>
          </w:r>
          <w:r w:rsidR="00106F0F">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106F0F">
            <w:rPr>
              <w:rFonts w:ascii="Times New Roman" w:eastAsiaTheme="minorEastAsia" w:hAnsi="Times New Roman" w:cs="Times New Roman"/>
              <w:noProof/>
            </w:rPr>
            <w:fldChar w:fldCharType="end"/>
          </w:r>
        </w:sdtContent>
      </w:sdt>
      <w:r w:rsidR="00CA2ECF">
        <w:rPr>
          <w:rFonts w:ascii="Times New Roman" w:eastAsiaTheme="minorEastAsia" w:hAnsi="Times New Roman" w:cs="Times New Roman"/>
          <w:noProof/>
        </w:rPr>
        <w:t xml:space="preserve">. </w:t>
      </w:r>
      <w:r w:rsidR="00147CDE">
        <w:rPr>
          <w:rFonts w:ascii="Times New Roman" w:eastAsiaTheme="minorEastAsia" w:hAnsi="Times New Roman" w:cs="Times New Roman"/>
          <w:noProof/>
        </w:rPr>
        <w:t>Furthermore, one pupil (TJ) failed to achieve this mark in the post-diagnostic test despite having achieved it in the pre-diagnostic test. These res</w:t>
      </w:r>
      <w:r w:rsidR="00C1651D">
        <w:rPr>
          <w:rFonts w:ascii="Times New Roman" w:eastAsiaTheme="minorEastAsia" w:hAnsi="Times New Roman" w:cs="Times New Roman"/>
          <w:noProof/>
        </w:rPr>
        <w:t>ults will be discussed in more detail.</w:t>
      </w:r>
    </w:p>
    <w:p w14:paraId="1D6366FA" w14:textId="2CA4F2AF" w:rsidR="00450124" w:rsidRDefault="006534E0" w:rsidP="00834AF8">
      <w:pPr>
        <w:rPr>
          <w:rFonts w:ascii="Times New Roman" w:eastAsiaTheme="minorEastAsia" w:hAnsi="Times New Roman" w:cs="Times New Roman"/>
          <w:noProof/>
        </w:rPr>
      </w:pPr>
      <w:r>
        <w:rPr>
          <w:rFonts w:ascii="Times New Roman" w:eastAsiaTheme="minorEastAsia" w:hAnsi="Times New Roman" w:cs="Times New Roman"/>
          <w:noProof/>
        </w:rPr>
        <w:t xml:space="preserve">BC2 failed to achieve the mark for the question on converting a fraction to a decimal in the pre-diagnostic test but achieved it, without showing workings, in the post-diagnostic tests. This suggests that the result 4/5 = 0.8 was remembered, but </w:t>
      </w:r>
      <w:r w:rsidR="00BE50EA">
        <w:rPr>
          <w:rFonts w:ascii="Times New Roman" w:eastAsiaTheme="minorEastAsia" w:hAnsi="Times New Roman" w:cs="Times New Roman"/>
          <w:noProof/>
        </w:rPr>
        <w:t xml:space="preserve">there is no evidence that BC2 </w:t>
      </w:r>
      <w:r w:rsidR="00BE50EA">
        <w:rPr>
          <w:rFonts w:ascii="Times New Roman" w:eastAsiaTheme="minorEastAsia" w:hAnsi="Times New Roman" w:cs="Times New Roman"/>
          <w:i/>
          <w:noProof/>
        </w:rPr>
        <w:t xml:space="preserve">understands </w:t>
      </w:r>
      <w:r w:rsidR="00BE50EA">
        <w:rPr>
          <w:rFonts w:ascii="Times New Roman" w:eastAsiaTheme="minorEastAsia" w:hAnsi="Times New Roman" w:cs="Times New Roman"/>
          <w:noProof/>
        </w:rPr>
        <w:t>how to convert decimals to fractions</w:t>
      </w:r>
      <w:sdt>
        <w:sdtPr>
          <w:rPr>
            <w:rFonts w:ascii="Times New Roman" w:eastAsiaTheme="minorEastAsia" w:hAnsi="Times New Roman" w:cs="Times New Roman"/>
            <w:noProof/>
          </w:rPr>
          <w:id w:val="-307011020"/>
          <w:citation/>
        </w:sdtPr>
        <w:sdtContent>
          <w:r w:rsidR="00BE7BC5">
            <w:rPr>
              <w:rFonts w:ascii="Times New Roman" w:eastAsiaTheme="minorEastAsia" w:hAnsi="Times New Roman" w:cs="Times New Roman"/>
              <w:noProof/>
            </w:rPr>
            <w:fldChar w:fldCharType="begin"/>
          </w:r>
          <w:r w:rsidR="00384702">
            <w:rPr>
              <w:rFonts w:ascii="Times New Roman" w:eastAsiaTheme="minorEastAsia" w:hAnsi="Times New Roman" w:cs="Times New Roman"/>
              <w:noProof/>
            </w:rPr>
            <w:instrText xml:space="preserve">CITATION Edr1911 \p 5 \l 2057 </w:instrText>
          </w:r>
          <w:r w:rsidR="00BE7BC5">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5)</w:t>
          </w:r>
          <w:r w:rsidR="00BE7BC5">
            <w:rPr>
              <w:rFonts w:ascii="Times New Roman" w:eastAsiaTheme="minorEastAsia" w:hAnsi="Times New Roman" w:cs="Times New Roman"/>
              <w:noProof/>
            </w:rPr>
            <w:fldChar w:fldCharType="end"/>
          </w:r>
        </w:sdtContent>
      </w:sdt>
      <w:r w:rsidR="008834B8">
        <w:rPr>
          <w:rFonts w:ascii="Times New Roman" w:eastAsiaTheme="minorEastAsia" w:hAnsi="Times New Roman" w:cs="Times New Roman"/>
          <w:noProof/>
        </w:rPr>
        <w:t>.</w:t>
      </w:r>
      <w:r w:rsidR="000314E7">
        <w:rPr>
          <w:rFonts w:ascii="Times New Roman" w:eastAsiaTheme="minorEastAsia" w:hAnsi="Times New Roman" w:cs="Times New Roman"/>
          <w:noProof/>
        </w:rPr>
        <w:t xml:space="preserve"> </w:t>
      </w:r>
      <w:r w:rsidR="00271D3D">
        <w:rPr>
          <w:rFonts w:ascii="Times New Roman" w:eastAsiaTheme="minorEastAsia" w:hAnsi="Times New Roman" w:cs="Times New Roman"/>
          <w:noProof/>
        </w:rPr>
        <w:t xml:space="preserve">On the other hand, MLN went from not being able to attempt this question in the pre-topic test, to answering it correctly in the post-diagnostic test, with a </w:t>
      </w:r>
      <w:r w:rsidR="00907864">
        <w:rPr>
          <w:rFonts w:ascii="Times New Roman" w:eastAsiaTheme="minorEastAsia" w:hAnsi="Times New Roman" w:cs="Times New Roman"/>
          <w:noProof/>
        </w:rPr>
        <w:t>clear method shown</w:t>
      </w:r>
      <w:sdt>
        <w:sdtPr>
          <w:rPr>
            <w:rFonts w:ascii="Times New Roman" w:eastAsiaTheme="minorEastAsia" w:hAnsi="Times New Roman" w:cs="Times New Roman"/>
            <w:noProof/>
          </w:rPr>
          <w:id w:val="-1731374098"/>
          <w:citation/>
        </w:sdtPr>
        <w:sdtContent>
          <w:r w:rsidR="00907864">
            <w:rPr>
              <w:rFonts w:ascii="Times New Roman" w:eastAsiaTheme="minorEastAsia" w:hAnsi="Times New Roman" w:cs="Times New Roman"/>
              <w:noProof/>
            </w:rPr>
            <w:fldChar w:fldCharType="begin"/>
          </w:r>
          <w:r w:rsidR="008D2AE8">
            <w:rPr>
              <w:rFonts w:ascii="Times New Roman" w:eastAsiaTheme="minorEastAsia" w:hAnsi="Times New Roman" w:cs="Times New Roman"/>
              <w:noProof/>
            </w:rPr>
            <w:instrText xml:space="preserve">CITATION Edr1911 \p 6 \l 2057 </w:instrText>
          </w:r>
          <w:r w:rsidR="0090786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6)</w:t>
          </w:r>
          <w:r w:rsidR="00907864">
            <w:rPr>
              <w:rFonts w:ascii="Times New Roman" w:eastAsiaTheme="minorEastAsia" w:hAnsi="Times New Roman" w:cs="Times New Roman"/>
              <w:noProof/>
            </w:rPr>
            <w:fldChar w:fldCharType="end"/>
          </w:r>
        </w:sdtContent>
      </w:sdt>
      <w:r w:rsidR="006B69C1">
        <w:rPr>
          <w:rFonts w:ascii="Times New Roman" w:eastAsiaTheme="minorEastAsia" w:hAnsi="Times New Roman" w:cs="Times New Roman"/>
          <w:noProof/>
        </w:rPr>
        <w:t xml:space="preserve">. It is clear from her workings that MLN has internalised the idea of fractions as a quotients and, hence, </w:t>
      </w:r>
      <w:r w:rsidR="00BB1CE5">
        <w:rPr>
          <w:rFonts w:ascii="Times New Roman" w:eastAsiaTheme="minorEastAsia" w:hAnsi="Times New Roman" w:cs="Times New Roman"/>
          <w:noProof/>
        </w:rPr>
        <w:t xml:space="preserve">the second </w:t>
      </w:r>
      <w:r w:rsidR="00BB1CE5" w:rsidRPr="00025E0C">
        <w:rPr>
          <w:rFonts w:ascii="Times New Roman" w:hAnsi="Times New Roman" w:cs="Times New Roman"/>
          <w:noProof/>
        </w:rPr>
        <w:t>of Kieren’s (1988)</w:t>
      </w:r>
      <w:r w:rsidR="00BB1CE5">
        <w:rPr>
          <w:rFonts w:ascii="Times New Roman" w:hAnsi="Times New Roman" w:cs="Times New Roman"/>
          <w:noProof/>
        </w:rPr>
        <w:t xml:space="preserve"> constructs, as was intended in my intervention</w:t>
      </w:r>
      <w:sdt>
        <w:sdtPr>
          <w:rPr>
            <w:rFonts w:ascii="Times New Roman" w:hAnsi="Times New Roman" w:cs="Times New Roman"/>
            <w:noProof/>
          </w:rPr>
          <w:id w:val="1244531869"/>
          <w:citation/>
        </w:sdtPr>
        <w:sdtContent>
          <w:r w:rsidR="00F603B4">
            <w:rPr>
              <w:rFonts w:ascii="Times New Roman" w:hAnsi="Times New Roman" w:cs="Times New Roman"/>
              <w:noProof/>
            </w:rPr>
            <w:fldChar w:fldCharType="begin"/>
          </w:r>
          <w:r w:rsidR="00F603B4">
            <w:rPr>
              <w:rFonts w:ascii="Times New Roman" w:hAnsi="Times New Roman" w:cs="Times New Roman"/>
              <w:noProof/>
            </w:rPr>
            <w:instrText xml:space="preserve"> CITATION Edr1912 \l 2057 </w:instrText>
          </w:r>
          <w:r w:rsidR="00F603B4">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Fractions, Decimals and Percentages Lesson, 2019)</w:t>
          </w:r>
          <w:r w:rsidR="00F603B4">
            <w:rPr>
              <w:rFonts w:ascii="Times New Roman" w:hAnsi="Times New Roman" w:cs="Times New Roman"/>
              <w:noProof/>
            </w:rPr>
            <w:fldChar w:fldCharType="end"/>
          </w:r>
        </w:sdtContent>
      </w:sdt>
      <w:r w:rsidR="003F6AD8">
        <w:rPr>
          <w:rFonts w:ascii="Times New Roman" w:hAnsi="Times New Roman" w:cs="Times New Roman"/>
          <w:noProof/>
        </w:rPr>
        <w:t xml:space="preserve">. RG </w:t>
      </w:r>
      <w:r w:rsidR="000401DF">
        <w:rPr>
          <w:rFonts w:ascii="Times New Roman" w:hAnsi="Times New Roman" w:cs="Times New Roman"/>
          <w:noProof/>
        </w:rPr>
        <w:t>correctly converted 4/5 to 80% in the pre-diagnostic test, but the question asked for conversion to a decimal</w:t>
      </w:r>
      <w:r w:rsidR="001E2D82">
        <w:rPr>
          <w:rFonts w:ascii="Times New Roman" w:hAnsi="Times New Roman" w:cs="Times New Roman"/>
          <w:noProof/>
        </w:rPr>
        <w:t>, which was correctly done in the post-diagnostic test</w:t>
      </w:r>
      <w:sdt>
        <w:sdtPr>
          <w:rPr>
            <w:rFonts w:ascii="Times New Roman" w:hAnsi="Times New Roman" w:cs="Times New Roman"/>
            <w:noProof/>
          </w:rPr>
          <w:id w:val="-1143813913"/>
          <w:citation/>
        </w:sdtPr>
        <w:sdtContent>
          <w:r w:rsidR="00D07F4C">
            <w:rPr>
              <w:rFonts w:ascii="Times New Roman" w:hAnsi="Times New Roman" w:cs="Times New Roman"/>
              <w:noProof/>
            </w:rPr>
            <w:fldChar w:fldCharType="begin"/>
          </w:r>
          <w:r w:rsidR="00D07F4C">
            <w:rPr>
              <w:rFonts w:ascii="Times New Roman" w:hAnsi="Times New Roman" w:cs="Times New Roman"/>
              <w:noProof/>
            </w:rPr>
            <w:instrText xml:space="preserve">CITATION Edr1911 \p 6 \l 2057 </w:instrText>
          </w:r>
          <w:r w:rsidR="00D07F4C">
            <w:rPr>
              <w:rFonts w:ascii="Times New Roman" w:hAnsi="Times New Roman" w:cs="Times New Roman"/>
              <w:noProof/>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Pupil Responses, 2019, p. 6)</w:t>
          </w:r>
          <w:r w:rsidR="00D07F4C">
            <w:rPr>
              <w:rFonts w:ascii="Times New Roman" w:hAnsi="Times New Roman" w:cs="Times New Roman"/>
              <w:noProof/>
            </w:rPr>
            <w:fldChar w:fldCharType="end"/>
          </w:r>
        </w:sdtContent>
      </w:sdt>
      <w:r w:rsidR="00B37BB2">
        <w:rPr>
          <w:rFonts w:ascii="Times New Roman" w:hAnsi="Times New Roman" w:cs="Times New Roman"/>
          <w:noProof/>
        </w:rPr>
        <w:t xml:space="preserve">. This is suggestive of an </w:t>
      </w:r>
      <w:r w:rsidR="00E65AF3">
        <w:rPr>
          <w:rFonts w:ascii="Times New Roman" w:hAnsi="Times New Roman" w:cs="Times New Roman"/>
          <w:noProof/>
        </w:rPr>
        <w:t>improvement in understanding of terminology</w:t>
      </w:r>
      <w:r w:rsidR="00CF41EE">
        <w:rPr>
          <w:rFonts w:ascii="Times New Roman" w:hAnsi="Times New Roman" w:cs="Times New Roman"/>
          <w:noProof/>
        </w:rPr>
        <w:t xml:space="preserve">. </w:t>
      </w:r>
      <w:r w:rsidR="000546D6">
        <w:rPr>
          <w:rFonts w:ascii="Times New Roman" w:hAnsi="Times New Roman" w:cs="Times New Roman"/>
          <w:noProof/>
        </w:rPr>
        <w:t xml:space="preserve">The method employed by MLN and RG further suggests an understanding </w:t>
      </w:r>
      <w:r w:rsidR="00327233">
        <w:rPr>
          <w:rFonts w:ascii="Times New Roman" w:hAnsi="Times New Roman" w:cs="Times New Roman"/>
          <w:noProof/>
        </w:rPr>
        <w:t>of unit fractions</w:t>
      </w:r>
      <w:r w:rsidR="0001670C">
        <w:rPr>
          <w:rFonts w:ascii="Times New Roman" w:hAnsi="Times New Roman" w:cs="Times New Roman"/>
          <w:noProof/>
        </w:rPr>
        <w:t xml:space="preserve"> (as both converted 1/5 to 0.2 and then multiplied by </w:t>
      </w:r>
      <w:r w:rsidR="00A32746">
        <w:rPr>
          <w:rFonts w:ascii="Times New Roman" w:hAnsi="Times New Roman" w:cs="Times New Roman"/>
          <w:noProof/>
        </w:rPr>
        <w:t>four)</w:t>
      </w:r>
      <w:r w:rsidR="008D366B">
        <w:rPr>
          <w:rFonts w:ascii="Times New Roman" w:hAnsi="Times New Roman" w:cs="Times New Roman"/>
          <w:noProof/>
        </w:rPr>
        <w:t xml:space="preserve"> which some believe underlies </w:t>
      </w:r>
      <w:r w:rsidR="00327233">
        <w:rPr>
          <w:rFonts w:ascii="Times New Roman" w:hAnsi="Times New Roman" w:cs="Times New Roman"/>
          <w:noProof/>
        </w:rPr>
        <w:t>properly understanding fractions as a whole</w:t>
      </w:r>
      <w:r w:rsidR="00327233" w:rsidRPr="00327233">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565181258"/>
          <w:citation/>
        </w:sdtPr>
        <w:sdtContent>
          <w:r w:rsidR="00327233">
            <w:rPr>
              <w:rFonts w:ascii="Times New Roman" w:eastAsiaTheme="minorEastAsia" w:hAnsi="Times New Roman" w:cs="Times New Roman"/>
              <w:noProof/>
            </w:rPr>
            <w:fldChar w:fldCharType="begin"/>
          </w:r>
          <w:r w:rsidR="00327233">
            <w:rPr>
              <w:rFonts w:ascii="Times New Roman" w:eastAsiaTheme="minorEastAsia" w:hAnsi="Times New Roman" w:cs="Times New Roman"/>
              <w:noProof/>
            </w:rPr>
            <w:instrText xml:space="preserve"> CITATION Beh \l 2057 </w:instrText>
          </w:r>
          <w:r w:rsidR="00327233">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(Behr, Lesh, Post, &amp; Silver, 1983)</w:t>
          </w:r>
          <w:r w:rsidR="00327233">
            <w:rPr>
              <w:rFonts w:ascii="Times New Roman" w:eastAsiaTheme="minorEastAsia" w:hAnsi="Times New Roman" w:cs="Times New Roman"/>
              <w:noProof/>
            </w:rPr>
            <w:fldChar w:fldCharType="end"/>
          </w:r>
        </w:sdtContent>
      </w:sdt>
      <w:r w:rsidR="00A32746">
        <w:rPr>
          <w:rFonts w:ascii="Times New Roman" w:eastAsiaTheme="minorEastAsia" w:hAnsi="Times New Roman" w:cs="Times New Roman"/>
          <w:noProof/>
        </w:rPr>
        <w:t>.</w:t>
      </w:r>
      <w:r w:rsidR="00A6138F">
        <w:rPr>
          <w:rFonts w:ascii="Times New Roman" w:eastAsiaTheme="minorEastAsia" w:hAnsi="Times New Roman" w:cs="Times New Roman"/>
          <w:noProof/>
        </w:rPr>
        <w:t xml:space="preserve"> As has been mentioned, promoting this awareness was </w:t>
      </w:r>
      <w:r w:rsidR="004455F4">
        <w:rPr>
          <w:rFonts w:ascii="Times New Roman" w:eastAsiaTheme="minorEastAsia" w:hAnsi="Times New Roman" w:cs="Times New Roman"/>
          <w:noProof/>
        </w:rPr>
        <w:t>central throughout my intervention.</w:t>
      </w:r>
      <w:r w:rsidR="009E0DB8">
        <w:rPr>
          <w:rFonts w:ascii="Times New Roman" w:eastAsiaTheme="minorEastAsia" w:hAnsi="Times New Roman" w:cs="Times New Roman"/>
          <w:noProof/>
        </w:rPr>
        <w:t xml:space="preserve"> WH’s results are also promising. In the pre-diagnostic test, WH </w:t>
      </w:r>
      <w:r w:rsidR="00FF012A">
        <w:rPr>
          <w:rFonts w:ascii="Times New Roman" w:eastAsiaTheme="minorEastAsia" w:hAnsi="Times New Roman" w:cs="Times New Roman"/>
          <w:noProof/>
        </w:rPr>
        <w:t xml:space="preserve">claimed that 4/5 was equivalent to 4.5, suggesting a lack of understanding of both </w:t>
      </w:r>
      <w:r w:rsidR="00F1606C">
        <w:rPr>
          <w:rFonts w:ascii="Times New Roman" w:eastAsiaTheme="minorEastAsia" w:hAnsi="Times New Roman" w:cs="Times New Roman"/>
          <w:noProof/>
        </w:rPr>
        <w:t xml:space="preserve">fractions as quotients </w:t>
      </w:r>
      <w:r w:rsidR="00ED73A8">
        <w:rPr>
          <w:rFonts w:ascii="Times New Roman" w:eastAsiaTheme="minorEastAsia" w:hAnsi="Times New Roman" w:cs="Times New Roman"/>
          <w:noProof/>
        </w:rPr>
        <w:t xml:space="preserve">and fractional notation </w:t>
      </w:r>
      <w:sdt>
        <w:sdtPr>
          <w:rPr>
            <w:rFonts w:ascii="Times New Roman" w:eastAsiaTheme="minorEastAsia" w:hAnsi="Times New Roman" w:cs="Times New Roman"/>
            <w:noProof/>
          </w:rPr>
          <w:id w:val="2147007655"/>
          <w:citation/>
        </w:sdtPr>
        <w:sdtContent>
          <w:r w:rsidR="00ED73A8">
            <w:rPr>
              <w:rFonts w:ascii="Times New Roman" w:eastAsiaTheme="minorEastAsia" w:hAnsi="Times New Roman" w:cs="Times New Roman"/>
              <w:noProof/>
            </w:rPr>
            <w:fldChar w:fldCharType="begin"/>
          </w:r>
          <w:r w:rsidR="004727BC">
            <w:rPr>
              <w:rFonts w:ascii="Times New Roman" w:eastAsiaTheme="minorEastAsia" w:hAnsi="Times New Roman" w:cs="Times New Roman"/>
              <w:noProof/>
            </w:rPr>
            <w:instrText xml:space="preserve">CITATION Edr1911 \p 7 \l 2057 </w:instrText>
          </w:r>
          <w:r w:rsidR="00ED73A8">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7)</w:t>
          </w:r>
          <w:r w:rsidR="00ED73A8">
            <w:rPr>
              <w:rFonts w:ascii="Times New Roman" w:eastAsiaTheme="minorEastAsia" w:hAnsi="Times New Roman" w:cs="Times New Roman"/>
              <w:noProof/>
            </w:rPr>
            <w:fldChar w:fldCharType="end"/>
          </w:r>
        </w:sdtContent>
      </w:sdt>
      <w:r w:rsidR="00562A14">
        <w:rPr>
          <w:rFonts w:ascii="Times New Roman" w:eastAsiaTheme="minorEastAsia" w:hAnsi="Times New Roman" w:cs="Times New Roman"/>
          <w:noProof/>
        </w:rPr>
        <w:t xml:space="preserve">. Promisingly, WH correctly answered the question in the post-diagnostic test, and her method </w:t>
      </w:r>
      <w:r w:rsidR="00EA596A">
        <w:rPr>
          <w:rFonts w:ascii="Times New Roman" w:eastAsiaTheme="minorEastAsia" w:hAnsi="Times New Roman" w:cs="Times New Roman"/>
          <w:noProof/>
        </w:rPr>
        <w:t xml:space="preserve">intimates an understanding both of fractions as quotients and of </w:t>
      </w:r>
      <w:r w:rsidR="0071388D">
        <w:rPr>
          <w:rFonts w:ascii="Times New Roman" w:eastAsiaTheme="minorEastAsia" w:hAnsi="Times New Roman" w:cs="Times New Roman"/>
          <w:noProof/>
        </w:rPr>
        <w:t xml:space="preserve">the arithmetic of fractions as </w:t>
      </w:r>
      <w:r w:rsidR="00733B67">
        <w:rPr>
          <w:rFonts w:ascii="Times New Roman" w:eastAsiaTheme="minorEastAsia" w:hAnsi="Times New Roman" w:cs="Times New Roman"/>
          <w:noProof/>
        </w:rPr>
        <w:t>WH first calculated 4/10 = 0.4 and</w:t>
      </w:r>
      <w:r w:rsidR="00F16691">
        <w:rPr>
          <w:rFonts w:ascii="Times New Roman" w:eastAsiaTheme="minorEastAsia" w:hAnsi="Times New Roman" w:cs="Times New Roman"/>
          <w:noProof/>
        </w:rPr>
        <w:t xml:space="preserve"> subsequently</w:t>
      </w:r>
      <w:r w:rsidR="00733B67">
        <w:rPr>
          <w:rFonts w:ascii="Times New Roman" w:eastAsiaTheme="minorEastAsia" w:hAnsi="Times New Roman" w:cs="Times New Roman"/>
          <w:noProof/>
        </w:rPr>
        <w:t xml:space="preserve"> multiplied by two to attain 4/5</w:t>
      </w:r>
      <w:r w:rsidR="00F16691">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2111541952"/>
          <w:citation/>
        </w:sdtPr>
        <w:sdtContent>
          <w:r w:rsidR="00F16691">
            <w:rPr>
              <w:rFonts w:ascii="Times New Roman" w:eastAsiaTheme="minorEastAsia" w:hAnsi="Times New Roman" w:cs="Times New Roman"/>
              <w:noProof/>
            </w:rPr>
            <w:fldChar w:fldCharType="begin"/>
          </w:r>
          <w:r w:rsidR="00F16691">
            <w:rPr>
              <w:rFonts w:ascii="Times New Roman" w:eastAsiaTheme="minorEastAsia" w:hAnsi="Times New Roman" w:cs="Times New Roman"/>
              <w:noProof/>
            </w:rPr>
            <w:instrText xml:space="preserve">CITATION Edr1911 \p 7 \l 2057 </w:instrText>
          </w:r>
          <w:r w:rsidR="00F16691">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7)</w:t>
          </w:r>
          <w:r w:rsidR="00F16691">
            <w:rPr>
              <w:rFonts w:ascii="Times New Roman" w:eastAsiaTheme="minorEastAsia" w:hAnsi="Times New Roman" w:cs="Times New Roman"/>
              <w:noProof/>
            </w:rPr>
            <w:fldChar w:fldCharType="end"/>
          </w:r>
        </w:sdtContent>
      </w:sdt>
      <w:r w:rsidR="00450124">
        <w:rPr>
          <w:rFonts w:ascii="Times New Roman" w:eastAsiaTheme="minorEastAsia" w:hAnsi="Times New Roman" w:cs="Times New Roman"/>
          <w:noProof/>
        </w:rPr>
        <w:t>.</w:t>
      </w:r>
    </w:p>
    <w:p w14:paraId="3343B238" w14:textId="0D7C7D00" w:rsidR="00B37BE2" w:rsidRDefault="001F669D" w:rsidP="00834AF8">
      <w:r>
        <w:rPr>
          <w:rFonts w:ascii="Times New Roman" w:eastAsiaTheme="minorEastAsia" w:hAnsi="Times New Roman" w:cs="Times New Roman"/>
          <w:noProof/>
        </w:rPr>
        <w:t xml:space="preserve">JT </w:t>
      </w:r>
      <w:r w:rsidR="00517474">
        <w:rPr>
          <w:rFonts w:ascii="Times New Roman" w:eastAsiaTheme="minorEastAsia" w:hAnsi="Times New Roman" w:cs="Times New Roman"/>
          <w:noProof/>
        </w:rPr>
        <w:t>achieved the one mark available for converting 4/5 to 0.8 in the pre-diagnostic test</w:t>
      </w:r>
      <w:r w:rsidR="00735D75">
        <w:rPr>
          <w:rFonts w:ascii="Times New Roman" w:eastAsiaTheme="minorEastAsia" w:hAnsi="Times New Roman" w:cs="Times New Roman"/>
          <w:noProof/>
        </w:rPr>
        <w:t xml:space="preserve">, but failed to do so in the post-diagnosic test </w:t>
      </w:r>
      <w:r w:rsidR="00735D75" w:rsidRPr="00735D75">
        <w:rPr>
          <w:rFonts w:ascii="Times New Roman" w:eastAsiaTheme="minorEastAsia" w:hAnsi="Times New Roman" w:cs="Times New Roman"/>
          <w:noProof/>
        </w:rPr>
        <w:t>(Edry, Analysis Spreadsheet, 2019</w:t>
      </w:r>
      <w:r w:rsidR="00735D75">
        <w:rPr>
          <w:rFonts w:ascii="Times New Roman" w:eastAsiaTheme="minorEastAsia" w:hAnsi="Times New Roman" w:cs="Times New Roman"/>
          <w:noProof/>
        </w:rPr>
        <w:t xml:space="preserve">; </w:t>
      </w:r>
      <w:r w:rsidR="00355BDE" w:rsidRPr="00355BDE">
        <w:rPr>
          <w:rFonts w:ascii="Times New Roman" w:eastAsiaTheme="minorEastAsia" w:hAnsi="Times New Roman" w:cs="Times New Roman"/>
          <w:noProof/>
        </w:rPr>
        <w:t>Edry, Pupil Responses, 2019</w:t>
      </w:r>
      <w:r w:rsidR="00735D75" w:rsidRPr="00735D75">
        <w:rPr>
          <w:rFonts w:ascii="Times New Roman" w:eastAsiaTheme="minorEastAsia" w:hAnsi="Times New Roman" w:cs="Times New Roman"/>
          <w:noProof/>
        </w:rPr>
        <w:t>)</w:t>
      </w:r>
      <w:r w:rsidR="006317EC">
        <w:rPr>
          <w:rFonts w:ascii="Times New Roman" w:eastAsiaTheme="minorEastAsia" w:hAnsi="Times New Roman" w:cs="Times New Roman"/>
          <w:noProof/>
        </w:rPr>
        <w:t xml:space="preserve">. </w:t>
      </w:r>
      <w:r w:rsidR="003A10B2">
        <w:rPr>
          <w:rFonts w:ascii="Times New Roman" w:eastAsiaTheme="minorEastAsia" w:hAnsi="Times New Roman" w:cs="Times New Roman"/>
          <w:noProof/>
        </w:rPr>
        <w:t>In the pre-diagnostic test, JT</w:t>
      </w:r>
      <w:r w:rsidR="00303829">
        <w:rPr>
          <w:rFonts w:ascii="Times New Roman" w:eastAsiaTheme="minorEastAsia" w:hAnsi="Times New Roman" w:cs="Times New Roman"/>
          <w:noProof/>
        </w:rPr>
        <w:t xml:space="preserve"> </w:t>
      </w:r>
      <w:r w:rsidR="0065700B">
        <w:rPr>
          <w:rFonts w:ascii="Times New Roman" w:eastAsiaTheme="minorEastAsia" w:hAnsi="Times New Roman" w:cs="Times New Roman"/>
          <w:noProof/>
        </w:rPr>
        <w:t xml:space="preserve">demonstrated an implicit awareness that </w:t>
      </w:r>
      <m:oMath>
        <m:f>
          <m:fPr>
            <m:ctrlPr>
              <w:rPr>
                <w:rFonts w:ascii="Cambria Math" w:eastAsiaTheme="minorEastAsia" w:hAnsi="Cambria Math" w:cs="Times New Roman"/>
                <w:i/>
                <w:noProof/>
              </w:rPr>
            </m:ctrlPr>
          </m:fPr>
          <m:num>
            <m:r>
              <w:rPr>
                <w:rFonts w:ascii="Cambria Math" w:eastAsiaTheme="minorEastAsia" w:hAnsi="Cambria Math" w:cs="Times New Roman"/>
                <w:noProof/>
              </w:rPr>
              <m:t>4</m:t>
            </m:r>
          </m:num>
          <m:den>
            <m:r>
              <w:rPr>
                <w:rFonts w:ascii="Cambria Math" w:eastAsiaTheme="minorEastAsia" w:hAnsi="Cambria Math" w:cs="Times New Roman"/>
                <w:noProof/>
              </w:rPr>
              <m:t>5</m:t>
            </m:r>
          </m:den>
        </m:f>
        <m:r>
          <w:rPr>
            <w:rFonts w:ascii="Cambria Math" w:eastAsiaTheme="minorEastAsia" w:hAnsi="Cambria Math" w:cs="Times New Roman"/>
            <w:noProof/>
          </w:rPr>
          <m:t>=</m:t>
        </m:r>
        <m:f>
          <m:fPr>
            <m:ctrlPr>
              <w:rPr>
                <w:rFonts w:ascii="Cambria Math" w:eastAsiaTheme="minorEastAsia" w:hAnsi="Cambria Math" w:cs="Times New Roman"/>
                <w:i/>
                <w:noProof/>
              </w:rPr>
            </m:ctrlPr>
          </m:fPr>
          <m:num>
            <m:r>
              <w:rPr>
                <w:rFonts w:ascii="Cambria Math" w:eastAsiaTheme="minorEastAsia" w:hAnsi="Cambria Math" w:cs="Times New Roman"/>
                <w:noProof/>
              </w:rPr>
              <m:t>80</m:t>
            </m:r>
          </m:num>
          <m:den>
            <m:r>
              <w:rPr>
                <w:rFonts w:ascii="Cambria Math" w:eastAsiaTheme="minorEastAsia" w:hAnsi="Cambria Math" w:cs="Times New Roman"/>
                <w:noProof/>
              </w:rPr>
              <m:t>100</m:t>
            </m:r>
          </m:den>
        </m:f>
        <m:r>
          <w:rPr>
            <w:rFonts w:ascii="Cambria Math" w:eastAsiaTheme="minorEastAsia" w:hAnsi="Cambria Math" w:cs="Times New Roman"/>
            <w:noProof/>
          </w:rPr>
          <m:t>=0.8</m:t>
        </m:r>
      </m:oMath>
      <w:r w:rsidR="00D21D9C">
        <w:rPr>
          <w:rFonts w:ascii="Times New Roman" w:eastAsiaTheme="minorEastAsia" w:hAnsi="Times New Roman" w:cs="Times New Roman"/>
          <w:noProof/>
        </w:rPr>
        <w:t xml:space="preserve"> and, hence, of equivalent fractions</w:t>
      </w:r>
      <w:sdt>
        <w:sdtPr>
          <w:rPr>
            <w:rFonts w:ascii="Times New Roman" w:eastAsiaTheme="minorEastAsia" w:hAnsi="Times New Roman" w:cs="Times New Roman"/>
            <w:noProof/>
          </w:rPr>
          <w:id w:val="809212553"/>
          <w:citation/>
        </w:sdtPr>
        <w:sdtContent>
          <w:r w:rsidR="00054714">
            <w:rPr>
              <w:rFonts w:ascii="Times New Roman" w:eastAsiaTheme="minorEastAsia" w:hAnsi="Times New Roman" w:cs="Times New Roman"/>
              <w:noProof/>
            </w:rPr>
            <w:fldChar w:fldCharType="begin"/>
          </w:r>
          <w:r w:rsidR="00054714">
            <w:rPr>
              <w:rFonts w:ascii="Times New Roman" w:eastAsiaTheme="minorEastAsia" w:hAnsi="Times New Roman" w:cs="Times New Roman"/>
              <w:noProof/>
            </w:rPr>
            <w:instrText xml:space="preserve">CITATION Edr1911 \p 7 \l 2057 </w:instrText>
          </w:r>
          <w:r w:rsidR="0005471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7)</w:t>
          </w:r>
          <w:r w:rsidR="00054714">
            <w:rPr>
              <w:rFonts w:ascii="Times New Roman" w:eastAsiaTheme="minorEastAsia" w:hAnsi="Times New Roman" w:cs="Times New Roman"/>
              <w:noProof/>
            </w:rPr>
            <w:fldChar w:fldCharType="end"/>
          </w:r>
        </w:sdtContent>
      </w:sdt>
      <w:r w:rsidR="00A670EB">
        <w:rPr>
          <w:rFonts w:ascii="Times New Roman" w:eastAsiaTheme="minorEastAsia" w:hAnsi="Times New Roman" w:cs="Times New Roman"/>
          <w:noProof/>
        </w:rPr>
        <w:t>.</w:t>
      </w:r>
      <w:r w:rsidR="00271656">
        <w:rPr>
          <w:rFonts w:ascii="Times New Roman" w:eastAsiaTheme="minorEastAsia" w:hAnsi="Times New Roman" w:cs="Times New Roman"/>
          <w:noProof/>
        </w:rPr>
        <w:t xml:space="preserve"> Despite showing his method in the post-diagnostic test, </w:t>
      </w:r>
      <w:r w:rsidR="004D43A7">
        <w:rPr>
          <w:rFonts w:ascii="Times New Roman" w:eastAsiaTheme="minorEastAsia" w:hAnsi="Times New Roman" w:cs="Times New Roman"/>
          <w:noProof/>
        </w:rPr>
        <w:t xml:space="preserve">JT’s reasoning is unclear in the post-diagnostic test. </w:t>
      </w:r>
      <w:r w:rsidR="00B50412">
        <w:rPr>
          <w:rFonts w:ascii="Times New Roman" w:eastAsiaTheme="minorEastAsia" w:hAnsi="Times New Roman" w:cs="Times New Roman"/>
          <w:noProof/>
        </w:rPr>
        <w:t>Given that JT attempted to divide five by four to convert 4/5 into a decimal, having first crossed out 4 as the</w:t>
      </w:r>
      <w:r w:rsidR="0092385C">
        <w:rPr>
          <w:rFonts w:ascii="Times New Roman" w:eastAsiaTheme="minorEastAsia" w:hAnsi="Times New Roman" w:cs="Times New Roman"/>
          <w:noProof/>
        </w:rPr>
        <w:t xml:space="preserve"> number to be divided, it is likely that this mistake was a careless error.</w:t>
      </w:r>
      <w:r w:rsidR="00242622">
        <w:rPr>
          <w:rFonts w:ascii="Times New Roman" w:eastAsiaTheme="minorEastAsia" w:hAnsi="Times New Roman" w:cs="Times New Roman"/>
          <w:noProof/>
        </w:rPr>
        <w:t xml:space="preserve"> On the other hand, the fact that a correct method in the pre-diagnostic test was followed by an error in the post-diagnostic test is still notable and concerning. </w:t>
      </w:r>
    </w:p>
    <w:p w14:paraId="6464B35D" w14:textId="6796DAA6" w:rsidR="003D1155" w:rsidRDefault="005F0F08" w:rsidP="00834AF8">
      <w:pPr>
        <w:rPr>
          <w:rFonts w:ascii="Times New Roman" w:eastAsiaTheme="minorEastAsia" w:hAnsi="Times New Roman" w:cs="Times New Roman"/>
          <w:noProof/>
        </w:rPr>
      </w:pPr>
      <w:r>
        <w:rPr>
          <w:rFonts w:ascii="Times New Roman" w:hAnsi="Times New Roman" w:cs="Times New Roman"/>
        </w:rPr>
        <w:t xml:space="preserve">Ordering fractions </w:t>
      </w:r>
      <w:r w:rsidR="00D26F61">
        <w:rPr>
          <w:rFonts w:ascii="Times New Roman" w:hAnsi="Times New Roman" w:cs="Times New Roman"/>
        </w:rPr>
        <w:t>saw a</w:t>
      </w:r>
      <w:r w:rsidR="00FD0590">
        <w:rPr>
          <w:rFonts w:ascii="Times New Roman" w:hAnsi="Times New Roman" w:cs="Times New Roman"/>
        </w:rPr>
        <w:t xml:space="preserve"> 22% increase in attainment</w:t>
      </w:r>
      <w:sdt>
        <w:sdtPr>
          <w:rPr>
            <w:rFonts w:ascii="Times New Roman" w:hAnsi="Times New Roman" w:cs="Times New Roman"/>
          </w:rPr>
          <w:id w:val="910349746"/>
          <w:citation/>
        </w:sdtPr>
        <w:sdtContent>
          <w:r w:rsidR="00FD0590">
            <w:rPr>
              <w:rFonts w:ascii="Times New Roman" w:hAnsi="Times New Roman" w:cs="Times New Roman"/>
            </w:rPr>
            <w:fldChar w:fldCharType="begin"/>
          </w:r>
          <w:r w:rsidR="00FD0590">
            <w:rPr>
              <w:rFonts w:ascii="Times New Roman" w:hAnsi="Times New Roman" w:cs="Times New Roman"/>
            </w:rPr>
            <w:instrText xml:space="preserve"> CITATION Edr1910 \l 2057 </w:instrText>
          </w:r>
          <w:r w:rsidR="00FD0590">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FD0590">
            <w:rPr>
              <w:rFonts w:ascii="Times New Roman" w:hAnsi="Times New Roman" w:cs="Times New Roman"/>
            </w:rPr>
            <w:fldChar w:fldCharType="end"/>
          </w:r>
        </w:sdtContent>
      </w:sdt>
      <w:r w:rsidR="00FD0590">
        <w:rPr>
          <w:rFonts w:ascii="Times New Roman" w:hAnsi="Times New Roman" w:cs="Times New Roman"/>
        </w:rPr>
        <w:t>.</w:t>
      </w:r>
      <w:r w:rsidR="00724BCD">
        <w:rPr>
          <w:rFonts w:ascii="Times New Roman" w:hAnsi="Times New Roman" w:cs="Times New Roman"/>
        </w:rPr>
        <w:t xml:space="preserve"> This topic was </w:t>
      </w:r>
      <w:r w:rsidR="0068498A">
        <w:rPr>
          <w:rFonts w:ascii="Times New Roman" w:hAnsi="Times New Roman" w:cs="Times New Roman"/>
        </w:rPr>
        <w:t xml:space="preserve">only </w:t>
      </w:r>
      <w:r w:rsidR="00724BCD">
        <w:rPr>
          <w:rFonts w:ascii="Times New Roman" w:hAnsi="Times New Roman" w:cs="Times New Roman"/>
        </w:rPr>
        <w:t>mentioned during my intervention</w:t>
      </w:r>
      <w:r w:rsidR="00AB3232">
        <w:rPr>
          <w:rFonts w:ascii="Times New Roman" w:hAnsi="Times New Roman" w:cs="Times New Roman"/>
        </w:rPr>
        <w:t xml:space="preserve"> during the lesson on converting between fractions, decimals and percentages</w:t>
      </w:r>
      <w:r w:rsidR="0068498A">
        <w:rPr>
          <w:rFonts w:ascii="Times New Roman" w:hAnsi="Times New Roman" w:cs="Times New Roman"/>
        </w:rPr>
        <w:t xml:space="preserve"> and the lesson on equivalent fractions. I presumed that pupils</w:t>
      </w:r>
      <w:r w:rsidR="0071632F">
        <w:rPr>
          <w:rFonts w:ascii="Times New Roman" w:hAnsi="Times New Roman" w:cs="Times New Roman"/>
        </w:rPr>
        <w:t xml:space="preserve"> would be able to apply their understanding of these topics to ordering fractions, either by converting the fractions to percentages (or decimals) or by employing common denominator</w:t>
      </w:r>
      <w:r w:rsidR="008A0D31">
        <w:rPr>
          <w:rFonts w:ascii="Times New Roman" w:hAnsi="Times New Roman" w:cs="Times New Roman"/>
        </w:rPr>
        <w:t>s. This presumption was based on the notion that</w:t>
      </w:r>
      <w:r w:rsidR="00DF6118">
        <w:rPr>
          <w:rFonts w:ascii="Times New Roman" w:hAnsi="Times New Roman" w:cs="Times New Roman"/>
        </w:rPr>
        <w:t xml:space="preserve">, by learning equivalent fractions to the point of “automaticity” </w:t>
      </w:r>
      <w:sdt>
        <w:sdtPr>
          <w:rPr>
            <w:rFonts w:ascii="Times New Roman" w:hAnsi="Times New Roman" w:cs="Times New Roman"/>
          </w:rPr>
          <w:id w:val="-1200615901"/>
          <w:citation/>
        </w:sdtPr>
        <w:sdtContent>
          <w:r w:rsidR="00DF6118">
            <w:rPr>
              <w:rFonts w:ascii="Times New Roman" w:hAnsi="Times New Roman" w:cs="Times New Roman"/>
            </w:rPr>
            <w:fldChar w:fldCharType="begin"/>
          </w:r>
          <w:r w:rsidR="00DF6118">
            <w:rPr>
              <w:rFonts w:ascii="Times New Roman" w:hAnsi="Times New Roman" w:cs="Times New Roman"/>
            </w:rPr>
            <w:instrText xml:space="preserve">CITATION Tan00 \p 18 \l 2057 </w:instrText>
          </w:r>
          <w:r w:rsidR="00DF6118">
            <w:rPr>
              <w:rFonts w:ascii="Times New Roman" w:hAnsi="Times New Roman" w:cs="Times New Roman"/>
            </w:rPr>
            <w:fldChar w:fldCharType="separate"/>
          </w:r>
          <w:r w:rsidR="001C6E27" w:rsidRPr="001C6E27">
            <w:rPr>
              <w:rFonts w:ascii="Times New Roman" w:hAnsi="Times New Roman" w:cs="Times New Roman"/>
              <w:noProof/>
            </w:rPr>
            <w:t xml:space="preserve">(Tanner &amp; Jones, 2000, </w:t>
          </w:r>
          <w:r w:rsidR="001C6E27" w:rsidRPr="001C6E27">
            <w:rPr>
              <w:rFonts w:ascii="Times New Roman" w:hAnsi="Times New Roman" w:cs="Times New Roman"/>
              <w:noProof/>
            </w:rPr>
            <w:lastRenderedPageBreak/>
            <w:t>p. 18)</w:t>
          </w:r>
          <w:r w:rsidR="00DF6118">
            <w:rPr>
              <w:rFonts w:ascii="Times New Roman" w:hAnsi="Times New Roman" w:cs="Times New Roman"/>
            </w:rPr>
            <w:fldChar w:fldCharType="end"/>
          </w:r>
        </w:sdtContent>
      </w:sdt>
      <w:r w:rsidR="00DF6118">
        <w:rPr>
          <w:rFonts w:ascii="Times New Roman" w:hAnsi="Times New Roman" w:cs="Times New Roman"/>
        </w:rPr>
        <w:t xml:space="preserve"> through repeated examples, pupils would be able to </w:t>
      </w:r>
      <w:r w:rsidR="00AA3812">
        <w:rPr>
          <w:rFonts w:ascii="Times New Roman" w:hAnsi="Times New Roman" w:cs="Times New Roman"/>
        </w:rPr>
        <w:t>apply this to more advanced problems such as ordering fractions</w:t>
      </w:r>
      <w:r w:rsidR="00831891">
        <w:rPr>
          <w:rFonts w:ascii="Times New Roman" w:hAnsi="Times New Roman" w:cs="Times New Roman"/>
        </w:rPr>
        <w:t xml:space="preserve"> without excessive cognitive load </w:t>
      </w:r>
      <w:r w:rsidR="00831891">
        <w:rPr>
          <w:rFonts w:ascii="Times New Roman" w:eastAsiaTheme="minorEastAsia" w:hAnsi="Times New Roman" w:cs="Times New Roman"/>
          <w:noProof/>
        </w:rPr>
        <w:t>(Logie, Gilhooly &amp; Wynn, 1994; Ashcraft &amp; Krause, 2007)</w:t>
      </w:r>
      <w:r w:rsidR="0071632F">
        <w:rPr>
          <w:rFonts w:ascii="Times New Roman" w:hAnsi="Times New Roman" w:cs="Times New Roman"/>
        </w:rPr>
        <w:t>.</w:t>
      </w:r>
      <w:r w:rsidR="00CB6311">
        <w:rPr>
          <w:rFonts w:ascii="Times New Roman" w:hAnsi="Times New Roman" w:cs="Times New Roman"/>
        </w:rPr>
        <w:t xml:space="preserve"> In hindsight, this was a poor decision which will be discussed in the conclusion.</w:t>
      </w:r>
      <w:r w:rsidR="00AB3232">
        <w:rPr>
          <w:rFonts w:ascii="Times New Roman" w:hAnsi="Times New Roman" w:cs="Times New Roman"/>
        </w:rPr>
        <w:t xml:space="preserve"> </w:t>
      </w:r>
      <w:r w:rsidR="00B91823">
        <w:rPr>
          <w:rFonts w:ascii="Times New Roman" w:hAnsi="Times New Roman" w:cs="Times New Roman"/>
        </w:rPr>
        <w:t xml:space="preserve"> </w:t>
      </w:r>
      <w:r w:rsidR="00CB6311">
        <w:rPr>
          <w:rFonts w:ascii="Times New Roman" w:hAnsi="Times New Roman" w:cs="Times New Roman"/>
        </w:rPr>
        <w:t>Three</w:t>
      </w:r>
      <w:r w:rsidR="00B91823">
        <w:rPr>
          <w:rFonts w:ascii="Times New Roman" w:hAnsi="Times New Roman" w:cs="Times New Roman"/>
        </w:rPr>
        <w:t xml:space="preserve"> pupils who achieved the mark available for this topic in the pre-diagnostic test failed to do so in the post-diagnostic test</w:t>
      </w:r>
      <w:r w:rsidR="002A3EDC">
        <w:rPr>
          <w:rFonts w:ascii="Times New Roman" w:hAnsi="Times New Roman" w:cs="Times New Roman"/>
        </w:rPr>
        <w:t>, and twenty-three pupils failed to attain the mark in either test</w:t>
      </w:r>
      <w:sdt>
        <w:sdtPr>
          <w:rPr>
            <w:rFonts w:ascii="Times New Roman" w:hAnsi="Times New Roman" w:cs="Times New Roman"/>
          </w:rPr>
          <w:id w:val="-468671257"/>
          <w:citation/>
        </w:sdtPr>
        <w:sdtContent>
          <w:r w:rsidR="00B91823">
            <w:rPr>
              <w:rFonts w:ascii="Times New Roman" w:hAnsi="Times New Roman" w:cs="Times New Roman"/>
            </w:rPr>
            <w:fldChar w:fldCharType="begin"/>
          </w:r>
          <w:r w:rsidR="00B91823">
            <w:rPr>
              <w:rFonts w:ascii="Times New Roman" w:hAnsi="Times New Roman" w:cs="Times New Roman"/>
            </w:rPr>
            <w:instrText xml:space="preserve"> CITATION Edr1910 \l 2057 </w:instrText>
          </w:r>
          <w:r w:rsidR="00B91823">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Analysis Spreadsheet, 2019)</w:t>
          </w:r>
          <w:r w:rsidR="00B91823">
            <w:rPr>
              <w:rFonts w:ascii="Times New Roman" w:hAnsi="Times New Roman" w:cs="Times New Roman"/>
            </w:rPr>
            <w:fldChar w:fldCharType="end"/>
          </w:r>
        </w:sdtContent>
      </w:sdt>
      <w:r w:rsidR="002A3EDC">
        <w:rPr>
          <w:rFonts w:ascii="Times New Roman" w:hAnsi="Times New Roman" w:cs="Times New Roman"/>
        </w:rPr>
        <w:t>.</w:t>
      </w:r>
      <w:r w:rsidR="00813B2B">
        <w:rPr>
          <w:rFonts w:ascii="Times New Roman" w:hAnsi="Times New Roman" w:cs="Times New Roman"/>
        </w:rPr>
        <w:t xml:space="preserve"> The pupils who </w:t>
      </w:r>
      <w:r w:rsidR="00551507">
        <w:rPr>
          <w:rFonts w:ascii="Times New Roman" w:hAnsi="Times New Roman" w:cs="Times New Roman"/>
        </w:rPr>
        <w:t>improved in attainment and those whose result worsened will be examined in turn.</w:t>
      </w:r>
      <w:r w:rsidR="0085229C">
        <w:rPr>
          <w:rFonts w:ascii="Times New Roman" w:hAnsi="Times New Roman" w:cs="Times New Roman"/>
        </w:rPr>
        <w:t xml:space="preserve"> Four pupils saw achieved this mark in the post-diagnostic test who did failed to do so originally</w:t>
      </w:r>
      <w:r w:rsidR="00E203E3">
        <w:rPr>
          <w:rFonts w:ascii="Times New Roman" w:hAnsi="Times New Roman" w:cs="Times New Roman"/>
        </w:rPr>
        <w:t>. CK was one such pupil</w:t>
      </w:r>
      <w:r w:rsidR="001A5164">
        <w:rPr>
          <w:rFonts w:ascii="Times New Roman" w:hAnsi="Times New Roman" w:cs="Times New Roman"/>
        </w:rPr>
        <w:t xml:space="preserve">. Interestingly, her pre-diagnostic test shows evidence of her </w:t>
      </w:r>
      <w:r w:rsidR="00A207FF">
        <w:rPr>
          <w:rFonts w:ascii="Times New Roman" w:hAnsi="Times New Roman" w:cs="Times New Roman"/>
        </w:rPr>
        <w:t xml:space="preserve">attempting to evaluate equivalent fractions to </w:t>
      </w:r>
      <w:r w:rsidR="00DD4347">
        <w:rPr>
          <w:rFonts w:ascii="Times New Roman" w:hAnsi="Times New Roman" w:cs="Times New Roman"/>
        </w:rPr>
        <w:t>order the fractions as required by the question</w:t>
      </w:r>
      <w:r w:rsidR="00CF4D26">
        <w:rPr>
          <w:rFonts w:ascii="Times New Roman" w:hAnsi="Times New Roman" w:cs="Times New Roman"/>
        </w:rPr>
        <w:t xml:space="preserve">. However, at this stage CK </w:t>
      </w:r>
      <w:r w:rsidR="000E37F3">
        <w:rPr>
          <w:rFonts w:ascii="Times New Roman" w:hAnsi="Times New Roman" w:cs="Times New Roman"/>
        </w:rPr>
        <w:t>lacked the confidence to</w:t>
      </w:r>
      <w:r w:rsidR="00B20254">
        <w:rPr>
          <w:rFonts w:ascii="Times New Roman" w:hAnsi="Times New Roman" w:cs="Times New Roman"/>
        </w:rPr>
        <w:t xml:space="preserve"> reach a conclusion, as she did in the post-diagnostic test</w:t>
      </w:r>
      <w:sdt>
        <w:sdtPr>
          <w:rPr>
            <w:rFonts w:ascii="Times New Roman" w:hAnsi="Times New Roman" w:cs="Times New Roman"/>
          </w:rPr>
          <w:id w:val="-1397809027"/>
          <w:citation/>
        </w:sdtPr>
        <w:sdtContent>
          <w:r w:rsidR="00B20254">
            <w:rPr>
              <w:rFonts w:ascii="Times New Roman" w:hAnsi="Times New Roman" w:cs="Times New Roman"/>
            </w:rPr>
            <w:fldChar w:fldCharType="begin"/>
          </w:r>
          <w:r w:rsidR="00B20254">
            <w:rPr>
              <w:rFonts w:ascii="Times New Roman" w:hAnsi="Times New Roman" w:cs="Times New Roman"/>
            </w:rPr>
            <w:instrText xml:space="preserve"> CITATION Edr1911 \l 2057 </w:instrText>
          </w:r>
          <w:r w:rsidR="00B20254">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(Edry, Pupil Responses, 2019)</w:t>
          </w:r>
          <w:r w:rsidR="00B20254">
            <w:rPr>
              <w:rFonts w:ascii="Times New Roman" w:hAnsi="Times New Roman" w:cs="Times New Roman"/>
            </w:rPr>
            <w:fldChar w:fldCharType="end"/>
          </w:r>
        </w:sdtContent>
      </w:sdt>
      <w:r w:rsidR="00B20254">
        <w:rPr>
          <w:rFonts w:ascii="Times New Roman" w:hAnsi="Times New Roman" w:cs="Times New Roman"/>
        </w:rPr>
        <w:t xml:space="preserve">. With that said, CK did not find the highest common factor of </w:t>
      </w:r>
      <w:r w:rsidR="00B002D1">
        <w:rPr>
          <w:rFonts w:ascii="Times New Roman" w:hAnsi="Times New Roman" w:cs="Times New Roman"/>
        </w:rPr>
        <w:t>the denominators (twenty-four) to apply the method i</w:t>
      </w:r>
      <w:r w:rsidR="00BD1209">
        <w:rPr>
          <w:rFonts w:ascii="Times New Roman" w:hAnsi="Times New Roman" w:cs="Times New Roman"/>
        </w:rPr>
        <w:t xml:space="preserve">n-full, but instead used twelve as the common denominator for those fractions </w:t>
      </w:r>
      <w:r w:rsidR="00154FDB">
        <w:rPr>
          <w:rFonts w:ascii="Times New Roman" w:hAnsi="Times New Roman" w:cs="Times New Roman"/>
        </w:rPr>
        <w:t xml:space="preserve">whose denominators divided twelve and presumed (correctly) that </w:t>
      </w:r>
      <w:r w:rsidR="00444B5C">
        <w:rPr>
          <w:rFonts w:ascii="Times New Roman" w:hAnsi="Times New Roman" w:cs="Times New Roman"/>
        </w:rPr>
        <w:t xml:space="preserve">3/8 was the smallest fraction in the list. </w:t>
      </w:r>
      <w:r w:rsidR="008C6B2E">
        <w:rPr>
          <w:rFonts w:ascii="Times New Roman" w:hAnsi="Times New Roman" w:cs="Times New Roman"/>
        </w:rPr>
        <w:t>This partially formal method suggests that ordering fractions should have been taught directly in my intervention</w:t>
      </w:r>
      <w:r w:rsidR="00C5143A">
        <w:rPr>
          <w:rFonts w:ascii="Times New Roman" w:hAnsi="Times New Roman" w:cs="Times New Roman"/>
        </w:rPr>
        <w:t xml:space="preserve">, as CK’s method </w:t>
      </w:r>
      <w:r w:rsidR="00F510CF">
        <w:rPr>
          <w:rFonts w:ascii="Times New Roman" w:hAnsi="Times New Roman" w:cs="Times New Roman"/>
        </w:rPr>
        <w:t>relied on guessing that 3/8 was the smallest fraction in the list</w:t>
      </w:r>
      <w:r w:rsidR="00C5143A">
        <w:rPr>
          <w:rFonts w:ascii="Times New Roman" w:hAnsi="Times New Roman" w:cs="Times New Roman"/>
        </w:rPr>
        <w:t>.</w:t>
      </w:r>
      <w:r w:rsidR="009F685A">
        <w:rPr>
          <w:rFonts w:ascii="Times New Roman" w:hAnsi="Times New Roman" w:cs="Times New Roman"/>
        </w:rPr>
        <w:t xml:space="preserve"> RG successfully answered the question in the post-diagnostic test after </w:t>
      </w:r>
      <w:r w:rsidR="00A51DAE">
        <w:rPr>
          <w:rFonts w:ascii="Times New Roman" w:hAnsi="Times New Roman" w:cs="Times New Roman"/>
        </w:rPr>
        <w:t>having failed</w:t>
      </w:r>
      <w:r w:rsidR="009F685A">
        <w:rPr>
          <w:rFonts w:ascii="Times New Roman" w:hAnsi="Times New Roman" w:cs="Times New Roman"/>
        </w:rPr>
        <w:t xml:space="preserve"> to do so in the pre-diagnostic test, but her method is clear in neither of the tests.</w:t>
      </w:r>
      <w:r w:rsidR="00A63875">
        <w:rPr>
          <w:rFonts w:ascii="Times New Roman" w:hAnsi="Times New Roman" w:cs="Times New Roman"/>
        </w:rPr>
        <w:t xml:space="preserve"> Despite my </w:t>
      </w:r>
      <w:r w:rsidR="001719D4">
        <w:rPr>
          <w:rFonts w:ascii="Times New Roman" w:hAnsi="Times New Roman" w:cs="Times New Roman"/>
        </w:rPr>
        <w:t>desire</w:t>
      </w:r>
      <w:r w:rsidR="00A63875">
        <w:rPr>
          <w:rFonts w:ascii="Times New Roman" w:hAnsi="Times New Roman" w:cs="Times New Roman"/>
        </w:rPr>
        <w:t xml:space="preserve"> to promote </w:t>
      </w:r>
      <w:r w:rsidR="00A63875" w:rsidRPr="00FA2B09">
        <w:rPr>
          <w:rFonts w:ascii="Times New Roman" w:eastAsiaTheme="minorEastAsia" w:hAnsi="Times New Roman" w:cs="Times New Roman"/>
          <w:noProof/>
        </w:rPr>
        <w:t>Pólya</w:t>
      </w:r>
      <w:r w:rsidR="00A63875">
        <w:rPr>
          <w:rFonts w:ascii="Times New Roman" w:eastAsiaTheme="minorEastAsia" w:hAnsi="Times New Roman" w:cs="Times New Roman"/>
          <w:noProof/>
        </w:rPr>
        <w:t>’s</w:t>
      </w:r>
      <w:r w:rsidR="00A63875">
        <w:rPr>
          <w:rFonts w:ascii="Times New Roman" w:eastAsiaTheme="minorEastAsia" w:hAnsi="Times New Roman" w:cs="Times New Roman"/>
          <w:noProof/>
        </w:rPr>
        <w:t xml:space="preserve"> (1945)</w:t>
      </w:r>
      <w:r w:rsidR="00087A88">
        <w:rPr>
          <w:rFonts w:ascii="Times New Roman" w:eastAsiaTheme="minorEastAsia" w:hAnsi="Times New Roman" w:cs="Times New Roman"/>
          <w:noProof/>
        </w:rPr>
        <w:t xml:space="preserve"> problem solving schema in my intervention, several pupils failed to show sufficient workings indicating their method in a number of questions in</w:t>
      </w:r>
      <w:r w:rsidR="000B68C5">
        <w:rPr>
          <w:rFonts w:ascii="Times New Roman" w:eastAsiaTheme="minorEastAsia" w:hAnsi="Times New Roman" w:cs="Times New Roman"/>
          <w:noProof/>
        </w:rPr>
        <w:t xml:space="preserve"> the post-diagnostic test. Indeed, </w:t>
      </w:r>
      <w:r w:rsidR="0079235A">
        <w:rPr>
          <w:rFonts w:ascii="Times New Roman" w:eastAsiaTheme="minorEastAsia" w:hAnsi="Times New Roman" w:cs="Times New Roman"/>
          <w:noProof/>
        </w:rPr>
        <w:t>TJ seemed to order the fractions in the post-diagnostic question by inspection</w:t>
      </w:r>
      <w:r w:rsidR="00543479">
        <w:rPr>
          <w:rFonts w:ascii="Times New Roman" w:eastAsiaTheme="minorEastAsia" w:hAnsi="Times New Roman" w:cs="Times New Roman"/>
          <w:noProof/>
        </w:rPr>
        <w:t xml:space="preserve"> without showing clearly how he did so</w:t>
      </w:r>
      <w:sdt>
        <w:sdtPr>
          <w:rPr>
            <w:rFonts w:ascii="Times New Roman" w:eastAsiaTheme="minorEastAsia" w:hAnsi="Times New Roman" w:cs="Times New Roman"/>
            <w:noProof/>
          </w:rPr>
          <w:id w:val="1127346173"/>
          <w:citation/>
        </w:sdtPr>
        <w:sdtContent>
          <w:r w:rsidR="00543479">
            <w:rPr>
              <w:rFonts w:ascii="Times New Roman" w:eastAsiaTheme="minorEastAsia" w:hAnsi="Times New Roman" w:cs="Times New Roman"/>
              <w:noProof/>
            </w:rPr>
            <w:fldChar w:fldCharType="begin"/>
          </w:r>
          <w:r w:rsidR="00543479">
            <w:rPr>
              <w:rFonts w:ascii="Times New Roman" w:eastAsiaTheme="minorEastAsia" w:hAnsi="Times New Roman" w:cs="Times New Roman"/>
              <w:noProof/>
            </w:rPr>
            <w:instrText xml:space="preserve">CITATION Edr1911 \p 9 \l 2057 </w:instrText>
          </w:r>
          <w:r w:rsidR="00543479">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9)</w:t>
          </w:r>
          <w:r w:rsidR="00543479">
            <w:rPr>
              <w:rFonts w:ascii="Times New Roman" w:eastAsiaTheme="minorEastAsia" w:hAnsi="Times New Roman" w:cs="Times New Roman"/>
              <w:noProof/>
            </w:rPr>
            <w:fldChar w:fldCharType="end"/>
          </w:r>
        </w:sdtContent>
      </w:sdt>
      <w:r w:rsidR="00543479">
        <w:rPr>
          <w:rFonts w:ascii="Times New Roman" w:eastAsiaTheme="minorEastAsia" w:hAnsi="Times New Roman" w:cs="Times New Roman"/>
          <w:noProof/>
        </w:rPr>
        <w:t>.</w:t>
      </w:r>
      <w:r w:rsidR="00D059B0">
        <w:rPr>
          <w:rFonts w:ascii="Times New Roman" w:eastAsiaTheme="minorEastAsia" w:hAnsi="Times New Roman" w:cs="Times New Roman"/>
          <w:noProof/>
        </w:rPr>
        <w:t xml:space="preserve"> Much the same situation is evident for </w:t>
      </w:r>
      <w:r w:rsidR="009428FA">
        <w:rPr>
          <w:rFonts w:ascii="Times New Roman" w:eastAsiaTheme="minorEastAsia" w:hAnsi="Times New Roman" w:cs="Times New Roman"/>
          <w:noProof/>
        </w:rPr>
        <w:t>WS</w:t>
      </w:r>
      <w:sdt>
        <w:sdtPr>
          <w:rPr>
            <w:rFonts w:ascii="Times New Roman" w:eastAsiaTheme="minorEastAsia" w:hAnsi="Times New Roman" w:cs="Times New Roman"/>
            <w:noProof/>
          </w:rPr>
          <w:id w:val="-542748743"/>
          <w:citation/>
        </w:sdtPr>
        <w:sdtContent>
          <w:r w:rsidR="002E0773">
            <w:rPr>
              <w:rFonts w:ascii="Times New Roman" w:eastAsiaTheme="minorEastAsia" w:hAnsi="Times New Roman" w:cs="Times New Roman"/>
              <w:noProof/>
            </w:rPr>
            <w:fldChar w:fldCharType="begin"/>
          </w:r>
          <w:r w:rsidR="002E0773">
            <w:rPr>
              <w:rFonts w:ascii="Times New Roman" w:eastAsiaTheme="minorEastAsia" w:hAnsi="Times New Roman" w:cs="Times New Roman"/>
              <w:noProof/>
            </w:rPr>
            <w:instrText xml:space="preserve">CITATION Edr1911 \p 9 \l 2057 </w:instrText>
          </w:r>
          <w:r w:rsidR="002E0773">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 p. 9)</w:t>
          </w:r>
          <w:r w:rsidR="002E0773">
            <w:rPr>
              <w:rFonts w:ascii="Times New Roman" w:eastAsiaTheme="minorEastAsia" w:hAnsi="Times New Roman" w:cs="Times New Roman"/>
              <w:noProof/>
            </w:rPr>
            <w:fldChar w:fldCharType="end"/>
          </w:r>
        </w:sdtContent>
      </w:sdt>
      <w:r w:rsidR="001D7FA3">
        <w:rPr>
          <w:rFonts w:ascii="Times New Roman" w:eastAsiaTheme="minorEastAsia" w:hAnsi="Times New Roman" w:cs="Times New Roman"/>
          <w:noProof/>
        </w:rPr>
        <w:t xml:space="preserve">, whose only evidence of applying a method in both tests was crossing </w:t>
      </w:r>
      <w:r w:rsidR="00143FAD">
        <w:rPr>
          <w:rFonts w:ascii="Times New Roman" w:eastAsiaTheme="minorEastAsia" w:hAnsi="Times New Roman" w:cs="Times New Roman"/>
          <w:noProof/>
        </w:rPr>
        <w:t>out fractions as their ordering was determined.</w:t>
      </w:r>
    </w:p>
    <w:p w14:paraId="208CC96E" w14:textId="7742B880" w:rsidR="009C43E4" w:rsidRDefault="0070189E" w:rsidP="00834AF8">
      <w:pPr>
        <w:rPr>
          <w:rFonts w:ascii="Times New Roman" w:eastAsiaTheme="minorEastAsia" w:hAnsi="Times New Roman" w:cs="Times New Roman"/>
          <w:noProof/>
        </w:rPr>
      </w:pPr>
      <w:r>
        <w:rPr>
          <w:rFonts w:ascii="Times New Roman" w:eastAsiaTheme="minorEastAsia" w:hAnsi="Times New Roman" w:cs="Times New Roman"/>
          <w:noProof/>
        </w:rPr>
        <w:t xml:space="preserve">Interestingly, </w:t>
      </w:r>
      <w:r w:rsidR="002E1BD4">
        <w:rPr>
          <w:rFonts w:ascii="Times New Roman" w:eastAsiaTheme="minorEastAsia" w:hAnsi="Times New Roman" w:cs="Times New Roman"/>
          <w:noProof/>
        </w:rPr>
        <w:t>three pupils who successfully answered the question on ordering fractions in the pre-diagnostic test failed to do so in the post-diagnostic test</w:t>
      </w:r>
      <w:sdt>
        <w:sdtPr>
          <w:rPr>
            <w:rFonts w:ascii="Times New Roman" w:eastAsiaTheme="minorEastAsia" w:hAnsi="Times New Roman" w:cs="Times New Roman"/>
            <w:noProof/>
          </w:rPr>
          <w:id w:val="523913777"/>
          <w:citation/>
        </w:sdtPr>
        <w:sdtContent>
          <w:r w:rsidR="002E1BD4">
            <w:rPr>
              <w:rFonts w:ascii="Times New Roman" w:eastAsiaTheme="minorEastAsia" w:hAnsi="Times New Roman" w:cs="Times New Roman"/>
              <w:noProof/>
            </w:rPr>
            <w:fldChar w:fldCharType="begin"/>
          </w:r>
          <w:r w:rsidR="002E1BD4">
            <w:rPr>
              <w:rFonts w:ascii="Times New Roman" w:eastAsiaTheme="minorEastAsia" w:hAnsi="Times New Roman" w:cs="Times New Roman"/>
              <w:noProof/>
            </w:rPr>
            <w:instrText xml:space="preserve"> CITATION Edr1910 \l 2057 </w:instrText>
          </w:r>
          <w:r w:rsidR="002E1BD4">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Analysis Spreadsheet, 2019)</w:t>
          </w:r>
          <w:r w:rsidR="002E1BD4">
            <w:rPr>
              <w:rFonts w:ascii="Times New Roman" w:eastAsiaTheme="minorEastAsia" w:hAnsi="Times New Roman" w:cs="Times New Roman"/>
              <w:noProof/>
            </w:rPr>
            <w:fldChar w:fldCharType="end"/>
          </w:r>
        </w:sdtContent>
      </w:sdt>
      <w:r w:rsidR="002E1BD4">
        <w:rPr>
          <w:rFonts w:ascii="Times New Roman" w:eastAsiaTheme="minorEastAsia" w:hAnsi="Times New Roman" w:cs="Times New Roman"/>
          <w:noProof/>
        </w:rPr>
        <w:t xml:space="preserve">. </w:t>
      </w:r>
      <w:r w:rsidR="00F90CF0">
        <w:rPr>
          <w:rFonts w:ascii="Times New Roman" w:eastAsiaTheme="minorEastAsia" w:hAnsi="Times New Roman" w:cs="Times New Roman"/>
          <w:noProof/>
        </w:rPr>
        <w:t xml:space="preserve">DO was one such. </w:t>
      </w:r>
      <w:r w:rsidR="004D0E3B">
        <w:rPr>
          <w:rFonts w:ascii="Times New Roman" w:eastAsiaTheme="minorEastAsia" w:hAnsi="Times New Roman" w:cs="Times New Roman"/>
          <w:noProof/>
        </w:rPr>
        <w:t xml:space="preserve">DO’s pre-diagnostic answer could be construed as having been done by inspection, whilst his post-diagnostic answer does show evidence of </w:t>
      </w:r>
      <w:r w:rsidR="006B308F">
        <w:rPr>
          <w:rFonts w:ascii="Times New Roman" w:eastAsiaTheme="minorEastAsia" w:hAnsi="Times New Roman" w:cs="Times New Roman"/>
          <w:noProof/>
        </w:rPr>
        <w:t xml:space="preserve">comparison by </w:t>
      </w:r>
      <w:r w:rsidR="00A041F9">
        <w:rPr>
          <w:rFonts w:ascii="Times New Roman" w:eastAsiaTheme="minorEastAsia" w:hAnsi="Times New Roman" w:cs="Times New Roman"/>
          <w:noProof/>
        </w:rPr>
        <w:t>conversion to percentages. DO only attempted to</w:t>
      </w:r>
      <w:r w:rsidR="00E53381">
        <w:rPr>
          <w:rFonts w:ascii="Times New Roman" w:eastAsiaTheme="minorEastAsia" w:hAnsi="Times New Roman" w:cs="Times New Roman"/>
          <w:noProof/>
        </w:rPr>
        <w:t xml:space="preserve"> apply this method to ¾ and ½, suggesting a lack of confidence in converting the other fractions in the list to percentages</w:t>
      </w:r>
      <w:r w:rsidR="00833702">
        <w:rPr>
          <w:rFonts w:ascii="Times New Roman" w:eastAsiaTheme="minorEastAsia" w:hAnsi="Times New Roman" w:cs="Times New Roman"/>
          <w:noProof/>
        </w:rPr>
        <w:t xml:space="preserve"> </w:t>
      </w:r>
      <w:sdt>
        <w:sdtPr>
          <w:rPr>
            <w:rFonts w:ascii="Times New Roman" w:eastAsiaTheme="minorEastAsia" w:hAnsi="Times New Roman" w:cs="Times New Roman"/>
            <w:noProof/>
          </w:rPr>
          <w:id w:val="387081772"/>
          <w:citation/>
        </w:sdtPr>
        <w:sdtContent>
          <w:r w:rsidR="00833702">
            <w:rPr>
              <w:rFonts w:ascii="Times New Roman" w:eastAsiaTheme="minorEastAsia" w:hAnsi="Times New Roman" w:cs="Times New Roman"/>
              <w:noProof/>
            </w:rPr>
            <w:fldChar w:fldCharType="begin"/>
          </w:r>
          <w:r w:rsidR="00833702">
            <w:rPr>
              <w:rFonts w:ascii="Times New Roman" w:eastAsiaTheme="minorEastAsia" w:hAnsi="Times New Roman" w:cs="Times New Roman"/>
              <w:noProof/>
            </w:rPr>
            <w:instrText xml:space="preserve">CITATION Edr1911 \p 10 \l 2057 </w:instrText>
          </w:r>
          <w:r w:rsidR="00833702">
            <w:rPr>
              <w:rFonts w:ascii="Times New Roman" w:eastAsiaTheme="minorEastAsia" w:hAnsi="Times New Roman" w:cs="Times New Roman"/>
              <w:noProof/>
            </w:rPr>
            <w:fldChar w:fldCharType="separate"/>
          </w:r>
          <w:r w:rsidR="001C6E27" w:rsidRPr="001C6E27">
            <w:rPr>
              <w:rFonts w:ascii="Times New Roman" w:eastAsiaTheme="minorEastAsia" w:hAnsi="Times New Roman" w:cs="Times New Roman"/>
              <w:noProof/>
            </w:rPr>
            <w:t>(Edry, Pupil Responses, 2019, p. 10)</w:t>
          </w:r>
          <w:r w:rsidR="00833702">
            <w:rPr>
              <w:rFonts w:ascii="Times New Roman" w:eastAsiaTheme="minorEastAsia" w:hAnsi="Times New Roman" w:cs="Times New Roman"/>
              <w:noProof/>
            </w:rPr>
            <w:fldChar w:fldCharType="end"/>
          </w:r>
        </w:sdtContent>
      </w:sdt>
      <w:r w:rsidR="00212F02">
        <w:rPr>
          <w:rFonts w:ascii="Times New Roman" w:eastAsiaTheme="minorEastAsia" w:hAnsi="Times New Roman" w:cs="Times New Roman"/>
          <w:noProof/>
        </w:rPr>
        <w:t xml:space="preserve">. </w:t>
      </w:r>
      <w:r w:rsidR="00786403">
        <w:rPr>
          <w:rFonts w:ascii="Times New Roman" w:eastAsiaTheme="minorEastAsia" w:hAnsi="Times New Roman" w:cs="Times New Roman"/>
          <w:noProof/>
        </w:rPr>
        <w:t>CA seemed to have attempted inspection or guessed the answers in both the pre- and post- diagnostic test</w:t>
      </w:r>
      <w:r w:rsidR="00156D21">
        <w:rPr>
          <w:rFonts w:ascii="Times New Roman" w:eastAsiaTheme="minorEastAsia" w:hAnsi="Times New Roman" w:cs="Times New Roman"/>
          <w:noProof/>
        </w:rPr>
        <w:t>s; the case is much the same for HB</w:t>
      </w:r>
      <w:sdt>
        <w:sdtPr>
          <w:rPr>
            <w:rFonts w:ascii="Times New Roman" w:eastAsiaTheme="minorEastAsia" w:hAnsi="Times New Roman" w:cs="Times New Roman"/>
            <w:noProof/>
          </w:rPr>
          <w:id w:val="-604190643"/>
          <w:citation/>
        </w:sdtPr>
        <w:sdtContent>
          <w:r w:rsidR="00156D21">
            <w:rPr>
              <w:rFonts w:ascii="Times New Roman" w:eastAsiaTheme="minorEastAsia" w:hAnsi="Times New Roman" w:cs="Times New Roman"/>
              <w:noProof/>
            </w:rPr>
            <w:fldChar w:fldCharType="begin"/>
          </w:r>
          <w:r w:rsidR="00156D21">
            <w:rPr>
              <w:rFonts w:ascii="Times New Roman" w:eastAsiaTheme="minorEastAsia" w:hAnsi="Times New Roman" w:cs="Times New Roman"/>
              <w:noProof/>
            </w:rPr>
            <w:instrText xml:space="preserve"> CITATION Edr1911 \l 2057 </w:instrText>
          </w:r>
          <w:r w:rsidR="00156D21">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(Edry, Pupil Responses, 2019)</w:t>
          </w:r>
          <w:r w:rsidR="00156D21">
            <w:rPr>
              <w:rFonts w:ascii="Times New Roman" w:eastAsiaTheme="minorEastAsia" w:hAnsi="Times New Roman" w:cs="Times New Roman"/>
              <w:noProof/>
            </w:rPr>
            <w:fldChar w:fldCharType="end"/>
          </w:r>
        </w:sdtContent>
      </w:sdt>
      <w:r w:rsidR="00156D21">
        <w:rPr>
          <w:rFonts w:ascii="Times New Roman" w:eastAsiaTheme="minorEastAsia" w:hAnsi="Times New Roman" w:cs="Times New Roman"/>
          <w:noProof/>
        </w:rPr>
        <w:t>.</w:t>
      </w:r>
    </w:p>
    <w:p w14:paraId="026F16FD" w14:textId="24CBA247" w:rsidR="0093231A" w:rsidRPr="00A75F48" w:rsidRDefault="00A206AA" w:rsidP="00FD5F21">
      <w:pPr>
        <w:rPr>
          <w:rFonts w:ascii="Times New Roman" w:hAnsi="Times New Roman" w:cs="Times New Roman"/>
        </w:rPr>
      </w:pPr>
      <w:r>
        <w:rPr>
          <w:rFonts w:ascii="Times New Roman" w:hAnsi="Times New Roman" w:cs="Times New Roman"/>
        </w:rPr>
        <w:t xml:space="preserve">From the results of this piece of </w:t>
      </w:r>
      <w:r w:rsidR="005C71B1">
        <w:rPr>
          <w:rFonts w:ascii="Times New Roman" w:hAnsi="Times New Roman" w:cs="Times New Roman"/>
        </w:rPr>
        <w:t xml:space="preserve">action </w:t>
      </w:r>
      <w:r>
        <w:rPr>
          <w:rFonts w:ascii="Times New Roman" w:hAnsi="Times New Roman" w:cs="Times New Roman"/>
        </w:rPr>
        <w:t>research, conclusions regarding</w:t>
      </w:r>
      <w:r w:rsidR="000B7D28">
        <w:rPr>
          <w:rFonts w:ascii="Times New Roman" w:hAnsi="Times New Roman" w:cs="Times New Roman"/>
        </w:rPr>
        <w:t xml:space="preserve"> lesson design, teaching methods, test design</w:t>
      </w:r>
      <w:r w:rsidR="006A602D">
        <w:rPr>
          <w:rFonts w:ascii="Times New Roman" w:hAnsi="Times New Roman" w:cs="Times New Roman"/>
        </w:rPr>
        <w:t>, school policy and assessment for learning</w:t>
      </w:r>
      <w:r w:rsidR="00550B18">
        <w:rPr>
          <w:rFonts w:ascii="Times New Roman" w:hAnsi="Times New Roman" w:cs="Times New Roman"/>
        </w:rPr>
        <w:t xml:space="preserve"> can be drawn.</w:t>
      </w:r>
      <w:r w:rsidR="008C77D3">
        <w:rPr>
          <w:rFonts w:ascii="Times New Roman" w:hAnsi="Times New Roman" w:cs="Times New Roman"/>
        </w:rPr>
        <w:t xml:space="preserve"> It is clear from the results of several pupils</w:t>
      </w:r>
      <w:r w:rsidR="00F110B5">
        <w:rPr>
          <w:rFonts w:ascii="Times New Roman" w:hAnsi="Times New Roman" w:cs="Times New Roman"/>
        </w:rPr>
        <w:t xml:space="preserve"> not showing workings that insufficient attention was paid to modelling solutions during my intervention</w:t>
      </w:r>
      <w:r w:rsidR="0093231A">
        <w:rPr>
          <w:rFonts w:ascii="Times New Roman" w:hAnsi="Times New Roman" w:cs="Times New Roman"/>
        </w:rPr>
        <w:t xml:space="preserve">. This is </w:t>
      </w:r>
      <w:r w:rsidR="00E92A2E">
        <w:rPr>
          <w:rFonts w:ascii="Times New Roman" w:hAnsi="Times New Roman" w:cs="Times New Roman"/>
        </w:rPr>
        <w:t>despite</w:t>
      </w:r>
      <w:r w:rsidR="0093231A">
        <w:rPr>
          <w:rFonts w:ascii="Times New Roman" w:hAnsi="Times New Roman" w:cs="Times New Roman"/>
        </w:rPr>
        <w:t xml:space="preserve"> my </w:t>
      </w:r>
      <w:r w:rsidR="00F44B98">
        <w:rPr>
          <w:rFonts w:ascii="Times New Roman" w:hAnsi="Times New Roman" w:cs="Times New Roman"/>
        </w:rPr>
        <w:t xml:space="preserve">attempts to promote problem-solving throughout my intervention with </w:t>
      </w:r>
      <w:r w:rsidR="00E92A2E">
        <w:rPr>
          <w:rFonts w:ascii="Times New Roman" w:hAnsi="Times New Roman" w:cs="Times New Roman"/>
        </w:rPr>
        <w:t>“think, pair, share” tasks</w:t>
      </w:r>
      <w:r w:rsidR="00064923">
        <w:rPr>
          <w:rFonts w:ascii="Times New Roman" w:hAnsi="Times New Roman" w:cs="Times New Roman"/>
        </w:rPr>
        <w:t>.</w:t>
      </w:r>
      <w:r w:rsidR="0014726E">
        <w:rPr>
          <w:rFonts w:ascii="Times New Roman" w:hAnsi="Times New Roman" w:cs="Times New Roman"/>
        </w:rPr>
        <w:t xml:space="preserve"> Going forward, I must recognise that “think, pair, share”, whilst a useful </w:t>
      </w:r>
      <w:r w:rsidR="009B308C">
        <w:rPr>
          <w:rFonts w:ascii="Times New Roman" w:hAnsi="Times New Roman" w:cs="Times New Roman"/>
        </w:rPr>
        <w:t xml:space="preserve">pedagogical tool, is not a replacement for </w:t>
      </w:r>
      <w:r w:rsidR="00F35AD4">
        <w:rPr>
          <w:rFonts w:ascii="Times New Roman" w:hAnsi="Times New Roman" w:cs="Times New Roman"/>
        </w:rPr>
        <w:t xml:space="preserve">tasks which are “mathematically rich” </w:t>
      </w:r>
      <w:sdt>
        <w:sdtPr>
          <w:rPr>
            <w:rFonts w:ascii="Times New Roman" w:hAnsi="Times New Roman" w:cs="Times New Roman"/>
          </w:rPr>
          <w:id w:val="-197940834"/>
          <w:citation/>
        </w:sdtPr>
        <w:sdtContent>
          <w:r w:rsidR="00F35AD4">
            <w:rPr>
              <w:rFonts w:ascii="Times New Roman" w:hAnsi="Times New Roman" w:cs="Times New Roman"/>
            </w:rPr>
            <w:fldChar w:fldCharType="begin"/>
          </w:r>
          <w:r w:rsidR="00F35AD4">
            <w:rPr>
              <w:rFonts w:ascii="Times New Roman" w:hAnsi="Times New Roman" w:cs="Times New Roman"/>
            </w:rPr>
            <w:instrText xml:space="preserve"> CITATION Hew11 \l 2057 </w:instrText>
          </w:r>
          <w:r w:rsidR="00F35AD4">
            <w:rPr>
              <w:rFonts w:ascii="Times New Roman" w:hAnsi="Times New Roman" w:cs="Times New Roman"/>
            </w:rPr>
            <w:fldChar w:fldCharType="separate"/>
          </w:r>
          <w:r w:rsidR="001C6E27" w:rsidRPr="001C6E27">
            <w:rPr>
              <w:rFonts w:ascii="Times New Roman" w:hAnsi="Times New Roman" w:cs="Times New Roman"/>
              <w:noProof/>
            </w:rPr>
            <w:t>(Hewson, 2011)</w:t>
          </w:r>
          <w:r w:rsidR="00F35AD4">
            <w:rPr>
              <w:rFonts w:ascii="Times New Roman" w:hAnsi="Times New Roman" w:cs="Times New Roman"/>
            </w:rPr>
            <w:fldChar w:fldCharType="end"/>
          </w:r>
        </w:sdtContent>
      </w:sdt>
      <w:r w:rsidR="0015258C">
        <w:rPr>
          <w:rFonts w:ascii="Times New Roman" w:hAnsi="Times New Roman" w:cs="Times New Roman"/>
        </w:rPr>
        <w:t>.</w:t>
      </w:r>
      <w:r w:rsidR="00F35AD4">
        <w:rPr>
          <w:rFonts w:ascii="Times New Roman" w:hAnsi="Times New Roman" w:cs="Times New Roman"/>
        </w:rPr>
        <w:t xml:space="preserve"> </w:t>
      </w:r>
      <w:r w:rsidR="00D404BB">
        <w:rPr>
          <w:rFonts w:ascii="Times New Roman" w:hAnsi="Times New Roman" w:cs="Times New Roman"/>
        </w:rPr>
        <w:t xml:space="preserve">Indeed, the provision of such tasks would have created </w:t>
      </w:r>
      <w:r w:rsidR="00A75F48">
        <w:rPr>
          <w:rFonts w:ascii="Times New Roman" w:hAnsi="Times New Roman" w:cs="Times New Roman"/>
        </w:rPr>
        <w:t xml:space="preserve">far better opportunities to exemplify </w:t>
      </w:r>
      <w:r w:rsidR="00A75F48" w:rsidRPr="00A75F48">
        <w:rPr>
          <w:rFonts w:ascii="Times New Roman" w:hAnsi="Times New Roman" w:cs="Times New Roman"/>
          <w:noProof/>
        </w:rPr>
        <w:t>Pólya</w:t>
      </w:r>
      <w:r w:rsidR="00A75F48">
        <w:rPr>
          <w:rFonts w:ascii="Times New Roman" w:hAnsi="Times New Roman" w:cs="Times New Roman"/>
          <w:noProof/>
        </w:rPr>
        <w:t>’s (</w:t>
      </w:r>
      <w:r w:rsidR="00A75F48" w:rsidRPr="00A75F48">
        <w:rPr>
          <w:rFonts w:ascii="Times New Roman" w:hAnsi="Times New Roman" w:cs="Times New Roman"/>
          <w:noProof/>
        </w:rPr>
        <w:t>1945)</w:t>
      </w:r>
      <w:r w:rsidR="00A75F48">
        <w:rPr>
          <w:rFonts w:ascii="Times New Roman" w:hAnsi="Times New Roman" w:cs="Times New Roman"/>
          <w:noProof/>
        </w:rPr>
        <w:t xml:space="preserve"> </w:t>
      </w:r>
      <w:r w:rsidR="002C15BE">
        <w:rPr>
          <w:rFonts w:ascii="Times New Roman" w:hAnsi="Times New Roman" w:cs="Times New Roman"/>
          <w:noProof/>
        </w:rPr>
        <w:t>problem-solving s</w:t>
      </w:r>
      <w:r w:rsidR="00A75F48">
        <w:rPr>
          <w:rFonts w:ascii="Times New Roman" w:hAnsi="Times New Roman" w:cs="Times New Roman"/>
          <w:noProof/>
        </w:rPr>
        <w:t>chema</w:t>
      </w:r>
      <w:r w:rsidR="002C15BE">
        <w:rPr>
          <w:rFonts w:ascii="Times New Roman" w:hAnsi="Times New Roman" w:cs="Times New Roman"/>
          <w:noProof/>
        </w:rPr>
        <w:t xml:space="preserve">, which I had hoped to </w:t>
      </w:r>
      <w:r w:rsidR="00E019B1">
        <w:rPr>
          <w:rFonts w:ascii="Times New Roman" w:hAnsi="Times New Roman" w:cs="Times New Roman"/>
          <w:noProof/>
        </w:rPr>
        <w:t>encourage pupils to use.</w:t>
      </w:r>
    </w:p>
    <w:p w14:paraId="6A48946E" w14:textId="0F6D4AE8" w:rsidR="00AA741B" w:rsidRDefault="00C817B3" w:rsidP="00FD5F21">
      <w:pPr>
        <w:rPr>
          <w:rFonts w:ascii="Times New Roman" w:eastAsiaTheme="minorEastAsia" w:hAnsi="Times New Roman" w:cs="Times New Roman"/>
          <w:noProof/>
        </w:rPr>
      </w:pPr>
      <w:r>
        <w:rPr>
          <w:rFonts w:ascii="Times New Roman" w:hAnsi="Times New Roman" w:cs="Times New Roman"/>
        </w:rPr>
        <w:t xml:space="preserve">At the same time, an improvement in attainment was seen </w:t>
      </w:r>
      <w:r w:rsidR="00E3011B">
        <w:rPr>
          <w:rFonts w:ascii="Times New Roman" w:hAnsi="Times New Roman" w:cs="Times New Roman"/>
        </w:rPr>
        <w:t>in most of the topics</w:t>
      </w:r>
      <w:r w:rsidR="001970E9">
        <w:rPr>
          <w:rFonts w:ascii="Times New Roman" w:hAnsi="Times New Roman" w:cs="Times New Roman"/>
        </w:rPr>
        <w:t xml:space="preserve"> taught during my intervention, in particular the arithmetic of fractions and simplifying fractions.</w:t>
      </w:r>
      <w:r w:rsidR="00AB5CF4">
        <w:rPr>
          <w:rFonts w:ascii="Times New Roman" w:hAnsi="Times New Roman" w:cs="Times New Roman"/>
        </w:rPr>
        <w:t xml:space="preserve"> My instruction of these topics</w:t>
      </w:r>
      <w:r w:rsidR="007002B1">
        <w:rPr>
          <w:rFonts w:ascii="Times New Roman" w:hAnsi="Times New Roman" w:cs="Times New Roman"/>
        </w:rPr>
        <w:t xml:space="preserve"> relied heavily upon the Singapore bar model</w:t>
      </w:r>
      <w:sdt>
        <w:sdtPr>
          <w:rPr>
            <w:rFonts w:ascii="Times New Roman" w:hAnsi="Times New Roman" w:cs="Times New Roman"/>
          </w:rPr>
          <w:id w:val="-1286265292"/>
          <w:citation/>
        </w:sdtPr>
        <w:sdtContent>
          <w:r w:rsidR="00C923A1">
            <w:rPr>
              <w:rFonts w:ascii="Times New Roman" w:hAnsi="Times New Roman" w:cs="Times New Roman"/>
            </w:rPr>
            <w:fldChar w:fldCharType="begin"/>
          </w:r>
          <w:r w:rsidR="00C923A1">
            <w:rPr>
              <w:rFonts w:ascii="Times New Roman" w:hAnsi="Times New Roman" w:cs="Times New Roman"/>
            </w:rPr>
            <w:instrText xml:space="preserve"> CITATION Lei07 \l 2057 </w:instrText>
          </w:r>
          <w:r w:rsidR="00C923A1">
            <w:rPr>
              <w:rFonts w:ascii="Times New Roman" w:hAnsi="Times New Roman" w:cs="Times New Roman"/>
            </w:rPr>
            <w:fldChar w:fldCharType="separate"/>
          </w:r>
          <w:r w:rsidR="001C6E27">
            <w:rPr>
              <w:rFonts w:ascii="Times New Roman" w:hAnsi="Times New Roman" w:cs="Times New Roman"/>
              <w:noProof/>
            </w:rPr>
            <w:t xml:space="preserve"> </w:t>
          </w:r>
          <w:r w:rsidR="001C6E27" w:rsidRPr="001C6E27">
            <w:rPr>
              <w:rFonts w:ascii="Times New Roman" w:hAnsi="Times New Roman" w:cs="Times New Roman"/>
              <w:noProof/>
            </w:rPr>
            <w:t>(Leinwand &amp; Ginsburg, 2007)</w:t>
          </w:r>
          <w:r w:rsidR="00C923A1">
            <w:rPr>
              <w:rFonts w:ascii="Times New Roman" w:hAnsi="Times New Roman" w:cs="Times New Roman"/>
            </w:rPr>
            <w:fldChar w:fldCharType="end"/>
          </w:r>
        </w:sdtContent>
      </w:sdt>
      <w:r w:rsidR="007002B1">
        <w:rPr>
          <w:rFonts w:ascii="Times New Roman" w:hAnsi="Times New Roman" w:cs="Times New Roman"/>
        </w:rPr>
        <w:t xml:space="preserve"> and the part-whole construction of fractions</w:t>
      </w:r>
      <w:r w:rsidR="00AB5CF4">
        <w:rPr>
          <w:rFonts w:ascii="Times New Roman" w:hAnsi="Times New Roman" w:cs="Times New Roman"/>
        </w:rPr>
        <w:t xml:space="preserve"> </w:t>
      </w:r>
      <w:r w:rsidR="007002B1">
        <w:rPr>
          <w:rFonts w:ascii="Times New Roman" w:hAnsi="Times New Roman" w:cs="Times New Roman"/>
        </w:rPr>
        <w:t xml:space="preserve">noted by various researchers </w:t>
      </w:r>
      <w:r w:rsidR="007002B1" w:rsidRPr="00B209A3">
        <w:rPr>
          <w:rFonts w:ascii="Times New Roman" w:eastAsiaTheme="minorEastAsia" w:hAnsi="Times New Roman" w:cs="Times New Roman"/>
          <w:noProof/>
        </w:rPr>
        <w:t>(</w:t>
      </w:r>
      <w:r w:rsidR="007002B1">
        <w:rPr>
          <w:rFonts w:ascii="Times New Roman" w:eastAsiaTheme="minorEastAsia" w:hAnsi="Times New Roman" w:cs="Times New Roman"/>
          <w:noProof/>
        </w:rPr>
        <w:t xml:space="preserve">Kieren, 1988, cited in Nickson, 2000; </w:t>
      </w:r>
      <w:r w:rsidR="007002B1" w:rsidRPr="00B209A3">
        <w:rPr>
          <w:rFonts w:ascii="Times New Roman" w:eastAsiaTheme="minorEastAsia" w:hAnsi="Times New Roman" w:cs="Times New Roman"/>
          <w:noProof/>
        </w:rPr>
        <w:t>Mamede, Nunes, &amp; Bryant, 2005)</w:t>
      </w:r>
      <w:r w:rsidR="00C923A1">
        <w:rPr>
          <w:rFonts w:ascii="Times New Roman" w:eastAsiaTheme="minorEastAsia" w:hAnsi="Times New Roman" w:cs="Times New Roman"/>
          <w:noProof/>
        </w:rPr>
        <w:t>.</w:t>
      </w:r>
      <w:r w:rsidR="00DE4290">
        <w:rPr>
          <w:rFonts w:ascii="Times New Roman" w:eastAsiaTheme="minorEastAsia" w:hAnsi="Times New Roman" w:cs="Times New Roman"/>
          <w:noProof/>
        </w:rPr>
        <w:t xml:space="preserve"> As such, the results of this research provide </w:t>
      </w:r>
      <w:r w:rsidR="00E51E69">
        <w:rPr>
          <w:rFonts w:ascii="Times New Roman" w:eastAsiaTheme="minorEastAsia" w:hAnsi="Times New Roman" w:cs="Times New Roman"/>
          <w:noProof/>
        </w:rPr>
        <w:t xml:space="preserve">support for the use of these models in the teaching of fractions. However, my teaching of the arithmetic of fractions was marred </w:t>
      </w:r>
      <w:r w:rsidR="00C860C1">
        <w:rPr>
          <w:rFonts w:ascii="Times New Roman" w:eastAsiaTheme="minorEastAsia" w:hAnsi="Times New Roman" w:cs="Times New Roman"/>
          <w:noProof/>
        </w:rPr>
        <w:t>by the “cross-multiply and smile”</w:t>
      </w:r>
      <w:r w:rsidR="00EB41B8" w:rsidRPr="00EB41B8">
        <w:rPr>
          <w:rFonts w:ascii="Times New Roman" w:hAnsi="Times New Roman" w:cs="Times New Roman"/>
          <w:noProof/>
        </w:rPr>
        <w:t xml:space="preserve"> </w:t>
      </w:r>
      <w:r w:rsidR="00EB41B8">
        <w:rPr>
          <w:rFonts w:ascii="Times New Roman" w:eastAsiaTheme="minorEastAsia" w:hAnsi="Times New Roman" w:cs="Times New Roman"/>
          <w:noProof/>
        </w:rPr>
        <w:t xml:space="preserve">method </w:t>
      </w:r>
      <w:r w:rsidR="00EB41B8">
        <w:rPr>
          <w:rFonts w:ascii="Times New Roman" w:eastAsiaTheme="minorEastAsia" w:hAnsi="Times New Roman" w:cs="Times New Roman"/>
          <w:noProof/>
        </w:rPr>
        <w:t xml:space="preserve"> </w:t>
      </w:r>
      <w:r w:rsidR="00EB41B8">
        <w:rPr>
          <w:rFonts w:ascii="Times New Roman" w:hAnsi="Times New Roman" w:cs="Times New Roman"/>
          <w:noProof/>
        </w:rPr>
        <w:t>(</w:t>
      </w:r>
      <w:r w:rsidR="00EB41B8">
        <w:rPr>
          <w:rFonts w:ascii="Times New Roman" w:hAnsi="Times New Roman" w:cs="Times New Roman"/>
          <w:noProof/>
        </w:rPr>
        <w:t>Harrison</w:t>
      </w:r>
      <w:r w:rsidR="00EB41B8">
        <w:rPr>
          <w:rFonts w:ascii="Times New Roman" w:hAnsi="Times New Roman" w:cs="Times New Roman"/>
          <w:noProof/>
        </w:rPr>
        <w:t>, 2</w:t>
      </w:r>
      <w:r w:rsidR="00EB41B8">
        <w:rPr>
          <w:rFonts w:ascii="Times New Roman" w:hAnsi="Times New Roman" w:cs="Times New Roman"/>
          <w:noProof/>
        </w:rPr>
        <w:t xml:space="preserve">016, p.1), </w:t>
      </w:r>
      <w:r w:rsidR="00EB41B8">
        <w:rPr>
          <w:rFonts w:ascii="Times New Roman" w:eastAsiaTheme="minorEastAsia" w:hAnsi="Times New Roman" w:cs="Times New Roman"/>
          <w:noProof/>
        </w:rPr>
        <w:t xml:space="preserve"> mandated by school policy</w:t>
      </w:r>
      <w:r w:rsidR="00C860C1">
        <w:rPr>
          <w:rFonts w:ascii="Times New Roman" w:eastAsiaTheme="minorEastAsia" w:hAnsi="Times New Roman" w:cs="Times New Roman"/>
          <w:noProof/>
        </w:rPr>
        <w:t xml:space="preserve"> which, in several cases noted in the evaluation, created misconceptions as pupils attempted to apply it inappropriately </w:t>
      </w:r>
      <w:r w:rsidR="00EB41B8">
        <w:rPr>
          <w:rFonts w:ascii="Times New Roman" w:eastAsiaTheme="minorEastAsia" w:hAnsi="Times New Roman" w:cs="Times New Roman"/>
          <w:noProof/>
        </w:rPr>
        <w:t>to products and quotients of fractions. It could, therefore, be</w:t>
      </w:r>
      <w:r w:rsidR="0001304E">
        <w:rPr>
          <w:rFonts w:ascii="Times New Roman" w:eastAsiaTheme="minorEastAsia" w:hAnsi="Times New Roman" w:cs="Times New Roman"/>
          <w:noProof/>
        </w:rPr>
        <w:t xml:space="preserve"> argued that this method undermined the efforts made during my intervention to promote a </w:t>
      </w:r>
      <w:r w:rsidR="00BB5B5A">
        <w:rPr>
          <w:rFonts w:ascii="Times New Roman" w:eastAsiaTheme="minorEastAsia" w:hAnsi="Times New Roman" w:cs="Times New Roman"/>
          <w:noProof/>
        </w:rPr>
        <w:t xml:space="preserve">progressive understanding of </w:t>
      </w:r>
      <w:r w:rsidR="00BB5B5A">
        <w:rPr>
          <w:rFonts w:ascii="Times New Roman" w:eastAsiaTheme="minorEastAsia" w:hAnsi="Times New Roman" w:cs="Times New Roman"/>
          <w:noProof/>
        </w:rPr>
        <w:lastRenderedPageBreak/>
        <w:t>fractions from the part-whole model and the concept of unit fractions</w:t>
      </w:r>
      <w:r w:rsidR="00323EB0">
        <w:rPr>
          <w:rFonts w:ascii="Times New Roman" w:eastAsiaTheme="minorEastAsia" w:hAnsi="Times New Roman" w:cs="Times New Roman"/>
          <w:noProof/>
        </w:rPr>
        <w:t xml:space="preserve"> believed by many researchers to underly a concrete understanding of fractions (Howe, 2011; </w:t>
      </w:r>
      <w:r w:rsidR="00A07F07" w:rsidRPr="00662983">
        <w:rPr>
          <w:rFonts w:ascii="Times New Roman" w:eastAsiaTheme="minorEastAsia" w:hAnsi="Times New Roman" w:cs="Times New Roman"/>
          <w:noProof/>
        </w:rPr>
        <w:t>(Behr, Lesh, Post, &amp; Silver, 1983)</w:t>
      </w:r>
      <w:r w:rsidR="00A07F07">
        <w:rPr>
          <w:rFonts w:ascii="Times New Roman" w:eastAsiaTheme="minorEastAsia" w:hAnsi="Times New Roman" w:cs="Times New Roman"/>
          <w:noProof/>
        </w:rPr>
        <w:t xml:space="preserve">. Given the success pupils saw in areas of this </w:t>
      </w:r>
      <w:r w:rsidR="00A062E4">
        <w:rPr>
          <w:rFonts w:ascii="Times New Roman" w:eastAsiaTheme="minorEastAsia" w:hAnsi="Times New Roman" w:cs="Times New Roman"/>
          <w:noProof/>
        </w:rPr>
        <w:t>topic taught more “relationally”</w:t>
      </w:r>
      <w:r w:rsidR="009549EB">
        <w:rPr>
          <w:rFonts w:ascii="Times New Roman" w:eastAsiaTheme="minorEastAsia" w:hAnsi="Times New Roman" w:cs="Times New Roman"/>
          <w:noProof/>
        </w:rPr>
        <w:t xml:space="preserve"> (Skemp, 1976, p.2)</w:t>
      </w:r>
      <w:r w:rsidR="00D86EB9">
        <w:rPr>
          <w:rFonts w:ascii="Times New Roman" w:eastAsiaTheme="minorEastAsia" w:hAnsi="Times New Roman" w:cs="Times New Roman"/>
          <w:noProof/>
        </w:rPr>
        <w:t>, such as equivalent fractions</w:t>
      </w:r>
      <w:r w:rsidR="00D454EC">
        <w:rPr>
          <w:rFonts w:ascii="Times New Roman" w:eastAsiaTheme="minorEastAsia" w:hAnsi="Times New Roman" w:cs="Times New Roman"/>
          <w:noProof/>
        </w:rPr>
        <w:t xml:space="preserve"> (taught through visual models)</w:t>
      </w:r>
      <w:r w:rsidR="00A062E4">
        <w:rPr>
          <w:rFonts w:ascii="Times New Roman" w:eastAsiaTheme="minorEastAsia" w:hAnsi="Times New Roman" w:cs="Times New Roman"/>
          <w:noProof/>
        </w:rPr>
        <w:t xml:space="preserve">, this serves as a warning to avoid such “instrumental” </w:t>
      </w:r>
      <w:r w:rsidR="00872568">
        <w:rPr>
          <w:rFonts w:ascii="Times New Roman" w:eastAsiaTheme="minorEastAsia" w:hAnsi="Times New Roman" w:cs="Times New Roman"/>
          <w:noProof/>
        </w:rPr>
        <w:t xml:space="preserve">methods </w:t>
      </w:r>
      <w:r w:rsidR="00A062E4">
        <w:rPr>
          <w:rFonts w:ascii="Times New Roman" w:eastAsiaTheme="minorEastAsia" w:hAnsi="Times New Roman" w:cs="Times New Roman"/>
          <w:noProof/>
        </w:rPr>
        <w:t xml:space="preserve">(Skemp, </w:t>
      </w:r>
      <w:r w:rsidR="00872568">
        <w:rPr>
          <w:rFonts w:ascii="Times New Roman" w:eastAsiaTheme="minorEastAsia" w:hAnsi="Times New Roman" w:cs="Times New Roman"/>
          <w:noProof/>
        </w:rPr>
        <w:t>1976, p.2)</w:t>
      </w:r>
      <w:r w:rsidR="0037191A">
        <w:rPr>
          <w:rFonts w:ascii="Times New Roman" w:eastAsiaTheme="minorEastAsia" w:hAnsi="Times New Roman" w:cs="Times New Roman"/>
          <w:noProof/>
        </w:rPr>
        <w:t xml:space="preserve"> in the future,</w:t>
      </w:r>
      <w:r w:rsidR="00872568">
        <w:rPr>
          <w:rFonts w:ascii="Times New Roman" w:eastAsiaTheme="minorEastAsia" w:hAnsi="Times New Roman" w:cs="Times New Roman"/>
          <w:noProof/>
        </w:rPr>
        <w:t xml:space="preserve"> even when their deployment is more expedien</w:t>
      </w:r>
      <w:r w:rsidR="00520EED">
        <w:rPr>
          <w:rFonts w:ascii="Times New Roman" w:eastAsiaTheme="minorEastAsia" w:hAnsi="Times New Roman" w:cs="Times New Roman"/>
          <w:noProof/>
        </w:rPr>
        <w:t xml:space="preserve">t than other </w:t>
      </w:r>
      <w:r w:rsidR="005C1E76">
        <w:rPr>
          <w:rFonts w:ascii="Times New Roman" w:eastAsiaTheme="minorEastAsia" w:hAnsi="Times New Roman" w:cs="Times New Roman"/>
          <w:noProof/>
        </w:rPr>
        <w:t xml:space="preserve">that of </w:t>
      </w:r>
      <w:r w:rsidR="001218E7">
        <w:rPr>
          <w:rFonts w:ascii="Times New Roman" w:eastAsiaTheme="minorEastAsia" w:hAnsi="Times New Roman" w:cs="Times New Roman"/>
          <w:noProof/>
        </w:rPr>
        <w:t xml:space="preserve">other </w:t>
      </w:r>
      <w:r w:rsidR="00520EED">
        <w:rPr>
          <w:rFonts w:ascii="Times New Roman" w:eastAsiaTheme="minorEastAsia" w:hAnsi="Times New Roman" w:cs="Times New Roman"/>
          <w:noProof/>
        </w:rPr>
        <w:t>methods.</w:t>
      </w:r>
    </w:p>
    <w:p w14:paraId="454EF2EB" w14:textId="6FBFFDB2" w:rsidR="00520EED" w:rsidRPr="00520EED" w:rsidRDefault="00FC72AA" w:rsidP="00FD5F21">
      <w:pPr>
        <w:rPr>
          <w:rFonts w:ascii="Times New Roman" w:eastAsiaTheme="minorEastAsia" w:hAnsi="Times New Roman" w:cs="Times New Roman"/>
          <w:noProof/>
        </w:rPr>
      </w:pPr>
      <w:r>
        <w:rPr>
          <w:rFonts w:ascii="Times New Roman" w:eastAsiaTheme="minorEastAsia" w:hAnsi="Times New Roman" w:cs="Times New Roman"/>
          <w:noProof/>
        </w:rPr>
        <w:t xml:space="preserve">The results of some pupils indicate a discrepancy in what I had hoped to impart to pupils in my intervention and what was successfully retained. </w:t>
      </w:r>
      <w:r w:rsidR="003D0BFF">
        <w:rPr>
          <w:rFonts w:ascii="Times New Roman" w:eastAsiaTheme="minorEastAsia" w:hAnsi="Times New Roman" w:cs="Times New Roman"/>
          <w:noProof/>
        </w:rPr>
        <w:t xml:space="preserve">The question on ordering fractions in my diagnostic tests </w:t>
      </w:r>
      <w:r w:rsidR="00F62371">
        <w:rPr>
          <w:rFonts w:ascii="Times New Roman" w:eastAsiaTheme="minorEastAsia" w:hAnsi="Times New Roman" w:cs="Times New Roman"/>
          <w:noProof/>
        </w:rPr>
        <w:t>seemed to have been guessed by several pupils</w:t>
      </w:r>
      <w:r w:rsidR="001B3D36">
        <w:rPr>
          <w:rFonts w:ascii="Times New Roman" w:eastAsiaTheme="minorEastAsia" w:hAnsi="Times New Roman" w:cs="Times New Roman"/>
          <w:noProof/>
        </w:rPr>
        <w:t xml:space="preserve">, despite methods making the question accessible having been taught. It is clear that </w:t>
      </w:r>
      <w:r w:rsidR="00574B2E">
        <w:rPr>
          <w:rFonts w:ascii="Times New Roman" w:eastAsiaTheme="minorEastAsia" w:hAnsi="Times New Roman" w:cs="Times New Roman"/>
          <w:noProof/>
        </w:rPr>
        <w:t>improved Assessment for Learning</w:t>
      </w:r>
      <w:sdt>
        <w:sdtPr>
          <w:rPr>
            <w:rFonts w:ascii="Times New Roman" w:eastAsiaTheme="minorEastAsia" w:hAnsi="Times New Roman" w:cs="Times New Roman"/>
            <w:noProof/>
          </w:rPr>
          <w:id w:val="-203561985"/>
          <w:citation/>
        </w:sdtPr>
        <w:sdtContent>
          <w:r w:rsidR="000A2258">
            <w:rPr>
              <w:rFonts w:ascii="Times New Roman" w:eastAsiaTheme="minorEastAsia" w:hAnsi="Times New Roman" w:cs="Times New Roman"/>
              <w:noProof/>
            </w:rPr>
            <w:fldChar w:fldCharType="begin"/>
          </w:r>
          <w:r w:rsidR="000A2258">
            <w:rPr>
              <w:rFonts w:ascii="Times New Roman" w:eastAsiaTheme="minorEastAsia" w:hAnsi="Times New Roman" w:cs="Times New Roman"/>
              <w:noProof/>
            </w:rPr>
            <w:instrText xml:space="preserve"> CITATION Bla03 \l 2057 </w:instrText>
          </w:r>
          <w:r w:rsidR="000A2258">
            <w:rPr>
              <w:rFonts w:ascii="Times New Roman" w:eastAsiaTheme="minorEastAsia" w:hAnsi="Times New Roman" w:cs="Times New Roman"/>
              <w:noProof/>
            </w:rPr>
            <w:fldChar w:fldCharType="separate"/>
          </w:r>
          <w:r w:rsidR="001C6E27">
            <w:rPr>
              <w:rFonts w:ascii="Times New Roman" w:eastAsiaTheme="minorEastAsia" w:hAnsi="Times New Roman" w:cs="Times New Roman"/>
              <w:noProof/>
            </w:rPr>
            <w:t xml:space="preserve"> </w:t>
          </w:r>
          <w:r w:rsidR="001C6E27" w:rsidRPr="001C6E27">
            <w:rPr>
              <w:rFonts w:ascii="Times New Roman" w:eastAsiaTheme="minorEastAsia" w:hAnsi="Times New Roman" w:cs="Times New Roman"/>
              <w:noProof/>
            </w:rPr>
            <w:t>(Black, Harrison, Lee, Marshall, &amp; Wiliam, 2003)</w:t>
          </w:r>
          <w:r w:rsidR="000A2258">
            <w:rPr>
              <w:rFonts w:ascii="Times New Roman" w:eastAsiaTheme="minorEastAsia" w:hAnsi="Times New Roman" w:cs="Times New Roman"/>
              <w:noProof/>
            </w:rPr>
            <w:fldChar w:fldCharType="end"/>
          </w:r>
        </w:sdtContent>
      </w:sdt>
      <w:r w:rsidR="000A2258">
        <w:rPr>
          <w:rFonts w:ascii="Times New Roman" w:eastAsiaTheme="minorEastAsia" w:hAnsi="Times New Roman" w:cs="Times New Roman"/>
          <w:noProof/>
        </w:rPr>
        <w:t xml:space="preserve"> was needed in my intervention.</w:t>
      </w:r>
      <w:r w:rsidR="00956075">
        <w:rPr>
          <w:rFonts w:ascii="Times New Roman" w:eastAsiaTheme="minorEastAsia" w:hAnsi="Times New Roman" w:cs="Times New Roman"/>
          <w:noProof/>
        </w:rPr>
        <w:t xml:space="preserve"> Indeed, pupils were clearly unsure of what method to employ when ordering fractions</w:t>
      </w:r>
      <w:r w:rsidR="00DC6AAF">
        <w:rPr>
          <w:rFonts w:ascii="Times New Roman" w:eastAsiaTheme="minorEastAsia" w:hAnsi="Times New Roman" w:cs="Times New Roman"/>
          <w:noProof/>
        </w:rPr>
        <w:t>; I should have recognised this and taught this aspect of the topic more explicitly.</w:t>
      </w:r>
      <w:r w:rsidR="0088261B">
        <w:rPr>
          <w:rFonts w:ascii="Times New Roman" w:eastAsiaTheme="minorEastAsia" w:hAnsi="Times New Roman" w:cs="Times New Roman"/>
          <w:noProof/>
        </w:rPr>
        <w:t xml:space="preserve"> </w:t>
      </w:r>
      <w:r w:rsidR="00AB483B">
        <w:rPr>
          <w:rFonts w:ascii="Times New Roman" w:eastAsiaTheme="minorEastAsia" w:hAnsi="Times New Roman" w:cs="Times New Roman"/>
          <w:noProof/>
        </w:rPr>
        <w:t>Even in a class of more able pupils (such as 7y1),</w:t>
      </w:r>
      <w:r w:rsidR="0088261B">
        <w:rPr>
          <w:rFonts w:ascii="Times New Roman" w:eastAsiaTheme="minorEastAsia" w:hAnsi="Times New Roman" w:cs="Times New Roman"/>
          <w:noProof/>
        </w:rPr>
        <w:t xml:space="preserve"> sound Assessment for Learning i</w:t>
      </w:r>
      <w:r w:rsidR="00AB483B">
        <w:rPr>
          <w:rFonts w:ascii="Times New Roman" w:eastAsiaTheme="minorEastAsia" w:hAnsi="Times New Roman" w:cs="Times New Roman"/>
          <w:noProof/>
        </w:rPr>
        <w:t>s</w:t>
      </w:r>
      <w:r w:rsidR="009A7BEB">
        <w:rPr>
          <w:rFonts w:ascii="Times New Roman" w:eastAsiaTheme="minorEastAsia" w:hAnsi="Times New Roman" w:cs="Times New Roman"/>
          <w:noProof/>
        </w:rPr>
        <w:t xml:space="preserve"> still of critical importance.</w:t>
      </w:r>
    </w:p>
    <w:p w14:paraId="33BF5C6F" w14:textId="5A0DB7DF" w:rsidR="00C94C10" w:rsidRDefault="00DD72A5" w:rsidP="00FD5F21">
      <w:pPr>
        <w:rPr>
          <w:rFonts w:ascii="Times New Roman" w:hAnsi="Times New Roman" w:cs="Times New Roman"/>
        </w:rPr>
      </w:pPr>
      <w:r>
        <w:rPr>
          <w:rFonts w:ascii="Times New Roman" w:hAnsi="Times New Roman" w:cs="Times New Roman"/>
        </w:rPr>
        <w:t xml:space="preserve">Finally, the question of the extent to which my diagnostic tests properly addressed what was taught in my intervention must be addressed. </w:t>
      </w:r>
      <w:r w:rsidR="00417004">
        <w:rPr>
          <w:rFonts w:ascii="Times New Roman" w:hAnsi="Times New Roman" w:cs="Times New Roman"/>
        </w:rPr>
        <w:t xml:space="preserve">From the results discussed in the evaluation, many pupils could successfully convert a fraction to a decimal, but the tests do not </w:t>
      </w:r>
      <w:r w:rsidR="00640110">
        <w:rPr>
          <w:rFonts w:ascii="Times New Roman" w:hAnsi="Times New Roman" w:cs="Times New Roman"/>
        </w:rPr>
        <w:t xml:space="preserve">show whether pupils can convert decimals to fractions; pupils are tested </w:t>
      </w:r>
      <w:r w:rsidR="00AA598C">
        <w:rPr>
          <w:rFonts w:ascii="Times New Roman" w:hAnsi="Times New Roman" w:cs="Times New Roman"/>
        </w:rPr>
        <w:t>on their ability to represent mixed numbers and improper fractions, but not convert between these two representations</w:t>
      </w:r>
      <w:r w:rsidR="00DA4C3B">
        <w:rPr>
          <w:rFonts w:ascii="Times New Roman" w:hAnsi="Times New Roman" w:cs="Times New Roman"/>
        </w:rPr>
        <w:t>; pupils are asked to compute the product and quotient of two fractions in the tests, but school policy prevented me from teaching pupils how to do this during my intervention.</w:t>
      </w:r>
      <w:r w:rsidR="000A1F5B">
        <w:rPr>
          <w:rFonts w:ascii="Times New Roman" w:hAnsi="Times New Roman" w:cs="Times New Roman"/>
        </w:rPr>
        <w:t xml:space="preserve"> </w:t>
      </w:r>
      <w:r w:rsidR="003E4A5A">
        <w:rPr>
          <w:rFonts w:ascii="Times New Roman" w:hAnsi="Times New Roman" w:cs="Times New Roman"/>
        </w:rPr>
        <w:t xml:space="preserve">The aim of action research is categorised by some </w:t>
      </w:r>
      <w:r w:rsidR="006C7FC2">
        <w:rPr>
          <w:rFonts w:ascii="Times New Roman" w:hAnsi="Times New Roman" w:cs="Times New Roman"/>
        </w:rPr>
        <w:t xml:space="preserve">as the collection of data in the hope of generating evidence </w:t>
      </w:r>
      <w:sdt>
        <w:sdtPr>
          <w:rPr>
            <w:rFonts w:ascii="Times New Roman" w:hAnsi="Times New Roman" w:cs="Times New Roman"/>
          </w:rPr>
          <w:id w:val="-1621758114"/>
          <w:citation/>
        </w:sdtPr>
        <w:sdtContent>
          <w:r w:rsidR="006C7FC2">
            <w:rPr>
              <w:rFonts w:ascii="Times New Roman" w:hAnsi="Times New Roman" w:cs="Times New Roman"/>
            </w:rPr>
            <w:fldChar w:fldCharType="begin"/>
          </w:r>
          <w:r w:rsidR="006C7FC2">
            <w:rPr>
              <w:rFonts w:ascii="Times New Roman" w:hAnsi="Times New Roman" w:cs="Times New Roman"/>
            </w:rPr>
            <w:instrText xml:space="preserve"> CITATION Whi06 \l 2057 </w:instrText>
          </w:r>
          <w:r w:rsidR="006C7FC2">
            <w:rPr>
              <w:rFonts w:ascii="Times New Roman" w:hAnsi="Times New Roman" w:cs="Times New Roman"/>
            </w:rPr>
            <w:fldChar w:fldCharType="separate"/>
          </w:r>
          <w:r w:rsidR="001C6E27" w:rsidRPr="001C6E27">
            <w:rPr>
              <w:rFonts w:ascii="Times New Roman" w:hAnsi="Times New Roman" w:cs="Times New Roman"/>
              <w:noProof/>
            </w:rPr>
            <w:t>(Whitehead &amp; McNiff, 2006)</w:t>
          </w:r>
          <w:r w:rsidR="006C7FC2">
            <w:rPr>
              <w:rFonts w:ascii="Times New Roman" w:hAnsi="Times New Roman" w:cs="Times New Roman"/>
            </w:rPr>
            <w:fldChar w:fldCharType="end"/>
          </w:r>
        </w:sdtContent>
      </w:sdt>
      <w:r w:rsidR="00383234">
        <w:rPr>
          <w:rFonts w:ascii="Times New Roman" w:hAnsi="Times New Roman" w:cs="Times New Roman"/>
        </w:rPr>
        <w:t xml:space="preserve">; the discrepancies, however small, between the diagnostic tests and the content of my intervention </w:t>
      </w:r>
      <w:r w:rsidR="0084723B">
        <w:rPr>
          <w:rFonts w:ascii="Times New Roman" w:hAnsi="Times New Roman" w:cs="Times New Roman"/>
        </w:rPr>
        <w:t xml:space="preserve">hindered this process and </w:t>
      </w:r>
      <w:r w:rsidR="00E90941">
        <w:rPr>
          <w:rFonts w:ascii="Times New Roman" w:hAnsi="Times New Roman" w:cs="Times New Roman"/>
        </w:rPr>
        <w:t>put the validity of any results into question.</w:t>
      </w:r>
    </w:p>
    <w:p w14:paraId="5CD802E7" w14:textId="5A873E72" w:rsidR="00447A5A" w:rsidRPr="00C72C4D" w:rsidRDefault="00FF2234" w:rsidP="006A173E">
      <w:pPr>
        <w:rPr>
          <w:rFonts w:ascii="Times New Roman" w:hAnsi="Times New Roman" w:cs="Times New Roman"/>
        </w:rPr>
      </w:pPr>
      <w:r>
        <w:rPr>
          <w:rFonts w:ascii="Times New Roman" w:hAnsi="Times New Roman" w:cs="Times New Roman"/>
        </w:rPr>
        <w:t>Ultimately, a general improvement in attainment was seen between the</w:t>
      </w:r>
      <w:r w:rsidR="006C78B6">
        <w:rPr>
          <w:rFonts w:ascii="Times New Roman" w:hAnsi="Times New Roman" w:cs="Times New Roman"/>
        </w:rPr>
        <w:t xml:space="preserve"> pre- and post- diagnostic tests, </w:t>
      </w:r>
      <w:r w:rsidR="00441FC8">
        <w:rPr>
          <w:rFonts w:ascii="Times New Roman" w:hAnsi="Times New Roman" w:cs="Times New Roman"/>
        </w:rPr>
        <w:t>largely in areas where relational understanding was promoted</w:t>
      </w:r>
      <w:r w:rsidR="00CD2456">
        <w:rPr>
          <w:rFonts w:ascii="Times New Roman" w:hAnsi="Times New Roman" w:cs="Times New Roman"/>
        </w:rPr>
        <w:t xml:space="preserve"> in teaching informed by constructivist pedagogy </w:t>
      </w:r>
      <w:r w:rsidR="00513529">
        <w:rPr>
          <w:rFonts w:ascii="Times New Roman" w:hAnsi="Times New Roman" w:cs="Times New Roman"/>
        </w:rPr>
        <w:t xml:space="preserve">in methods such as the Singapore bar model and the </w:t>
      </w:r>
      <w:r w:rsidR="00920447">
        <w:rPr>
          <w:rFonts w:ascii="Times New Roman" w:hAnsi="Times New Roman" w:cs="Times New Roman"/>
        </w:rPr>
        <w:t>part-whole representation of fractions.</w:t>
      </w:r>
      <w:r w:rsidR="0083191F">
        <w:rPr>
          <w:rFonts w:ascii="Times New Roman" w:hAnsi="Times New Roman" w:cs="Times New Roman"/>
        </w:rPr>
        <w:t xml:space="preserve"> However, </w:t>
      </w:r>
      <w:r w:rsidR="006875F7">
        <w:rPr>
          <w:rFonts w:ascii="Times New Roman" w:hAnsi="Times New Roman" w:cs="Times New Roman"/>
        </w:rPr>
        <w:t>the validity of the results collected were reduced by a number of factors such as discrepancies between the tests and the intervention content</w:t>
      </w:r>
      <w:r w:rsidR="009D56CC">
        <w:rPr>
          <w:rFonts w:ascii="Times New Roman" w:hAnsi="Times New Roman" w:cs="Times New Roman"/>
        </w:rPr>
        <w:t>.</w:t>
      </w:r>
      <w:r w:rsidR="00C72C4D">
        <w:rPr>
          <w:rFonts w:ascii="Times New Roman" w:hAnsi="Times New Roman" w:cs="Times New Roman"/>
        </w:rPr>
        <w:t xml:space="preserve"> Furthermore, methods </w:t>
      </w:r>
      <w:r w:rsidR="00DF3169">
        <w:rPr>
          <w:rFonts w:ascii="Times New Roman" w:hAnsi="Times New Roman" w:cs="Times New Roman"/>
        </w:rPr>
        <w:t>and examples must be modelled clearly to pupils to ensure that they demonstrate the same clarity in test situations. Finally,</w:t>
      </w:r>
      <w:r w:rsidR="00461E5F">
        <w:rPr>
          <w:rFonts w:ascii="Times New Roman" w:hAnsi="Times New Roman" w:cs="Times New Roman"/>
        </w:rPr>
        <w:t xml:space="preserve"> I would argue that the most important aspect of this piece of research in informing future practice is the </w:t>
      </w:r>
      <w:r w:rsidR="00A26B07">
        <w:rPr>
          <w:rFonts w:ascii="Times New Roman" w:hAnsi="Times New Roman" w:cs="Times New Roman"/>
        </w:rPr>
        <w:t xml:space="preserve">necessity of Assessment for Learning throughout learning </w:t>
      </w:r>
      <w:r w:rsidR="00337219">
        <w:rPr>
          <w:rFonts w:ascii="Times New Roman" w:hAnsi="Times New Roman" w:cs="Times New Roman"/>
        </w:rPr>
        <w:t>any learning sequence</w:t>
      </w:r>
      <w:r w:rsidR="0067064B">
        <w:rPr>
          <w:rFonts w:ascii="Times New Roman" w:hAnsi="Times New Roman" w:cs="Times New Roman"/>
        </w:rPr>
        <w:t xml:space="preserve"> to minimise the discrepancy between what is taught and what is learned. </w:t>
      </w:r>
    </w:p>
    <w:p w14:paraId="01D645E9" w14:textId="77777777" w:rsidR="00C94C10" w:rsidRDefault="00C94C10" w:rsidP="006A173E">
      <w:pPr>
        <w:rPr>
          <w:rFonts w:ascii="Times New Roman" w:hAnsi="Times New Roman" w:cs="Times New Roman"/>
          <w:b/>
          <w:lang w:val="en-US"/>
        </w:rPr>
      </w:pPr>
    </w:p>
    <w:sdt>
      <w:sdtPr>
        <w:id w:val="-70263158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30AF868" w14:textId="27E3D930" w:rsidR="00202D96" w:rsidRDefault="00202D96">
          <w:pPr>
            <w:pStyle w:val="Heading1"/>
          </w:pPr>
          <w:r>
            <w:t>Bibliography</w:t>
          </w:r>
        </w:p>
        <w:sdt>
          <w:sdtPr>
            <w:id w:val="111145805"/>
            <w:bibliography/>
          </w:sdtPr>
          <w:sdtContent>
            <w:p w14:paraId="40E20CCA" w14:textId="77777777" w:rsidR="001C6E27" w:rsidRDefault="00202D96" w:rsidP="001C6E27">
              <w:pPr>
                <w:pStyle w:val="Bibliography"/>
                <w:ind w:left="720" w:hanging="720"/>
                <w:rPr>
                  <w:noProof/>
                  <w:sz w:val="24"/>
                  <w:szCs w:val="24"/>
                  <w:lang w:val="en-US"/>
                </w:rPr>
              </w:pPr>
              <w:r>
                <w:fldChar w:fldCharType="begin"/>
              </w:r>
              <w:r>
                <w:instrText xml:space="preserve"> BIBLIOGRAPHY </w:instrText>
              </w:r>
              <w:r>
                <w:fldChar w:fldCharType="separate"/>
              </w:r>
              <w:r w:rsidR="001C6E27">
                <w:rPr>
                  <w:noProof/>
                  <w:lang w:val="en-US"/>
                </w:rPr>
                <w:t xml:space="preserve">Alessandri, G., Zuffiano, A., &amp; Perinelli, E. (2017, March 02). Evaluating Intervention Programs with a Pretest-Posttest Design: A Structural Equation Modeling Approach. </w:t>
              </w:r>
              <w:r w:rsidR="001C6E27">
                <w:rPr>
                  <w:i/>
                  <w:iCs/>
                  <w:noProof/>
                  <w:lang w:val="en-US"/>
                </w:rPr>
                <w:t>Front. Psychol., 8</w:t>
              </w:r>
              <w:r w:rsidR="001C6E27">
                <w:rPr>
                  <w:noProof/>
                  <w:lang w:val="en-US"/>
                </w:rPr>
                <w:t>(223). doi:10.3389/fpsyg.2017.00223</w:t>
              </w:r>
            </w:p>
            <w:p w14:paraId="3B117707" w14:textId="77777777" w:rsidR="001C6E27" w:rsidRDefault="001C6E27" w:rsidP="001C6E27">
              <w:pPr>
                <w:pStyle w:val="Bibliography"/>
                <w:ind w:left="720" w:hanging="720"/>
                <w:rPr>
                  <w:noProof/>
                  <w:lang w:val="en-US"/>
                </w:rPr>
              </w:pPr>
              <w:r>
                <w:rPr>
                  <w:noProof/>
                  <w:lang w:val="en-US"/>
                </w:rPr>
                <w:t xml:space="preserve">Aliustaoğlu, F., Çağrı Abdullah, D., &amp; Tuna, A. (2018, June). The Misconceptions of Sixth Grade Secondary School Students on Fractions. </w:t>
              </w:r>
              <w:r>
                <w:rPr>
                  <w:i/>
                  <w:iCs/>
                  <w:noProof/>
                  <w:lang w:val="en-US"/>
                </w:rPr>
                <w:t>International Electronic Journal of Elementary Education</w:t>
              </w:r>
              <w:r>
                <w:rPr>
                  <w:noProof/>
                  <w:lang w:val="en-US"/>
                </w:rPr>
                <w:t>. doi:10.26822/iejee.2018541308</w:t>
              </w:r>
            </w:p>
            <w:p w14:paraId="2810129F" w14:textId="77777777" w:rsidR="001C6E27" w:rsidRDefault="001C6E27" w:rsidP="001C6E27">
              <w:pPr>
                <w:pStyle w:val="Bibliography"/>
                <w:ind w:left="720" w:hanging="720"/>
                <w:rPr>
                  <w:noProof/>
                  <w:lang w:val="en-US"/>
                </w:rPr>
              </w:pPr>
              <w:r>
                <w:rPr>
                  <w:noProof/>
                  <w:lang w:val="en-US"/>
                </w:rPr>
                <w:t xml:space="preserve">Anderson, J. (2009). Mathematics curriculum development and the role of problem solving. </w:t>
              </w:r>
              <w:r>
                <w:rPr>
                  <w:i/>
                  <w:iCs/>
                  <w:noProof/>
                  <w:lang w:val="en-US"/>
                </w:rPr>
                <w:t>ACSA Conference</w:t>
              </w:r>
              <w:r>
                <w:rPr>
                  <w:noProof/>
                  <w:lang w:val="en-US"/>
                </w:rPr>
                <w:t>, (pp. 1-8).</w:t>
              </w:r>
            </w:p>
            <w:p w14:paraId="0BA737C1" w14:textId="77777777" w:rsidR="001C6E27" w:rsidRDefault="001C6E27" w:rsidP="001C6E27">
              <w:pPr>
                <w:pStyle w:val="Bibliography"/>
                <w:ind w:left="720" w:hanging="720"/>
                <w:rPr>
                  <w:noProof/>
                  <w:lang w:val="en-US"/>
                </w:rPr>
              </w:pPr>
              <w:r>
                <w:rPr>
                  <w:noProof/>
                  <w:lang w:val="en-US"/>
                </w:rPr>
                <w:t xml:space="preserve">Ashcraft, M., &amp; Krause, J. (2007). Working memory, math performance and math anxiety. </w:t>
              </w:r>
              <w:r>
                <w:rPr>
                  <w:i/>
                  <w:iCs/>
                  <w:noProof/>
                  <w:lang w:val="en-US"/>
                </w:rPr>
                <w:t>Psychonomic bulletin &amp; review, 14</w:t>
              </w:r>
              <w:r>
                <w:rPr>
                  <w:noProof/>
                  <w:lang w:val="en-US"/>
                </w:rPr>
                <w:t>(2), 245-248.</w:t>
              </w:r>
            </w:p>
            <w:p w14:paraId="2912A05C" w14:textId="77777777" w:rsidR="001C6E27" w:rsidRDefault="001C6E27" w:rsidP="001C6E27">
              <w:pPr>
                <w:pStyle w:val="Bibliography"/>
                <w:ind w:left="720" w:hanging="720"/>
                <w:rPr>
                  <w:noProof/>
                  <w:lang w:val="en-US"/>
                </w:rPr>
              </w:pPr>
              <w:r>
                <w:rPr>
                  <w:noProof/>
                  <w:lang w:val="en-US"/>
                </w:rPr>
                <w:lastRenderedPageBreak/>
                <w:t xml:space="preserve">Barnes, D. (n.d.). </w:t>
              </w:r>
              <w:r>
                <w:rPr>
                  <w:i/>
                  <w:iCs/>
                  <w:noProof/>
                  <w:lang w:val="en-US"/>
                </w:rPr>
                <w:t>Exploratory Talk for Learning.</w:t>
              </w:r>
              <w:r>
                <w:rPr>
                  <w:noProof/>
                  <w:lang w:val="en-US"/>
                </w:rPr>
                <w:t xml:space="preserve"> </w:t>
              </w:r>
            </w:p>
            <w:p w14:paraId="4A9EBA92" w14:textId="77777777" w:rsidR="001C6E27" w:rsidRDefault="001C6E27" w:rsidP="001C6E27">
              <w:pPr>
                <w:pStyle w:val="Bibliography"/>
                <w:ind w:left="720" w:hanging="720"/>
                <w:rPr>
                  <w:noProof/>
                  <w:lang w:val="en-US"/>
                </w:rPr>
              </w:pPr>
              <w:r>
                <w:rPr>
                  <w:noProof/>
                  <w:lang w:val="en-US"/>
                </w:rPr>
                <w:t xml:space="preserve">Beaulieu, R. J. (2013). ACTION RESEARCH: TRENDS AND VARIATIONS. </w:t>
              </w:r>
              <w:r>
                <w:rPr>
                  <w:i/>
                  <w:iCs/>
                  <w:noProof/>
                  <w:lang w:val="en-US"/>
                </w:rPr>
                <w:t>Canadian Journal of Action Research, 14</w:t>
              </w:r>
              <w:r>
                <w:rPr>
                  <w:noProof/>
                  <w:lang w:val="en-US"/>
                </w:rPr>
                <w:t>(3), 29-39.</w:t>
              </w:r>
            </w:p>
            <w:p w14:paraId="46684203" w14:textId="77777777" w:rsidR="001C6E27" w:rsidRDefault="001C6E27" w:rsidP="001C6E27">
              <w:pPr>
                <w:pStyle w:val="Bibliography"/>
                <w:ind w:left="720" w:hanging="720"/>
                <w:rPr>
                  <w:noProof/>
                  <w:lang w:val="en-US"/>
                </w:rPr>
              </w:pPr>
              <w:r>
                <w:rPr>
                  <w:noProof/>
                  <w:lang w:val="en-US"/>
                </w:rPr>
                <w:t xml:space="preserve">Behr, M., Harel, G., Post, T., &amp; Lesh, R. (1992). Rational Number, Ratio and Proportion. In </w:t>
              </w:r>
              <w:r>
                <w:rPr>
                  <w:i/>
                  <w:iCs/>
                  <w:noProof/>
                  <w:lang w:val="en-US"/>
                </w:rPr>
                <w:t>Handbook of Research on Mathematics Teaching and Learning.</w:t>
              </w:r>
              <w:r>
                <w:rPr>
                  <w:noProof/>
                  <w:lang w:val="en-US"/>
                </w:rPr>
                <w:t xml:space="preserve"> New York: Macmillan Publishing Company.</w:t>
              </w:r>
            </w:p>
            <w:p w14:paraId="28B9582A" w14:textId="77777777" w:rsidR="001C6E27" w:rsidRDefault="001C6E27" w:rsidP="001C6E27">
              <w:pPr>
                <w:pStyle w:val="Bibliography"/>
                <w:ind w:left="720" w:hanging="720"/>
                <w:rPr>
                  <w:noProof/>
                  <w:lang w:val="en-US"/>
                </w:rPr>
              </w:pPr>
              <w:r>
                <w:rPr>
                  <w:noProof/>
                  <w:lang w:val="en-US"/>
                </w:rPr>
                <w:t xml:space="preserve">Behr, M., Lesh, R., Post, T., &amp; Silver, E. (1983). Rational Number Concepts. (R. Lesh, &amp; M. Landau, Eds.) </w:t>
              </w:r>
              <w:r>
                <w:rPr>
                  <w:i/>
                  <w:iCs/>
                  <w:noProof/>
                  <w:lang w:val="en-US"/>
                </w:rPr>
                <w:t>Acquisition of Mathematics Concepts and Processes</w:t>
              </w:r>
              <w:r>
                <w:rPr>
                  <w:noProof/>
                  <w:lang w:val="en-US"/>
                </w:rPr>
                <w:t>, 91-125.</w:t>
              </w:r>
            </w:p>
            <w:p w14:paraId="69780C63" w14:textId="77777777" w:rsidR="001C6E27" w:rsidRDefault="001C6E27" w:rsidP="001C6E27">
              <w:pPr>
                <w:pStyle w:val="Bibliography"/>
                <w:ind w:left="720" w:hanging="720"/>
                <w:rPr>
                  <w:noProof/>
                  <w:lang w:val="en-US"/>
                </w:rPr>
              </w:pPr>
              <w:r>
                <w:rPr>
                  <w:noProof/>
                  <w:lang w:val="en-US"/>
                </w:rPr>
                <w:t xml:space="preserve">Berg, B. L., &amp; Lune, H. (2012). </w:t>
              </w:r>
              <w:r>
                <w:rPr>
                  <w:i/>
                  <w:iCs/>
                  <w:noProof/>
                  <w:lang w:val="en-US"/>
                </w:rPr>
                <w:t>Qualitative Research Methods for the Social Sciences.</w:t>
              </w:r>
              <w:r>
                <w:rPr>
                  <w:noProof/>
                  <w:lang w:val="en-US"/>
                </w:rPr>
                <w:t xml:space="preserve"> Boston: Pearson.</w:t>
              </w:r>
            </w:p>
            <w:p w14:paraId="3D801698" w14:textId="77777777" w:rsidR="001C6E27" w:rsidRDefault="001C6E27" w:rsidP="001C6E27">
              <w:pPr>
                <w:pStyle w:val="Bibliography"/>
                <w:ind w:left="720" w:hanging="720"/>
                <w:rPr>
                  <w:noProof/>
                  <w:lang w:val="en-US"/>
                </w:rPr>
              </w:pPr>
              <w:r>
                <w:rPr>
                  <w:noProof/>
                  <w:lang w:val="en-US"/>
                </w:rPr>
                <w:t xml:space="preserve">Black, P., Harrison, C., Lee, C., Marshall, B., &amp; Wiliam, D. (2003). </w:t>
              </w:r>
              <w:r>
                <w:rPr>
                  <w:i/>
                  <w:iCs/>
                  <w:noProof/>
                  <w:lang w:val="en-US"/>
                </w:rPr>
                <w:t>Assessment for Learning: Putting it into Practice.</w:t>
              </w:r>
              <w:r>
                <w:rPr>
                  <w:noProof/>
                  <w:lang w:val="en-US"/>
                </w:rPr>
                <w:t xml:space="preserve"> Buckingham: Open University Press.</w:t>
              </w:r>
            </w:p>
            <w:p w14:paraId="75EF9CE2" w14:textId="77777777" w:rsidR="001C6E27" w:rsidRDefault="001C6E27" w:rsidP="001C6E27">
              <w:pPr>
                <w:pStyle w:val="Bibliography"/>
                <w:ind w:left="720" w:hanging="720"/>
                <w:rPr>
                  <w:noProof/>
                  <w:lang w:val="en-US"/>
                </w:rPr>
              </w:pPr>
              <w:r>
                <w:rPr>
                  <w:noProof/>
                  <w:lang w:val="en-US"/>
                </w:rPr>
                <w:t xml:space="preserve">Booker, G. (1998). Children's construction of initial fraction concepts. </w:t>
              </w:r>
              <w:r>
                <w:rPr>
                  <w:i/>
                  <w:iCs/>
                  <w:noProof/>
                  <w:lang w:val="en-US"/>
                </w:rPr>
                <w:t>Proceedings of the 22nd Conference of the International Group for the Psychology of Mathematics Education</w:t>
              </w:r>
              <w:r>
                <w:rPr>
                  <w:noProof/>
                  <w:lang w:val="en-US"/>
                </w:rPr>
                <w:t xml:space="preserve">, </w:t>
              </w:r>
              <w:r>
                <w:rPr>
                  <w:i/>
                  <w:iCs/>
                  <w:noProof/>
                  <w:lang w:val="en-US"/>
                </w:rPr>
                <w:t>2.</w:t>
              </w:r>
              <w:r>
                <w:rPr>
                  <w:noProof/>
                  <w:lang w:val="en-US"/>
                </w:rPr>
                <w:t xml:space="preserve"> </w:t>
              </w:r>
            </w:p>
            <w:p w14:paraId="046277E0" w14:textId="77777777" w:rsidR="001C6E27" w:rsidRDefault="001C6E27" w:rsidP="001C6E27">
              <w:pPr>
                <w:pStyle w:val="Bibliography"/>
                <w:ind w:left="720" w:hanging="720"/>
                <w:rPr>
                  <w:noProof/>
                  <w:lang w:val="en-US"/>
                </w:rPr>
              </w:pPr>
              <w:r>
                <w:rPr>
                  <w:noProof/>
                  <w:lang w:val="en-US"/>
                </w:rPr>
                <w:t xml:space="preserve">Bottge, B., Heinrichs, M., Mehta, Z., &amp; Hung, Y.-H. (2002). Weighing the benefits of anchored math instruction for students with disabilities in general education classes. </w:t>
              </w:r>
              <w:r>
                <w:rPr>
                  <w:i/>
                  <w:iCs/>
                  <w:noProof/>
                  <w:lang w:val="en-US"/>
                </w:rPr>
                <w:t>Journal of Special Education, 35</w:t>
              </w:r>
              <w:r>
                <w:rPr>
                  <w:noProof/>
                  <w:lang w:val="en-US"/>
                </w:rPr>
                <w:t>(4), 186-200.</w:t>
              </w:r>
            </w:p>
            <w:p w14:paraId="509D83E5" w14:textId="77777777" w:rsidR="001C6E27" w:rsidRDefault="001C6E27" w:rsidP="001C6E27">
              <w:pPr>
                <w:pStyle w:val="Bibliography"/>
                <w:ind w:left="720" w:hanging="720"/>
                <w:rPr>
                  <w:noProof/>
                  <w:lang w:val="en-US"/>
                </w:rPr>
              </w:pPr>
              <w:r>
                <w:rPr>
                  <w:noProof/>
                  <w:lang w:val="en-US"/>
                </w:rPr>
                <w:t>Boyadzhiev, I. (n.d.). Equivalent Fractions - One Common Misconception. Retrieved 03 19, 2019, from https://www.geogebra.org/m/myzdK3uw</w:t>
              </w:r>
            </w:p>
            <w:p w14:paraId="45D9D8E2" w14:textId="77777777" w:rsidR="001C6E27" w:rsidRDefault="001C6E27" w:rsidP="001C6E27">
              <w:pPr>
                <w:pStyle w:val="Bibliography"/>
                <w:ind w:left="720" w:hanging="720"/>
                <w:rPr>
                  <w:noProof/>
                  <w:lang w:val="en-US"/>
                </w:rPr>
              </w:pPr>
              <w:r>
                <w:rPr>
                  <w:noProof/>
                  <w:lang w:val="en-US"/>
                </w:rPr>
                <w:t xml:space="preserve">Clausen-May, T. (2001). </w:t>
              </w:r>
              <w:r>
                <w:rPr>
                  <w:i/>
                  <w:iCs/>
                  <w:noProof/>
                  <w:lang w:val="en-US"/>
                </w:rPr>
                <w:t>An Approach to Test Development.</w:t>
              </w:r>
              <w:r>
                <w:rPr>
                  <w:noProof/>
                  <w:lang w:val="en-US"/>
                </w:rPr>
                <w:t xml:space="preserve"> Slough: National Foundation for Educational Research.</w:t>
              </w:r>
            </w:p>
            <w:p w14:paraId="51623722" w14:textId="77777777" w:rsidR="001C6E27" w:rsidRDefault="001C6E27" w:rsidP="001C6E27">
              <w:pPr>
                <w:pStyle w:val="Bibliography"/>
                <w:ind w:left="720" w:hanging="720"/>
                <w:rPr>
                  <w:noProof/>
                  <w:lang w:val="en-US"/>
                </w:rPr>
              </w:pPr>
              <w:r>
                <w:rPr>
                  <w:noProof/>
                  <w:lang w:val="en-US"/>
                </w:rPr>
                <w:t xml:space="preserve">Cockburn, A. D., &amp; Littler, G. (2008). </w:t>
              </w:r>
              <w:r>
                <w:rPr>
                  <w:i/>
                  <w:iCs/>
                  <w:noProof/>
                  <w:lang w:val="en-US"/>
                </w:rPr>
                <w:t>Mathematical Misconceptions.</w:t>
              </w:r>
              <w:r>
                <w:rPr>
                  <w:noProof/>
                  <w:lang w:val="en-US"/>
                </w:rPr>
                <w:t xml:space="preserve"> London: SAGE Publications.</w:t>
              </w:r>
            </w:p>
            <w:p w14:paraId="3FE9F5CF" w14:textId="77777777" w:rsidR="001C6E27" w:rsidRDefault="001C6E27" w:rsidP="001C6E27">
              <w:pPr>
                <w:pStyle w:val="Bibliography"/>
                <w:ind w:left="720" w:hanging="720"/>
                <w:rPr>
                  <w:noProof/>
                  <w:lang w:val="en-US"/>
                </w:rPr>
              </w:pPr>
              <w:r>
                <w:rPr>
                  <w:noProof/>
                  <w:lang w:val="en-US"/>
                </w:rPr>
                <w:t xml:space="preserve">Cowan, N. (2014, June 1). Working Memory Underpins Cognitive Development, Learning, and Education. </w:t>
              </w:r>
              <w:r>
                <w:rPr>
                  <w:i/>
                  <w:iCs/>
                  <w:noProof/>
                  <w:lang w:val="en-US"/>
                </w:rPr>
                <w:t>Educ Psychol Rev, 26</w:t>
              </w:r>
              <w:r>
                <w:rPr>
                  <w:noProof/>
                  <w:lang w:val="en-US"/>
                </w:rPr>
                <w:t>(2), 197–223. doi:10.1007/s10648-013-9246-y</w:t>
              </w:r>
            </w:p>
            <w:p w14:paraId="0D87D39B" w14:textId="77777777" w:rsidR="001C6E27" w:rsidRDefault="001C6E27" w:rsidP="001C6E27">
              <w:pPr>
                <w:pStyle w:val="Bibliography"/>
                <w:ind w:left="720" w:hanging="720"/>
                <w:rPr>
                  <w:noProof/>
                  <w:lang w:val="en-US"/>
                </w:rPr>
              </w:pPr>
              <w:r>
                <w:rPr>
                  <w:noProof/>
                  <w:lang w:val="en-US"/>
                </w:rPr>
                <w:t>Edry, E. (2019). Addition and Subtraction of Fractions. Retrieved from https://uowtsd-my.sharepoint.com/:b:/g/personal/1801498_student_uwtsd_ac_uk/EZuZBDw8cwdIk8GOQvrE360B7R4h_pAlIlGASn0B_rc7cQ?e=70v5tG</w:t>
              </w:r>
            </w:p>
            <w:p w14:paraId="2ECD86C6" w14:textId="77777777" w:rsidR="001C6E27" w:rsidRDefault="001C6E27" w:rsidP="001C6E27">
              <w:pPr>
                <w:pStyle w:val="Bibliography"/>
                <w:ind w:left="720" w:hanging="720"/>
                <w:rPr>
                  <w:noProof/>
                  <w:lang w:val="en-US"/>
                </w:rPr>
              </w:pPr>
              <w:r>
                <w:rPr>
                  <w:noProof/>
                  <w:lang w:val="en-US"/>
                </w:rPr>
                <w:t>Edry, E. (2019). Analysis Spreadsheet. Retrieved 05 07, 2019, from https://uowtsd-my.sharepoint.com/:x:/g/personal/1801498_student_uwtsd_ac_uk/ERgPU5ivPnJMp3fuboLHi10B15-4SvsS0ZzgZOb-xeSRoA?e=AYti30</w:t>
              </w:r>
            </w:p>
            <w:p w14:paraId="1DB82CE1" w14:textId="77777777" w:rsidR="001C6E27" w:rsidRDefault="001C6E27" w:rsidP="001C6E27">
              <w:pPr>
                <w:pStyle w:val="Bibliography"/>
                <w:ind w:left="720" w:hanging="720"/>
                <w:rPr>
                  <w:noProof/>
                  <w:lang w:val="en-US"/>
                </w:rPr>
              </w:pPr>
              <w:r>
                <w:rPr>
                  <w:noProof/>
                  <w:lang w:val="en-US"/>
                </w:rPr>
                <w:t>Edry, E. (2019). Anonymised post-test results. Retrieved from https://uowtsd-my.sharepoint.com/:x:/g/personal/1801498_student_uwtsd_ac_uk/EVq6qZHJNRtMnCb-U_4d0BwBiwvrqCjyfbMkLWOw-0GWig?e=cTpf6A</w:t>
              </w:r>
            </w:p>
            <w:p w14:paraId="3D9E6A23" w14:textId="77777777" w:rsidR="001C6E27" w:rsidRDefault="001C6E27" w:rsidP="001C6E27">
              <w:pPr>
                <w:pStyle w:val="Bibliography"/>
                <w:ind w:left="720" w:hanging="720"/>
                <w:rPr>
                  <w:noProof/>
                  <w:lang w:val="en-US"/>
                </w:rPr>
              </w:pPr>
              <w:r>
                <w:rPr>
                  <w:noProof/>
                  <w:lang w:val="en-US"/>
                </w:rPr>
                <w:t>Edry, E. (2019). Anonymised pre-test results. Retrieved from https://uowtsd-my.sharepoint.com/:x:/g/personal/1801498_student_uwtsd_ac_uk/ERG32XicqoxGuzqX9viQ6HoBEJ0KliGO15wQJ9P1hjiTxQ?e=Er8aVj</w:t>
              </w:r>
            </w:p>
            <w:p w14:paraId="015A959D" w14:textId="77777777" w:rsidR="001C6E27" w:rsidRDefault="001C6E27" w:rsidP="001C6E27">
              <w:pPr>
                <w:pStyle w:val="Bibliography"/>
                <w:ind w:left="720" w:hanging="720"/>
                <w:rPr>
                  <w:noProof/>
                  <w:lang w:val="en-US"/>
                </w:rPr>
              </w:pPr>
              <w:r>
                <w:rPr>
                  <w:noProof/>
                  <w:lang w:val="en-US"/>
                </w:rPr>
                <w:t>Edry, E. (2019). Comparing Numbers using Ratio. Retrieved from https://uowtsd-my.sharepoint.com/:b:/g/personal/1801498_student_uwtsd_ac_uk/EZo2Wk7v6X1Mkhy0NU4B7m8Br-hYP182BSebTlTnu5RhgA?e=cOCdVE</w:t>
              </w:r>
            </w:p>
            <w:p w14:paraId="0B2A53CC" w14:textId="77777777" w:rsidR="001C6E27" w:rsidRDefault="001C6E27" w:rsidP="001C6E27">
              <w:pPr>
                <w:pStyle w:val="Bibliography"/>
                <w:ind w:left="720" w:hanging="720"/>
                <w:rPr>
                  <w:noProof/>
                  <w:lang w:val="en-US"/>
                </w:rPr>
              </w:pPr>
              <w:r>
                <w:rPr>
                  <w:noProof/>
                  <w:lang w:val="en-US"/>
                </w:rPr>
                <w:lastRenderedPageBreak/>
                <w:t xml:space="preserve">Edry, E. (2019). </w:t>
              </w:r>
              <w:r>
                <w:rPr>
                  <w:i/>
                  <w:iCs/>
                  <w:noProof/>
                  <w:lang w:val="en-US"/>
                </w:rPr>
                <w:t>Diagnostic Test.</w:t>
              </w:r>
              <w:r>
                <w:rPr>
                  <w:noProof/>
                  <w:lang w:val="en-US"/>
                </w:rPr>
                <w:t xml:space="preserve"> Retrieved from https://uowtsd-my.sharepoint.com/:b:/g/personal/1801498_student_uwtsd_ac_uk/EfQCy10qB7ZErrmfumflsnMBCoZT6UculIlHKkj6HQaC8A?e=0PH3eB</w:t>
              </w:r>
            </w:p>
            <w:p w14:paraId="71DD6F95" w14:textId="77777777" w:rsidR="001C6E27" w:rsidRDefault="001C6E27" w:rsidP="001C6E27">
              <w:pPr>
                <w:pStyle w:val="Bibliography"/>
                <w:ind w:left="720" w:hanging="720"/>
                <w:rPr>
                  <w:noProof/>
                  <w:lang w:val="en-US"/>
                </w:rPr>
              </w:pPr>
              <w:r>
                <w:rPr>
                  <w:noProof/>
                  <w:lang w:val="en-US"/>
                </w:rPr>
                <w:t>Edry, E. (2019). Fractions, Decimals and Percentages Lesson. Retrieved from https://uowtsd-my.sharepoint.com/:b:/g/personal/1801498_student_uwtsd_ac_uk/EfCuN0v-Ab9LiAxp-pOSeHgBy1zuFwqh-Qg3oYL-2hnNNQ?e=ToMmaa</w:t>
              </w:r>
            </w:p>
            <w:p w14:paraId="570E8E7E" w14:textId="77777777" w:rsidR="001C6E27" w:rsidRDefault="001C6E27" w:rsidP="001C6E27">
              <w:pPr>
                <w:pStyle w:val="Bibliography"/>
                <w:ind w:left="720" w:hanging="720"/>
                <w:rPr>
                  <w:noProof/>
                  <w:lang w:val="en-US"/>
                </w:rPr>
              </w:pPr>
              <w:r>
                <w:rPr>
                  <w:noProof/>
                  <w:lang w:val="en-US"/>
                </w:rPr>
                <w:t xml:space="preserve">Edry, E. (2019). </w:t>
              </w:r>
              <w:r>
                <w:rPr>
                  <w:i/>
                  <w:iCs/>
                  <w:noProof/>
                  <w:lang w:val="en-US"/>
                </w:rPr>
                <w:t>Lesson 1 of Fractions.</w:t>
              </w:r>
              <w:r>
                <w:rPr>
                  <w:noProof/>
                  <w:lang w:val="en-US"/>
                </w:rPr>
                <w:t xml:space="preserve"> School X, Practical Teaching Experience 1. Retrieved from https://uowtsd-my.sharepoint.com/:b:/g/personal/1801498_student_uwtsd_ac_uk/EV1LRHXq1zJAvasRFKcEZdoBFX5vkEc4XHkNOunWaiXG5g?e=vyUgC2</w:t>
              </w:r>
            </w:p>
            <w:p w14:paraId="647D5475" w14:textId="77777777" w:rsidR="001C6E27" w:rsidRDefault="001C6E27" w:rsidP="001C6E27">
              <w:pPr>
                <w:pStyle w:val="Bibliography"/>
                <w:ind w:left="720" w:hanging="720"/>
                <w:rPr>
                  <w:noProof/>
                  <w:lang w:val="en-US"/>
                </w:rPr>
              </w:pPr>
              <w:r>
                <w:rPr>
                  <w:noProof/>
                  <w:lang w:val="en-US"/>
                </w:rPr>
                <w:t xml:space="preserve">Edry, E. (2019). </w:t>
              </w:r>
              <w:r>
                <w:rPr>
                  <w:i/>
                  <w:iCs/>
                  <w:noProof/>
                  <w:lang w:val="en-US"/>
                </w:rPr>
                <w:t>Lesson 2 of Fractions.</w:t>
              </w:r>
              <w:r>
                <w:rPr>
                  <w:noProof/>
                  <w:lang w:val="en-US"/>
                </w:rPr>
                <w:t xml:space="preserve"> School X, Practical Teaching Experience. Retrieved from https://uowtsd-my.sharepoint.com/:b:/g/personal/1801498_student_uwtsd_ac_uk/ESBOsSZA0fdHvqdQpj3y0LMBAPoI8fQ5PP_l9YjvYs3S0g?e=ona03T</w:t>
              </w:r>
            </w:p>
            <w:p w14:paraId="371E00CB" w14:textId="77777777" w:rsidR="001C6E27" w:rsidRDefault="001C6E27" w:rsidP="001C6E27">
              <w:pPr>
                <w:pStyle w:val="Bibliography"/>
                <w:ind w:left="720" w:hanging="720"/>
                <w:rPr>
                  <w:noProof/>
                  <w:lang w:val="en-US"/>
                </w:rPr>
              </w:pPr>
              <w:r>
                <w:rPr>
                  <w:noProof/>
                  <w:lang w:val="en-US"/>
                </w:rPr>
                <w:t xml:space="preserve">Edry, E. (2019). </w:t>
              </w:r>
              <w:r>
                <w:rPr>
                  <w:i/>
                  <w:iCs/>
                  <w:noProof/>
                  <w:lang w:val="en-US"/>
                </w:rPr>
                <w:t>Lesson Four of Fractions.</w:t>
              </w:r>
              <w:r>
                <w:rPr>
                  <w:noProof/>
                  <w:lang w:val="en-US"/>
                </w:rPr>
                <w:t xml:space="preserve"> Retrieved from https://uowtsd-my.sharepoint.com/:b:/g/personal/1801498_student_uwtsd_ac_uk/EZuZBDw8cwdIk8GOQvrE360B7R4h_pAlIlGASn0B_rc7cQ?e=2wfR1Z</w:t>
              </w:r>
            </w:p>
            <w:p w14:paraId="151141FE" w14:textId="77777777" w:rsidR="001C6E27" w:rsidRDefault="001C6E27" w:rsidP="001C6E27">
              <w:pPr>
                <w:pStyle w:val="Bibliography"/>
                <w:ind w:left="720" w:hanging="720"/>
                <w:rPr>
                  <w:noProof/>
                  <w:lang w:val="en-US"/>
                </w:rPr>
              </w:pPr>
              <w:r>
                <w:rPr>
                  <w:noProof/>
                  <w:lang w:val="en-US"/>
                </w:rPr>
                <w:t xml:space="preserve">Edry, E. (2019). </w:t>
              </w:r>
              <w:r>
                <w:rPr>
                  <w:i/>
                  <w:iCs/>
                  <w:noProof/>
                  <w:lang w:val="en-US"/>
                </w:rPr>
                <w:t>Lesson Three of Fractions.</w:t>
              </w:r>
              <w:r>
                <w:rPr>
                  <w:noProof/>
                  <w:lang w:val="en-US"/>
                </w:rPr>
                <w:t xml:space="preserve"> Retrieved from https://uowtsd-my.sharepoint.com/:b:/g/personal/1801498_student_uwtsd_ac_uk/EQ4FWEtrlmdKvwnMrlWoJOYBfD8wYk4E_I6BVxa7kyRz5g?e=1fd9TH</w:t>
              </w:r>
            </w:p>
            <w:p w14:paraId="521D635F" w14:textId="77777777" w:rsidR="001C6E27" w:rsidRDefault="001C6E27" w:rsidP="001C6E27">
              <w:pPr>
                <w:pStyle w:val="Bibliography"/>
                <w:ind w:left="720" w:hanging="720"/>
                <w:rPr>
                  <w:noProof/>
                  <w:lang w:val="en-US"/>
                </w:rPr>
              </w:pPr>
              <w:r>
                <w:rPr>
                  <w:noProof/>
                  <w:lang w:val="en-US"/>
                </w:rPr>
                <w:t xml:space="preserve">Edry, E. (2019). </w:t>
              </w:r>
              <w:r>
                <w:rPr>
                  <w:i/>
                  <w:iCs/>
                  <w:noProof/>
                  <w:lang w:val="en-US"/>
                </w:rPr>
                <w:t>Mini-Whiteboard Task of Revision Lesson.</w:t>
              </w:r>
              <w:r>
                <w:rPr>
                  <w:noProof/>
                  <w:lang w:val="en-US"/>
                </w:rPr>
                <w:t xml:space="preserve"> Retrieved February 23, 2019, from https://uowtsd-my.sharepoint.com/:p:/g/personal/1801498_student_uwtsd_ac_uk/ETwNevXLMVFMqkID8AtGw8YBan3MPm3MS1wyTtn38SGtAQ?e=XZ3Px3</w:t>
              </w:r>
            </w:p>
            <w:p w14:paraId="4C7A12E5" w14:textId="77777777" w:rsidR="001C6E27" w:rsidRDefault="001C6E27" w:rsidP="001C6E27">
              <w:pPr>
                <w:pStyle w:val="Bibliography"/>
                <w:ind w:left="720" w:hanging="720"/>
                <w:rPr>
                  <w:noProof/>
                  <w:lang w:val="en-US"/>
                </w:rPr>
              </w:pPr>
              <w:r>
                <w:rPr>
                  <w:noProof/>
                  <w:lang w:val="en-US"/>
                </w:rPr>
                <w:t>Edry, E. (2019). Pupil Responses. Retrieved from https://uowtsd-my.sharepoint.com/:w:/g/personal/1801498_student_uwtsd_ac_uk/EWze83QafttHiV7CQKEgMcoBHBM4Zq3yEI4tODOhhHvZxg?e=jMqLXQ</w:t>
              </w:r>
            </w:p>
            <w:p w14:paraId="0233BDCD" w14:textId="77777777" w:rsidR="001C6E27" w:rsidRDefault="001C6E27" w:rsidP="001C6E27">
              <w:pPr>
                <w:pStyle w:val="Bibliography"/>
                <w:ind w:left="720" w:hanging="720"/>
                <w:rPr>
                  <w:noProof/>
                  <w:lang w:val="en-US"/>
                </w:rPr>
              </w:pPr>
              <w:r>
                <w:rPr>
                  <w:noProof/>
                  <w:lang w:val="en-US"/>
                </w:rPr>
                <w:t xml:space="preserve">Fazio, L., &amp; Siegler, R. S. (2011). Teaching Fractions. </w:t>
              </w:r>
              <w:r>
                <w:rPr>
                  <w:i/>
                  <w:iCs/>
                  <w:noProof/>
                  <w:lang w:val="en-US"/>
                </w:rPr>
                <w:t>Educational Practices Series, 22</w:t>
              </w:r>
              <w:r>
                <w:rPr>
                  <w:noProof/>
                  <w:lang w:val="en-US"/>
                </w:rPr>
                <w:t>.</w:t>
              </w:r>
            </w:p>
            <w:p w14:paraId="16051673" w14:textId="77777777" w:rsidR="001C6E27" w:rsidRDefault="001C6E27" w:rsidP="001C6E27">
              <w:pPr>
                <w:pStyle w:val="Bibliography"/>
                <w:ind w:left="720" w:hanging="720"/>
                <w:rPr>
                  <w:noProof/>
                  <w:lang w:val="en-US"/>
                </w:rPr>
              </w:pPr>
              <w:r>
                <w:rPr>
                  <w:noProof/>
                  <w:lang w:val="en-US"/>
                </w:rPr>
                <w:t xml:space="preserve">Flores, M. M., Hinton, V. M., &amp; Meyer, J. M. (2018). Concrete-Representational-Abstract, Teaching Fraction Concepts Using the Concrete-Representational-Abstract Sequence. </w:t>
              </w:r>
              <w:r>
                <w:rPr>
                  <w:i/>
                  <w:iCs/>
                  <w:noProof/>
                  <w:lang w:val="en-US"/>
                </w:rPr>
                <w:t>Remedial and Special Education</w:t>
              </w:r>
              <w:r>
                <w:rPr>
                  <w:noProof/>
                  <w:lang w:val="en-US"/>
                </w:rPr>
                <w:t>.</w:t>
              </w:r>
            </w:p>
            <w:p w14:paraId="5C3AFD5D" w14:textId="77777777" w:rsidR="001C6E27" w:rsidRDefault="001C6E27" w:rsidP="001C6E27">
              <w:pPr>
                <w:pStyle w:val="Bibliography"/>
                <w:ind w:left="720" w:hanging="720"/>
                <w:rPr>
                  <w:noProof/>
                  <w:lang w:val="en-US"/>
                </w:rPr>
              </w:pPr>
              <w:r>
                <w:rPr>
                  <w:noProof/>
                  <w:lang w:val="en-US"/>
                </w:rPr>
                <w:t xml:space="preserve">Foxman, D. e. (1982). </w:t>
              </w:r>
              <w:r>
                <w:rPr>
                  <w:i/>
                  <w:iCs/>
                  <w:noProof/>
                  <w:lang w:val="en-US"/>
                </w:rPr>
                <w:t>Mathematical development: report on the 1980 secondary survery from the National Foundation for Educational Research in England and Wales to the Department of Education and Science.</w:t>
              </w:r>
              <w:r>
                <w:rPr>
                  <w:noProof/>
                  <w:lang w:val="en-US"/>
                </w:rPr>
                <w:t xml:space="preserve"> Department of Education for Northern Ireland and the Welsh Office. London: HMSO.</w:t>
              </w:r>
            </w:p>
            <w:p w14:paraId="5E16C37B" w14:textId="77777777" w:rsidR="001C6E27" w:rsidRDefault="001C6E27" w:rsidP="001C6E27">
              <w:pPr>
                <w:pStyle w:val="Bibliography"/>
                <w:ind w:left="720" w:hanging="720"/>
                <w:rPr>
                  <w:noProof/>
                  <w:lang w:val="en-US"/>
                </w:rPr>
              </w:pPr>
              <w:r>
                <w:rPr>
                  <w:noProof/>
                  <w:lang w:val="en-US"/>
                </w:rPr>
                <w:t xml:space="preserve">Geary, D. C. (1994). </w:t>
              </w:r>
              <w:r>
                <w:rPr>
                  <w:i/>
                  <w:iCs/>
                  <w:noProof/>
                  <w:lang w:val="en-US"/>
                </w:rPr>
                <w:t>Children's Mathematical Development: Research and Practical Applications.</w:t>
              </w:r>
              <w:r>
                <w:rPr>
                  <w:noProof/>
                  <w:lang w:val="en-US"/>
                </w:rPr>
                <w:t xml:space="preserve"> Washington D.C.: American Psychological Association.</w:t>
              </w:r>
            </w:p>
            <w:p w14:paraId="2A5638B3" w14:textId="77777777" w:rsidR="001C6E27" w:rsidRDefault="001C6E27" w:rsidP="001C6E27">
              <w:pPr>
                <w:pStyle w:val="Bibliography"/>
                <w:ind w:left="720" w:hanging="720"/>
                <w:rPr>
                  <w:noProof/>
                  <w:lang w:val="en-US"/>
                </w:rPr>
              </w:pPr>
              <w:r>
                <w:rPr>
                  <w:noProof/>
                  <w:lang w:val="en-US"/>
                </w:rPr>
                <w:t xml:space="preserve">Gersten, R., &amp; Kelly, B. (1992). Coaching secondary special education teachers in implementation of an innovative videodisc mathematics curriculum. </w:t>
              </w:r>
              <w:r>
                <w:rPr>
                  <w:i/>
                  <w:iCs/>
                  <w:noProof/>
                  <w:lang w:val="en-US"/>
                </w:rPr>
                <w:t>Remedial &amp; Special Education, 13</w:t>
              </w:r>
              <w:r>
                <w:rPr>
                  <w:noProof/>
                  <w:lang w:val="en-US"/>
                </w:rPr>
                <w:t>(4), 40-51.</w:t>
              </w:r>
            </w:p>
            <w:p w14:paraId="48C9FDE6" w14:textId="77777777" w:rsidR="001C6E27" w:rsidRDefault="001C6E27" w:rsidP="001C6E27">
              <w:pPr>
                <w:pStyle w:val="Bibliography"/>
                <w:ind w:left="720" w:hanging="720"/>
                <w:rPr>
                  <w:noProof/>
                  <w:lang w:val="en-US"/>
                </w:rPr>
              </w:pPr>
              <w:r>
                <w:rPr>
                  <w:noProof/>
                  <w:lang w:val="en-US"/>
                </w:rPr>
                <w:lastRenderedPageBreak/>
                <w:t xml:space="preserve">Halim, L., Tan, Y. K., Subahan, T., &amp; Meerah, M. (2014). Overcoming Students’ Misconceptions on Forces in Equilibrium: An Action Research Study. </w:t>
              </w:r>
              <w:r>
                <w:rPr>
                  <w:i/>
                  <w:iCs/>
                  <w:noProof/>
                  <w:lang w:val="en-US"/>
                </w:rPr>
                <w:t>Creative Education, 5</w:t>
              </w:r>
              <w:r>
                <w:rPr>
                  <w:noProof/>
                  <w:lang w:val="en-US"/>
                </w:rPr>
                <w:t>, 1032-1042. Retrieved from http://www.scirp.org/journal/ce</w:t>
              </w:r>
            </w:p>
            <w:p w14:paraId="081E365A" w14:textId="77777777" w:rsidR="001C6E27" w:rsidRDefault="001C6E27" w:rsidP="001C6E27">
              <w:pPr>
                <w:pStyle w:val="Bibliography"/>
                <w:ind w:left="720" w:hanging="720"/>
                <w:rPr>
                  <w:noProof/>
                  <w:lang w:val="en-US"/>
                </w:rPr>
              </w:pPr>
              <w:r>
                <w:rPr>
                  <w:noProof/>
                  <w:lang w:val="en-US"/>
                </w:rPr>
                <w:t xml:space="preserve">Halpern, D. (1998). Teaching critical thinking for transfer across domains: Dispositions, skills, structure training, and metacogitive monitoring. </w:t>
              </w:r>
              <w:r>
                <w:rPr>
                  <w:i/>
                  <w:iCs/>
                  <w:noProof/>
                  <w:lang w:val="en-US"/>
                </w:rPr>
                <w:t>American Psychologist, 53</w:t>
              </w:r>
              <w:r>
                <w:rPr>
                  <w:noProof/>
                  <w:lang w:val="en-US"/>
                </w:rPr>
                <w:t>, 449–455.</w:t>
              </w:r>
            </w:p>
            <w:p w14:paraId="0A17CD5A" w14:textId="77777777" w:rsidR="001C6E27" w:rsidRDefault="001C6E27" w:rsidP="001C6E27">
              <w:pPr>
                <w:pStyle w:val="Bibliography"/>
                <w:ind w:left="720" w:hanging="720"/>
                <w:rPr>
                  <w:noProof/>
                  <w:lang w:val="en-US"/>
                </w:rPr>
              </w:pPr>
              <w:r>
                <w:rPr>
                  <w:noProof/>
                  <w:lang w:val="en-US"/>
                </w:rPr>
                <w:t xml:space="preserve">Hansen, A., Drews, D., Dudgeon, J., Lawton, F., &amp; Surtees, L. (2005). </w:t>
              </w:r>
              <w:r>
                <w:rPr>
                  <w:i/>
                  <w:iCs/>
                  <w:noProof/>
                  <w:lang w:val="en-US"/>
                </w:rPr>
                <w:t>Children's Errors in Mathematics: Understanding Common Misconceptions in Primary Schools.</w:t>
              </w:r>
              <w:r>
                <w:rPr>
                  <w:noProof/>
                  <w:lang w:val="en-US"/>
                </w:rPr>
                <w:t xml:space="preserve"> (A. Hansen, Ed.) Exeter: Learning Matters Ltd.</w:t>
              </w:r>
            </w:p>
            <w:p w14:paraId="4E2DA114" w14:textId="77777777" w:rsidR="001C6E27" w:rsidRDefault="001C6E27" w:rsidP="001C6E27">
              <w:pPr>
                <w:pStyle w:val="Bibliography"/>
                <w:ind w:left="720" w:hanging="720"/>
                <w:rPr>
                  <w:noProof/>
                  <w:lang w:val="en-US"/>
                </w:rPr>
              </w:pPr>
              <w:r>
                <w:rPr>
                  <w:noProof/>
                  <w:lang w:val="en-US"/>
                </w:rPr>
                <w:t xml:space="preserve">Harrison, A. (2016). </w:t>
              </w:r>
              <w:r>
                <w:rPr>
                  <w:i/>
                  <w:iCs/>
                  <w:noProof/>
                  <w:lang w:val="en-US"/>
                </w:rPr>
                <w:t>Compare Fractions: Butterfly and XD Methods</w:t>
              </w:r>
              <w:r>
                <w:rPr>
                  <w:noProof/>
                  <w:lang w:val="en-US"/>
                </w:rPr>
                <w:t>. Retrieved April 22, 2019, from My Maths Resources: https://mymathresources.com/compare-fractions/</w:t>
              </w:r>
            </w:p>
            <w:p w14:paraId="47895CA0" w14:textId="77777777" w:rsidR="001C6E27" w:rsidRDefault="001C6E27" w:rsidP="001C6E27">
              <w:pPr>
                <w:pStyle w:val="Bibliography"/>
                <w:ind w:left="720" w:hanging="720"/>
                <w:rPr>
                  <w:noProof/>
                  <w:lang w:val="en-US"/>
                </w:rPr>
              </w:pPr>
              <w:r>
                <w:rPr>
                  <w:noProof/>
                  <w:lang w:val="en-US"/>
                </w:rPr>
                <w:t>Hewson, S. (2011, February). What is a Mathematically Rich Task? Retrieved May 2019, from https://nrich.maths.org/6299</w:t>
              </w:r>
            </w:p>
            <w:p w14:paraId="7BB3303A" w14:textId="77777777" w:rsidR="001C6E27" w:rsidRDefault="001C6E27" w:rsidP="001C6E27">
              <w:pPr>
                <w:pStyle w:val="Bibliography"/>
                <w:ind w:left="720" w:hanging="720"/>
                <w:rPr>
                  <w:noProof/>
                  <w:lang w:val="en-US"/>
                </w:rPr>
              </w:pPr>
              <w:r>
                <w:rPr>
                  <w:noProof/>
                  <w:lang w:val="en-US"/>
                </w:rPr>
                <w:t xml:space="preserve">Howe, R. (2011). Three Pillars of First Grade Mathematics. </w:t>
              </w:r>
              <w:r>
                <w:rPr>
                  <w:i/>
                  <w:iCs/>
                  <w:noProof/>
                  <w:lang w:val="en-US"/>
                </w:rPr>
                <w:t>The De Morgan Journal, 1</w:t>
              </w:r>
              <w:r>
                <w:rPr>
                  <w:noProof/>
                  <w:lang w:val="en-US"/>
                </w:rPr>
                <w:t>(1), 3-17.</w:t>
              </w:r>
            </w:p>
            <w:p w14:paraId="244E1390" w14:textId="77777777" w:rsidR="001C6E27" w:rsidRDefault="001C6E27" w:rsidP="001C6E27">
              <w:pPr>
                <w:pStyle w:val="Bibliography"/>
                <w:ind w:left="720" w:hanging="720"/>
                <w:rPr>
                  <w:noProof/>
                  <w:lang w:val="en-US"/>
                </w:rPr>
              </w:pPr>
              <w:r>
                <w:rPr>
                  <w:noProof/>
                  <w:lang w:val="en-US"/>
                </w:rPr>
                <w:t xml:space="preserve">ICMI. (1990). </w:t>
              </w:r>
              <w:r>
                <w:rPr>
                  <w:i/>
                  <w:iCs/>
                  <w:noProof/>
                  <w:lang w:val="en-US"/>
                </w:rPr>
                <w:t>Mathematics and Cognition: A Research Synthesis by the International Group for the Psychology of Mathematics Education.</w:t>
              </w:r>
              <w:r>
                <w:rPr>
                  <w:noProof/>
                  <w:lang w:val="en-US"/>
                </w:rPr>
                <w:t xml:space="preserve"> New York: Press Syndicate of the University of Cambridge.</w:t>
              </w:r>
            </w:p>
            <w:p w14:paraId="625143C4" w14:textId="77777777" w:rsidR="001C6E27" w:rsidRDefault="001C6E27" w:rsidP="001C6E27">
              <w:pPr>
                <w:pStyle w:val="Bibliography"/>
                <w:ind w:left="720" w:hanging="720"/>
                <w:rPr>
                  <w:noProof/>
                  <w:lang w:val="en-US"/>
                </w:rPr>
              </w:pPr>
              <w:r>
                <w:rPr>
                  <w:noProof/>
                  <w:lang w:val="en-US"/>
                </w:rPr>
                <w:t xml:space="preserve">Kieren, T. (1988). Personal knowledge of rational numbers: its intuitive and formal development. </w:t>
              </w:r>
              <w:r>
                <w:rPr>
                  <w:i/>
                  <w:iCs/>
                  <w:noProof/>
                  <w:lang w:val="en-US"/>
                </w:rPr>
                <w:t>Number concepts and operations in the middle grades</w:t>
              </w:r>
              <w:r>
                <w:rPr>
                  <w:noProof/>
                  <w:lang w:val="en-US"/>
                </w:rPr>
                <w:t>, 162-181.</w:t>
              </w:r>
            </w:p>
            <w:p w14:paraId="62A1A8D7" w14:textId="77777777" w:rsidR="001C6E27" w:rsidRDefault="001C6E27" w:rsidP="001C6E27">
              <w:pPr>
                <w:pStyle w:val="Bibliography"/>
                <w:ind w:left="720" w:hanging="720"/>
                <w:rPr>
                  <w:noProof/>
                  <w:lang w:val="en-US"/>
                </w:rPr>
              </w:pPr>
              <w:r>
                <w:rPr>
                  <w:noProof/>
                  <w:lang w:val="en-US"/>
                </w:rPr>
                <w:t xml:space="preserve">Krutetskii, V. A. (1976). </w:t>
              </w:r>
              <w:r>
                <w:rPr>
                  <w:i/>
                  <w:iCs/>
                  <w:noProof/>
                  <w:lang w:val="en-US"/>
                </w:rPr>
                <w:t>The psychology of mathematical abilities in schoolchildren.</w:t>
              </w:r>
              <w:r>
                <w:rPr>
                  <w:noProof/>
                  <w:lang w:val="en-US"/>
                </w:rPr>
                <w:t xml:space="preserve"> Chicago, IL: The University of Chicago Press.</w:t>
              </w:r>
            </w:p>
            <w:p w14:paraId="6ED73CDC" w14:textId="77777777" w:rsidR="001C6E27" w:rsidRDefault="001C6E27" w:rsidP="001C6E27">
              <w:pPr>
                <w:pStyle w:val="Bibliography"/>
                <w:ind w:left="720" w:hanging="720"/>
                <w:rPr>
                  <w:noProof/>
                  <w:lang w:val="en-US"/>
                </w:rPr>
              </w:pPr>
              <w:r>
                <w:rPr>
                  <w:noProof/>
                  <w:lang w:val="en-US"/>
                </w:rPr>
                <w:t xml:space="preserve">Lamon, S. (2012). </w:t>
              </w:r>
              <w:r>
                <w:rPr>
                  <w:i/>
                  <w:iCs/>
                  <w:noProof/>
                  <w:lang w:val="en-US"/>
                </w:rPr>
                <w:t>Teaching fractions and ratios for understanding: Essential content knowledge and instructional strategies for teachers, fourth edition.</w:t>
              </w:r>
              <w:r>
                <w:rPr>
                  <w:noProof/>
                  <w:lang w:val="en-US"/>
                </w:rPr>
                <w:t xml:space="preserve"> Routledge.</w:t>
              </w:r>
            </w:p>
            <w:p w14:paraId="5246AE52" w14:textId="77777777" w:rsidR="001C6E27" w:rsidRDefault="001C6E27" w:rsidP="001C6E27">
              <w:pPr>
                <w:pStyle w:val="Bibliography"/>
                <w:ind w:left="720" w:hanging="720"/>
                <w:rPr>
                  <w:noProof/>
                  <w:lang w:val="en-US"/>
                </w:rPr>
              </w:pPr>
              <w:r>
                <w:rPr>
                  <w:noProof/>
                  <w:lang w:val="en-US"/>
                </w:rPr>
                <w:t xml:space="preserve">Lean, G., Clements, M., &amp; Del Campo, G. (1990). Linguistic and pedagogical factors affecting children's understanding of arithmetic word problems: A comparative study. </w:t>
              </w:r>
              <w:r>
                <w:rPr>
                  <w:i/>
                  <w:iCs/>
                  <w:noProof/>
                  <w:lang w:val="en-US"/>
                </w:rPr>
                <w:t>Educational Studies in Mathematics, 21</w:t>
              </w:r>
              <w:r>
                <w:rPr>
                  <w:noProof/>
                  <w:lang w:val="en-US"/>
                </w:rPr>
                <w:t>(2), 165-191.</w:t>
              </w:r>
            </w:p>
            <w:p w14:paraId="7C9A56ED" w14:textId="77777777" w:rsidR="001C6E27" w:rsidRDefault="001C6E27" w:rsidP="001C6E27">
              <w:pPr>
                <w:pStyle w:val="Bibliography"/>
                <w:ind w:left="720" w:hanging="720"/>
                <w:rPr>
                  <w:noProof/>
                  <w:lang w:val="en-US"/>
                </w:rPr>
              </w:pPr>
              <w:r>
                <w:rPr>
                  <w:noProof/>
                  <w:lang w:val="en-US"/>
                </w:rPr>
                <w:t xml:space="preserve">Leinwand, S., &amp; Ginsburg, A. L. (2007, November). Learning from Singapore Math. </w:t>
              </w:r>
              <w:r>
                <w:rPr>
                  <w:i/>
                  <w:iCs/>
                  <w:noProof/>
                  <w:lang w:val="en-US"/>
                </w:rPr>
                <w:t>Making Math Count, 65</w:t>
              </w:r>
              <w:r>
                <w:rPr>
                  <w:noProof/>
                  <w:lang w:val="en-US"/>
                </w:rPr>
                <w:t>(3), 32-36.</w:t>
              </w:r>
            </w:p>
            <w:p w14:paraId="4805CBD1" w14:textId="77777777" w:rsidR="001C6E27" w:rsidRDefault="001C6E27" w:rsidP="001C6E27">
              <w:pPr>
                <w:pStyle w:val="Bibliography"/>
                <w:ind w:left="720" w:hanging="720"/>
                <w:rPr>
                  <w:noProof/>
                  <w:lang w:val="en-US"/>
                </w:rPr>
              </w:pPr>
              <w:r>
                <w:rPr>
                  <w:noProof/>
                  <w:lang w:val="en-US"/>
                </w:rPr>
                <w:t xml:space="preserve">Logie, R., Gilhooly, K., &amp; Wynn, V. (1994). Counting on working memory in arithmetic problem solving. </w:t>
              </w:r>
              <w:r>
                <w:rPr>
                  <w:i/>
                  <w:iCs/>
                  <w:noProof/>
                  <w:lang w:val="en-US"/>
                </w:rPr>
                <w:t>Memory &amp; Cognition, 22</w:t>
              </w:r>
              <w:r>
                <w:rPr>
                  <w:noProof/>
                  <w:lang w:val="en-US"/>
                </w:rPr>
                <w:t>(4), 395-410.</w:t>
              </w:r>
            </w:p>
            <w:p w14:paraId="2168E55F" w14:textId="77777777" w:rsidR="001C6E27" w:rsidRDefault="001C6E27" w:rsidP="001C6E27">
              <w:pPr>
                <w:pStyle w:val="Bibliography"/>
                <w:ind w:left="720" w:hanging="720"/>
                <w:rPr>
                  <w:noProof/>
                  <w:lang w:val="en-US"/>
                </w:rPr>
              </w:pPr>
              <w:r>
                <w:rPr>
                  <w:noProof/>
                  <w:lang w:val="en-US"/>
                </w:rPr>
                <w:t xml:space="preserve">Long, C. (2009). </w:t>
              </w:r>
              <w:r>
                <w:rPr>
                  <w:i/>
                  <w:iCs/>
                  <w:noProof/>
                  <w:lang w:val="en-US"/>
                </w:rPr>
                <w:t>WHAT CAN WE LEARN FROM TIMSS 2003?</w:t>
              </w:r>
              <w:r>
                <w:rPr>
                  <w:noProof/>
                  <w:lang w:val="en-US"/>
                </w:rPr>
                <w:t xml:space="preserve"> Centre for Evaluation and Assessment, University of Pretoria. Retrieved from http://www.amesa.org.za/AMESA2007/Volumes/Vol11.pdf</w:t>
              </w:r>
            </w:p>
            <w:p w14:paraId="50343C30" w14:textId="77777777" w:rsidR="001C6E27" w:rsidRDefault="001C6E27" w:rsidP="001C6E27">
              <w:pPr>
                <w:pStyle w:val="Bibliography"/>
                <w:ind w:left="720" w:hanging="720"/>
                <w:rPr>
                  <w:noProof/>
                  <w:lang w:val="en-US"/>
                </w:rPr>
              </w:pPr>
              <w:r>
                <w:rPr>
                  <w:noProof/>
                  <w:lang w:val="en-US"/>
                </w:rPr>
                <w:t xml:space="preserve">Lyman, F. (1987). Think-pair-share: An expanding teaching technique. </w:t>
              </w:r>
              <w:r>
                <w:rPr>
                  <w:i/>
                  <w:iCs/>
                  <w:noProof/>
                  <w:lang w:val="en-US"/>
                </w:rPr>
                <w:t>Maa-Cie Cooperative News, 1</w:t>
              </w:r>
              <w:r>
                <w:rPr>
                  <w:noProof/>
                  <w:lang w:val="en-US"/>
                </w:rPr>
                <w:t>(1), 1-2.</w:t>
              </w:r>
            </w:p>
            <w:p w14:paraId="7EF5CCA2" w14:textId="77777777" w:rsidR="001C6E27" w:rsidRDefault="001C6E27" w:rsidP="001C6E27">
              <w:pPr>
                <w:pStyle w:val="Bibliography"/>
                <w:ind w:left="720" w:hanging="720"/>
                <w:rPr>
                  <w:noProof/>
                  <w:lang w:val="en-US"/>
                </w:rPr>
              </w:pPr>
              <w:r>
                <w:rPr>
                  <w:noProof/>
                  <w:lang w:val="en-US"/>
                </w:rPr>
                <w:t xml:space="preserve">Mamede, E., Nunes, T., &amp; Bryant, P. (2005). The Equivalence and Ordering of Fractions in Part-Whole and Quotient Situations. </w:t>
              </w:r>
              <w:r>
                <w:rPr>
                  <w:i/>
                  <w:iCs/>
                  <w:noProof/>
                  <w:lang w:val="en-US"/>
                </w:rPr>
                <w:t>Proceedings of the 29th Annual Conference of the</w:t>
              </w:r>
              <w:r>
                <w:rPr>
                  <w:noProof/>
                  <w:lang w:val="en-US"/>
                </w:rPr>
                <w:t xml:space="preserve">, </w:t>
              </w:r>
              <w:r>
                <w:rPr>
                  <w:i/>
                  <w:iCs/>
                  <w:noProof/>
                  <w:lang w:val="en-US"/>
                </w:rPr>
                <w:t>3</w:t>
              </w:r>
              <w:r>
                <w:rPr>
                  <w:noProof/>
                  <w:lang w:val="en-US"/>
                </w:rPr>
                <w:t>, pp. 281-288.</w:t>
              </w:r>
            </w:p>
            <w:p w14:paraId="36B862D4" w14:textId="77777777" w:rsidR="001C6E27" w:rsidRDefault="001C6E27" w:rsidP="001C6E27">
              <w:pPr>
                <w:pStyle w:val="Bibliography"/>
                <w:ind w:left="720" w:hanging="720"/>
                <w:rPr>
                  <w:noProof/>
                  <w:lang w:val="en-US"/>
                </w:rPr>
              </w:pPr>
              <w:r>
                <w:rPr>
                  <w:noProof/>
                  <w:lang w:val="en-US"/>
                </w:rPr>
                <w:t xml:space="preserve">McAteer, M. (2013). </w:t>
              </w:r>
              <w:r>
                <w:rPr>
                  <w:i/>
                  <w:iCs/>
                  <w:noProof/>
                  <w:lang w:val="en-US"/>
                </w:rPr>
                <w:t>Methods in Education: Action research in education.</w:t>
              </w:r>
              <w:r>
                <w:rPr>
                  <w:noProof/>
                  <w:lang w:val="en-US"/>
                </w:rPr>
                <w:t xml:space="preserve"> London: SAGE Publications Ltd. doi:10.4135/9781473913967</w:t>
              </w:r>
            </w:p>
            <w:p w14:paraId="5AB44225" w14:textId="77777777" w:rsidR="001C6E27" w:rsidRDefault="001C6E27" w:rsidP="001C6E27">
              <w:pPr>
                <w:pStyle w:val="Bibliography"/>
                <w:ind w:left="720" w:hanging="720"/>
                <w:rPr>
                  <w:noProof/>
                  <w:lang w:val="en-US"/>
                </w:rPr>
              </w:pPr>
              <w:r>
                <w:rPr>
                  <w:noProof/>
                  <w:lang w:val="en-US"/>
                </w:rPr>
                <w:lastRenderedPageBreak/>
                <w:t xml:space="preserve">Mercer, N., &amp; Dawes, L. (2008). The value of exploratory talk. </w:t>
              </w:r>
              <w:r>
                <w:rPr>
                  <w:i/>
                  <w:iCs/>
                  <w:noProof/>
                  <w:lang w:val="en-US"/>
                </w:rPr>
                <w:t>Exploring talk in school</w:t>
              </w:r>
              <w:r>
                <w:rPr>
                  <w:noProof/>
                  <w:lang w:val="en-US"/>
                </w:rPr>
                <w:t>, 55-71.</w:t>
              </w:r>
            </w:p>
            <w:p w14:paraId="505A6B31" w14:textId="77777777" w:rsidR="001C6E27" w:rsidRDefault="001C6E27" w:rsidP="001C6E27">
              <w:pPr>
                <w:pStyle w:val="Bibliography"/>
                <w:ind w:left="720" w:hanging="720"/>
                <w:rPr>
                  <w:noProof/>
                  <w:lang w:val="en-US"/>
                </w:rPr>
              </w:pPr>
              <w:r>
                <w:rPr>
                  <w:noProof/>
                  <w:lang w:val="en-US"/>
                </w:rPr>
                <w:t>Ministry of Education in Taiwan. (2003). Nine-year integrated mathematics curriculum guidelines for grade 1 to 9 in Taiwan. 19-86.</w:t>
              </w:r>
            </w:p>
            <w:p w14:paraId="37CF2A44" w14:textId="77777777" w:rsidR="001C6E27" w:rsidRDefault="001C6E27" w:rsidP="001C6E27">
              <w:pPr>
                <w:pStyle w:val="Bibliography"/>
                <w:ind w:left="720" w:hanging="720"/>
                <w:rPr>
                  <w:noProof/>
                  <w:lang w:val="en-US"/>
                </w:rPr>
              </w:pPr>
              <w:r>
                <w:rPr>
                  <w:noProof/>
                  <w:lang w:val="en-US"/>
                </w:rPr>
                <w:t xml:space="preserve">Misalidou, C., &amp; Williams, J. (2003). Diagnostic assessment of children's proportional reasoning. </w:t>
              </w:r>
              <w:r>
                <w:rPr>
                  <w:i/>
                  <w:iCs/>
                  <w:noProof/>
                  <w:lang w:val="en-US"/>
                </w:rPr>
                <w:t>Journal of Mathematical Behaviour, 22</w:t>
              </w:r>
              <w:r>
                <w:rPr>
                  <w:noProof/>
                  <w:lang w:val="en-US"/>
                </w:rPr>
                <w:t>, 335-368. doi:10.1016/S0732-3123(03)00025-7</w:t>
              </w:r>
            </w:p>
            <w:p w14:paraId="21954906" w14:textId="77777777" w:rsidR="001C6E27" w:rsidRDefault="001C6E27" w:rsidP="001C6E27">
              <w:pPr>
                <w:pStyle w:val="Bibliography"/>
                <w:ind w:left="720" w:hanging="720"/>
                <w:rPr>
                  <w:noProof/>
                  <w:lang w:val="en-US"/>
                </w:rPr>
              </w:pPr>
              <w:r>
                <w:rPr>
                  <w:noProof/>
                  <w:lang w:val="en-US"/>
                </w:rPr>
                <w:t xml:space="preserve">Misquitta, R. (2011, May). A Review of the Literature: Fraction Instruction for Struggling Learners in Mathematics. </w:t>
              </w:r>
              <w:r>
                <w:rPr>
                  <w:i/>
                  <w:iCs/>
                  <w:noProof/>
                  <w:lang w:val="en-US"/>
                </w:rPr>
                <w:t>Learning Disabilities Research and Practice</w:t>
              </w:r>
              <w:r>
                <w:rPr>
                  <w:noProof/>
                  <w:lang w:val="en-US"/>
                </w:rPr>
                <w:t>. doi:10.1111/j.1540-5826.2011.00330.x</w:t>
              </w:r>
            </w:p>
            <w:p w14:paraId="771F283E" w14:textId="77777777" w:rsidR="001C6E27" w:rsidRDefault="001C6E27" w:rsidP="001C6E27">
              <w:pPr>
                <w:pStyle w:val="Bibliography"/>
                <w:ind w:left="720" w:hanging="720"/>
                <w:rPr>
                  <w:noProof/>
                  <w:lang w:val="en-US"/>
                </w:rPr>
              </w:pPr>
              <w:r>
                <w:rPr>
                  <w:noProof/>
                  <w:lang w:val="en-US"/>
                </w:rPr>
                <w:t xml:space="preserve">Mousavi, S. Y., Low, R., &amp; Sweller, J. (1995). Reducing cognitive load by mixing auditory and visual presentation modes. </w:t>
              </w:r>
              <w:r>
                <w:rPr>
                  <w:i/>
                  <w:iCs/>
                  <w:noProof/>
                  <w:lang w:val="en-US"/>
                </w:rPr>
                <w:t>Journal of Educational Psychology, 87</w:t>
              </w:r>
              <w:r>
                <w:rPr>
                  <w:noProof/>
                  <w:lang w:val="en-US"/>
                </w:rPr>
                <w:t>(2), 319-334.</w:t>
              </w:r>
            </w:p>
            <w:p w14:paraId="0157D427" w14:textId="77777777" w:rsidR="001C6E27" w:rsidRDefault="001C6E27" w:rsidP="001C6E27">
              <w:pPr>
                <w:pStyle w:val="Bibliography"/>
                <w:ind w:left="720" w:hanging="720"/>
                <w:rPr>
                  <w:noProof/>
                  <w:lang w:val="en-US"/>
                </w:rPr>
              </w:pPr>
              <w:r>
                <w:rPr>
                  <w:noProof/>
                  <w:lang w:val="en-US"/>
                </w:rPr>
                <w:t xml:space="preserve">Nickson, M. (2000). </w:t>
              </w:r>
              <w:r>
                <w:rPr>
                  <w:i/>
                  <w:iCs/>
                  <w:noProof/>
                  <w:lang w:val="en-US"/>
                </w:rPr>
                <w:t>Teaching and Learning Mathematics: A Teacher's Guide to Recent Research and its Application.</w:t>
              </w:r>
              <w:r>
                <w:rPr>
                  <w:noProof/>
                  <w:lang w:val="en-US"/>
                </w:rPr>
                <w:t xml:space="preserve"> New York: Cassell Education.</w:t>
              </w:r>
            </w:p>
            <w:p w14:paraId="217298F0" w14:textId="77777777" w:rsidR="001C6E27" w:rsidRDefault="001C6E27" w:rsidP="001C6E27">
              <w:pPr>
                <w:pStyle w:val="Bibliography"/>
                <w:ind w:left="720" w:hanging="720"/>
                <w:rPr>
                  <w:noProof/>
                  <w:lang w:val="en-US"/>
                </w:rPr>
              </w:pPr>
              <w:r>
                <w:rPr>
                  <w:noProof/>
                  <w:lang w:val="en-US"/>
                </w:rPr>
                <w:t xml:space="preserve">Pirie, S., Martin, L., &amp; Kieran, T. (1994). Mathematical images for fractions: help or hindrance? </w:t>
              </w:r>
              <w:r>
                <w:rPr>
                  <w:i/>
                  <w:iCs/>
                  <w:noProof/>
                  <w:lang w:val="en-US"/>
                </w:rPr>
                <w:t>Proceedings of the 18th Conference of the International Group for the Psychology of Mathematics Education</w:t>
              </w:r>
              <w:r>
                <w:rPr>
                  <w:noProof/>
                  <w:lang w:val="en-US"/>
                </w:rPr>
                <w:t xml:space="preserve">, </w:t>
              </w:r>
              <w:r>
                <w:rPr>
                  <w:i/>
                  <w:iCs/>
                  <w:noProof/>
                  <w:lang w:val="en-US"/>
                </w:rPr>
                <w:t>3.</w:t>
              </w:r>
              <w:r>
                <w:rPr>
                  <w:noProof/>
                  <w:lang w:val="en-US"/>
                </w:rPr>
                <w:t xml:space="preserve"> </w:t>
              </w:r>
            </w:p>
            <w:p w14:paraId="4461EE94" w14:textId="77777777" w:rsidR="001C6E27" w:rsidRDefault="001C6E27" w:rsidP="001C6E27">
              <w:pPr>
                <w:pStyle w:val="Bibliography"/>
                <w:ind w:left="720" w:hanging="720"/>
                <w:rPr>
                  <w:noProof/>
                  <w:lang w:val="en-US"/>
                </w:rPr>
              </w:pPr>
              <w:r>
                <w:rPr>
                  <w:noProof/>
                  <w:lang w:val="en-US"/>
                </w:rPr>
                <w:t xml:space="preserve">Pólya, G. (1945). </w:t>
              </w:r>
              <w:r>
                <w:rPr>
                  <w:i/>
                  <w:iCs/>
                  <w:noProof/>
                  <w:lang w:val="en-US"/>
                </w:rPr>
                <w:t>How to solve it.</w:t>
              </w:r>
              <w:r>
                <w:rPr>
                  <w:noProof/>
                  <w:lang w:val="en-US"/>
                </w:rPr>
                <w:t xml:space="preserve"> Princeton University Press.</w:t>
              </w:r>
            </w:p>
            <w:p w14:paraId="7C0A7C5D" w14:textId="77777777" w:rsidR="001C6E27" w:rsidRDefault="001C6E27" w:rsidP="001C6E27">
              <w:pPr>
                <w:pStyle w:val="Bibliography"/>
                <w:ind w:left="720" w:hanging="720"/>
                <w:rPr>
                  <w:noProof/>
                  <w:lang w:val="en-US"/>
                </w:rPr>
              </w:pPr>
              <w:r>
                <w:rPr>
                  <w:noProof/>
                  <w:lang w:val="en-US"/>
                </w:rPr>
                <w:t xml:space="preserve">Prediger, S. (2013). Focussing structural relations in the bar board—a design research study for fostering all students’ conceptual understanding of fractions. </w:t>
              </w:r>
              <w:r>
                <w:rPr>
                  <w:i/>
                  <w:iCs/>
                  <w:noProof/>
                  <w:lang w:val="en-US"/>
                </w:rPr>
                <w:t>Proceedings of the 8th Congress of the European Society for Research in Mathematics Education</w:t>
              </w:r>
              <w:r>
                <w:rPr>
                  <w:noProof/>
                  <w:lang w:val="en-US"/>
                </w:rPr>
                <w:t>, (pp. 343-352).</w:t>
              </w:r>
            </w:p>
            <w:p w14:paraId="39520727" w14:textId="77777777" w:rsidR="001C6E27" w:rsidRDefault="001C6E27" w:rsidP="001C6E27">
              <w:pPr>
                <w:pStyle w:val="Bibliography"/>
                <w:ind w:left="720" w:hanging="720"/>
                <w:rPr>
                  <w:noProof/>
                  <w:lang w:val="en-US"/>
                </w:rPr>
              </w:pPr>
              <w:r>
                <w:rPr>
                  <w:noProof/>
                  <w:lang w:val="en-US"/>
                </w:rPr>
                <w:t xml:space="preserve">Ryan, J., &amp; Williams, J. (2007). </w:t>
              </w:r>
              <w:r>
                <w:rPr>
                  <w:i/>
                  <w:iCs/>
                  <w:noProof/>
                  <w:lang w:val="en-US"/>
                </w:rPr>
                <w:t>Children's Mathematics 4-15: Learning from Errors and Misconceptions.</w:t>
              </w:r>
              <w:r>
                <w:rPr>
                  <w:noProof/>
                  <w:lang w:val="en-US"/>
                </w:rPr>
                <w:t xml:space="preserve"> New York: Open University Press.</w:t>
              </w:r>
            </w:p>
            <w:p w14:paraId="1AE93751" w14:textId="77777777" w:rsidR="001C6E27" w:rsidRDefault="001C6E27" w:rsidP="001C6E27">
              <w:pPr>
                <w:pStyle w:val="Bibliography"/>
                <w:ind w:left="720" w:hanging="720"/>
                <w:rPr>
                  <w:noProof/>
                  <w:lang w:val="en-US"/>
                </w:rPr>
              </w:pPr>
              <w:r>
                <w:rPr>
                  <w:noProof/>
                  <w:lang w:val="en-US"/>
                </w:rPr>
                <w:t xml:space="preserve">Salkind, N. (2010). </w:t>
              </w:r>
              <w:r>
                <w:rPr>
                  <w:i/>
                  <w:iCs/>
                  <w:noProof/>
                  <w:lang w:val="en-US"/>
                </w:rPr>
                <w:t>Encyclopedia of research design.</w:t>
              </w:r>
              <w:r>
                <w:rPr>
                  <w:noProof/>
                  <w:lang w:val="en-US"/>
                </w:rPr>
                <w:t xml:space="preserve"> Thousand Oaks, CA: SAGE Publications, Inc. doi:10.4135/9781412961288</w:t>
              </w:r>
            </w:p>
            <w:p w14:paraId="7FFBD139" w14:textId="77777777" w:rsidR="001C6E27" w:rsidRDefault="001C6E27" w:rsidP="001C6E27">
              <w:pPr>
                <w:pStyle w:val="Bibliography"/>
                <w:ind w:left="720" w:hanging="720"/>
                <w:rPr>
                  <w:noProof/>
                  <w:lang w:val="en-US"/>
                </w:rPr>
              </w:pPr>
              <w:r>
                <w:rPr>
                  <w:noProof/>
                  <w:lang w:val="en-US"/>
                </w:rPr>
                <w:t>School X. (2018, September). Year 7 SOW - Sept 2018. Retrieved from https://uowtsd-my.sharepoint.com/:x:/g/personal/1801498_student_uwtsd_ac_uk/EZTTNdX-gklJkEZbtNXus5wBLjNOrdUMfB6-LPSDcNEyEg?e=k5eWU5</w:t>
              </w:r>
            </w:p>
            <w:p w14:paraId="7A967DC0" w14:textId="77777777" w:rsidR="001C6E27" w:rsidRDefault="001C6E27" w:rsidP="001C6E27">
              <w:pPr>
                <w:pStyle w:val="Bibliography"/>
                <w:ind w:left="720" w:hanging="720"/>
                <w:rPr>
                  <w:noProof/>
                  <w:lang w:val="en-US"/>
                </w:rPr>
              </w:pPr>
              <w:r>
                <w:rPr>
                  <w:noProof/>
                  <w:lang w:val="en-US"/>
                </w:rPr>
                <w:t>School X. (2019). Year 7 Scheme of Work.</w:t>
              </w:r>
            </w:p>
            <w:p w14:paraId="7A632D4D" w14:textId="77777777" w:rsidR="001C6E27" w:rsidRDefault="001C6E27" w:rsidP="001C6E27">
              <w:pPr>
                <w:pStyle w:val="Bibliography"/>
                <w:ind w:left="720" w:hanging="720"/>
                <w:rPr>
                  <w:noProof/>
                  <w:lang w:val="en-US"/>
                </w:rPr>
              </w:pPr>
              <w:r>
                <w:rPr>
                  <w:noProof/>
                  <w:lang w:val="en-US"/>
                </w:rPr>
                <w:t xml:space="preserve">Seah, R. (2009). The development of fraction ideas among students with disabilities. </w:t>
              </w:r>
              <w:r>
                <w:rPr>
                  <w:i/>
                  <w:iCs/>
                  <w:noProof/>
                  <w:lang w:val="en-US"/>
                </w:rPr>
                <w:t>Reframing Mathematics for the Future II - Building a learning and teaching resource to enhance mathematical reasoning in Years 7 to 10.</w:t>
              </w:r>
              <w:r>
                <w:rPr>
                  <w:noProof/>
                  <w:lang w:val="en-US"/>
                </w:rPr>
                <w:t xml:space="preserve"> doi:DOI: 10.13140/2.1.3139.9363</w:t>
              </w:r>
            </w:p>
            <w:p w14:paraId="49CDDB3B" w14:textId="77777777" w:rsidR="001C6E27" w:rsidRDefault="001C6E27" w:rsidP="001C6E27">
              <w:pPr>
                <w:pStyle w:val="Bibliography"/>
                <w:ind w:left="720" w:hanging="720"/>
                <w:rPr>
                  <w:noProof/>
                  <w:lang w:val="en-US"/>
                </w:rPr>
              </w:pPr>
              <w:r>
                <w:rPr>
                  <w:noProof/>
                  <w:lang w:val="en-US"/>
                </w:rPr>
                <w:t>Shuttleworth, M. (2009, November 03). Pretest-Posttest Designs. Retrieved April 24, 2019, from https://explorable.com/printpdf/pretest-posttest-designs</w:t>
              </w:r>
            </w:p>
            <w:p w14:paraId="796054CD" w14:textId="77777777" w:rsidR="001C6E27" w:rsidRDefault="001C6E27" w:rsidP="001C6E27">
              <w:pPr>
                <w:pStyle w:val="Bibliography"/>
                <w:ind w:left="720" w:hanging="720"/>
                <w:rPr>
                  <w:noProof/>
                  <w:lang w:val="en-US"/>
                </w:rPr>
              </w:pPr>
              <w:r>
                <w:rPr>
                  <w:noProof/>
                  <w:lang w:val="en-US"/>
                </w:rPr>
                <w:t xml:space="preserve">Siegler, R., Carpenter, T., Fennell, F., Geary, D., Lewis, J., Okamoto, Y., . . . Wray, J. (n.d.). Developing Effective Fractions Instruction for Kindergarten through 8th Grade. IES Practice Guide. </w:t>
              </w:r>
              <w:r>
                <w:rPr>
                  <w:i/>
                  <w:iCs/>
                  <w:noProof/>
                  <w:lang w:val="en-US"/>
                </w:rPr>
                <w:t>NCEE.</w:t>
              </w:r>
              <w:r>
                <w:rPr>
                  <w:noProof/>
                  <w:lang w:val="en-US"/>
                </w:rPr>
                <w:t xml:space="preserve"> What Works Clearinghouse. Retrieved 2010, from https://files.eric.ed.gov/fulltext/ED512043.pdf</w:t>
              </w:r>
            </w:p>
            <w:p w14:paraId="7FA22BAA" w14:textId="77777777" w:rsidR="001C6E27" w:rsidRDefault="001C6E27" w:rsidP="001C6E27">
              <w:pPr>
                <w:pStyle w:val="Bibliography"/>
                <w:ind w:left="720" w:hanging="720"/>
                <w:rPr>
                  <w:noProof/>
                  <w:lang w:val="en-US"/>
                </w:rPr>
              </w:pPr>
              <w:r>
                <w:rPr>
                  <w:noProof/>
                  <w:lang w:val="en-US"/>
                </w:rPr>
                <w:t xml:space="preserve">Skemp, R. (1976). Relational understanding and instrumental understanding. </w:t>
              </w:r>
              <w:r>
                <w:rPr>
                  <w:i/>
                  <w:iCs/>
                  <w:noProof/>
                  <w:lang w:val="en-US"/>
                </w:rPr>
                <w:t>Mathematics Teaching, 77</w:t>
              </w:r>
              <w:r>
                <w:rPr>
                  <w:noProof/>
                  <w:lang w:val="en-US"/>
                </w:rPr>
                <w:t>(1), 20-26.</w:t>
              </w:r>
            </w:p>
            <w:p w14:paraId="0B7207E1" w14:textId="77777777" w:rsidR="001C6E27" w:rsidRDefault="001C6E27" w:rsidP="001C6E27">
              <w:pPr>
                <w:pStyle w:val="Bibliography"/>
                <w:ind w:left="720" w:hanging="720"/>
                <w:rPr>
                  <w:noProof/>
                  <w:lang w:val="en-US"/>
                </w:rPr>
              </w:pPr>
              <w:r>
                <w:rPr>
                  <w:noProof/>
                  <w:lang w:val="en-US"/>
                </w:rPr>
                <w:t xml:space="preserve">Slamecka, N., &amp; Graf, P. (1978). The generation effect: Delineaton of a phenomenon. </w:t>
              </w:r>
              <w:r>
                <w:rPr>
                  <w:i/>
                  <w:iCs/>
                  <w:noProof/>
                  <w:lang w:val="en-US"/>
                </w:rPr>
                <w:t>Journal of experimental psychology: Human learning and memory, 4</w:t>
              </w:r>
              <w:r>
                <w:rPr>
                  <w:noProof/>
                  <w:lang w:val="en-US"/>
                </w:rPr>
                <w:t>(6), 592.</w:t>
              </w:r>
            </w:p>
            <w:p w14:paraId="30A5049A" w14:textId="77777777" w:rsidR="001C6E27" w:rsidRDefault="001C6E27" w:rsidP="001C6E27">
              <w:pPr>
                <w:pStyle w:val="Bibliography"/>
                <w:ind w:left="720" w:hanging="720"/>
                <w:rPr>
                  <w:noProof/>
                  <w:lang w:val="en-US"/>
                </w:rPr>
              </w:pPr>
              <w:r>
                <w:rPr>
                  <w:noProof/>
                  <w:lang w:val="en-US"/>
                </w:rPr>
                <w:t>Smith, J., DiSessa, A., &amp; Roschelle</w:t>
              </w:r>
              <w:r>
                <w:rPr>
                  <w:noProof/>
                  <w:lang w:val="en-US"/>
                </w:rPr>
                <w:lastRenderedPageBreak/>
                <w:t xml:space="preserve">, J. (1993-94). Misconceptions reconceived: a constructivist analysis of knowledge in transition. </w:t>
              </w:r>
              <w:r>
                <w:rPr>
                  <w:i/>
                  <w:iCs/>
                  <w:noProof/>
                  <w:lang w:val="en-US"/>
                </w:rPr>
                <w:t>Journal of the Learning Sciences, 3</w:t>
              </w:r>
              <w:r>
                <w:rPr>
                  <w:noProof/>
                  <w:lang w:val="en-US"/>
                </w:rPr>
                <w:t>(2), 115-163.</w:t>
              </w:r>
            </w:p>
            <w:p w14:paraId="45AE54D2" w14:textId="77777777" w:rsidR="001C6E27" w:rsidRDefault="001C6E27" w:rsidP="001C6E27">
              <w:pPr>
                <w:pStyle w:val="Bibliography"/>
                <w:ind w:left="720" w:hanging="720"/>
                <w:rPr>
                  <w:noProof/>
                  <w:lang w:val="en-US"/>
                </w:rPr>
              </w:pPr>
              <w:r>
                <w:rPr>
                  <w:noProof/>
                  <w:lang w:val="en-US"/>
                </w:rPr>
                <w:t xml:space="preserve">Spencer, R., &amp; Fielding, H. (2015, November). (G. Adams, Ed.) </w:t>
              </w:r>
              <w:r>
                <w:rPr>
                  <w:i/>
                  <w:iCs/>
                  <w:noProof/>
                  <w:lang w:val="en-US"/>
                </w:rPr>
                <w:t>Proceedings of the British Society for Research into Learning Mathematics, 35</w:t>
              </w:r>
              <w:r>
                <w:rPr>
                  <w:noProof/>
                  <w:lang w:val="en-US"/>
                </w:rPr>
                <w:t>(3).</w:t>
              </w:r>
            </w:p>
            <w:p w14:paraId="4BF8E410" w14:textId="77777777" w:rsidR="001C6E27" w:rsidRDefault="001C6E27" w:rsidP="001C6E27">
              <w:pPr>
                <w:pStyle w:val="Bibliography"/>
                <w:ind w:left="720" w:hanging="720"/>
                <w:rPr>
                  <w:noProof/>
                  <w:lang w:val="en-US"/>
                </w:rPr>
              </w:pPr>
              <w:r>
                <w:rPr>
                  <w:noProof/>
                  <w:lang w:val="en-US"/>
                </w:rPr>
                <w:t xml:space="preserve">Steffe, L., &amp; Olive, J. (2009). </w:t>
              </w:r>
              <w:r>
                <w:rPr>
                  <w:i/>
                  <w:iCs/>
                  <w:noProof/>
                  <w:lang w:val="en-US"/>
                </w:rPr>
                <w:t>Children's fractional knowledge.</w:t>
              </w:r>
              <w:r>
                <w:rPr>
                  <w:noProof/>
                  <w:lang w:val="en-US"/>
                </w:rPr>
                <w:t xml:space="preserve"> Springer Science &amp; Business Media.</w:t>
              </w:r>
            </w:p>
            <w:p w14:paraId="2652299B" w14:textId="77777777" w:rsidR="001C6E27" w:rsidRDefault="001C6E27" w:rsidP="001C6E27">
              <w:pPr>
                <w:pStyle w:val="Bibliography"/>
                <w:ind w:left="720" w:hanging="720"/>
                <w:rPr>
                  <w:noProof/>
                  <w:lang w:val="en-US"/>
                </w:rPr>
              </w:pPr>
              <w:r>
                <w:rPr>
                  <w:noProof/>
                  <w:lang w:val="en-US"/>
                </w:rPr>
                <w:t xml:space="preserve">Strother, S., Jonathan, B. L., Thiede, K., &amp; Appleton, S. (2016, 1 2). Five Key Ideas to Teach Fractions and Decimals with Understanding. </w:t>
              </w:r>
              <w:r>
                <w:rPr>
                  <w:i/>
                  <w:iCs/>
                  <w:noProof/>
                  <w:lang w:val="en-US"/>
                </w:rPr>
                <w:t>Advances in Social Sciences Research Journal, Society for Science and Education</w:t>
              </w:r>
              <w:r>
                <w:rPr>
                  <w:noProof/>
                  <w:lang w:val="en-US"/>
                </w:rPr>
                <w:t>.</w:t>
              </w:r>
            </w:p>
            <w:p w14:paraId="3912F973" w14:textId="77777777" w:rsidR="001C6E27" w:rsidRDefault="001C6E27" w:rsidP="001C6E27">
              <w:pPr>
                <w:pStyle w:val="Bibliography"/>
                <w:ind w:left="720" w:hanging="720"/>
                <w:rPr>
                  <w:noProof/>
                  <w:lang w:val="en-US"/>
                </w:rPr>
              </w:pPr>
              <w:r>
                <w:rPr>
                  <w:noProof/>
                  <w:lang w:val="en-US"/>
                </w:rPr>
                <w:t xml:space="preserve">Szabo, A., &amp; Andrews, P. (2017, January). Examining the interaction of mathematical ability and mathematical memory: A study of problem-solving activity of high-achieving Swedish upper secondary students. </w:t>
              </w:r>
              <w:r>
                <w:rPr>
                  <w:i/>
                  <w:iCs/>
                  <w:noProof/>
                  <w:lang w:val="en-US"/>
                </w:rPr>
                <w:t>The Mathematics Enthusiast, 1</w:t>
              </w:r>
              <w:r>
                <w:rPr>
                  <w:noProof/>
                  <w:lang w:val="en-US"/>
                </w:rPr>
                <w:t>(14).</w:t>
              </w:r>
            </w:p>
            <w:p w14:paraId="27F877F6" w14:textId="77777777" w:rsidR="001C6E27" w:rsidRDefault="001C6E27" w:rsidP="001C6E27">
              <w:pPr>
                <w:pStyle w:val="Bibliography"/>
                <w:ind w:left="720" w:hanging="720"/>
                <w:rPr>
                  <w:noProof/>
                  <w:lang w:val="en-US"/>
                </w:rPr>
              </w:pPr>
              <w:r>
                <w:rPr>
                  <w:noProof/>
                  <w:lang w:val="en-US"/>
                </w:rPr>
                <w:t xml:space="preserve">Tanner, H., &amp; Jones, S. (2000). </w:t>
              </w:r>
              <w:r>
                <w:rPr>
                  <w:i/>
                  <w:iCs/>
                  <w:noProof/>
                  <w:lang w:val="en-US"/>
                </w:rPr>
                <w:t>Becoming a Successful Teacher of Mathematics.</w:t>
              </w:r>
              <w:r>
                <w:rPr>
                  <w:noProof/>
                  <w:lang w:val="en-US"/>
                </w:rPr>
                <w:t xml:space="preserve"> Routledge.</w:t>
              </w:r>
            </w:p>
            <w:p w14:paraId="021EE147" w14:textId="77777777" w:rsidR="001C6E27" w:rsidRDefault="001C6E27" w:rsidP="001C6E27">
              <w:pPr>
                <w:pStyle w:val="Bibliography"/>
                <w:ind w:left="720" w:hanging="720"/>
                <w:rPr>
                  <w:noProof/>
                  <w:lang w:val="en-US"/>
                </w:rPr>
              </w:pPr>
              <w:r>
                <w:rPr>
                  <w:noProof/>
                  <w:lang w:val="en-US"/>
                </w:rPr>
                <w:t xml:space="preserve">Welsh Government. (2013). </w:t>
              </w:r>
              <w:r>
                <w:rPr>
                  <w:i/>
                  <w:iCs/>
                  <w:noProof/>
                  <w:lang w:val="en-US"/>
                </w:rPr>
                <w:t>Key Stage 4 Mathematics: What Works in Eleven Schools.</w:t>
              </w:r>
              <w:r>
                <w:rPr>
                  <w:noProof/>
                  <w:lang w:val="en-US"/>
                </w:rPr>
                <w:t xml:space="preserve"> Welsh Government. Retrieved from http://learning.gov.wales/docs/learningwales/publications/130701-key-stage-4-maths-best-practice-case-studies-en.pdf</w:t>
              </w:r>
            </w:p>
            <w:p w14:paraId="75B50A27" w14:textId="77777777" w:rsidR="001C6E27" w:rsidRDefault="001C6E27" w:rsidP="001C6E27">
              <w:pPr>
                <w:pStyle w:val="Bibliography"/>
                <w:ind w:left="720" w:hanging="720"/>
                <w:rPr>
                  <w:noProof/>
                  <w:lang w:val="en-US"/>
                </w:rPr>
              </w:pPr>
              <w:r>
                <w:rPr>
                  <w:noProof/>
                  <w:lang w:val="en-US"/>
                </w:rPr>
                <w:t xml:space="preserve">Whitehead, J., &amp; McNiff, J. (2006). </w:t>
              </w:r>
              <w:r>
                <w:rPr>
                  <w:i/>
                  <w:iCs/>
                  <w:noProof/>
                  <w:lang w:val="en-US"/>
                </w:rPr>
                <w:t>Action Research Living Theory.</w:t>
              </w:r>
              <w:r>
                <w:rPr>
                  <w:noProof/>
                  <w:lang w:val="en-US"/>
                </w:rPr>
                <w:t xml:space="preserve"> London: SAGE Publications.</w:t>
              </w:r>
            </w:p>
            <w:p w14:paraId="3D535E33" w14:textId="77777777" w:rsidR="001C6E27" w:rsidRDefault="001C6E27" w:rsidP="001C6E27">
              <w:pPr>
                <w:pStyle w:val="Bibliography"/>
                <w:ind w:left="720" w:hanging="720"/>
                <w:rPr>
                  <w:noProof/>
                  <w:lang w:val="en-US"/>
                </w:rPr>
              </w:pPr>
              <w:r>
                <w:rPr>
                  <w:noProof/>
                  <w:lang w:val="en-US"/>
                </w:rPr>
                <w:t xml:space="preserve">Williams, J., &amp; Ryan, J. (2000). </w:t>
              </w:r>
              <w:r>
                <w:rPr>
                  <w:i/>
                  <w:iCs/>
                  <w:noProof/>
                  <w:lang w:val="en-US"/>
                </w:rPr>
                <w:t>Mathematical discussions with children: Exploring methods and misconceptions as a teaching strategy.</w:t>
              </w:r>
              <w:r>
                <w:rPr>
                  <w:noProof/>
                  <w:lang w:val="en-US"/>
                </w:rPr>
                <w:t xml:space="preserve"> Manchester: University of Manchester.</w:t>
              </w:r>
            </w:p>
            <w:bookmarkStart w:id="0" w:name="_GoBack"/>
            <w:bookmarkEnd w:id="0"/>
            <w:p w14:paraId="26E865AE" w14:textId="1D0D723A" w:rsidR="00202D96" w:rsidRDefault="00202D96" w:rsidP="001C6E27">
              <w:r>
                <w:rPr>
                  <w:b/>
                  <w:bCs/>
                  <w:noProof/>
                </w:rPr>
                <w:fldChar w:fldCharType="end"/>
              </w:r>
            </w:p>
          </w:sdtContent>
        </w:sdt>
      </w:sdtContent>
    </w:sdt>
    <w:p w14:paraId="600AC88F" w14:textId="3026FC35" w:rsidR="004E5124" w:rsidRDefault="004E5124" w:rsidP="006A173E">
      <w:pPr>
        <w:rPr>
          <w:rFonts w:ascii="Times New Roman" w:hAnsi="Times New Roman" w:cs="Times New Roman"/>
          <w:lang w:val="en-US"/>
        </w:rPr>
      </w:pPr>
      <w:r>
        <w:rPr>
          <w:rFonts w:ascii="Times New Roman" w:hAnsi="Times New Roman" w:cs="Times New Roman"/>
          <w:b/>
          <w:lang w:val="en-US"/>
        </w:rPr>
        <w:t xml:space="preserve">Appendix A: </w:t>
      </w:r>
      <w:r>
        <w:rPr>
          <w:rFonts w:ascii="Times New Roman" w:hAnsi="Times New Roman" w:cs="Times New Roman"/>
          <w:lang w:val="en-US"/>
        </w:rPr>
        <w:t xml:space="preserve">Poster highlighting school </w:t>
      </w:r>
      <w:r w:rsidR="00604AD8">
        <w:rPr>
          <w:rFonts w:ascii="Times New Roman" w:hAnsi="Times New Roman" w:cs="Times New Roman"/>
          <w:lang w:val="en-US"/>
        </w:rPr>
        <w:t>teaching method on the addition and subtraction of fractions:</w:t>
      </w:r>
    </w:p>
    <w:p w14:paraId="522FDDE6" w14:textId="741F2C9D" w:rsidR="00604AD8" w:rsidRDefault="00604AD8" w:rsidP="006A173E">
      <w:pPr>
        <w:rPr>
          <w:rFonts w:ascii="Times New Roman" w:hAnsi="Times New Roman" w:cs="Times New Roman"/>
          <w:lang w:val="en-US"/>
        </w:rPr>
      </w:pPr>
      <w:r>
        <w:rPr>
          <w:noProof/>
        </w:rPr>
        <w:drawing>
          <wp:inline distT="0" distB="0" distL="0" distR="0" wp14:anchorId="0F99459B" wp14:editId="7525D45C">
            <wp:extent cx="4382219" cy="24659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9598" cy="2470061"/>
                    </a:xfrm>
                    <a:prstGeom prst="rect">
                      <a:avLst/>
                    </a:prstGeom>
                    <a:noFill/>
                    <a:ln>
                      <a:noFill/>
                    </a:ln>
                  </pic:spPr>
                </pic:pic>
              </a:graphicData>
            </a:graphic>
          </wp:inline>
        </w:drawing>
      </w:r>
    </w:p>
    <w:p w14:paraId="6AFF82B6" w14:textId="77777777" w:rsidR="00202D96" w:rsidRDefault="00202D96" w:rsidP="006A173E">
      <w:pPr>
        <w:rPr>
          <w:rFonts w:ascii="Times New Roman" w:hAnsi="Times New Roman" w:cs="Times New Roman"/>
          <w:lang w:val="en-US"/>
        </w:rPr>
      </w:pPr>
    </w:p>
    <w:p w14:paraId="2EDEA593" w14:textId="77777777" w:rsidR="00202D96" w:rsidRDefault="00202D96" w:rsidP="006A173E">
      <w:pPr>
        <w:rPr>
          <w:rFonts w:ascii="Times New Roman" w:hAnsi="Times New Roman" w:cs="Times New Roman"/>
          <w:b/>
          <w:lang w:val="en-US"/>
        </w:rPr>
      </w:pPr>
    </w:p>
    <w:p w14:paraId="67A975A8" w14:textId="77777777" w:rsidR="00202D96" w:rsidRDefault="00202D96" w:rsidP="006A173E">
      <w:pPr>
        <w:rPr>
          <w:rFonts w:ascii="Times New Roman" w:hAnsi="Times New Roman" w:cs="Times New Roman"/>
          <w:b/>
          <w:lang w:val="en-US"/>
        </w:rPr>
      </w:pPr>
    </w:p>
    <w:p w14:paraId="69AECC65" w14:textId="77777777" w:rsidR="00202D96" w:rsidRDefault="00202D96" w:rsidP="006A173E">
      <w:pPr>
        <w:rPr>
          <w:rFonts w:ascii="Times New Roman" w:hAnsi="Times New Roman" w:cs="Times New Roman"/>
          <w:b/>
          <w:lang w:val="en-US"/>
        </w:rPr>
      </w:pPr>
    </w:p>
    <w:p w14:paraId="586B159C" w14:textId="77777777" w:rsidR="00202D96" w:rsidRDefault="00202D96" w:rsidP="006A173E">
      <w:pPr>
        <w:rPr>
          <w:rFonts w:ascii="Times New Roman" w:hAnsi="Times New Roman" w:cs="Times New Roman"/>
          <w:b/>
          <w:lang w:val="en-US"/>
        </w:rPr>
      </w:pPr>
    </w:p>
    <w:p w14:paraId="7E5FF7EA" w14:textId="77777777" w:rsidR="00202D96" w:rsidRDefault="00202D96" w:rsidP="006A173E">
      <w:pPr>
        <w:rPr>
          <w:rFonts w:ascii="Times New Roman" w:hAnsi="Times New Roman" w:cs="Times New Roman"/>
          <w:b/>
          <w:lang w:val="en-US"/>
        </w:rPr>
      </w:pPr>
    </w:p>
    <w:p w14:paraId="3610F7DF" w14:textId="1F28E182" w:rsidR="00F8707B" w:rsidRDefault="00F8707B" w:rsidP="006A173E">
      <w:pPr>
        <w:rPr>
          <w:rFonts w:ascii="Times New Roman" w:hAnsi="Times New Roman" w:cs="Times New Roman"/>
          <w:lang w:val="en-US"/>
        </w:rPr>
      </w:pPr>
      <w:r>
        <w:rPr>
          <w:rFonts w:ascii="Times New Roman" w:hAnsi="Times New Roman" w:cs="Times New Roman"/>
          <w:b/>
          <w:lang w:val="en-US"/>
        </w:rPr>
        <w:lastRenderedPageBreak/>
        <w:t>Appendix B</w:t>
      </w:r>
      <w:r>
        <w:rPr>
          <w:rFonts w:ascii="Times New Roman" w:hAnsi="Times New Roman" w:cs="Times New Roman"/>
          <w:lang w:val="en-US"/>
        </w:rPr>
        <w:t xml:space="preserve">: </w:t>
      </w:r>
    </w:p>
    <w:p w14:paraId="244C6679" w14:textId="11F32E46" w:rsidR="006E0ED7" w:rsidRPr="00C94C10" w:rsidRDefault="004249E5" w:rsidP="006A173E">
      <w:pPr>
        <w:rPr>
          <w:rFonts w:ascii="Times New Roman" w:hAnsi="Times New Roman" w:cs="Times New Roman"/>
          <w:lang w:val="en-US"/>
        </w:rPr>
      </w:pPr>
      <w:r>
        <w:rPr>
          <w:rFonts w:ascii="Times New Roman" w:hAnsi="Times New Roman" w:cs="Times New Roman"/>
          <w:noProof/>
          <w:lang w:val="en-US"/>
        </w:rPr>
        <w:drawing>
          <wp:inline distT="0" distB="0" distL="0" distR="0" wp14:anchorId="43A1567B" wp14:editId="122F31DF">
            <wp:extent cx="3314700" cy="41590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0932" cy="4191925"/>
                    </a:xfrm>
                    <a:prstGeom prst="rect">
                      <a:avLst/>
                    </a:prstGeom>
                    <a:noFill/>
                    <a:ln>
                      <a:noFill/>
                    </a:ln>
                  </pic:spPr>
                </pic:pic>
              </a:graphicData>
            </a:graphic>
          </wp:inline>
        </w:drawing>
      </w:r>
      <w:r w:rsidR="00057E57">
        <w:rPr>
          <w:rFonts w:ascii="Times New Roman" w:hAnsi="Times New Roman" w:cs="Times New Roman"/>
          <w:b/>
          <w:lang w:val="en-US"/>
        </w:rPr>
        <w:br/>
      </w:r>
      <w:r w:rsidR="00057E57">
        <w:rPr>
          <w:rFonts w:ascii="Times New Roman" w:hAnsi="Times New Roman" w:cs="Times New Roman"/>
          <w:b/>
          <w:lang w:val="en-US"/>
        </w:rPr>
        <w:br/>
      </w:r>
      <w:r w:rsidR="00057E57">
        <w:rPr>
          <w:rFonts w:ascii="Times New Roman" w:hAnsi="Times New Roman" w:cs="Times New Roman"/>
          <w:b/>
          <w:lang w:val="en-US"/>
        </w:rPr>
        <w:br/>
      </w:r>
      <w:r w:rsidR="00057E57">
        <w:rPr>
          <w:rFonts w:ascii="Times New Roman" w:hAnsi="Times New Roman" w:cs="Times New Roman"/>
          <w:b/>
          <w:lang w:val="en-US"/>
        </w:rPr>
        <w:br/>
      </w:r>
      <w:r w:rsidR="00057E57">
        <w:rPr>
          <w:rFonts w:ascii="Times New Roman" w:hAnsi="Times New Roman" w:cs="Times New Roman"/>
          <w:b/>
          <w:lang w:val="en-US"/>
        </w:rPr>
        <w:br/>
      </w:r>
    </w:p>
    <w:p w14:paraId="41CEFA82" w14:textId="464AC75B" w:rsidR="00057E57" w:rsidRPr="006E0ED7" w:rsidRDefault="00057E57" w:rsidP="006A173E">
      <w:pPr>
        <w:rPr>
          <w:rFonts w:ascii="Times New Roman" w:hAnsi="Times New Roman" w:cs="Times New Roman"/>
          <w:lang w:val="en-US"/>
        </w:rPr>
      </w:pPr>
    </w:p>
    <w:sectPr w:rsidR="00057E57" w:rsidRPr="006E0E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E2699"/>
    <w:multiLevelType w:val="hybridMultilevel"/>
    <w:tmpl w:val="73C015B6"/>
    <w:lvl w:ilvl="0" w:tplc="C7C08C86">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82"/>
    <w:rsid w:val="00002230"/>
    <w:rsid w:val="000071BD"/>
    <w:rsid w:val="0001304E"/>
    <w:rsid w:val="00013C0E"/>
    <w:rsid w:val="0001670C"/>
    <w:rsid w:val="00022469"/>
    <w:rsid w:val="00022D71"/>
    <w:rsid w:val="00023F1E"/>
    <w:rsid w:val="000242FC"/>
    <w:rsid w:val="00025E0C"/>
    <w:rsid w:val="0002789C"/>
    <w:rsid w:val="000314E7"/>
    <w:rsid w:val="00032233"/>
    <w:rsid w:val="000325C0"/>
    <w:rsid w:val="000336E0"/>
    <w:rsid w:val="00033C0E"/>
    <w:rsid w:val="0003631F"/>
    <w:rsid w:val="000401DF"/>
    <w:rsid w:val="0004587C"/>
    <w:rsid w:val="00045E76"/>
    <w:rsid w:val="00047BC3"/>
    <w:rsid w:val="000515AC"/>
    <w:rsid w:val="000546D6"/>
    <w:rsid w:val="00054714"/>
    <w:rsid w:val="00054D3A"/>
    <w:rsid w:val="00055A55"/>
    <w:rsid w:val="00057E57"/>
    <w:rsid w:val="00057FE2"/>
    <w:rsid w:val="00064923"/>
    <w:rsid w:val="0006710E"/>
    <w:rsid w:val="000701E9"/>
    <w:rsid w:val="00072371"/>
    <w:rsid w:val="00073474"/>
    <w:rsid w:val="00073679"/>
    <w:rsid w:val="00075128"/>
    <w:rsid w:val="000752C5"/>
    <w:rsid w:val="00075FF6"/>
    <w:rsid w:val="00080830"/>
    <w:rsid w:val="00081C96"/>
    <w:rsid w:val="000820DF"/>
    <w:rsid w:val="00082DC0"/>
    <w:rsid w:val="00086D15"/>
    <w:rsid w:val="00087A88"/>
    <w:rsid w:val="00093708"/>
    <w:rsid w:val="0009512F"/>
    <w:rsid w:val="00095803"/>
    <w:rsid w:val="000A1F5B"/>
    <w:rsid w:val="000A2258"/>
    <w:rsid w:val="000B0E64"/>
    <w:rsid w:val="000B0F43"/>
    <w:rsid w:val="000B1992"/>
    <w:rsid w:val="000B5520"/>
    <w:rsid w:val="000B57C0"/>
    <w:rsid w:val="000B68C5"/>
    <w:rsid w:val="000B70C9"/>
    <w:rsid w:val="000B7D28"/>
    <w:rsid w:val="000C0EFE"/>
    <w:rsid w:val="000C1F62"/>
    <w:rsid w:val="000D0DD9"/>
    <w:rsid w:val="000D1997"/>
    <w:rsid w:val="000E145C"/>
    <w:rsid w:val="000E2EF1"/>
    <w:rsid w:val="000E37F3"/>
    <w:rsid w:val="000E733C"/>
    <w:rsid w:val="00103792"/>
    <w:rsid w:val="001056D7"/>
    <w:rsid w:val="00106F0F"/>
    <w:rsid w:val="001101E1"/>
    <w:rsid w:val="00111A0B"/>
    <w:rsid w:val="00112BE0"/>
    <w:rsid w:val="00116252"/>
    <w:rsid w:val="00121544"/>
    <w:rsid w:val="001218E7"/>
    <w:rsid w:val="0012230D"/>
    <w:rsid w:val="00123753"/>
    <w:rsid w:val="00124570"/>
    <w:rsid w:val="001302CD"/>
    <w:rsid w:val="00130D1C"/>
    <w:rsid w:val="001327B9"/>
    <w:rsid w:val="0013513D"/>
    <w:rsid w:val="001352FC"/>
    <w:rsid w:val="00136D26"/>
    <w:rsid w:val="00143FAD"/>
    <w:rsid w:val="00144FE3"/>
    <w:rsid w:val="0014726E"/>
    <w:rsid w:val="0014758F"/>
    <w:rsid w:val="00147CDE"/>
    <w:rsid w:val="0015068F"/>
    <w:rsid w:val="0015258C"/>
    <w:rsid w:val="00154FDB"/>
    <w:rsid w:val="00156D21"/>
    <w:rsid w:val="00161F8B"/>
    <w:rsid w:val="0016424E"/>
    <w:rsid w:val="00167762"/>
    <w:rsid w:val="00171722"/>
    <w:rsid w:val="001719D4"/>
    <w:rsid w:val="00171D04"/>
    <w:rsid w:val="00174292"/>
    <w:rsid w:val="00175F7E"/>
    <w:rsid w:val="00184905"/>
    <w:rsid w:val="00185732"/>
    <w:rsid w:val="001865A8"/>
    <w:rsid w:val="00186E4F"/>
    <w:rsid w:val="00187BCC"/>
    <w:rsid w:val="00194E20"/>
    <w:rsid w:val="00195269"/>
    <w:rsid w:val="001964AE"/>
    <w:rsid w:val="001970E9"/>
    <w:rsid w:val="001A1C84"/>
    <w:rsid w:val="001A5164"/>
    <w:rsid w:val="001B05E4"/>
    <w:rsid w:val="001B0EE7"/>
    <w:rsid w:val="001B1EF4"/>
    <w:rsid w:val="001B3D36"/>
    <w:rsid w:val="001B72B6"/>
    <w:rsid w:val="001C1E69"/>
    <w:rsid w:val="001C2687"/>
    <w:rsid w:val="001C6E27"/>
    <w:rsid w:val="001D1B42"/>
    <w:rsid w:val="001D69CC"/>
    <w:rsid w:val="001D6E9B"/>
    <w:rsid w:val="001D7FA3"/>
    <w:rsid w:val="001E2D82"/>
    <w:rsid w:val="001E3B5F"/>
    <w:rsid w:val="001E47CA"/>
    <w:rsid w:val="001E5851"/>
    <w:rsid w:val="001E619C"/>
    <w:rsid w:val="001F0619"/>
    <w:rsid w:val="001F669D"/>
    <w:rsid w:val="0020182A"/>
    <w:rsid w:val="00202D96"/>
    <w:rsid w:val="00206A7A"/>
    <w:rsid w:val="00212F02"/>
    <w:rsid w:val="00215451"/>
    <w:rsid w:val="002175FA"/>
    <w:rsid w:val="00220106"/>
    <w:rsid w:val="00220F45"/>
    <w:rsid w:val="002218D0"/>
    <w:rsid w:val="0022252B"/>
    <w:rsid w:val="002267DE"/>
    <w:rsid w:val="002324C0"/>
    <w:rsid w:val="00233FD9"/>
    <w:rsid w:val="00234140"/>
    <w:rsid w:val="00237F6B"/>
    <w:rsid w:val="00240CB7"/>
    <w:rsid w:val="00242622"/>
    <w:rsid w:val="00243F32"/>
    <w:rsid w:val="00244720"/>
    <w:rsid w:val="00246860"/>
    <w:rsid w:val="0025155D"/>
    <w:rsid w:val="0025671E"/>
    <w:rsid w:val="00256AEE"/>
    <w:rsid w:val="00260E2E"/>
    <w:rsid w:val="00266446"/>
    <w:rsid w:val="002672EC"/>
    <w:rsid w:val="00271656"/>
    <w:rsid w:val="0027182E"/>
    <w:rsid w:val="00271D3D"/>
    <w:rsid w:val="00271DD6"/>
    <w:rsid w:val="00275774"/>
    <w:rsid w:val="002839C2"/>
    <w:rsid w:val="00286BCD"/>
    <w:rsid w:val="00287476"/>
    <w:rsid w:val="00295522"/>
    <w:rsid w:val="002966B5"/>
    <w:rsid w:val="00297878"/>
    <w:rsid w:val="002A1FE5"/>
    <w:rsid w:val="002A3EDC"/>
    <w:rsid w:val="002A5CD0"/>
    <w:rsid w:val="002A6226"/>
    <w:rsid w:val="002B2165"/>
    <w:rsid w:val="002B23A1"/>
    <w:rsid w:val="002B248D"/>
    <w:rsid w:val="002B24D0"/>
    <w:rsid w:val="002B6225"/>
    <w:rsid w:val="002C15BE"/>
    <w:rsid w:val="002C3529"/>
    <w:rsid w:val="002C6162"/>
    <w:rsid w:val="002D23C2"/>
    <w:rsid w:val="002D27F5"/>
    <w:rsid w:val="002D6376"/>
    <w:rsid w:val="002E0773"/>
    <w:rsid w:val="002E11CF"/>
    <w:rsid w:val="002E1BD4"/>
    <w:rsid w:val="002E72BB"/>
    <w:rsid w:val="002F206A"/>
    <w:rsid w:val="002F3400"/>
    <w:rsid w:val="002F7ACF"/>
    <w:rsid w:val="00300D0E"/>
    <w:rsid w:val="00301327"/>
    <w:rsid w:val="00303829"/>
    <w:rsid w:val="00305A43"/>
    <w:rsid w:val="0030654E"/>
    <w:rsid w:val="00306F1C"/>
    <w:rsid w:val="00313282"/>
    <w:rsid w:val="00315DCA"/>
    <w:rsid w:val="00320030"/>
    <w:rsid w:val="00323EB0"/>
    <w:rsid w:val="00327233"/>
    <w:rsid w:val="00330272"/>
    <w:rsid w:val="003310F1"/>
    <w:rsid w:val="00331E8B"/>
    <w:rsid w:val="00332934"/>
    <w:rsid w:val="0033297C"/>
    <w:rsid w:val="00337219"/>
    <w:rsid w:val="003460A9"/>
    <w:rsid w:val="00352E49"/>
    <w:rsid w:val="00353221"/>
    <w:rsid w:val="003532DF"/>
    <w:rsid w:val="0035488D"/>
    <w:rsid w:val="00354CD3"/>
    <w:rsid w:val="00354E58"/>
    <w:rsid w:val="00355BDE"/>
    <w:rsid w:val="0036076A"/>
    <w:rsid w:val="00361753"/>
    <w:rsid w:val="003625BC"/>
    <w:rsid w:val="0037191A"/>
    <w:rsid w:val="00377905"/>
    <w:rsid w:val="00377E85"/>
    <w:rsid w:val="00382049"/>
    <w:rsid w:val="00383234"/>
    <w:rsid w:val="00384702"/>
    <w:rsid w:val="00385204"/>
    <w:rsid w:val="00385249"/>
    <w:rsid w:val="00386A9E"/>
    <w:rsid w:val="00391440"/>
    <w:rsid w:val="003915C7"/>
    <w:rsid w:val="00391BDA"/>
    <w:rsid w:val="00392FEE"/>
    <w:rsid w:val="003A10B2"/>
    <w:rsid w:val="003A1BBD"/>
    <w:rsid w:val="003A3B27"/>
    <w:rsid w:val="003B1860"/>
    <w:rsid w:val="003B2964"/>
    <w:rsid w:val="003B6BC8"/>
    <w:rsid w:val="003C0551"/>
    <w:rsid w:val="003C1DB4"/>
    <w:rsid w:val="003C22EA"/>
    <w:rsid w:val="003C2335"/>
    <w:rsid w:val="003C2C0B"/>
    <w:rsid w:val="003C2D25"/>
    <w:rsid w:val="003C39B4"/>
    <w:rsid w:val="003C4EA8"/>
    <w:rsid w:val="003C5882"/>
    <w:rsid w:val="003C67FF"/>
    <w:rsid w:val="003D0BFF"/>
    <w:rsid w:val="003D0C26"/>
    <w:rsid w:val="003D0DEF"/>
    <w:rsid w:val="003D1155"/>
    <w:rsid w:val="003E12BB"/>
    <w:rsid w:val="003E1E00"/>
    <w:rsid w:val="003E38F5"/>
    <w:rsid w:val="003E4A5A"/>
    <w:rsid w:val="003F60A6"/>
    <w:rsid w:val="003F6AD8"/>
    <w:rsid w:val="00400A9C"/>
    <w:rsid w:val="00401FA6"/>
    <w:rsid w:val="00403F79"/>
    <w:rsid w:val="004068A1"/>
    <w:rsid w:val="00407970"/>
    <w:rsid w:val="00410CE8"/>
    <w:rsid w:val="0041367E"/>
    <w:rsid w:val="0041484C"/>
    <w:rsid w:val="00417004"/>
    <w:rsid w:val="0042095B"/>
    <w:rsid w:val="00422091"/>
    <w:rsid w:val="00422295"/>
    <w:rsid w:val="004249E5"/>
    <w:rsid w:val="00426243"/>
    <w:rsid w:val="004354DB"/>
    <w:rsid w:val="00441FC8"/>
    <w:rsid w:val="00444B5C"/>
    <w:rsid w:val="0044554D"/>
    <w:rsid w:val="004455F4"/>
    <w:rsid w:val="00446D00"/>
    <w:rsid w:val="00447333"/>
    <w:rsid w:val="00447A5A"/>
    <w:rsid w:val="00447D76"/>
    <w:rsid w:val="00450124"/>
    <w:rsid w:val="00450761"/>
    <w:rsid w:val="00455D01"/>
    <w:rsid w:val="00460546"/>
    <w:rsid w:val="00461E5F"/>
    <w:rsid w:val="00463054"/>
    <w:rsid w:val="00463380"/>
    <w:rsid w:val="0046566F"/>
    <w:rsid w:val="00467340"/>
    <w:rsid w:val="004727BC"/>
    <w:rsid w:val="004759C2"/>
    <w:rsid w:val="0047765D"/>
    <w:rsid w:val="004850FC"/>
    <w:rsid w:val="00492738"/>
    <w:rsid w:val="00495E54"/>
    <w:rsid w:val="004976B8"/>
    <w:rsid w:val="004A16E4"/>
    <w:rsid w:val="004A1BFE"/>
    <w:rsid w:val="004A4B09"/>
    <w:rsid w:val="004A5CEA"/>
    <w:rsid w:val="004B36D0"/>
    <w:rsid w:val="004C204B"/>
    <w:rsid w:val="004C5EC4"/>
    <w:rsid w:val="004C78A8"/>
    <w:rsid w:val="004C7EE5"/>
    <w:rsid w:val="004D037A"/>
    <w:rsid w:val="004D0E3B"/>
    <w:rsid w:val="004D16AD"/>
    <w:rsid w:val="004D2104"/>
    <w:rsid w:val="004D3538"/>
    <w:rsid w:val="004D43A7"/>
    <w:rsid w:val="004D695F"/>
    <w:rsid w:val="004E2EF9"/>
    <w:rsid w:val="004E5124"/>
    <w:rsid w:val="004F3668"/>
    <w:rsid w:val="004F7CAF"/>
    <w:rsid w:val="005021CD"/>
    <w:rsid w:val="00504B54"/>
    <w:rsid w:val="005118ED"/>
    <w:rsid w:val="00512ECC"/>
    <w:rsid w:val="00513529"/>
    <w:rsid w:val="005144D0"/>
    <w:rsid w:val="00514B6A"/>
    <w:rsid w:val="00517474"/>
    <w:rsid w:val="00520EED"/>
    <w:rsid w:val="00521711"/>
    <w:rsid w:val="00525F98"/>
    <w:rsid w:val="00532B79"/>
    <w:rsid w:val="00535AEB"/>
    <w:rsid w:val="00543479"/>
    <w:rsid w:val="00543DAD"/>
    <w:rsid w:val="005443A3"/>
    <w:rsid w:val="00544C52"/>
    <w:rsid w:val="00545379"/>
    <w:rsid w:val="0054648D"/>
    <w:rsid w:val="005468EF"/>
    <w:rsid w:val="00550B18"/>
    <w:rsid w:val="00551507"/>
    <w:rsid w:val="00555BE4"/>
    <w:rsid w:val="00555D56"/>
    <w:rsid w:val="005624B6"/>
    <w:rsid w:val="00562895"/>
    <w:rsid w:val="00562A14"/>
    <w:rsid w:val="005638F8"/>
    <w:rsid w:val="005671D3"/>
    <w:rsid w:val="005678E2"/>
    <w:rsid w:val="00571C08"/>
    <w:rsid w:val="005721D9"/>
    <w:rsid w:val="00573CD7"/>
    <w:rsid w:val="00574B2E"/>
    <w:rsid w:val="00575673"/>
    <w:rsid w:val="00575D3F"/>
    <w:rsid w:val="00576BF3"/>
    <w:rsid w:val="00577E90"/>
    <w:rsid w:val="00577F6A"/>
    <w:rsid w:val="00580C3F"/>
    <w:rsid w:val="0058399E"/>
    <w:rsid w:val="005851C8"/>
    <w:rsid w:val="00585FD4"/>
    <w:rsid w:val="00587CC0"/>
    <w:rsid w:val="005913D7"/>
    <w:rsid w:val="00592486"/>
    <w:rsid w:val="00596DA3"/>
    <w:rsid w:val="005A0FDE"/>
    <w:rsid w:val="005A12F1"/>
    <w:rsid w:val="005A15D9"/>
    <w:rsid w:val="005A6AB0"/>
    <w:rsid w:val="005B3161"/>
    <w:rsid w:val="005B3DDE"/>
    <w:rsid w:val="005B588A"/>
    <w:rsid w:val="005B79FF"/>
    <w:rsid w:val="005C1E76"/>
    <w:rsid w:val="005C2701"/>
    <w:rsid w:val="005C28BE"/>
    <w:rsid w:val="005C45F5"/>
    <w:rsid w:val="005C71B1"/>
    <w:rsid w:val="005D3B3D"/>
    <w:rsid w:val="005D7282"/>
    <w:rsid w:val="005D7D76"/>
    <w:rsid w:val="005E3C14"/>
    <w:rsid w:val="005E4482"/>
    <w:rsid w:val="005E4A3F"/>
    <w:rsid w:val="005E6726"/>
    <w:rsid w:val="005F0F08"/>
    <w:rsid w:val="005F2015"/>
    <w:rsid w:val="005F48E7"/>
    <w:rsid w:val="005F5A25"/>
    <w:rsid w:val="005F781F"/>
    <w:rsid w:val="005F7DE0"/>
    <w:rsid w:val="00601DCF"/>
    <w:rsid w:val="00604AD8"/>
    <w:rsid w:val="00617CE3"/>
    <w:rsid w:val="006200EF"/>
    <w:rsid w:val="006204A9"/>
    <w:rsid w:val="006317EC"/>
    <w:rsid w:val="00632AF3"/>
    <w:rsid w:val="00633AC9"/>
    <w:rsid w:val="00634998"/>
    <w:rsid w:val="00634DD7"/>
    <w:rsid w:val="00635AED"/>
    <w:rsid w:val="006378A2"/>
    <w:rsid w:val="00640110"/>
    <w:rsid w:val="006432B7"/>
    <w:rsid w:val="006433B7"/>
    <w:rsid w:val="00650D04"/>
    <w:rsid w:val="00650D90"/>
    <w:rsid w:val="0065200D"/>
    <w:rsid w:val="006534E0"/>
    <w:rsid w:val="0065700B"/>
    <w:rsid w:val="006617E2"/>
    <w:rsid w:val="00662983"/>
    <w:rsid w:val="00662B51"/>
    <w:rsid w:val="006642CA"/>
    <w:rsid w:val="0066642D"/>
    <w:rsid w:val="0067064B"/>
    <w:rsid w:val="006712BB"/>
    <w:rsid w:val="00671882"/>
    <w:rsid w:val="00672700"/>
    <w:rsid w:val="00674C50"/>
    <w:rsid w:val="00683151"/>
    <w:rsid w:val="0068498A"/>
    <w:rsid w:val="00684E4D"/>
    <w:rsid w:val="006875F7"/>
    <w:rsid w:val="00692395"/>
    <w:rsid w:val="006933C3"/>
    <w:rsid w:val="006A173E"/>
    <w:rsid w:val="006A2CD3"/>
    <w:rsid w:val="006A602D"/>
    <w:rsid w:val="006A65C7"/>
    <w:rsid w:val="006B05C2"/>
    <w:rsid w:val="006B154E"/>
    <w:rsid w:val="006B1D68"/>
    <w:rsid w:val="006B308F"/>
    <w:rsid w:val="006B4B45"/>
    <w:rsid w:val="006B69C1"/>
    <w:rsid w:val="006C0050"/>
    <w:rsid w:val="006C4E12"/>
    <w:rsid w:val="006C653B"/>
    <w:rsid w:val="006C6A1D"/>
    <w:rsid w:val="006C78B6"/>
    <w:rsid w:val="006C7FC2"/>
    <w:rsid w:val="006D19A2"/>
    <w:rsid w:val="006D1DC3"/>
    <w:rsid w:val="006D27B7"/>
    <w:rsid w:val="006D4F6C"/>
    <w:rsid w:val="006D746A"/>
    <w:rsid w:val="006E0ED7"/>
    <w:rsid w:val="006E6A08"/>
    <w:rsid w:val="006F25BD"/>
    <w:rsid w:val="007002B1"/>
    <w:rsid w:val="0070189E"/>
    <w:rsid w:val="0070205A"/>
    <w:rsid w:val="00705E22"/>
    <w:rsid w:val="007065CA"/>
    <w:rsid w:val="00711FDE"/>
    <w:rsid w:val="007122C9"/>
    <w:rsid w:val="00712385"/>
    <w:rsid w:val="007127F2"/>
    <w:rsid w:val="0071388D"/>
    <w:rsid w:val="0071632F"/>
    <w:rsid w:val="00720EFB"/>
    <w:rsid w:val="00723C8B"/>
    <w:rsid w:val="00724BCD"/>
    <w:rsid w:val="00726001"/>
    <w:rsid w:val="007334AD"/>
    <w:rsid w:val="00733B67"/>
    <w:rsid w:val="00735D75"/>
    <w:rsid w:val="00743220"/>
    <w:rsid w:val="00743F8D"/>
    <w:rsid w:val="00745092"/>
    <w:rsid w:val="007461F3"/>
    <w:rsid w:val="0075512E"/>
    <w:rsid w:val="0075742C"/>
    <w:rsid w:val="00757B1F"/>
    <w:rsid w:val="00761435"/>
    <w:rsid w:val="0076236D"/>
    <w:rsid w:val="00764704"/>
    <w:rsid w:val="0076796B"/>
    <w:rsid w:val="00767C57"/>
    <w:rsid w:val="00770B66"/>
    <w:rsid w:val="00772179"/>
    <w:rsid w:val="00773844"/>
    <w:rsid w:val="0077758F"/>
    <w:rsid w:val="007823A2"/>
    <w:rsid w:val="0078385C"/>
    <w:rsid w:val="00784BA8"/>
    <w:rsid w:val="00786403"/>
    <w:rsid w:val="0079235A"/>
    <w:rsid w:val="00794387"/>
    <w:rsid w:val="007979AA"/>
    <w:rsid w:val="007A2C43"/>
    <w:rsid w:val="007A5489"/>
    <w:rsid w:val="007B70F9"/>
    <w:rsid w:val="007B779D"/>
    <w:rsid w:val="007C01BD"/>
    <w:rsid w:val="007C077C"/>
    <w:rsid w:val="007C2947"/>
    <w:rsid w:val="007C47FA"/>
    <w:rsid w:val="007D1035"/>
    <w:rsid w:val="007D1F0A"/>
    <w:rsid w:val="007D5B08"/>
    <w:rsid w:val="007E1651"/>
    <w:rsid w:val="007F0654"/>
    <w:rsid w:val="007F13C5"/>
    <w:rsid w:val="007F28E7"/>
    <w:rsid w:val="007F3003"/>
    <w:rsid w:val="007F7873"/>
    <w:rsid w:val="00800675"/>
    <w:rsid w:val="008008B7"/>
    <w:rsid w:val="00801F85"/>
    <w:rsid w:val="0080262C"/>
    <w:rsid w:val="008034FD"/>
    <w:rsid w:val="0081344E"/>
    <w:rsid w:val="00813B2B"/>
    <w:rsid w:val="0081527F"/>
    <w:rsid w:val="00816260"/>
    <w:rsid w:val="0083010A"/>
    <w:rsid w:val="0083041B"/>
    <w:rsid w:val="008308C7"/>
    <w:rsid w:val="008308E6"/>
    <w:rsid w:val="00830C27"/>
    <w:rsid w:val="00831891"/>
    <w:rsid w:val="0083191F"/>
    <w:rsid w:val="00832A59"/>
    <w:rsid w:val="00833702"/>
    <w:rsid w:val="00834AF8"/>
    <w:rsid w:val="00835C2F"/>
    <w:rsid w:val="00840629"/>
    <w:rsid w:val="00842260"/>
    <w:rsid w:val="00843CB6"/>
    <w:rsid w:val="00844FA2"/>
    <w:rsid w:val="0084723B"/>
    <w:rsid w:val="0085229C"/>
    <w:rsid w:val="008527F7"/>
    <w:rsid w:val="0085500A"/>
    <w:rsid w:val="008568BF"/>
    <w:rsid w:val="008632E9"/>
    <w:rsid w:val="00863DB2"/>
    <w:rsid w:val="008675B7"/>
    <w:rsid w:val="00870764"/>
    <w:rsid w:val="00870C4D"/>
    <w:rsid w:val="00870CC3"/>
    <w:rsid w:val="00872568"/>
    <w:rsid w:val="00872C0A"/>
    <w:rsid w:val="00872F68"/>
    <w:rsid w:val="008743FB"/>
    <w:rsid w:val="00874D1F"/>
    <w:rsid w:val="0088261B"/>
    <w:rsid w:val="00882B01"/>
    <w:rsid w:val="00882D03"/>
    <w:rsid w:val="008834B8"/>
    <w:rsid w:val="00884308"/>
    <w:rsid w:val="00884E8A"/>
    <w:rsid w:val="00885F70"/>
    <w:rsid w:val="00894228"/>
    <w:rsid w:val="008A0B63"/>
    <w:rsid w:val="008A0D31"/>
    <w:rsid w:val="008A15E5"/>
    <w:rsid w:val="008A23DB"/>
    <w:rsid w:val="008A57C7"/>
    <w:rsid w:val="008A6079"/>
    <w:rsid w:val="008A6087"/>
    <w:rsid w:val="008B24B1"/>
    <w:rsid w:val="008B54EA"/>
    <w:rsid w:val="008B65F6"/>
    <w:rsid w:val="008C0314"/>
    <w:rsid w:val="008C1240"/>
    <w:rsid w:val="008C30E4"/>
    <w:rsid w:val="008C3CC0"/>
    <w:rsid w:val="008C4A9E"/>
    <w:rsid w:val="008C6B2E"/>
    <w:rsid w:val="008C77D3"/>
    <w:rsid w:val="008D2AE8"/>
    <w:rsid w:val="008D366B"/>
    <w:rsid w:val="008D3FCC"/>
    <w:rsid w:val="008D564E"/>
    <w:rsid w:val="008F03F6"/>
    <w:rsid w:val="008F1BDE"/>
    <w:rsid w:val="008F4982"/>
    <w:rsid w:val="00902D1F"/>
    <w:rsid w:val="00904155"/>
    <w:rsid w:val="009043A8"/>
    <w:rsid w:val="00906D07"/>
    <w:rsid w:val="00906EB9"/>
    <w:rsid w:val="00907864"/>
    <w:rsid w:val="009123AB"/>
    <w:rsid w:val="00920447"/>
    <w:rsid w:val="00921F1B"/>
    <w:rsid w:val="0092385C"/>
    <w:rsid w:val="0093187E"/>
    <w:rsid w:val="00931F47"/>
    <w:rsid w:val="0093231A"/>
    <w:rsid w:val="009378B5"/>
    <w:rsid w:val="00937AA9"/>
    <w:rsid w:val="00940D65"/>
    <w:rsid w:val="009428FA"/>
    <w:rsid w:val="009445C1"/>
    <w:rsid w:val="00944C8B"/>
    <w:rsid w:val="009466C5"/>
    <w:rsid w:val="009511AA"/>
    <w:rsid w:val="009523A7"/>
    <w:rsid w:val="009527D6"/>
    <w:rsid w:val="00953248"/>
    <w:rsid w:val="009549EB"/>
    <w:rsid w:val="00956075"/>
    <w:rsid w:val="00956670"/>
    <w:rsid w:val="00962D11"/>
    <w:rsid w:val="0096449C"/>
    <w:rsid w:val="00967C58"/>
    <w:rsid w:val="00971D91"/>
    <w:rsid w:val="00971F11"/>
    <w:rsid w:val="0097457A"/>
    <w:rsid w:val="00974F20"/>
    <w:rsid w:val="00984488"/>
    <w:rsid w:val="00985F8F"/>
    <w:rsid w:val="009913F2"/>
    <w:rsid w:val="00991E40"/>
    <w:rsid w:val="0099385D"/>
    <w:rsid w:val="00995752"/>
    <w:rsid w:val="00997A69"/>
    <w:rsid w:val="009A49DE"/>
    <w:rsid w:val="009A55D7"/>
    <w:rsid w:val="009A5A6B"/>
    <w:rsid w:val="009A7BEB"/>
    <w:rsid w:val="009B0699"/>
    <w:rsid w:val="009B1D2F"/>
    <w:rsid w:val="009B2202"/>
    <w:rsid w:val="009B2CB5"/>
    <w:rsid w:val="009B308C"/>
    <w:rsid w:val="009C1C6C"/>
    <w:rsid w:val="009C33DA"/>
    <w:rsid w:val="009C3893"/>
    <w:rsid w:val="009C43E4"/>
    <w:rsid w:val="009C4905"/>
    <w:rsid w:val="009C600F"/>
    <w:rsid w:val="009C6FB1"/>
    <w:rsid w:val="009C76C4"/>
    <w:rsid w:val="009D1068"/>
    <w:rsid w:val="009D27DB"/>
    <w:rsid w:val="009D56CC"/>
    <w:rsid w:val="009E0DB8"/>
    <w:rsid w:val="009E3956"/>
    <w:rsid w:val="009E409D"/>
    <w:rsid w:val="009E4E86"/>
    <w:rsid w:val="009F685A"/>
    <w:rsid w:val="009F7A5A"/>
    <w:rsid w:val="00A041F9"/>
    <w:rsid w:val="00A062E4"/>
    <w:rsid w:val="00A06D31"/>
    <w:rsid w:val="00A07F07"/>
    <w:rsid w:val="00A206AA"/>
    <w:rsid w:val="00A207FF"/>
    <w:rsid w:val="00A21BD3"/>
    <w:rsid w:val="00A21C3B"/>
    <w:rsid w:val="00A24236"/>
    <w:rsid w:val="00A24FE1"/>
    <w:rsid w:val="00A25D52"/>
    <w:rsid w:val="00A26B07"/>
    <w:rsid w:val="00A304EF"/>
    <w:rsid w:val="00A32746"/>
    <w:rsid w:val="00A355C7"/>
    <w:rsid w:val="00A405D0"/>
    <w:rsid w:val="00A40E4F"/>
    <w:rsid w:val="00A4151E"/>
    <w:rsid w:val="00A41F4A"/>
    <w:rsid w:val="00A478B5"/>
    <w:rsid w:val="00A50402"/>
    <w:rsid w:val="00A5100B"/>
    <w:rsid w:val="00A51DAE"/>
    <w:rsid w:val="00A52514"/>
    <w:rsid w:val="00A6138F"/>
    <w:rsid w:val="00A6332F"/>
    <w:rsid w:val="00A63875"/>
    <w:rsid w:val="00A64CBE"/>
    <w:rsid w:val="00A65F64"/>
    <w:rsid w:val="00A670EB"/>
    <w:rsid w:val="00A72762"/>
    <w:rsid w:val="00A7466C"/>
    <w:rsid w:val="00A74886"/>
    <w:rsid w:val="00A75F48"/>
    <w:rsid w:val="00A77586"/>
    <w:rsid w:val="00A80BC5"/>
    <w:rsid w:val="00A827AB"/>
    <w:rsid w:val="00A9087C"/>
    <w:rsid w:val="00A95B82"/>
    <w:rsid w:val="00A969BA"/>
    <w:rsid w:val="00A971A6"/>
    <w:rsid w:val="00AA073F"/>
    <w:rsid w:val="00AA2D05"/>
    <w:rsid w:val="00AA3812"/>
    <w:rsid w:val="00AA598C"/>
    <w:rsid w:val="00AA71B2"/>
    <w:rsid w:val="00AA741B"/>
    <w:rsid w:val="00AA763A"/>
    <w:rsid w:val="00AB3232"/>
    <w:rsid w:val="00AB483B"/>
    <w:rsid w:val="00AB5CF4"/>
    <w:rsid w:val="00AB6042"/>
    <w:rsid w:val="00AB711F"/>
    <w:rsid w:val="00AC0386"/>
    <w:rsid w:val="00AC198D"/>
    <w:rsid w:val="00AC7281"/>
    <w:rsid w:val="00AC7338"/>
    <w:rsid w:val="00AC75B1"/>
    <w:rsid w:val="00AC7645"/>
    <w:rsid w:val="00AD1939"/>
    <w:rsid w:val="00AD39C7"/>
    <w:rsid w:val="00AD52DA"/>
    <w:rsid w:val="00AE5058"/>
    <w:rsid w:val="00AE5DFA"/>
    <w:rsid w:val="00AE7FDE"/>
    <w:rsid w:val="00AF36B2"/>
    <w:rsid w:val="00AF3A6A"/>
    <w:rsid w:val="00AF4422"/>
    <w:rsid w:val="00B002D1"/>
    <w:rsid w:val="00B03FB7"/>
    <w:rsid w:val="00B052BB"/>
    <w:rsid w:val="00B058F5"/>
    <w:rsid w:val="00B078EC"/>
    <w:rsid w:val="00B12188"/>
    <w:rsid w:val="00B12ECF"/>
    <w:rsid w:val="00B13026"/>
    <w:rsid w:val="00B13F53"/>
    <w:rsid w:val="00B14CF6"/>
    <w:rsid w:val="00B171E7"/>
    <w:rsid w:val="00B20254"/>
    <w:rsid w:val="00B209A3"/>
    <w:rsid w:val="00B20D12"/>
    <w:rsid w:val="00B25838"/>
    <w:rsid w:val="00B30964"/>
    <w:rsid w:val="00B33846"/>
    <w:rsid w:val="00B33A49"/>
    <w:rsid w:val="00B37BB2"/>
    <w:rsid w:val="00B37BE2"/>
    <w:rsid w:val="00B440FF"/>
    <w:rsid w:val="00B45F98"/>
    <w:rsid w:val="00B500CF"/>
    <w:rsid w:val="00B50412"/>
    <w:rsid w:val="00B51726"/>
    <w:rsid w:val="00B5234A"/>
    <w:rsid w:val="00B5430E"/>
    <w:rsid w:val="00B607E3"/>
    <w:rsid w:val="00B61866"/>
    <w:rsid w:val="00B63AF7"/>
    <w:rsid w:val="00B74D2B"/>
    <w:rsid w:val="00B74E35"/>
    <w:rsid w:val="00B75827"/>
    <w:rsid w:val="00B804BF"/>
    <w:rsid w:val="00B80849"/>
    <w:rsid w:val="00B81D96"/>
    <w:rsid w:val="00B8448C"/>
    <w:rsid w:val="00B8600B"/>
    <w:rsid w:val="00B874A8"/>
    <w:rsid w:val="00B906D7"/>
    <w:rsid w:val="00B91823"/>
    <w:rsid w:val="00B941ED"/>
    <w:rsid w:val="00B945A6"/>
    <w:rsid w:val="00BA1D6F"/>
    <w:rsid w:val="00BA48C3"/>
    <w:rsid w:val="00BA4B7C"/>
    <w:rsid w:val="00BA7F22"/>
    <w:rsid w:val="00BB1CE5"/>
    <w:rsid w:val="00BB297D"/>
    <w:rsid w:val="00BB317A"/>
    <w:rsid w:val="00BB327A"/>
    <w:rsid w:val="00BB5B5A"/>
    <w:rsid w:val="00BB6220"/>
    <w:rsid w:val="00BC4052"/>
    <w:rsid w:val="00BC538D"/>
    <w:rsid w:val="00BC555C"/>
    <w:rsid w:val="00BC5AFD"/>
    <w:rsid w:val="00BC7A7B"/>
    <w:rsid w:val="00BD100F"/>
    <w:rsid w:val="00BD1209"/>
    <w:rsid w:val="00BD1D92"/>
    <w:rsid w:val="00BD260F"/>
    <w:rsid w:val="00BD6AFD"/>
    <w:rsid w:val="00BD7957"/>
    <w:rsid w:val="00BE197F"/>
    <w:rsid w:val="00BE50EA"/>
    <w:rsid w:val="00BE5CB6"/>
    <w:rsid w:val="00BE7A33"/>
    <w:rsid w:val="00BE7BC5"/>
    <w:rsid w:val="00BF22C2"/>
    <w:rsid w:val="00BF414D"/>
    <w:rsid w:val="00BF4E58"/>
    <w:rsid w:val="00BF6DE6"/>
    <w:rsid w:val="00BF7090"/>
    <w:rsid w:val="00C02562"/>
    <w:rsid w:val="00C02B96"/>
    <w:rsid w:val="00C061A5"/>
    <w:rsid w:val="00C07BEF"/>
    <w:rsid w:val="00C109E4"/>
    <w:rsid w:val="00C111A8"/>
    <w:rsid w:val="00C12B34"/>
    <w:rsid w:val="00C13218"/>
    <w:rsid w:val="00C1651D"/>
    <w:rsid w:val="00C230D9"/>
    <w:rsid w:val="00C23C81"/>
    <w:rsid w:val="00C242D6"/>
    <w:rsid w:val="00C278FF"/>
    <w:rsid w:val="00C33D78"/>
    <w:rsid w:val="00C343CA"/>
    <w:rsid w:val="00C34C93"/>
    <w:rsid w:val="00C379D3"/>
    <w:rsid w:val="00C37DAA"/>
    <w:rsid w:val="00C416FF"/>
    <w:rsid w:val="00C45362"/>
    <w:rsid w:val="00C50703"/>
    <w:rsid w:val="00C5143A"/>
    <w:rsid w:val="00C5263D"/>
    <w:rsid w:val="00C52EAC"/>
    <w:rsid w:val="00C54399"/>
    <w:rsid w:val="00C626D3"/>
    <w:rsid w:val="00C6739D"/>
    <w:rsid w:val="00C72C4D"/>
    <w:rsid w:val="00C75885"/>
    <w:rsid w:val="00C76653"/>
    <w:rsid w:val="00C81226"/>
    <w:rsid w:val="00C817B3"/>
    <w:rsid w:val="00C81D8D"/>
    <w:rsid w:val="00C82802"/>
    <w:rsid w:val="00C83C40"/>
    <w:rsid w:val="00C860C1"/>
    <w:rsid w:val="00C923A1"/>
    <w:rsid w:val="00C9351D"/>
    <w:rsid w:val="00C94685"/>
    <w:rsid w:val="00C94C10"/>
    <w:rsid w:val="00CA0392"/>
    <w:rsid w:val="00CA2ECF"/>
    <w:rsid w:val="00CA31B2"/>
    <w:rsid w:val="00CA32C0"/>
    <w:rsid w:val="00CA523C"/>
    <w:rsid w:val="00CA5632"/>
    <w:rsid w:val="00CB0733"/>
    <w:rsid w:val="00CB45E0"/>
    <w:rsid w:val="00CB5598"/>
    <w:rsid w:val="00CB5D33"/>
    <w:rsid w:val="00CB6311"/>
    <w:rsid w:val="00CB6AD1"/>
    <w:rsid w:val="00CC046E"/>
    <w:rsid w:val="00CC0707"/>
    <w:rsid w:val="00CC5BC6"/>
    <w:rsid w:val="00CD1F65"/>
    <w:rsid w:val="00CD1FA4"/>
    <w:rsid w:val="00CD2456"/>
    <w:rsid w:val="00CD2B81"/>
    <w:rsid w:val="00CD442E"/>
    <w:rsid w:val="00CD5F62"/>
    <w:rsid w:val="00CD7073"/>
    <w:rsid w:val="00CD777D"/>
    <w:rsid w:val="00CE48D3"/>
    <w:rsid w:val="00CE7DAB"/>
    <w:rsid w:val="00CF0942"/>
    <w:rsid w:val="00CF0D62"/>
    <w:rsid w:val="00CF182F"/>
    <w:rsid w:val="00CF1B95"/>
    <w:rsid w:val="00CF41EE"/>
    <w:rsid w:val="00CF44CC"/>
    <w:rsid w:val="00CF4D26"/>
    <w:rsid w:val="00CF5F1B"/>
    <w:rsid w:val="00CF6A03"/>
    <w:rsid w:val="00CF7030"/>
    <w:rsid w:val="00D0067D"/>
    <w:rsid w:val="00D03839"/>
    <w:rsid w:val="00D03CB8"/>
    <w:rsid w:val="00D059B0"/>
    <w:rsid w:val="00D05A5E"/>
    <w:rsid w:val="00D068D7"/>
    <w:rsid w:val="00D06902"/>
    <w:rsid w:val="00D06D69"/>
    <w:rsid w:val="00D07F4C"/>
    <w:rsid w:val="00D10748"/>
    <w:rsid w:val="00D11A35"/>
    <w:rsid w:val="00D16B08"/>
    <w:rsid w:val="00D21D9C"/>
    <w:rsid w:val="00D26F61"/>
    <w:rsid w:val="00D2712A"/>
    <w:rsid w:val="00D32BF9"/>
    <w:rsid w:val="00D404BB"/>
    <w:rsid w:val="00D42422"/>
    <w:rsid w:val="00D454EC"/>
    <w:rsid w:val="00D4703A"/>
    <w:rsid w:val="00D537D3"/>
    <w:rsid w:val="00D6020E"/>
    <w:rsid w:val="00D60D80"/>
    <w:rsid w:val="00D7029B"/>
    <w:rsid w:val="00D702AC"/>
    <w:rsid w:val="00D705BF"/>
    <w:rsid w:val="00D70F2B"/>
    <w:rsid w:val="00D716FC"/>
    <w:rsid w:val="00D72731"/>
    <w:rsid w:val="00D73BFE"/>
    <w:rsid w:val="00D76C90"/>
    <w:rsid w:val="00D83E04"/>
    <w:rsid w:val="00D83E0F"/>
    <w:rsid w:val="00D8655C"/>
    <w:rsid w:val="00D86EB9"/>
    <w:rsid w:val="00D913F7"/>
    <w:rsid w:val="00D91A1B"/>
    <w:rsid w:val="00D950E3"/>
    <w:rsid w:val="00D964F6"/>
    <w:rsid w:val="00D96593"/>
    <w:rsid w:val="00DA09FA"/>
    <w:rsid w:val="00DA18E1"/>
    <w:rsid w:val="00DA311C"/>
    <w:rsid w:val="00DA3B0A"/>
    <w:rsid w:val="00DA4C3B"/>
    <w:rsid w:val="00DB1BDC"/>
    <w:rsid w:val="00DB509C"/>
    <w:rsid w:val="00DB5549"/>
    <w:rsid w:val="00DB7256"/>
    <w:rsid w:val="00DB7272"/>
    <w:rsid w:val="00DB7DA9"/>
    <w:rsid w:val="00DC275B"/>
    <w:rsid w:val="00DC4316"/>
    <w:rsid w:val="00DC6AAF"/>
    <w:rsid w:val="00DD0AFB"/>
    <w:rsid w:val="00DD4347"/>
    <w:rsid w:val="00DD72A5"/>
    <w:rsid w:val="00DE2F5F"/>
    <w:rsid w:val="00DE4290"/>
    <w:rsid w:val="00DE5F31"/>
    <w:rsid w:val="00DF06F8"/>
    <w:rsid w:val="00DF3169"/>
    <w:rsid w:val="00DF3DB4"/>
    <w:rsid w:val="00DF4ADA"/>
    <w:rsid w:val="00DF6118"/>
    <w:rsid w:val="00DF7248"/>
    <w:rsid w:val="00DF7423"/>
    <w:rsid w:val="00E0061C"/>
    <w:rsid w:val="00E019B1"/>
    <w:rsid w:val="00E01B5A"/>
    <w:rsid w:val="00E028BD"/>
    <w:rsid w:val="00E03CC0"/>
    <w:rsid w:val="00E06F07"/>
    <w:rsid w:val="00E07AC8"/>
    <w:rsid w:val="00E14145"/>
    <w:rsid w:val="00E141B6"/>
    <w:rsid w:val="00E14B82"/>
    <w:rsid w:val="00E163F2"/>
    <w:rsid w:val="00E203C8"/>
    <w:rsid w:val="00E203E3"/>
    <w:rsid w:val="00E27836"/>
    <w:rsid w:val="00E3011B"/>
    <w:rsid w:val="00E35C14"/>
    <w:rsid w:val="00E35D2C"/>
    <w:rsid w:val="00E40209"/>
    <w:rsid w:val="00E4020B"/>
    <w:rsid w:val="00E40E55"/>
    <w:rsid w:val="00E410F1"/>
    <w:rsid w:val="00E44B1C"/>
    <w:rsid w:val="00E450BD"/>
    <w:rsid w:val="00E45D4B"/>
    <w:rsid w:val="00E51E69"/>
    <w:rsid w:val="00E53381"/>
    <w:rsid w:val="00E535B2"/>
    <w:rsid w:val="00E5588E"/>
    <w:rsid w:val="00E56A1A"/>
    <w:rsid w:val="00E57380"/>
    <w:rsid w:val="00E61C14"/>
    <w:rsid w:val="00E645AF"/>
    <w:rsid w:val="00E65AF3"/>
    <w:rsid w:val="00E67BC2"/>
    <w:rsid w:val="00E67C86"/>
    <w:rsid w:val="00E75D85"/>
    <w:rsid w:val="00E765CC"/>
    <w:rsid w:val="00E76936"/>
    <w:rsid w:val="00E77DCE"/>
    <w:rsid w:val="00E80D52"/>
    <w:rsid w:val="00E8110D"/>
    <w:rsid w:val="00E82805"/>
    <w:rsid w:val="00E83483"/>
    <w:rsid w:val="00E84744"/>
    <w:rsid w:val="00E8557E"/>
    <w:rsid w:val="00E906B4"/>
    <w:rsid w:val="00E90941"/>
    <w:rsid w:val="00E92A2E"/>
    <w:rsid w:val="00E9334B"/>
    <w:rsid w:val="00E938C1"/>
    <w:rsid w:val="00E948E6"/>
    <w:rsid w:val="00E951D0"/>
    <w:rsid w:val="00E960A9"/>
    <w:rsid w:val="00E961B8"/>
    <w:rsid w:val="00EA596A"/>
    <w:rsid w:val="00EA5E5A"/>
    <w:rsid w:val="00EB0270"/>
    <w:rsid w:val="00EB41B8"/>
    <w:rsid w:val="00EB502C"/>
    <w:rsid w:val="00EB5901"/>
    <w:rsid w:val="00EC0305"/>
    <w:rsid w:val="00EC3725"/>
    <w:rsid w:val="00EC393C"/>
    <w:rsid w:val="00EC3BFE"/>
    <w:rsid w:val="00EC43DE"/>
    <w:rsid w:val="00EC53DB"/>
    <w:rsid w:val="00EC594E"/>
    <w:rsid w:val="00EC661E"/>
    <w:rsid w:val="00ED3964"/>
    <w:rsid w:val="00ED3E27"/>
    <w:rsid w:val="00ED556B"/>
    <w:rsid w:val="00ED73A8"/>
    <w:rsid w:val="00EE3E6D"/>
    <w:rsid w:val="00EE7705"/>
    <w:rsid w:val="00EF2AD8"/>
    <w:rsid w:val="00EF42EC"/>
    <w:rsid w:val="00F02FBE"/>
    <w:rsid w:val="00F04BCB"/>
    <w:rsid w:val="00F079AA"/>
    <w:rsid w:val="00F110B5"/>
    <w:rsid w:val="00F1606C"/>
    <w:rsid w:val="00F16691"/>
    <w:rsid w:val="00F230D1"/>
    <w:rsid w:val="00F2532B"/>
    <w:rsid w:val="00F25B84"/>
    <w:rsid w:val="00F35AD4"/>
    <w:rsid w:val="00F4119B"/>
    <w:rsid w:val="00F424D6"/>
    <w:rsid w:val="00F43BA1"/>
    <w:rsid w:val="00F445AE"/>
    <w:rsid w:val="00F44697"/>
    <w:rsid w:val="00F44B98"/>
    <w:rsid w:val="00F50594"/>
    <w:rsid w:val="00F510CF"/>
    <w:rsid w:val="00F52BC2"/>
    <w:rsid w:val="00F558F0"/>
    <w:rsid w:val="00F603B4"/>
    <w:rsid w:val="00F62371"/>
    <w:rsid w:val="00F62A7C"/>
    <w:rsid w:val="00F802E3"/>
    <w:rsid w:val="00F852BF"/>
    <w:rsid w:val="00F856F9"/>
    <w:rsid w:val="00F861ED"/>
    <w:rsid w:val="00F86FE3"/>
    <w:rsid w:val="00F8707B"/>
    <w:rsid w:val="00F90CF0"/>
    <w:rsid w:val="00F91B18"/>
    <w:rsid w:val="00F9212E"/>
    <w:rsid w:val="00F92A6C"/>
    <w:rsid w:val="00F92B67"/>
    <w:rsid w:val="00F9357B"/>
    <w:rsid w:val="00F942A2"/>
    <w:rsid w:val="00F949F2"/>
    <w:rsid w:val="00FA059B"/>
    <w:rsid w:val="00FA1180"/>
    <w:rsid w:val="00FA2B09"/>
    <w:rsid w:val="00FA4613"/>
    <w:rsid w:val="00FA5528"/>
    <w:rsid w:val="00FA785A"/>
    <w:rsid w:val="00FB48AF"/>
    <w:rsid w:val="00FC231E"/>
    <w:rsid w:val="00FC48C2"/>
    <w:rsid w:val="00FC5590"/>
    <w:rsid w:val="00FC72AA"/>
    <w:rsid w:val="00FC75F3"/>
    <w:rsid w:val="00FC7ED0"/>
    <w:rsid w:val="00FD0590"/>
    <w:rsid w:val="00FD0B74"/>
    <w:rsid w:val="00FD5850"/>
    <w:rsid w:val="00FD5E92"/>
    <w:rsid w:val="00FD5F21"/>
    <w:rsid w:val="00FD5F85"/>
    <w:rsid w:val="00FD64B8"/>
    <w:rsid w:val="00FE02C4"/>
    <w:rsid w:val="00FE1C16"/>
    <w:rsid w:val="00FE209A"/>
    <w:rsid w:val="00FE31FA"/>
    <w:rsid w:val="00FE60EE"/>
    <w:rsid w:val="00FE713E"/>
    <w:rsid w:val="00FF012A"/>
    <w:rsid w:val="00FF01AA"/>
    <w:rsid w:val="00FF2234"/>
    <w:rsid w:val="00FF351B"/>
    <w:rsid w:val="00FF5F29"/>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16F6"/>
  <w15:chartTrackingRefBased/>
  <w15:docId w15:val="{977F585A-CE98-4308-A1B7-6D70C67FF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3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FA2B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2B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A173E"/>
  </w:style>
  <w:style w:type="character" w:customStyle="1" w:styleId="Heading1Char">
    <w:name w:val="Heading 1 Char"/>
    <w:basedOn w:val="DefaultParagraphFont"/>
    <w:link w:val="Heading1"/>
    <w:uiPriority w:val="9"/>
    <w:rsid w:val="006A173E"/>
    <w:rPr>
      <w:rFonts w:asciiTheme="majorHAnsi" w:eastAsiaTheme="majorEastAsia" w:hAnsiTheme="majorHAnsi" w:cstheme="majorBidi"/>
      <w:color w:val="2F5496" w:themeColor="accent1" w:themeShade="BF"/>
      <w:sz w:val="32"/>
      <w:szCs w:val="32"/>
      <w:lang w:val="en-US"/>
    </w:rPr>
  </w:style>
  <w:style w:type="character" w:styleId="PlaceholderText">
    <w:name w:val="Placeholder Text"/>
    <w:basedOn w:val="DefaultParagraphFont"/>
    <w:uiPriority w:val="99"/>
    <w:semiHidden/>
    <w:rsid w:val="00A40E4F"/>
    <w:rPr>
      <w:color w:val="808080"/>
    </w:rPr>
  </w:style>
  <w:style w:type="character" w:customStyle="1" w:styleId="Heading2Char">
    <w:name w:val="Heading 2 Char"/>
    <w:basedOn w:val="DefaultParagraphFont"/>
    <w:link w:val="Heading2"/>
    <w:uiPriority w:val="9"/>
    <w:semiHidden/>
    <w:rsid w:val="00FA2B0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A2B0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B6AD1"/>
    <w:rPr>
      <w:i/>
      <w:iCs/>
    </w:rPr>
  </w:style>
  <w:style w:type="table" w:styleId="TableGrid">
    <w:name w:val="Table Grid"/>
    <w:basedOn w:val="TableNormal"/>
    <w:uiPriority w:val="39"/>
    <w:rsid w:val="00DA3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3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882">
      <w:bodyDiv w:val="1"/>
      <w:marLeft w:val="0"/>
      <w:marRight w:val="0"/>
      <w:marTop w:val="0"/>
      <w:marBottom w:val="0"/>
      <w:divBdr>
        <w:top w:val="none" w:sz="0" w:space="0" w:color="auto"/>
        <w:left w:val="none" w:sz="0" w:space="0" w:color="auto"/>
        <w:bottom w:val="none" w:sz="0" w:space="0" w:color="auto"/>
        <w:right w:val="none" w:sz="0" w:space="0" w:color="auto"/>
      </w:divBdr>
    </w:div>
    <w:div w:id="2517026">
      <w:bodyDiv w:val="1"/>
      <w:marLeft w:val="0"/>
      <w:marRight w:val="0"/>
      <w:marTop w:val="0"/>
      <w:marBottom w:val="0"/>
      <w:divBdr>
        <w:top w:val="none" w:sz="0" w:space="0" w:color="auto"/>
        <w:left w:val="none" w:sz="0" w:space="0" w:color="auto"/>
        <w:bottom w:val="none" w:sz="0" w:space="0" w:color="auto"/>
        <w:right w:val="none" w:sz="0" w:space="0" w:color="auto"/>
      </w:divBdr>
    </w:div>
    <w:div w:id="5332901">
      <w:bodyDiv w:val="1"/>
      <w:marLeft w:val="0"/>
      <w:marRight w:val="0"/>
      <w:marTop w:val="0"/>
      <w:marBottom w:val="0"/>
      <w:divBdr>
        <w:top w:val="none" w:sz="0" w:space="0" w:color="auto"/>
        <w:left w:val="none" w:sz="0" w:space="0" w:color="auto"/>
        <w:bottom w:val="none" w:sz="0" w:space="0" w:color="auto"/>
        <w:right w:val="none" w:sz="0" w:space="0" w:color="auto"/>
      </w:divBdr>
    </w:div>
    <w:div w:id="8026946">
      <w:bodyDiv w:val="1"/>
      <w:marLeft w:val="0"/>
      <w:marRight w:val="0"/>
      <w:marTop w:val="0"/>
      <w:marBottom w:val="0"/>
      <w:divBdr>
        <w:top w:val="none" w:sz="0" w:space="0" w:color="auto"/>
        <w:left w:val="none" w:sz="0" w:space="0" w:color="auto"/>
        <w:bottom w:val="none" w:sz="0" w:space="0" w:color="auto"/>
        <w:right w:val="none" w:sz="0" w:space="0" w:color="auto"/>
      </w:divBdr>
    </w:div>
    <w:div w:id="9182740">
      <w:bodyDiv w:val="1"/>
      <w:marLeft w:val="0"/>
      <w:marRight w:val="0"/>
      <w:marTop w:val="0"/>
      <w:marBottom w:val="0"/>
      <w:divBdr>
        <w:top w:val="none" w:sz="0" w:space="0" w:color="auto"/>
        <w:left w:val="none" w:sz="0" w:space="0" w:color="auto"/>
        <w:bottom w:val="none" w:sz="0" w:space="0" w:color="auto"/>
        <w:right w:val="none" w:sz="0" w:space="0" w:color="auto"/>
      </w:divBdr>
    </w:div>
    <w:div w:id="11613232">
      <w:bodyDiv w:val="1"/>
      <w:marLeft w:val="0"/>
      <w:marRight w:val="0"/>
      <w:marTop w:val="0"/>
      <w:marBottom w:val="0"/>
      <w:divBdr>
        <w:top w:val="none" w:sz="0" w:space="0" w:color="auto"/>
        <w:left w:val="none" w:sz="0" w:space="0" w:color="auto"/>
        <w:bottom w:val="none" w:sz="0" w:space="0" w:color="auto"/>
        <w:right w:val="none" w:sz="0" w:space="0" w:color="auto"/>
      </w:divBdr>
    </w:div>
    <w:div w:id="14310607">
      <w:bodyDiv w:val="1"/>
      <w:marLeft w:val="0"/>
      <w:marRight w:val="0"/>
      <w:marTop w:val="0"/>
      <w:marBottom w:val="0"/>
      <w:divBdr>
        <w:top w:val="none" w:sz="0" w:space="0" w:color="auto"/>
        <w:left w:val="none" w:sz="0" w:space="0" w:color="auto"/>
        <w:bottom w:val="none" w:sz="0" w:space="0" w:color="auto"/>
        <w:right w:val="none" w:sz="0" w:space="0" w:color="auto"/>
      </w:divBdr>
    </w:div>
    <w:div w:id="29036039">
      <w:bodyDiv w:val="1"/>
      <w:marLeft w:val="0"/>
      <w:marRight w:val="0"/>
      <w:marTop w:val="0"/>
      <w:marBottom w:val="0"/>
      <w:divBdr>
        <w:top w:val="none" w:sz="0" w:space="0" w:color="auto"/>
        <w:left w:val="none" w:sz="0" w:space="0" w:color="auto"/>
        <w:bottom w:val="none" w:sz="0" w:space="0" w:color="auto"/>
        <w:right w:val="none" w:sz="0" w:space="0" w:color="auto"/>
      </w:divBdr>
    </w:div>
    <w:div w:id="31541401">
      <w:bodyDiv w:val="1"/>
      <w:marLeft w:val="0"/>
      <w:marRight w:val="0"/>
      <w:marTop w:val="0"/>
      <w:marBottom w:val="0"/>
      <w:divBdr>
        <w:top w:val="none" w:sz="0" w:space="0" w:color="auto"/>
        <w:left w:val="none" w:sz="0" w:space="0" w:color="auto"/>
        <w:bottom w:val="none" w:sz="0" w:space="0" w:color="auto"/>
        <w:right w:val="none" w:sz="0" w:space="0" w:color="auto"/>
      </w:divBdr>
    </w:div>
    <w:div w:id="34895187">
      <w:bodyDiv w:val="1"/>
      <w:marLeft w:val="0"/>
      <w:marRight w:val="0"/>
      <w:marTop w:val="0"/>
      <w:marBottom w:val="0"/>
      <w:divBdr>
        <w:top w:val="none" w:sz="0" w:space="0" w:color="auto"/>
        <w:left w:val="none" w:sz="0" w:space="0" w:color="auto"/>
        <w:bottom w:val="none" w:sz="0" w:space="0" w:color="auto"/>
        <w:right w:val="none" w:sz="0" w:space="0" w:color="auto"/>
      </w:divBdr>
    </w:div>
    <w:div w:id="41709192">
      <w:bodyDiv w:val="1"/>
      <w:marLeft w:val="0"/>
      <w:marRight w:val="0"/>
      <w:marTop w:val="0"/>
      <w:marBottom w:val="0"/>
      <w:divBdr>
        <w:top w:val="none" w:sz="0" w:space="0" w:color="auto"/>
        <w:left w:val="none" w:sz="0" w:space="0" w:color="auto"/>
        <w:bottom w:val="none" w:sz="0" w:space="0" w:color="auto"/>
        <w:right w:val="none" w:sz="0" w:space="0" w:color="auto"/>
      </w:divBdr>
    </w:div>
    <w:div w:id="60754659">
      <w:bodyDiv w:val="1"/>
      <w:marLeft w:val="0"/>
      <w:marRight w:val="0"/>
      <w:marTop w:val="0"/>
      <w:marBottom w:val="0"/>
      <w:divBdr>
        <w:top w:val="none" w:sz="0" w:space="0" w:color="auto"/>
        <w:left w:val="none" w:sz="0" w:space="0" w:color="auto"/>
        <w:bottom w:val="none" w:sz="0" w:space="0" w:color="auto"/>
        <w:right w:val="none" w:sz="0" w:space="0" w:color="auto"/>
      </w:divBdr>
    </w:div>
    <w:div w:id="60913824">
      <w:bodyDiv w:val="1"/>
      <w:marLeft w:val="0"/>
      <w:marRight w:val="0"/>
      <w:marTop w:val="0"/>
      <w:marBottom w:val="0"/>
      <w:divBdr>
        <w:top w:val="none" w:sz="0" w:space="0" w:color="auto"/>
        <w:left w:val="none" w:sz="0" w:space="0" w:color="auto"/>
        <w:bottom w:val="none" w:sz="0" w:space="0" w:color="auto"/>
        <w:right w:val="none" w:sz="0" w:space="0" w:color="auto"/>
      </w:divBdr>
    </w:div>
    <w:div w:id="69811236">
      <w:bodyDiv w:val="1"/>
      <w:marLeft w:val="0"/>
      <w:marRight w:val="0"/>
      <w:marTop w:val="0"/>
      <w:marBottom w:val="0"/>
      <w:divBdr>
        <w:top w:val="none" w:sz="0" w:space="0" w:color="auto"/>
        <w:left w:val="none" w:sz="0" w:space="0" w:color="auto"/>
        <w:bottom w:val="none" w:sz="0" w:space="0" w:color="auto"/>
        <w:right w:val="none" w:sz="0" w:space="0" w:color="auto"/>
      </w:divBdr>
    </w:div>
    <w:div w:id="75907799">
      <w:bodyDiv w:val="1"/>
      <w:marLeft w:val="0"/>
      <w:marRight w:val="0"/>
      <w:marTop w:val="0"/>
      <w:marBottom w:val="0"/>
      <w:divBdr>
        <w:top w:val="none" w:sz="0" w:space="0" w:color="auto"/>
        <w:left w:val="none" w:sz="0" w:space="0" w:color="auto"/>
        <w:bottom w:val="none" w:sz="0" w:space="0" w:color="auto"/>
        <w:right w:val="none" w:sz="0" w:space="0" w:color="auto"/>
      </w:divBdr>
    </w:div>
    <w:div w:id="83771247">
      <w:bodyDiv w:val="1"/>
      <w:marLeft w:val="0"/>
      <w:marRight w:val="0"/>
      <w:marTop w:val="0"/>
      <w:marBottom w:val="0"/>
      <w:divBdr>
        <w:top w:val="none" w:sz="0" w:space="0" w:color="auto"/>
        <w:left w:val="none" w:sz="0" w:space="0" w:color="auto"/>
        <w:bottom w:val="none" w:sz="0" w:space="0" w:color="auto"/>
        <w:right w:val="none" w:sz="0" w:space="0" w:color="auto"/>
      </w:divBdr>
    </w:div>
    <w:div w:id="88047483">
      <w:bodyDiv w:val="1"/>
      <w:marLeft w:val="0"/>
      <w:marRight w:val="0"/>
      <w:marTop w:val="0"/>
      <w:marBottom w:val="0"/>
      <w:divBdr>
        <w:top w:val="none" w:sz="0" w:space="0" w:color="auto"/>
        <w:left w:val="none" w:sz="0" w:space="0" w:color="auto"/>
        <w:bottom w:val="none" w:sz="0" w:space="0" w:color="auto"/>
        <w:right w:val="none" w:sz="0" w:space="0" w:color="auto"/>
      </w:divBdr>
    </w:div>
    <w:div w:id="98138463">
      <w:bodyDiv w:val="1"/>
      <w:marLeft w:val="0"/>
      <w:marRight w:val="0"/>
      <w:marTop w:val="0"/>
      <w:marBottom w:val="0"/>
      <w:divBdr>
        <w:top w:val="none" w:sz="0" w:space="0" w:color="auto"/>
        <w:left w:val="none" w:sz="0" w:space="0" w:color="auto"/>
        <w:bottom w:val="none" w:sz="0" w:space="0" w:color="auto"/>
        <w:right w:val="none" w:sz="0" w:space="0" w:color="auto"/>
      </w:divBdr>
    </w:div>
    <w:div w:id="106392033">
      <w:bodyDiv w:val="1"/>
      <w:marLeft w:val="0"/>
      <w:marRight w:val="0"/>
      <w:marTop w:val="0"/>
      <w:marBottom w:val="0"/>
      <w:divBdr>
        <w:top w:val="none" w:sz="0" w:space="0" w:color="auto"/>
        <w:left w:val="none" w:sz="0" w:space="0" w:color="auto"/>
        <w:bottom w:val="none" w:sz="0" w:space="0" w:color="auto"/>
        <w:right w:val="none" w:sz="0" w:space="0" w:color="auto"/>
      </w:divBdr>
    </w:div>
    <w:div w:id="107357216">
      <w:bodyDiv w:val="1"/>
      <w:marLeft w:val="0"/>
      <w:marRight w:val="0"/>
      <w:marTop w:val="0"/>
      <w:marBottom w:val="0"/>
      <w:divBdr>
        <w:top w:val="none" w:sz="0" w:space="0" w:color="auto"/>
        <w:left w:val="none" w:sz="0" w:space="0" w:color="auto"/>
        <w:bottom w:val="none" w:sz="0" w:space="0" w:color="auto"/>
        <w:right w:val="none" w:sz="0" w:space="0" w:color="auto"/>
      </w:divBdr>
    </w:div>
    <w:div w:id="114450824">
      <w:bodyDiv w:val="1"/>
      <w:marLeft w:val="0"/>
      <w:marRight w:val="0"/>
      <w:marTop w:val="0"/>
      <w:marBottom w:val="0"/>
      <w:divBdr>
        <w:top w:val="none" w:sz="0" w:space="0" w:color="auto"/>
        <w:left w:val="none" w:sz="0" w:space="0" w:color="auto"/>
        <w:bottom w:val="none" w:sz="0" w:space="0" w:color="auto"/>
        <w:right w:val="none" w:sz="0" w:space="0" w:color="auto"/>
      </w:divBdr>
    </w:div>
    <w:div w:id="116997738">
      <w:bodyDiv w:val="1"/>
      <w:marLeft w:val="0"/>
      <w:marRight w:val="0"/>
      <w:marTop w:val="0"/>
      <w:marBottom w:val="0"/>
      <w:divBdr>
        <w:top w:val="none" w:sz="0" w:space="0" w:color="auto"/>
        <w:left w:val="none" w:sz="0" w:space="0" w:color="auto"/>
        <w:bottom w:val="none" w:sz="0" w:space="0" w:color="auto"/>
        <w:right w:val="none" w:sz="0" w:space="0" w:color="auto"/>
      </w:divBdr>
    </w:div>
    <w:div w:id="119305748">
      <w:bodyDiv w:val="1"/>
      <w:marLeft w:val="0"/>
      <w:marRight w:val="0"/>
      <w:marTop w:val="0"/>
      <w:marBottom w:val="0"/>
      <w:divBdr>
        <w:top w:val="none" w:sz="0" w:space="0" w:color="auto"/>
        <w:left w:val="none" w:sz="0" w:space="0" w:color="auto"/>
        <w:bottom w:val="none" w:sz="0" w:space="0" w:color="auto"/>
        <w:right w:val="none" w:sz="0" w:space="0" w:color="auto"/>
      </w:divBdr>
    </w:div>
    <w:div w:id="119569943">
      <w:bodyDiv w:val="1"/>
      <w:marLeft w:val="0"/>
      <w:marRight w:val="0"/>
      <w:marTop w:val="0"/>
      <w:marBottom w:val="0"/>
      <w:divBdr>
        <w:top w:val="none" w:sz="0" w:space="0" w:color="auto"/>
        <w:left w:val="none" w:sz="0" w:space="0" w:color="auto"/>
        <w:bottom w:val="none" w:sz="0" w:space="0" w:color="auto"/>
        <w:right w:val="none" w:sz="0" w:space="0" w:color="auto"/>
      </w:divBdr>
    </w:div>
    <w:div w:id="128281064">
      <w:bodyDiv w:val="1"/>
      <w:marLeft w:val="0"/>
      <w:marRight w:val="0"/>
      <w:marTop w:val="0"/>
      <w:marBottom w:val="0"/>
      <w:divBdr>
        <w:top w:val="none" w:sz="0" w:space="0" w:color="auto"/>
        <w:left w:val="none" w:sz="0" w:space="0" w:color="auto"/>
        <w:bottom w:val="none" w:sz="0" w:space="0" w:color="auto"/>
        <w:right w:val="none" w:sz="0" w:space="0" w:color="auto"/>
      </w:divBdr>
    </w:div>
    <w:div w:id="128791888">
      <w:bodyDiv w:val="1"/>
      <w:marLeft w:val="0"/>
      <w:marRight w:val="0"/>
      <w:marTop w:val="0"/>
      <w:marBottom w:val="0"/>
      <w:divBdr>
        <w:top w:val="none" w:sz="0" w:space="0" w:color="auto"/>
        <w:left w:val="none" w:sz="0" w:space="0" w:color="auto"/>
        <w:bottom w:val="none" w:sz="0" w:space="0" w:color="auto"/>
        <w:right w:val="none" w:sz="0" w:space="0" w:color="auto"/>
      </w:divBdr>
    </w:div>
    <w:div w:id="129521923">
      <w:bodyDiv w:val="1"/>
      <w:marLeft w:val="0"/>
      <w:marRight w:val="0"/>
      <w:marTop w:val="0"/>
      <w:marBottom w:val="0"/>
      <w:divBdr>
        <w:top w:val="none" w:sz="0" w:space="0" w:color="auto"/>
        <w:left w:val="none" w:sz="0" w:space="0" w:color="auto"/>
        <w:bottom w:val="none" w:sz="0" w:space="0" w:color="auto"/>
        <w:right w:val="none" w:sz="0" w:space="0" w:color="auto"/>
      </w:divBdr>
    </w:div>
    <w:div w:id="134808582">
      <w:bodyDiv w:val="1"/>
      <w:marLeft w:val="0"/>
      <w:marRight w:val="0"/>
      <w:marTop w:val="0"/>
      <w:marBottom w:val="0"/>
      <w:divBdr>
        <w:top w:val="none" w:sz="0" w:space="0" w:color="auto"/>
        <w:left w:val="none" w:sz="0" w:space="0" w:color="auto"/>
        <w:bottom w:val="none" w:sz="0" w:space="0" w:color="auto"/>
        <w:right w:val="none" w:sz="0" w:space="0" w:color="auto"/>
      </w:divBdr>
    </w:div>
    <w:div w:id="136532788">
      <w:bodyDiv w:val="1"/>
      <w:marLeft w:val="0"/>
      <w:marRight w:val="0"/>
      <w:marTop w:val="0"/>
      <w:marBottom w:val="0"/>
      <w:divBdr>
        <w:top w:val="none" w:sz="0" w:space="0" w:color="auto"/>
        <w:left w:val="none" w:sz="0" w:space="0" w:color="auto"/>
        <w:bottom w:val="none" w:sz="0" w:space="0" w:color="auto"/>
        <w:right w:val="none" w:sz="0" w:space="0" w:color="auto"/>
      </w:divBdr>
    </w:div>
    <w:div w:id="140082774">
      <w:bodyDiv w:val="1"/>
      <w:marLeft w:val="0"/>
      <w:marRight w:val="0"/>
      <w:marTop w:val="0"/>
      <w:marBottom w:val="0"/>
      <w:divBdr>
        <w:top w:val="none" w:sz="0" w:space="0" w:color="auto"/>
        <w:left w:val="none" w:sz="0" w:space="0" w:color="auto"/>
        <w:bottom w:val="none" w:sz="0" w:space="0" w:color="auto"/>
        <w:right w:val="none" w:sz="0" w:space="0" w:color="auto"/>
      </w:divBdr>
    </w:div>
    <w:div w:id="148374376">
      <w:bodyDiv w:val="1"/>
      <w:marLeft w:val="0"/>
      <w:marRight w:val="0"/>
      <w:marTop w:val="0"/>
      <w:marBottom w:val="0"/>
      <w:divBdr>
        <w:top w:val="none" w:sz="0" w:space="0" w:color="auto"/>
        <w:left w:val="none" w:sz="0" w:space="0" w:color="auto"/>
        <w:bottom w:val="none" w:sz="0" w:space="0" w:color="auto"/>
        <w:right w:val="none" w:sz="0" w:space="0" w:color="auto"/>
      </w:divBdr>
    </w:div>
    <w:div w:id="151945166">
      <w:bodyDiv w:val="1"/>
      <w:marLeft w:val="0"/>
      <w:marRight w:val="0"/>
      <w:marTop w:val="0"/>
      <w:marBottom w:val="0"/>
      <w:divBdr>
        <w:top w:val="none" w:sz="0" w:space="0" w:color="auto"/>
        <w:left w:val="none" w:sz="0" w:space="0" w:color="auto"/>
        <w:bottom w:val="none" w:sz="0" w:space="0" w:color="auto"/>
        <w:right w:val="none" w:sz="0" w:space="0" w:color="auto"/>
      </w:divBdr>
    </w:div>
    <w:div w:id="154999636">
      <w:bodyDiv w:val="1"/>
      <w:marLeft w:val="0"/>
      <w:marRight w:val="0"/>
      <w:marTop w:val="0"/>
      <w:marBottom w:val="0"/>
      <w:divBdr>
        <w:top w:val="none" w:sz="0" w:space="0" w:color="auto"/>
        <w:left w:val="none" w:sz="0" w:space="0" w:color="auto"/>
        <w:bottom w:val="none" w:sz="0" w:space="0" w:color="auto"/>
        <w:right w:val="none" w:sz="0" w:space="0" w:color="auto"/>
      </w:divBdr>
    </w:div>
    <w:div w:id="167066862">
      <w:bodyDiv w:val="1"/>
      <w:marLeft w:val="0"/>
      <w:marRight w:val="0"/>
      <w:marTop w:val="0"/>
      <w:marBottom w:val="0"/>
      <w:divBdr>
        <w:top w:val="none" w:sz="0" w:space="0" w:color="auto"/>
        <w:left w:val="none" w:sz="0" w:space="0" w:color="auto"/>
        <w:bottom w:val="none" w:sz="0" w:space="0" w:color="auto"/>
        <w:right w:val="none" w:sz="0" w:space="0" w:color="auto"/>
      </w:divBdr>
    </w:div>
    <w:div w:id="167253950">
      <w:bodyDiv w:val="1"/>
      <w:marLeft w:val="0"/>
      <w:marRight w:val="0"/>
      <w:marTop w:val="0"/>
      <w:marBottom w:val="0"/>
      <w:divBdr>
        <w:top w:val="none" w:sz="0" w:space="0" w:color="auto"/>
        <w:left w:val="none" w:sz="0" w:space="0" w:color="auto"/>
        <w:bottom w:val="none" w:sz="0" w:space="0" w:color="auto"/>
        <w:right w:val="none" w:sz="0" w:space="0" w:color="auto"/>
      </w:divBdr>
    </w:div>
    <w:div w:id="168910867">
      <w:bodyDiv w:val="1"/>
      <w:marLeft w:val="0"/>
      <w:marRight w:val="0"/>
      <w:marTop w:val="0"/>
      <w:marBottom w:val="0"/>
      <w:divBdr>
        <w:top w:val="none" w:sz="0" w:space="0" w:color="auto"/>
        <w:left w:val="none" w:sz="0" w:space="0" w:color="auto"/>
        <w:bottom w:val="none" w:sz="0" w:space="0" w:color="auto"/>
        <w:right w:val="none" w:sz="0" w:space="0" w:color="auto"/>
      </w:divBdr>
    </w:div>
    <w:div w:id="171259766">
      <w:bodyDiv w:val="1"/>
      <w:marLeft w:val="0"/>
      <w:marRight w:val="0"/>
      <w:marTop w:val="0"/>
      <w:marBottom w:val="0"/>
      <w:divBdr>
        <w:top w:val="none" w:sz="0" w:space="0" w:color="auto"/>
        <w:left w:val="none" w:sz="0" w:space="0" w:color="auto"/>
        <w:bottom w:val="none" w:sz="0" w:space="0" w:color="auto"/>
        <w:right w:val="none" w:sz="0" w:space="0" w:color="auto"/>
      </w:divBdr>
    </w:div>
    <w:div w:id="176889646">
      <w:bodyDiv w:val="1"/>
      <w:marLeft w:val="0"/>
      <w:marRight w:val="0"/>
      <w:marTop w:val="0"/>
      <w:marBottom w:val="0"/>
      <w:divBdr>
        <w:top w:val="none" w:sz="0" w:space="0" w:color="auto"/>
        <w:left w:val="none" w:sz="0" w:space="0" w:color="auto"/>
        <w:bottom w:val="none" w:sz="0" w:space="0" w:color="auto"/>
        <w:right w:val="none" w:sz="0" w:space="0" w:color="auto"/>
      </w:divBdr>
    </w:div>
    <w:div w:id="181936174">
      <w:bodyDiv w:val="1"/>
      <w:marLeft w:val="0"/>
      <w:marRight w:val="0"/>
      <w:marTop w:val="0"/>
      <w:marBottom w:val="0"/>
      <w:divBdr>
        <w:top w:val="none" w:sz="0" w:space="0" w:color="auto"/>
        <w:left w:val="none" w:sz="0" w:space="0" w:color="auto"/>
        <w:bottom w:val="none" w:sz="0" w:space="0" w:color="auto"/>
        <w:right w:val="none" w:sz="0" w:space="0" w:color="auto"/>
      </w:divBdr>
    </w:div>
    <w:div w:id="187985539">
      <w:bodyDiv w:val="1"/>
      <w:marLeft w:val="0"/>
      <w:marRight w:val="0"/>
      <w:marTop w:val="0"/>
      <w:marBottom w:val="0"/>
      <w:divBdr>
        <w:top w:val="none" w:sz="0" w:space="0" w:color="auto"/>
        <w:left w:val="none" w:sz="0" w:space="0" w:color="auto"/>
        <w:bottom w:val="none" w:sz="0" w:space="0" w:color="auto"/>
        <w:right w:val="none" w:sz="0" w:space="0" w:color="auto"/>
      </w:divBdr>
    </w:div>
    <w:div w:id="190806769">
      <w:bodyDiv w:val="1"/>
      <w:marLeft w:val="0"/>
      <w:marRight w:val="0"/>
      <w:marTop w:val="0"/>
      <w:marBottom w:val="0"/>
      <w:divBdr>
        <w:top w:val="none" w:sz="0" w:space="0" w:color="auto"/>
        <w:left w:val="none" w:sz="0" w:space="0" w:color="auto"/>
        <w:bottom w:val="none" w:sz="0" w:space="0" w:color="auto"/>
        <w:right w:val="none" w:sz="0" w:space="0" w:color="auto"/>
      </w:divBdr>
    </w:div>
    <w:div w:id="194343984">
      <w:bodyDiv w:val="1"/>
      <w:marLeft w:val="0"/>
      <w:marRight w:val="0"/>
      <w:marTop w:val="0"/>
      <w:marBottom w:val="0"/>
      <w:divBdr>
        <w:top w:val="none" w:sz="0" w:space="0" w:color="auto"/>
        <w:left w:val="none" w:sz="0" w:space="0" w:color="auto"/>
        <w:bottom w:val="none" w:sz="0" w:space="0" w:color="auto"/>
        <w:right w:val="none" w:sz="0" w:space="0" w:color="auto"/>
      </w:divBdr>
    </w:div>
    <w:div w:id="204752495">
      <w:bodyDiv w:val="1"/>
      <w:marLeft w:val="0"/>
      <w:marRight w:val="0"/>
      <w:marTop w:val="0"/>
      <w:marBottom w:val="0"/>
      <w:divBdr>
        <w:top w:val="none" w:sz="0" w:space="0" w:color="auto"/>
        <w:left w:val="none" w:sz="0" w:space="0" w:color="auto"/>
        <w:bottom w:val="none" w:sz="0" w:space="0" w:color="auto"/>
        <w:right w:val="none" w:sz="0" w:space="0" w:color="auto"/>
      </w:divBdr>
    </w:div>
    <w:div w:id="211691891">
      <w:bodyDiv w:val="1"/>
      <w:marLeft w:val="0"/>
      <w:marRight w:val="0"/>
      <w:marTop w:val="0"/>
      <w:marBottom w:val="0"/>
      <w:divBdr>
        <w:top w:val="none" w:sz="0" w:space="0" w:color="auto"/>
        <w:left w:val="none" w:sz="0" w:space="0" w:color="auto"/>
        <w:bottom w:val="none" w:sz="0" w:space="0" w:color="auto"/>
        <w:right w:val="none" w:sz="0" w:space="0" w:color="auto"/>
      </w:divBdr>
    </w:div>
    <w:div w:id="227309576">
      <w:bodyDiv w:val="1"/>
      <w:marLeft w:val="0"/>
      <w:marRight w:val="0"/>
      <w:marTop w:val="0"/>
      <w:marBottom w:val="0"/>
      <w:divBdr>
        <w:top w:val="none" w:sz="0" w:space="0" w:color="auto"/>
        <w:left w:val="none" w:sz="0" w:space="0" w:color="auto"/>
        <w:bottom w:val="none" w:sz="0" w:space="0" w:color="auto"/>
        <w:right w:val="none" w:sz="0" w:space="0" w:color="auto"/>
      </w:divBdr>
    </w:div>
    <w:div w:id="228149693">
      <w:bodyDiv w:val="1"/>
      <w:marLeft w:val="0"/>
      <w:marRight w:val="0"/>
      <w:marTop w:val="0"/>
      <w:marBottom w:val="0"/>
      <w:divBdr>
        <w:top w:val="none" w:sz="0" w:space="0" w:color="auto"/>
        <w:left w:val="none" w:sz="0" w:space="0" w:color="auto"/>
        <w:bottom w:val="none" w:sz="0" w:space="0" w:color="auto"/>
        <w:right w:val="none" w:sz="0" w:space="0" w:color="auto"/>
      </w:divBdr>
    </w:div>
    <w:div w:id="232786094">
      <w:bodyDiv w:val="1"/>
      <w:marLeft w:val="0"/>
      <w:marRight w:val="0"/>
      <w:marTop w:val="0"/>
      <w:marBottom w:val="0"/>
      <w:divBdr>
        <w:top w:val="none" w:sz="0" w:space="0" w:color="auto"/>
        <w:left w:val="none" w:sz="0" w:space="0" w:color="auto"/>
        <w:bottom w:val="none" w:sz="0" w:space="0" w:color="auto"/>
        <w:right w:val="none" w:sz="0" w:space="0" w:color="auto"/>
      </w:divBdr>
    </w:div>
    <w:div w:id="233204610">
      <w:bodyDiv w:val="1"/>
      <w:marLeft w:val="0"/>
      <w:marRight w:val="0"/>
      <w:marTop w:val="0"/>
      <w:marBottom w:val="0"/>
      <w:divBdr>
        <w:top w:val="none" w:sz="0" w:space="0" w:color="auto"/>
        <w:left w:val="none" w:sz="0" w:space="0" w:color="auto"/>
        <w:bottom w:val="none" w:sz="0" w:space="0" w:color="auto"/>
        <w:right w:val="none" w:sz="0" w:space="0" w:color="auto"/>
      </w:divBdr>
    </w:div>
    <w:div w:id="241262915">
      <w:bodyDiv w:val="1"/>
      <w:marLeft w:val="0"/>
      <w:marRight w:val="0"/>
      <w:marTop w:val="0"/>
      <w:marBottom w:val="0"/>
      <w:divBdr>
        <w:top w:val="none" w:sz="0" w:space="0" w:color="auto"/>
        <w:left w:val="none" w:sz="0" w:space="0" w:color="auto"/>
        <w:bottom w:val="none" w:sz="0" w:space="0" w:color="auto"/>
        <w:right w:val="none" w:sz="0" w:space="0" w:color="auto"/>
      </w:divBdr>
    </w:div>
    <w:div w:id="243031490">
      <w:bodyDiv w:val="1"/>
      <w:marLeft w:val="0"/>
      <w:marRight w:val="0"/>
      <w:marTop w:val="0"/>
      <w:marBottom w:val="0"/>
      <w:divBdr>
        <w:top w:val="none" w:sz="0" w:space="0" w:color="auto"/>
        <w:left w:val="none" w:sz="0" w:space="0" w:color="auto"/>
        <w:bottom w:val="none" w:sz="0" w:space="0" w:color="auto"/>
        <w:right w:val="none" w:sz="0" w:space="0" w:color="auto"/>
      </w:divBdr>
    </w:div>
    <w:div w:id="256134147">
      <w:bodyDiv w:val="1"/>
      <w:marLeft w:val="0"/>
      <w:marRight w:val="0"/>
      <w:marTop w:val="0"/>
      <w:marBottom w:val="0"/>
      <w:divBdr>
        <w:top w:val="none" w:sz="0" w:space="0" w:color="auto"/>
        <w:left w:val="none" w:sz="0" w:space="0" w:color="auto"/>
        <w:bottom w:val="none" w:sz="0" w:space="0" w:color="auto"/>
        <w:right w:val="none" w:sz="0" w:space="0" w:color="auto"/>
      </w:divBdr>
    </w:div>
    <w:div w:id="260265329">
      <w:bodyDiv w:val="1"/>
      <w:marLeft w:val="0"/>
      <w:marRight w:val="0"/>
      <w:marTop w:val="0"/>
      <w:marBottom w:val="0"/>
      <w:divBdr>
        <w:top w:val="none" w:sz="0" w:space="0" w:color="auto"/>
        <w:left w:val="none" w:sz="0" w:space="0" w:color="auto"/>
        <w:bottom w:val="none" w:sz="0" w:space="0" w:color="auto"/>
        <w:right w:val="none" w:sz="0" w:space="0" w:color="auto"/>
      </w:divBdr>
    </w:div>
    <w:div w:id="265234871">
      <w:bodyDiv w:val="1"/>
      <w:marLeft w:val="0"/>
      <w:marRight w:val="0"/>
      <w:marTop w:val="0"/>
      <w:marBottom w:val="0"/>
      <w:divBdr>
        <w:top w:val="none" w:sz="0" w:space="0" w:color="auto"/>
        <w:left w:val="none" w:sz="0" w:space="0" w:color="auto"/>
        <w:bottom w:val="none" w:sz="0" w:space="0" w:color="auto"/>
        <w:right w:val="none" w:sz="0" w:space="0" w:color="auto"/>
      </w:divBdr>
    </w:div>
    <w:div w:id="265577302">
      <w:bodyDiv w:val="1"/>
      <w:marLeft w:val="0"/>
      <w:marRight w:val="0"/>
      <w:marTop w:val="0"/>
      <w:marBottom w:val="0"/>
      <w:divBdr>
        <w:top w:val="none" w:sz="0" w:space="0" w:color="auto"/>
        <w:left w:val="none" w:sz="0" w:space="0" w:color="auto"/>
        <w:bottom w:val="none" w:sz="0" w:space="0" w:color="auto"/>
        <w:right w:val="none" w:sz="0" w:space="0" w:color="auto"/>
      </w:divBdr>
    </w:div>
    <w:div w:id="270825831">
      <w:bodyDiv w:val="1"/>
      <w:marLeft w:val="0"/>
      <w:marRight w:val="0"/>
      <w:marTop w:val="0"/>
      <w:marBottom w:val="0"/>
      <w:divBdr>
        <w:top w:val="none" w:sz="0" w:space="0" w:color="auto"/>
        <w:left w:val="none" w:sz="0" w:space="0" w:color="auto"/>
        <w:bottom w:val="none" w:sz="0" w:space="0" w:color="auto"/>
        <w:right w:val="none" w:sz="0" w:space="0" w:color="auto"/>
      </w:divBdr>
    </w:div>
    <w:div w:id="271741850">
      <w:bodyDiv w:val="1"/>
      <w:marLeft w:val="0"/>
      <w:marRight w:val="0"/>
      <w:marTop w:val="0"/>
      <w:marBottom w:val="0"/>
      <w:divBdr>
        <w:top w:val="none" w:sz="0" w:space="0" w:color="auto"/>
        <w:left w:val="none" w:sz="0" w:space="0" w:color="auto"/>
        <w:bottom w:val="none" w:sz="0" w:space="0" w:color="auto"/>
        <w:right w:val="none" w:sz="0" w:space="0" w:color="auto"/>
      </w:divBdr>
    </w:div>
    <w:div w:id="275142218">
      <w:bodyDiv w:val="1"/>
      <w:marLeft w:val="0"/>
      <w:marRight w:val="0"/>
      <w:marTop w:val="0"/>
      <w:marBottom w:val="0"/>
      <w:divBdr>
        <w:top w:val="none" w:sz="0" w:space="0" w:color="auto"/>
        <w:left w:val="none" w:sz="0" w:space="0" w:color="auto"/>
        <w:bottom w:val="none" w:sz="0" w:space="0" w:color="auto"/>
        <w:right w:val="none" w:sz="0" w:space="0" w:color="auto"/>
      </w:divBdr>
    </w:div>
    <w:div w:id="295138803">
      <w:bodyDiv w:val="1"/>
      <w:marLeft w:val="0"/>
      <w:marRight w:val="0"/>
      <w:marTop w:val="0"/>
      <w:marBottom w:val="0"/>
      <w:divBdr>
        <w:top w:val="none" w:sz="0" w:space="0" w:color="auto"/>
        <w:left w:val="none" w:sz="0" w:space="0" w:color="auto"/>
        <w:bottom w:val="none" w:sz="0" w:space="0" w:color="auto"/>
        <w:right w:val="none" w:sz="0" w:space="0" w:color="auto"/>
      </w:divBdr>
    </w:div>
    <w:div w:id="299772196">
      <w:bodyDiv w:val="1"/>
      <w:marLeft w:val="0"/>
      <w:marRight w:val="0"/>
      <w:marTop w:val="0"/>
      <w:marBottom w:val="0"/>
      <w:divBdr>
        <w:top w:val="none" w:sz="0" w:space="0" w:color="auto"/>
        <w:left w:val="none" w:sz="0" w:space="0" w:color="auto"/>
        <w:bottom w:val="none" w:sz="0" w:space="0" w:color="auto"/>
        <w:right w:val="none" w:sz="0" w:space="0" w:color="auto"/>
      </w:divBdr>
    </w:div>
    <w:div w:id="304816604">
      <w:bodyDiv w:val="1"/>
      <w:marLeft w:val="0"/>
      <w:marRight w:val="0"/>
      <w:marTop w:val="0"/>
      <w:marBottom w:val="0"/>
      <w:divBdr>
        <w:top w:val="none" w:sz="0" w:space="0" w:color="auto"/>
        <w:left w:val="none" w:sz="0" w:space="0" w:color="auto"/>
        <w:bottom w:val="none" w:sz="0" w:space="0" w:color="auto"/>
        <w:right w:val="none" w:sz="0" w:space="0" w:color="auto"/>
      </w:divBdr>
    </w:div>
    <w:div w:id="310793513">
      <w:bodyDiv w:val="1"/>
      <w:marLeft w:val="0"/>
      <w:marRight w:val="0"/>
      <w:marTop w:val="0"/>
      <w:marBottom w:val="0"/>
      <w:divBdr>
        <w:top w:val="none" w:sz="0" w:space="0" w:color="auto"/>
        <w:left w:val="none" w:sz="0" w:space="0" w:color="auto"/>
        <w:bottom w:val="none" w:sz="0" w:space="0" w:color="auto"/>
        <w:right w:val="none" w:sz="0" w:space="0" w:color="auto"/>
      </w:divBdr>
    </w:div>
    <w:div w:id="317419282">
      <w:bodyDiv w:val="1"/>
      <w:marLeft w:val="0"/>
      <w:marRight w:val="0"/>
      <w:marTop w:val="0"/>
      <w:marBottom w:val="0"/>
      <w:divBdr>
        <w:top w:val="none" w:sz="0" w:space="0" w:color="auto"/>
        <w:left w:val="none" w:sz="0" w:space="0" w:color="auto"/>
        <w:bottom w:val="none" w:sz="0" w:space="0" w:color="auto"/>
        <w:right w:val="none" w:sz="0" w:space="0" w:color="auto"/>
      </w:divBdr>
    </w:div>
    <w:div w:id="317461261">
      <w:bodyDiv w:val="1"/>
      <w:marLeft w:val="0"/>
      <w:marRight w:val="0"/>
      <w:marTop w:val="0"/>
      <w:marBottom w:val="0"/>
      <w:divBdr>
        <w:top w:val="none" w:sz="0" w:space="0" w:color="auto"/>
        <w:left w:val="none" w:sz="0" w:space="0" w:color="auto"/>
        <w:bottom w:val="none" w:sz="0" w:space="0" w:color="auto"/>
        <w:right w:val="none" w:sz="0" w:space="0" w:color="auto"/>
      </w:divBdr>
    </w:div>
    <w:div w:id="319580760">
      <w:bodyDiv w:val="1"/>
      <w:marLeft w:val="0"/>
      <w:marRight w:val="0"/>
      <w:marTop w:val="0"/>
      <w:marBottom w:val="0"/>
      <w:divBdr>
        <w:top w:val="none" w:sz="0" w:space="0" w:color="auto"/>
        <w:left w:val="none" w:sz="0" w:space="0" w:color="auto"/>
        <w:bottom w:val="none" w:sz="0" w:space="0" w:color="auto"/>
        <w:right w:val="none" w:sz="0" w:space="0" w:color="auto"/>
      </w:divBdr>
    </w:div>
    <w:div w:id="320933345">
      <w:bodyDiv w:val="1"/>
      <w:marLeft w:val="0"/>
      <w:marRight w:val="0"/>
      <w:marTop w:val="0"/>
      <w:marBottom w:val="0"/>
      <w:divBdr>
        <w:top w:val="none" w:sz="0" w:space="0" w:color="auto"/>
        <w:left w:val="none" w:sz="0" w:space="0" w:color="auto"/>
        <w:bottom w:val="none" w:sz="0" w:space="0" w:color="auto"/>
        <w:right w:val="none" w:sz="0" w:space="0" w:color="auto"/>
      </w:divBdr>
    </w:div>
    <w:div w:id="321927983">
      <w:bodyDiv w:val="1"/>
      <w:marLeft w:val="0"/>
      <w:marRight w:val="0"/>
      <w:marTop w:val="0"/>
      <w:marBottom w:val="0"/>
      <w:divBdr>
        <w:top w:val="none" w:sz="0" w:space="0" w:color="auto"/>
        <w:left w:val="none" w:sz="0" w:space="0" w:color="auto"/>
        <w:bottom w:val="none" w:sz="0" w:space="0" w:color="auto"/>
        <w:right w:val="none" w:sz="0" w:space="0" w:color="auto"/>
      </w:divBdr>
    </w:div>
    <w:div w:id="322779327">
      <w:bodyDiv w:val="1"/>
      <w:marLeft w:val="0"/>
      <w:marRight w:val="0"/>
      <w:marTop w:val="0"/>
      <w:marBottom w:val="0"/>
      <w:divBdr>
        <w:top w:val="none" w:sz="0" w:space="0" w:color="auto"/>
        <w:left w:val="none" w:sz="0" w:space="0" w:color="auto"/>
        <w:bottom w:val="none" w:sz="0" w:space="0" w:color="auto"/>
        <w:right w:val="none" w:sz="0" w:space="0" w:color="auto"/>
      </w:divBdr>
    </w:div>
    <w:div w:id="335304409">
      <w:bodyDiv w:val="1"/>
      <w:marLeft w:val="0"/>
      <w:marRight w:val="0"/>
      <w:marTop w:val="0"/>
      <w:marBottom w:val="0"/>
      <w:divBdr>
        <w:top w:val="none" w:sz="0" w:space="0" w:color="auto"/>
        <w:left w:val="none" w:sz="0" w:space="0" w:color="auto"/>
        <w:bottom w:val="none" w:sz="0" w:space="0" w:color="auto"/>
        <w:right w:val="none" w:sz="0" w:space="0" w:color="auto"/>
      </w:divBdr>
    </w:div>
    <w:div w:id="347414720">
      <w:bodyDiv w:val="1"/>
      <w:marLeft w:val="0"/>
      <w:marRight w:val="0"/>
      <w:marTop w:val="0"/>
      <w:marBottom w:val="0"/>
      <w:divBdr>
        <w:top w:val="none" w:sz="0" w:space="0" w:color="auto"/>
        <w:left w:val="none" w:sz="0" w:space="0" w:color="auto"/>
        <w:bottom w:val="none" w:sz="0" w:space="0" w:color="auto"/>
        <w:right w:val="none" w:sz="0" w:space="0" w:color="auto"/>
      </w:divBdr>
    </w:div>
    <w:div w:id="347752129">
      <w:bodyDiv w:val="1"/>
      <w:marLeft w:val="0"/>
      <w:marRight w:val="0"/>
      <w:marTop w:val="0"/>
      <w:marBottom w:val="0"/>
      <w:divBdr>
        <w:top w:val="none" w:sz="0" w:space="0" w:color="auto"/>
        <w:left w:val="none" w:sz="0" w:space="0" w:color="auto"/>
        <w:bottom w:val="none" w:sz="0" w:space="0" w:color="auto"/>
        <w:right w:val="none" w:sz="0" w:space="0" w:color="auto"/>
      </w:divBdr>
    </w:div>
    <w:div w:id="350381376">
      <w:bodyDiv w:val="1"/>
      <w:marLeft w:val="0"/>
      <w:marRight w:val="0"/>
      <w:marTop w:val="0"/>
      <w:marBottom w:val="0"/>
      <w:divBdr>
        <w:top w:val="none" w:sz="0" w:space="0" w:color="auto"/>
        <w:left w:val="none" w:sz="0" w:space="0" w:color="auto"/>
        <w:bottom w:val="none" w:sz="0" w:space="0" w:color="auto"/>
        <w:right w:val="none" w:sz="0" w:space="0" w:color="auto"/>
      </w:divBdr>
    </w:div>
    <w:div w:id="356155354">
      <w:bodyDiv w:val="1"/>
      <w:marLeft w:val="0"/>
      <w:marRight w:val="0"/>
      <w:marTop w:val="0"/>
      <w:marBottom w:val="0"/>
      <w:divBdr>
        <w:top w:val="none" w:sz="0" w:space="0" w:color="auto"/>
        <w:left w:val="none" w:sz="0" w:space="0" w:color="auto"/>
        <w:bottom w:val="none" w:sz="0" w:space="0" w:color="auto"/>
        <w:right w:val="none" w:sz="0" w:space="0" w:color="auto"/>
      </w:divBdr>
    </w:div>
    <w:div w:id="356470247">
      <w:bodyDiv w:val="1"/>
      <w:marLeft w:val="0"/>
      <w:marRight w:val="0"/>
      <w:marTop w:val="0"/>
      <w:marBottom w:val="0"/>
      <w:divBdr>
        <w:top w:val="none" w:sz="0" w:space="0" w:color="auto"/>
        <w:left w:val="none" w:sz="0" w:space="0" w:color="auto"/>
        <w:bottom w:val="none" w:sz="0" w:space="0" w:color="auto"/>
        <w:right w:val="none" w:sz="0" w:space="0" w:color="auto"/>
      </w:divBdr>
    </w:div>
    <w:div w:id="363599897">
      <w:bodyDiv w:val="1"/>
      <w:marLeft w:val="0"/>
      <w:marRight w:val="0"/>
      <w:marTop w:val="0"/>
      <w:marBottom w:val="0"/>
      <w:divBdr>
        <w:top w:val="none" w:sz="0" w:space="0" w:color="auto"/>
        <w:left w:val="none" w:sz="0" w:space="0" w:color="auto"/>
        <w:bottom w:val="none" w:sz="0" w:space="0" w:color="auto"/>
        <w:right w:val="none" w:sz="0" w:space="0" w:color="auto"/>
      </w:divBdr>
    </w:div>
    <w:div w:id="370572790">
      <w:bodyDiv w:val="1"/>
      <w:marLeft w:val="0"/>
      <w:marRight w:val="0"/>
      <w:marTop w:val="0"/>
      <w:marBottom w:val="0"/>
      <w:divBdr>
        <w:top w:val="none" w:sz="0" w:space="0" w:color="auto"/>
        <w:left w:val="none" w:sz="0" w:space="0" w:color="auto"/>
        <w:bottom w:val="none" w:sz="0" w:space="0" w:color="auto"/>
        <w:right w:val="none" w:sz="0" w:space="0" w:color="auto"/>
      </w:divBdr>
    </w:div>
    <w:div w:id="377749888">
      <w:bodyDiv w:val="1"/>
      <w:marLeft w:val="0"/>
      <w:marRight w:val="0"/>
      <w:marTop w:val="0"/>
      <w:marBottom w:val="0"/>
      <w:divBdr>
        <w:top w:val="none" w:sz="0" w:space="0" w:color="auto"/>
        <w:left w:val="none" w:sz="0" w:space="0" w:color="auto"/>
        <w:bottom w:val="none" w:sz="0" w:space="0" w:color="auto"/>
        <w:right w:val="none" w:sz="0" w:space="0" w:color="auto"/>
      </w:divBdr>
    </w:div>
    <w:div w:id="394158039">
      <w:bodyDiv w:val="1"/>
      <w:marLeft w:val="0"/>
      <w:marRight w:val="0"/>
      <w:marTop w:val="0"/>
      <w:marBottom w:val="0"/>
      <w:divBdr>
        <w:top w:val="none" w:sz="0" w:space="0" w:color="auto"/>
        <w:left w:val="none" w:sz="0" w:space="0" w:color="auto"/>
        <w:bottom w:val="none" w:sz="0" w:space="0" w:color="auto"/>
        <w:right w:val="none" w:sz="0" w:space="0" w:color="auto"/>
      </w:divBdr>
    </w:div>
    <w:div w:id="398207542">
      <w:bodyDiv w:val="1"/>
      <w:marLeft w:val="0"/>
      <w:marRight w:val="0"/>
      <w:marTop w:val="0"/>
      <w:marBottom w:val="0"/>
      <w:divBdr>
        <w:top w:val="none" w:sz="0" w:space="0" w:color="auto"/>
        <w:left w:val="none" w:sz="0" w:space="0" w:color="auto"/>
        <w:bottom w:val="none" w:sz="0" w:space="0" w:color="auto"/>
        <w:right w:val="none" w:sz="0" w:space="0" w:color="auto"/>
      </w:divBdr>
    </w:div>
    <w:div w:id="406535179">
      <w:bodyDiv w:val="1"/>
      <w:marLeft w:val="0"/>
      <w:marRight w:val="0"/>
      <w:marTop w:val="0"/>
      <w:marBottom w:val="0"/>
      <w:divBdr>
        <w:top w:val="none" w:sz="0" w:space="0" w:color="auto"/>
        <w:left w:val="none" w:sz="0" w:space="0" w:color="auto"/>
        <w:bottom w:val="none" w:sz="0" w:space="0" w:color="auto"/>
        <w:right w:val="none" w:sz="0" w:space="0" w:color="auto"/>
      </w:divBdr>
    </w:div>
    <w:div w:id="412701296">
      <w:bodyDiv w:val="1"/>
      <w:marLeft w:val="0"/>
      <w:marRight w:val="0"/>
      <w:marTop w:val="0"/>
      <w:marBottom w:val="0"/>
      <w:divBdr>
        <w:top w:val="none" w:sz="0" w:space="0" w:color="auto"/>
        <w:left w:val="none" w:sz="0" w:space="0" w:color="auto"/>
        <w:bottom w:val="none" w:sz="0" w:space="0" w:color="auto"/>
        <w:right w:val="none" w:sz="0" w:space="0" w:color="auto"/>
      </w:divBdr>
    </w:div>
    <w:div w:id="414129119">
      <w:bodyDiv w:val="1"/>
      <w:marLeft w:val="0"/>
      <w:marRight w:val="0"/>
      <w:marTop w:val="0"/>
      <w:marBottom w:val="0"/>
      <w:divBdr>
        <w:top w:val="none" w:sz="0" w:space="0" w:color="auto"/>
        <w:left w:val="none" w:sz="0" w:space="0" w:color="auto"/>
        <w:bottom w:val="none" w:sz="0" w:space="0" w:color="auto"/>
        <w:right w:val="none" w:sz="0" w:space="0" w:color="auto"/>
      </w:divBdr>
    </w:div>
    <w:div w:id="420294499">
      <w:bodyDiv w:val="1"/>
      <w:marLeft w:val="0"/>
      <w:marRight w:val="0"/>
      <w:marTop w:val="0"/>
      <w:marBottom w:val="0"/>
      <w:divBdr>
        <w:top w:val="none" w:sz="0" w:space="0" w:color="auto"/>
        <w:left w:val="none" w:sz="0" w:space="0" w:color="auto"/>
        <w:bottom w:val="none" w:sz="0" w:space="0" w:color="auto"/>
        <w:right w:val="none" w:sz="0" w:space="0" w:color="auto"/>
      </w:divBdr>
    </w:div>
    <w:div w:id="421998023">
      <w:bodyDiv w:val="1"/>
      <w:marLeft w:val="0"/>
      <w:marRight w:val="0"/>
      <w:marTop w:val="0"/>
      <w:marBottom w:val="0"/>
      <w:divBdr>
        <w:top w:val="none" w:sz="0" w:space="0" w:color="auto"/>
        <w:left w:val="none" w:sz="0" w:space="0" w:color="auto"/>
        <w:bottom w:val="none" w:sz="0" w:space="0" w:color="auto"/>
        <w:right w:val="none" w:sz="0" w:space="0" w:color="auto"/>
      </w:divBdr>
      <w:divsChild>
        <w:div w:id="1030499021">
          <w:marLeft w:val="0"/>
          <w:marRight w:val="0"/>
          <w:marTop w:val="0"/>
          <w:marBottom w:val="0"/>
          <w:divBdr>
            <w:top w:val="none" w:sz="0" w:space="0" w:color="auto"/>
            <w:left w:val="none" w:sz="0" w:space="0" w:color="auto"/>
            <w:bottom w:val="none" w:sz="0" w:space="0" w:color="auto"/>
            <w:right w:val="none" w:sz="0" w:space="0" w:color="auto"/>
          </w:divBdr>
          <w:divsChild>
            <w:div w:id="1430275298">
              <w:marLeft w:val="0"/>
              <w:marRight w:val="0"/>
              <w:marTop w:val="0"/>
              <w:marBottom w:val="0"/>
              <w:divBdr>
                <w:top w:val="none" w:sz="0" w:space="0" w:color="auto"/>
                <w:left w:val="none" w:sz="0" w:space="0" w:color="auto"/>
                <w:bottom w:val="none" w:sz="0" w:space="0" w:color="auto"/>
                <w:right w:val="none" w:sz="0" w:space="0" w:color="auto"/>
              </w:divBdr>
              <w:divsChild>
                <w:div w:id="1959019567">
                  <w:marLeft w:val="2250"/>
                  <w:marRight w:val="3960"/>
                  <w:marTop w:val="0"/>
                  <w:marBottom w:val="0"/>
                  <w:divBdr>
                    <w:top w:val="none" w:sz="0" w:space="0" w:color="auto"/>
                    <w:left w:val="none" w:sz="0" w:space="0" w:color="auto"/>
                    <w:bottom w:val="none" w:sz="0" w:space="0" w:color="auto"/>
                    <w:right w:val="none" w:sz="0" w:space="0" w:color="auto"/>
                  </w:divBdr>
                  <w:divsChild>
                    <w:div w:id="1037975336">
                      <w:marLeft w:val="0"/>
                      <w:marRight w:val="0"/>
                      <w:marTop w:val="0"/>
                      <w:marBottom w:val="0"/>
                      <w:divBdr>
                        <w:top w:val="none" w:sz="0" w:space="0" w:color="auto"/>
                        <w:left w:val="none" w:sz="0" w:space="0" w:color="auto"/>
                        <w:bottom w:val="none" w:sz="0" w:space="0" w:color="auto"/>
                        <w:right w:val="none" w:sz="0" w:space="0" w:color="auto"/>
                      </w:divBdr>
                      <w:divsChild>
                        <w:div w:id="164058777">
                          <w:marLeft w:val="0"/>
                          <w:marRight w:val="0"/>
                          <w:marTop w:val="0"/>
                          <w:marBottom w:val="0"/>
                          <w:divBdr>
                            <w:top w:val="none" w:sz="0" w:space="0" w:color="auto"/>
                            <w:left w:val="none" w:sz="0" w:space="0" w:color="auto"/>
                            <w:bottom w:val="none" w:sz="0" w:space="0" w:color="auto"/>
                            <w:right w:val="none" w:sz="0" w:space="0" w:color="auto"/>
                          </w:divBdr>
                          <w:divsChild>
                            <w:div w:id="129906762">
                              <w:marLeft w:val="0"/>
                              <w:marRight w:val="0"/>
                              <w:marTop w:val="0"/>
                              <w:marBottom w:val="0"/>
                              <w:divBdr>
                                <w:top w:val="none" w:sz="0" w:space="0" w:color="auto"/>
                                <w:left w:val="none" w:sz="0" w:space="0" w:color="auto"/>
                                <w:bottom w:val="none" w:sz="0" w:space="0" w:color="auto"/>
                                <w:right w:val="none" w:sz="0" w:space="0" w:color="auto"/>
                              </w:divBdr>
                              <w:divsChild>
                                <w:div w:id="1406495044">
                                  <w:marLeft w:val="0"/>
                                  <w:marRight w:val="0"/>
                                  <w:marTop w:val="90"/>
                                  <w:marBottom w:val="0"/>
                                  <w:divBdr>
                                    <w:top w:val="none" w:sz="0" w:space="0" w:color="auto"/>
                                    <w:left w:val="none" w:sz="0" w:space="0" w:color="auto"/>
                                    <w:bottom w:val="none" w:sz="0" w:space="0" w:color="auto"/>
                                    <w:right w:val="none" w:sz="0" w:space="0" w:color="auto"/>
                                  </w:divBdr>
                                  <w:divsChild>
                                    <w:div w:id="1497190121">
                                      <w:marLeft w:val="0"/>
                                      <w:marRight w:val="0"/>
                                      <w:marTop w:val="0"/>
                                      <w:marBottom w:val="0"/>
                                      <w:divBdr>
                                        <w:top w:val="none" w:sz="0" w:space="0" w:color="auto"/>
                                        <w:left w:val="none" w:sz="0" w:space="0" w:color="auto"/>
                                        <w:bottom w:val="none" w:sz="0" w:space="0" w:color="auto"/>
                                        <w:right w:val="none" w:sz="0" w:space="0" w:color="auto"/>
                                      </w:divBdr>
                                      <w:divsChild>
                                        <w:div w:id="2116166641">
                                          <w:marLeft w:val="0"/>
                                          <w:marRight w:val="0"/>
                                          <w:marTop w:val="0"/>
                                          <w:marBottom w:val="0"/>
                                          <w:divBdr>
                                            <w:top w:val="none" w:sz="0" w:space="0" w:color="auto"/>
                                            <w:left w:val="none" w:sz="0" w:space="0" w:color="auto"/>
                                            <w:bottom w:val="none" w:sz="0" w:space="0" w:color="auto"/>
                                            <w:right w:val="none" w:sz="0" w:space="0" w:color="auto"/>
                                          </w:divBdr>
                                          <w:divsChild>
                                            <w:div w:id="1577745730">
                                              <w:marLeft w:val="0"/>
                                              <w:marRight w:val="0"/>
                                              <w:marTop w:val="0"/>
                                              <w:marBottom w:val="450"/>
                                              <w:divBdr>
                                                <w:top w:val="none" w:sz="0" w:space="0" w:color="auto"/>
                                                <w:left w:val="none" w:sz="0" w:space="0" w:color="auto"/>
                                                <w:bottom w:val="none" w:sz="0" w:space="0" w:color="auto"/>
                                                <w:right w:val="none" w:sz="0" w:space="0" w:color="auto"/>
                                              </w:divBdr>
                                              <w:divsChild>
                                                <w:div w:id="698512204">
                                                  <w:marLeft w:val="0"/>
                                                  <w:marRight w:val="0"/>
                                                  <w:marTop w:val="0"/>
                                                  <w:marBottom w:val="0"/>
                                                  <w:divBdr>
                                                    <w:top w:val="none" w:sz="0" w:space="0" w:color="auto"/>
                                                    <w:left w:val="none" w:sz="0" w:space="0" w:color="auto"/>
                                                    <w:bottom w:val="none" w:sz="0" w:space="0" w:color="auto"/>
                                                    <w:right w:val="none" w:sz="0" w:space="0" w:color="auto"/>
                                                  </w:divBdr>
                                                  <w:divsChild>
                                                    <w:div w:id="147544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86763326">
          <w:marLeft w:val="0"/>
          <w:marRight w:val="0"/>
          <w:marTop w:val="0"/>
          <w:marBottom w:val="0"/>
          <w:divBdr>
            <w:top w:val="none" w:sz="0" w:space="0" w:color="auto"/>
            <w:left w:val="none" w:sz="0" w:space="0" w:color="auto"/>
            <w:bottom w:val="none" w:sz="0" w:space="0" w:color="auto"/>
            <w:right w:val="none" w:sz="0" w:space="0" w:color="auto"/>
          </w:divBdr>
          <w:divsChild>
            <w:div w:id="600189781">
              <w:marLeft w:val="0"/>
              <w:marRight w:val="0"/>
              <w:marTop w:val="0"/>
              <w:marBottom w:val="0"/>
              <w:divBdr>
                <w:top w:val="none" w:sz="0" w:space="0" w:color="auto"/>
                <w:left w:val="none" w:sz="0" w:space="0" w:color="auto"/>
                <w:bottom w:val="none" w:sz="0" w:space="0" w:color="auto"/>
                <w:right w:val="none" w:sz="0" w:space="0" w:color="auto"/>
              </w:divBdr>
              <w:divsChild>
                <w:div w:id="2012637666">
                  <w:marLeft w:val="2250"/>
                  <w:marRight w:val="0"/>
                  <w:marTop w:val="0"/>
                  <w:marBottom w:val="0"/>
                  <w:divBdr>
                    <w:top w:val="none" w:sz="0" w:space="0" w:color="auto"/>
                    <w:left w:val="none" w:sz="0" w:space="0" w:color="auto"/>
                    <w:bottom w:val="none" w:sz="0" w:space="0" w:color="auto"/>
                    <w:right w:val="none" w:sz="0" w:space="0" w:color="auto"/>
                  </w:divBdr>
                  <w:divsChild>
                    <w:div w:id="2124686628">
                      <w:marLeft w:val="0"/>
                      <w:marRight w:val="0"/>
                      <w:marTop w:val="0"/>
                      <w:marBottom w:val="0"/>
                      <w:divBdr>
                        <w:top w:val="none" w:sz="0" w:space="0" w:color="auto"/>
                        <w:left w:val="none" w:sz="0" w:space="0" w:color="auto"/>
                        <w:bottom w:val="none" w:sz="0" w:space="0" w:color="auto"/>
                        <w:right w:val="none" w:sz="0" w:space="0" w:color="auto"/>
                      </w:divBdr>
                      <w:divsChild>
                        <w:div w:id="65923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77548">
      <w:bodyDiv w:val="1"/>
      <w:marLeft w:val="0"/>
      <w:marRight w:val="0"/>
      <w:marTop w:val="0"/>
      <w:marBottom w:val="0"/>
      <w:divBdr>
        <w:top w:val="none" w:sz="0" w:space="0" w:color="auto"/>
        <w:left w:val="none" w:sz="0" w:space="0" w:color="auto"/>
        <w:bottom w:val="none" w:sz="0" w:space="0" w:color="auto"/>
        <w:right w:val="none" w:sz="0" w:space="0" w:color="auto"/>
      </w:divBdr>
    </w:div>
    <w:div w:id="427965287">
      <w:bodyDiv w:val="1"/>
      <w:marLeft w:val="0"/>
      <w:marRight w:val="0"/>
      <w:marTop w:val="0"/>
      <w:marBottom w:val="0"/>
      <w:divBdr>
        <w:top w:val="none" w:sz="0" w:space="0" w:color="auto"/>
        <w:left w:val="none" w:sz="0" w:space="0" w:color="auto"/>
        <w:bottom w:val="none" w:sz="0" w:space="0" w:color="auto"/>
        <w:right w:val="none" w:sz="0" w:space="0" w:color="auto"/>
      </w:divBdr>
    </w:div>
    <w:div w:id="429662392">
      <w:bodyDiv w:val="1"/>
      <w:marLeft w:val="0"/>
      <w:marRight w:val="0"/>
      <w:marTop w:val="0"/>
      <w:marBottom w:val="0"/>
      <w:divBdr>
        <w:top w:val="none" w:sz="0" w:space="0" w:color="auto"/>
        <w:left w:val="none" w:sz="0" w:space="0" w:color="auto"/>
        <w:bottom w:val="none" w:sz="0" w:space="0" w:color="auto"/>
        <w:right w:val="none" w:sz="0" w:space="0" w:color="auto"/>
      </w:divBdr>
    </w:div>
    <w:div w:id="432866790">
      <w:bodyDiv w:val="1"/>
      <w:marLeft w:val="0"/>
      <w:marRight w:val="0"/>
      <w:marTop w:val="0"/>
      <w:marBottom w:val="0"/>
      <w:divBdr>
        <w:top w:val="none" w:sz="0" w:space="0" w:color="auto"/>
        <w:left w:val="none" w:sz="0" w:space="0" w:color="auto"/>
        <w:bottom w:val="none" w:sz="0" w:space="0" w:color="auto"/>
        <w:right w:val="none" w:sz="0" w:space="0" w:color="auto"/>
      </w:divBdr>
    </w:div>
    <w:div w:id="435760666">
      <w:bodyDiv w:val="1"/>
      <w:marLeft w:val="0"/>
      <w:marRight w:val="0"/>
      <w:marTop w:val="0"/>
      <w:marBottom w:val="0"/>
      <w:divBdr>
        <w:top w:val="none" w:sz="0" w:space="0" w:color="auto"/>
        <w:left w:val="none" w:sz="0" w:space="0" w:color="auto"/>
        <w:bottom w:val="none" w:sz="0" w:space="0" w:color="auto"/>
        <w:right w:val="none" w:sz="0" w:space="0" w:color="auto"/>
      </w:divBdr>
    </w:div>
    <w:div w:id="437876808">
      <w:bodyDiv w:val="1"/>
      <w:marLeft w:val="0"/>
      <w:marRight w:val="0"/>
      <w:marTop w:val="0"/>
      <w:marBottom w:val="0"/>
      <w:divBdr>
        <w:top w:val="none" w:sz="0" w:space="0" w:color="auto"/>
        <w:left w:val="none" w:sz="0" w:space="0" w:color="auto"/>
        <w:bottom w:val="none" w:sz="0" w:space="0" w:color="auto"/>
        <w:right w:val="none" w:sz="0" w:space="0" w:color="auto"/>
      </w:divBdr>
    </w:div>
    <w:div w:id="448285509">
      <w:bodyDiv w:val="1"/>
      <w:marLeft w:val="0"/>
      <w:marRight w:val="0"/>
      <w:marTop w:val="0"/>
      <w:marBottom w:val="0"/>
      <w:divBdr>
        <w:top w:val="none" w:sz="0" w:space="0" w:color="auto"/>
        <w:left w:val="none" w:sz="0" w:space="0" w:color="auto"/>
        <w:bottom w:val="none" w:sz="0" w:space="0" w:color="auto"/>
        <w:right w:val="none" w:sz="0" w:space="0" w:color="auto"/>
      </w:divBdr>
    </w:div>
    <w:div w:id="453521801">
      <w:bodyDiv w:val="1"/>
      <w:marLeft w:val="0"/>
      <w:marRight w:val="0"/>
      <w:marTop w:val="0"/>
      <w:marBottom w:val="0"/>
      <w:divBdr>
        <w:top w:val="none" w:sz="0" w:space="0" w:color="auto"/>
        <w:left w:val="none" w:sz="0" w:space="0" w:color="auto"/>
        <w:bottom w:val="none" w:sz="0" w:space="0" w:color="auto"/>
        <w:right w:val="none" w:sz="0" w:space="0" w:color="auto"/>
      </w:divBdr>
    </w:div>
    <w:div w:id="454063896">
      <w:bodyDiv w:val="1"/>
      <w:marLeft w:val="0"/>
      <w:marRight w:val="0"/>
      <w:marTop w:val="0"/>
      <w:marBottom w:val="0"/>
      <w:divBdr>
        <w:top w:val="none" w:sz="0" w:space="0" w:color="auto"/>
        <w:left w:val="none" w:sz="0" w:space="0" w:color="auto"/>
        <w:bottom w:val="none" w:sz="0" w:space="0" w:color="auto"/>
        <w:right w:val="none" w:sz="0" w:space="0" w:color="auto"/>
      </w:divBdr>
    </w:div>
    <w:div w:id="458232719">
      <w:bodyDiv w:val="1"/>
      <w:marLeft w:val="0"/>
      <w:marRight w:val="0"/>
      <w:marTop w:val="0"/>
      <w:marBottom w:val="0"/>
      <w:divBdr>
        <w:top w:val="none" w:sz="0" w:space="0" w:color="auto"/>
        <w:left w:val="none" w:sz="0" w:space="0" w:color="auto"/>
        <w:bottom w:val="none" w:sz="0" w:space="0" w:color="auto"/>
        <w:right w:val="none" w:sz="0" w:space="0" w:color="auto"/>
      </w:divBdr>
    </w:div>
    <w:div w:id="463013103">
      <w:bodyDiv w:val="1"/>
      <w:marLeft w:val="0"/>
      <w:marRight w:val="0"/>
      <w:marTop w:val="0"/>
      <w:marBottom w:val="0"/>
      <w:divBdr>
        <w:top w:val="none" w:sz="0" w:space="0" w:color="auto"/>
        <w:left w:val="none" w:sz="0" w:space="0" w:color="auto"/>
        <w:bottom w:val="none" w:sz="0" w:space="0" w:color="auto"/>
        <w:right w:val="none" w:sz="0" w:space="0" w:color="auto"/>
      </w:divBdr>
    </w:div>
    <w:div w:id="468938791">
      <w:bodyDiv w:val="1"/>
      <w:marLeft w:val="0"/>
      <w:marRight w:val="0"/>
      <w:marTop w:val="0"/>
      <w:marBottom w:val="0"/>
      <w:divBdr>
        <w:top w:val="none" w:sz="0" w:space="0" w:color="auto"/>
        <w:left w:val="none" w:sz="0" w:space="0" w:color="auto"/>
        <w:bottom w:val="none" w:sz="0" w:space="0" w:color="auto"/>
        <w:right w:val="none" w:sz="0" w:space="0" w:color="auto"/>
      </w:divBdr>
    </w:div>
    <w:div w:id="472674322">
      <w:bodyDiv w:val="1"/>
      <w:marLeft w:val="0"/>
      <w:marRight w:val="0"/>
      <w:marTop w:val="0"/>
      <w:marBottom w:val="0"/>
      <w:divBdr>
        <w:top w:val="none" w:sz="0" w:space="0" w:color="auto"/>
        <w:left w:val="none" w:sz="0" w:space="0" w:color="auto"/>
        <w:bottom w:val="none" w:sz="0" w:space="0" w:color="auto"/>
        <w:right w:val="none" w:sz="0" w:space="0" w:color="auto"/>
      </w:divBdr>
    </w:div>
    <w:div w:id="472674449">
      <w:bodyDiv w:val="1"/>
      <w:marLeft w:val="0"/>
      <w:marRight w:val="0"/>
      <w:marTop w:val="0"/>
      <w:marBottom w:val="0"/>
      <w:divBdr>
        <w:top w:val="none" w:sz="0" w:space="0" w:color="auto"/>
        <w:left w:val="none" w:sz="0" w:space="0" w:color="auto"/>
        <w:bottom w:val="none" w:sz="0" w:space="0" w:color="auto"/>
        <w:right w:val="none" w:sz="0" w:space="0" w:color="auto"/>
      </w:divBdr>
    </w:div>
    <w:div w:id="473184718">
      <w:bodyDiv w:val="1"/>
      <w:marLeft w:val="0"/>
      <w:marRight w:val="0"/>
      <w:marTop w:val="0"/>
      <w:marBottom w:val="0"/>
      <w:divBdr>
        <w:top w:val="none" w:sz="0" w:space="0" w:color="auto"/>
        <w:left w:val="none" w:sz="0" w:space="0" w:color="auto"/>
        <w:bottom w:val="none" w:sz="0" w:space="0" w:color="auto"/>
        <w:right w:val="none" w:sz="0" w:space="0" w:color="auto"/>
      </w:divBdr>
    </w:div>
    <w:div w:id="478621844">
      <w:bodyDiv w:val="1"/>
      <w:marLeft w:val="0"/>
      <w:marRight w:val="0"/>
      <w:marTop w:val="0"/>
      <w:marBottom w:val="0"/>
      <w:divBdr>
        <w:top w:val="none" w:sz="0" w:space="0" w:color="auto"/>
        <w:left w:val="none" w:sz="0" w:space="0" w:color="auto"/>
        <w:bottom w:val="none" w:sz="0" w:space="0" w:color="auto"/>
        <w:right w:val="none" w:sz="0" w:space="0" w:color="auto"/>
      </w:divBdr>
    </w:div>
    <w:div w:id="488863162">
      <w:bodyDiv w:val="1"/>
      <w:marLeft w:val="0"/>
      <w:marRight w:val="0"/>
      <w:marTop w:val="0"/>
      <w:marBottom w:val="0"/>
      <w:divBdr>
        <w:top w:val="none" w:sz="0" w:space="0" w:color="auto"/>
        <w:left w:val="none" w:sz="0" w:space="0" w:color="auto"/>
        <w:bottom w:val="none" w:sz="0" w:space="0" w:color="auto"/>
        <w:right w:val="none" w:sz="0" w:space="0" w:color="auto"/>
      </w:divBdr>
    </w:div>
    <w:div w:id="489642288">
      <w:bodyDiv w:val="1"/>
      <w:marLeft w:val="0"/>
      <w:marRight w:val="0"/>
      <w:marTop w:val="0"/>
      <w:marBottom w:val="0"/>
      <w:divBdr>
        <w:top w:val="none" w:sz="0" w:space="0" w:color="auto"/>
        <w:left w:val="none" w:sz="0" w:space="0" w:color="auto"/>
        <w:bottom w:val="none" w:sz="0" w:space="0" w:color="auto"/>
        <w:right w:val="none" w:sz="0" w:space="0" w:color="auto"/>
      </w:divBdr>
    </w:div>
    <w:div w:id="493910883">
      <w:bodyDiv w:val="1"/>
      <w:marLeft w:val="0"/>
      <w:marRight w:val="0"/>
      <w:marTop w:val="0"/>
      <w:marBottom w:val="0"/>
      <w:divBdr>
        <w:top w:val="none" w:sz="0" w:space="0" w:color="auto"/>
        <w:left w:val="none" w:sz="0" w:space="0" w:color="auto"/>
        <w:bottom w:val="none" w:sz="0" w:space="0" w:color="auto"/>
        <w:right w:val="none" w:sz="0" w:space="0" w:color="auto"/>
      </w:divBdr>
    </w:div>
    <w:div w:id="496923327">
      <w:bodyDiv w:val="1"/>
      <w:marLeft w:val="0"/>
      <w:marRight w:val="0"/>
      <w:marTop w:val="0"/>
      <w:marBottom w:val="0"/>
      <w:divBdr>
        <w:top w:val="none" w:sz="0" w:space="0" w:color="auto"/>
        <w:left w:val="none" w:sz="0" w:space="0" w:color="auto"/>
        <w:bottom w:val="none" w:sz="0" w:space="0" w:color="auto"/>
        <w:right w:val="none" w:sz="0" w:space="0" w:color="auto"/>
      </w:divBdr>
    </w:div>
    <w:div w:id="503477385">
      <w:bodyDiv w:val="1"/>
      <w:marLeft w:val="0"/>
      <w:marRight w:val="0"/>
      <w:marTop w:val="0"/>
      <w:marBottom w:val="0"/>
      <w:divBdr>
        <w:top w:val="none" w:sz="0" w:space="0" w:color="auto"/>
        <w:left w:val="none" w:sz="0" w:space="0" w:color="auto"/>
        <w:bottom w:val="none" w:sz="0" w:space="0" w:color="auto"/>
        <w:right w:val="none" w:sz="0" w:space="0" w:color="auto"/>
      </w:divBdr>
    </w:div>
    <w:div w:id="520511493">
      <w:bodyDiv w:val="1"/>
      <w:marLeft w:val="0"/>
      <w:marRight w:val="0"/>
      <w:marTop w:val="0"/>
      <w:marBottom w:val="0"/>
      <w:divBdr>
        <w:top w:val="none" w:sz="0" w:space="0" w:color="auto"/>
        <w:left w:val="none" w:sz="0" w:space="0" w:color="auto"/>
        <w:bottom w:val="none" w:sz="0" w:space="0" w:color="auto"/>
        <w:right w:val="none" w:sz="0" w:space="0" w:color="auto"/>
      </w:divBdr>
    </w:div>
    <w:div w:id="522404617">
      <w:bodyDiv w:val="1"/>
      <w:marLeft w:val="0"/>
      <w:marRight w:val="0"/>
      <w:marTop w:val="0"/>
      <w:marBottom w:val="0"/>
      <w:divBdr>
        <w:top w:val="none" w:sz="0" w:space="0" w:color="auto"/>
        <w:left w:val="none" w:sz="0" w:space="0" w:color="auto"/>
        <w:bottom w:val="none" w:sz="0" w:space="0" w:color="auto"/>
        <w:right w:val="none" w:sz="0" w:space="0" w:color="auto"/>
      </w:divBdr>
    </w:div>
    <w:div w:id="522787161">
      <w:bodyDiv w:val="1"/>
      <w:marLeft w:val="0"/>
      <w:marRight w:val="0"/>
      <w:marTop w:val="0"/>
      <w:marBottom w:val="0"/>
      <w:divBdr>
        <w:top w:val="none" w:sz="0" w:space="0" w:color="auto"/>
        <w:left w:val="none" w:sz="0" w:space="0" w:color="auto"/>
        <w:bottom w:val="none" w:sz="0" w:space="0" w:color="auto"/>
        <w:right w:val="none" w:sz="0" w:space="0" w:color="auto"/>
      </w:divBdr>
    </w:div>
    <w:div w:id="532110842">
      <w:bodyDiv w:val="1"/>
      <w:marLeft w:val="0"/>
      <w:marRight w:val="0"/>
      <w:marTop w:val="0"/>
      <w:marBottom w:val="0"/>
      <w:divBdr>
        <w:top w:val="none" w:sz="0" w:space="0" w:color="auto"/>
        <w:left w:val="none" w:sz="0" w:space="0" w:color="auto"/>
        <w:bottom w:val="none" w:sz="0" w:space="0" w:color="auto"/>
        <w:right w:val="none" w:sz="0" w:space="0" w:color="auto"/>
      </w:divBdr>
    </w:div>
    <w:div w:id="546257355">
      <w:bodyDiv w:val="1"/>
      <w:marLeft w:val="0"/>
      <w:marRight w:val="0"/>
      <w:marTop w:val="0"/>
      <w:marBottom w:val="0"/>
      <w:divBdr>
        <w:top w:val="none" w:sz="0" w:space="0" w:color="auto"/>
        <w:left w:val="none" w:sz="0" w:space="0" w:color="auto"/>
        <w:bottom w:val="none" w:sz="0" w:space="0" w:color="auto"/>
        <w:right w:val="none" w:sz="0" w:space="0" w:color="auto"/>
      </w:divBdr>
    </w:div>
    <w:div w:id="553350275">
      <w:bodyDiv w:val="1"/>
      <w:marLeft w:val="0"/>
      <w:marRight w:val="0"/>
      <w:marTop w:val="0"/>
      <w:marBottom w:val="0"/>
      <w:divBdr>
        <w:top w:val="none" w:sz="0" w:space="0" w:color="auto"/>
        <w:left w:val="none" w:sz="0" w:space="0" w:color="auto"/>
        <w:bottom w:val="none" w:sz="0" w:space="0" w:color="auto"/>
        <w:right w:val="none" w:sz="0" w:space="0" w:color="auto"/>
      </w:divBdr>
    </w:div>
    <w:div w:id="554855414">
      <w:bodyDiv w:val="1"/>
      <w:marLeft w:val="0"/>
      <w:marRight w:val="0"/>
      <w:marTop w:val="0"/>
      <w:marBottom w:val="0"/>
      <w:divBdr>
        <w:top w:val="none" w:sz="0" w:space="0" w:color="auto"/>
        <w:left w:val="none" w:sz="0" w:space="0" w:color="auto"/>
        <w:bottom w:val="none" w:sz="0" w:space="0" w:color="auto"/>
        <w:right w:val="none" w:sz="0" w:space="0" w:color="auto"/>
      </w:divBdr>
    </w:div>
    <w:div w:id="558630750">
      <w:bodyDiv w:val="1"/>
      <w:marLeft w:val="0"/>
      <w:marRight w:val="0"/>
      <w:marTop w:val="0"/>
      <w:marBottom w:val="0"/>
      <w:divBdr>
        <w:top w:val="none" w:sz="0" w:space="0" w:color="auto"/>
        <w:left w:val="none" w:sz="0" w:space="0" w:color="auto"/>
        <w:bottom w:val="none" w:sz="0" w:space="0" w:color="auto"/>
        <w:right w:val="none" w:sz="0" w:space="0" w:color="auto"/>
      </w:divBdr>
    </w:div>
    <w:div w:id="559368895">
      <w:bodyDiv w:val="1"/>
      <w:marLeft w:val="0"/>
      <w:marRight w:val="0"/>
      <w:marTop w:val="0"/>
      <w:marBottom w:val="0"/>
      <w:divBdr>
        <w:top w:val="none" w:sz="0" w:space="0" w:color="auto"/>
        <w:left w:val="none" w:sz="0" w:space="0" w:color="auto"/>
        <w:bottom w:val="none" w:sz="0" w:space="0" w:color="auto"/>
        <w:right w:val="none" w:sz="0" w:space="0" w:color="auto"/>
      </w:divBdr>
    </w:div>
    <w:div w:id="560363395">
      <w:bodyDiv w:val="1"/>
      <w:marLeft w:val="0"/>
      <w:marRight w:val="0"/>
      <w:marTop w:val="0"/>
      <w:marBottom w:val="0"/>
      <w:divBdr>
        <w:top w:val="none" w:sz="0" w:space="0" w:color="auto"/>
        <w:left w:val="none" w:sz="0" w:space="0" w:color="auto"/>
        <w:bottom w:val="none" w:sz="0" w:space="0" w:color="auto"/>
        <w:right w:val="none" w:sz="0" w:space="0" w:color="auto"/>
      </w:divBdr>
    </w:div>
    <w:div w:id="561870929">
      <w:bodyDiv w:val="1"/>
      <w:marLeft w:val="0"/>
      <w:marRight w:val="0"/>
      <w:marTop w:val="0"/>
      <w:marBottom w:val="0"/>
      <w:divBdr>
        <w:top w:val="none" w:sz="0" w:space="0" w:color="auto"/>
        <w:left w:val="none" w:sz="0" w:space="0" w:color="auto"/>
        <w:bottom w:val="none" w:sz="0" w:space="0" w:color="auto"/>
        <w:right w:val="none" w:sz="0" w:space="0" w:color="auto"/>
      </w:divBdr>
    </w:div>
    <w:div w:id="595679003">
      <w:bodyDiv w:val="1"/>
      <w:marLeft w:val="0"/>
      <w:marRight w:val="0"/>
      <w:marTop w:val="0"/>
      <w:marBottom w:val="0"/>
      <w:divBdr>
        <w:top w:val="none" w:sz="0" w:space="0" w:color="auto"/>
        <w:left w:val="none" w:sz="0" w:space="0" w:color="auto"/>
        <w:bottom w:val="none" w:sz="0" w:space="0" w:color="auto"/>
        <w:right w:val="none" w:sz="0" w:space="0" w:color="auto"/>
      </w:divBdr>
    </w:div>
    <w:div w:id="598411601">
      <w:bodyDiv w:val="1"/>
      <w:marLeft w:val="0"/>
      <w:marRight w:val="0"/>
      <w:marTop w:val="0"/>
      <w:marBottom w:val="0"/>
      <w:divBdr>
        <w:top w:val="none" w:sz="0" w:space="0" w:color="auto"/>
        <w:left w:val="none" w:sz="0" w:space="0" w:color="auto"/>
        <w:bottom w:val="none" w:sz="0" w:space="0" w:color="auto"/>
        <w:right w:val="none" w:sz="0" w:space="0" w:color="auto"/>
      </w:divBdr>
    </w:div>
    <w:div w:id="598803609">
      <w:bodyDiv w:val="1"/>
      <w:marLeft w:val="0"/>
      <w:marRight w:val="0"/>
      <w:marTop w:val="0"/>
      <w:marBottom w:val="0"/>
      <w:divBdr>
        <w:top w:val="none" w:sz="0" w:space="0" w:color="auto"/>
        <w:left w:val="none" w:sz="0" w:space="0" w:color="auto"/>
        <w:bottom w:val="none" w:sz="0" w:space="0" w:color="auto"/>
        <w:right w:val="none" w:sz="0" w:space="0" w:color="auto"/>
      </w:divBdr>
    </w:div>
    <w:div w:id="606498354">
      <w:bodyDiv w:val="1"/>
      <w:marLeft w:val="0"/>
      <w:marRight w:val="0"/>
      <w:marTop w:val="0"/>
      <w:marBottom w:val="0"/>
      <w:divBdr>
        <w:top w:val="none" w:sz="0" w:space="0" w:color="auto"/>
        <w:left w:val="none" w:sz="0" w:space="0" w:color="auto"/>
        <w:bottom w:val="none" w:sz="0" w:space="0" w:color="auto"/>
        <w:right w:val="none" w:sz="0" w:space="0" w:color="auto"/>
      </w:divBdr>
    </w:div>
    <w:div w:id="613828005">
      <w:bodyDiv w:val="1"/>
      <w:marLeft w:val="0"/>
      <w:marRight w:val="0"/>
      <w:marTop w:val="0"/>
      <w:marBottom w:val="0"/>
      <w:divBdr>
        <w:top w:val="none" w:sz="0" w:space="0" w:color="auto"/>
        <w:left w:val="none" w:sz="0" w:space="0" w:color="auto"/>
        <w:bottom w:val="none" w:sz="0" w:space="0" w:color="auto"/>
        <w:right w:val="none" w:sz="0" w:space="0" w:color="auto"/>
      </w:divBdr>
    </w:div>
    <w:div w:id="614409224">
      <w:bodyDiv w:val="1"/>
      <w:marLeft w:val="0"/>
      <w:marRight w:val="0"/>
      <w:marTop w:val="0"/>
      <w:marBottom w:val="0"/>
      <w:divBdr>
        <w:top w:val="none" w:sz="0" w:space="0" w:color="auto"/>
        <w:left w:val="none" w:sz="0" w:space="0" w:color="auto"/>
        <w:bottom w:val="none" w:sz="0" w:space="0" w:color="auto"/>
        <w:right w:val="none" w:sz="0" w:space="0" w:color="auto"/>
      </w:divBdr>
    </w:div>
    <w:div w:id="615914338">
      <w:bodyDiv w:val="1"/>
      <w:marLeft w:val="0"/>
      <w:marRight w:val="0"/>
      <w:marTop w:val="0"/>
      <w:marBottom w:val="0"/>
      <w:divBdr>
        <w:top w:val="none" w:sz="0" w:space="0" w:color="auto"/>
        <w:left w:val="none" w:sz="0" w:space="0" w:color="auto"/>
        <w:bottom w:val="none" w:sz="0" w:space="0" w:color="auto"/>
        <w:right w:val="none" w:sz="0" w:space="0" w:color="auto"/>
      </w:divBdr>
    </w:div>
    <w:div w:id="618102057">
      <w:bodyDiv w:val="1"/>
      <w:marLeft w:val="0"/>
      <w:marRight w:val="0"/>
      <w:marTop w:val="0"/>
      <w:marBottom w:val="0"/>
      <w:divBdr>
        <w:top w:val="none" w:sz="0" w:space="0" w:color="auto"/>
        <w:left w:val="none" w:sz="0" w:space="0" w:color="auto"/>
        <w:bottom w:val="none" w:sz="0" w:space="0" w:color="auto"/>
        <w:right w:val="none" w:sz="0" w:space="0" w:color="auto"/>
      </w:divBdr>
    </w:div>
    <w:div w:id="619385850">
      <w:bodyDiv w:val="1"/>
      <w:marLeft w:val="0"/>
      <w:marRight w:val="0"/>
      <w:marTop w:val="0"/>
      <w:marBottom w:val="0"/>
      <w:divBdr>
        <w:top w:val="none" w:sz="0" w:space="0" w:color="auto"/>
        <w:left w:val="none" w:sz="0" w:space="0" w:color="auto"/>
        <w:bottom w:val="none" w:sz="0" w:space="0" w:color="auto"/>
        <w:right w:val="none" w:sz="0" w:space="0" w:color="auto"/>
      </w:divBdr>
    </w:div>
    <w:div w:id="621692539">
      <w:bodyDiv w:val="1"/>
      <w:marLeft w:val="0"/>
      <w:marRight w:val="0"/>
      <w:marTop w:val="0"/>
      <w:marBottom w:val="0"/>
      <w:divBdr>
        <w:top w:val="none" w:sz="0" w:space="0" w:color="auto"/>
        <w:left w:val="none" w:sz="0" w:space="0" w:color="auto"/>
        <w:bottom w:val="none" w:sz="0" w:space="0" w:color="auto"/>
        <w:right w:val="none" w:sz="0" w:space="0" w:color="auto"/>
      </w:divBdr>
    </w:div>
    <w:div w:id="631132975">
      <w:bodyDiv w:val="1"/>
      <w:marLeft w:val="0"/>
      <w:marRight w:val="0"/>
      <w:marTop w:val="0"/>
      <w:marBottom w:val="0"/>
      <w:divBdr>
        <w:top w:val="none" w:sz="0" w:space="0" w:color="auto"/>
        <w:left w:val="none" w:sz="0" w:space="0" w:color="auto"/>
        <w:bottom w:val="none" w:sz="0" w:space="0" w:color="auto"/>
        <w:right w:val="none" w:sz="0" w:space="0" w:color="auto"/>
      </w:divBdr>
    </w:div>
    <w:div w:id="632294190">
      <w:bodyDiv w:val="1"/>
      <w:marLeft w:val="0"/>
      <w:marRight w:val="0"/>
      <w:marTop w:val="0"/>
      <w:marBottom w:val="0"/>
      <w:divBdr>
        <w:top w:val="none" w:sz="0" w:space="0" w:color="auto"/>
        <w:left w:val="none" w:sz="0" w:space="0" w:color="auto"/>
        <w:bottom w:val="none" w:sz="0" w:space="0" w:color="auto"/>
        <w:right w:val="none" w:sz="0" w:space="0" w:color="auto"/>
      </w:divBdr>
    </w:div>
    <w:div w:id="633873705">
      <w:bodyDiv w:val="1"/>
      <w:marLeft w:val="0"/>
      <w:marRight w:val="0"/>
      <w:marTop w:val="0"/>
      <w:marBottom w:val="0"/>
      <w:divBdr>
        <w:top w:val="none" w:sz="0" w:space="0" w:color="auto"/>
        <w:left w:val="none" w:sz="0" w:space="0" w:color="auto"/>
        <w:bottom w:val="none" w:sz="0" w:space="0" w:color="auto"/>
        <w:right w:val="none" w:sz="0" w:space="0" w:color="auto"/>
      </w:divBdr>
    </w:div>
    <w:div w:id="643699125">
      <w:bodyDiv w:val="1"/>
      <w:marLeft w:val="0"/>
      <w:marRight w:val="0"/>
      <w:marTop w:val="0"/>
      <w:marBottom w:val="0"/>
      <w:divBdr>
        <w:top w:val="none" w:sz="0" w:space="0" w:color="auto"/>
        <w:left w:val="none" w:sz="0" w:space="0" w:color="auto"/>
        <w:bottom w:val="none" w:sz="0" w:space="0" w:color="auto"/>
        <w:right w:val="none" w:sz="0" w:space="0" w:color="auto"/>
      </w:divBdr>
    </w:div>
    <w:div w:id="649673818">
      <w:bodyDiv w:val="1"/>
      <w:marLeft w:val="0"/>
      <w:marRight w:val="0"/>
      <w:marTop w:val="0"/>
      <w:marBottom w:val="0"/>
      <w:divBdr>
        <w:top w:val="none" w:sz="0" w:space="0" w:color="auto"/>
        <w:left w:val="none" w:sz="0" w:space="0" w:color="auto"/>
        <w:bottom w:val="none" w:sz="0" w:space="0" w:color="auto"/>
        <w:right w:val="none" w:sz="0" w:space="0" w:color="auto"/>
      </w:divBdr>
    </w:div>
    <w:div w:id="659696094">
      <w:bodyDiv w:val="1"/>
      <w:marLeft w:val="0"/>
      <w:marRight w:val="0"/>
      <w:marTop w:val="0"/>
      <w:marBottom w:val="0"/>
      <w:divBdr>
        <w:top w:val="none" w:sz="0" w:space="0" w:color="auto"/>
        <w:left w:val="none" w:sz="0" w:space="0" w:color="auto"/>
        <w:bottom w:val="none" w:sz="0" w:space="0" w:color="auto"/>
        <w:right w:val="none" w:sz="0" w:space="0" w:color="auto"/>
      </w:divBdr>
    </w:div>
    <w:div w:id="664019895">
      <w:bodyDiv w:val="1"/>
      <w:marLeft w:val="0"/>
      <w:marRight w:val="0"/>
      <w:marTop w:val="0"/>
      <w:marBottom w:val="0"/>
      <w:divBdr>
        <w:top w:val="none" w:sz="0" w:space="0" w:color="auto"/>
        <w:left w:val="none" w:sz="0" w:space="0" w:color="auto"/>
        <w:bottom w:val="none" w:sz="0" w:space="0" w:color="auto"/>
        <w:right w:val="none" w:sz="0" w:space="0" w:color="auto"/>
      </w:divBdr>
    </w:div>
    <w:div w:id="665549754">
      <w:bodyDiv w:val="1"/>
      <w:marLeft w:val="0"/>
      <w:marRight w:val="0"/>
      <w:marTop w:val="0"/>
      <w:marBottom w:val="0"/>
      <w:divBdr>
        <w:top w:val="none" w:sz="0" w:space="0" w:color="auto"/>
        <w:left w:val="none" w:sz="0" w:space="0" w:color="auto"/>
        <w:bottom w:val="none" w:sz="0" w:space="0" w:color="auto"/>
        <w:right w:val="none" w:sz="0" w:space="0" w:color="auto"/>
      </w:divBdr>
    </w:div>
    <w:div w:id="668947304">
      <w:bodyDiv w:val="1"/>
      <w:marLeft w:val="0"/>
      <w:marRight w:val="0"/>
      <w:marTop w:val="0"/>
      <w:marBottom w:val="0"/>
      <w:divBdr>
        <w:top w:val="none" w:sz="0" w:space="0" w:color="auto"/>
        <w:left w:val="none" w:sz="0" w:space="0" w:color="auto"/>
        <w:bottom w:val="none" w:sz="0" w:space="0" w:color="auto"/>
        <w:right w:val="none" w:sz="0" w:space="0" w:color="auto"/>
      </w:divBdr>
    </w:div>
    <w:div w:id="674579738">
      <w:bodyDiv w:val="1"/>
      <w:marLeft w:val="0"/>
      <w:marRight w:val="0"/>
      <w:marTop w:val="0"/>
      <w:marBottom w:val="0"/>
      <w:divBdr>
        <w:top w:val="none" w:sz="0" w:space="0" w:color="auto"/>
        <w:left w:val="none" w:sz="0" w:space="0" w:color="auto"/>
        <w:bottom w:val="none" w:sz="0" w:space="0" w:color="auto"/>
        <w:right w:val="none" w:sz="0" w:space="0" w:color="auto"/>
      </w:divBdr>
    </w:div>
    <w:div w:id="676923231">
      <w:bodyDiv w:val="1"/>
      <w:marLeft w:val="0"/>
      <w:marRight w:val="0"/>
      <w:marTop w:val="0"/>
      <w:marBottom w:val="0"/>
      <w:divBdr>
        <w:top w:val="none" w:sz="0" w:space="0" w:color="auto"/>
        <w:left w:val="none" w:sz="0" w:space="0" w:color="auto"/>
        <w:bottom w:val="none" w:sz="0" w:space="0" w:color="auto"/>
        <w:right w:val="none" w:sz="0" w:space="0" w:color="auto"/>
      </w:divBdr>
    </w:div>
    <w:div w:id="677847620">
      <w:bodyDiv w:val="1"/>
      <w:marLeft w:val="0"/>
      <w:marRight w:val="0"/>
      <w:marTop w:val="0"/>
      <w:marBottom w:val="0"/>
      <w:divBdr>
        <w:top w:val="none" w:sz="0" w:space="0" w:color="auto"/>
        <w:left w:val="none" w:sz="0" w:space="0" w:color="auto"/>
        <w:bottom w:val="none" w:sz="0" w:space="0" w:color="auto"/>
        <w:right w:val="none" w:sz="0" w:space="0" w:color="auto"/>
      </w:divBdr>
    </w:div>
    <w:div w:id="681206772">
      <w:bodyDiv w:val="1"/>
      <w:marLeft w:val="0"/>
      <w:marRight w:val="0"/>
      <w:marTop w:val="0"/>
      <w:marBottom w:val="0"/>
      <w:divBdr>
        <w:top w:val="none" w:sz="0" w:space="0" w:color="auto"/>
        <w:left w:val="none" w:sz="0" w:space="0" w:color="auto"/>
        <w:bottom w:val="none" w:sz="0" w:space="0" w:color="auto"/>
        <w:right w:val="none" w:sz="0" w:space="0" w:color="auto"/>
      </w:divBdr>
    </w:div>
    <w:div w:id="683093338">
      <w:bodyDiv w:val="1"/>
      <w:marLeft w:val="0"/>
      <w:marRight w:val="0"/>
      <w:marTop w:val="0"/>
      <w:marBottom w:val="0"/>
      <w:divBdr>
        <w:top w:val="none" w:sz="0" w:space="0" w:color="auto"/>
        <w:left w:val="none" w:sz="0" w:space="0" w:color="auto"/>
        <w:bottom w:val="none" w:sz="0" w:space="0" w:color="auto"/>
        <w:right w:val="none" w:sz="0" w:space="0" w:color="auto"/>
      </w:divBdr>
    </w:div>
    <w:div w:id="685331946">
      <w:bodyDiv w:val="1"/>
      <w:marLeft w:val="0"/>
      <w:marRight w:val="0"/>
      <w:marTop w:val="0"/>
      <w:marBottom w:val="0"/>
      <w:divBdr>
        <w:top w:val="none" w:sz="0" w:space="0" w:color="auto"/>
        <w:left w:val="none" w:sz="0" w:space="0" w:color="auto"/>
        <w:bottom w:val="none" w:sz="0" w:space="0" w:color="auto"/>
        <w:right w:val="none" w:sz="0" w:space="0" w:color="auto"/>
      </w:divBdr>
    </w:div>
    <w:div w:id="686948411">
      <w:bodyDiv w:val="1"/>
      <w:marLeft w:val="0"/>
      <w:marRight w:val="0"/>
      <w:marTop w:val="0"/>
      <w:marBottom w:val="0"/>
      <w:divBdr>
        <w:top w:val="none" w:sz="0" w:space="0" w:color="auto"/>
        <w:left w:val="none" w:sz="0" w:space="0" w:color="auto"/>
        <w:bottom w:val="none" w:sz="0" w:space="0" w:color="auto"/>
        <w:right w:val="none" w:sz="0" w:space="0" w:color="auto"/>
      </w:divBdr>
    </w:div>
    <w:div w:id="694964797">
      <w:bodyDiv w:val="1"/>
      <w:marLeft w:val="0"/>
      <w:marRight w:val="0"/>
      <w:marTop w:val="0"/>
      <w:marBottom w:val="0"/>
      <w:divBdr>
        <w:top w:val="none" w:sz="0" w:space="0" w:color="auto"/>
        <w:left w:val="none" w:sz="0" w:space="0" w:color="auto"/>
        <w:bottom w:val="none" w:sz="0" w:space="0" w:color="auto"/>
        <w:right w:val="none" w:sz="0" w:space="0" w:color="auto"/>
      </w:divBdr>
    </w:div>
    <w:div w:id="696464542">
      <w:bodyDiv w:val="1"/>
      <w:marLeft w:val="0"/>
      <w:marRight w:val="0"/>
      <w:marTop w:val="0"/>
      <w:marBottom w:val="0"/>
      <w:divBdr>
        <w:top w:val="none" w:sz="0" w:space="0" w:color="auto"/>
        <w:left w:val="none" w:sz="0" w:space="0" w:color="auto"/>
        <w:bottom w:val="none" w:sz="0" w:space="0" w:color="auto"/>
        <w:right w:val="none" w:sz="0" w:space="0" w:color="auto"/>
      </w:divBdr>
    </w:div>
    <w:div w:id="702707751">
      <w:bodyDiv w:val="1"/>
      <w:marLeft w:val="0"/>
      <w:marRight w:val="0"/>
      <w:marTop w:val="0"/>
      <w:marBottom w:val="0"/>
      <w:divBdr>
        <w:top w:val="none" w:sz="0" w:space="0" w:color="auto"/>
        <w:left w:val="none" w:sz="0" w:space="0" w:color="auto"/>
        <w:bottom w:val="none" w:sz="0" w:space="0" w:color="auto"/>
        <w:right w:val="none" w:sz="0" w:space="0" w:color="auto"/>
      </w:divBdr>
    </w:div>
    <w:div w:id="723022018">
      <w:bodyDiv w:val="1"/>
      <w:marLeft w:val="0"/>
      <w:marRight w:val="0"/>
      <w:marTop w:val="0"/>
      <w:marBottom w:val="0"/>
      <w:divBdr>
        <w:top w:val="none" w:sz="0" w:space="0" w:color="auto"/>
        <w:left w:val="none" w:sz="0" w:space="0" w:color="auto"/>
        <w:bottom w:val="none" w:sz="0" w:space="0" w:color="auto"/>
        <w:right w:val="none" w:sz="0" w:space="0" w:color="auto"/>
      </w:divBdr>
    </w:div>
    <w:div w:id="728071248">
      <w:bodyDiv w:val="1"/>
      <w:marLeft w:val="0"/>
      <w:marRight w:val="0"/>
      <w:marTop w:val="0"/>
      <w:marBottom w:val="0"/>
      <w:divBdr>
        <w:top w:val="none" w:sz="0" w:space="0" w:color="auto"/>
        <w:left w:val="none" w:sz="0" w:space="0" w:color="auto"/>
        <w:bottom w:val="none" w:sz="0" w:space="0" w:color="auto"/>
        <w:right w:val="none" w:sz="0" w:space="0" w:color="auto"/>
      </w:divBdr>
    </w:div>
    <w:div w:id="729500764">
      <w:bodyDiv w:val="1"/>
      <w:marLeft w:val="0"/>
      <w:marRight w:val="0"/>
      <w:marTop w:val="0"/>
      <w:marBottom w:val="0"/>
      <w:divBdr>
        <w:top w:val="none" w:sz="0" w:space="0" w:color="auto"/>
        <w:left w:val="none" w:sz="0" w:space="0" w:color="auto"/>
        <w:bottom w:val="none" w:sz="0" w:space="0" w:color="auto"/>
        <w:right w:val="none" w:sz="0" w:space="0" w:color="auto"/>
      </w:divBdr>
    </w:div>
    <w:div w:id="732318761">
      <w:bodyDiv w:val="1"/>
      <w:marLeft w:val="0"/>
      <w:marRight w:val="0"/>
      <w:marTop w:val="0"/>
      <w:marBottom w:val="0"/>
      <w:divBdr>
        <w:top w:val="none" w:sz="0" w:space="0" w:color="auto"/>
        <w:left w:val="none" w:sz="0" w:space="0" w:color="auto"/>
        <w:bottom w:val="none" w:sz="0" w:space="0" w:color="auto"/>
        <w:right w:val="none" w:sz="0" w:space="0" w:color="auto"/>
      </w:divBdr>
    </w:div>
    <w:div w:id="733311560">
      <w:bodyDiv w:val="1"/>
      <w:marLeft w:val="0"/>
      <w:marRight w:val="0"/>
      <w:marTop w:val="0"/>
      <w:marBottom w:val="0"/>
      <w:divBdr>
        <w:top w:val="none" w:sz="0" w:space="0" w:color="auto"/>
        <w:left w:val="none" w:sz="0" w:space="0" w:color="auto"/>
        <w:bottom w:val="none" w:sz="0" w:space="0" w:color="auto"/>
        <w:right w:val="none" w:sz="0" w:space="0" w:color="auto"/>
      </w:divBdr>
    </w:div>
    <w:div w:id="739448677">
      <w:bodyDiv w:val="1"/>
      <w:marLeft w:val="0"/>
      <w:marRight w:val="0"/>
      <w:marTop w:val="0"/>
      <w:marBottom w:val="0"/>
      <w:divBdr>
        <w:top w:val="none" w:sz="0" w:space="0" w:color="auto"/>
        <w:left w:val="none" w:sz="0" w:space="0" w:color="auto"/>
        <w:bottom w:val="none" w:sz="0" w:space="0" w:color="auto"/>
        <w:right w:val="none" w:sz="0" w:space="0" w:color="auto"/>
      </w:divBdr>
    </w:div>
    <w:div w:id="740834276">
      <w:bodyDiv w:val="1"/>
      <w:marLeft w:val="0"/>
      <w:marRight w:val="0"/>
      <w:marTop w:val="0"/>
      <w:marBottom w:val="0"/>
      <w:divBdr>
        <w:top w:val="none" w:sz="0" w:space="0" w:color="auto"/>
        <w:left w:val="none" w:sz="0" w:space="0" w:color="auto"/>
        <w:bottom w:val="none" w:sz="0" w:space="0" w:color="auto"/>
        <w:right w:val="none" w:sz="0" w:space="0" w:color="auto"/>
      </w:divBdr>
    </w:div>
    <w:div w:id="742143683">
      <w:bodyDiv w:val="1"/>
      <w:marLeft w:val="0"/>
      <w:marRight w:val="0"/>
      <w:marTop w:val="0"/>
      <w:marBottom w:val="0"/>
      <w:divBdr>
        <w:top w:val="none" w:sz="0" w:space="0" w:color="auto"/>
        <w:left w:val="none" w:sz="0" w:space="0" w:color="auto"/>
        <w:bottom w:val="none" w:sz="0" w:space="0" w:color="auto"/>
        <w:right w:val="none" w:sz="0" w:space="0" w:color="auto"/>
      </w:divBdr>
    </w:div>
    <w:div w:id="744838275">
      <w:bodyDiv w:val="1"/>
      <w:marLeft w:val="0"/>
      <w:marRight w:val="0"/>
      <w:marTop w:val="0"/>
      <w:marBottom w:val="0"/>
      <w:divBdr>
        <w:top w:val="none" w:sz="0" w:space="0" w:color="auto"/>
        <w:left w:val="none" w:sz="0" w:space="0" w:color="auto"/>
        <w:bottom w:val="none" w:sz="0" w:space="0" w:color="auto"/>
        <w:right w:val="none" w:sz="0" w:space="0" w:color="auto"/>
      </w:divBdr>
    </w:div>
    <w:div w:id="747386263">
      <w:bodyDiv w:val="1"/>
      <w:marLeft w:val="0"/>
      <w:marRight w:val="0"/>
      <w:marTop w:val="0"/>
      <w:marBottom w:val="0"/>
      <w:divBdr>
        <w:top w:val="none" w:sz="0" w:space="0" w:color="auto"/>
        <w:left w:val="none" w:sz="0" w:space="0" w:color="auto"/>
        <w:bottom w:val="none" w:sz="0" w:space="0" w:color="auto"/>
        <w:right w:val="none" w:sz="0" w:space="0" w:color="auto"/>
      </w:divBdr>
    </w:div>
    <w:div w:id="754132692">
      <w:bodyDiv w:val="1"/>
      <w:marLeft w:val="0"/>
      <w:marRight w:val="0"/>
      <w:marTop w:val="0"/>
      <w:marBottom w:val="0"/>
      <w:divBdr>
        <w:top w:val="none" w:sz="0" w:space="0" w:color="auto"/>
        <w:left w:val="none" w:sz="0" w:space="0" w:color="auto"/>
        <w:bottom w:val="none" w:sz="0" w:space="0" w:color="auto"/>
        <w:right w:val="none" w:sz="0" w:space="0" w:color="auto"/>
      </w:divBdr>
    </w:div>
    <w:div w:id="757947493">
      <w:bodyDiv w:val="1"/>
      <w:marLeft w:val="0"/>
      <w:marRight w:val="0"/>
      <w:marTop w:val="0"/>
      <w:marBottom w:val="0"/>
      <w:divBdr>
        <w:top w:val="none" w:sz="0" w:space="0" w:color="auto"/>
        <w:left w:val="none" w:sz="0" w:space="0" w:color="auto"/>
        <w:bottom w:val="none" w:sz="0" w:space="0" w:color="auto"/>
        <w:right w:val="none" w:sz="0" w:space="0" w:color="auto"/>
      </w:divBdr>
    </w:div>
    <w:div w:id="768619815">
      <w:bodyDiv w:val="1"/>
      <w:marLeft w:val="0"/>
      <w:marRight w:val="0"/>
      <w:marTop w:val="0"/>
      <w:marBottom w:val="0"/>
      <w:divBdr>
        <w:top w:val="none" w:sz="0" w:space="0" w:color="auto"/>
        <w:left w:val="none" w:sz="0" w:space="0" w:color="auto"/>
        <w:bottom w:val="none" w:sz="0" w:space="0" w:color="auto"/>
        <w:right w:val="none" w:sz="0" w:space="0" w:color="auto"/>
      </w:divBdr>
    </w:div>
    <w:div w:id="770010654">
      <w:bodyDiv w:val="1"/>
      <w:marLeft w:val="0"/>
      <w:marRight w:val="0"/>
      <w:marTop w:val="0"/>
      <w:marBottom w:val="0"/>
      <w:divBdr>
        <w:top w:val="none" w:sz="0" w:space="0" w:color="auto"/>
        <w:left w:val="none" w:sz="0" w:space="0" w:color="auto"/>
        <w:bottom w:val="none" w:sz="0" w:space="0" w:color="auto"/>
        <w:right w:val="none" w:sz="0" w:space="0" w:color="auto"/>
      </w:divBdr>
    </w:div>
    <w:div w:id="776750872">
      <w:bodyDiv w:val="1"/>
      <w:marLeft w:val="0"/>
      <w:marRight w:val="0"/>
      <w:marTop w:val="0"/>
      <w:marBottom w:val="0"/>
      <w:divBdr>
        <w:top w:val="none" w:sz="0" w:space="0" w:color="auto"/>
        <w:left w:val="none" w:sz="0" w:space="0" w:color="auto"/>
        <w:bottom w:val="none" w:sz="0" w:space="0" w:color="auto"/>
        <w:right w:val="none" w:sz="0" w:space="0" w:color="auto"/>
      </w:divBdr>
    </w:div>
    <w:div w:id="782728537">
      <w:bodyDiv w:val="1"/>
      <w:marLeft w:val="0"/>
      <w:marRight w:val="0"/>
      <w:marTop w:val="0"/>
      <w:marBottom w:val="0"/>
      <w:divBdr>
        <w:top w:val="none" w:sz="0" w:space="0" w:color="auto"/>
        <w:left w:val="none" w:sz="0" w:space="0" w:color="auto"/>
        <w:bottom w:val="none" w:sz="0" w:space="0" w:color="auto"/>
        <w:right w:val="none" w:sz="0" w:space="0" w:color="auto"/>
      </w:divBdr>
    </w:div>
    <w:div w:id="785076433">
      <w:bodyDiv w:val="1"/>
      <w:marLeft w:val="0"/>
      <w:marRight w:val="0"/>
      <w:marTop w:val="0"/>
      <w:marBottom w:val="0"/>
      <w:divBdr>
        <w:top w:val="none" w:sz="0" w:space="0" w:color="auto"/>
        <w:left w:val="none" w:sz="0" w:space="0" w:color="auto"/>
        <w:bottom w:val="none" w:sz="0" w:space="0" w:color="auto"/>
        <w:right w:val="none" w:sz="0" w:space="0" w:color="auto"/>
      </w:divBdr>
    </w:div>
    <w:div w:id="788162057">
      <w:bodyDiv w:val="1"/>
      <w:marLeft w:val="0"/>
      <w:marRight w:val="0"/>
      <w:marTop w:val="0"/>
      <w:marBottom w:val="0"/>
      <w:divBdr>
        <w:top w:val="none" w:sz="0" w:space="0" w:color="auto"/>
        <w:left w:val="none" w:sz="0" w:space="0" w:color="auto"/>
        <w:bottom w:val="none" w:sz="0" w:space="0" w:color="auto"/>
        <w:right w:val="none" w:sz="0" w:space="0" w:color="auto"/>
      </w:divBdr>
    </w:div>
    <w:div w:id="792359031">
      <w:bodyDiv w:val="1"/>
      <w:marLeft w:val="0"/>
      <w:marRight w:val="0"/>
      <w:marTop w:val="0"/>
      <w:marBottom w:val="0"/>
      <w:divBdr>
        <w:top w:val="none" w:sz="0" w:space="0" w:color="auto"/>
        <w:left w:val="none" w:sz="0" w:space="0" w:color="auto"/>
        <w:bottom w:val="none" w:sz="0" w:space="0" w:color="auto"/>
        <w:right w:val="none" w:sz="0" w:space="0" w:color="auto"/>
      </w:divBdr>
    </w:div>
    <w:div w:id="793982368">
      <w:bodyDiv w:val="1"/>
      <w:marLeft w:val="0"/>
      <w:marRight w:val="0"/>
      <w:marTop w:val="0"/>
      <w:marBottom w:val="0"/>
      <w:divBdr>
        <w:top w:val="none" w:sz="0" w:space="0" w:color="auto"/>
        <w:left w:val="none" w:sz="0" w:space="0" w:color="auto"/>
        <w:bottom w:val="none" w:sz="0" w:space="0" w:color="auto"/>
        <w:right w:val="none" w:sz="0" w:space="0" w:color="auto"/>
      </w:divBdr>
    </w:div>
    <w:div w:id="800420596">
      <w:bodyDiv w:val="1"/>
      <w:marLeft w:val="0"/>
      <w:marRight w:val="0"/>
      <w:marTop w:val="0"/>
      <w:marBottom w:val="0"/>
      <w:divBdr>
        <w:top w:val="none" w:sz="0" w:space="0" w:color="auto"/>
        <w:left w:val="none" w:sz="0" w:space="0" w:color="auto"/>
        <w:bottom w:val="none" w:sz="0" w:space="0" w:color="auto"/>
        <w:right w:val="none" w:sz="0" w:space="0" w:color="auto"/>
      </w:divBdr>
    </w:div>
    <w:div w:id="800466540">
      <w:bodyDiv w:val="1"/>
      <w:marLeft w:val="0"/>
      <w:marRight w:val="0"/>
      <w:marTop w:val="0"/>
      <w:marBottom w:val="0"/>
      <w:divBdr>
        <w:top w:val="none" w:sz="0" w:space="0" w:color="auto"/>
        <w:left w:val="none" w:sz="0" w:space="0" w:color="auto"/>
        <w:bottom w:val="none" w:sz="0" w:space="0" w:color="auto"/>
        <w:right w:val="none" w:sz="0" w:space="0" w:color="auto"/>
      </w:divBdr>
    </w:div>
    <w:div w:id="800920585">
      <w:bodyDiv w:val="1"/>
      <w:marLeft w:val="0"/>
      <w:marRight w:val="0"/>
      <w:marTop w:val="0"/>
      <w:marBottom w:val="0"/>
      <w:divBdr>
        <w:top w:val="none" w:sz="0" w:space="0" w:color="auto"/>
        <w:left w:val="none" w:sz="0" w:space="0" w:color="auto"/>
        <w:bottom w:val="none" w:sz="0" w:space="0" w:color="auto"/>
        <w:right w:val="none" w:sz="0" w:space="0" w:color="auto"/>
      </w:divBdr>
    </w:div>
    <w:div w:id="802845128">
      <w:bodyDiv w:val="1"/>
      <w:marLeft w:val="0"/>
      <w:marRight w:val="0"/>
      <w:marTop w:val="0"/>
      <w:marBottom w:val="0"/>
      <w:divBdr>
        <w:top w:val="none" w:sz="0" w:space="0" w:color="auto"/>
        <w:left w:val="none" w:sz="0" w:space="0" w:color="auto"/>
        <w:bottom w:val="none" w:sz="0" w:space="0" w:color="auto"/>
        <w:right w:val="none" w:sz="0" w:space="0" w:color="auto"/>
      </w:divBdr>
    </w:div>
    <w:div w:id="816335303">
      <w:bodyDiv w:val="1"/>
      <w:marLeft w:val="0"/>
      <w:marRight w:val="0"/>
      <w:marTop w:val="0"/>
      <w:marBottom w:val="0"/>
      <w:divBdr>
        <w:top w:val="none" w:sz="0" w:space="0" w:color="auto"/>
        <w:left w:val="none" w:sz="0" w:space="0" w:color="auto"/>
        <w:bottom w:val="none" w:sz="0" w:space="0" w:color="auto"/>
        <w:right w:val="none" w:sz="0" w:space="0" w:color="auto"/>
      </w:divBdr>
    </w:div>
    <w:div w:id="824474604">
      <w:bodyDiv w:val="1"/>
      <w:marLeft w:val="0"/>
      <w:marRight w:val="0"/>
      <w:marTop w:val="0"/>
      <w:marBottom w:val="0"/>
      <w:divBdr>
        <w:top w:val="none" w:sz="0" w:space="0" w:color="auto"/>
        <w:left w:val="none" w:sz="0" w:space="0" w:color="auto"/>
        <w:bottom w:val="none" w:sz="0" w:space="0" w:color="auto"/>
        <w:right w:val="none" w:sz="0" w:space="0" w:color="auto"/>
      </w:divBdr>
    </w:div>
    <w:div w:id="828713816">
      <w:bodyDiv w:val="1"/>
      <w:marLeft w:val="0"/>
      <w:marRight w:val="0"/>
      <w:marTop w:val="0"/>
      <w:marBottom w:val="0"/>
      <w:divBdr>
        <w:top w:val="none" w:sz="0" w:space="0" w:color="auto"/>
        <w:left w:val="none" w:sz="0" w:space="0" w:color="auto"/>
        <w:bottom w:val="none" w:sz="0" w:space="0" w:color="auto"/>
        <w:right w:val="none" w:sz="0" w:space="0" w:color="auto"/>
      </w:divBdr>
    </w:div>
    <w:div w:id="838695903">
      <w:bodyDiv w:val="1"/>
      <w:marLeft w:val="0"/>
      <w:marRight w:val="0"/>
      <w:marTop w:val="0"/>
      <w:marBottom w:val="0"/>
      <w:divBdr>
        <w:top w:val="none" w:sz="0" w:space="0" w:color="auto"/>
        <w:left w:val="none" w:sz="0" w:space="0" w:color="auto"/>
        <w:bottom w:val="none" w:sz="0" w:space="0" w:color="auto"/>
        <w:right w:val="none" w:sz="0" w:space="0" w:color="auto"/>
      </w:divBdr>
    </w:div>
    <w:div w:id="839464365">
      <w:bodyDiv w:val="1"/>
      <w:marLeft w:val="0"/>
      <w:marRight w:val="0"/>
      <w:marTop w:val="0"/>
      <w:marBottom w:val="0"/>
      <w:divBdr>
        <w:top w:val="none" w:sz="0" w:space="0" w:color="auto"/>
        <w:left w:val="none" w:sz="0" w:space="0" w:color="auto"/>
        <w:bottom w:val="none" w:sz="0" w:space="0" w:color="auto"/>
        <w:right w:val="none" w:sz="0" w:space="0" w:color="auto"/>
      </w:divBdr>
    </w:div>
    <w:div w:id="840971293">
      <w:bodyDiv w:val="1"/>
      <w:marLeft w:val="0"/>
      <w:marRight w:val="0"/>
      <w:marTop w:val="0"/>
      <w:marBottom w:val="0"/>
      <w:divBdr>
        <w:top w:val="none" w:sz="0" w:space="0" w:color="auto"/>
        <w:left w:val="none" w:sz="0" w:space="0" w:color="auto"/>
        <w:bottom w:val="none" w:sz="0" w:space="0" w:color="auto"/>
        <w:right w:val="none" w:sz="0" w:space="0" w:color="auto"/>
      </w:divBdr>
    </w:div>
    <w:div w:id="843861670">
      <w:bodyDiv w:val="1"/>
      <w:marLeft w:val="0"/>
      <w:marRight w:val="0"/>
      <w:marTop w:val="0"/>
      <w:marBottom w:val="0"/>
      <w:divBdr>
        <w:top w:val="none" w:sz="0" w:space="0" w:color="auto"/>
        <w:left w:val="none" w:sz="0" w:space="0" w:color="auto"/>
        <w:bottom w:val="none" w:sz="0" w:space="0" w:color="auto"/>
        <w:right w:val="none" w:sz="0" w:space="0" w:color="auto"/>
      </w:divBdr>
    </w:div>
    <w:div w:id="847866008">
      <w:bodyDiv w:val="1"/>
      <w:marLeft w:val="0"/>
      <w:marRight w:val="0"/>
      <w:marTop w:val="0"/>
      <w:marBottom w:val="0"/>
      <w:divBdr>
        <w:top w:val="none" w:sz="0" w:space="0" w:color="auto"/>
        <w:left w:val="none" w:sz="0" w:space="0" w:color="auto"/>
        <w:bottom w:val="none" w:sz="0" w:space="0" w:color="auto"/>
        <w:right w:val="none" w:sz="0" w:space="0" w:color="auto"/>
      </w:divBdr>
    </w:div>
    <w:div w:id="851993628">
      <w:bodyDiv w:val="1"/>
      <w:marLeft w:val="0"/>
      <w:marRight w:val="0"/>
      <w:marTop w:val="0"/>
      <w:marBottom w:val="0"/>
      <w:divBdr>
        <w:top w:val="none" w:sz="0" w:space="0" w:color="auto"/>
        <w:left w:val="none" w:sz="0" w:space="0" w:color="auto"/>
        <w:bottom w:val="none" w:sz="0" w:space="0" w:color="auto"/>
        <w:right w:val="none" w:sz="0" w:space="0" w:color="auto"/>
      </w:divBdr>
    </w:div>
    <w:div w:id="852454156">
      <w:bodyDiv w:val="1"/>
      <w:marLeft w:val="0"/>
      <w:marRight w:val="0"/>
      <w:marTop w:val="0"/>
      <w:marBottom w:val="0"/>
      <w:divBdr>
        <w:top w:val="none" w:sz="0" w:space="0" w:color="auto"/>
        <w:left w:val="none" w:sz="0" w:space="0" w:color="auto"/>
        <w:bottom w:val="none" w:sz="0" w:space="0" w:color="auto"/>
        <w:right w:val="none" w:sz="0" w:space="0" w:color="auto"/>
      </w:divBdr>
    </w:div>
    <w:div w:id="858928494">
      <w:bodyDiv w:val="1"/>
      <w:marLeft w:val="0"/>
      <w:marRight w:val="0"/>
      <w:marTop w:val="0"/>
      <w:marBottom w:val="0"/>
      <w:divBdr>
        <w:top w:val="none" w:sz="0" w:space="0" w:color="auto"/>
        <w:left w:val="none" w:sz="0" w:space="0" w:color="auto"/>
        <w:bottom w:val="none" w:sz="0" w:space="0" w:color="auto"/>
        <w:right w:val="none" w:sz="0" w:space="0" w:color="auto"/>
      </w:divBdr>
    </w:div>
    <w:div w:id="862548857">
      <w:bodyDiv w:val="1"/>
      <w:marLeft w:val="0"/>
      <w:marRight w:val="0"/>
      <w:marTop w:val="0"/>
      <w:marBottom w:val="0"/>
      <w:divBdr>
        <w:top w:val="none" w:sz="0" w:space="0" w:color="auto"/>
        <w:left w:val="none" w:sz="0" w:space="0" w:color="auto"/>
        <w:bottom w:val="none" w:sz="0" w:space="0" w:color="auto"/>
        <w:right w:val="none" w:sz="0" w:space="0" w:color="auto"/>
      </w:divBdr>
    </w:div>
    <w:div w:id="863135788">
      <w:bodyDiv w:val="1"/>
      <w:marLeft w:val="0"/>
      <w:marRight w:val="0"/>
      <w:marTop w:val="0"/>
      <w:marBottom w:val="0"/>
      <w:divBdr>
        <w:top w:val="none" w:sz="0" w:space="0" w:color="auto"/>
        <w:left w:val="none" w:sz="0" w:space="0" w:color="auto"/>
        <w:bottom w:val="none" w:sz="0" w:space="0" w:color="auto"/>
        <w:right w:val="none" w:sz="0" w:space="0" w:color="auto"/>
      </w:divBdr>
    </w:div>
    <w:div w:id="873616786">
      <w:bodyDiv w:val="1"/>
      <w:marLeft w:val="0"/>
      <w:marRight w:val="0"/>
      <w:marTop w:val="0"/>
      <w:marBottom w:val="0"/>
      <w:divBdr>
        <w:top w:val="none" w:sz="0" w:space="0" w:color="auto"/>
        <w:left w:val="none" w:sz="0" w:space="0" w:color="auto"/>
        <w:bottom w:val="none" w:sz="0" w:space="0" w:color="auto"/>
        <w:right w:val="none" w:sz="0" w:space="0" w:color="auto"/>
      </w:divBdr>
    </w:div>
    <w:div w:id="877934330">
      <w:bodyDiv w:val="1"/>
      <w:marLeft w:val="0"/>
      <w:marRight w:val="0"/>
      <w:marTop w:val="0"/>
      <w:marBottom w:val="0"/>
      <w:divBdr>
        <w:top w:val="none" w:sz="0" w:space="0" w:color="auto"/>
        <w:left w:val="none" w:sz="0" w:space="0" w:color="auto"/>
        <w:bottom w:val="none" w:sz="0" w:space="0" w:color="auto"/>
        <w:right w:val="none" w:sz="0" w:space="0" w:color="auto"/>
      </w:divBdr>
    </w:div>
    <w:div w:id="882249563">
      <w:bodyDiv w:val="1"/>
      <w:marLeft w:val="0"/>
      <w:marRight w:val="0"/>
      <w:marTop w:val="0"/>
      <w:marBottom w:val="0"/>
      <w:divBdr>
        <w:top w:val="none" w:sz="0" w:space="0" w:color="auto"/>
        <w:left w:val="none" w:sz="0" w:space="0" w:color="auto"/>
        <w:bottom w:val="none" w:sz="0" w:space="0" w:color="auto"/>
        <w:right w:val="none" w:sz="0" w:space="0" w:color="auto"/>
      </w:divBdr>
    </w:div>
    <w:div w:id="895044258">
      <w:bodyDiv w:val="1"/>
      <w:marLeft w:val="0"/>
      <w:marRight w:val="0"/>
      <w:marTop w:val="0"/>
      <w:marBottom w:val="0"/>
      <w:divBdr>
        <w:top w:val="none" w:sz="0" w:space="0" w:color="auto"/>
        <w:left w:val="none" w:sz="0" w:space="0" w:color="auto"/>
        <w:bottom w:val="none" w:sz="0" w:space="0" w:color="auto"/>
        <w:right w:val="none" w:sz="0" w:space="0" w:color="auto"/>
      </w:divBdr>
    </w:div>
    <w:div w:id="896816273">
      <w:bodyDiv w:val="1"/>
      <w:marLeft w:val="0"/>
      <w:marRight w:val="0"/>
      <w:marTop w:val="0"/>
      <w:marBottom w:val="0"/>
      <w:divBdr>
        <w:top w:val="none" w:sz="0" w:space="0" w:color="auto"/>
        <w:left w:val="none" w:sz="0" w:space="0" w:color="auto"/>
        <w:bottom w:val="none" w:sz="0" w:space="0" w:color="auto"/>
        <w:right w:val="none" w:sz="0" w:space="0" w:color="auto"/>
      </w:divBdr>
    </w:div>
    <w:div w:id="903176017">
      <w:bodyDiv w:val="1"/>
      <w:marLeft w:val="0"/>
      <w:marRight w:val="0"/>
      <w:marTop w:val="0"/>
      <w:marBottom w:val="0"/>
      <w:divBdr>
        <w:top w:val="none" w:sz="0" w:space="0" w:color="auto"/>
        <w:left w:val="none" w:sz="0" w:space="0" w:color="auto"/>
        <w:bottom w:val="none" w:sz="0" w:space="0" w:color="auto"/>
        <w:right w:val="none" w:sz="0" w:space="0" w:color="auto"/>
      </w:divBdr>
    </w:div>
    <w:div w:id="905651961">
      <w:bodyDiv w:val="1"/>
      <w:marLeft w:val="0"/>
      <w:marRight w:val="0"/>
      <w:marTop w:val="0"/>
      <w:marBottom w:val="0"/>
      <w:divBdr>
        <w:top w:val="none" w:sz="0" w:space="0" w:color="auto"/>
        <w:left w:val="none" w:sz="0" w:space="0" w:color="auto"/>
        <w:bottom w:val="none" w:sz="0" w:space="0" w:color="auto"/>
        <w:right w:val="none" w:sz="0" w:space="0" w:color="auto"/>
      </w:divBdr>
    </w:div>
    <w:div w:id="910892981">
      <w:bodyDiv w:val="1"/>
      <w:marLeft w:val="0"/>
      <w:marRight w:val="0"/>
      <w:marTop w:val="0"/>
      <w:marBottom w:val="0"/>
      <w:divBdr>
        <w:top w:val="none" w:sz="0" w:space="0" w:color="auto"/>
        <w:left w:val="none" w:sz="0" w:space="0" w:color="auto"/>
        <w:bottom w:val="none" w:sz="0" w:space="0" w:color="auto"/>
        <w:right w:val="none" w:sz="0" w:space="0" w:color="auto"/>
      </w:divBdr>
    </w:div>
    <w:div w:id="919411170">
      <w:bodyDiv w:val="1"/>
      <w:marLeft w:val="0"/>
      <w:marRight w:val="0"/>
      <w:marTop w:val="0"/>
      <w:marBottom w:val="0"/>
      <w:divBdr>
        <w:top w:val="none" w:sz="0" w:space="0" w:color="auto"/>
        <w:left w:val="none" w:sz="0" w:space="0" w:color="auto"/>
        <w:bottom w:val="none" w:sz="0" w:space="0" w:color="auto"/>
        <w:right w:val="none" w:sz="0" w:space="0" w:color="auto"/>
      </w:divBdr>
    </w:div>
    <w:div w:id="921716761">
      <w:bodyDiv w:val="1"/>
      <w:marLeft w:val="0"/>
      <w:marRight w:val="0"/>
      <w:marTop w:val="0"/>
      <w:marBottom w:val="0"/>
      <w:divBdr>
        <w:top w:val="none" w:sz="0" w:space="0" w:color="auto"/>
        <w:left w:val="none" w:sz="0" w:space="0" w:color="auto"/>
        <w:bottom w:val="none" w:sz="0" w:space="0" w:color="auto"/>
        <w:right w:val="none" w:sz="0" w:space="0" w:color="auto"/>
      </w:divBdr>
    </w:div>
    <w:div w:id="929121616">
      <w:bodyDiv w:val="1"/>
      <w:marLeft w:val="0"/>
      <w:marRight w:val="0"/>
      <w:marTop w:val="0"/>
      <w:marBottom w:val="0"/>
      <w:divBdr>
        <w:top w:val="none" w:sz="0" w:space="0" w:color="auto"/>
        <w:left w:val="none" w:sz="0" w:space="0" w:color="auto"/>
        <w:bottom w:val="none" w:sz="0" w:space="0" w:color="auto"/>
        <w:right w:val="none" w:sz="0" w:space="0" w:color="auto"/>
      </w:divBdr>
    </w:div>
    <w:div w:id="931475830">
      <w:bodyDiv w:val="1"/>
      <w:marLeft w:val="0"/>
      <w:marRight w:val="0"/>
      <w:marTop w:val="0"/>
      <w:marBottom w:val="0"/>
      <w:divBdr>
        <w:top w:val="none" w:sz="0" w:space="0" w:color="auto"/>
        <w:left w:val="none" w:sz="0" w:space="0" w:color="auto"/>
        <w:bottom w:val="none" w:sz="0" w:space="0" w:color="auto"/>
        <w:right w:val="none" w:sz="0" w:space="0" w:color="auto"/>
      </w:divBdr>
    </w:div>
    <w:div w:id="944505632">
      <w:bodyDiv w:val="1"/>
      <w:marLeft w:val="0"/>
      <w:marRight w:val="0"/>
      <w:marTop w:val="0"/>
      <w:marBottom w:val="0"/>
      <w:divBdr>
        <w:top w:val="none" w:sz="0" w:space="0" w:color="auto"/>
        <w:left w:val="none" w:sz="0" w:space="0" w:color="auto"/>
        <w:bottom w:val="none" w:sz="0" w:space="0" w:color="auto"/>
        <w:right w:val="none" w:sz="0" w:space="0" w:color="auto"/>
      </w:divBdr>
    </w:div>
    <w:div w:id="946817842">
      <w:bodyDiv w:val="1"/>
      <w:marLeft w:val="0"/>
      <w:marRight w:val="0"/>
      <w:marTop w:val="0"/>
      <w:marBottom w:val="0"/>
      <w:divBdr>
        <w:top w:val="none" w:sz="0" w:space="0" w:color="auto"/>
        <w:left w:val="none" w:sz="0" w:space="0" w:color="auto"/>
        <w:bottom w:val="none" w:sz="0" w:space="0" w:color="auto"/>
        <w:right w:val="none" w:sz="0" w:space="0" w:color="auto"/>
      </w:divBdr>
    </w:div>
    <w:div w:id="948586206">
      <w:bodyDiv w:val="1"/>
      <w:marLeft w:val="0"/>
      <w:marRight w:val="0"/>
      <w:marTop w:val="0"/>
      <w:marBottom w:val="0"/>
      <w:divBdr>
        <w:top w:val="none" w:sz="0" w:space="0" w:color="auto"/>
        <w:left w:val="none" w:sz="0" w:space="0" w:color="auto"/>
        <w:bottom w:val="none" w:sz="0" w:space="0" w:color="auto"/>
        <w:right w:val="none" w:sz="0" w:space="0" w:color="auto"/>
      </w:divBdr>
    </w:div>
    <w:div w:id="951326608">
      <w:bodyDiv w:val="1"/>
      <w:marLeft w:val="0"/>
      <w:marRight w:val="0"/>
      <w:marTop w:val="0"/>
      <w:marBottom w:val="0"/>
      <w:divBdr>
        <w:top w:val="none" w:sz="0" w:space="0" w:color="auto"/>
        <w:left w:val="none" w:sz="0" w:space="0" w:color="auto"/>
        <w:bottom w:val="none" w:sz="0" w:space="0" w:color="auto"/>
        <w:right w:val="none" w:sz="0" w:space="0" w:color="auto"/>
      </w:divBdr>
    </w:div>
    <w:div w:id="953436767">
      <w:bodyDiv w:val="1"/>
      <w:marLeft w:val="0"/>
      <w:marRight w:val="0"/>
      <w:marTop w:val="0"/>
      <w:marBottom w:val="0"/>
      <w:divBdr>
        <w:top w:val="none" w:sz="0" w:space="0" w:color="auto"/>
        <w:left w:val="none" w:sz="0" w:space="0" w:color="auto"/>
        <w:bottom w:val="none" w:sz="0" w:space="0" w:color="auto"/>
        <w:right w:val="none" w:sz="0" w:space="0" w:color="auto"/>
      </w:divBdr>
    </w:div>
    <w:div w:id="954405902">
      <w:bodyDiv w:val="1"/>
      <w:marLeft w:val="0"/>
      <w:marRight w:val="0"/>
      <w:marTop w:val="0"/>
      <w:marBottom w:val="0"/>
      <w:divBdr>
        <w:top w:val="none" w:sz="0" w:space="0" w:color="auto"/>
        <w:left w:val="none" w:sz="0" w:space="0" w:color="auto"/>
        <w:bottom w:val="none" w:sz="0" w:space="0" w:color="auto"/>
        <w:right w:val="none" w:sz="0" w:space="0" w:color="auto"/>
      </w:divBdr>
    </w:div>
    <w:div w:id="961154151">
      <w:bodyDiv w:val="1"/>
      <w:marLeft w:val="0"/>
      <w:marRight w:val="0"/>
      <w:marTop w:val="0"/>
      <w:marBottom w:val="0"/>
      <w:divBdr>
        <w:top w:val="none" w:sz="0" w:space="0" w:color="auto"/>
        <w:left w:val="none" w:sz="0" w:space="0" w:color="auto"/>
        <w:bottom w:val="none" w:sz="0" w:space="0" w:color="auto"/>
        <w:right w:val="none" w:sz="0" w:space="0" w:color="auto"/>
      </w:divBdr>
    </w:div>
    <w:div w:id="962155246">
      <w:bodyDiv w:val="1"/>
      <w:marLeft w:val="0"/>
      <w:marRight w:val="0"/>
      <w:marTop w:val="0"/>
      <w:marBottom w:val="0"/>
      <w:divBdr>
        <w:top w:val="none" w:sz="0" w:space="0" w:color="auto"/>
        <w:left w:val="none" w:sz="0" w:space="0" w:color="auto"/>
        <w:bottom w:val="none" w:sz="0" w:space="0" w:color="auto"/>
        <w:right w:val="none" w:sz="0" w:space="0" w:color="auto"/>
      </w:divBdr>
    </w:div>
    <w:div w:id="963539372">
      <w:bodyDiv w:val="1"/>
      <w:marLeft w:val="0"/>
      <w:marRight w:val="0"/>
      <w:marTop w:val="0"/>
      <w:marBottom w:val="0"/>
      <w:divBdr>
        <w:top w:val="none" w:sz="0" w:space="0" w:color="auto"/>
        <w:left w:val="none" w:sz="0" w:space="0" w:color="auto"/>
        <w:bottom w:val="none" w:sz="0" w:space="0" w:color="auto"/>
        <w:right w:val="none" w:sz="0" w:space="0" w:color="auto"/>
      </w:divBdr>
    </w:div>
    <w:div w:id="964238130">
      <w:bodyDiv w:val="1"/>
      <w:marLeft w:val="0"/>
      <w:marRight w:val="0"/>
      <w:marTop w:val="0"/>
      <w:marBottom w:val="0"/>
      <w:divBdr>
        <w:top w:val="none" w:sz="0" w:space="0" w:color="auto"/>
        <w:left w:val="none" w:sz="0" w:space="0" w:color="auto"/>
        <w:bottom w:val="none" w:sz="0" w:space="0" w:color="auto"/>
        <w:right w:val="none" w:sz="0" w:space="0" w:color="auto"/>
      </w:divBdr>
    </w:div>
    <w:div w:id="965892674">
      <w:bodyDiv w:val="1"/>
      <w:marLeft w:val="0"/>
      <w:marRight w:val="0"/>
      <w:marTop w:val="0"/>
      <w:marBottom w:val="0"/>
      <w:divBdr>
        <w:top w:val="none" w:sz="0" w:space="0" w:color="auto"/>
        <w:left w:val="none" w:sz="0" w:space="0" w:color="auto"/>
        <w:bottom w:val="none" w:sz="0" w:space="0" w:color="auto"/>
        <w:right w:val="none" w:sz="0" w:space="0" w:color="auto"/>
      </w:divBdr>
    </w:div>
    <w:div w:id="969438464">
      <w:bodyDiv w:val="1"/>
      <w:marLeft w:val="0"/>
      <w:marRight w:val="0"/>
      <w:marTop w:val="0"/>
      <w:marBottom w:val="0"/>
      <w:divBdr>
        <w:top w:val="none" w:sz="0" w:space="0" w:color="auto"/>
        <w:left w:val="none" w:sz="0" w:space="0" w:color="auto"/>
        <w:bottom w:val="none" w:sz="0" w:space="0" w:color="auto"/>
        <w:right w:val="none" w:sz="0" w:space="0" w:color="auto"/>
      </w:divBdr>
    </w:div>
    <w:div w:id="974723513">
      <w:bodyDiv w:val="1"/>
      <w:marLeft w:val="0"/>
      <w:marRight w:val="0"/>
      <w:marTop w:val="0"/>
      <w:marBottom w:val="0"/>
      <w:divBdr>
        <w:top w:val="none" w:sz="0" w:space="0" w:color="auto"/>
        <w:left w:val="none" w:sz="0" w:space="0" w:color="auto"/>
        <w:bottom w:val="none" w:sz="0" w:space="0" w:color="auto"/>
        <w:right w:val="none" w:sz="0" w:space="0" w:color="auto"/>
      </w:divBdr>
    </w:div>
    <w:div w:id="976107169">
      <w:bodyDiv w:val="1"/>
      <w:marLeft w:val="0"/>
      <w:marRight w:val="0"/>
      <w:marTop w:val="0"/>
      <w:marBottom w:val="0"/>
      <w:divBdr>
        <w:top w:val="none" w:sz="0" w:space="0" w:color="auto"/>
        <w:left w:val="none" w:sz="0" w:space="0" w:color="auto"/>
        <w:bottom w:val="none" w:sz="0" w:space="0" w:color="auto"/>
        <w:right w:val="none" w:sz="0" w:space="0" w:color="auto"/>
      </w:divBdr>
    </w:div>
    <w:div w:id="979729201">
      <w:bodyDiv w:val="1"/>
      <w:marLeft w:val="0"/>
      <w:marRight w:val="0"/>
      <w:marTop w:val="0"/>
      <w:marBottom w:val="0"/>
      <w:divBdr>
        <w:top w:val="none" w:sz="0" w:space="0" w:color="auto"/>
        <w:left w:val="none" w:sz="0" w:space="0" w:color="auto"/>
        <w:bottom w:val="none" w:sz="0" w:space="0" w:color="auto"/>
        <w:right w:val="none" w:sz="0" w:space="0" w:color="auto"/>
      </w:divBdr>
    </w:div>
    <w:div w:id="983506547">
      <w:bodyDiv w:val="1"/>
      <w:marLeft w:val="0"/>
      <w:marRight w:val="0"/>
      <w:marTop w:val="0"/>
      <w:marBottom w:val="0"/>
      <w:divBdr>
        <w:top w:val="none" w:sz="0" w:space="0" w:color="auto"/>
        <w:left w:val="none" w:sz="0" w:space="0" w:color="auto"/>
        <w:bottom w:val="none" w:sz="0" w:space="0" w:color="auto"/>
        <w:right w:val="none" w:sz="0" w:space="0" w:color="auto"/>
      </w:divBdr>
    </w:div>
    <w:div w:id="987317283">
      <w:bodyDiv w:val="1"/>
      <w:marLeft w:val="0"/>
      <w:marRight w:val="0"/>
      <w:marTop w:val="0"/>
      <w:marBottom w:val="0"/>
      <w:divBdr>
        <w:top w:val="none" w:sz="0" w:space="0" w:color="auto"/>
        <w:left w:val="none" w:sz="0" w:space="0" w:color="auto"/>
        <w:bottom w:val="none" w:sz="0" w:space="0" w:color="auto"/>
        <w:right w:val="none" w:sz="0" w:space="0" w:color="auto"/>
      </w:divBdr>
    </w:div>
    <w:div w:id="989210381">
      <w:bodyDiv w:val="1"/>
      <w:marLeft w:val="0"/>
      <w:marRight w:val="0"/>
      <w:marTop w:val="0"/>
      <w:marBottom w:val="0"/>
      <w:divBdr>
        <w:top w:val="none" w:sz="0" w:space="0" w:color="auto"/>
        <w:left w:val="none" w:sz="0" w:space="0" w:color="auto"/>
        <w:bottom w:val="none" w:sz="0" w:space="0" w:color="auto"/>
        <w:right w:val="none" w:sz="0" w:space="0" w:color="auto"/>
      </w:divBdr>
    </w:div>
    <w:div w:id="994458261">
      <w:bodyDiv w:val="1"/>
      <w:marLeft w:val="0"/>
      <w:marRight w:val="0"/>
      <w:marTop w:val="0"/>
      <w:marBottom w:val="0"/>
      <w:divBdr>
        <w:top w:val="none" w:sz="0" w:space="0" w:color="auto"/>
        <w:left w:val="none" w:sz="0" w:space="0" w:color="auto"/>
        <w:bottom w:val="none" w:sz="0" w:space="0" w:color="auto"/>
        <w:right w:val="none" w:sz="0" w:space="0" w:color="auto"/>
      </w:divBdr>
    </w:div>
    <w:div w:id="994530217">
      <w:bodyDiv w:val="1"/>
      <w:marLeft w:val="0"/>
      <w:marRight w:val="0"/>
      <w:marTop w:val="0"/>
      <w:marBottom w:val="0"/>
      <w:divBdr>
        <w:top w:val="none" w:sz="0" w:space="0" w:color="auto"/>
        <w:left w:val="none" w:sz="0" w:space="0" w:color="auto"/>
        <w:bottom w:val="none" w:sz="0" w:space="0" w:color="auto"/>
        <w:right w:val="none" w:sz="0" w:space="0" w:color="auto"/>
      </w:divBdr>
    </w:div>
    <w:div w:id="995258174">
      <w:bodyDiv w:val="1"/>
      <w:marLeft w:val="0"/>
      <w:marRight w:val="0"/>
      <w:marTop w:val="0"/>
      <w:marBottom w:val="0"/>
      <w:divBdr>
        <w:top w:val="none" w:sz="0" w:space="0" w:color="auto"/>
        <w:left w:val="none" w:sz="0" w:space="0" w:color="auto"/>
        <w:bottom w:val="none" w:sz="0" w:space="0" w:color="auto"/>
        <w:right w:val="none" w:sz="0" w:space="0" w:color="auto"/>
      </w:divBdr>
    </w:div>
    <w:div w:id="999387033">
      <w:bodyDiv w:val="1"/>
      <w:marLeft w:val="0"/>
      <w:marRight w:val="0"/>
      <w:marTop w:val="0"/>
      <w:marBottom w:val="0"/>
      <w:divBdr>
        <w:top w:val="none" w:sz="0" w:space="0" w:color="auto"/>
        <w:left w:val="none" w:sz="0" w:space="0" w:color="auto"/>
        <w:bottom w:val="none" w:sz="0" w:space="0" w:color="auto"/>
        <w:right w:val="none" w:sz="0" w:space="0" w:color="auto"/>
      </w:divBdr>
    </w:div>
    <w:div w:id="1012101060">
      <w:bodyDiv w:val="1"/>
      <w:marLeft w:val="0"/>
      <w:marRight w:val="0"/>
      <w:marTop w:val="0"/>
      <w:marBottom w:val="0"/>
      <w:divBdr>
        <w:top w:val="none" w:sz="0" w:space="0" w:color="auto"/>
        <w:left w:val="none" w:sz="0" w:space="0" w:color="auto"/>
        <w:bottom w:val="none" w:sz="0" w:space="0" w:color="auto"/>
        <w:right w:val="none" w:sz="0" w:space="0" w:color="auto"/>
      </w:divBdr>
    </w:div>
    <w:div w:id="1012413816">
      <w:bodyDiv w:val="1"/>
      <w:marLeft w:val="0"/>
      <w:marRight w:val="0"/>
      <w:marTop w:val="0"/>
      <w:marBottom w:val="0"/>
      <w:divBdr>
        <w:top w:val="none" w:sz="0" w:space="0" w:color="auto"/>
        <w:left w:val="none" w:sz="0" w:space="0" w:color="auto"/>
        <w:bottom w:val="none" w:sz="0" w:space="0" w:color="auto"/>
        <w:right w:val="none" w:sz="0" w:space="0" w:color="auto"/>
      </w:divBdr>
    </w:div>
    <w:div w:id="1016149647">
      <w:bodyDiv w:val="1"/>
      <w:marLeft w:val="0"/>
      <w:marRight w:val="0"/>
      <w:marTop w:val="0"/>
      <w:marBottom w:val="0"/>
      <w:divBdr>
        <w:top w:val="none" w:sz="0" w:space="0" w:color="auto"/>
        <w:left w:val="none" w:sz="0" w:space="0" w:color="auto"/>
        <w:bottom w:val="none" w:sz="0" w:space="0" w:color="auto"/>
        <w:right w:val="none" w:sz="0" w:space="0" w:color="auto"/>
      </w:divBdr>
    </w:div>
    <w:div w:id="1016345340">
      <w:bodyDiv w:val="1"/>
      <w:marLeft w:val="0"/>
      <w:marRight w:val="0"/>
      <w:marTop w:val="0"/>
      <w:marBottom w:val="0"/>
      <w:divBdr>
        <w:top w:val="none" w:sz="0" w:space="0" w:color="auto"/>
        <w:left w:val="none" w:sz="0" w:space="0" w:color="auto"/>
        <w:bottom w:val="none" w:sz="0" w:space="0" w:color="auto"/>
        <w:right w:val="none" w:sz="0" w:space="0" w:color="auto"/>
      </w:divBdr>
    </w:div>
    <w:div w:id="1019116889">
      <w:bodyDiv w:val="1"/>
      <w:marLeft w:val="0"/>
      <w:marRight w:val="0"/>
      <w:marTop w:val="0"/>
      <w:marBottom w:val="0"/>
      <w:divBdr>
        <w:top w:val="none" w:sz="0" w:space="0" w:color="auto"/>
        <w:left w:val="none" w:sz="0" w:space="0" w:color="auto"/>
        <w:bottom w:val="none" w:sz="0" w:space="0" w:color="auto"/>
        <w:right w:val="none" w:sz="0" w:space="0" w:color="auto"/>
      </w:divBdr>
    </w:div>
    <w:div w:id="1039628918">
      <w:bodyDiv w:val="1"/>
      <w:marLeft w:val="0"/>
      <w:marRight w:val="0"/>
      <w:marTop w:val="0"/>
      <w:marBottom w:val="0"/>
      <w:divBdr>
        <w:top w:val="none" w:sz="0" w:space="0" w:color="auto"/>
        <w:left w:val="none" w:sz="0" w:space="0" w:color="auto"/>
        <w:bottom w:val="none" w:sz="0" w:space="0" w:color="auto"/>
        <w:right w:val="none" w:sz="0" w:space="0" w:color="auto"/>
      </w:divBdr>
    </w:div>
    <w:div w:id="1042631417">
      <w:bodyDiv w:val="1"/>
      <w:marLeft w:val="0"/>
      <w:marRight w:val="0"/>
      <w:marTop w:val="0"/>
      <w:marBottom w:val="0"/>
      <w:divBdr>
        <w:top w:val="none" w:sz="0" w:space="0" w:color="auto"/>
        <w:left w:val="none" w:sz="0" w:space="0" w:color="auto"/>
        <w:bottom w:val="none" w:sz="0" w:space="0" w:color="auto"/>
        <w:right w:val="none" w:sz="0" w:space="0" w:color="auto"/>
      </w:divBdr>
    </w:div>
    <w:div w:id="1048382916">
      <w:bodyDiv w:val="1"/>
      <w:marLeft w:val="0"/>
      <w:marRight w:val="0"/>
      <w:marTop w:val="0"/>
      <w:marBottom w:val="0"/>
      <w:divBdr>
        <w:top w:val="none" w:sz="0" w:space="0" w:color="auto"/>
        <w:left w:val="none" w:sz="0" w:space="0" w:color="auto"/>
        <w:bottom w:val="none" w:sz="0" w:space="0" w:color="auto"/>
        <w:right w:val="none" w:sz="0" w:space="0" w:color="auto"/>
      </w:divBdr>
    </w:div>
    <w:div w:id="1053576634">
      <w:bodyDiv w:val="1"/>
      <w:marLeft w:val="0"/>
      <w:marRight w:val="0"/>
      <w:marTop w:val="0"/>
      <w:marBottom w:val="0"/>
      <w:divBdr>
        <w:top w:val="none" w:sz="0" w:space="0" w:color="auto"/>
        <w:left w:val="none" w:sz="0" w:space="0" w:color="auto"/>
        <w:bottom w:val="none" w:sz="0" w:space="0" w:color="auto"/>
        <w:right w:val="none" w:sz="0" w:space="0" w:color="auto"/>
      </w:divBdr>
    </w:div>
    <w:div w:id="1054621498">
      <w:bodyDiv w:val="1"/>
      <w:marLeft w:val="0"/>
      <w:marRight w:val="0"/>
      <w:marTop w:val="0"/>
      <w:marBottom w:val="0"/>
      <w:divBdr>
        <w:top w:val="none" w:sz="0" w:space="0" w:color="auto"/>
        <w:left w:val="none" w:sz="0" w:space="0" w:color="auto"/>
        <w:bottom w:val="none" w:sz="0" w:space="0" w:color="auto"/>
        <w:right w:val="none" w:sz="0" w:space="0" w:color="auto"/>
      </w:divBdr>
    </w:div>
    <w:div w:id="1055814124">
      <w:bodyDiv w:val="1"/>
      <w:marLeft w:val="0"/>
      <w:marRight w:val="0"/>
      <w:marTop w:val="0"/>
      <w:marBottom w:val="0"/>
      <w:divBdr>
        <w:top w:val="none" w:sz="0" w:space="0" w:color="auto"/>
        <w:left w:val="none" w:sz="0" w:space="0" w:color="auto"/>
        <w:bottom w:val="none" w:sz="0" w:space="0" w:color="auto"/>
        <w:right w:val="none" w:sz="0" w:space="0" w:color="auto"/>
      </w:divBdr>
    </w:div>
    <w:div w:id="1058894166">
      <w:bodyDiv w:val="1"/>
      <w:marLeft w:val="0"/>
      <w:marRight w:val="0"/>
      <w:marTop w:val="0"/>
      <w:marBottom w:val="0"/>
      <w:divBdr>
        <w:top w:val="none" w:sz="0" w:space="0" w:color="auto"/>
        <w:left w:val="none" w:sz="0" w:space="0" w:color="auto"/>
        <w:bottom w:val="none" w:sz="0" w:space="0" w:color="auto"/>
        <w:right w:val="none" w:sz="0" w:space="0" w:color="auto"/>
      </w:divBdr>
    </w:div>
    <w:div w:id="1072658473">
      <w:bodyDiv w:val="1"/>
      <w:marLeft w:val="0"/>
      <w:marRight w:val="0"/>
      <w:marTop w:val="0"/>
      <w:marBottom w:val="0"/>
      <w:divBdr>
        <w:top w:val="none" w:sz="0" w:space="0" w:color="auto"/>
        <w:left w:val="none" w:sz="0" w:space="0" w:color="auto"/>
        <w:bottom w:val="none" w:sz="0" w:space="0" w:color="auto"/>
        <w:right w:val="none" w:sz="0" w:space="0" w:color="auto"/>
      </w:divBdr>
    </w:div>
    <w:div w:id="1073350720">
      <w:bodyDiv w:val="1"/>
      <w:marLeft w:val="0"/>
      <w:marRight w:val="0"/>
      <w:marTop w:val="0"/>
      <w:marBottom w:val="0"/>
      <w:divBdr>
        <w:top w:val="none" w:sz="0" w:space="0" w:color="auto"/>
        <w:left w:val="none" w:sz="0" w:space="0" w:color="auto"/>
        <w:bottom w:val="none" w:sz="0" w:space="0" w:color="auto"/>
        <w:right w:val="none" w:sz="0" w:space="0" w:color="auto"/>
      </w:divBdr>
    </w:div>
    <w:div w:id="1075206595">
      <w:bodyDiv w:val="1"/>
      <w:marLeft w:val="0"/>
      <w:marRight w:val="0"/>
      <w:marTop w:val="0"/>
      <w:marBottom w:val="0"/>
      <w:divBdr>
        <w:top w:val="none" w:sz="0" w:space="0" w:color="auto"/>
        <w:left w:val="none" w:sz="0" w:space="0" w:color="auto"/>
        <w:bottom w:val="none" w:sz="0" w:space="0" w:color="auto"/>
        <w:right w:val="none" w:sz="0" w:space="0" w:color="auto"/>
      </w:divBdr>
    </w:div>
    <w:div w:id="1077558016">
      <w:bodyDiv w:val="1"/>
      <w:marLeft w:val="0"/>
      <w:marRight w:val="0"/>
      <w:marTop w:val="0"/>
      <w:marBottom w:val="0"/>
      <w:divBdr>
        <w:top w:val="none" w:sz="0" w:space="0" w:color="auto"/>
        <w:left w:val="none" w:sz="0" w:space="0" w:color="auto"/>
        <w:bottom w:val="none" w:sz="0" w:space="0" w:color="auto"/>
        <w:right w:val="none" w:sz="0" w:space="0" w:color="auto"/>
      </w:divBdr>
    </w:div>
    <w:div w:id="1081221575">
      <w:bodyDiv w:val="1"/>
      <w:marLeft w:val="0"/>
      <w:marRight w:val="0"/>
      <w:marTop w:val="0"/>
      <w:marBottom w:val="0"/>
      <w:divBdr>
        <w:top w:val="none" w:sz="0" w:space="0" w:color="auto"/>
        <w:left w:val="none" w:sz="0" w:space="0" w:color="auto"/>
        <w:bottom w:val="none" w:sz="0" w:space="0" w:color="auto"/>
        <w:right w:val="none" w:sz="0" w:space="0" w:color="auto"/>
      </w:divBdr>
    </w:div>
    <w:div w:id="1091245214">
      <w:bodyDiv w:val="1"/>
      <w:marLeft w:val="0"/>
      <w:marRight w:val="0"/>
      <w:marTop w:val="0"/>
      <w:marBottom w:val="0"/>
      <w:divBdr>
        <w:top w:val="none" w:sz="0" w:space="0" w:color="auto"/>
        <w:left w:val="none" w:sz="0" w:space="0" w:color="auto"/>
        <w:bottom w:val="none" w:sz="0" w:space="0" w:color="auto"/>
        <w:right w:val="none" w:sz="0" w:space="0" w:color="auto"/>
      </w:divBdr>
    </w:div>
    <w:div w:id="1100837313">
      <w:bodyDiv w:val="1"/>
      <w:marLeft w:val="0"/>
      <w:marRight w:val="0"/>
      <w:marTop w:val="0"/>
      <w:marBottom w:val="0"/>
      <w:divBdr>
        <w:top w:val="none" w:sz="0" w:space="0" w:color="auto"/>
        <w:left w:val="none" w:sz="0" w:space="0" w:color="auto"/>
        <w:bottom w:val="none" w:sz="0" w:space="0" w:color="auto"/>
        <w:right w:val="none" w:sz="0" w:space="0" w:color="auto"/>
      </w:divBdr>
    </w:div>
    <w:div w:id="1102066833">
      <w:bodyDiv w:val="1"/>
      <w:marLeft w:val="0"/>
      <w:marRight w:val="0"/>
      <w:marTop w:val="0"/>
      <w:marBottom w:val="0"/>
      <w:divBdr>
        <w:top w:val="none" w:sz="0" w:space="0" w:color="auto"/>
        <w:left w:val="none" w:sz="0" w:space="0" w:color="auto"/>
        <w:bottom w:val="none" w:sz="0" w:space="0" w:color="auto"/>
        <w:right w:val="none" w:sz="0" w:space="0" w:color="auto"/>
      </w:divBdr>
    </w:div>
    <w:div w:id="1111246197">
      <w:bodyDiv w:val="1"/>
      <w:marLeft w:val="0"/>
      <w:marRight w:val="0"/>
      <w:marTop w:val="0"/>
      <w:marBottom w:val="0"/>
      <w:divBdr>
        <w:top w:val="none" w:sz="0" w:space="0" w:color="auto"/>
        <w:left w:val="none" w:sz="0" w:space="0" w:color="auto"/>
        <w:bottom w:val="none" w:sz="0" w:space="0" w:color="auto"/>
        <w:right w:val="none" w:sz="0" w:space="0" w:color="auto"/>
      </w:divBdr>
    </w:div>
    <w:div w:id="1115905661">
      <w:bodyDiv w:val="1"/>
      <w:marLeft w:val="0"/>
      <w:marRight w:val="0"/>
      <w:marTop w:val="0"/>
      <w:marBottom w:val="0"/>
      <w:divBdr>
        <w:top w:val="none" w:sz="0" w:space="0" w:color="auto"/>
        <w:left w:val="none" w:sz="0" w:space="0" w:color="auto"/>
        <w:bottom w:val="none" w:sz="0" w:space="0" w:color="auto"/>
        <w:right w:val="none" w:sz="0" w:space="0" w:color="auto"/>
      </w:divBdr>
    </w:div>
    <w:div w:id="1116632602">
      <w:bodyDiv w:val="1"/>
      <w:marLeft w:val="0"/>
      <w:marRight w:val="0"/>
      <w:marTop w:val="0"/>
      <w:marBottom w:val="0"/>
      <w:divBdr>
        <w:top w:val="none" w:sz="0" w:space="0" w:color="auto"/>
        <w:left w:val="none" w:sz="0" w:space="0" w:color="auto"/>
        <w:bottom w:val="none" w:sz="0" w:space="0" w:color="auto"/>
        <w:right w:val="none" w:sz="0" w:space="0" w:color="auto"/>
      </w:divBdr>
    </w:div>
    <w:div w:id="1120997062">
      <w:bodyDiv w:val="1"/>
      <w:marLeft w:val="0"/>
      <w:marRight w:val="0"/>
      <w:marTop w:val="0"/>
      <w:marBottom w:val="0"/>
      <w:divBdr>
        <w:top w:val="none" w:sz="0" w:space="0" w:color="auto"/>
        <w:left w:val="none" w:sz="0" w:space="0" w:color="auto"/>
        <w:bottom w:val="none" w:sz="0" w:space="0" w:color="auto"/>
        <w:right w:val="none" w:sz="0" w:space="0" w:color="auto"/>
      </w:divBdr>
    </w:div>
    <w:div w:id="1137527063">
      <w:bodyDiv w:val="1"/>
      <w:marLeft w:val="0"/>
      <w:marRight w:val="0"/>
      <w:marTop w:val="0"/>
      <w:marBottom w:val="0"/>
      <w:divBdr>
        <w:top w:val="none" w:sz="0" w:space="0" w:color="auto"/>
        <w:left w:val="none" w:sz="0" w:space="0" w:color="auto"/>
        <w:bottom w:val="none" w:sz="0" w:space="0" w:color="auto"/>
        <w:right w:val="none" w:sz="0" w:space="0" w:color="auto"/>
      </w:divBdr>
    </w:div>
    <w:div w:id="1147553949">
      <w:bodyDiv w:val="1"/>
      <w:marLeft w:val="0"/>
      <w:marRight w:val="0"/>
      <w:marTop w:val="0"/>
      <w:marBottom w:val="0"/>
      <w:divBdr>
        <w:top w:val="none" w:sz="0" w:space="0" w:color="auto"/>
        <w:left w:val="none" w:sz="0" w:space="0" w:color="auto"/>
        <w:bottom w:val="none" w:sz="0" w:space="0" w:color="auto"/>
        <w:right w:val="none" w:sz="0" w:space="0" w:color="auto"/>
      </w:divBdr>
    </w:div>
    <w:div w:id="1154179162">
      <w:bodyDiv w:val="1"/>
      <w:marLeft w:val="0"/>
      <w:marRight w:val="0"/>
      <w:marTop w:val="0"/>
      <w:marBottom w:val="0"/>
      <w:divBdr>
        <w:top w:val="none" w:sz="0" w:space="0" w:color="auto"/>
        <w:left w:val="none" w:sz="0" w:space="0" w:color="auto"/>
        <w:bottom w:val="none" w:sz="0" w:space="0" w:color="auto"/>
        <w:right w:val="none" w:sz="0" w:space="0" w:color="auto"/>
      </w:divBdr>
    </w:div>
    <w:div w:id="1164009168">
      <w:bodyDiv w:val="1"/>
      <w:marLeft w:val="0"/>
      <w:marRight w:val="0"/>
      <w:marTop w:val="0"/>
      <w:marBottom w:val="0"/>
      <w:divBdr>
        <w:top w:val="none" w:sz="0" w:space="0" w:color="auto"/>
        <w:left w:val="none" w:sz="0" w:space="0" w:color="auto"/>
        <w:bottom w:val="none" w:sz="0" w:space="0" w:color="auto"/>
        <w:right w:val="none" w:sz="0" w:space="0" w:color="auto"/>
      </w:divBdr>
    </w:div>
    <w:div w:id="1164206982">
      <w:bodyDiv w:val="1"/>
      <w:marLeft w:val="0"/>
      <w:marRight w:val="0"/>
      <w:marTop w:val="0"/>
      <w:marBottom w:val="0"/>
      <w:divBdr>
        <w:top w:val="none" w:sz="0" w:space="0" w:color="auto"/>
        <w:left w:val="none" w:sz="0" w:space="0" w:color="auto"/>
        <w:bottom w:val="none" w:sz="0" w:space="0" w:color="auto"/>
        <w:right w:val="none" w:sz="0" w:space="0" w:color="auto"/>
      </w:divBdr>
    </w:div>
    <w:div w:id="1175415514">
      <w:bodyDiv w:val="1"/>
      <w:marLeft w:val="0"/>
      <w:marRight w:val="0"/>
      <w:marTop w:val="0"/>
      <w:marBottom w:val="0"/>
      <w:divBdr>
        <w:top w:val="none" w:sz="0" w:space="0" w:color="auto"/>
        <w:left w:val="none" w:sz="0" w:space="0" w:color="auto"/>
        <w:bottom w:val="none" w:sz="0" w:space="0" w:color="auto"/>
        <w:right w:val="none" w:sz="0" w:space="0" w:color="auto"/>
      </w:divBdr>
    </w:div>
    <w:div w:id="1184511812">
      <w:bodyDiv w:val="1"/>
      <w:marLeft w:val="0"/>
      <w:marRight w:val="0"/>
      <w:marTop w:val="0"/>
      <w:marBottom w:val="0"/>
      <w:divBdr>
        <w:top w:val="none" w:sz="0" w:space="0" w:color="auto"/>
        <w:left w:val="none" w:sz="0" w:space="0" w:color="auto"/>
        <w:bottom w:val="none" w:sz="0" w:space="0" w:color="auto"/>
        <w:right w:val="none" w:sz="0" w:space="0" w:color="auto"/>
      </w:divBdr>
    </w:div>
    <w:div w:id="1185435689">
      <w:bodyDiv w:val="1"/>
      <w:marLeft w:val="0"/>
      <w:marRight w:val="0"/>
      <w:marTop w:val="0"/>
      <w:marBottom w:val="0"/>
      <w:divBdr>
        <w:top w:val="none" w:sz="0" w:space="0" w:color="auto"/>
        <w:left w:val="none" w:sz="0" w:space="0" w:color="auto"/>
        <w:bottom w:val="none" w:sz="0" w:space="0" w:color="auto"/>
        <w:right w:val="none" w:sz="0" w:space="0" w:color="auto"/>
      </w:divBdr>
    </w:div>
    <w:div w:id="1188716993">
      <w:bodyDiv w:val="1"/>
      <w:marLeft w:val="0"/>
      <w:marRight w:val="0"/>
      <w:marTop w:val="0"/>
      <w:marBottom w:val="0"/>
      <w:divBdr>
        <w:top w:val="none" w:sz="0" w:space="0" w:color="auto"/>
        <w:left w:val="none" w:sz="0" w:space="0" w:color="auto"/>
        <w:bottom w:val="none" w:sz="0" w:space="0" w:color="auto"/>
        <w:right w:val="none" w:sz="0" w:space="0" w:color="auto"/>
      </w:divBdr>
    </w:div>
    <w:div w:id="1192188054">
      <w:bodyDiv w:val="1"/>
      <w:marLeft w:val="0"/>
      <w:marRight w:val="0"/>
      <w:marTop w:val="0"/>
      <w:marBottom w:val="0"/>
      <w:divBdr>
        <w:top w:val="none" w:sz="0" w:space="0" w:color="auto"/>
        <w:left w:val="none" w:sz="0" w:space="0" w:color="auto"/>
        <w:bottom w:val="none" w:sz="0" w:space="0" w:color="auto"/>
        <w:right w:val="none" w:sz="0" w:space="0" w:color="auto"/>
      </w:divBdr>
    </w:div>
    <w:div w:id="1193694004">
      <w:bodyDiv w:val="1"/>
      <w:marLeft w:val="0"/>
      <w:marRight w:val="0"/>
      <w:marTop w:val="0"/>
      <w:marBottom w:val="0"/>
      <w:divBdr>
        <w:top w:val="none" w:sz="0" w:space="0" w:color="auto"/>
        <w:left w:val="none" w:sz="0" w:space="0" w:color="auto"/>
        <w:bottom w:val="none" w:sz="0" w:space="0" w:color="auto"/>
        <w:right w:val="none" w:sz="0" w:space="0" w:color="auto"/>
      </w:divBdr>
    </w:div>
    <w:div w:id="1208489578">
      <w:bodyDiv w:val="1"/>
      <w:marLeft w:val="0"/>
      <w:marRight w:val="0"/>
      <w:marTop w:val="0"/>
      <w:marBottom w:val="0"/>
      <w:divBdr>
        <w:top w:val="none" w:sz="0" w:space="0" w:color="auto"/>
        <w:left w:val="none" w:sz="0" w:space="0" w:color="auto"/>
        <w:bottom w:val="none" w:sz="0" w:space="0" w:color="auto"/>
        <w:right w:val="none" w:sz="0" w:space="0" w:color="auto"/>
      </w:divBdr>
    </w:div>
    <w:div w:id="1213545160">
      <w:bodyDiv w:val="1"/>
      <w:marLeft w:val="0"/>
      <w:marRight w:val="0"/>
      <w:marTop w:val="0"/>
      <w:marBottom w:val="0"/>
      <w:divBdr>
        <w:top w:val="none" w:sz="0" w:space="0" w:color="auto"/>
        <w:left w:val="none" w:sz="0" w:space="0" w:color="auto"/>
        <w:bottom w:val="none" w:sz="0" w:space="0" w:color="auto"/>
        <w:right w:val="none" w:sz="0" w:space="0" w:color="auto"/>
      </w:divBdr>
    </w:div>
    <w:div w:id="1220358898">
      <w:bodyDiv w:val="1"/>
      <w:marLeft w:val="0"/>
      <w:marRight w:val="0"/>
      <w:marTop w:val="0"/>
      <w:marBottom w:val="0"/>
      <w:divBdr>
        <w:top w:val="none" w:sz="0" w:space="0" w:color="auto"/>
        <w:left w:val="none" w:sz="0" w:space="0" w:color="auto"/>
        <w:bottom w:val="none" w:sz="0" w:space="0" w:color="auto"/>
        <w:right w:val="none" w:sz="0" w:space="0" w:color="auto"/>
      </w:divBdr>
    </w:div>
    <w:div w:id="1224173367">
      <w:bodyDiv w:val="1"/>
      <w:marLeft w:val="0"/>
      <w:marRight w:val="0"/>
      <w:marTop w:val="0"/>
      <w:marBottom w:val="0"/>
      <w:divBdr>
        <w:top w:val="none" w:sz="0" w:space="0" w:color="auto"/>
        <w:left w:val="none" w:sz="0" w:space="0" w:color="auto"/>
        <w:bottom w:val="none" w:sz="0" w:space="0" w:color="auto"/>
        <w:right w:val="none" w:sz="0" w:space="0" w:color="auto"/>
      </w:divBdr>
    </w:div>
    <w:div w:id="1248265795">
      <w:bodyDiv w:val="1"/>
      <w:marLeft w:val="0"/>
      <w:marRight w:val="0"/>
      <w:marTop w:val="0"/>
      <w:marBottom w:val="0"/>
      <w:divBdr>
        <w:top w:val="none" w:sz="0" w:space="0" w:color="auto"/>
        <w:left w:val="none" w:sz="0" w:space="0" w:color="auto"/>
        <w:bottom w:val="none" w:sz="0" w:space="0" w:color="auto"/>
        <w:right w:val="none" w:sz="0" w:space="0" w:color="auto"/>
      </w:divBdr>
    </w:div>
    <w:div w:id="1256668836">
      <w:bodyDiv w:val="1"/>
      <w:marLeft w:val="0"/>
      <w:marRight w:val="0"/>
      <w:marTop w:val="0"/>
      <w:marBottom w:val="0"/>
      <w:divBdr>
        <w:top w:val="none" w:sz="0" w:space="0" w:color="auto"/>
        <w:left w:val="none" w:sz="0" w:space="0" w:color="auto"/>
        <w:bottom w:val="none" w:sz="0" w:space="0" w:color="auto"/>
        <w:right w:val="none" w:sz="0" w:space="0" w:color="auto"/>
      </w:divBdr>
    </w:div>
    <w:div w:id="1256943205">
      <w:bodyDiv w:val="1"/>
      <w:marLeft w:val="0"/>
      <w:marRight w:val="0"/>
      <w:marTop w:val="0"/>
      <w:marBottom w:val="0"/>
      <w:divBdr>
        <w:top w:val="none" w:sz="0" w:space="0" w:color="auto"/>
        <w:left w:val="none" w:sz="0" w:space="0" w:color="auto"/>
        <w:bottom w:val="none" w:sz="0" w:space="0" w:color="auto"/>
        <w:right w:val="none" w:sz="0" w:space="0" w:color="auto"/>
      </w:divBdr>
    </w:div>
    <w:div w:id="1267731635">
      <w:bodyDiv w:val="1"/>
      <w:marLeft w:val="0"/>
      <w:marRight w:val="0"/>
      <w:marTop w:val="0"/>
      <w:marBottom w:val="0"/>
      <w:divBdr>
        <w:top w:val="none" w:sz="0" w:space="0" w:color="auto"/>
        <w:left w:val="none" w:sz="0" w:space="0" w:color="auto"/>
        <w:bottom w:val="none" w:sz="0" w:space="0" w:color="auto"/>
        <w:right w:val="none" w:sz="0" w:space="0" w:color="auto"/>
      </w:divBdr>
    </w:div>
    <w:div w:id="1285846139">
      <w:bodyDiv w:val="1"/>
      <w:marLeft w:val="0"/>
      <w:marRight w:val="0"/>
      <w:marTop w:val="0"/>
      <w:marBottom w:val="0"/>
      <w:divBdr>
        <w:top w:val="none" w:sz="0" w:space="0" w:color="auto"/>
        <w:left w:val="none" w:sz="0" w:space="0" w:color="auto"/>
        <w:bottom w:val="none" w:sz="0" w:space="0" w:color="auto"/>
        <w:right w:val="none" w:sz="0" w:space="0" w:color="auto"/>
      </w:divBdr>
    </w:div>
    <w:div w:id="1287926416">
      <w:bodyDiv w:val="1"/>
      <w:marLeft w:val="0"/>
      <w:marRight w:val="0"/>
      <w:marTop w:val="0"/>
      <w:marBottom w:val="0"/>
      <w:divBdr>
        <w:top w:val="none" w:sz="0" w:space="0" w:color="auto"/>
        <w:left w:val="none" w:sz="0" w:space="0" w:color="auto"/>
        <w:bottom w:val="none" w:sz="0" w:space="0" w:color="auto"/>
        <w:right w:val="none" w:sz="0" w:space="0" w:color="auto"/>
      </w:divBdr>
    </w:div>
    <w:div w:id="1288926843">
      <w:bodyDiv w:val="1"/>
      <w:marLeft w:val="0"/>
      <w:marRight w:val="0"/>
      <w:marTop w:val="0"/>
      <w:marBottom w:val="0"/>
      <w:divBdr>
        <w:top w:val="none" w:sz="0" w:space="0" w:color="auto"/>
        <w:left w:val="none" w:sz="0" w:space="0" w:color="auto"/>
        <w:bottom w:val="none" w:sz="0" w:space="0" w:color="auto"/>
        <w:right w:val="none" w:sz="0" w:space="0" w:color="auto"/>
      </w:divBdr>
    </w:div>
    <w:div w:id="1289897944">
      <w:bodyDiv w:val="1"/>
      <w:marLeft w:val="0"/>
      <w:marRight w:val="0"/>
      <w:marTop w:val="0"/>
      <w:marBottom w:val="0"/>
      <w:divBdr>
        <w:top w:val="none" w:sz="0" w:space="0" w:color="auto"/>
        <w:left w:val="none" w:sz="0" w:space="0" w:color="auto"/>
        <w:bottom w:val="none" w:sz="0" w:space="0" w:color="auto"/>
        <w:right w:val="none" w:sz="0" w:space="0" w:color="auto"/>
      </w:divBdr>
    </w:div>
    <w:div w:id="1291087416">
      <w:bodyDiv w:val="1"/>
      <w:marLeft w:val="0"/>
      <w:marRight w:val="0"/>
      <w:marTop w:val="0"/>
      <w:marBottom w:val="0"/>
      <w:divBdr>
        <w:top w:val="none" w:sz="0" w:space="0" w:color="auto"/>
        <w:left w:val="none" w:sz="0" w:space="0" w:color="auto"/>
        <w:bottom w:val="none" w:sz="0" w:space="0" w:color="auto"/>
        <w:right w:val="none" w:sz="0" w:space="0" w:color="auto"/>
      </w:divBdr>
    </w:div>
    <w:div w:id="1299188536">
      <w:bodyDiv w:val="1"/>
      <w:marLeft w:val="0"/>
      <w:marRight w:val="0"/>
      <w:marTop w:val="0"/>
      <w:marBottom w:val="0"/>
      <w:divBdr>
        <w:top w:val="none" w:sz="0" w:space="0" w:color="auto"/>
        <w:left w:val="none" w:sz="0" w:space="0" w:color="auto"/>
        <w:bottom w:val="none" w:sz="0" w:space="0" w:color="auto"/>
        <w:right w:val="none" w:sz="0" w:space="0" w:color="auto"/>
      </w:divBdr>
    </w:div>
    <w:div w:id="1300844036">
      <w:bodyDiv w:val="1"/>
      <w:marLeft w:val="0"/>
      <w:marRight w:val="0"/>
      <w:marTop w:val="0"/>
      <w:marBottom w:val="0"/>
      <w:divBdr>
        <w:top w:val="none" w:sz="0" w:space="0" w:color="auto"/>
        <w:left w:val="none" w:sz="0" w:space="0" w:color="auto"/>
        <w:bottom w:val="none" w:sz="0" w:space="0" w:color="auto"/>
        <w:right w:val="none" w:sz="0" w:space="0" w:color="auto"/>
      </w:divBdr>
    </w:div>
    <w:div w:id="1308390665">
      <w:bodyDiv w:val="1"/>
      <w:marLeft w:val="0"/>
      <w:marRight w:val="0"/>
      <w:marTop w:val="0"/>
      <w:marBottom w:val="0"/>
      <w:divBdr>
        <w:top w:val="none" w:sz="0" w:space="0" w:color="auto"/>
        <w:left w:val="none" w:sz="0" w:space="0" w:color="auto"/>
        <w:bottom w:val="none" w:sz="0" w:space="0" w:color="auto"/>
        <w:right w:val="none" w:sz="0" w:space="0" w:color="auto"/>
      </w:divBdr>
    </w:div>
    <w:div w:id="1308583282">
      <w:bodyDiv w:val="1"/>
      <w:marLeft w:val="0"/>
      <w:marRight w:val="0"/>
      <w:marTop w:val="0"/>
      <w:marBottom w:val="0"/>
      <w:divBdr>
        <w:top w:val="none" w:sz="0" w:space="0" w:color="auto"/>
        <w:left w:val="none" w:sz="0" w:space="0" w:color="auto"/>
        <w:bottom w:val="none" w:sz="0" w:space="0" w:color="auto"/>
        <w:right w:val="none" w:sz="0" w:space="0" w:color="auto"/>
      </w:divBdr>
    </w:div>
    <w:div w:id="1310010950">
      <w:bodyDiv w:val="1"/>
      <w:marLeft w:val="0"/>
      <w:marRight w:val="0"/>
      <w:marTop w:val="0"/>
      <w:marBottom w:val="0"/>
      <w:divBdr>
        <w:top w:val="none" w:sz="0" w:space="0" w:color="auto"/>
        <w:left w:val="none" w:sz="0" w:space="0" w:color="auto"/>
        <w:bottom w:val="none" w:sz="0" w:space="0" w:color="auto"/>
        <w:right w:val="none" w:sz="0" w:space="0" w:color="auto"/>
      </w:divBdr>
    </w:div>
    <w:div w:id="1312439736">
      <w:bodyDiv w:val="1"/>
      <w:marLeft w:val="0"/>
      <w:marRight w:val="0"/>
      <w:marTop w:val="0"/>
      <w:marBottom w:val="0"/>
      <w:divBdr>
        <w:top w:val="none" w:sz="0" w:space="0" w:color="auto"/>
        <w:left w:val="none" w:sz="0" w:space="0" w:color="auto"/>
        <w:bottom w:val="none" w:sz="0" w:space="0" w:color="auto"/>
        <w:right w:val="none" w:sz="0" w:space="0" w:color="auto"/>
      </w:divBdr>
    </w:div>
    <w:div w:id="1318150936">
      <w:bodyDiv w:val="1"/>
      <w:marLeft w:val="0"/>
      <w:marRight w:val="0"/>
      <w:marTop w:val="0"/>
      <w:marBottom w:val="0"/>
      <w:divBdr>
        <w:top w:val="none" w:sz="0" w:space="0" w:color="auto"/>
        <w:left w:val="none" w:sz="0" w:space="0" w:color="auto"/>
        <w:bottom w:val="none" w:sz="0" w:space="0" w:color="auto"/>
        <w:right w:val="none" w:sz="0" w:space="0" w:color="auto"/>
      </w:divBdr>
    </w:div>
    <w:div w:id="1318799261">
      <w:bodyDiv w:val="1"/>
      <w:marLeft w:val="0"/>
      <w:marRight w:val="0"/>
      <w:marTop w:val="0"/>
      <w:marBottom w:val="0"/>
      <w:divBdr>
        <w:top w:val="none" w:sz="0" w:space="0" w:color="auto"/>
        <w:left w:val="none" w:sz="0" w:space="0" w:color="auto"/>
        <w:bottom w:val="none" w:sz="0" w:space="0" w:color="auto"/>
        <w:right w:val="none" w:sz="0" w:space="0" w:color="auto"/>
      </w:divBdr>
    </w:div>
    <w:div w:id="1323578568">
      <w:bodyDiv w:val="1"/>
      <w:marLeft w:val="0"/>
      <w:marRight w:val="0"/>
      <w:marTop w:val="0"/>
      <w:marBottom w:val="0"/>
      <w:divBdr>
        <w:top w:val="none" w:sz="0" w:space="0" w:color="auto"/>
        <w:left w:val="none" w:sz="0" w:space="0" w:color="auto"/>
        <w:bottom w:val="none" w:sz="0" w:space="0" w:color="auto"/>
        <w:right w:val="none" w:sz="0" w:space="0" w:color="auto"/>
      </w:divBdr>
    </w:div>
    <w:div w:id="1325275884">
      <w:bodyDiv w:val="1"/>
      <w:marLeft w:val="0"/>
      <w:marRight w:val="0"/>
      <w:marTop w:val="0"/>
      <w:marBottom w:val="0"/>
      <w:divBdr>
        <w:top w:val="none" w:sz="0" w:space="0" w:color="auto"/>
        <w:left w:val="none" w:sz="0" w:space="0" w:color="auto"/>
        <w:bottom w:val="none" w:sz="0" w:space="0" w:color="auto"/>
        <w:right w:val="none" w:sz="0" w:space="0" w:color="auto"/>
      </w:divBdr>
    </w:div>
    <w:div w:id="1331178177">
      <w:bodyDiv w:val="1"/>
      <w:marLeft w:val="0"/>
      <w:marRight w:val="0"/>
      <w:marTop w:val="0"/>
      <w:marBottom w:val="0"/>
      <w:divBdr>
        <w:top w:val="none" w:sz="0" w:space="0" w:color="auto"/>
        <w:left w:val="none" w:sz="0" w:space="0" w:color="auto"/>
        <w:bottom w:val="none" w:sz="0" w:space="0" w:color="auto"/>
        <w:right w:val="none" w:sz="0" w:space="0" w:color="auto"/>
      </w:divBdr>
    </w:div>
    <w:div w:id="1334336840">
      <w:bodyDiv w:val="1"/>
      <w:marLeft w:val="0"/>
      <w:marRight w:val="0"/>
      <w:marTop w:val="0"/>
      <w:marBottom w:val="0"/>
      <w:divBdr>
        <w:top w:val="none" w:sz="0" w:space="0" w:color="auto"/>
        <w:left w:val="none" w:sz="0" w:space="0" w:color="auto"/>
        <w:bottom w:val="none" w:sz="0" w:space="0" w:color="auto"/>
        <w:right w:val="none" w:sz="0" w:space="0" w:color="auto"/>
      </w:divBdr>
    </w:div>
    <w:div w:id="1335956304">
      <w:bodyDiv w:val="1"/>
      <w:marLeft w:val="0"/>
      <w:marRight w:val="0"/>
      <w:marTop w:val="0"/>
      <w:marBottom w:val="0"/>
      <w:divBdr>
        <w:top w:val="none" w:sz="0" w:space="0" w:color="auto"/>
        <w:left w:val="none" w:sz="0" w:space="0" w:color="auto"/>
        <w:bottom w:val="none" w:sz="0" w:space="0" w:color="auto"/>
        <w:right w:val="none" w:sz="0" w:space="0" w:color="auto"/>
      </w:divBdr>
    </w:div>
    <w:div w:id="1344281889">
      <w:bodyDiv w:val="1"/>
      <w:marLeft w:val="0"/>
      <w:marRight w:val="0"/>
      <w:marTop w:val="0"/>
      <w:marBottom w:val="0"/>
      <w:divBdr>
        <w:top w:val="none" w:sz="0" w:space="0" w:color="auto"/>
        <w:left w:val="none" w:sz="0" w:space="0" w:color="auto"/>
        <w:bottom w:val="none" w:sz="0" w:space="0" w:color="auto"/>
        <w:right w:val="none" w:sz="0" w:space="0" w:color="auto"/>
      </w:divBdr>
    </w:div>
    <w:div w:id="1350180799">
      <w:bodyDiv w:val="1"/>
      <w:marLeft w:val="0"/>
      <w:marRight w:val="0"/>
      <w:marTop w:val="0"/>
      <w:marBottom w:val="0"/>
      <w:divBdr>
        <w:top w:val="none" w:sz="0" w:space="0" w:color="auto"/>
        <w:left w:val="none" w:sz="0" w:space="0" w:color="auto"/>
        <w:bottom w:val="none" w:sz="0" w:space="0" w:color="auto"/>
        <w:right w:val="none" w:sz="0" w:space="0" w:color="auto"/>
      </w:divBdr>
    </w:div>
    <w:div w:id="1362707368">
      <w:bodyDiv w:val="1"/>
      <w:marLeft w:val="0"/>
      <w:marRight w:val="0"/>
      <w:marTop w:val="0"/>
      <w:marBottom w:val="0"/>
      <w:divBdr>
        <w:top w:val="none" w:sz="0" w:space="0" w:color="auto"/>
        <w:left w:val="none" w:sz="0" w:space="0" w:color="auto"/>
        <w:bottom w:val="none" w:sz="0" w:space="0" w:color="auto"/>
        <w:right w:val="none" w:sz="0" w:space="0" w:color="auto"/>
      </w:divBdr>
    </w:div>
    <w:div w:id="1365866651">
      <w:bodyDiv w:val="1"/>
      <w:marLeft w:val="0"/>
      <w:marRight w:val="0"/>
      <w:marTop w:val="0"/>
      <w:marBottom w:val="0"/>
      <w:divBdr>
        <w:top w:val="none" w:sz="0" w:space="0" w:color="auto"/>
        <w:left w:val="none" w:sz="0" w:space="0" w:color="auto"/>
        <w:bottom w:val="none" w:sz="0" w:space="0" w:color="auto"/>
        <w:right w:val="none" w:sz="0" w:space="0" w:color="auto"/>
      </w:divBdr>
    </w:div>
    <w:div w:id="1366175197">
      <w:bodyDiv w:val="1"/>
      <w:marLeft w:val="0"/>
      <w:marRight w:val="0"/>
      <w:marTop w:val="0"/>
      <w:marBottom w:val="0"/>
      <w:divBdr>
        <w:top w:val="none" w:sz="0" w:space="0" w:color="auto"/>
        <w:left w:val="none" w:sz="0" w:space="0" w:color="auto"/>
        <w:bottom w:val="none" w:sz="0" w:space="0" w:color="auto"/>
        <w:right w:val="none" w:sz="0" w:space="0" w:color="auto"/>
      </w:divBdr>
    </w:div>
    <w:div w:id="1366371159">
      <w:bodyDiv w:val="1"/>
      <w:marLeft w:val="0"/>
      <w:marRight w:val="0"/>
      <w:marTop w:val="0"/>
      <w:marBottom w:val="0"/>
      <w:divBdr>
        <w:top w:val="none" w:sz="0" w:space="0" w:color="auto"/>
        <w:left w:val="none" w:sz="0" w:space="0" w:color="auto"/>
        <w:bottom w:val="none" w:sz="0" w:space="0" w:color="auto"/>
        <w:right w:val="none" w:sz="0" w:space="0" w:color="auto"/>
      </w:divBdr>
    </w:div>
    <w:div w:id="1371029513">
      <w:bodyDiv w:val="1"/>
      <w:marLeft w:val="0"/>
      <w:marRight w:val="0"/>
      <w:marTop w:val="0"/>
      <w:marBottom w:val="0"/>
      <w:divBdr>
        <w:top w:val="none" w:sz="0" w:space="0" w:color="auto"/>
        <w:left w:val="none" w:sz="0" w:space="0" w:color="auto"/>
        <w:bottom w:val="none" w:sz="0" w:space="0" w:color="auto"/>
        <w:right w:val="none" w:sz="0" w:space="0" w:color="auto"/>
      </w:divBdr>
    </w:div>
    <w:div w:id="1377970681">
      <w:bodyDiv w:val="1"/>
      <w:marLeft w:val="0"/>
      <w:marRight w:val="0"/>
      <w:marTop w:val="0"/>
      <w:marBottom w:val="0"/>
      <w:divBdr>
        <w:top w:val="none" w:sz="0" w:space="0" w:color="auto"/>
        <w:left w:val="none" w:sz="0" w:space="0" w:color="auto"/>
        <w:bottom w:val="none" w:sz="0" w:space="0" w:color="auto"/>
        <w:right w:val="none" w:sz="0" w:space="0" w:color="auto"/>
      </w:divBdr>
    </w:div>
    <w:div w:id="1378309738">
      <w:bodyDiv w:val="1"/>
      <w:marLeft w:val="0"/>
      <w:marRight w:val="0"/>
      <w:marTop w:val="0"/>
      <w:marBottom w:val="0"/>
      <w:divBdr>
        <w:top w:val="none" w:sz="0" w:space="0" w:color="auto"/>
        <w:left w:val="none" w:sz="0" w:space="0" w:color="auto"/>
        <w:bottom w:val="none" w:sz="0" w:space="0" w:color="auto"/>
        <w:right w:val="none" w:sz="0" w:space="0" w:color="auto"/>
      </w:divBdr>
    </w:div>
    <w:div w:id="1381635053">
      <w:bodyDiv w:val="1"/>
      <w:marLeft w:val="0"/>
      <w:marRight w:val="0"/>
      <w:marTop w:val="0"/>
      <w:marBottom w:val="0"/>
      <w:divBdr>
        <w:top w:val="none" w:sz="0" w:space="0" w:color="auto"/>
        <w:left w:val="none" w:sz="0" w:space="0" w:color="auto"/>
        <w:bottom w:val="none" w:sz="0" w:space="0" w:color="auto"/>
        <w:right w:val="none" w:sz="0" w:space="0" w:color="auto"/>
      </w:divBdr>
    </w:div>
    <w:div w:id="1387530735">
      <w:bodyDiv w:val="1"/>
      <w:marLeft w:val="0"/>
      <w:marRight w:val="0"/>
      <w:marTop w:val="0"/>
      <w:marBottom w:val="0"/>
      <w:divBdr>
        <w:top w:val="none" w:sz="0" w:space="0" w:color="auto"/>
        <w:left w:val="none" w:sz="0" w:space="0" w:color="auto"/>
        <w:bottom w:val="none" w:sz="0" w:space="0" w:color="auto"/>
        <w:right w:val="none" w:sz="0" w:space="0" w:color="auto"/>
      </w:divBdr>
    </w:div>
    <w:div w:id="1391609514">
      <w:bodyDiv w:val="1"/>
      <w:marLeft w:val="0"/>
      <w:marRight w:val="0"/>
      <w:marTop w:val="0"/>
      <w:marBottom w:val="0"/>
      <w:divBdr>
        <w:top w:val="none" w:sz="0" w:space="0" w:color="auto"/>
        <w:left w:val="none" w:sz="0" w:space="0" w:color="auto"/>
        <w:bottom w:val="none" w:sz="0" w:space="0" w:color="auto"/>
        <w:right w:val="none" w:sz="0" w:space="0" w:color="auto"/>
      </w:divBdr>
    </w:div>
    <w:div w:id="1392075260">
      <w:bodyDiv w:val="1"/>
      <w:marLeft w:val="0"/>
      <w:marRight w:val="0"/>
      <w:marTop w:val="0"/>
      <w:marBottom w:val="0"/>
      <w:divBdr>
        <w:top w:val="none" w:sz="0" w:space="0" w:color="auto"/>
        <w:left w:val="none" w:sz="0" w:space="0" w:color="auto"/>
        <w:bottom w:val="none" w:sz="0" w:space="0" w:color="auto"/>
        <w:right w:val="none" w:sz="0" w:space="0" w:color="auto"/>
      </w:divBdr>
    </w:div>
    <w:div w:id="1393390040">
      <w:bodyDiv w:val="1"/>
      <w:marLeft w:val="0"/>
      <w:marRight w:val="0"/>
      <w:marTop w:val="0"/>
      <w:marBottom w:val="0"/>
      <w:divBdr>
        <w:top w:val="none" w:sz="0" w:space="0" w:color="auto"/>
        <w:left w:val="none" w:sz="0" w:space="0" w:color="auto"/>
        <w:bottom w:val="none" w:sz="0" w:space="0" w:color="auto"/>
        <w:right w:val="none" w:sz="0" w:space="0" w:color="auto"/>
      </w:divBdr>
    </w:div>
    <w:div w:id="1402292212">
      <w:bodyDiv w:val="1"/>
      <w:marLeft w:val="0"/>
      <w:marRight w:val="0"/>
      <w:marTop w:val="0"/>
      <w:marBottom w:val="0"/>
      <w:divBdr>
        <w:top w:val="none" w:sz="0" w:space="0" w:color="auto"/>
        <w:left w:val="none" w:sz="0" w:space="0" w:color="auto"/>
        <w:bottom w:val="none" w:sz="0" w:space="0" w:color="auto"/>
        <w:right w:val="none" w:sz="0" w:space="0" w:color="auto"/>
      </w:divBdr>
    </w:div>
    <w:div w:id="1408381904">
      <w:bodyDiv w:val="1"/>
      <w:marLeft w:val="0"/>
      <w:marRight w:val="0"/>
      <w:marTop w:val="0"/>
      <w:marBottom w:val="0"/>
      <w:divBdr>
        <w:top w:val="none" w:sz="0" w:space="0" w:color="auto"/>
        <w:left w:val="none" w:sz="0" w:space="0" w:color="auto"/>
        <w:bottom w:val="none" w:sz="0" w:space="0" w:color="auto"/>
        <w:right w:val="none" w:sz="0" w:space="0" w:color="auto"/>
      </w:divBdr>
    </w:div>
    <w:div w:id="1412579625">
      <w:bodyDiv w:val="1"/>
      <w:marLeft w:val="0"/>
      <w:marRight w:val="0"/>
      <w:marTop w:val="0"/>
      <w:marBottom w:val="0"/>
      <w:divBdr>
        <w:top w:val="none" w:sz="0" w:space="0" w:color="auto"/>
        <w:left w:val="none" w:sz="0" w:space="0" w:color="auto"/>
        <w:bottom w:val="none" w:sz="0" w:space="0" w:color="auto"/>
        <w:right w:val="none" w:sz="0" w:space="0" w:color="auto"/>
      </w:divBdr>
    </w:div>
    <w:div w:id="1414820805">
      <w:bodyDiv w:val="1"/>
      <w:marLeft w:val="0"/>
      <w:marRight w:val="0"/>
      <w:marTop w:val="0"/>
      <w:marBottom w:val="0"/>
      <w:divBdr>
        <w:top w:val="none" w:sz="0" w:space="0" w:color="auto"/>
        <w:left w:val="none" w:sz="0" w:space="0" w:color="auto"/>
        <w:bottom w:val="none" w:sz="0" w:space="0" w:color="auto"/>
        <w:right w:val="none" w:sz="0" w:space="0" w:color="auto"/>
      </w:divBdr>
    </w:div>
    <w:div w:id="1416245189">
      <w:bodyDiv w:val="1"/>
      <w:marLeft w:val="0"/>
      <w:marRight w:val="0"/>
      <w:marTop w:val="0"/>
      <w:marBottom w:val="0"/>
      <w:divBdr>
        <w:top w:val="none" w:sz="0" w:space="0" w:color="auto"/>
        <w:left w:val="none" w:sz="0" w:space="0" w:color="auto"/>
        <w:bottom w:val="none" w:sz="0" w:space="0" w:color="auto"/>
        <w:right w:val="none" w:sz="0" w:space="0" w:color="auto"/>
      </w:divBdr>
    </w:div>
    <w:div w:id="1416709618">
      <w:bodyDiv w:val="1"/>
      <w:marLeft w:val="0"/>
      <w:marRight w:val="0"/>
      <w:marTop w:val="0"/>
      <w:marBottom w:val="0"/>
      <w:divBdr>
        <w:top w:val="none" w:sz="0" w:space="0" w:color="auto"/>
        <w:left w:val="none" w:sz="0" w:space="0" w:color="auto"/>
        <w:bottom w:val="none" w:sz="0" w:space="0" w:color="auto"/>
        <w:right w:val="none" w:sz="0" w:space="0" w:color="auto"/>
      </w:divBdr>
    </w:div>
    <w:div w:id="1420633999">
      <w:bodyDiv w:val="1"/>
      <w:marLeft w:val="0"/>
      <w:marRight w:val="0"/>
      <w:marTop w:val="0"/>
      <w:marBottom w:val="0"/>
      <w:divBdr>
        <w:top w:val="none" w:sz="0" w:space="0" w:color="auto"/>
        <w:left w:val="none" w:sz="0" w:space="0" w:color="auto"/>
        <w:bottom w:val="none" w:sz="0" w:space="0" w:color="auto"/>
        <w:right w:val="none" w:sz="0" w:space="0" w:color="auto"/>
      </w:divBdr>
    </w:div>
    <w:div w:id="1425608036">
      <w:bodyDiv w:val="1"/>
      <w:marLeft w:val="0"/>
      <w:marRight w:val="0"/>
      <w:marTop w:val="0"/>
      <w:marBottom w:val="0"/>
      <w:divBdr>
        <w:top w:val="none" w:sz="0" w:space="0" w:color="auto"/>
        <w:left w:val="none" w:sz="0" w:space="0" w:color="auto"/>
        <w:bottom w:val="none" w:sz="0" w:space="0" w:color="auto"/>
        <w:right w:val="none" w:sz="0" w:space="0" w:color="auto"/>
      </w:divBdr>
    </w:div>
    <w:div w:id="1430278329">
      <w:bodyDiv w:val="1"/>
      <w:marLeft w:val="0"/>
      <w:marRight w:val="0"/>
      <w:marTop w:val="0"/>
      <w:marBottom w:val="0"/>
      <w:divBdr>
        <w:top w:val="none" w:sz="0" w:space="0" w:color="auto"/>
        <w:left w:val="none" w:sz="0" w:space="0" w:color="auto"/>
        <w:bottom w:val="none" w:sz="0" w:space="0" w:color="auto"/>
        <w:right w:val="none" w:sz="0" w:space="0" w:color="auto"/>
      </w:divBdr>
    </w:div>
    <w:div w:id="1433161982">
      <w:bodyDiv w:val="1"/>
      <w:marLeft w:val="0"/>
      <w:marRight w:val="0"/>
      <w:marTop w:val="0"/>
      <w:marBottom w:val="0"/>
      <w:divBdr>
        <w:top w:val="none" w:sz="0" w:space="0" w:color="auto"/>
        <w:left w:val="none" w:sz="0" w:space="0" w:color="auto"/>
        <w:bottom w:val="none" w:sz="0" w:space="0" w:color="auto"/>
        <w:right w:val="none" w:sz="0" w:space="0" w:color="auto"/>
      </w:divBdr>
    </w:div>
    <w:div w:id="1435905851">
      <w:bodyDiv w:val="1"/>
      <w:marLeft w:val="0"/>
      <w:marRight w:val="0"/>
      <w:marTop w:val="0"/>
      <w:marBottom w:val="0"/>
      <w:divBdr>
        <w:top w:val="none" w:sz="0" w:space="0" w:color="auto"/>
        <w:left w:val="none" w:sz="0" w:space="0" w:color="auto"/>
        <w:bottom w:val="none" w:sz="0" w:space="0" w:color="auto"/>
        <w:right w:val="none" w:sz="0" w:space="0" w:color="auto"/>
      </w:divBdr>
    </w:div>
    <w:div w:id="1439063998">
      <w:bodyDiv w:val="1"/>
      <w:marLeft w:val="0"/>
      <w:marRight w:val="0"/>
      <w:marTop w:val="0"/>
      <w:marBottom w:val="0"/>
      <w:divBdr>
        <w:top w:val="none" w:sz="0" w:space="0" w:color="auto"/>
        <w:left w:val="none" w:sz="0" w:space="0" w:color="auto"/>
        <w:bottom w:val="none" w:sz="0" w:space="0" w:color="auto"/>
        <w:right w:val="none" w:sz="0" w:space="0" w:color="auto"/>
      </w:divBdr>
    </w:div>
    <w:div w:id="1439328845">
      <w:bodyDiv w:val="1"/>
      <w:marLeft w:val="0"/>
      <w:marRight w:val="0"/>
      <w:marTop w:val="0"/>
      <w:marBottom w:val="0"/>
      <w:divBdr>
        <w:top w:val="none" w:sz="0" w:space="0" w:color="auto"/>
        <w:left w:val="none" w:sz="0" w:space="0" w:color="auto"/>
        <w:bottom w:val="none" w:sz="0" w:space="0" w:color="auto"/>
        <w:right w:val="none" w:sz="0" w:space="0" w:color="auto"/>
      </w:divBdr>
    </w:div>
    <w:div w:id="1459759918">
      <w:bodyDiv w:val="1"/>
      <w:marLeft w:val="0"/>
      <w:marRight w:val="0"/>
      <w:marTop w:val="0"/>
      <w:marBottom w:val="0"/>
      <w:divBdr>
        <w:top w:val="none" w:sz="0" w:space="0" w:color="auto"/>
        <w:left w:val="none" w:sz="0" w:space="0" w:color="auto"/>
        <w:bottom w:val="none" w:sz="0" w:space="0" w:color="auto"/>
        <w:right w:val="none" w:sz="0" w:space="0" w:color="auto"/>
      </w:divBdr>
    </w:div>
    <w:div w:id="1469203246">
      <w:bodyDiv w:val="1"/>
      <w:marLeft w:val="0"/>
      <w:marRight w:val="0"/>
      <w:marTop w:val="0"/>
      <w:marBottom w:val="0"/>
      <w:divBdr>
        <w:top w:val="none" w:sz="0" w:space="0" w:color="auto"/>
        <w:left w:val="none" w:sz="0" w:space="0" w:color="auto"/>
        <w:bottom w:val="none" w:sz="0" w:space="0" w:color="auto"/>
        <w:right w:val="none" w:sz="0" w:space="0" w:color="auto"/>
      </w:divBdr>
    </w:div>
    <w:div w:id="1469278088">
      <w:bodyDiv w:val="1"/>
      <w:marLeft w:val="0"/>
      <w:marRight w:val="0"/>
      <w:marTop w:val="0"/>
      <w:marBottom w:val="0"/>
      <w:divBdr>
        <w:top w:val="none" w:sz="0" w:space="0" w:color="auto"/>
        <w:left w:val="none" w:sz="0" w:space="0" w:color="auto"/>
        <w:bottom w:val="none" w:sz="0" w:space="0" w:color="auto"/>
        <w:right w:val="none" w:sz="0" w:space="0" w:color="auto"/>
      </w:divBdr>
    </w:div>
    <w:div w:id="1474177317">
      <w:bodyDiv w:val="1"/>
      <w:marLeft w:val="0"/>
      <w:marRight w:val="0"/>
      <w:marTop w:val="0"/>
      <w:marBottom w:val="0"/>
      <w:divBdr>
        <w:top w:val="none" w:sz="0" w:space="0" w:color="auto"/>
        <w:left w:val="none" w:sz="0" w:space="0" w:color="auto"/>
        <w:bottom w:val="none" w:sz="0" w:space="0" w:color="auto"/>
        <w:right w:val="none" w:sz="0" w:space="0" w:color="auto"/>
      </w:divBdr>
    </w:div>
    <w:div w:id="1478182252">
      <w:bodyDiv w:val="1"/>
      <w:marLeft w:val="0"/>
      <w:marRight w:val="0"/>
      <w:marTop w:val="0"/>
      <w:marBottom w:val="0"/>
      <w:divBdr>
        <w:top w:val="none" w:sz="0" w:space="0" w:color="auto"/>
        <w:left w:val="none" w:sz="0" w:space="0" w:color="auto"/>
        <w:bottom w:val="none" w:sz="0" w:space="0" w:color="auto"/>
        <w:right w:val="none" w:sz="0" w:space="0" w:color="auto"/>
      </w:divBdr>
    </w:div>
    <w:div w:id="1484472202">
      <w:bodyDiv w:val="1"/>
      <w:marLeft w:val="0"/>
      <w:marRight w:val="0"/>
      <w:marTop w:val="0"/>
      <w:marBottom w:val="0"/>
      <w:divBdr>
        <w:top w:val="none" w:sz="0" w:space="0" w:color="auto"/>
        <w:left w:val="none" w:sz="0" w:space="0" w:color="auto"/>
        <w:bottom w:val="none" w:sz="0" w:space="0" w:color="auto"/>
        <w:right w:val="none" w:sz="0" w:space="0" w:color="auto"/>
      </w:divBdr>
    </w:div>
    <w:div w:id="1486504448">
      <w:bodyDiv w:val="1"/>
      <w:marLeft w:val="0"/>
      <w:marRight w:val="0"/>
      <w:marTop w:val="0"/>
      <w:marBottom w:val="0"/>
      <w:divBdr>
        <w:top w:val="none" w:sz="0" w:space="0" w:color="auto"/>
        <w:left w:val="none" w:sz="0" w:space="0" w:color="auto"/>
        <w:bottom w:val="none" w:sz="0" w:space="0" w:color="auto"/>
        <w:right w:val="none" w:sz="0" w:space="0" w:color="auto"/>
      </w:divBdr>
    </w:div>
    <w:div w:id="1488090564">
      <w:bodyDiv w:val="1"/>
      <w:marLeft w:val="0"/>
      <w:marRight w:val="0"/>
      <w:marTop w:val="0"/>
      <w:marBottom w:val="0"/>
      <w:divBdr>
        <w:top w:val="none" w:sz="0" w:space="0" w:color="auto"/>
        <w:left w:val="none" w:sz="0" w:space="0" w:color="auto"/>
        <w:bottom w:val="none" w:sz="0" w:space="0" w:color="auto"/>
        <w:right w:val="none" w:sz="0" w:space="0" w:color="auto"/>
      </w:divBdr>
    </w:div>
    <w:div w:id="1488935709">
      <w:bodyDiv w:val="1"/>
      <w:marLeft w:val="0"/>
      <w:marRight w:val="0"/>
      <w:marTop w:val="0"/>
      <w:marBottom w:val="0"/>
      <w:divBdr>
        <w:top w:val="none" w:sz="0" w:space="0" w:color="auto"/>
        <w:left w:val="none" w:sz="0" w:space="0" w:color="auto"/>
        <w:bottom w:val="none" w:sz="0" w:space="0" w:color="auto"/>
        <w:right w:val="none" w:sz="0" w:space="0" w:color="auto"/>
      </w:divBdr>
    </w:div>
    <w:div w:id="1489831773">
      <w:bodyDiv w:val="1"/>
      <w:marLeft w:val="0"/>
      <w:marRight w:val="0"/>
      <w:marTop w:val="0"/>
      <w:marBottom w:val="0"/>
      <w:divBdr>
        <w:top w:val="none" w:sz="0" w:space="0" w:color="auto"/>
        <w:left w:val="none" w:sz="0" w:space="0" w:color="auto"/>
        <w:bottom w:val="none" w:sz="0" w:space="0" w:color="auto"/>
        <w:right w:val="none" w:sz="0" w:space="0" w:color="auto"/>
      </w:divBdr>
    </w:div>
    <w:div w:id="1490633523">
      <w:bodyDiv w:val="1"/>
      <w:marLeft w:val="0"/>
      <w:marRight w:val="0"/>
      <w:marTop w:val="0"/>
      <w:marBottom w:val="0"/>
      <w:divBdr>
        <w:top w:val="none" w:sz="0" w:space="0" w:color="auto"/>
        <w:left w:val="none" w:sz="0" w:space="0" w:color="auto"/>
        <w:bottom w:val="none" w:sz="0" w:space="0" w:color="auto"/>
        <w:right w:val="none" w:sz="0" w:space="0" w:color="auto"/>
      </w:divBdr>
    </w:div>
    <w:div w:id="1491406906">
      <w:bodyDiv w:val="1"/>
      <w:marLeft w:val="0"/>
      <w:marRight w:val="0"/>
      <w:marTop w:val="0"/>
      <w:marBottom w:val="0"/>
      <w:divBdr>
        <w:top w:val="none" w:sz="0" w:space="0" w:color="auto"/>
        <w:left w:val="none" w:sz="0" w:space="0" w:color="auto"/>
        <w:bottom w:val="none" w:sz="0" w:space="0" w:color="auto"/>
        <w:right w:val="none" w:sz="0" w:space="0" w:color="auto"/>
      </w:divBdr>
    </w:div>
    <w:div w:id="1492527940">
      <w:bodyDiv w:val="1"/>
      <w:marLeft w:val="0"/>
      <w:marRight w:val="0"/>
      <w:marTop w:val="0"/>
      <w:marBottom w:val="0"/>
      <w:divBdr>
        <w:top w:val="none" w:sz="0" w:space="0" w:color="auto"/>
        <w:left w:val="none" w:sz="0" w:space="0" w:color="auto"/>
        <w:bottom w:val="none" w:sz="0" w:space="0" w:color="auto"/>
        <w:right w:val="none" w:sz="0" w:space="0" w:color="auto"/>
      </w:divBdr>
    </w:div>
    <w:div w:id="1492871782">
      <w:bodyDiv w:val="1"/>
      <w:marLeft w:val="0"/>
      <w:marRight w:val="0"/>
      <w:marTop w:val="0"/>
      <w:marBottom w:val="0"/>
      <w:divBdr>
        <w:top w:val="none" w:sz="0" w:space="0" w:color="auto"/>
        <w:left w:val="none" w:sz="0" w:space="0" w:color="auto"/>
        <w:bottom w:val="none" w:sz="0" w:space="0" w:color="auto"/>
        <w:right w:val="none" w:sz="0" w:space="0" w:color="auto"/>
      </w:divBdr>
    </w:div>
    <w:div w:id="1496989488">
      <w:bodyDiv w:val="1"/>
      <w:marLeft w:val="0"/>
      <w:marRight w:val="0"/>
      <w:marTop w:val="0"/>
      <w:marBottom w:val="0"/>
      <w:divBdr>
        <w:top w:val="none" w:sz="0" w:space="0" w:color="auto"/>
        <w:left w:val="none" w:sz="0" w:space="0" w:color="auto"/>
        <w:bottom w:val="none" w:sz="0" w:space="0" w:color="auto"/>
        <w:right w:val="none" w:sz="0" w:space="0" w:color="auto"/>
      </w:divBdr>
    </w:div>
    <w:div w:id="1502501428">
      <w:bodyDiv w:val="1"/>
      <w:marLeft w:val="0"/>
      <w:marRight w:val="0"/>
      <w:marTop w:val="0"/>
      <w:marBottom w:val="0"/>
      <w:divBdr>
        <w:top w:val="none" w:sz="0" w:space="0" w:color="auto"/>
        <w:left w:val="none" w:sz="0" w:space="0" w:color="auto"/>
        <w:bottom w:val="none" w:sz="0" w:space="0" w:color="auto"/>
        <w:right w:val="none" w:sz="0" w:space="0" w:color="auto"/>
      </w:divBdr>
    </w:div>
    <w:div w:id="1503548848">
      <w:bodyDiv w:val="1"/>
      <w:marLeft w:val="0"/>
      <w:marRight w:val="0"/>
      <w:marTop w:val="0"/>
      <w:marBottom w:val="0"/>
      <w:divBdr>
        <w:top w:val="none" w:sz="0" w:space="0" w:color="auto"/>
        <w:left w:val="none" w:sz="0" w:space="0" w:color="auto"/>
        <w:bottom w:val="none" w:sz="0" w:space="0" w:color="auto"/>
        <w:right w:val="none" w:sz="0" w:space="0" w:color="auto"/>
      </w:divBdr>
    </w:div>
    <w:div w:id="1504860566">
      <w:bodyDiv w:val="1"/>
      <w:marLeft w:val="0"/>
      <w:marRight w:val="0"/>
      <w:marTop w:val="0"/>
      <w:marBottom w:val="0"/>
      <w:divBdr>
        <w:top w:val="none" w:sz="0" w:space="0" w:color="auto"/>
        <w:left w:val="none" w:sz="0" w:space="0" w:color="auto"/>
        <w:bottom w:val="none" w:sz="0" w:space="0" w:color="auto"/>
        <w:right w:val="none" w:sz="0" w:space="0" w:color="auto"/>
      </w:divBdr>
    </w:div>
    <w:div w:id="1507406202">
      <w:bodyDiv w:val="1"/>
      <w:marLeft w:val="0"/>
      <w:marRight w:val="0"/>
      <w:marTop w:val="0"/>
      <w:marBottom w:val="0"/>
      <w:divBdr>
        <w:top w:val="none" w:sz="0" w:space="0" w:color="auto"/>
        <w:left w:val="none" w:sz="0" w:space="0" w:color="auto"/>
        <w:bottom w:val="none" w:sz="0" w:space="0" w:color="auto"/>
        <w:right w:val="none" w:sz="0" w:space="0" w:color="auto"/>
      </w:divBdr>
    </w:div>
    <w:div w:id="1508639093">
      <w:bodyDiv w:val="1"/>
      <w:marLeft w:val="0"/>
      <w:marRight w:val="0"/>
      <w:marTop w:val="0"/>
      <w:marBottom w:val="0"/>
      <w:divBdr>
        <w:top w:val="none" w:sz="0" w:space="0" w:color="auto"/>
        <w:left w:val="none" w:sz="0" w:space="0" w:color="auto"/>
        <w:bottom w:val="none" w:sz="0" w:space="0" w:color="auto"/>
        <w:right w:val="none" w:sz="0" w:space="0" w:color="auto"/>
      </w:divBdr>
    </w:div>
    <w:div w:id="1521429951">
      <w:bodyDiv w:val="1"/>
      <w:marLeft w:val="0"/>
      <w:marRight w:val="0"/>
      <w:marTop w:val="0"/>
      <w:marBottom w:val="0"/>
      <w:divBdr>
        <w:top w:val="none" w:sz="0" w:space="0" w:color="auto"/>
        <w:left w:val="none" w:sz="0" w:space="0" w:color="auto"/>
        <w:bottom w:val="none" w:sz="0" w:space="0" w:color="auto"/>
        <w:right w:val="none" w:sz="0" w:space="0" w:color="auto"/>
      </w:divBdr>
    </w:div>
    <w:div w:id="1525435454">
      <w:bodyDiv w:val="1"/>
      <w:marLeft w:val="0"/>
      <w:marRight w:val="0"/>
      <w:marTop w:val="0"/>
      <w:marBottom w:val="0"/>
      <w:divBdr>
        <w:top w:val="none" w:sz="0" w:space="0" w:color="auto"/>
        <w:left w:val="none" w:sz="0" w:space="0" w:color="auto"/>
        <w:bottom w:val="none" w:sz="0" w:space="0" w:color="auto"/>
        <w:right w:val="none" w:sz="0" w:space="0" w:color="auto"/>
      </w:divBdr>
    </w:div>
    <w:div w:id="1526404537">
      <w:bodyDiv w:val="1"/>
      <w:marLeft w:val="0"/>
      <w:marRight w:val="0"/>
      <w:marTop w:val="0"/>
      <w:marBottom w:val="0"/>
      <w:divBdr>
        <w:top w:val="none" w:sz="0" w:space="0" w:color="auto"/>
        <w:left w:val="none" w:sz="0" w:space="0" w:color="auto"/>
        <w:bottom w:val="none" w:sz="0" w:space="0" w:color="auto"/>
        <w:right w:val="none" w:sz="0" w:space="0" w:color="auto"/>
      </w:divBdr>
    </w:div>
    <w:div w:id="1528257720">
      <w:bodyDiv w:val="1"/>
      <w:marLeft w:val="0"/>
      <w:marRight w:val="0"/>
      <w:marTop w:val="0"/>
      <w:marBottom w:val="0"/>
      <w:divBdr>
        <w:top w:val="none" w:sz="0" w:space="0" w:color="auto"/>
        <w:left w:val="none" w:sz="0" w:space="0" w:color="auto"/>
        <w:bottom w:val="none" w:sz="0" w:space="0" w:color="auto"/>
        <w:right w:val="none" w:sz="0" w:space="0" w:color="auto"/>
      </w:divBdr>
    </w:div>
    <w:div w:id="1531451325">
      <w:bodyDiv w:val="1"/>
      <w:marLeft w:val="0"/>
      <w:marRight w:val="0"/>
      <w:marTop w:val="0"/>
      <w:marBottom w:val="0"/>
      <w:divBdr>
        <w:top w:val="none" w:sz="0" w:space="0" w:color="auto"/>
        <w:left w:val="none" w:sz="0" w:space="0" w:color="auto"/>
        <w:bottom w:val="none" w:sz="0" w:space="0" w:color="auto"/>
        <w:right w:val="none" w:sz="0" w:space="0" w:color="auto"/>
      </w:divBdr>
    </w:div>
    <w:div w:id="1533877686">
      <w:bodyDiv w:val="1"/>
      <w:marLeft w:val="0"/>
      <w:marRight w:val="0"/>
      <w:marTop w:val="0"/>
      <w:marBottom w:val="0"/>
      <w:divBdr>
        <w:top w:val="none" w:sz="0" w:space="0" w:color="auto"/>
        <w:left w:val="none" w:sz="0" w:space="0" w:color="auto"/>
        <w:bottom w:val="none" w:sz="0" w:space="0" w:color="auto"/>
        <w:right w:val="none" w:sz="0" w:space="0" w:color="auto"/>
      </w:divBdr>
    </w:div>
    <w:div w:id="1534810721">
      <w:bodyDiv w:val="1"/>
      <w:marLeft w:val="0"/>
      <w:marRight w:val="0"/>
      <w:marTop w:val="0"/>
      <w:marBottom w:val="0"/>
      <w:divBdr>
        <w:top w:val="none" w:sz="0" w:space="0" w:color="auto"/>
        <w:left w:val="none" w:sz="0" w:space="0" w:color="auto"/>
        <w:bottom w:val="none" w:sz="0" w:space="0" w:color="auto"/>
        <w:right w:val="none" w:sz="0" w:space="0" w:color="auto"/>
      </w:divBdr>
    </w:div>
    <w:div w:id="1535773811">
      <w:bodyDiv w:val="1"/>
      <w:marLeft w:val="0"/>
      <w:marRight w:val="0"/>
      <w:marTop w:val="0"/>
      <w:marBottom w:val="0"/>
      <w:divBdr>
        <w:top w:val="none" w:sz="0" w:space="0" w:color="auto"/>
        <w:left w:val="none" w:sz="0" w:space="0" w:color="auto"/>
        <w:bottom w:val="none" w:sz="0" w:space="0" w:color="auto"/>
        <w:right w:val="none" w:sz="0" w:space="0" w:color="auto"/>
      </w:divBdr>
    </w:div>
    <w:div w:id="1543176312">
      <w:bodyDiv w:val="1"/>
      <w:marLeft w:val="0"/>
      <w:marRight w:val="0"/>
      <w:marTop w:val="0"/>
      <w:marBottom w:val="0"/>
      <w:divBdr>
        <w:top w:val="none" w:sz="0" w:space="0" w:color="auto"/>
        <w:left w:val="none" w:sz="0" w:space="0" w:color="auto"/>
        <w:bottom w:val="none" w:sz="0" w:space="0" w:color="auto"/>
        <w:right w:val="none" w:sz="0" w:space="0" w:color="auto"/>
      </w:divBdr>
    </w:div>
    <w:div w:id="1553810254">
      <w:bodyDiv w:val="1"/>
      <w:marLeft w:val="0"/>
      <w:marRight w:val="0"/>
      <w:marTop w:val="0"/>
      <w:marBottom w:val="0"/>
      <w:divBdr>
        <w:top w:val="none" w:sz="0" w:space="0" w:color="auto"/>
        <w:left w:val="none" w:sz="0" w:space="0" w:color="auto"/>
        <w:bottom w:val="none" w:sz="0" w:space="0" w:color="auto"/>
        <w:right w:val="none" w:sz="0" w:space="0" w:color="auto"/>
      </w:divBdr>
    </w:div>
    <w:div w:id="1555701869">
      <w:bodyDiv w:val="1"/>
      <w:marLeft w:val="0"/>
      <w:marRight w:val="0"/>
      <w:marTop w:val="0"/>
      <w:marBottom w:val="0"/>
      <w:divBdr>
        <w:top w:val="none" w:sz="0" w:space="0" w:color="auto"/>
        <w:left w:val="none" w:sz="0" w:space="0" w:color="auto"/>
        <w:bottom w:val="none" w:sz="0" w:space="0" w:color="auto"/>
        <w:right w:val="none" w:sz="0" w:space="0" w:color="auto"/>
      </w:divBdr>
    </w:div>
    <w:div w:id="1560435266">
      <w:bodyDiv w:val="1"/>
      <w:marLeft w:val="0"/>
      <w:marRight w:val="0"/>
      <w:marTop w:val="0"/>
      <w:marBottom w:val="0"/>
      <w:divBdr>
        <w:top w:val="none" w:sz="0" w:space="0" w:color="auto"/>
        <w:left w:val="none" w:sz="0" w:space="0" w:color="auto"/>
        <w:bottom w:val="none" w:sz="0" w:space="0" w:color="auto"/>
        <w:right w:val="none" w:sz="0" w:space="0" w:color="auto"/>
      </w:divBdr>
    </w:div>
    <w:div w:id="1561599086">
      <w:bodyDiv w:val="1"/>
      <w:marLeft w:val="0"/>
      <w:marRight w:val="0"/>
      <w:marTop w:val="0"/>
      <w:marBottom w:val="0"/>
      <w:divBdr>
        <w:top w:val="none" w:sz="0" w:space="0" w:color="auto"/>
        <w:left w:val="none" w:sz="0" w:space="0" w:color="auto"/>
        <w:bottom w:val="none" w:sz="0" w:space="0" w:color="auto"/>
        <w:right w:val="none" w:sz="0" w:space="0" w:color="auto"/>
      </w:divBdr>
    </w:div>
    <w:div w:id="1567298894">
      <w:bodyDiv w:val="1"/>
      <w:marLeft w:val="0"/>
      <w:marRight w:val="0"/>
      <w:marTop w:val="0"/>
      <w:marBottom w:val="0"/>
      <w:divBdr>
        <w:top w:val="none" w:sz="0" w:space="0" w:color="auto"/>
        <w:left w:val="none" w:sz="0" w:space="0" w:color="auto"/>
        <w:bottom w:val="none" w:sz="0" w:space="0" w:color="auto"/>
        <w:right w:val="none" w:sz="0" w:space="0" w:color="auto"/>
      </w:divBdr>
    </w:div>
    <w:div w:id="1569725000">
      <w:bodyDiv w:val="1"/>
      <w:marLeft w:val="0"/>
      <w:marRight w:val="0"/>
      <w:marTop w:val="0"/>
      <w:marBottom w:val="0"/>
      <w:divBdr>
        <w:top w:val="none" w:sz="0" w:space="0" w:color="auto"/>
        <w:left w:val="none" w:sz="0" w:space="0" w:color="auto"/>
        <w:bottom w:val="none" w:sz="0" w:space="0" w:color="auto"/>
        <w:right w:val="none" w:sz="0" w:space="0" w:color="auto"/>
      </w:divBdr>
    </w:div>
    <w:div w:id="1573809629">
      <w:bodyDiv w:val="1"/>
      <w:marLeft w:val="0"/>
      <w:marRight w:val="0"/>
      <w:marTop w:val="0"/>
      <w:marBottom w:val="0"/>
      <w:divBdr>
        <w:top w:val="none" w:sz="0" w:space="0" w:color="auto"/>
        <w:left w:val="none" w:sz="0" w:space="0" w:color="auto"/>
        <w:bottom w:val="none" w:sz="0" w:space="0" w:color="auto"/>
        <w:right w:val="none" w:sz="0" w:space="0" w:color="auto"/>
      </w:divBdr>
    </w:div>
    <w:div w:id="1576936462">
      <w:bodyDiv w:val="1"/>
      <w:marLeft w:val="0"/>
      <w:marRight w:val="0"/>
      <w:marTop w:val="0"/>
      <w:marBottom w:val="0"/>
      <w:divBdr>
        <w:top w:val="none" w:sz="0" w:space="0" w:color="auto"/>
        <w:left w:val="none" w:sz="0" w:space="0" w:color="auto"/>
        <w:bottom w:val="none" w:sz="0" w:space="0" w:color="auto"/>
        <w:right w:val="none" w:sz="0" w:space="0" w:color="auto"/>
      </w:divBdr>
    </w:div>
    <w:div w:id="1578051745">
      <w:bodyDiv w:val="1"/>
      <w:marLeft w:val="0"/>
      <w:marRight w:val="0"/>
      <w:marTop w:val="0"/>
      <w:marBottom w:val="0"/>
      <w:divBdr>
        <w:top w:val="none" w:sz="0" w:space="0" w:color="auto"/>
        <w:left w:val="none" w:sz="0" w:space="0" w:color="auto"/>
        <w:bottom w:val="none" w:sz="0" w:space="0" w:color="auto"/>
        <w:right w:val="none" w:sz="0" w:space="0" w:color="auto"/>
      </w:divBdr>
    </w:div>
    <w:div w:id="1581138444">
      <w:bodyDiv w:val="1"/>
      <w:marLeft w:val="0"/>
      <w:marRight w:val="0"/>
      <w:marTop w:val="0"/>
      <w:marBottom w:val="0"/>
      <w:divBdr>
        <w:top w:val="none" w:sz="0" w:space="0" w:color="auto"/>
        <w:left w:val="none" w:sz="0" w:space="0" w:color="auto"/>
        <w:bottom w:val="none" w:sz="0" w:space="0" w:color="auto"/>
        <w:right w:val="none" w:sz="0" w:space="0" w:color="auto"/>
      </w:divBdr>
    </w:div>
    <w:div w:id="1585140263">
      <w:bodyDiv w:val="1"/>
      <w:marLeft w:val="0"/>
      <w:marRight w:val="0"/>
      <w:marTop w:val="0"/>
      <w:marBottom w:val="0"/>
      <w:divBdr>
        <w:top w:val="none" w:sz="0" w:space="0" w:color="auto"/>
        <w:left w:val="none" w:sz="0" w:space="0" w:color="auto"/>
        <w:bottom w:val="none" w:sz="0" w:space="0" w:color="auto"/>
        <w:right w:val="none" w:sz="0" w:space="0" w:color="auto"/>
      </w:divBdr>
    </w:div>
    <w:div w:id="1590699693">
      <w:bodyDiv w:val="1"/>
      <w:marLeft w:val="0"/>
      <w:marRight w:val="0"/>
      <w:marTop w:val="0"/>
      <w:marBottom w:val="0"/>
      <w:divBdr>
        <w:top w:val="none" w:sz="0" w:space="0" w:color="auto"/>
        <w:left w:val="none" w:sz="0" w:space="0" w:color="auto"/>
        <w:bottom w:val="none" w:sz="0" w:space="0" w:color="auto"/>
        <w:right w:val="none" w:sz="0" w:space="0" w:color="auto"/>
      </w:divBdr>
    </w:div>
    <w:div w:id="1593665708">
      <w:bodyDiv w:val="1"/>
      <w:marLeft w:val="0"/>
      <w:marRight w:val="0"/>
      <w:marTop w:val="0"/>
      <w:marBottom w:val="0"/>
      <w:divBdr>
        <w:top w:val="none" w:sz="0" w:space="0" w:color="auto"/>
        <w:left w:val="none" w:sz="0" w:space="0" w:color="auto"/>
        <w:bottom w:val="none" w:sz="0" w:space="0" w:color="auto"/>
        <w:right w:val="none" w:sz="0" w:space="0" w:color="auto"/>
      </w:divBdr>
    </w:div>
    <w:div w:id="1594587562">
      <w:bodyDiv w:val="1"/>
      <w:marLeft w:val="0"/>
      <w:marRight w:val="0"/>
      <w:marTop w:val="0"/>
      <w:marBottom w:val="0"/>
      <w:divBdr>
        <w:top w:val="none" w:sz="0" w:space="0" w:color="auto"/>
        <w:left w:val="none" w:sz="0" w:space="0" w:color="auto"/>
        <w:bottom w:val="none" w:sz="0" w:space="0" w:color="auto"/>
        <w:right w:val="none" w:sz="0" w:space="0" w:color="auto"/>
      </w:divBdr>
    </w:div>
    <w:div w:id="1597444520">
      <w:bodyDiv w:val="1"/>
      <w:marLeft w:val="0"/>
      <w:marRight w:val="0"/>
      <w:marTop w:val="0"/>
      <w:marBottom w:val="0"/>
      <w:divBdr>
        <w:top w:val="none" w:sz="0" w:space="0" w:color="auto"/>
        <w:left w:val="none" w:sz="0" w:space="0" w:color="auto"/>
        <w:bottom w:val="none" w:sz="0" w:space="0" w:color="auto"/>
        <w:right w:val="none" w:sz="0" w:space="0" w:color="auto"/>
      </w:divBdr>
    </w:div>
    <w:div w:id="1603755059">
      <w:bodyDiv w:val="1"/>
      <w:marLeft w:val="0"/>
      <w:marRight w:val="0"/>
      <w:marTop w:val="0"/>
      <w:marBottom w:val="0"/>
      <w:divBdr>
        <w:top w:val="none" w:sz="0" w:space="0" w:color="auto"/>
        <w:left w:val="none" w:sz="0" w:space="0" w:color="auto"/>
        <w:bottom w:val="none" w:sz="0" w:space="0" w:color="auto"/>
        <w:right w:val="none" w:sz="0" w:space="0" w:color="auto"/>
      </w:divBdr>
    </w:div>
    <w:div w:id="1603805961">
      <w:bodyDiv w:val="1"/>
      <w:marLeft w:val="0"/>
      <w:marRight w:val="0"/>
      <w:marTop w:val="0"/>
      <w:marBottom w:val="0"/>
      <w:divBdr>
        <w:top w:val="none" w:sz="0" w:space="0" w:color="auto"/>
        <w:left w:val="none" w:sz="0" w:space="0" w:color="auto"/>
        <w:bottom w:val="none" w:sz="0" w:space="0" w:color="auto"/>
        <w:right w:val="none" w:sz="0" w:space="0" w:color="auto"/>
      </w:divBdr>
    </w:div>
    <w:div w:id="1606234233">
      <w:bodyDiv w:val="1"/>
      <w:marLeft w:val="0"/>
      <w:marRight w:val="0"/>
      <w:marTop w:val="0"/>
      <w:marBottom w:val="0"/>
      <w:divBdr>
        <w:top w:val="none" w:sz="0" w:space="0" w:color="auto"/>
        <w:left w:val="none" w:sz="0" w:space="0" w:color="auto"/>
        <w:bottom w:val="none" w:sz="0" w:space="0" w:color="auto"/>
        <w:right w:val="none" w:sz="0" w:space="0" w:color="auto"/>
      </w:divBdr>
    </w:div>
    <w:div w:id="1610548682">
      <w:bodyDiv w:val="1"/>
      <w:marLeft w:val="0"/>
      <w:marRight w:val="0"/>
      <w:marTop w:val="0"/>
      <w:marBottom w:val="0"/>
      <w:divBdr>
        <w:top w:val="none" w:sz="0" w:space="0" w:color="auto"/>
        <w:left w:val="none" w:sz="0" w:space="0" w:color="auto"/>
        <w:bottom w:val="none" w:sz="0" w:space="0" w:color="auto"/>
        <w:right w:val="none" w:sz="0" w:space="0" w:color="auto"/>
      </w:divBdr>
    </w:div>
    <w:div w:id="1614625866">
      <w:bodyDiv w:val="1"/>
      <w:marLeft w:val="0"/>
      <w:marRight w:val="0"/>
      <w:marTop w:val="0"/>
      <w:marBottom w:val="0"/>
      <w:divBdr>
        <w:top w:val="none" w:sz="0" w:space="0" w:color="auto"/>
        <w:left w:val="none" w:sz="0" w:space="0" w:color="auto"/>
        <w:bottom w:val="none" w:sz="0" w:space="0" w:color="auto"/>
        <w:right w:val="none" w:sz="0" w:space="0" w:color="auto"/>
      </w:divBdr>
    </w:div>
    <w:div w:id="1616405110">
      <w:bodyDiv w:val="1"/>
      <w:marLeft w:val="0"/>
      <w:marRight w:val="0"/>
      <w:marTop w:val="0"/>
      <w:marBottom w:val="0"/>
      <w:divBdr>
        <w:top w:val="none" w:sz="0" w:space="0" w:color="auto"/>
        <w:left w:val="none" w:sz="0" w:space="0" w:color="auto"/>
        <w:bottom w:val="none" w:sz="0" w:space="0" w:color="auto"/>
        <w:right w:val="none" w:sz="0" w:space="0" w:color="auto"/>
      </w:divBdr>
    </w:div>
    <w:div w:id="1626766780">
      <w:bodyDiv w:val="1"/>
      <w:marLeft w:val="0"/>
      <w:marRight w:val="0"/>
      <w:marTop w:val="0"/>
      <w:marBottom w:val="0"/>
      <w:divBdr>
        <w:top w:val="none" w:sz="0" w:space="0" w:color="auto"/>
        <w:left w:val="none" w:sz="0" w:space="0" w:color="auto"/>
        <w:bottom w:val="none" w:sz="0" w:space="0" w:color="auto"/>
        <w:right w:val="none" w:sz="0" w:space="0" w:color="auto"/>
      </w:divBdr>
    </w:div>
    <w:div w:id="1636763810">
      <w:bodyDiv w:val="1"/>
      <w:marLeft w:val="0"/>
      <w:marRight w:val="0"/>
      <w:marTop w:val="0"/>
      <w:marBottom w:val="0"/>
      <w:divBdr>
        <w:top w:val="none" w:sz="0" w:space="0" w:color="auto"/>
        <w:left w:val="none" w:sz="0" w:space="0" w:color="auto"/>
        <w:bottom w:val="none" w:sz="0" w:space="0" w:color="auto"/>
        <w:right w:val="none" w:sz="0" w:space="0" w:color="auto"/>
      </w:divBdr>
    </w:div>
    <w:div w:id="1637178340">
      <w:bodyDiv w:val="1"/>
      <w:marLeft w:val="0"/>
      <w:marRight w:val="0"/>
      <w:marTop w:val="0"/>
      <w:marBottom w:val="0"/>
      <w:divBdr>
        <w:top w:val="none" w:sz="0" w:space="0" w:color="auto"/>
        <w:left w:val="none" w:sz="0" w:space="0" w:color="auto"/>
        <w:bottom w:val="none" w:sz="0" w:space="0" w:color="auto"/>
        <w:right w:val="none" w:sz="0" w:space="0" w:color="auto"/>
      </w:divBdr>
    </w:div>
    <w:div w:id="1639842545">
      <w:bodyDiv w:val="1"/>
      <w:marLeft w:val="0"/>
      <w:marRight w:val="0"/>
      <w:marTop w:val="0"/>
      <w:marBottom w:val="0"/>
      <w:divBdr>
        <w:top w:val="none" w:sz="0" w:space="0" w:color="auto"/>
        <w:left w:val="none" w:sz="0" w:space="0" w:color="auto"/>
        <w:bottom w:val="none" w:sz="0" w:space="0" w:color="auto"/>
        <w:right w:val="none" w:sz="0" w:space="0" w:color="auto"/>
      </w:divBdr>
    </w:div>
    <w:div w:id="1640957229">
      <w:bodyDiv w:val="1"/>
      <w:marLeft w:val="0"/>
      <w:marRight w:val="0"/>
      <w:marTop w:val="0"/>
      <w:marBottom w:val="0"/>
      <w:divBdr>
        <w:top w:val="none" w:sz="0" w:space="0" w:color="auto"/>
        <w:left w:val="none" w:sz="0" w:space="0" w:color="auto"/>
        <w:bottom w:val="none" w:sz="0" w:space="0" w:color="auto"/>
        <w:right w:val="none" w:sz="0" w:space="0" w:color="auto"/>
      </w:divBdr>
    </w:div>
    <w:div w:id="1645551160">
      <w:bodyDiv w:val="1"/>
      <w:marLeft w:val="0"/>
      <w:marRight w:val="0"/>
      <w:marTop w:val="0"/>
      <w:marBottom w:val="0"/>
      <w:divBdr>
        <w:top w:val="none" w:sz="0" w:space="0" w:color="auto"/>
        <w:left w:val="none" w:sz="0" w:space="0" w:color="auto"/>
        <w:bottom w:val="none" w:sz="0" w:space="0" w:color="auto"/>
        <w:right w:val="none" w:sz="0" w:space="0" w:color="auto"/>
      </w:divBdr>
    </w:div>
    <w:div w:id="1657034103">
      <w:bodyDiv w:val="1"/>
      <w:marLeft w:val="0"/>
      <w:marRight w:val="0"/>
      <w:marTop w:val="0"/>
      <w:marBottom w:val="0"/>
      <w:divBdr>
        <w:top w:val="none" w:sz="0" w:space="0" w:color="auto"/>
        <w:left w:val="none" w:sz="0" w:space="0" w:color="auto"/>
        <w:bottom w:val="none" w:sz="0" w:space="0" w:color="auto"/>
        <w:right w:val="none" w:sz="0" w:space="0" w:color="auto"/>
      </w:divBdr>
    </w:div>
    <w:div w:id="1662083597">
      <w:bodyDiv w:val="1"/>
      <w:marLeft w:val="0"/>
      <w:marRight w:val="0"/>
      <w:marTop w:val="0"/>
      <w:marBottom w:val="0"/>
      <w:divBdr>
        <w:top w:val="none" w:sz="0" w:space="0" w:color="auto"/>
        <w:left w:val="none" w:sz="0" w:space="0" w:color="auto"/>
        <w:bottom w:val="none" w:sz="0" w:space="0" w:color="auto"/>
        <w:right w:val="none" w:sz="0" w:space="0" w:color="auto"/>
      </w:divBdr>
    </w:div>
    <w:div w:id="1663462756">
      <w:bodyDiv w:val="1"/>
      <w:marLeft w:val="0"/>
      <w:marRight w:val="0"/>
      <w:marTop w:val="0"/>
      <w:marBottom w:val="0"/>
      <w:divBdr>
        <w:top w:val="none" w:sz="0" w:space="0" w:color="auto"/>
        <w:left w:val="none" w:sz="0" w:space="0" w:color="auto"/>
        <w:bottom w:val="none" w:sz="0" w:space="0" w:color="auto"/>
        <w:right w:val="none" w:sz="0" w:space="0" w:color="auto"/>
      </w:divBdr>
    </w:div>
    <w:div w:id="1668360923">
      <w:bodyDiv w:val="1"/>
      <w:marLeft w:val="0"/>
      <w:marRight w:val="0"/>
      <w:marTop w:val="0"/>
      <w:marBottom w:val="0"/>
      <w:divBdr>
        <w:top w:val="none" w:sz="0" w:space="0" w:color="auto"/>
        <w:left w:val="none" w:sz="0" w:space="0" w:color="auto"/>
        <w:bottom w:val="none" w:sz="0" w:space="0" w:color="auto"/>
        <w:right w:val="none" w:sz="0" w:space="0" w:color="auto"/>
      </w:divBdr>
    </w:div>
    <w:div w:id="1668901633">
      <w:bodyDiv w:val="1"/>
      <w:marLeft w:val="0"/>
      <w:marRight w:val="0"/>
      <w:marTop w:val="0"/>
      <w:marBottom w:val="0"/>
      <w:divBdr>
        <w:top w:val="none" w:sz="0" w:space="0" w:color="auto"/>
        <w:left w:val="none" w:sz="0" w:space="0" w:color="auto"/>
        <w:bottom w:val="none" w:sz="0" w:space="0" w:color="auto"/>
        <w:right w:val="none" w:sz="0" w:space="0" w:color="auto"/>
      </w:divBdr>
    </w:div>
    <w:div w:id="1673142663">
      <w:bodyDiv w:val="1"/>
      <w:marLeft w:val="0"/>
      <w:marRight w:val="0"/>
      <w:marTop w:val="0"/>
      <w:marBottom w:val="0"/>
      <w:divBdr>
        <w:top w:val="none" w:sz="0" w:space="0" w:color="auto"/>
        <w:left w:val="none" w:sz="0" w:space="0" w:color="auto"/>
        <w:bottom w:val="none" w:sz="0" w:space="0" w:color="auto"/>
        <w:right w:val="none" w:sz="0" w:space="0" w:color="auto"/>
      </w:divBdr>
    </w:div>
    <w:div w:id="1674529192">
      <w:bodyDiv w:val="1"/>
      <w:marLeft w:val="0"/>
      <w:marRight w:val="0"/>
      <w:marTop w:val="0"/>
      <w:marBottom w:val="0"/>
      <w:divBdr>
        <w:top w:val="none" w:sz="0" w:space="0" w:color="auto"/>
        <w:left w:val="none" w:sz="0" w:space="0" w:color="auto"/>
        <w:bottom w:val="none" w:sz="0" w:space="0" w:color="auto"/>
        <w:right w:val="none" w:sz="0" w:space="0" w:color="auto"/>
      </w:divBdr>
    </w:div>
    <w:div w:id="1677727688">
      <w:bodyDiv w:val="1"/>
      <w:marLeft w:val="0"/>
      <w:marRight w:val="0"/>
      <w:marTop w:val="0"/>
      <w:marBottom w:val="0"/>
      <w:divBdr>
        <w:top w:val="none" w:sz="0" w:space="0" w:color="auto"/>
        <w:left w:val="none" w:sz="0" w:space="0" w:color="auto"/>
        <w:bottom w:val="none" w:sz="0" w:space="0" w:color="auto"/>
        <w:right w:val="none" w:sz="0" w:space="0" w:color="auto"/>
      </w:divBdr>
    </w:div>
    <w:div w:id="1688100850">
      <w:bodyDiv w:val="1"/>
      <w:marLeft w:val="0"/>
      <w:marRight w:val="0"/>
      <w:marTop w:val="0"/>
      <w:marBottom w:val="0"/>
      <w:divBdr>
        <w:top w:val="none" w:sz="0" w:space="0" w:color="auto"/>
        <w:left w:val="none" w:sz="0" w:space="0" w:color="auto"/>
        <w:bottom w:val="none" w:sz="0" w:space="0" w:color="auto"/>
        <w:right w:val="none" w:sz="0" w:space="0" w:color="auto"/>
      </w:divBdr>
    </w:div>
    <w:div w:id="1689522858">
      <w:bodyDiv w:val="1"/>
      <w:marLeft w:val="0"/>
      <w:marRight w:val="0"/>
      <w:marTop w:val="0"/>
      <w:marBottom w:val="0"/>
      <w:divBdr>
        <w:top w:val="none" w:sz="0" w:space="0" w:color="auto"/>
        <w:left w:val="none" w:sz="0" w:space="0" w:color="auto"/>
        <w:bottom w:val="none" w:sz="0" w:space="0" w:color="auto"/>
        <w:right w:val="none" w:sz="0" w:space="0" w:color="auto"/>
      </w:divBdr>
    </w:div>
    <w:div w:id="1692032264">
      <w:bodyDiv w:val="1"/>
      <w:marLeft w:val="0"/>
      <w:marRight w:val="0"/>
      <w:marTop w:val="0"/>
      <w:marBottom w:val="0"/>
      <w:divBdr>
        <w:top w:val="none" w:sz="0" w:space="0" w:color="auto"/>
        <w:left w:val="none" w:sz="0" w:space="0" w:color="auto"/>
        <w:bottom w:val="none" w:sz="0" w:space="0" w:color="auto"/>
        <w:right w:val="none" w:sz="0" w:space="0" w:color="auto"/>
      </w:divBdr>
    </w:div>
    <w:div w:id="1704594217">
      <w:bodyDiv w:val="1"/>
      <w:marLeft w:val="0"/>
      <w:marRight w:val="0"/>
      <w:marTop w:val="0"/>
      <w:marBottom w:val="0"/>
      <w:divBdr>
        <w:top w:val="none" w:sz="0" w:space="0" w:color="auto"/>
        <w:left w:val="none" w:sz="0" w:space="0" w:color="auto"/>
        <w:bottom w:val="none" w:sz="0" w:space="0" w:color="auto"/>
        <w:right w:val="none" w:sz="0" w:space="0" w:color="auto"/>
      </w:divBdr>
    </w:div>
    <w:div w:id="1706521185">
      <w:bodyDiv w:val="1"/>
      <w:marLeft w:val="0"/>
      <w:marRight w:val="0"/>
      <w:marTop w:val="0"/>
      <w:marBottom w:val="0"/>
      <w:divBdr>
        <w:top w:val="none" w:sz="0" w:space="0" w:color="auto"/>
        <w:left w:val="none" w:sz="0" w:space="0" w:color="auto"/>
        <w:bottom w:val="none" w:sz="0" w:space="0" w:color="auto"/>
        <w:right w:val="none" w:sz="0" w:space="0" w:color="auto"/>
      </w:divBdr>
    </w:div>
    <w:div w:id="1707674597">
      <w:bodyDiv w:val="1"/>
      <w:marLeft w:val="0"/>
      <w:marRight w:val="0"/>
      <w:marTop w:val="0"/>
      <w:marBottom w:val="0"/>
      <w:divBdr>
        <w:top w:val="none" w:sz="0" w:space="0" w:color="auto"/>
        <w:left w:val="none" w:sz="0" w:space="0" w:color="auto"/>
        <w:bottom w:val="none" w:sz="0" w:space="0" w:color="auto"/>
        <w:right w:val="none" w:sz="0" w:space="0" w:color="auto"/>
      </w:divBdr>
    </w:div>
    <w:div w:id="1718117115">
      <w:bodyDiv w:val="1"/>
      <w:marLeft w:val="0"/>
      <w:marRight w:val="0"/>
      <w:marTop w:val="0"/>
      <w:marBottom w:val="0"/>
      <w:divBdr>
        <w:top w:val="none" w:sz="0" w:space="0" w:color="auto"/>
        <w:left w:val="none" w:sz="0" w:space="0" w:color="auto"/>
        <w:bottom w:val="none" w:sz="0" w:space="0" w:color="auto"/>
        <w:right w:val="none" w:sz="0" w:space="0" w:color="auto"/>
      </w:divBdr>
    </w:div>
    <w:div w:id="1719553058">
      <w:bodyDiv w:val="1"/>
      <w:marLeft w:val="0"/>
      <w:marRight w:val="0"/>
      <w:marTop w:val="0"/>
      <w:marBottom w:val="0"/>
      <w:divBdr>
        <w:top w:val="none" w:sz="0" w:space="0" w:color="auto"/>
        <w:left w:val="none" w:sz="0" w:space="0" w:color="auto"/>
        <w:bottom w:val="none" w:sz="0" w:space="0" w:color="auto"/>
        <w:right w:val="none" w:sz="0" w:space="0" w:color="auto"/>
      </w:divBdr>
    </w:div>
    <w:div w:id="1733236438">
      <w:bodyDiv w:val="1"/>
      <w:marLeft w:val="0"/>
      <w:marRight w:val="0"/>
      <w:marTop w:val="0"/>
      <w:marBottom w:val="0"/>
      <w:divBdr>
        <w:top w:val="none" w:sz="0" w:space="0" w:color="auto"/>
        <w:left w:val="none" w:sz="0" w:space="0" w:color="auto"/>
        <w:bottom w:val="none" w:sz="0" w:space="0" w:color="auto"/>
        <w:right w:val="none" w:sz="0" w:space="0" w:color="auto"/>
      </w:divBdr>
    </w:div>
    <w:div w:id="1738240187">
      <w:bodyDiv w:val="1"/>
      <w:marLeft w:val="0"/>
      <w:marRight w:val="0"/>
      <w:marTop w:val="0"/>
      <w:marBottom w:val="0"/>
      <w:divBdr>
        <w:top w:val="none" w:sz="0" w:space="0" w:color="auto"/>
        <w:left w:val="none" w:sz="0" w:space="0" w:color="auto"/>
        <w:bottom w:val="none" w:sz="0" w:space="0" w:color="auto"/>
        <w:right w:val="none" w:sz="0" w:space="0" w:color="auto"/>
      </w:divBdr>
    </w:div>
    <w:div w:id="1739784316">
      <w:bodyDiv w:val="1"/>
      <w:marLeft w:val="0"/>
      <w:marRight w:val="0"/>
      <w:marTop w:val="0"/>
      <w:marBottom w:val="0"/>
      <w:divBdr>
        <w:top w:val="none" w:sz="0" w:space="0" w:color="auto"/>
        <w:left w:val="none" w:sz="0" w:space="0" w:color="auto"/>
        <w:bottom w:val="none" w:sz="0" w:space="0" w:color="auto"/>
        <w:right w:val="none" w:sz="0" w:space="0" w:color="auto"/>
      </w:divBdr>
    </w:div>
    <w:div w:id="1742561876">
      <w:bodyDiv w:val="1"/>
      <w:marLeft w:val="0"/>
      <w:marRight w:val="0"/>
      <w:marTop w:val="0"/>
      <w:marBottom w:val="0"/>
      <w:divBdr>
        <w:top w:val="none" w:sz="0" w:space="0" w:color="auto"/>
        <w:left w:val="none" w:sz="0" w:space="0" w:color="auto"/>
        <w:bottom w:val="none" w:sz="0" w:space="0" w:color="auto"/>
        <w:right w:val="none" w:sz="0" w:space="0" w:color="auto"/>
      </w:divBdr>
    </w:div>
    <w:div w:id="1745225389">
      <w:bodyDiv w:val="1"/>
      <w:marLeft w:val="0"/>
      <w:marRight w:val="0"/>
      <w:marTop w:val="0"/>
      <w:marBottom w:val="0"/>
      <w:divBdr>
        <w:top w:val="none" w:sz="0" w:space="0" w:color="auto"/>
        <w:left w:val="none" w:sz="0" w:space="0" w:color="auto"/>
        <w:bottom w:val="none" w:sz="0" w:space="0" w:color="auto"/>
        <w:right w:val="none" w:sz="0" w:space="0" w:color="auto"/>
      </w:divBdr>
    </w:div>
    <w:div w:id="1756584078">
      <w:bodyDiv w:val="1"/>
      <w:marLeft w:val="0"/>
      <w:marRight w:val="0"/>
      <w:marTop w:val="0"/>
      <w:marBottom w:val="0"/>
      <w:divBdr>
        <w:top w:val="none" w:sz="0" w:space="0" w:color="auto"/>
        <w:left w:val="none" w:sz="0" w:space="0" w:color="auto"/>
        <w:bottom w:val="none" w:sz="0" w:space="0" w:color="auto"/>
        <w:right w:val="none" w:sz="0" w:space="0" w:color="auto"/>
      </w:divBdr>
    </w:div>
    <w:div w:id="1759642550">
      <w:bodyDiv w:val="1"/>
      <w:marLeft w:val="0"/>
      <w:marRight w:val="0"/>
      <w:marTop w:val="0"/>
      <w:marBottom w:val="0"/>
      <w:divBdr>
        <w:top w:val="none" w:sz="0" w:space="0" w:color="auto"/>
        <w:left w:val="none" w:sz="0" w:space="0" w:color="auto"/>
        <w:bottom w:val="none" w:sz="0" w:space="0" w:color="auto"/>
        <w:right w:val="none" w:sz="0" w:space="0" w:color="auto"/>
      </w:divBdr>
    </w:div>
    <w:div w:id="1765299719">
      <w:bodyDiv w:val="1"/>
      <w:marLeft w:val="0"/>
      <w:marRight w:val="0"/>
      <w:marTop w:val="0"/>
      <w:marBottom w:val="0"/>
      <w:divBdr>
        <w:top w:val="none" w:sz="0" w:space="0" w:color="auto"/>
        <w:left w:val="none" w:sz="0" w:space="0" w:color="auto"/>
        <w:bottom w:val="none" w:sz="0" w:space="0" w:color="auto"/>
        <w:right w:val="none" w:sz="0" w:space="0" w:color="auto"/>
      </w:divBdr>
    </w:div>
    <w:div w:id="1780374972">
      <w:bodyDiv w:val="1"/>
      <w:marLeft w:val="0"/>
      <w:marRight w:val="0"/>
      <w:marTop w:val="0"/>
      <w:marBottom w:val="0"/>
      <w:divBdr>
        <w:top w:val="none" w:sz="0" w:space="0" w:color="auto"/>
        <w:left w:val="none" w:sz="0" w:space="0" w:color="auto"/>
        <w:bottom w:val="none" w:sz="0" w:space="0" w:color="auto"/>
        <w:right w:val="none" w:sz="0" w:space="0" w:color="auto"/>
      </w:divBdr>
    </w:div>
    <w:div w:id="1789157790">
      <w:bodyDiv w:val="1"/>
      <w:marLeft w:val="0"/>
      <w:marRight w:val="0"/>
      <w:marTop w:val="0"/>
      <w:marBottom w:val="0"/>
      <w:divBdr>
        <w:top w:val="none" w:sz="0" w:space="0" w:color="auto"/>
        <w:left w:val="none" w:sz="0" w:space="0" w:color="auto"/>
        <w:bottom w:val="none" w:sz="0" w:space="0" w:color="auto"/>
        <w:right w:val="none" w:sz="0" w:space="0" w:color="auto"/>
      </w:divBdr>
    </w:div>
    <w:div w:id="1795833770">
      <w:bodyDiv w:val="1"/>
      <w:marLeft w:val="0"/>
      <w:marRight w:val="0"/>
      <w:marTop w:val="0"/>
      <w:marBottom w:val="0"/>
      <w:divBdr>
        <w:top w:val="none" w:sz="0" w:space="0" w:color="auto"/>
        <w:left w:val="none" w:sz="0" w:space="0" w:color="auto"/>
        <w:bottom w:val="none" w:sz="0" w:space="0" w:color="auto"/>
        <w:right w:val="none" w:sz="0" w:space="0" w:color="auto"/>
      </w:divBdr>
    </w:div>
    <w:div w:id="1800028940">
      <w:bodyDiv w:val="1"/>
      <w:marLeft w:val="0"/>
      <w:marRight w:val="0"/>
      <w:marTop w:val="0"/>
      <w:marBottom w:val="0"/>
      <w:divBdr>
        <w:top w:val="none" w:sz="0" w:space="0" w:color="auto"/>
        <w:left w:val="none" w:sz="0" w:space="0" w:color="auto"/>
        <w:bottom w:val="none" w:sz="0" w:space="0" w:color="auto"/>
        <w:right w:val="none" w:sz="0" w:space="0" w:color="auto"/>
      </w:divBdr>
    </w:div>
    <w:div w:id="1801219775">
      <w:bodyDiv w:val="1"/>
      <w:marLeft w:val="0"/>
      <w:marRight w:val="0"/>
      <w:marTop w:val="0"/>
      <w:marBottom w:val="0"/>
      <w:divBdr>
        <w:top w:val="none" w:sz="0" w:space="0" w:color="auto"/>
        <w:left w:val="none" w:sz="0" w:space="0" w:color="auto"/>
        <w:bottom w:val="none" w:sz="0" w:space="0" w:color="auto"/>
        <w:right w:val="none" w:sz="0" w:space="0" w:color="auto"/>
      </w:divBdr>
    </w:div>
    <w:div w:id="1803497200">
      <w:bodyDiv w:val="1"/>
      <w:marLeft w:val="0"/>
      <w:marRight w:val="0"/>
      <w:marTop w:val="0"/>
      <w:marBottom w:val="0"/>
      <w:divBdr>
        <w:top w:val="none" w:sz="0" w:space="0" w:color="auto"/>
        <w:left w:val="none" w:sz="0" w:space="0" w:color="auto"/>
        <w:bottom w:val="none" w:sz="0" w:space="0" w:color="auto"/>
        <w:right w:val="none" w:sz="0" w:space="0" w:color="auto"/>
      </w:divBdr>
    </w:div>
    <w:div w:id="1810856587">
      <w:bodyDiv w:val="1"/>
      <w:marLeft w:val="0"/>
      <w:marRight w:val="0"/>
      <w:marTop w:val="0"/>
      <w:marBottom w:val="0"/>
      <w:divBdr>
        <w:top w:val="none" w:sz="0" w:space="0" w:color="auto"/>
        <w:left w:val="none" w:sz="0" w:space="0" w:color="auto"/>
        <w:bottom w:val="none" w:sz="0" w:space="0" w:color="auto"/>
        <w:right w:val="none" w:sz="0" w:space="0" w:color="auto"/>
      </w:divBdr>
    </w:div>
    <w:div w:id="1815751913">
      <w:bodyDiv w:val="1"/>
      <w:marLeft w:val="0"/>
      <w:marRight w:val="0"/>
      <w:marTop w:val="0"/>
      <w:marBottom w:val="0"/>
      <w:divBdr>
        <w:top w:val="none" w:sz="0" w:space="0" w:color="auto"/>
        <w:left w:val="none" w:sz="0" w:space="0" w:color="auto"/>
        <w:bottom w:val="none" w:sz="0" w:space="0" w:color="auto"/>
        <w:right w:val="none" w:sz="0" w:space="0" w:color="auto"/>
      </w:divBdr>
    </w:div>
    <w:div w:id="1828856566">
      <w:bodyDiv w:val="1"/>
      <w:marLeft w:val="0"/>
      <w:marRight w:val="0"/>
      <w:marTop w:val="0"/>
      <w:marBottom w:val="0"/>
      <w:divBdr>
        <w:top w:val="none" w:sz="0" w:space="0" w:color="auto"/>
        <w:left w:val="none" w:sz="0" w:space="0" w:color="auto"/>
        <w:bottom w:val="none" w:sz="0" w:space="0" w:color="auto"/>
        <w:right w:val="none" w:sz="0" w:space="0" w:color="auto"/>
      </w:divBdr>
    </w:div>
    <w:div w:id="1831552916">
      <w:bodyDiv w:val="1"/>
      <w:marLeft w:val="0"/>
      <w:marRight w:val="0"/>
      <w:marTop w:val="0"/>
      <w:marBottom w:val="0"/>
      <w:divBdr>
        <w:top w:val="none" w:sz="0" w:space="0" w:color="auto"/>
        <w:left w:val="none" w:sz="0" w:space="0" w:color="auto"/>
        <w:bottom w:val="none" w:sz="0" w:space="0" w:color="auto"/>
        <w:right w:val="none" w:sz="0" w:space="0" w:color="auto"/>
      </w:divBdr>
    </w:div>
    <w:div w:id="1844318266">
      <w:bodyDiv w:val="1"/>
      <w:marLeft w:val="0"/>
      <w:marRight w:val="0"/>
      <w:marTop w:val="0"/>
      <w:marBottom w:val="0"/>
      <w:divBdr>
        <w:top w:val="none" w:sz="0" w:space="0" w:color="auto"/>
        <w:left w:val="none" w:sz="0" w:space="0" w:color="auto"/>
        <w:bottom w:val="none" w:sz="0" w:space="0" w:color="auto"/>
        <w:right w:val="none" w:sz="0" w:space="0" w:color="auto"/>
      </w:divBdr>
    </w:div>
    <w:div w:id="1878076965">
      <w:bodyDiv w:val="1"/>
      <w:marLeft w:val="0"/>
      <w:marRight w:val="0"/>
      <w:marTop w:val="0"/>
      <w:marBottom w:val="0"/>
      <w:divBdr>
        <w:top w:val="none" w:sz="0" w:space="0" w:color="auto"/>
        <w:left w:val="none" w:sz="0" w:space="0" w:color="auto"/>
        <w:bottom w:val="none" w:sz="0" w:space="0" w:color="auto"/>
        <w:right w:val="none" w:sz="0" w:space="0" w:color="auto"/>
      </w:divBdr>
    </w:div>
    <w:div w:id="1879927425">
      <w:bodyDiv w:val="1"/>
      <w:marLeft w:val="0"/>
      <w:marRight w:val="0"/>
      <w:marTop w:val="0"/>
      <w:marBottom w:val="0"/>
      <w:divBdr>
        <w:top w:val="none" w:sz="0" w:space="0" w:color="auto"/>
        <w:left w:val="none" w:sz="0" w:space="0" w:color="auto"/>
        <w:bottom w:val="none" w:sz="0" w:space="0" w:color="auto"/>
        <w:right w:val="none" w:sz="0" w:space="0" w:color="auto"/>
      </w:divBdr>
    </w:div>
    <w:div w:id="1893883048">
      <w:bodyDiv w:val="1"/>
      <w:marLeft w:val="0"/>
      <w:marRight w:val="0"/>
      <w:marTop w:val="0"/>
      <w:marBottom w:val="0"/>
      <w:divBdr>
        <w:top w:val="none" w:sz="0" w:space="0" w:color="auto"/>
        <w:left w:val="none" w:sz="0" w:space="0" w:color="auto"/>
        <w:bottom w:val="none" w:sz="0" w:space="0" w:color="auto"/>
        <w:right w:val="none" w:sz="0" w:space="0" w:color="auto"/>
      </w:divBdr>
    </w:div>
    <w:div w:id="1919436444">
      <w:bodyDiv w:val="1"/>
      <w:marLeft w:val="0"/>
      <w:marRight w:val="0"/>
      <w:marTop w:val="0"/>
      <w:marBottom w:val="0"/>
      <w:divBdr>
        <w:top w:val="none" w:sz="0" w:space="0" w:color="auto"/>
        <w:left w:val="none" w:sz="0" w:space="0" w:color="auto"/>
        <w:bottom w:val="none" w:sz="0" w:space="0" w:color="auto"/>
        <w:right w:val="none" w:sz="0" w:space="0" w:color="auto"/>
      </w:divBdr>
    </w:div>
    <w:div w:id="1923832448">
      <w:bodyDiv w:val="1"/>
      <w:marLeft w:val="0"/>
      <w:marRight w:val="0"/>
      <w:marTop w:val="0"/>
      <w:marBottom w:val="0"/>
      <w:divBdr>
        <w:top w:val="none" w:sz="0" w:space="0" w:color="auto"/>
        <w:left w:val="none" w:sz="0" w:space="0" w:color="auto"/>
        <w:bottom w:val="none" w:sz="0" w:space="0" w:color="auto"/>
        <w:right w:val="none" w:sz="0" w:space="0" w:color="auto"/>
      </w:divBdr>
    </w:div>
    <w:div w:id="1925796798">
      <w:bodyDiv w:val="1"/>
      <w:marLeft w:val="0"/>
      <w:marRight w:val="0"/>
      <w:marTop w:val="0"/>
      <w:marBottom w:val="0"/>
      <w:divBdr>
        <w:top w:val="none" w:sz="0" w:space="0" w:color="auto"/>
        <w:left w:val="none" w:sz="0" w:space="0" w:color="auto"/>
        <w:bottom w:val="none" w:sz="0" w:space="0" w:color="auto"/>
        <w:right w:val="none" w:sz="0" w:space="0" w:color="auto"/>
      </w:divBdr>
    </w:div>
    <w:div w:id="1933274387">
      <w:bodyDiv w:val="1"/>
      <w:marLeft w:val="0"/>
      <w:marRight w:val="0"/>
      <w:marTop w:val="0"/>
      <w:marBottom w:val="0"/>
      <w:divBdr>
        <w:top w:val="none" w:sz="0" w:space="0" w:color="auto"/>
        <w:left w:val="none" w:sz="0" w:space="0" w:color="auto"/>
        <w:bottom w:val="none" w:sz="0" w:space="0" w:color="auto"/>
        <w:right w:val="none" w:sz="0" w:space="0" w:color="auto"/>
      </w:divBdr>
    </w:div>
    <w:div w:id="1935505649">
      <w:bodyDiv w:val="1"/>
      <w:marLeft w:val="0"/>
      <w:marRight w:val="0"/>
      <w:marTop w:val="0"/>
      <w:marBottom w:val="0"/>
      <w:divBdr>
        <w:top w:val="none" w:sz="0" w:space="0" w:color="auto"/>
        <w:left w:val="none" w:sz="0" w:space="0" w:color="auto"/>
        <w:bottom w:val="none" w:sz="0" w:space="0" w:color="auto"/>
        <w:right w:val="none" w:sz="0" w:space="0" w:color="auto"/>
      </w:divBdr>
    </w:div>
    <w:div w:id="1948006628">
      <w:bodyDiv w:val="1"/>
      <w:marLeft w:val="0"/>
      <w:marRight w:val="0"/>
      <w:marTop w:val="0"/>
      <w:marBottom w:val="0"/>
      <w:divBdr>
        <w:top w:val="none" w:sz="0" w:space="0" w:color="auto"/>
        <w:left w:val="none" w:sz="0" w:space="0" w:color="auto"/>
        <w:bottom w:val="none" w:sz="0" w:space="0" w:color="auto"/>
        <w:right w:val="none" w:sz="0" w:space="0" w:color="auto"/>
      </w:divBdr>
    </w:div>
    <w:div w:id="1948537472">
      <w:bodyDiv w:val="1"/>
      <w:marLeft w:val="0"/>
      <w:marRight w:val="0"/>
      <w:marTop w:val="0"/>
      <w:marBottom w:val="0"/>
      <w:divBdr>
        <w:top w:val="none" w:sz="0" w:space="0" w:color="auto"/>
        <w:left w:val="none" w:sz="0" w:space="0" w:color="auto"/>
        <w:bottom w:val="none" w:sz="0" w:space="0" w:color="auto"/>
        <w:right w:val="none" w:sz="0" w:space="0" w:color="auto"/>
      </w:divBdr>
    </w:div>
    <w:div w:id="1955482118">
      <w:bodyDiv w:val="1"/>
      <w:marLeft w:val="0"/>
      <w:marRight w:val="0"/>
      <w:marTop w:val="0"/>
      <w:marBottom w:val="0"/>
      <w:divBdr>
        <w:top w:val="none" w:sz="0" w:space="0" w:color="auto"/>
        <w:left w:val="none" w:sz="0" w:space="0" w:color="auto"/>
        <w:bottom w:val="none" w:sz="0" w:space="0" w:color="auto"/>
        <w:right w:val="none" w:sz="0" w:space="0" w:color="auto"/>
      </w:divBdr>
    </w:div>
    <w:div w:id="1955671915">
      <w:bodyDiv w:val="1"/>
      <w:marLeft w:val="0"/>
      <w:marRight w:val="0"/>
      <w:marTop w:val="0"/>
      <w:marBottom w:val="0"/>
      <w:divBdr>
        <w:top w:val="none" w:sz="0" w:space="0" w:color="auto"/>
        <w:left w:val="none" w:sz="0" w:space="0" w:color="auto"/>
        <w:bottom w:val="none" w:sz="0" w:space="0" w:color="auto"/>
        <w:right w:val="none" w:sz="0" w:space="0" w:color="auto"/>
      </w:divBdr>
    </w:div>
    <w:div w:id="1958640571">
      <w:bodyDiv w:val="1"/>
      <w:marLeft w:val="0"/>
      <w:marRight w:val="0"/>
      <w:marTop w:val="0"/>
      <w:marBottom w:val="0"/>
      <w:divBdr>
        <w:top w:val="none" w:sz="0" w:space="0" w:color="auto"/>
        <w:left w:val="none" w:sz="0" w:space="0" w:color="auto"/>
        <w:bottom w:val="none" w:sz="0" w:space="0" w:color="auto"/>
        <w:right w:val="none" w:sz="0" w:space="0" w:color="auto"/>
      </w:divBdr>
    </w:div>
    <w:div w:id="1963607390">
      <w:bodyDiv w:val="1"/>
      <w:marLeft w:val="0"/>
      <w:marRight w:val="0"/>
      <w:marTop w:val="0"/>
      <w:marBottom w:val="0"/>
      <w:divBdr>
        <w:top w:val="none" w:sz="0" w:space="0" w:color="auto"/>
        <w:left w:val="none" w:sz="0" w:space="0" w:color="auto"/>
        <w:bottom w:val="none" w:sz="0" w:space="0" w:color="auto"/>
        <w:right w:val="none" w:sz="0" w:space="0" w:color="auto"/>
      </w:divBdr>
    </w:div>
    <w:div w:id="1965191611">
      <w:bodyDiv w:val="1"/>
      <w:marLeft w:val="0"/>
      <w:marRight w:val="0"/>
      <w:marTop w:val="0"/>
      <w:marBottom w:val="0"/>
      <w:divBdr>
        <w:top w:val="none" w:sz="0" w:space="0" w:color="auto"/>
        <w:left w:val="none" w:sz="0" w:space="0" w:color="auto"/>
        <w:bottom w:val="none" w:sz="0" w:space="0" w:color="auto"/>
        <w:right w:val="none" w:sz="0" w:space="0" w:color="auto"/>
      </w:divBdr>
    </w:div>
    <w:div w:id="1969820184">
      <w:bodyDiv w:val="1"/>
      <w:marLeft w:val="0"/>
      <w:marRight w:val="0"/>
      <w:marTop w:val="0"/>
      <w:marBottom w:val="0"/>
      <w:divBdr>
        <w:top w:val="none" w:sz="0" w:space="0" w:color="auto"/>
        <w:left w:val="none" w:sz="0" w:space="0" w:color="auto"/>
        <w:bottom w:val="none" w:sz="0" w:space="0" w:color="auto"/>
        <w:right w:val="none" w:sz="0" w:space="0" w:color="auto"/>
      </w:divBdr>
    </w:div>
    <w:div w:id="1978610661">
      <w:bodyDiv w:val="1"/>
      <w:marLeft w:val="0"/>
      <w:marRight w:val="0"/>
      <w:marTop w:val="0"/>
      <w:marBottom w:val="0"/>
      <w:divBdr>
        <w:top w:val="none" w:sz="0" w:space="0" w:color="auto"/>
        <w:left w:val="none" w:sz="0" w:space="0" w:color="auto"/>
        <w:bottom w:val="none" w:sz="0" w:space="0" w:color="auto"/>
        <w:right w:val="none" w:sz="0" w:space="0" w:color="auto"/>
      </w:divBdr>
    </w:div>
    <w:div w:id="1981113790">
      <w:bodyDiv w:val="1"/>
      <w:marLeft w:val="0"/>
      <w:marRight w:val="0"/>
      <w:marTop w:val="0"/>
      <w:marBottom w:val="0"/>
      <w:divBdr>
        <w:top w:val="none" w:sz="0" w:space="0" w:color="auto"/>
        <w:left w:val="none" w:sz="0" w:space="0" w:color="auto"/>
        <w:bottom w:val="none" w:sz="0" w:space="0" w:color="auto"/>
        <w:right w:val="none" w:sz="0" w:space="0" w:color="auto"/>
      </w:divBdr>
    </w:div>
    <w:div w:id="1987315922">
      <w:bodyDiv w:val="1"/>
      <w:marLeft w:val="0"/>
      <w:marRight w:val="0"/>
      <w:marTop w:val="0"/>
      <w:marBottom w:val="0"/>
      <w:divBdr>
        <w:top w:val="none" w:sz="0" w:space="0" w:color="auto"/>
        <w:left w:val="none" w:sz="0" w:space="0" w:color="auto"/>
        <w:bottom w:val="none" w:sz="0" w:space="0" w:color="auto"/>
        <w:right w:val="none" w:sz="0" w:space="0" w:color="auto"/>
      </w:divBdr>
    </w:div>
    <w:div w:id="1994217640">
      <w:bodyDiv w:val="1"/>
      <w:marLeft w:val="0"/>
      <w:marRight w:val="0"/>
      <w:marTop w:val="0"/>
      <w:marBottom w:val="0"/>
      <w:divBdr>
        <w:top w:val="none" w:sz="0" w:space="0" w:color="auto"/>
        <w:left w:val="none" w:sz="0" w:space="0" w:color="auto"/>
        <w:bottom w:val="none" w:sz="0" w:space="0" w:color="auto"/>
        <w:right w:val="none" w:sz="0" w:space="0" w:color="auto"/>
      </w:divBdr>
    </w:div>
    <w:div w:id="2000034627">
      <w:bodyDiv w:val="1"/>
      <w:marLeft w:val="0"/>
      <w:marRight w:val="0"/>
      <w:marTop w:val="0"/>
      <w:marBottom w:val="0"/>
      <w:divBdr>
        <w:top w:val="none" w:sz="0" w:space="0" w:color="auto"/>
        <w:left w:val="none" w:sz="0" w:space="0" w:color="auto"/>
        <w:bottom w:val="none" w:sz="0" w:space="0" w:color="auto"/>
        <w:right w:val="none" w:sz="0" w:space="0" w:color="auto"/>
      </w:divBdr>
    </w:div>
    <w:div w:id="2001305273">
      <w:bodyDiv w:val="1"/>
      <w:marLeft w:val="0"/>
      <w:marRight w:val="0"/>
      <w:marTop w:val="0"/>
      <w:marBottom w:val="0"/>
      <w:divBdr>
        <w:top w:val="none" w:sz="0" w:space="0" w:color="auto"/>
        <w:left w:val="none" w:sz="0" w:space="0" w:color="auto"/>
        <w:bottom w:val="none" w:sz="0" w:space="0" w:color="auto"/>
        <w:right w:val="none" w:sz="0" w:space="0" w:color="auto"/>
      </w:divBdr>
    </w:div>
    <w:div w:id="2002153473">
      <w:bodyDiv w:val="1"/>
      <w:marLeft w:val="0"/>
      <w:marRight w:val="0"/>
      <w:marTop w:val="0"/>
      <w:marBottom w:val="0"/>
      <w:divBdr>
        <w:top w:val="none" w:sz="0" w:space="0" w:color="auto"/>
        <w:left w:val="none" w:sz="0" w:space="0" w:color="auto"/>
        <w:bottom w:val="none" w:sz="0" w:space="0" w:color="auto"/>
        <w:right w:val="none" w:sz="0" w:space="0" w:color="auto"/>
      </w:divBdr>
    </w:div>
    <w:div w:id="2013144606">
      <w:bodyDiv w:val="1"/>
      <w:marLeft w:val="0"/>
      <w:marRight w:val="0"/>
      <w:marTop w:val="0"/>
      <w:marBottom w:val="0"/>
      <w:divBdr>
        <w:top w:val="none" w:sz="0" w:space="0" w:color="auto"/>
        <w:left w:val="none" w:sz="0" w:space="0" w:color="auto"/>
        <w:bottom w:val="none" w:sz="0" w:space="0" w:color="auto"/>
        <w:right w:val="none" w:sz="0" w:space="0" w:color="auto"/>
      </w:divBdr>
    </w:div>
    <w:div w:id="2016878891">
      <w:bodyDiv w:val="1"/>
      <w:marLeft w:val="0"/>
      <w:marRight w:val="0"/>
      <w:marTop w:val="0"/>
      <w:marBottom w:val="0"/>
      <w:divBdr>
        <w:top w:val="none" w:sz="0" w:space="0" w:color="auto"/>
        <w:left w:val="none" w:sz="0" w:space="0" w:color="auto"/>
        <w:bottom w:val="none" w:sz="0" w:space="0" w:color="auto"/>
        <w:right w:val="none" w:sz="0" w:space="0" w:color="auto"/>
      </w:divBdr>
    </w:div>
    <w:div w:id="2017265089">
      <w:bodyDiv w:val="1"/>
      <w:marLeft w:val="0"/>
      <w:marRight w:val="0"/>
      <w:marTop w:val="0"/>
      <w:marBottom w:val="0"/>
      <w:divBdr>
        <w:top w:val="none" w:sz="0" w:space="0" w:color="auto"/>
        <w:left w:val="none" w:sz="0" w:space="0" w:color="auto"/>
        <w:bottom w:val="none" w:sz="0" w:space="0" w:color="auto"/>
        <w:right w:val="none" w:sz="0" w:space="0" w:color="auto"/>
      </w:divBdr>
    </w:div>
    <w:div w:id="2021811870">
      <w:bodyDiv w:val="1"/>
      <w:marLeft w:val="0"/>
      <w:marRight w:val="0"/>
      <w:marTop w:val="0"/>
      <w:marBottom w:val="0"/>
      <w:divBdr>
        <w:top w:val="none" w:sz="0" w:space="0" w:color="auto"/>
        <w:left w:val="none" w:sz="0" w:space="0" w:color="auto"/>
        <w:bottom w:val="none" w:sz="0" w:space="0" w:color="auto"/>
        <w:right w:val="none" w:sz="0" w:space="0" w:color="auto"/>
      </w:divBdr>
    </w:div>
    <w:div w:id="2033333506">
      <w:bodyDiv w:val="1"/>
      <w:marLeft w:val="0"/>
      <w:marRight w:val="0"/>
      <w:marTop w:val="0"/>
      <w:marBottom w:val="0"/>
      <w:divBdr>
        <w:top w:val="none" w:sz="0" w:space="0" w:color="auto"/>
        <w:left w:val="none" w:sz="0" w:space="0" w:color="auto"/>
        <w:bottom w:val="none" w:sz="0" w:space="0" w:color="auto"/>
        <w:right w:val="none" w:sz="0" w:space="0" w:color="auto"/>
      </w:divBdr>
    </w:div>
    <w:div w:id="2036807011">
      <w:bodyDiv w:val="1"/>
      <w:marLeft w:val="0"/>
      <w:marRight w:val="0"/>
      <w:marTop w:val="0"/>
      <w:marBottom w:val="0"/>
      <w:divBdr>
        <w:top w:val="none" w:sz="0" w:space="0" w:color="auto"/>
        <w:left w:val="none" w:sz="0" w:space="0" w:color="auto"/>
        <w:bottom w:val="none" w:sz="0" w:space="0" w:color="auto"/>
        <w:right w:val="none" w:sz="0" w:space="0" w:color="auto"/>
      </w:divBdr>
    </w:div>
    <w:div w:id="2040275068">
      <w:bodyDiv w:val="1"/>
      <w:marLeft w:val="0"/>
      <w:marRight w:val="0"/>
      <w:marTop w:val="0"/>
      <w:marBottom w:val="0"/>
      <w:divBdr>
        <w:top w:val="none" w:sz="0" w:space="0" w:color="auto"/>
        <w:left w:val="none" w:sz="0" w:space="0" w:color="auto"/>
        <w:bottom w:val="none" w:sz="0" w:space="0" w:color="auto"/>
        <w:right w:val="none" w:sz="0" w:space="0" w:color="auto"/>
      </w:divBdr>
    </w:div>
    <w:div w:id="2042120262">
      <w:bodyDiv w:val="1"/>
      <w:marLeft w:val="0"/>
      <w:marRight w:val="0"/>
      <w:marTop w:val="0"/>
      <w:marBottom w:val="0"/>
      <w:divBdr>
        <w:top w:val="none" w:sz="0" w:space="0" w:color="auto"/>
        <w:left w:val="none" w:sz="0" w:space="0" w:color="auto"/>
        <w:bottom w:val="none" w:sz="0" w:space="0" w:color="auto"/>
        <w:right w:val="none" w:sz="0" w:space="0" w:color="auto"/>
      </w:divBdr>
    </w:div>
    <w:div w:id="2044482146">
      <w:bodyDiv w:val="1"/>
      <w:marLeft w:val="0"/>
      <w:marRight w:val="0"/>
      <w:marTop w:val="0"/>
      <w:marBottom w:val="0"/>
      <w:divBdr>
        <w:top w:val="none" w:sz="0" w:space="0" w:color="auto"/>
        <w:left w:val="none" w:sz="0" w:space="0" w:color="auto"/>
        <w:bottom w:val="none" w:sz="0" w:space="0" w:color="auto"/>
        <w:right w:val="none" w:sz="0" w:space="0" w:color="auto"/>
      </w:divBdr>
    </w:div>
    <w:div w:id="2045204890">
      <w:bodyDiv w:val="1"/>
      <w:marLeft w:val="0"/>
      <w:marRight w:val="0"/>
      <w:marTop w:val="0"/>
      <w:marBottom w:val="0"/>
      <w:divBdr>
        <w:top w:val="none" w:sz="0" w:space="0" w:color="auto"/>
        <w:left w:val="none" w:sz="0" w:space="0" w:color="auto"/>
        <w:bottom w:val="none" w:sz="0" w:space="0" w:color="auto"/>
        <w:right w:val="none" w:sz="0" w:space="0" w:color="auto"/>
      </w:divBdr>
    </w:div>
    <w:div w:id="2052990946">
      <w:bodyDiv w:val="1"/>
      <w:marLeft w:val="0"/>
      <w:marRight w:val="0"/>
      <w:marTop w:val="0"/>
      <w:marBottom w:val="0"/>
      <w:divBdr>
        <w:top w:val="none" w:sz="0" w:space="0" w:color="auto"/>
        <w:left w:val="none" w:sz="0" w:space="0" w:color="auto"/>
        <w:bottom w:val="none" w:sz="0" w:space="0" w:color="auto"/>
        <w:right w:val="none" w:sz="0" w:space="0" w:color="auto"/>
      </w:divBdr>
    </w:div>
    <w:div w:id="2053187861">
      <w:bodyDiv w:val="1"/>
      <w:marLeft w:val="0"/>
      <w:marRight w:val="0"/>
      <w:marTop w:val="0"/>
      <w:marBottom w:val="0"/>
      <w:divBdr>
        <w:top w:val="none" w:sz="0" w:space="0" w:color="auto"/>
        <w:left w:val="none" w:sz="0" w:space="0" w:color="auto"/>
        <w:bottom w:val="none" w:sz="0" w:space="0" w:color="auto"/>
        <w:right w:val="none" w:sz="0" w:space="0" w:color="auto"/>
      </w:divBdr>
    </w:div>
    <w:div w:id="2058619967">
      <w:bodyDiv w:val="1"/>
      <w:marLeft w:val="0"/>
      <w:marRight w:val="0"/>
      <w:marTop w:val="0"/>
      <w:marBottom w:val="0"/>
      <w:divBdr>
        <w:top w:val="none" w:sz="0" w:space="0" w:color="auto"/>
        <w:left w:val="none" w:sz="0" w:space="0" w:color="auto"/>
        <w:bottom w:val="none" w:sz="0" w:space="0" w:color="auto"/>
        <w:right w:val="none" w:sz="0" w:space="0" w:color="auto"/>
      </w:divBdr>
    </w:div>
    <w:div w:id="2058625538">
      <w:bodyDiv w:val="1"/>
      <w:marLeft w:val="0"/>
      <w:marRight w:val="0"/>
      <w:marTop w:val="0"/>
      <w:marBottom w:val="0"/>
      <w:divBdr>
        <w:top w:val="none" w:sz="0" w:space="0" w:color="auto"/>
        <w:left w:val="none" w:sz="0" w:space="0" w:color="auto"/>
        <w:bottom w:val="none" w:sz="0" w:space="0" w:color="auto"/>
        <w:right w:val="none" w:sz="0" w:space="0" w:color="auto"/>
      </w:divBdr>
    </w:div>
    <w:div w:id="2064330467">
      <w:bodyDiv w:val="1"/>
      <w:marLeft w:val="0"/>
      <w:marRight w:val="0"/>
      <w:marTop w:val="0"/>
      <w:marBottom w:val="0"/>
      <w:divBdr>
        <w:top w:val="none" w:sz="0" w:space="0" w:color="auto"/>
        <w:left w:val="none" w:sz="0" w:space="0" w:color="auto"/>
        <w:bottom w:val="none" w:sz="0" w:space="0" w:color="auto"/>
        <w:right w:val="none" w:sz="0" w:space="0" w:color="auto"/>
      </w:divBdr>
    </w:div>
    <w:div w:id="2067214898">
      <w:bodyDiv w:val="1"/>
      <w:marLeft w:val="0"/>
      <w:marRight w:val="0"/>
      <w:marTop w:val="0"/>
      <w:marBottom w:val="0"/>
      <w:divBdr>
        <w:top w:val="none" w:sz="0" w:space="0" w:color="auto"/>
        <w:left w:val="none" w:sz="0" w:space="0" w:color="auto"/>
        <w:bottom w:val="none" w:sz="0" w:space="0" w:color="auto"/>
        <w:right w:val="none" w:sz="0" w:space="0" w:color="auto"/>
      </w:divBdr>
    </w:div>
    <w:div w:id="2069038435">
      <w:bodyDiv w:val="1"/>
      <w:marLeft w:val="0"/>
      <w:marRight w:val="0"/>
      <w:marTop w:val="0"/>
      <w:marBottom w:val="0"/>
      <w:divBdr>
        <w:top w:val="none" w:sz="0" w:space="0" w:color="auto"/>
        <w:left w:val="none" w:sz="0" w:space="0" w:color="auto"/>
        <w:bottom w:val="none" w:sz="0" w:space="0" w:color="auto"/>
        <w:right w:val="none" w:sz="0" w:space="0" w:color="auto"/>
      </w:divBdr>
    </w:div>
    <w:div w:id="2080857058">
      <w:bodyDiv w:val="1"/>
      <w:marLeft w:val="0"/>
      <w:marRight w:val="0"/>
      <w:marTop w:val="0"/>
      <w:marBottom w:val="0"/>
      <w:divBdr>
        <w:top w:val="none" w:sz="0" w:space="0" w:color="auto"/>
        <w:left w:val="none" w:sz="0" w:space="0" w:color="auto"/>
        <w:bottom w:val="none" w:sz="0" w:space="0" w:color="auto"/>
        <w:right w:val="none" w:sz="0" w:space="0" w:color="auto"/>
      </w:divBdr>
    </w:div>
    <w:div w:id="2084719379">
      <w:bodyDiv w:val="1"/>
      <w:marLeft w:val="0"/>
      <w:marRight w:val="0"/>
      <w:marTop w:val="0"/>
      <w:marBottom w:val="0"/>
      <w:divBdr>
        <w:top w:val="none" w:sz="0" w:space="0" w:color="auto"/>
        <w:left w:val="none" w:sz="0" w:space="0" w:color="auto"/>
        <w:bottom w:val="none" w:sz="0" w:space="0" w:color="auto"/>
        <w:right w:val="none" w:sz="0" w:space="0" w:color="auto"/>
      </w:divBdr>
    </w:div>
    <w:div w:id="2084912505">
      <w:bodyDiv w:val="1"/>
      <w:marLeft w:val="0"/>
      <w:marRight w:val="0"/>
      <w:marTop w:val="0"/>
      <w:marBottom w:val="0"/>
      <w:divBdr>
        <w:top w:val="none" w:sz="0" w:space="0" w:color="auto"/>
        <w:left w:val="none" w:sz="0" w:space="0" w:color="auto"/>
        <w:bottom w:val="none" w:sz="0" w:space="0" w:color="auto"/>
        <w:right w:val="none" w:sz="0" w:space="0" w:color="auto"/>
      </w:divBdr>
    </w:div>
    <w:div w:id="2094081876">
      <w:bodyDiv w:val="1"/>
      <w:marLeft w:val="0"/>
      <w:marRight w:val="0"/>
      <w:marTop w:val="0"/>
      <w:marBottom w:val="0"/>
      <w:divBdr>
        <w:top w:val="none" w:sz="0" w:space="0" w:color="auto"/>
        <w:left w:val="none" w:sz="0" w:space="0" w:color="auto"/>
        <w:bottom w:val="none" w:sz="0" w:space="0" w:color="auto"/>
        <w:right w:val="none" w:sz="0" w:space="0" w:color="auto"/>
      </w:divBdr>
    </w:div>
    <w:div w:id="2095589254">
      <w:bodyDiv w:val="1"/>
      <w:marLeft w:val="0"/>
      <w:marRight w:val="0"/>
      <w:marTop w:val="0"/>
      <w:marBottom w:val="0"/>
      <w:divBdr>
        <w:top w:val="none" w:sz="0" w:space="0" w:color="auto"/>
        <w:left w:val="none" w:sz="0" w:space="0" w:color="auto"/>
        <w:bottom w:val="none" w:sz="0" w:space="0" w:color="auto"/>
        <w:right w:val="none" w:sz="0" w:space="0" w:color="auto"/>
      </w:divBdr>
    </w:div>
    <w:div w:id="2098478216">
      <w:bodyDiv w:val="1"/>
      <w:marLeft w:val="0"/>
      <w:marRight w:val="0"/>
      <w:marTop w:val="0"/>
      <w:marBottom w:val="0"/>
      <w:divBdr>
        <w:top w:val="none" w:sz="0" w:space="0" w:color="auto"/>
        <w:left w:val="none" w:sz="0" w:space="0" w:color="auto"/>
        <w:bottom w:val="none" w:sz="0" w:space="0" w:color="auto"/>
        <w:right w:val="none" w:sz="0" w:space="0" w:color="auto"/>
      </w:divBdr>
    </w:div>
    <w:div w:id="2102868117">
      <w:bodyDiv w:val="1"/>
      <w:marLeft w:val="0"/>
      <w:marRight w:val="0"/>
      <w:marTop w:val="0"/>
      <w:marBottom w:val="0"/>
      <w:divBdr>
        <w:top w:val="none" w:sz="0" w:space="0" w:color="auto"/>
        <w:left w:val="none" w:sz="0" w:space="0" w:color="auto"/>
        <w:bottom w:val="none" w:sz="0" w:space="0" w:color="auto"/>
        <w:right w:val="none" w:sz="0" w:space="0" w:color="auto"/>
      </w:divBdr>
    </w:div>
    <w:div w:id="2106268052">
      <w:bodyDiv w:val="1"/>
      <w:marLeft w:val="0"/>
      <w:marRight w:val="0"/>
      <w:marTop w:val="0"/>
      <w:marBottom w:val="0"/>
      <w:divBdr>
        <w:top w:val="none" w:sz="0" w:space="0" w:color="auto"/>
        <w:left w:val="none" w:sz="0" w:space="0" w:color="auto"/>
        <w:bottom w:val="none" w:sz="0" w:space="0" w:color="auto"/>
        <w:right w:val="none" w:sz="0" w:space="0" w:color="auto"/>
      </w:divBdr>
    </w:div>
    <w:div w:id="2112895054">
      <w:bodyDiv w:val="1"/>
      <w:marLeft w:val="0"/>
      <w:marRight w:val="0"/>
      <w:marTop w:val="0"/>
      <w:marBottom w:val="0"/>
      <w:divBdr>
        <w:top w:val="none" w:sz="0" w:space="0" w:color="auto"/>
        <w:left w:val="none" w:sz="0" w:space="0" w:color="auto"/>
        <w:bottom w:val="none" w:sz="0" w:space="0" w:color="auto"/>
        <w:right w:val="none" w:sz="0" w:space="0" w:color="auto"/>
      </w:divBdr>
    </w:div>
    <w:div w:id="2114275327">
      <w:bodyDiv w:val="1"/>
      <w:marLeft w:val="0"/>
      <w:marRight w:val="0"/>
      <w:marTop w:val="0"/>
      <w:marBottom w:val="0"/>
      <w:divBdr>
        <w:top w:val="none" w:sz="0" w:space="0" w:color="auto"/>
        <w:left w:val="none" w:sz="0" w:space="0" w:color="auto"/>
        <w:bottom w:val="none" w:sz="0" w:space="0" w:color="auto"/>
        <w:right w:val="none" w:sz="0" w:space="0" w:color="auto"/>
      </w:divBdr>
    </w:div>
    <w:div w:id="2121752018">
      <w:bodyDiv w:val="1"/>
      <w:marLeft w:val="0"/>
      <w:marRight w:val="0"/>
      <w:marTop w:val="0"/>
      <w:marBottom w:val="0"/>
      <w:divBdr>
        <w:top w:val="none" w:sz="0" w:space="0" w:color="auto"/>
        <w:left w:val="none" w:sz="0" w:space="0" w:color="auto"/>
        <w:bottom w:val="none" w:sz="0" w:space="0" w:color="auto"/>
        <w:right w:val="none" w:sz="0" w:space="0" w:color="auto"/>
      </w:divBdr>
    </w:div>
    <w:div w:id="2130120922">
      <w:bodyDiv w:val="1"/>
      <w:marLeft w:val="0"/>
      <w:marRight w:val="0"/>
      <w:marTop w:val="0"/>
      <w:marBottom w:val="0"/>
      <w:divBdr>
        <w:top w:val="none" w:sz="0" w:space="0" w:color="auto"/>
        <w:left w:val="none" w:sz="0" w:space="0" w:color="auto"/>
        <w:bottom w:val="none" w:sz="0" w:space="0" w:color="auto"/>
        <w:right w:val="none" w:sz="0" w:space="0" w:color="auto"/>
      </w:divBdr>
    </w:div>
    <w:div w:id="2137334021">
      <w:bodyDiv w:val="1"/>
      <w:marLeft w:val="0"/>
      <w:marRight w:val="0"/>
      <w:marTop w:val="0"/>
      <w:marBottom w:val="0"/>
      <w:divBdr>
        <w:top w:val="none" w:sz="0" w:space="0" w:color="auto"/>
        <w:left w:val="none" w:sz="0" w:space="0" w:color="auto"/>
        <w:bottom w:val="none" w:sz="0" w:space="0" w:color="auto"/>
        <w:right w:val="none" w:sz="0" w:space="0" w:color="auto"/>
      </w:divBdr>
    </w:div>
    <w:div w:id="2139908712">
      <w:bodyDiv w:val="1"/>
      <w:marLeft w:val="0"/>
      <w:marRight w:val="0"/>
      <w:marTop w:val="0"/>
      <w:marBottom w:val="0"/>
      <w:divBdr>
        <w:top w:val="none" w:sz="0" w:space="0" w:color="auto"/>
        <w:left w:val="none" w:sz="0" w:space="0" w:color="auto"/>
        <w:bottom w:val="none" w:sz="0" w:space="0" w:color="auto"/>
        <w:right w:val="none" w:sz="0" w:space="0" w:color="auto"/>
      </w:divBdr>
    </w:div>
    <w:div w:id="2140762872">
      <w:bodyDiv w:val="1"/>
      <w:marLeft w:val="0"/>
      <w:marRight w:val="0"/>
      <w:marTop w:val="0"/>
      <w:marBottom w:val="0"/>
      <w:divBdr>
        <w:top w:val="none" w:sz="0" w:space="0" w:color="auto"/>
        <w:left w:val="none" w:sz="0" w:space="0" w:color="auto"/>
        <w:bottom w:val="none" w:sz="0" w:space="0" w:color="auto"/>
        <w:right w:val="none" w:sz="0" w:space="0" w:color="auto"/>
      </w:divBdr>
    </w:div>
    <w:div w:id="214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Han05</b:Tag>
    <b:SourceType>Book</b:SourceType>
    <b:Guid>{AFAB3E30-9834-4BA9-9E6B-CB14C0D96561}</b:Guid>
    <b:Author>
      <b:Author>
        <b:NameList>
          <b:Person>
            <b:Last>Hansen</b:Last>
            <b:First>Alice</b:First>
          </b:Person>
          <b:Person>
            <b:Last>Drews</b:Last>
            <b:First>Doreen</b:First>
          </b:Person>
          <b:Person>
            <b:Last>Dudgeon</b:Last>
            <b:First>John</b:First>
          </b:Person>
          <b:Person>
            <b:Last>Lawton</b:Last>
            <b:First>Fiona</b:First>
          </b:Person>
          <b:Person>
            <b:Last>Surtees</b:Last>
            <b:First>Liz</b:First>
          </b:Person>
        </b:NameList>
      </b:Author>
      <b:Editor>
        <b:NameList>
          <b:Person>
            <b:Last>Hansen</b:Last>
            <b:First>Alice</b:First>
          </b:Person>
        </b:NameList>
      </b:Editor>
    </b:Author>
    <b:Title>Children's Errors in Mathematics: Understanding Common Misconceptions in Primary Schools</b:Title>
    <b:Year>2005</b:Year>
    <b:Publisher>Learning Matters Ltd</b:Publisher>
    <b:City>Exeter</b:City>
    <b:RefOrder>44</b:RefOrder>
  </b:Source>
  <b:Source>
    <b:Tag>Wel13</b:Tag>
    <b:SourceType>Report</b:SourceType>
    <b:Guid>{2252888F-96DF-461E-9699-47BF1830CFF7}</b:Guid>
    <b:Author>
      <b:Author>
        <b:Corporate>Welsh Government</b:Corporate>
      </b:Author>
    </b:Author>
    <b:Title>Key Stage 4 Mathematics: What Works in Eleven Schools</b:Title>
    <b:Year>2013</b:Year>
    <b:Publisher>Welsh Government</b:Publisher>
    <b:MonthAccessed>January</b:MonthAccessed>
    <b:DayAccessed>26</b:DayAccessed>
    <b:URL>http://learning.gov.wales/docs/learningwales/publications/130701-key-stage-4-maths-best-practice-case-studies-en.pdf</b:URL>
    <b:RefOrder>45</b:RefOrder>
  </b:Source>
  <b:Source>
    <b:Tag>Bar</b:Tag>
    <b:SourceType>Book</b:SourceType>
    <b:Guid>{76C08990-B581-468F-A805-EC40AF587D4A}</b:Guid>
    <b:Author>
      <b:Author>
        <b:NameList>
          <b:Person>
            <b:Last>Barnes</b:Last>
            <b:First>Douglas</b:First>
          </b:Person>
        </b:NameList>
      </b:Author>
    </b:Author>
    <b:Title>Exploratory Talk for Learning</b:Title>
    <b:RefOrder>46</b:RefOrder>
  </b:Source>
  <b:Source>
    <b:Tag>Lon09</b:Tag>
    <b:SourceType>Report</b:SourceType>
    <b:Guid>{20A71DEB-2DE1-4602-970A-6E0E297B5C64}</b:Guid>
    <b:Author>
      <b:Author>
        <b:NameList>
          <b:Person>
            <b:Last>Long</b:Last>
            <b:First>Caroline</b:First>
          </b:Person>
        </b:NameList>
      </b:Author>
    </b:Author>
    <b:Title>WHAT CAN WE LEARN FROM TIMSS 2003?</b:Title>
    <b:Year>2009</b:Year>
    <b:Publisher>Centre for Evaluation and Assessment, University of Pretoria</b:Publisher>
    <b:URL>http://www.amesa.org.za/AMESA2007/Volumes/Vol11.pdf</b:URL>
    <b:RefOrder>47</b:RefOrder>
  </b:Source>
  <b:Source>
    <b:Tag>Coc08</b:Tag>
    <b:SourceType>Book</b:SourceType>
    <b:Guid>{90DBA82F-28B5-4DB9-8DE2-293854C9D6C6}</b:Guid>
    <b:Author>
      <b:Author>
        <b:NameList>
          <b:Person>
            <b:Last>Cockburn</b:Last>
            <b:First>Anne</b:First>
            <b:Middle>D</b:Middle>
          </b:Person>
          <b:Person>
            <b:Last>Littler</b:Last>
            <b:First>Graham</b:First>
          </b:Person>
        </b:NameList>
      </b:Author>
    </b:Author>
    <b:Title>Mathematical Misconceptions</b:Title>
    <b:Year>2008</b:Year>
    <b:City>London</b:City>
    <b:Publisher>SAGE Publications</b:Publisher>
    <b:RefOrder>48</b:RefOrder>
  </b:Source>
  <b:Source>
    <b:Tag>Wil00</b:Tag>
    <b:SourceType>Book</b:SourceType>
    <b:Guid>{12B44B9D-0E17-4226-9281-8F4B036E156C}</b:Guid>
    <b:Author>
      <b:Author>
        <b:NameList>
          <b:Person>
            <b:Last>Williams</b:Last>
            <b:First>Julian</b:First>
          </b:Person>
          <b:Person>
            <b:Last>Ryan</b:Last>
            <b:First>Julian</b:First>
          </b:Person>
        </b:NameList>
      </b:Author>
    </b:Author>
    <b:Title>Mathematical discussions with children: Exploring methods and misconceptions as a teaching strategy</b:Title>
    <b:Year>2000</b:Year>
    <b:City>Manchester</b:City>
    <b:Publisher>University of Manchester</b:Publisher>
    <b:RefOrder>49</b:RefOrder>
  </b:Source>
  <b:Source>
    <b:Tag>ICM90</b:Tag>
    <b:SourceType>Book</b:SourceType>
    <b:Guid>{48992F03-26C6-4CA8-9CDE-4092E8389F3A}</b:Guid>
    <b:Author>
      <b:Author>
        <b:Corporate>ICMI</b:Corporate>
      </b:Author>
    </b:Author>
    <b:Title>Mathematics and Cognition: A Research Synthesis by the International Group for the Psychology of Mathematics Education</b:Title>
    <b:Year>1990</b:Year>
    <b:City>New York</b:City>
    <b:Publisher>Press Syndicate of the University of Cambridge</b:Publisher>
    <b:RefOrder>9</b:RefOrder>
  </b:Source>
  <b:Source>
    <b:Tag>Nic00</b:Tag>
    <b:SourceType>Book</b:SourceType>
    <b:Guid>{40431DB7-612E-4501-B6B3-EE660B348AA2}</b:Guid>
    <b:Author>
      <b:Author>
        <b:NameList>
          <b:Person>
            <b:Last>Nickson</b:Last>
            <b:First>Marilyn</b:First>
          </b:Person>
        </b:NameList>
      </b:Author>
    </b:Author>
    <b:Title>Teaching and Learning Mathematics: A Teacher's Guide to Recent Research and its Application</b:Title>
    <b:Year>2000</b:Year>
    <b:City>New York</b:City>
    <b:Publisher>Cassell Education</b:Publisher>
    <b:RefOrder>8</b:RefOrder>
  </b:Source>
  <b:Source>
    <b:Tag>Beh92</b:Tag>
    <b:SourceType>BookSection</b:SourceType>
    <b:Guid>{6A76596B-7842-412B-B76D-E4C7684E7091}</b:Guid>
    <b:Author>
      <b:Author>
        <b:NameList>
          <b:Person>
            <b:Last>Behr</b:Last>
            <b:First>M.J.</b:First>
          </b:Person>
          <b:Person>
            <b:Last>Harel</b:Last>
            <b:First>G.</b:First>
          </b:Person>
          <b:Person>
            <b:Last>Post</b:Last>
            <b:First>T.</b:First>
          </b:Person>
          <b:Person>
            <b:Last>Lesh</b:Last>
            <b:First>R</b:First>
          </b:Person>
        </b:NameList>
      </b:Author>
    </b:Author>
    <b:Title>Rational Number, Ratio and Proportion</b:Title>
    <b:Year>1992</b:Year>
    <b:City>New York</b:City>
    <b:Publisher>Macmillan Publishing Company</b:Publisher>
    <b:BookTitle>Handbook of Research on Mathematics Teaching and Learning</b:BookTitle>
    <b:RefOrder>50</b:RefOrder>
  </b:Source>
  <b:Source>
    <b:Tag>Boo98</b:Tag>
    <b:SourceType>ConferenceProceedings</b:SourceType>
    <b:Guid>{F27162D9-07B1-496B-A9EF-223D7E6FEC6C}</b:Guid>
    <b:Author>
      <b:Author>
        <b:NameList>
          <b:Person>
            <b:Last>Booker</b:Last>
            <b:First>G</b:First>
          </b:Person>
        </b:NameList>
      </b:Author>
    </b:Author>
    <b:Title>Children's construction of initial fraction concepts</b:Title>
    <b:Year>1998</b:Year>
    <b:ConferenceName>Proceedings of the 22nd Conference of the International Group for the Psychology of Mathematics Education</b:ConferenceName>
    <b:Volume>2</b:Volume>
    <b:RefOrder>51</b:RefOrder>
  </b:Source>
  <b:Source>
    <b:Tag>Pir94</b:Tag>
    <b:SourceType>ConferenceProceedings</b:SourceType>
    <b:Guid>{B63FE786-29F3-45C6-883A-FE59C8FBE042}</b:Guid>
    <b:Author>
      <b:Author>
        <b:NameList>
          <b:Person>
            <b:Last>Pirie</b:Last>
            <b:First>S.</b:First>
          </b:Person>
          <b:Person>
            <b:Last>Martin</b:Last>
            <b:First>L.</b:First>
          </b:Person>
          <b:Person>
            <b:Last>Kieran</b:Last>
            <b:First>T</b:First>
          </b:Person>
        </b:NameList>
      </b:Author>
    </b:Author>
    <b:Title>Mathematical images for fractions: help or hindrance?</b:Title>
    <b:Year>1994</b:Year>
    <b:ConferenceName>Proceedings of the 18th Conference of the International Group for the Psychology of Mathematics Education</b:ConferenceName>
    <b:Volume>3</b:Volume>
    <b:RefOrder>52</b:RefOrder>
  </b:Source>
  <b:Source>
    <b:Tag>Ste09</b:Tag>
    <b:SourceType>Book</b:SourceType>
    <b:Guid>{8E7D438F-6570-44FC-8F09-A9792203E251}</b:Guid>
    <b:Author>
      <b:Author>
        <b:NameList>
          <b:Person>
            <b:Last>Steffe</b:Last>
            <b:First>L.P.</b:First>
          </b:Person>
          <b:Person>
            <b:Last>Olive</b:Last>
            <b:First>J</b:First>
          </b:Person>
        </b:NameList>
      </b:Author>
    </b:Author>
    <b:Title>Children's fractional knowledge</b:Title>
    <b:Year>2009</b:Year>
    <b:Publisher>Springer Science &amp; Business Media</b:Publisher>
    <b:RefOrder>53</b:RefOrder>
  </b:Source>
  <b:Source>
    <b:Tag>Kie88</b:Tag>
    <b:SourceType>JournalArticle</b:SourceType>
    <b:Guid>{9215E2A1-788B-4263-AB2D-33724AFD6F55}</b:Guid>
    <b:Author>
      <b:Author>
        <b:NameList>
          <b:Person>
            <b:Last>Kieren</b:Last>
            <b:First>T.</b:First>
          </b:Person>
        </b:NameList>
      </b:Author>
    </b:Author>
    <b:Title>Personal knowledge of rational numbers: its intuitive and formal development</b:Title>
    <b:Year>1988</b:Year>
    <b:JournalName> Number concepts and operations in the middle grades</b:JournalName>
    <b:Pages>162-181</b:Pages>
    <b:RefOrder>54</b:RefOrder>
  </b:Source>
  <b:Source>
    <b:Tag>Lea90</b:Tag>
    <b:SourceType>JournalArticle</b:SourceType>
    <b:Guid>{E5B71E9E-3DFF-4DEB-B285-2A107464E793}</b:Guid>
    <b:Author>
      <b:Author>
        <b:NameList>
          <b:Person>
            <b:Last>Lean</b:Last>
            <b:First>G.A.</b:First>
          </b:Person>
          <b:Person>
            <b:Last>Clements</b:Last>
            <b:First>M.A.</b:First>
          </b:Person>
          <b:Person>
            <b:Last>Del Campo</b:Last>
            <b:First>G.</b:First>
          </b:Person>
        </b:NameList>
      </b:Author>
    </b:Author>
    <b:Title>Linguistic and pedagogical factors affecting children's understanding of arithmetic word problems: A comparative study</b:Title>
    <b:JournalName>Educational Studies in Mathematics</b:JournalName>
    <b:Year>1990</b:Year>
    <b:Pages>165-191</b:Pages>
    <b:Volume>21</b:Volume>
    <b:Issue>2</b:Issue>
    <b:RefOrder>55</b:RefOrder>
  </b:Source>
  <b:Source>
    <b:Tag>Gea94</b:Tag>
    <b:SourceType>Book</b:SourceType>
    <b:Guid>{0DAA1D28-600F-4B82-B6FA-A3370A765ED4}</b:Guid>
    <b:Author>
      <b:Author>
        <b:NameList>
          <b:Person>
            <b:Last>Geary</b:Last>
            <b:First>David</b:First>
            <b:Middle>C</b:Middle>
          </b:Person>
        </b:NameList>
      </b:Author>
    </b:Author>
    <b:Title>Children's Mathematical Development: Research and Practical Applications</b:Title>
    <b:Year>1994</b:Year>
    <b:City>Washington D.C.</b:City>
    <b:Publisher>American Psychological Association</b:Publisher>
    <b:RefOrder>56</b:RefOrder>
  </b:Source>
  <b:Source>
    <b:Tag>Fox82</b:Tag>
    <b:SourceType>Report</b:SourceType>
    <b:Guid>{D088E901-F738-4B25-905B-1177E1DE1D3D}</b:Guid>
    <b:Author>
      <b:Author>
        <b:NameList>
          <b:Person>
            <b:Last>Foxman</b:Last>
            <b:First>D.D</b:First>
            <b:Middle>et al</b:Middle>
          </b:Person>
        </b:NameList>
      </b:Author>
    </b:Author>
    <b:Title>Mathematical development: report on the 1980 secondary survery from the National Foundation for Educational Research in England and Wales to the Department of Education and Science</b:Title>
    <b:Year>1982</b:Year>
    <b:City>London</b:City>
    <b:Publisher>HMSO</b:Publisher>
    <b:Department>Department of Education for Northern Ireland and the Welsh Office</b:Department>
    <b:Pages>109-136</b:Pages>
    <b:RefOrder>1</b:RefOrder>
  </b:Source>
  <b:Source>
    <b:Tag>Ali18</b:Tag>
    <b:SourceType>JournalArticle</b:SourceType>
    <b:Guid>{ACABCB3A-A9A1-4328-A374-F2D1E950C9AD}</b:Guid>
    <b:Author>
      <b:Author>
        <b:NameList>
          <b:Person>
            <b:Last>Aliustaoğlu</b:Last>
            <b:First>Feyza</b:First>
          </b:Person>
          <b:Person>
            <b:Last>Çağrı Abdullah</b:Last>
            <b:First>D</b:First>
          </b:Person>
          <b:Person>
            <b:Last>Tuna</b:Last>
            <b:First>Abdulkanir</b:First>
          </b:Person>
        </b:NameList>
      </b:Author>
    </b:Author>
    <b:Title>The Misconceptions of Sixth Grade Secondary School Students on Fractions</b:Title>
    <b:Year>2018</b:Year>
    <b:YearAccessed>2019</b:YearAccessed>
    <b:MonthAccessed>March</b:MonthAccessed>
    <b:DayAccessed>02</b:DayAccessed>
    <b:URL>https://www.researchgate.net/publication/326274223_The_Misconceptions_of_Sixth_Grade_Secondary_School_Students_on_Fractions?enrichId=rgreq-d02474dba73c98f4b7f9773d5f73a346-XXX&amp;enrichSource=Y292ZXJQYWdlOzMyNjI3NDIyMztBUzo2NTk1MDIwOTc1MDIyMTNAMTUzNDI0ODk2MT</b:URL>
    <b:DOI>10.26822/iejee.2018541308</b:DOI>
    <b:Month>June</b:Month>
    <b:JournalName>International Electronic Journal of Elementary Education</b:JournalName>
    <b:RefOrder>2</b:RefOrder>
  </b:Source>
  <b:Source>
    <b:Tag>Str16</b:Tag>
    <b:SourceType>JournalArticle</b:SourceType>
    <b:Guid>{C98826A3-A1E3-4065-B157-E480BEAC2C62}</b:Guid>
    <b:Author>
      <b:Author>
        <b:NameList>
          <b:Person>
            <b:Last>Strother</b:Last>
            <b:First>Sam</b:First>
          </b:Person>
          <b:Person>
            <b:Last>Jonathan</b:Last>
            <b:First>Brendefur</b:First>
            <b:Middle>L</b:Middle>
          </b:Person>
          <b:Person>
            <b:Last>Thiede</b:Last>
            <b:First>Keith</b:First>
          </b:Person>
          <b:Person>
            <b:Last>Appleton</b:Last>
            <b:First>Sarah</b:First>
          </b:Person>
        </b:NameList>
      </b:Author>
    </b:Author>
    <b:Title>Five Key Ideas to Teach Fractions and Decimals with Understanding</b:Title>
    <b:JournalName>Advances in Social Sciences Research Journal,  Society for Science and Education</b:JournalName>
    <b:Year>2016</b:Year>
    <b:Month>1</b:Month>
    <b:Day>2</b:Day>
    <b:RefOrder>57</b:RefOrder>
  </b:Source>
  <b:Source>
    <b:Tag>Lei07</b:Tag>
    <b:SourceType>JournalArticle</b:SourceType>
    <b:Guid>{B2BB1CB3-DE12-40A6-83BE-53FBE35CC377}</b:Guid>
    <b:Author>
      <b:Author>
        <b:NameList>
          <b:Person>
            <b:Last>Leinwand</b:Last>
            <b:First>Steven</b:First>
          </b:Person>
          <b:Person>
            <b:Last>Ginsburg</b:Last>
            <b:First>Alan</b:First>
            <b:Middle>L.</b:Middle>
          </b:Person>
        </b:NameList>
      </b:Author>
    </b:Author>
    <b:Title>Learning from Singapore Math</b:Title>
    <b:JournalName>Making Math Count</b:JournalName>
    <b:Year>2007</b:Year>
    <b:Pages>32-36</b:Pages>
    <b:Month>November</b:Month>
    <b:Volume>65</b:Volume>
    <b:Issue>3</b:Issue>
    <b:RefOrder>3</b:RefOrder>
  </b:Source>
  <b:Source>
    <b:Tag>Tea18</b:Tag>
    <b:SourceType>JournalArticle</b:SourceType>
    <b:Guid>{C8D4A599-E08E-4934-96A9-5E4D31230B53}</b:Guid>
    <b:Author>
      <b:Author>
        <b:NameList>
          <b:Person>
            <b:Last>Flores</b:Last>
            <b:First>Margaret</b:First>
            <b:Middle>M</b:Middle>
          </b:Person>
          <b:Person>
            <b:Last>Hinton</b:Last>
            <b:First>Vanessa</b:First>
            <b:Middle>M</b:Middle>
          </b:Person>
          <b:Person>
            <b:Last>Meyer</b:Last>
            <b:First>Jill</b:First>
            <b:Middle>M</b:Middle>
          </b:Person>
        </b:NameList>
      </b:Author>
    </b:Author>
    <b:Title>Concrete-Representational-Abstract, Teaching Fraction Concepts Using the Concrete-Representational-Abstract Sequence</b:Title>
    <b:JournalName>Remedial and Special Education</b:JournalName>
    <b:Year>2018</b:Year>
    <b:RefOrder>4</b:RefOrder>
  </b:Source>
  <b:Source>
    <b:Tag>Edr19</b:Tag>
    <b:SourceType>Report</b:SourceType>
    <b:Guid>{EE0B709E-786E-43BF-86C7-F8B7D43A73CB}</b:Guid>
    <b:Author>
      <b:Author>
        <b:NameList>
          <b:Person>
            <b:Last>Edry</b:Last>
            <b:First>Elan</b:First>
          </b:Person>
        </b:NameList>
      </b:Author>
    </b:Author>
    <b:Title>Lesson 2 of Fractions</b:Title>
    <b:Year>2019</b:Year>
    <b:Department>Practical Teaching Experience</b:Department>
    <b:Institution>School X</b:Institution>
    <b:URL>https://uowtsd-my.sharepoint.com/:b:/g/personal/1801498_student_uwtsd_ac_uk/ESBOsSZA0fdHvqdQpj3y0LMBAPoI8fQ5PP_l9YjvYs3S0g?e=ona03T</b:URL>
    <b:RefOrder>5</b:RefOrder>
  </b:Source>
  <b:Source>
    <b:Tag>Pre13</b:Tag>
    <b:SourceType>ConferenceProceedings</b:SourceType>
    <b:Guid>{156754EF-34C0-4388-BB2D-C04ADAD24F15}</b:Guid>
    <b:Author>
      <b:Author>
        <b:NameList>
          <b:Person>
            <b:Last>Prediger</b:Last>
            <b:First>S</b:First>
          </b:Person>
        </b:NameList>
      </b:Author>
    </b:Author>
    <b:Title>Focussing structural relations in the bar board—a design research study for fostering all students’ conceptual understanding of fractions</b:Title>
    <b:Year>2013</b:Year>
    <b:Pages>343-352</b:Pages>
    <b:ConferenceName>Proceedings of the 8th Congress of the European Society for Research in Mathematics Education</b:ConferenceName>
    <b:RefOrder>58</b:RefOrder>
  </b:Source>
  <b:Source>
    <b:Tag>Edr191</b:Tag>
    <b:SourceType>Report</b:SourceType>
    <b:Guid>{DC9612F1-756B-4304-A723-791A3B7C2CEB}</b:Guid>
    <b:Author>
      <b:Author>
        <b:NameList>
          <b:Person>
            <b:Last>Edry</b:Last>
            <b:First>Elan</b:First>
          </b:Person>
        </b:NameList>
      </b:Author>
    </b:Author>
    <b:Title>Lesson 1 of Fractions</b:Title>
    <b:Pages>2-3</b:Pages>
    <b:Year>2019</b:Year>
    <b:Department>Practical Teaching Experience 1</b:Department>
    <b:Institution>School X</b:Institution>
    <b:URL>https://uowtsd-my.sharepoint.com/:b:/g/personal/1801498_student_uwtsd_ac_uk/EV1LRHXq1zJAvasRFKcEZdoBFX5vkEc4XHkNOunWaiXG5g?e=vyUgC2</b:URL>
    <b:RefOrder>6</b:RefOrder>
  </b:Source>
  <b:Source>
    <b:Tag>Mis03</b:Tag>
    <b:SourceType>JournalArticle</b:SourceType>
    <b:Guid>{278C5674-DBC0-4CC1-B09C-9023AF058ADF}</b:Guid>
    <b:Author>
      <b:Author>
        <b:NameList>
          <b:Person>
            <b:Last>Misalidou</b:Last>
            <b:First>Christina</b:First>
          </b:Person>
          <b:Person>
            <b:Last>Williams</b:Last>
            <b:First>Julian</b:First>
          </b:Person>
        </b:NameList>
      </b:Author>
    </b:Author>
    <b:Title>Diagnostic assessment of children's proportional reasoning</b:Title>
    <b:JournalName>Journal of Mathematical Behaviour</b:JournalName>
    <b:Year>2003</b:Year>
    <b:Pages>335-368</b:Pages>
    <b:Volume>22</b:Volume>
    <b:DOI>10.1016/S0732-3123(03)00025-7</b:DOI>
    <b:RefOrder>10</b:RefOrder>
  </b:Source>
  <b:Source>
    <b:Tag>Boy19</b:Tag>
    <b:SourceType>ElectronicSource</b:SourceType>
    <b:Guid>{DAFCABBA-FBAE-41F5-BED1-00E98C0EA791}</b:Guid>
    <b:Author>
      <b:Author>
        <b:NameList>
          <b:Person>
            <b:Last>Boyadzhiev</b:Last>
            <b:First>Irina</b:First>
          </b:Person>
        </b:NameList>
      </b:Author>
    </b:Author>
    <b:Title>Equivalent Fractions - One Common Misconception</b:Title>
    <b:URL>https://www.geogebra.org/m/myzdK3uw</b:URL>
    <b:YearAccessed>2019</b:YearAccessed>
    <b:MonthAccessed>03</b:MonthAccessed>
    <b:DayAccessed>19</b:DayAccessed>
    <b:RefOrder>59</b:RefOrder>
  </b:Source>
  <b:Source>
    <b:Tag>Sie10</b:Tag>
    <b:SourceType>ConferenceProceedings</b:SourceType>
    <b:Guid>{1DBEBFAA-CABB-4004-AFEF-C65E0B2FC496}</b:Guid>
    <b:Author>
      <b:Author>
        <b:NameList>
          <b:Person>
            <b:Last>Siegler</b:Last>
            <b:First>R</b:First>
          </b:Person>
          <b:Person>
            <b:Last>Carpenter</b:Last>
            <b:First>T.</b:First>
          </b:Person>
          <b:Person>
            <b:Last>Fennell</b:Last>
            <b:First>F.</b:First>
          </b:Person>
          <b:Person>
            <b:Last>Geary</b:Last>
            <b:First>D.</b:First>
          </b:Person>
          <b:Person>
            <b:Last>Lewis</b:Last>
            <b:First>J.</b:First>
          </b:Person>
          <b:Person>
            <b:Last>Okamoto</b:Last>
            <b:First>Y.</b:First>
          </b:Person>
          <b:Person>
            <b:Last>Thompson</b:Last>
            <b:First>L.</b:First>
          </b:Person>
          <b:Person>
            <b:Last>Wray</b:Last>
            <b:First>J.</b:First>
          </b:Person>
        </b:NameList>
      </b:Author>
    </b:Author>
    <b:Title>Developing Effective Fractions Instruction for Kindergarten through 8th Grade. IES Practice Guide</b:Title>
    <b:JournalName>IES Practic</b:JournalName>
    <b:ConferenceName>NCEE</b:ConferenceName>
    <b:Publisher>What Works Clearinghouse</b:Publisher>
    <b:YearAccessed>2010</b:YearAccessed>
    <b:URL>https://files.eric.ed.gov/fulltext/ED512043.pdf</b:URL>
    <b:RefOrder>60</b:RefOrder>
  </b:Source>
  <b:Source>
    <b:Tag>Rya07</b:Tag>
    <b:SourceType>Book</b:SourceType>
    <b:Guid>{E776B417-6FC2-45BC-AFE3-18436B5ABAAB}</b:Guid>
    <b:Author>
      <b:Author>
        <b:NameList>
          <b:Person>
            <b:Last>Ryan</b:Last>
            <b:First>Julie</b:First>
          </b:Person>
          <b:Person>
            <b:Last>Williams</b:Last>
            <b:First>Julian</b:First>
          </b:Person>
        </b:NameList>
      </b:Author>
    </b:Author>
    <b:Title>Children's Mathematics 4-15: Learning from Errors and Misconceptions</b:Title>
    <b:Year>2007</b:Year>
    <b:City>New York</b:City>
    <b:Publisher>Open University Press</b:Publisher>
    <b:RefOrder>11</b:RefOrder>
  </b:Source>
  <b:Source>
    <b:Tag>Lym87</b:Tag>
    <b:SourceType>JournalArticle</b:SourceType>
    <b:Guid>{5D933EEF-6AD6-460A-83B0-3B7947E9CC40}</b:Guid>
    <b:Author>
      <b:Author>
        <b:NameList>
          <b:Person>
            <b:Last>Lyman</b:Last>
            <b:First>F</b:First>
          </b:Person>
        </b:NameList>
      </b:Author>
    </b:Author>
    <b:Title>Think-pair-share: An expanding teaching technique</b:Title>
    <b:Year>1987</b:Year>
    <b:JournalName>Maa-Cie Cooperative News</b:JournalName>
    <b:Pages>1-2</b:Pages>
    <b:Volume>1</b:Volume>
    <b:Issue>1</b:Issue>
    <b:RefOrder>12</b:RefOrder>
  </b:Source>
  <b:Source>
    <b:Tag>Sch19</b:Tag>
    <b:SourceType>ElectronicSource</b:SourceType>
    <b:Guid>{DE1FA9E6-290C-4C50-A4DF-9180A0DA97CE}</b:Guid>
    <b:Title>Year 7 Scheme of Work</b:Title>
    <b:Year>2019</b:Year>
    <b:Author>
      <b:Author>
        <b:Corporate>School X</b:Corporate>
      </b:Author>
    </b:Author>
    <b:RefOrder>33</b:RefOrder>
  </b:Source>
  <b:Source>
    <b:Tag>Beh</b:Tag>
    <b:SourceType>JournalArticle</b:SourceType>
    <b:Guid>{96338A65-482B-4E6D-8FD3-CE913F806294}</b:Guid>
    <b:Author>
      <b:Author>
        <b:NameList>
          <b:Person>
            <b:Last>Behr</b:Last>
            <b:First>M.</b:First>
          </b:Person>
          <b:Person>
            <b:Last>Lesh</b:Last>
            <b:First>R.</b:First>
          </b:Person>
          <b:Person>
            <b:Last>Post</b:Last>
            <b:First>T.</b:First>
          </b:Person>
          <b:Person>
            <b:Last>Silver</b:Last>
            <b:First>E.</b:First>
          </b:Person>
        </b:NameList>
      </b:Author>
      <b:Editor>
        <b:NameList>
          <b:Person>
            <b:Last>Lesh</b:Last>
            <b:First>R.</b:First>
          </b:Person>
          <b:Person>
            <b:Last>Landau</b:Last>
            <b:First>M</b:First>
          </b:Person>
        </b:NameList>
      </b:Editor>
    </b:Author>
    <b:Title>Rational Number Concepts</b:Title>
    <b:JournalName>Acquisition of Mathematics Concepts and Processes</b:JournalName>
    <b:Pages>91-125</b:Pages>
    <b:Publisher>New York: Academic Press.</b:Publisher>
    <b:Year>1983</b:Year>
    <b:RefOrder>14</b:RefOrder>
  </b:Source>
  <b:Source>
    <b:Tag>How11</b:Tag>
    <b:SourceType>JournalArticle</b:SourceType>
    <b:Guid>{C9AD6CF9-55AD-41E2-AB25-380FE36C6438}</b:Guid>
    <b:Author>
      <b:Author>
        <b:NameList>
          <b:Person>
            <b:Last>Howe</b:Last>
            <b:First>Roger</b:First>
          </b:Person>
        </b:NameList>
      </b:Author>
    </b:Author>
    <b:Title>Three Pillars of First Grade Mathematics</b:Title>
    <b:JournalName>The De Morgan Journal</b:JournalName>
    <b:Year>2011</b:Year>
    <b:Pages>3-17</b:Pages>
    <b:Volume>1</b:Volume>
    <b:Issue>1</b:Issue>
    <b:RefOrder>15</b:RefOrder>
  </b:Source>
  <b:Source>
    <b:Tag>Edr194</b:Tag>
    <b:SourceType>Report</b:SourceType>
    <b:Guid>{802E9CF7-AA54-4192-84EE-62AC885D0151}</b:Guid>
    <b:Title>Mini-Whiteboard Task of Revision Lesson</b:Title>
    <b:Year>2019</b:Year>
    <b:Author>
      <b:Author>
        <b:NameList>
          <b:Person>
            <b:Last>Edry</b:Last>
            <b:First>Elan</b:First>
          </b:Person>
        </b:NameList>
      </b:Author>
    </b:Author>
    <b:YearAccessed>2019</b:YearAccessed>
    <b:MonthAccessed>February</b:MonthAccessed>
    <b:DayAccessed>23</b:DayAccessed>
    <b:URL>https://uowtsd-my.sharepoint.com/:p:/g/personal/1801498_student_uwtsd_ac_uk/ETwNevXLMVFMqkID8AtGw8YBan3MPm3MS1wyTtn38SGtAQ?e=XZ3Px3</b:URL>
    <b:RefOrder>61</b:RefOrder>
  </b:Source>
  <b:Source>
    <b:Tag>Mam05</b:Tag>
    <b:SourceType>ConferenceProceedings</b:SourceType>
    <b:Guid>{DEC53F29-2644-464B-A9AD-0FDE619E6EB3}</b:Guid>
    <b:Author>
      <b:Author>
        <b:NameList>
          <b:Person>
            <b:Last>Mamede</b:Last>
            <b:First>Ema</b:First>
          </b:Person>
          <b:Person>
            <b:Last>Nunes</b:Last>
            <b:First>Terezinha</b:First>
          </b:Person>
          <b:Person>
            <b:Last>Bryant</b:Last>
            <b:First>Peter</b:First>
          </b:Person>
        </b:NameList>
      </b:Author>
    </b:Author>
    <b:Title>The Equivalence and Ordering of Fractions in Part-Whole and Quotient Situations</b:Title>
    <b:Year>2005</b:Year>
    <b:Pages>281-288</b:Pages>
    <b:ConferenceName>Proceedings of the 29th Annual Conference of the</b:ConferenceName>
    <b:Volume>3</b:Volume>
    <b:RefOrder>62</b:RefOrder>
  </b:Source>
  <b:Source>
    <b:Tag>Cla01</b:Tag>
    <b:SourceType>Book</b:SourceType>
    <b:Guid>{D265348A-BE42-4638-99AF-72BB7DBF9179}</b:Guid>
    <b:Author>
      <b:Author>
        <b:NameList>
          <b:Person>
            <b:Last>Clausen-May</b:Last>
            <b:First>Tandi</b:First>
          </b:Person>
        </b:NameList>
      </b:Author>
    </b:Author>
    <b:Title>An Approach to Test Development</b:Title>
    <b:Year>2001</b:Year>
    <b:City>Slough</b:City>
    <b:Publisher>National Foundation for Educational Research</b:Publisher>
    <b:RefOrder>17</b:RefOrder>
  </b:Source>
  <b:Source>
    <b:Tag>Edr195</b:Tag>
    <b:SourceType>Book</b:SourceType>
    <b:Guid>{918EFAD5-391F-4F35-9414-667B00A3BBFB}</b:Guid>
    <b:Author>
      <b:Author>
        <b:NameList>
          <b:Person>
            <b:Last>Edry</b:Last>
            <b:First>Elan</b:First>
          </b:Person>
        </b:NameList>
      </b:Author>
    </b:Author>
    <b:Title>Lesson Four of Fractions</b:Title>
    <b:Year>2019</b:Year>
    <b:URL>https://uowtsd-my.sharepoint.com/:b:/g/personal/1801498_student_uwtsd_ac_uk/EZuZBDw8cwdIk8GOQvrE360B7R4h_pAlIlGASn0B_rc7cQ?e=2wfR1Z</b:URL>
    <b:RefOrder>19</b:RefOrder>
  </b:Source>
  <b:Source>
    <b:Tag>Bot02</b:Tag>
    <b:SourceType>JournalArticle</b:SourceType>
    <b:Guid>{922C51CE-FD25-4C73-86CE-07E5FFF8BE60}</b:Guid>
    <b:Author>
      <b:Author>
        <b:NameList>
          <b:Person>
            <b:Last>Bottge</b:Last>
            <b:First>B.A.</b:First>
          </b:Person>
          <b:Person>
            <b:Last>Heinrichs</b:Last>
            <b:First>M.</b:First>
          </b:Person>
          <b:Person>
            <b:Last>Mehta</b:Last>
            <b:First>Z.D.</b:First>
          </b:Person>
          <b:Person>
            <b:Last>Hung</b:Last>
            <b:First>Y.-H</b:First>
          </b:Person>
        </b:NameList>
      </b:Author>
    </b:Author>
    <b:Title>Weighing the benefits of anchored math instruction for students with disabilities in general education classes</b:Title>
    <b:JournalName>Journal of Special Education</b:JournalName>
    <b:Year>2002</b:Year>
    <b:Pages>186-200</b:Pages>
    <b:Volume>35</b:Volume>
    <b:Issue>4</b:Issue>
    <b:RefOrder>63</b:RefOrder>
  </b:Source>
  <b:Source>
    <b:Tag>Mis11</b:Tag>
    <b:SourceType>JournalArticle</b:SourceType>
    <b:Guid>{89B5B43E-B533-442B-A05C-BDE683B9E31C}</b:Guid>
    <b:Author>
      <b:Author>
        <b:NameList>
          <b:Person>
            <b:Last>Misquitta</b:Last>
            <b:First>Radhika</b:First>
          </b:Person>
        </b:NameList>
      </b:Author>
    </b:Author>
    <b:Title>A Review of the Literature: Fraction Instruction for Struggling Learners in Mathematics</b:Title>
    <b:JournalName>Learning Disabilities Research and Practice</b:JournalName>
    <b:Year>2011</b:Year>
    <b:Month>May</b:Month>
    <b:DOI>10.1111/j.1540-5826.2011.00330.x</b:DOI>
    <b:RefOrder>64</b:RefOrder>
  </b:Source>
  <b:Source>
    <b:Tag>Ger92</b:Tag>
    <b:SourceType>JournalArticle</b:SourceType>
    <b:Guid>{6952F31D-0636-4D85-B6C7-EB1109876852}</b:Guid>
    <b:Author>
      <b:Author>
        <b:NameList>
          <b:Person>
            <b:Last>Gersten</b:Last>
            <b:First>R</b:First>
          </b:Person>
          <b:Person>
            <b:Last>Kelly</b:Last>
            <b:First>B</b:First>
          </b:Person>
        </b:NameList>
      </b:Author>
    </b:Author>
    <b:Title>Coaching secondary special education teachers in implementation of an innovative videodisc mathematics curriculum</b:Title>
    <b:JournalName>Remedial &amp; Special Education</b:JournalName>
    <b:Year>1992</b:Year>
    <b:Pages>40-51</b:Pages>
    <b:Volume>13</b:Volume>
    <b:Issue>4</b:Issue>
    <b:RefOrder>65</b:RefOrder>
  </b:Source>
  <b:Source>
    <b:Tag>Tan00</b:Tag>
    <b:SourceType>Book</b:SourceType>
    <b:Guid>{DC929150-D103-47FA-8FF5-6E48E238E89C}</b:Guid>
    <b:Author>
      <b:Author>
        <b:NameList>
          <b:Person>
            <b:Last>Tanner</b:Last>
            <b:First>Howard</b:First>
          </b:Person>
          <b:Person>
            <b:Last>Jones</b:Last>
            <b:First>Sonia</b:First>
          </b:Person>
        </b:NameList>
      </b:Author>
    </b:Author>
    <b:Title>Becoming a Successful Teacher of Mathematics</b:Title>
    <b:Year>2000</b:Year>
    <b:Publisher>Routledge</b:Publisher>
    <b:RefOrder>20</b:RefOrder>
  </b:Source>
  <b:Source>
    <b:Tag>Log94</b:Tag>
    <b:SourceType>JournalArticle</b:SourceType>
    <b:Guid>{574E46B0-802D-40E8-AFDC-E960571FD1AD}</b:Guid>
    <b:Author>
      <b:Author>
        <b:NameList>
          <b:Person>
            <b:Last>Logie</b:Last>
            <b:First>R.H</b:First>
          </b:Person>
          <b:Person>
            <b:Last>Gilhooly</b:Last>
            <b:First>K.J.</b:First>
          </b:Person>
          <b:Person>
            <b:Last>Wynn</b:Last>
            <b:First>V.</b:First>
          </b:Person>
        </b:NameList>
      </b:Author>
    </b:Author>
    <b:Title>Counting on working memory in arithmetic problem solving</b:Title>
    <b:Year>1994</b:Year>
    <b:JournalName>Memory &amp; Cognition</b:JournalName>
    <b:Pages>395-410</b:Pages>
    <b:Volume>22</b:Volume>
    <b:Issue>4</b:Issue>
    <b:RefOrder>26</b:RefOrder>
  </b:Source>
  <b:Source>
    <b:Tag>Ash07</b:Tag>
    <b:SourceType>JournalArticle</b:SourceType>
    <b:Guid>{B83A70F9-9D97-4413-A272-B73715DFEDA0}</b:Guid>
    <b:Author>
      <b:Author>
        <b:NameList>
          <b:Person>
            <b:Last>Ashcraft</b:Last>
            <b:First>M.H.</b:First>
          </b:Person>
          <b:Person>
            <b:Last>Krause</b:Last>
            <b:First>J.A.</b:First>
          </b:Person>
        </b:NameList>
      </b:Author>
    </b:Author>
    <b:Title>Working memory, math performance and math anxiety</b:Title>
    <b:JournalName>Psychonomic bulletin &amp; review</b:JournalName>
    <b:Year>2007</b:Year>
    <b:Pages>245-248</b:Pages>
    <b:Volume>14</b:Volume>
    <b:Issue>2</b:Issue>
    <b:RefOrder>66</b:RefOrder>
  </b:Source>
  <b:Source>
    <b:Tag>Mou95</b:Tag>
    <b:SourceType>JournalArticle</b:SourceType>
    <b:Guid>{BA23F8BD-458F-4D0F-B2AC-37DC81351266}</b:Guid>
    <b:Author>
      <b:Author>
        <b:NameList>
          <b:Person>
            <b:Last>Mousavi</b:Last>
            <b:First>S.</b:First>
            <b:Middle>Y.</b:Middle>
          </b:Person>
          <b:Person>
            <b:Last>Low</b:Last>
            <b:First>R.</b:First>
          </b:Person>
          <b:Person>
            <b:Last>Sweller</b:Last>
            <b:First>J.</b:First>
          </b:Person>
        </b:NameList>
      </b:Author>
    </b:Author>
    <b:Title>Reducing cognitive load by mixing auditory and visual presentation modes</b:Title>
    <b:JournalName>Journal of Educational Psychology</b:JournalName>
    <b:Year>1995</b:Year>
    <b:Pages>319-334</b:Pages>
    <b:Volume>87</b:Volume>
    <b:Issue>2</b:Issue>
    <b:RefOrder>7</b:RefOrder>
  </b:Source>
  <b:Source>
    <b:Tag>Sza17</b:Tag>
    <b:SourceType>JournalArticle</b:SourceType>
    <b:Guid>{9E46EC43-FD03-4D4F-ADE8-41B689E23221}</b:Guid>
    <b:Author>
      <b:Author>
        <b:NameList>
          <b:Person>
            <b:Last>Szabo</b:Last>
            <b:First>Attila</b:First>
          </b:Person>
          <b:Person>
            <b:Last>Andrews</b:Last>
            <b:First>Paul</b:First>
          </b:Person>
        </b:NameList>
      </b:Author>
    </b:Author>
    <b:Title>Examining the interaction of mathematical ability and mathematical memory: A study of problem-solving activity of high-achieving Swedish upper secondary students</b:Title>
    <b:JournalName>The Mathematics Enthusiast</b:JournalName>
    <b:Year>2017</b:Year>
    <b:Month>January</b:Month>
    <b:Volume>1</b:Volume>
    <b:Issue>14</b:Issue>
    <b:RefOrder>67</b:RefOrder>
  </b:Source>
  <b:Source>
    <b:Tag>Kru76</b:Tag>
    <b:SourceType>Book</b:SourceType>
    <b:Guid>{E2C245E0-2666-4A4C-8F5F-0CFB646CCC59}</b:Guid>
    <b:Author>
      <b:Author>
        <b:NameList>
          <b:Person>
            <b:Last>Krutetskii</b:Last>
            <b:First>Vadim</b:First>
            <b:Middle>A</b:Middle>
          </b:Person>
        </b:NameList>
      </b:Author>
    </b:Author>
    <b:Title>The psychology of mathematical abilities in schoolchildren</b:Title>
    <b:Year>1976</b:Year>
    <b:City>Chicago</b:City>
    <b:Publisher>The University of Chicago Press</b:Publisher>
    <b:StateProvince>IL</b:StateProvince>
    <b:RefOrder>68</b:RefOrder>
  </b:Source>
  <b:Source>
    <b:Tag>Mer08</b:Tag>
    <b:SourceType>JournalArticle</b:SourceType>
    <b:Guid>{26FCA885-5734-44C0-8A82-EF3C8B4BEE0A}</b:Guid>
    <b:Author>
      <b:Author>
        <b:NameList>
          <b:Person>
            <b:Last>Mercer</b:Last>
            <b:First>N.</b:First>
          </b:Person>
          <b:Person>
            <b:Last>Dawes</b:Last>
            <b:First>L</b:First>
          </b:Person>
        </b:NameList>
      </b:Author>
    </b:Author>
    <b:Title>The value of exploratory talk</b:Title>
    <b:Year>2008</b:Year>
    <b:JournalName>Exploring talk in school</b:JournalName>
    <b:Pages>55-71</b:Pages>
    <b:RefOrder>69</b:RefOrder>
  </b:Source>
  <b:Source>
    <b:Tag>Pól45</b:Tag>
    <b:SourceType>Book</b:SourceType>
    <b:Guid>{BCC3C472-400B-403E-9339-CA730C1D5405}</b:Guid>
    <b:Author>
      <b:Author>
        <b:NameList>
          <b:Person>
            <b:Last>Pólya</b:Last>
            <b:First>G</b:First>
          </b:Person>
        </b:NameList>
      </b:Author>
    </b:Author>
    <b:Title>How to solve it</b:Title>
    <b:Year>1945</b:Year>
    <b:Publisher>Princeton University Press</b:Publisher>
    <b:RefOrder>70</b:RefOrder>
  </b:Source>
  <b:Source>
    <b:Tag>Sch18</b:Tag>
    <b:SourceType>ElectronicSource</b:SourceType>
    <b:Guid>{0739C518-5519-4EAE-917E-DD4443F862AB}</b:Guid>
    <b:Title>Year 7 SOW - Sept 2018</b:Title>
    <b:Year>2018</b:Year>
    <b:Author>
      <b:Author>
        <b:Corporate>School X</b:Corporate>
      </b:Author>
    </b:Author>
    <b:Month>September</b:Month>
    <b:URL>https://uowtsd-my.sharepoint.com/:x:/g/personal/1801498_student_uwtsd_ac_uk/EZTTNdX-gklJkEZbtNXus5wBLjNOrdUMfB6-LPSDcNEyEg?e=k5eWU5</b:URL>
    <b:RefOrder>21</b:RefOrder>
  </b:Source>
  <b:Source>
    <b:Tag>Edr196</b:Tag>
    <b:SourceType>ElectronicSource</b:SourceType>
    <b:Guid>{F1723B97-40FA-4FBE-BCF1-5894DF49492B}</b:Guid>
    <b:Author>
      <b:Author>
        <b:NameList>
          <b:Person>
            <b:Last>Edry</b:Last>
            <b:First>Elan</b:First>
          </b:Person>
        </b:NameList>
      </b:Author>
    </b:Author>
    <b:Title>Comparing Numbers using Ratio</b:Title>
    <b:Year>2019</b:Year>
    <b:URL>https://uowtsd-my.sharepoint.com/:b:/g/personal/1801498_student_uwtsd_ac_uk/EZo2Wk7v6X1Mkhy0NU4B7m8Br-hYP182BSebTlTnu5RhgA?e=cOCdVE</b:URL>
    <b:RefOrder>22</b:RefOrder>
  </b:Source>
  <b:Source>
    <b:Tag>Sea</b:Tag>
    <b:SourceType>ConferenceProceedings</b:SourceType>
    <b:Guid>{4AF6EB68-9CBB-447E-B475-305FD589BAE6}</b:Guid>
    <b:Title>The development of fraction ideas among students with disabilities</b:Title>
    <b:Author>
      <b:Author>
        <b:NameList>
          <b:Person>
            <b:Last>Seah</b:Last>
            <b:First>Rebecca</b:First>
          </b:Person>
        </b:NameList>
      </b:Author>
    </b:Author>
    <b:ConferenceName>Reframing Mathematics for the Future II - Building a learning and teaching resource to enhance mathematical reasoning in Years 7 to 10</b:ConferenceName>
    <b:DOI>DOI: 10.13140/2.1.3139.9363</b:DOI>
    <b:Year>2009</b:Year>
    <b:RefOrder>23</b:RefOrder>
  </b:Source>
  <b:Source>
    <b:Tag>Lam12</b:Tag>
    <b:SourceType>Book</b:SourceType>
    <b:Guid>{A4A316BC-8683-4F90-B423-A5A91EDD42D4}</b:Guid>
    <b:Author>
      <b:Author>
        <b:NameList>
          <b:Person>
            <b:Last>Lamon</b:Last>
            <b:First>S.J.</b:First>
          </b:Person>
        </b:NameList>
      </b:Author>
    </b:Author>
    <b:Title>Teaching fractions and ratios for understanding: Essential content knowledge and instructional strategies for teachers, fourth edition</b:Title>
    <b:Year>2012</b:Year>
    <b:Publisher>Routledge</b:Publisher>
    <b:RefOrder>25</b:RefOrder>
  </b:Source>
  <b:Source>
    <b:Tag>Ske76</b:Tag>
    <b:SourceType>JournalArticle</b:SourceType>
    <b:Guid>{731DB34F-7F8C-4F02-B6AD-9ACF95F51FC4}</b:Guid>
    <b:Author>
      <b:Author>
        <b:NameList>
          <b:Person>
            <b:Last>Skemp</b:Last>
            <b:First>R.R.</b:First>
          </b:Person>
        </b:NameList>
      </b:Author>
    </b:Author>
    <b:Title>Relational understanding and instrumental understanding</b:Title>
    <b:Year>1976</b:Year>
    <b:JournalName>Mathematics Teaching</b:JournalName>
    <b:Pages>20-26</b:Pages>
    <b:Volume>77</b:Volume>
    <b:Issue>1</b:Issue>
    <b:RefOrder>24</b:RefOrder>
  </b:Source>
  <b:Source>
    <b:Tag>Har19</b:Tag>
    <b:SourceType>InternetSite</b:SourceType>
    <b:Guid>{73B41CB3-489F-4A1E-B4CC-0D4338399505}</b:Guid>
    <b:Title>Compare Fractions: Butterfly and XD Methods</b:Title>
    <b:Author>
      <b:Author>
        <b:NameList>
          <b:Person>
            <b:Last>Harrison</b:Last>
            <b:First>Amy</b:First>
          </b:Person>
        </b:NameList>
      </b:Author>
    </b:Author>
    <b:YearAccessed>2019</b:YearAccessed>
    <b:MonthAccessed>April</b:MonthAccessed>
    <b:DayAccessed>22</b:DayAccessed>
    <b:URL>https://mymathresources.com/compare-fractions/</b:URL>
    <b:InternetSiteTitle>My Maths Resources</b:InternetSiteTitle>
    <b:Year>2016</b:Year>
    <b:RefOrder>71</b:RefOrder>
  </b:Source>
  <b:Source>
    <b:Tag>Faz11</b:Tag>
    <b:SourceType>JournalArticle</b:SourceType>
    <b:Guid>{1D44298B-38FE-468F-B75E-86E8F9B311B8}</b:Guid>
    <b:Author>
      <b:Author>
        <b:NameList>
          <b:Person>
            <b:Last>Fazio</b:Last>
            <b:First>Lisa</b:First>
          </b:Person>
          <b:Person>
            <b:Last>Siegler</b:Last>
            <b:First>Robert</b:First>
            <b:Middle>S</b:Middle>
          </b:Person>
        </b:NameList>
      </b:Author>
    </b:Author>
    <b:Title>Teaching Fractions</b:Title>
    <b:Year>2011</b:Year>
    <b:Publisher>International Academy of Education</b:Publisher>
    <b:JournalName>Educational Practices Series</b:JournalName>
    <b:Volume>22</b:Volume>
    <b:RefOrder>72</b:RefOrder>
  </b:Source>
  <b:Source>
    <b:Tag>Edr197</b:Tag>
    <b:SourceType>JournalArticle</b:SourceType>
    <b:Guid>{488CE118-2DC6-4094-991D-A649371E3DCB}</b:Guid>
    <b:Author>
      <b:Author>
        <b:NameList>
          <b:Person>
            <b:Last>Edry</b:Last>
            <b:First>Elan</b:First>
          </b:Person>
        </b:NameList>
      </b:Author>
    </b:Author>
    <b:Title>Addition and Subtraction of Fractions</b:Title>
    <b:Year>2019</b:Year>
    <b:URL>https://uowtsd-my.sharepoint.com/:b:/g/personal/1801498_student_uwtsd_ac_uk/EZuZBDw8cwdIk8GOQvrE360B7R4h_pAlIlGASn0B_rc7cQ?e=70v5tG</b:URL>
    <b:RefOrder>27</b:RefOrder>
  </b:Source>
  <b:Source>
    <b:Tag>Smi94</b:Tag>
    <b:SourceType>JournalArticle</b:SourceType>
    <b:Guid>{7738C4E5-87F6-4D6F-80AB-412BA6AD981C}</b:Guid>
    <b:Author>
      <b:Author>
        <b:NameList>
          <b:Person>
            <b:Last>Smith</b:Last>
            <b:First>J.P.</b:First>
          </b:Person>
          <b:Person>
            <b:Last>DiSessa</b:Last>
            <b:First>A.A.</b:First>
          </b:Person>
          <b:Person>
            <b:Last>Roschelle</b:Last>
            <b:First>J.</b:First>
          </b:Person>
        </b:NameList>
      </b:Author>
    </b:Author>
    <b:Title>Misconceptions reconceived: a constructivist analysis of knowledge in transition</b:Title>
    <b:JournalName>Journal of the Learning Sciences</b:JournalName>
    <b:Year>1993-94</b:Year>
    <b:Pages>115-163</b:Pages>
    <b:Volume>3</b:Volume>
    <b:Issue>2</b:Issue>
    <b:RefOrder>73</b:RefOrder>
  </b:Source>
  <b:Source>
    <b:Tag>McA13</b:Tag>
    <b:SourceType>Book</b:SourceType>
    <b:Guid>{2FD85F0D-13CD-44B3-9543-C3B0A5FE3FCC}</b:Guid>
    <b:Author>
      <b:Author>
        <b:NameList>
          <b:Person>
            <b:Last>McAteer</b:Last>
            <b:First>Mary</b:First>
          </b:Person>
        </b:NameList>
      </b:Author>
    </b:Author>
    <b:Title>Methods in Education: Action research in education</b:Title>
    <b:Year>2013</b:Year>
    <b:DOI>10.4135/9781473913967</b:DOI>
    <b:City>London</b:City>
    <b:Publisher>SAGE Publications Ltd</b:Publisher>
    <b:RefOrder>28</b:RefOrder>
  </b:Source>
  <b:Source>
    <b:Tag>Bea</b:Tag>
    <b:SourceType>JournalArticle</b:SourceType>
    <b:Guid>{EF057F59-D16D-45CA-9093-F0FE553FD0A2}</b:Guid>
    <b:Title>ACTION RESEARCH: TRENDS AND VARIATIONS</b:Title>
    <b:JournalName>Canadian Journal of Action Research</b:JournalName>
    <b:Author>
      <b:Author>
        <b:NameList>
          <b:Person>
            <b:Last>Beaulieu</b:Last>
            <b:First>Rodney</b:First>
            <b:Middle>J</b:Middle>
          </b:Person>
        </b:NameList>
      </b:Author>
    </b:Author>
    <b:Volume>14</b:Volume>
    <b:Issue>3</b:Issue>
    <b:Year>2013</b:Year>
    <b:Pages>29-39</b:Pages>
    <b:RefOrder>30</b:RefOrder>
  </b:Source>
  <b:Source>
    <b:Tag>Ove14</b:Tag>
    <b:SourceType>JournalArticle</b:SourceType>
    <b:Guid>{259A58EF-8038-4B19-AF9F-4F19183CBD28}</b:Guid>
    <b:Title>Overcoming Students’ Misconceptions on Forces in Equilibrium: An Action Research Study</b:Title>
    <b:JournalName>Creative Education</b:JournalName>
    <b:Year>2014</b:Year>
    <b:Pages>1032-1042</b:Pages>
    <b:Publisher>SciRes</b:Publisher>
    <b:Volume>5</b:Volume>
    <b:URL>http://www.scirp.org/journal/ce</b:URL>
    <b:Author>
      <b:Author>
        <b:NameList>
          <b:Person>
            <b:Last>Halim</b:Last>
            <b:First>Lilia</b:First>
          </b:Person>
          <b:Person>
            <b:Last>Tan</b:Last>
            <b:First>Yong</b:First>
            <b:Middle>Kia</b:Middle>
          </b:Person>
          <b:Person>
            <b:Last>Subahan</b:Last>
            <b:First>Tamby</b:First>
          </b:Person>
          <b:Person>
            <b:Last>Meerah</b:Last>
            <b:First>Mohd</b:First>
          </b:Person>
        </b:NameList>
      </b:Author>
    </b:Author>
    <b:RefOrder>29</b:RefOrder>
  </b:Source>
  <b:Source>
    <b:Tag>Ber12</b:Tag>
    <b:SourceType>Book</b:SourceType>
    <b:Guid>{5677FDB2-6DF9-4BE1-9E09-9957575C2F2E}</b:Guid>
    <b:Author>
      <b:Author>
        <b:NameList>
          <b:Person>
            <b:Last>Berg</b:Last>
            <b:First>Bruce</b:First>
            <b:Middle>L.</b:Middle>
          </b:Person>
          <b:Person>
            <b:Last>Lune</b:Last>
            <b:First>Howard</b:First>
          </b:Person>
        </b:NameList>
      </b:Author>
    </b:Author>
    <b:Title>Qualitative Research Methods for the Social Sciences</b:Title>
    <b:Year>2012</b:Year>
    <b:City>Boston</b:City>
    <b:Publisher>Pearson</b:Publisher>
    <b:RefOrder>74</b:RefOrder>
  </b:Source>
  <b:Source>
    <b:Tag>Edr198</b:Tag>
    <b:SourceType>ElectronicSource</b:SourceType>
    <b:Guid>{232E398C-6BDF-49EC-9463-7BC973498F8E}</b:Guid>
    <b:Author>
      <b:Author>
        <b:NameList>
          <b:Person>
            <b:Last>Edry</b:Last>
            <b:First>Elan</b:First>
          </b:Person>
        </b:NameList>
      </b:Author>
    </b:Author>
    <b:Title>Anonymised pre-test results</b:Title>
    <b:Year>2019</b:Year>
    <b:URL>https://uowtsd-my.sharepoint.com/:x:/g/personal/1801498_student_uwtsd_ac_uk/ERG32XicqoxGuzqX9viQ6HoBEJ0KliGO15wQJ9P1hjiTxQ?e=Er8aVj</b:URL>
    <b:RefOrder>31</b:RefOrder>
  </b:Source>
  <b:Source>
    <b:Tag>Edr199</b:Tag>
    <b:SourceType>ElectronicSource</b:SourceType>
    <b:Guid>{50E1E998-AFEE-4DC8-8F2E-F3B3044CE078}</b:Guid>
    <b:Author>
      <b:Author>
        <b:NameList>
          <b:Person>
            <b:Last>Edry</b:Last>
            <b:First>Elan</b:First>
          </b:Person>
        </b:NameList>
      </b:Author>
    </b:Author>
    <b:Title>Anonymised post-test results</b:Title>
    <b:Year>2019</b:Year>
    <b:URL>https://uowtsd-my.sharepoint.com/:x:/g/personal/1801498_student_uwtsd_ac_uk/EVq6qZHJNRtMnCb-U_4d0BwBiwvrqCjyfbMkLWOw-0GWig?e=cTpf6A</b:URL>
    <b:RefOrder>32</b:RefOrder>
  </b:Source>
  <b:Source>
    <b:Tag>Hal98</b:Tag>
    <b:SourceType>JournalArticle</b:SourceType>
    <b:Guid>{7DE8F061-6F9A-4B97-876A-A5A75755D958}</b:Guid>
    <b:Author>
      <b:Author>
        <b:NameList>
          <b:Person>
            <b:Last>Halpern</b:Last>
            <b:First>DF</b:First>
          </b:Person>
        </b:NameList>
      </b:Author>
    </b:Author>
    <b:Title>Teaching critical thinking for transfer across domains: Dispositions, skills, structure training, and metacogitive monitoring</b:Title>
    <b:Year>1998</b:Year>
    <b:JournalName>American Psychologist</b:JournalName>
    <b:Pages>449–455</b:Pages>
    <b:Volume>53</b:Volume>
    <b:RefOrder>75</b:RefOrder>
  </b:Source>
  <b:Source>
    <b:Tag>Cow14</b:Tag>
    <b:SourceType>JournalArticle</b:SourceType>
    <b:Guid>{DA176E1B-5A16-4BB9-BE8F-02E4A8D126E9}</b:Guid>
    <b:Author>
      <b:Author>
        <b:NameList>
          <b:Person>
            <b:Last>Cowan</b:Last>
            <b:First>Nelson</b:First>
          </b:Person>
        </b:NameList>
      </b:Author>
    </b:Author>
    <b:Title>Working Memory Underpins Cognitive Development, Learning, and Education</b:Title>
    <b:JournalName>Educ Psychol Rev</b:JournalName>
    <b:Year>2014</b:Year>
    <b:Pages>197–223</b:Pages>
    <b:Month>June</b:Month>
    <b:Day>1</b:Day>
    <b:Volume>26</b:Volume>
    <b:Issue>2</b:Issue>
    <b:DOI>10.1007/s10648-013-9246-y</b:DOI>
    <b:RefOrder>76</b:RefOrder>
  </b:Source>
  <b:Source>
    <b:Tag>Ale17</b:Tag>
    <b:SourceType>JournalArticle</b:SourceType>
    <b:Guid>{CD5C7158-0800-4117-B7DE-1674A84495A6}</b:Guid>
    <b:Title>Evaluating Intervention Programs with a Pretest-Posttest Design: A Structural Equation Modeling Approach</b:Title>
    <b:JournalName>Front. Psychol.</b:JournalName>
    <b:Year>2017</b:Year>
    <b:Author>
      <b:Author>
        <b:NameList>
          <b:Person>
            <b:Last>Alessandri</b:Last>
            <b:First>Guido</b:First>
          </b:Person>
          <b:Person>
            <b:Last>Zuffiano</b:Last>
            <b:First>Antonio</b:First>
          </b:Person>
          <b:Person>
            <b:Last>Perinelli</b:Last>
            <b:First>Enrico</b:First>
          </b:Person>
        </b:NameList>
      </b:Author>
    </b:Author>
    <b:Month>March</b:Month>
    <b:Day>02</b:Day>
    <b:Volume>8</b:Volume>
    <b:Issue>223</b:Issue>
    <b:DOI>10.3389/fpsyg.2017.00223</b:DOI>
    <b:RefOrder>77</b:RefOrder>
  </b:Source>
  <b:Source>
    <b:Tag>Sal10</b:Tag>
    <b:SourceType>Book</b:SourceType>
    <b:Guid>{72525FA1-2996-46BB-AC1F-ABA635906AEE}</b:Guid>
    <b:Author>
      <b:Author>
        <b:NameList>
          <b:Person>
            <b:Last>Salkind</b:Last>
            <b:First>N.J.</b:First>
          </b:Person>
        </b:NameList>
      </b:Author>
    </b:Author>
    <b:Title>Encyclopedia of research design</b:Title>
    <b:Year>2010</b:Year>
    <b:City>Thousand Oaks, CA</b:City>
    <b:Publisher>SAGE Publications, Inc.</b:Publisher>
    <b:DOI>10.4135/9781412961288</b:DOI>
    <b:RefOrder>34</b:RefOrder>
  </b:Source>
  <b:Source>
    <b:Tag>Shu09</b:Tag>
    <b:SourceType>ElectronicSource</b:SourceType>
    <b:Guid>{B3D13304-82BE-4B91-9921-798A55C34B88}</b:Guid>
    <b:Author>
      <b:Author>
        <b:NameList>
          <b:Person>
            <b:Last>Shuttleworth</b:Last>
            <b:First>Martyn</b:First>
          </b:Person>
        </b:NameList>
      </b:Author>
    </b:Author>
    <b:Title>Pretest-Posttest Designs</b:Title>
    <b:Year>2009</b:Year>
    <b:YearAccessed>2019</b:YearAccessed>
    <b:MonthAccessed>April</b:MonthAccessed>
    <b:DayAccessed>24</b:DayAccessed>
    <b:URL>https://explorable.com/printpdf/pretest-posttest-designs</b:URL>
    <b:Month>November</b:Month>
    <b:Day>03</b:Day>
    <b:RefOrder>35</b:RefOrder>
  </b:Source>
  <b:Source>
    <b:Tag>Edr1910</b:Tag>
    <b:SourceType>ElectronicSource</b:SourceType>
    <b:Guid>{137F2152-A0B0-4AC4-AA0B-0D0AB2F4E2A7}</b:Guid>
    <b:Author>
      <b:Author>
        <b:NameList>
          <b:Person>
            <b:Last>Edry</b:Last>
            <b:First>Elan</b:First>
          </b:Person>
        </b:NameList>
      </b:Author>
    </b:Author>
    <b:Title>Analysis Spreadsheet</b:Title>
    <b:Year>2019</b:Year>
    <b:YearAccessed>2019</b:YearAccessed>
    <b:MonthAccessed>05</b:MonthAccessed>
    <b:DayAccessed>07</b:DayAccessed>
    <b:URL>https://uowtsd-my.sharepoint.com/:x:/g/personal/1801498_student_uwtsd_ac_uk/ERgPU5ivPnJMp3fuboLHi10B15-4SvsS0ZzgZOb-xeSRoA?e=AYti30</b:URL>
    <b:RefOrder>36</b:RefOrder>
  </b:Source>
  <b:Source>
    <b:Tag>Min03</b:Tag>
    <b:SourceType>JournalArticle</b:SourceType>
    <b:Guid>{D053A3DB-0FB2-484F-82EB-22165CF28FE7}</b:Guid>
    <b:Author>
      <b:Author>
        <b:Corporate>Ministry of Education in Taiwan</b:Corporate>
      </b:Author>
    </b:Author>
    <b:Title>Nine-year integrated mathematics curriculum guidelines for grade 1 to 9 in Taiwan</b:Title>
    <b:Year>2003</b:Year>
    <b:Pages>19-86</b:Pages>
    <b:RefOrder>78</b:RefOrder>
  </b:Source>
  <b:Source>
    <b:Tag>And09</b:Tag>
    <b:SourceType>ConferenceProceedings</b:SourceType>
    <b:Guid>{D9AC0045-B169-4B10-B2AC-55514EA28BBE}</b:Guid>
    <b:Author>
      <b:Author>
        <b:NameList>
          <b:Person>
            <b:Last>Anderson</b:Last>
            <b:First>J</b:First>
          </b:Person>
        </b:NameList>
      </b:Author>
    </b:Author>
    <b:Title>Mathematics curriculum development and the role of problem solving</b:Title>
    <b:Pages>1-8</b:Pages>
    <b:Year>2009</b:Year>
    <b:ConferenceName>ACSA Conference</b:ConferenceName>
    <b:RefOrder>38</b:RefOrder>
  </b:Source>
  <b:Source>
    <b:Tag>Spe15</b:Tag>
    <b:SourceType>JournalArticle</b:SourceType>
    <b:Guid>{A65E8902-05EF-4152-B6AE-BB083AB5309E}</b:Guid>
    <b:Author>
      <b:Author>
        <b:NameList>
          <b:Person>
            <b:Last>Spencer</b:Last>
            <b:First>Ruth</b:First>
          </b:Person>
          <b:Person>
            <b:Last>Fielding</b:Last>
            <b:First>Helen</b:First>
          </b:Person>
        </b:NameList>
      </b:Author>
      <b:Editor>
        <b:NameList>
          <b:Person>
            <b:Last>Adams</b:Last>
            <b:First>G</b:First>
          </b:Person>
        </b:NameList>
      </b:Editor>
    </b:Author>
    <b:JournalName>Proceedings of the British Society for Research into Learning Mathematics</b:JournalName>
    <b:Year>2015</b:Year>
    <b:Month>November</b:Month>
    <b:Volume>35</b:Volume>
    <b:Issue>3</b:Issue>
    <b:RefOrder>39</b:RefOrder>
  </b:Source>
  <b:Source>
    <b:Tag>Edr1911</b:Tag>
    <b:SourceType>JournalArticle</b:SourceType>
    <b:Guid>{00DD95E2-A44C-4A78-86BC-7D2BAB2000D0}</b:Guid>
    <b:Author>
      <b:Author>
        <b:NameList>
          <b:Person>
            <b:Last>Edry</b:Last>
            <b:First>Elan</b:First>
          </b:Person>
        </b:NameList>
      </b:Author>
    </b:Author>
    <b:Title>Pupil Responses</b:Title>
    <b:Year>2019</b:Year>
    <b:URL>https://uowtsd-my.sharepoint.com/:w:/g/personal/1801498_student_uwtsd_ac_uk/EWze83QafttHiV7CQKEgMcoBHBM4Zq3yEI4tODOhhHvZxg?e=jMqLXQ</b:URL>
    <b:RefOrder>37</b:RefOrder>
  </b:Source>
  <b:Source>
    <b:Tag>Edr1912</b:Tag>
    <b:SourceType>JournalArticle</b:SourceType>
    <b:Guid>{DE8078DC-6CA3-4121-BD62-BF6812CDA451}</b:Guid>
    <b:Author>
      <b:Author>
        <b:NameList>
          <b:Person>
            <b:Last>Edry</b:Last>
            <b:First>Elan</b:First>
          </b:Person>
        </b:NameList>
      </b:Author>
    </b:Author>
    <b:Title>Fractions, Decimals and Percentages Lesson</b:Title>
    <b:Year>2019</b:Year>
    <b:URL>https://uowtsd-my.sharepoint.com/:b:/g/personal/1801498_student_uwtsd_ac_uk/EfCuN0v-Ab9LiAxp-pOSeHgBy1zuFwqh-Qg3oYL-2hnNNQ?e=ToMmaa</b:URL>
    <b:RefOrder>40</b:RefOrder>
  </b:Source>
  <b:Source>
    <b:Tag>Bla03</b:Tag>
    <b:SourceType>Book</b:SourceType>
    <b:Guid>{44BB77F5-3559-4E94-8B00-0EE105887CCF}</b:Guid>
    <b:Author>
      <b:Author>
        <b:NameList>
          <b:Person>
            <b:Last>Black</b:Last>
            <b:First>P</b:First>
          </b:Person>
          <b:Person>
            <b:Last>Harrison</b:Last>
            <b:First>C.</b:First>
          </b:Person>
          <b:Person>
            <b:Last>Lee</b:Last>
            <b:First>C.</b:First>
          </b:Person>
          <b:Person>
            <b:Last>Marshall</b:Last>
            <b:First>B</b:First>
          </b:Person>
          <b:Person>
            <b:Last>Wiliam</b:Last>
            <b:First>D.</b:First>
          </b:Person>
        </b:NameList>
      </b:Author>
    </b:Author>
    <b:Title>Assessment for Learning: Putting it into Practice</b:Title>
    <b:Year>2003</b:Year>
    <b:City>Buckingham</b:City>
    <b:Publisher>Open University Press</b:Publisher>
    <b:RefOrder>42</b:RefOrder>
  </b:Source>
  <b:Source>
    <b:Tag>Whi06</b:Tag>
    <b:SourceType>Book</b:SourceType>
    <b:Guid>{C838DFDF-95C5-41C5-B0E0-3D311FAFBCFE}</b:Guid>
    <b:Author>
      <b:Author>
        <b:NameList>
          <b:Person>
            <b:Last>Whitehead</b:Last>
            <b:First>Jack</b:First>
          </b:Person>
          <b:Person>
            <b:Last>McNiff</b:Last>
            <b:First>Jean</b:First>
          </b:Person>
        </b:NameList>
      </b:Author>
    </b:Author>
    <b:Title>Action Research Living Theory</b:Title>
    <b:Year>2006</b:Year>
    <b:City>London</b:City>
    <b:Publisher>SAGE Publications</b:Publisher>
    <b:RefOrder>43</b:RefOrder>
  </b:Source>
  <b:Source>
    <b:Tag>Sla78</b:Tag>
    <b:SourceType>JournalArticle</b:SourceType>
    <b:Guid>{D4743F15-2737-47D1-94A6-A8C957FDA515}</b:Guid>
    <b:Author>
      <b:Author>
        <b:NameList>
          <b:Person>
            <b:Last>Slamecka</b:Last>
            <b:First>N.</b:First>
          </b:Person>
          <b:Person>
            <b:Last>Graf</b:Last>
            <b:First>P.</b:First>
          </b:Person>
        </b:NameList>
      </b:Author>
    </b:Author>
    <b:Title>The generation effect: Delineaton of a phenomenon</b:Title>
    <b:Year>1978</b:Year>
    <b:JournalName>Journal of experimental psychology: Human learning and memory</b:JournalName>
    <b:Pages>592</b:Pages>
    <b:Volume>4</b:Volume>
    <b:Issue>6</b:Issue>
    <b:RefOrder>13</b:RefOrder>
  </b:Source>
  <b:Source>
    <b:Tag>Hew11</b:Tag>
    <b:SourceType>ElectronicSource</b:SourceType>
    <b:Guid>{76D20382-116A-4391-B723-480BE5B526A4}</b:Guid>
    <b:Author>
      <b:Author>
        <b:NameList>
          <b:Person>
            <b:Last>Hewson</b:Last>
            <b:First>Stephen</b:First>
          </b:Person>
        </b:NameList>
      </b:Author>
    </b:Author>
    <b:Title>What is a Mathematically Rich Task?</b:Title>
    <b:Year>2011</b:Year>
    <b:Month>February</b:Month>
    <b:YearAccessed>2019</b:YearAccessed>
    <b:MonthAccessed>May</b:MonthAccessed>
    <b:URL>https://nrich.maths.org/6299</b:URL>
    <b:RefOrder>41</b:RefOrder>
  </b:Source>
  <b:Source>
    <b:Tag>Edr193</b:Tag>
    <b:SourceType>Report</b:SourceType>
    <b:Guid>{5CD59E37-434F-486B-BB68-CB5B7A85C795}</b:Guid>
    <b:Title>Lesson Three of Fractions</b:Title>
    <b:Year>2019</b:Year>
    <b:Author>
      <b:Author>
        <b:NameList>
          <b:Person>
            <b:Last>Edry</b:Last>
            <b:First>Elan</b:First>
          </b:Person>
        </b:NameList>
      </b:Author>
    </b:Author>
    <b:URL>https://uowtsd-my.sharepoint.com/:b:/g/personal/1801498_student_uwtsd_ac_uk/EQ4FWEtrlmdKvwnMrlWoJOYBfD8wYk4E_I6BVxa7kyRz5g?e=1fd9TH</b:URL>
    <b:RefOrder>16</b:RefOrder>
  </b:Source>
  <b:Source>
    <b:Tag>Edr192</b:Tag>
    <b:SourceType>Report</b:SourceType>
    <b:Guid>{D1CA45EC-18BE-4778-8129-2387D2A59004}</b:Guid>
    <b:Author>
      <b:Author>
        <b:NameList>
          <b:Person>
            <b:Last>Edry</b:Last>
            <b:First>Elan</b:First>
          </b:Person>
        </b:NameList>
      </b:Author>
    </b:Author>
    <b:Title>Diagnostic Test</b:Title>
    <b:Year>2019</b:Year>
    <b:URL>https://uowtsd-my.sharepoint.com/:b:/g/personal/1801498_student_uwtsd_ac_uk/EfQCy10qB7ZErrmfumflsnMBCoZT6UculIlHKkj6HQaC8A?e=0PH3eB</b:URL>
    <b:RefOrder>18</b:RefOrder>
  </b:Source>
</b:Sources>
</file>

<file path=customXml/itemProps1.xml><?xml version="1.0" encoding="utf-8"?>
<ds:datastoreItem xmlns:ds="http://schemas.openxmlformats.org/officeDocument/2006/customXml" ds:itemID="{ACBF0AAD-EB52-4798-8DF4-93B23839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2758</TotalTime>
  <Pages>16</Pages>
  <Words>8959</Words>
  <Characters>51068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 Edry (1801498)</dc:creator>
  <cp:keywords/>
  <dc:description/>
  <cp:lastModifiedBy>Elan Edry (1801498)</cp:lastModifiedBy>
  <cp:revision>396</cp:revision>
  <dcterms:created xsi:type="dcterms:W3CDTF">2019-03-13T22:33:00Z</dcterms:created>
  <dcterms:modified xsi:type="dcterms:W3CDTF">2019-05-12T22:15:00Z</dcterms:modified>
</cp:coreProperties>
</file>