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EA84F1" w14:textId="77777777" w:rsidR="00890859" w:rsidRPr="00890859" w:rsidRDefault="00890859" w:rsidP="00890859">
      <w:pPr>
        <w:jc w:val="center"/>
        <w:rPr>
          <w:rFonts w:ascii="Arial" w:hAnsi="Arial" w:cs="Arial"/>
          <w:sz w:val="36"/>
          <w:szCs w:val="36"/>
        </w:rPr>
      </w:pPr>
      <w:r w:rsidRPr="00890859">
        <w:rPr>
          <w:rFonts w:ascii="Arial" w:hAnsi="Arial" w:cs="Arial"/>
          <w:sz w:val="36"/>
          <w:szCs w:val="36"/>
        </w:rPr>
        <w:t>Oana Larisa Costea</w:t>
      </w:r>
    </w:p>
    <w:p w14:paraId="60FADA9B" w14:textId="77777777" w:rsidR="00890859" w:rsidRPr="00890859" w:rsidRDefault="00890859" w:rsidP="00890859">
      <w:pPr>
        <w:jc w:val="center"/>
        <w:rPr>
          <w:rFonts w:ascii="Arial" w:hAnsi="Arial" w:cs="Arial"/>
          <w:sz w:val="36"/>
          <w:szCs w:val="36"/>
        </w:rPr>
      </w:pPr>
    </w:p>
    <w:p w14:paraId="12A149F9" w14:textId="77777777" w:rsidR="00890859" w:rsidRPr="00890859" w:rsidRDefault="00890859" w:rsidP="00890859">
      <w:pPr>
        <w:jc w:val="center"/>
        <w:rPr>
          <w:rFonts w:ascii="Arial" w:hAnsi="Arial" w:cs="Arial"/>
          <w:sz w:val="36"/>
          <w:szCs w:val="36"/>
        </w:rPr>
      </w:pPr>
      <w:r w:rsidRPr="00890859">
        <w:rPr>
          <w:rFonts w:ascii="Arial" w:hAnsi="Arial" w:cs="Arial"/>
          <w:sz w:val="36"/>
          <w:szCs w:val="36"/>
        </w:rPr>
        <w:t>Student No: 1918142</w:t>
      </w:r>
    </w:p>
    <w:p w14:paraId="509F8AE1" w14:textId="77777777" w:rsidR="00890859" w:rsidRPr="00890859" w:rsidRDefault="00890859" w:rsidP="00551B5A">
      <w:pPr>
        <w:rPr>
          <w:rFonts w:ascii="Arial" w:hAnsi="Arial" w:cs="Arial"/>
          <w:sz w:val="36"/>
          <w:szCs w:val="36"/>
        </w:rPr>
      </w:pPr>
    </w:p>
    <w:p w14:paraId="73A744AE" w14:textId="6A2F26CE" w:rsidR="00890859" w:rsidRDefault="00890859" w:rsidP="00890859">
      <w:pPr>
        <w:jc w:val="center"/>
        <w:rPr>
          <w:rFonts w:ascii="Arial" w:hAnsi="Arial" w:cs="Arial"/>
          <w:sz w:val="36"/>
          <w:szCs w:val="36"/>
        </w:rPr>
      </w:pPr>
      <w:r w:rsidRPr="00890859">
        <w:rPr>
          <w:rFonts w:ascii="Arial" w:hAnsi="Arial" w:cs="Arial"/>
          <w:sz w:val="36"/>
          <w:szCs w:val="36"/>
        </w:rPr>
        <w:t>Psychology in Health and Social Care</w:t>
      </w:r>
    </w:p>
    <w:p w14:paraId="3E73BB1A" w14:textId="77777777" w:rsidR="00912179" w:rsidRPr="00912179" w:rsidRDefault="00912179" w:rsidP="00912179">
      <w:pPr>
        <w:jc w:val="center"/>
        <w:rPr>
          <w:rFonts w:ascii="Arial" w:hAnsi="Arial" w:cs="Arial"/>
          <w:sz w:val="36"/>
          <w:szCs w:val="36"/>
        </w:rPr>
      </w:pPr>
      <w:r w:rsidRPr="00912179">
        <w:rPr>
          <w:rFonts w:ascii="Arial" w:hAnsi="Arial" w:cs="Arial"/>
          <w:sz w:val="36"/>
          <w:szCs w:val="36"/>
        </w:rPr>
        <w:t xml:space="preserve">Written Assignment </w:t>
      </w:r>
    </w:p>
    <w:p w14:paraId="45CF3A91" w14:textId="017971AE" w:rsidR="00912179" w:rsidRDefault="00912179" w:rsidP="00912179">
      <w:pPr>
        <w:jc w:val="center"/>
        <w:rPr>
          <w:rFonts w:ascii="Arial" w:hAnsi="Arial" w:cs="Arial"/>
          <w:sz w:val="36"/>
          <w:szCs w:val="36"/>
        </w:rPr>
      </w:pPr>
      <w:r w:rsidRPr="00912179">
        <w:rPr>
          <w:rFonts w:ascii="Arial" w:hAnsi="Arial" w:cs="Arial"/>
          <w:sz w:val="36"/>
          <w:szCs w:val="36"/>
        </w:rPr>
        <w:t>(Case Study)</w:t>
      </w:r>
    </w:p>
    <w:p w14:paraId="2B0AD629" w14:textId="77777777" w:rsidR="00551B5A" w:rsidRPr="00890859" w:rsidRDefault="00551B5A" w:rsidP="00912179">
      <w:pPr>
        <w:jc w:val="center"/>
        <w:rPr>
          <w:rFonts w:ascii="Arial" w:hAnsi="Arial" w:cs="Arial"/>
          <w:sz w:val="36"/>
          <w:szCs w:val="36"/>
        </w:rPr>
      </w:pPr>
    </w:p>
    <w:p w14:paraId="41397DA1" w14:textId="77777777" w:rsidR="00890859" w:rsidRDefault="00890859" w:rsidP="00890859">
      <w:pPr>
        <w:jc w:val="center"/>
        <w:rPr>
          <w:rFonts w:ascii="Arial" w:hAnsi="Arial" w:cs="Arial"/>
          <w:sz w:val="36"/>
          <w:szCs w:val="36"/>
        </w:rPr>
      </w:pPr>
      <w:r w:rsidRPr="00890859">
        <w:rPr>
          <w:rFonts w:ascii="Arial" w:hAnsi="Arial" w:cs="Arial"/>
          <w:sz w:val="36"/>
          <w:szCs w:val="36"/>
        </w:rPr>
        <w:t>BMHP4019_BIRM</w:t>
      </w:r>
    </w:p>
    <w:p w14:paraId="4577C9A6" w14:textId="59C6B457" w:rsidR="00890859" w:rsidRDefault="00890859" w:rsidP="00912179">
      <w:pPr>
        <w:jc w:val="center"/>
        <w:rPr>
          <w:rFonts w:ascii="Arial" w:hAnsi="Arial" w:cs="Arial"/>
          <w:sz w:val="36"/>
          <w:szCs w:val="36"/>
        </w:rPr>
      </w:pPr>
      <w:r w:rsidRPr="00890859">
        <w:rPr>
          <w:rFonts w:ascii="Arial" w:hAnsi="Arial" w:cs="Arial"/>
          <w:sz w:val="36"/>
          <w:szCs w:val="36"/>
        </w:rPr>
        <w:t>Task 2</w:t>
      </w:r>
    </w:p>
    <w:p w14:paraId="370163F5" w14:textId="4B6470D7" w:rsidR="00551B5A" w:rsidRDefault="00551B5A" w:rsidP="00912179">
      <w:pPr>
        <w:jc w:val="center"/>
        <w:rPr>
          <w:rFonts w:ascii="Arial" w:hAnsi="Arial" w:cs="Arial"/>
          <w:sz w:val="36"/>
          <w:szCs w:val="36"/>
        </w:rPr>
      </w:pPr>
    </w:p>
    <w:p w14:paraId="6749C2D7" w14:textId="77777777" w:rsidR="00551B5A" w:rsidRPr="00890859" w:rsidRDefault="00551B5A" w:rsidP="00912179">
      <w:pPr>
        <w:jc w:val="center"/>
        <w:rPr>
          <w:rFonts w:ascii="Arial" w:hAnsi="Arial" w:cs="Arial"/>
          <w:sz w:val="36"/>
          <w:szCs w:val="36"/>
        </w:rPr>
      </w:pPr>
    </w:p>
    <w:p w14:paraId="387CFC28" w14:textId="77777777" w:rsidR="00890859" w:rsidRPr="00890859" w:rsidRDefault="00890859" w:rsidP="00890859">
      <w:pPr>
        <w:jc w:val="center"/>
        <w:rPr>
          <w:rFonts w:ascii="Arial" w:hAnsi="Arial" w:cs="Arial"/>
          <w:sz w:val="36"/>
          <w:szCs w:val="36"/>
        </w:rPr>
      </w:pPr>
      <w:r w:rsidRPr="00890859">
        <w:rPr>
          <w:rFonts w:ascii="Arial" w:hAnsi="Arial" w:cs="Arial"/>
          <w:sz w:val="36"/>
          <w:szCs w:val="36"/>
        </w:rPr>
        <w:t>Lecturer: Rebecca Kavanagh</w:t>
      </w:r>
    </w:p>
    <w:p w14:paraId="58D30FE7" w14:textId="50595CEC" w:rsidR="00322BF4" w:rsidRDefault="00890859" w:rsidP="00890859">
      <w:pPr>
        <w:jc w:val="center"/>
        <w:rPr>
          <w:rFonts w:ascii="Arial" w:hAnsi="Arial" w:cs="Arial"/>
          <w:sz w:val="36"/>
          <w:szCs w:val="36"/>
        </w:rPr>
      </w:pPr>
      <w:r w:rsidRPr="00890859">
        <w:rPr>
          <w:rFonts w:ascii="Arial" w:hAnsi="Arial" w:cs="Arial"/>
          <w:sz w:val="36"/>
          <w:szCs w:val="36"/>
        </w:rPr>
        <w:t>2</w:t>
      </w:r>
      <w:r>
        <w:rPr>
          <w:rFonts w:ascii="Arial" w:hAnsi="Arial" w:cs="Arial"/>
          <w:sz w:val="36"/>
          <w:szCs w:val="36"/>
        </w:rPr>
        <w:t>6</w:t>
      </w:r>
      <w:r w:rsidRPr="00890859">
        <w:rPr>
          <w:rFonts w:ascii="Arial" w:hAnsi="Arial" w:cs="Arial"/>
          <w:sz w:val="36"/>
          <w:szCs w:val="36"/>
        </w:rPr>
        <w:t xml:space="preserve"> </w:t>
      </w:r>
      <w:r>
        <w:rPr>
          <w:rFonts w:ascii="Arial" w:hAnsi="Arial" w:cs="Arial"/>
          <w:sz w:val="36"/>
          <w:szCs w:val="36"/>
        </w:rPr>
        <w:t>March</w:t>
      </w:r>
      <w:r w:rsidRPr="00890859">
        <w:rPr>
          <w:rFonts w:ascii="Arial" w:hAnsi="Arial" w:cs="Arial"/>
          <w:sz w:val="36"/>
          <w:szCs w:val="36"/>
        </w:rPr>
        <w:t xml:space="preserve"> 202</w:t>
      </w:r>
      <w:r>
        <w:rPr>
          <w:rFonts w:ascii="Arial" w:hAnsi="Arial" w:cs="Arial"/>
          <w:sz w:val="36"/>
          <w:szCs w:val="36"/>
        </w:rPr>
        <w:t>1</w:t>
      </w:r>
    </w:p>
    <w:p w14:paraId="0F4E9ABC" w14:textId="5592DF55" w:rsidR="002C575D" w:rsidRDefault="002C575D" w:rsidP="00890859">
      <w:pPr>
        <w:jc w:val="center"/>
        <w:rPr>
          <w:rFonts w:ascii="Arial" w:hAnsi="Arial" w:cs="Arial"/>
          <w:sz w:val="36"/>
          <w:szCs w:val="36"/>
        </w:rPr>
      </w:pPr>
    </w:p>
    <w:p w14:paraId="7E8EB331" w14:textId="437D4D8C" w:rsidR="002C575D" w:rsidRDefault="002C575D" w:rsidP="00890859">
      <w:pPr>
        <w:jc w:val="center"/>
        <w:rPr>
          <w:rFonts w:ascii="Arial" w:hAnsi="Arial" w:cs="Arial"/>
          <w:sz w:val="36"/>
          <w:szCs w:val="36"/>
        </w:rPr>
      </w:pPr>
    </w:p>
    <w:p w14:paraId="3914B952" w14:textId="6B1640E0" w:rsidR="002C575D" w:rsidRDefault="002C575D" w:rsidP="00890859">
      <w:pPr>
        <w:jc w:val="center"/>
        <w:rPr>
          <w:rFonts w:ascii="Arial" w:hAnsi="Arial" w:cs="Arial"/>
          <w:sz w:val="36"/>
          <w:szCs w:val="36"/>
        </w:rPr>
      </w:pPr>
    </w:p>
    <w:p w14:paraId="4FC3B328" w14:textId="21BCE105" w:rsidR="002C575D" w:rsidRDefault="002C575D" w:rsidP="00890859">
      <w:pPr>
        <w:jc w:val="center"/>
        <w:rPr>
          <w:rFonts w:ascii="Arial" w:hAnsi="Arial" w:cs="Arial"/>
          <w:sz w:val="36"/>
          <w:szCs w:val="36"/>
        </w:rPr>
      </w:pPr>
    </w:p>
    <w:p w14:paraId="66114E56" w14:textId="40F72B0F" w:rsidR="002C575D" w:rsidRDefault="002C575D" w:rsidP="00890859">
      <w:pPr>
        <w:jc w:val="center"/>
        <w:rPr>
          <w:rFonts w:ascii="Arial" w:hAnsi="Arial" w:cs="Arial"/>
          <w:sz w:val="36"/>
          <w:szCs w:val="36"/>
        </w:rPr>
      </w:pPr>
    </w:p>
    <w:p w14:paraId="653BB4EA" w14:textId="3E986660" w:rsidR="002C575D" w:rsidRDefault="002C575D" w:rsidP="00890859">
      <w:pPr>
        <w:jc w:val="center"/>
        <w:rPr>
          <w:rFonts w:ascii="Arial" w:hAnsi="Arial" w:cs="Arial"/>
          <w:sz w:val="36"/>
          <w:szCs w:val="36"/>
        </w:rPr>
      </w:pPr>
    </w:p>
    <w:p w14:paraId="779C43E4" w14:textId="40E58BEC" w:rsidR="002C575D" w:rsidRDefault="002C575D" w:rsidP="00890859">
      <w:pPr>
        <w:jc w:val="center"/>
        <w:rPr>
          <w:rFonts w:ascii="Arial" w:hAnsi="Arial" w:cs="Arial"/>
          <w:sz w:val="36"/>
          <w:szCs w:val="36"/>
        </w:rPr>
      </w:pPr>
    </w:p>
    <w:p w14:paraId="4135AD95" w14:textId="43510698" w:rsidR="002C575D" w:rsidRDefault="002C575D" w:rsidP="00890859">
      <w:pPr>
        <w:jc w:val="center"/>
        <w:rPr>
          <w:rFonts w:ascii="Arial" w:hAnsi="Arial" w:cs="Arial"/>
          <w:sz w:val="36"/>
          <w:szCs w:val="36"/>
        </w:rPr>
      </w:pPr>
    </w:p>
    <w:p w14:paraId="421E8D6E" w14:textId="29249253" w:rsidR="002C575D" w:rsidRDefault="002C575D" w:rsidP="002C575D">
      <w:pPr>
        <w:rPr>
          <w:rFonts w:ascii="Arial" w:hAnsi="Arial" w:cs="Arial"/>
          <w:sz w:val="36"/>
          <w:szCs w:val="36"/>
        </w:rPr>
      </w:pPr>
    </w:p>
    <w:sdt>
      <w:sdtPr>
        <w:rPr>
          <w:rFonts w:asciiTheme="minorHAnsi" w:eastAsiaTheme="minorHAnsi" w:hAnsiTheme="minorHAnsi" w:cstheme="minorBidi"/>
          <w:color w:val="auto"/>
          <w:sz w:val="22"/>
          <w:szCs w:val="22"/>
          <w:lang w:val="en-GB"/>
        </w:rPr>
        <w:id w:val="-329367859"/>
        <w:docPartObj>
          <w:docPartGallery w:val="Table of Contents"/>
          <w:docPartUnique/>
        </w:docPartObj>
      </w:sdtPr>
      <w:sdtEndPr>
        <w:rPr>
          <w:b/>
          <w:bCs/>
          <w:noProof/>
        </w:rPr>
      </w:sdtEndPr>
      <w:sdtContent>
        <w:p w14:paraId="44635309" w14:textId="09F69192" w:rsidR="00EB6C93" w:rsidRDefault="00437BBD">
          <w:pPr>
            <w:pStyle w:val="TOCHeading"/>
          </w:pPr>
          <w:r>
            <w:t xml:space="preserve">Table of </w:t>
          </w:r>
          <w:r w:rsidR="00EB6C93">
            <w:t>Contents</w:t>
          </w:r>
        </w:p>
        <w:p w14:paraId="533B44E3" w14:textId="0EC5AEC7" w:rsidR="00437BBD" w:rsidRDefault="00437BBD" w:rsidP="00437BBD">
          <w:pPr>
            <w:rPr>
              <w:lang w:val="en-US"/>
            </w:rPr>
          </w:pPr>
        </w:p>
        <w:p w14:paraId="50CEBD57" w14:textId="77777777" w:rsidR="00437BBD" w:rsidRPr="00437BBD" w:rsidRDefault="00437BBD" w:rsidP="00437BBD">
          <w:pPr>
            <w:rPr>
              <w:lang w:val="en-US"/>
            </w:rPr>
          </w:pPr>
        </w:p>
        <w:p w14:paraId="543597B8" w14:textId="77777777" w:rsidR="00437BBD" w:rsidRPr="00437BBD" w:rsidRDefault="00437BBD" w:rsidP="00437BBD">
          <w:pPr>
            <w:rPr>
              <w:lang w:val="en-US"/>
            </w:rPr>
          </w:pPr>
        </w:p>
        <w:p w14:paraId="6F53C1AF" w14:textId="416054CE" w:rsidR="00EB6C93" w:rsidRPr="00437BBD" w:rsidRDefault="00EB6C93">
          <w:pPr>
            <w:pStyle w:val="TOC1"/>
            <w:tabs>
              <w:tab w:val="right" w:leader="dot" w:pos="9016"/>
            </w:tabs>
            <w:rPr>
              <w:rStyle w:val="Hyperlink"/>
              <w:b/>
              <w:bCs/>
              <w:noProof/>
            </w:rPr>
          </w:pPr>
          <w:r>
            <w:fldChar w:fldCharType="begin"/>
          </w:r>
          <w:r>
            <w:instrText xml:space="preserve"> TOC \o "1-3" \h \z \u </w:instrText>
          </w:r>
          <w:r>
            <w:fldChar w:fldCharType="separate"/>
          </w:r>
          <w:hyperlink w:anchor="_Toc67655327" w:history="1">
            <w:r w:rsidRPr="00437BBD">
              <w:rPr>
                <w:rStyle w:val="Hyperlink"/>
                <w:b/>
                <w:bCs/>
                <w:noProof/>
              </w:rPr>
              <w:t>Introduction</w:t>
            </w:r>
            <w:r w:rsidRPr="00437BBD">
              <w:rPr>
                <w:b/>
                <w:bCs/>
                <w:noProof/>
                <w:webHidden/>
              </w:rPr>
              <w:tab/>
            </w:r>
            <w:r w:rsidR="00976F7F" w:rsidRPr="00437BBD">
              <w:rPr>
                <w:b/>
                <w:bCs/>
                <w:noProof/>
                <w:webHidden/>
              </w:rPr>
              <w:t>2</w:t>
            </w:r>
          </w:hyperlink>
        </w:p>
        <w:p w14:paraId="27A23B07" w14:textId="77777777" w:rsidR="00976F7F" w:rsidRPr="00437BBD" w:rsidRDefault="00976F7F" w:rsidP="00976F7F">
          <w:pPr>
            <w:rPr>
              <w:b/>
              <w:bCs/>
            </w:rPr>
          </w:pPr>
        </w:p>
        <w:p w14:paraId="7B3A5B45" w14:textId="70163B3C" w:rsidR="00EB6C93" w:rsidRPr="00437BBD" w:rsidRDefault="008C051A" w:rsidP="00EB6C93">
          <w:pPr>
            <w:pStyle w:val="TOC2"/>
            <w:tabs>
              <w:tab w:val="right" w:leader="dot" w:pos="9016"/>
            </w:tabs>
            <w:ind w:left="0"/>
            <w:rPr>
              <w:rStyle w:val="Hyperlink"/>
              <w:b/>
              <w:bCs/>
              <w:noProof/>
            </w:rPr>
          </w:pPr>
          <w:hyperlink w:anchor="_Toc67655328" w:history="1">
            <w:r w:rsidR="00EB6C93" w:rsidRPr="00437BBD">
              <w:rPr>
                <w:rStyle w:val="Hyperlink"/>
                <w:b/>
                <w:bCs/>
                <w:noProof/>
              </w:rPr>
              <w:t>Social Identity Theory (SIT)</w:t>
            </w:r>
            <w:r w:rsidR="00437BBD">
              <w:rPr>
                <w:b/>
                <w:bCs/>
                <w:noProof/>
                <w:webHidden/>
              </w:rPr>
              <w:t>……………………………………………………………………………………………………………</w:t>
            </w:r>
            <w:r w:rsidR="00EB6C93" w:rsidRPr="00437BBD">
              <w:rPr>
                <w:b/>
                <w:bCs/>
                <w:noProof/>
                <w:webHidden/>
              </w:rPr>
              <w:fldChar w:fldCharType="begin"/>
            </w:r>
            <w:r w:rsidR="00EB6C93" w:rsidRPr="00437BBD">
              <w:rPr>
                <w:b/>
                <w:bCs/>
                <w:noProof/>
                <w:webHidden/>
              </w:rPr>
              <w:instrText xml:space="preserve"> PAGEREF _Toc67655328 \h </w:instrText>
            </w:r>
            <w:r w:rsidR="00EB6C93" w:rsidRPr="00437BBD">
              <w:rPr>
                <w:b/>
                <w:bCs/>
                <w:noProof/>
                <w:webHidden/>
              </w:rPr>
            </w:r>
            <w:r w:rsidR="00EB6C93" w:rsidRPr="00437BBD">
              <w:rPr>
                <w:b/>
                <w:bCs/>
                <w:noProof/>
                <w:webHidden/>
              </w:rPr>
              <w:fldChar w:fldCharType="separate"/>
            </w:r>
            <w:r w:rsidR="00EB6C93" w:rsidRPr="00437BBD">
              <w:rPr>
                <w:b/>
                <w:bCs/>
                <w:noProof/>
                <w:webHidden/>
              </w:rPr>
              <w:t>3</w:t>
            </w:r>
            <w:r w:rsidR="00EB6C93" w:rsidRPr="00437BBD">
              <w:rPr>
                <w:b/>
                <w:bCs/>
                <w:noProof/>
                <w:webHidden/>
              </w:rPr>
              <w:fldChar w:fldCharType="end"/>
            </w:r>
          </w:hyperlink>
        </w:p>
        <w:p w14:paraId="2A1001BE" w14:textId="77777777" w:rsidR="00976F7F" w:rsidRPr="00437BBD" w:rsidRDefault="00976F7F" w:rsidP="00976F7F">
          <w:pPr>
            <w:rPr>
              <w:b/>
              <w:bCs/>
            </w:rPr>
          </w:pPr>
        </w:p>
        <w:p w14:paraId="08CC5A49" w14:textId="0A0D44C5" w:rsidR="00EB6C93" w:rsidRPr="00437BBD" w:rsidRDefault="008C051A" w:rsidP="00EB6C93">
          <w:pPr>
            <w:pStyle w:val="TOC3"/>
            <w:tabs>
              <w:tab w:val="right" w:leader="dot" w:pos="9016"/>
            </w:tabs>
            <w:ind w:left="0"/>
            <w:rPr>
              <w:rStyle w:val="Hyperlink"/>
              <w:b/>
              <w:bCs/>
              <w:noProof/>
            </w:rPr>
          </w:pPr>
          <w:hyperlink w:anchor="_Toc67655329" w:history="1">
            <w:r w:rsidR="00EB6C93" w:rsidRPr="00437BBD">
              <w:rPr>
                <w:rStyle w:val="Hyperlink"/>
                <w:b/>
                <w:bCs/>
                <w:noProof/>
              </w:rPr>
              <w:t>Theory of Planned Behaviour (TPB)</w:t>
            </w:r>
            <w:r w:rsidR="00437BBD">
              <w:rPr>
                <w:b/>
                <w:bCs/>
                <w:noProof/>
                <w:webHidden/>
              </w:rPr>
              <w:t>………………………………………………………………………………………………</w:t>
            </w:r>
            <w:r w:rsidR="00EB6C93" w:rsidRPr="00437BBD">
              <w:rPr>
                <w:b/>
                <w:bCs/>
                <w:noProof/>
                <w:webHidden/>
              </w:rPr>
              <w:fldChar w:fldCharType="begin"/>
            </w:r>
            <w:r w:rsidR="00EB6C93" w:rsidRPr="00437BBD">
              <w:rPr>
                <w:b/>
                <w:bCs/>
                <w:noProof/>
                <w:webHidden/>
              </w:rPr>
              <w:instrText xml:space="preserve"> PAGEREF _Toc67655329 \h </w:instrText>
            </w:r>
            <w:r w:rsidR="00EB6C93" w:rsidRPr="00437BBD">
              <w:rPr>
                <w:b/>
                <w:bCs/>
                <w:noProof/>
                <w:webHidden/>
              </w:rPr>
            </w:r>
            <w:r w:rsidR="00EB6C93" w:rsidRPr="00437BBD">
              <w:rPr>
                <w:b/>
                <w:bCs/>
                <w:noProof/>
                <w:webHidden/>
              </w:rPr>
              <w:fldChar w:fldCharType="separate"/>
            </w:r>
            <w:r w:rsidR="00EB6C93" w:rsidRPr="00437BBD">
              <w:rPr>
                <w:b/>
                <w:bCs/>
                <w:noProof/>
                <w:webHidden/>
              </w:rPr>
              <w:t>4</w:t>
            </w:r>
            <w:r w:rsidR="00EB6C93" w:rsidRPr="00437BBD">
              <w:rPr>
                <w:b/>
                <w:bCs/>
                <w:noProof/>
                <w:webHidden/>
              </w:rPr>
              <w:fldChar w:fldCharType="end"/>
            </w:r>
          </w:hyperlink>
        </w:p>
        <w:p w14:paraId="7114BEA8" w14:textId="43E32260" w:rsidR="00976F7F" w:rsidRPr="00437BBD" w:rsidRDefault="00976F7F" w:rsidP="00976F7F">
          <w:pPr>
            <w:rPr>
              <w:b/>
              <w:bCs/>
            </w:rPr>
          </w:pPr>
        </w:p>
        <w:p w14:paraId="7BAA93B7" w14:textId="20D2CCC8" w:rsidR="00976F7F" w:rsidRPr="00437BBD" w:rsidRDefault="00976F7F" w:rsidP="00976F7F">
          <w:pPr>
            <w:rPr>
              <w:b/>
              <w:bCs/>
            </w:rPr>
          </w:pPr>
          <w:r w:rsidRPr="00437BBD">
            <w:rPr>
              <w:b/>
              <w:bCs/>
            </w:rPr>
            <w:t>Frustration Aggression Hypothesis (FAH)……………………………………………………………………………………..5</w:t>
          </w:r>
        </w:p>
        <w:p w14:paraId="316E25AD" w14:textId="77777777" w:rsidR="00976F7F" w:rsidRPr="00437BBD" w:rsidRDefault="00976F7F" w:rsidP="00976F7F">
          <w:pPr>
            <w:rPr>
              <w:b/>
              <w:bCs/>
            </w:rPr>
          </w:pPr>
        </w:p>
        <w:p w14:paraId="41E682D3" w14:textId="42B74BC4" w:rsidR="00EB6C93" w:rsidRDefault="00EB6C93" w:rsidP="00EB6C93">
          <w:r w:rsidRPr="00437BBD">
            <w:rPr>
              <w:b/>
              <w:bCs/>
            </w:rPr>
            <w:t>Conclusion……………………………</w:t>
          </w:r>
          <w:r>
            <w:t>…………………………………………………………………………………………………………</w:t>
          </w:r>
          <w:r w:rsidR="00976F7F">
            <w:t>6</w:t>
          </w:r>
        </w:p>
        <w:p w14:paraId="0CE2811D" w14:textId="687FE004" w:rsidR="00437BBD" w:rsidRDefault="00437BBD" w:rsidP="00EB6C93"/>
        <w:p w14:paraId="0CC1F949" w14:textId="12340B4F" w:rsidR="00437BBD" w:rsidRPr="00EB6C93" w:rsidRDefault="00437BBD" w:rsidP="00EB6C93">
          <w:r w:rsidRPr="00437BBD">
            <w:rPr>
              <w:b/>
              <w:bCs/>
            </w:rPr>
            <w:t>References</w:t>
          </w:r>
          <w:r>
            <w:t>………………………………………………………………………………………………………………………………………..7</w:t>
          </w:r>
        </w:p>
        <w:p w14:paraId="31756BCB" w14:textId="0B8CA55F" w:rsidR="00EB6C93" w:rsidRDefault="00EB6C93">
          <w:r>
            <w:rPr>
              <w:b/>
              <w:bCs/>
              <w:noProof/>
            </w:rPr>
            <w:fldChar w:fldCharType="end"/>
          </w:r>
        </w:p>
      </w:sdtContent>
    </w:sdt>
    <w:p w14:paraId="65BF78B7" w14:textId="7D86F0D3" w:rsidR="00483431" w:rsidRDefault="00483431" w:rsidP="002C575D">
      <w:pPr>
        <w:rPr>
          <w:rFonts w:ascii="Arial" w:hAnsi="Arial" w:cs="Arial"/>
          <w:sz w:val="36"/>
          <w:szCs w:val="36"/>
        </w:rPr>
      </w:pPr>
    </w:p>
    <w:p w14:paraId="3CD1C185" w14:textId="55F9D053" w:rsidR="00483431" w:rsidRDefault="00483431" w:rsidP="002C575D">
      <w:pPr>
        <w:rPr>
          <w:rFonts w:ascii="Arial" w:hAnsi="Arial" w:cs="Arial"/>
          <w:sz w:val="36"/>
          <w:szCs w:val="36"/>
        </w:rPr>
      </w:pPr>
    </w:p>
    <w:p w14:paraId="6BB9E527" w14:textId="559903AD" w:rsidR="00483431" w:rsidRDefault="00483431" w:rsidP="002C575D">
      <w:pPr>
        <w:rPr>
          <w:rFonts w:ascii="Arial" w:hAnsi="Arial" w:cs="Arial"/>
          <w:sz w:val="36"/>
          <w:szCs w:val="36"/>
        </w:rPr>
      </w:pPr>
    </w:p>
    <w:p w14:paraId="6A2EDD16" w14:textId="22E47BA5" w:rsidR="00483431" w:rsidRDefault="00483431" w:rsidP="002C575D">
      <w:pPr>
        <w:rPr>
          <w:rFonts w:ascii="Arial" w:hAnsi="Arial" w:cs="Arial"/>
          <w:sz w:val="36"/>
          <w:szCs w:val="36"/>
        </w:rPr>
      </w:pPr>
    </w:p>
    <w:p w14:paraId="32683CF0" w14:textId="63F68E6A" w:rsidR="00483431" w:rsidRDefault="00483431" w:rsidP="002C575D">
      <w:pPr>
        <w:rPr>
          <w:rFonts w:ascii="Arial" w:hAnsi="Arial" w:cs="Arial"/>
          <w:sz w:val="36"/>
          <w:szCs w:val="36"/>
        </w:rPr>
      </w:pPr>
    </w:p>
    <w:p w14:paraId="04C26070" w14:textId="2FFA59B1" w:rsidR="00483431" w:rsidRDefault="00483431" w:rsidP="002C575D">
      <w:pPr>
        <w:rPr>
          <w:rFonts w:ascii="Arial" w:hAnsi="Arial" w:cs="Arial"/>
          <w:sz w:val="36"/>
          <w:szCs w:val="36"/>
        </w:rPr>
      </w:pPr>
    </w:p>
    <w:p w14:paraId="324FAD33" w14:textId="35B44576" w:rsidR="00483431" w:rsidRDefault="00483431" w:rsidP="002C575D">
      <w:pPr>
        <w:rPr>
          <w:rFonts w:ascii="Arial" w:hAnsi="Arial" w:cs="Arial"/>
          <w:sz w:val="36"/>
          <w:szCs w:val="36"/>
        </w:rPr>
      </w:pPr>
    </w:p>
    <w:p w14:paraId="5FD981BA" w14:textId="3652AFD0" w:rsidR="00483431" w:rsidRDefault="00483431" w:rsidP="002C575D">
      <w:pPr>
        <w:rPr>
          <w:rFonts w:ascii="Arial" w:hAnsi="Arial" w:cs="Arial"/>
          <w:sz w:val="36"/>
          <w:szCs w:val="36"/>
        </w:rPr>
      </w:pPr>
    </w:p>
    <w:p w14:paraId="1D2F7FFA" w14:textId="424D6340" w:rsidR="00483431" w:rsidRDefault="00483431" w:rsidP="002C575D">
      <w:pPr>
        <w:rPr>
          <w:rFonts w:ascii="Arial" w:hAnsi="Arial" w:cs="Arial"/>
          <w:sz w:val="36"/>
          <w:szCs w:val="36"/>
        </w:rPr>
      </w:pPr>
    </w:p>
    <w:p w14:paraId="2DE56864" w14:textId="54E28B82" w:rsidR="00483431" w:rsidRDefault="00483431" w:rsidP="002C575D">
      <w:pPr>
        <w:rPr>
          <w:rFonts w:ascii="Arial" w:hAnsi="Arial" w:cs="Arial"/>
          <w:sz w:val="36"/>
          <w:szCs w:val="36"/>
        </w:rPr>
      </w:pPr>
    </w:p>
    <w:p w14:paraId="59DD7325" w14:textId="1F9745BF" w:rsidR="00483431" w:rsidRDefault="00483431" w:rsidP="002C575D">
      <w:pPr>
        <w:rPr>
          <w:rFonts w:ascii="Arial" w:hAnsi="Arial" w:cs="Arial"/>
          <w:sz w:val="36"/>
          <w:szCs w:val="36"/>
        </w:rPr>
      </w:pPr>
    </w:p>
    <w:p w14:paraId="095B61EB" w14:textId="248290E4" w:rsidR="00483431" w:rsidRDefault="00617EE7" w:rsidP="005C1B24">
      <w:pPr>
        <w:pStyle w:val="Heading1"/>
      </w:pPr>
      <w:bookmarkStart w:id="0" w:name="_Toc67655327"/>
      <w:r>
        <w:lastRenderedPageBreak/>
        <w:t>Introduction</w:t>
      </w:r>
      <w:bookmarkEnd w:id="0"/>
    </w:p>
    <w:p w14:paraId="3FFD30A1" w14:textId="77777777" w:rsidR="005C1B24" w:rsidRPr="005C1B24" w:rsidRDefault="005C1B24" w:rsidP="005C1B24"/>
    <w:p w14:paraId="3920C00A" w14:textId="3B2B9DA3" w:rsidR="00991311" w:rsidRPr="00991311" w:rsidRDefault="00617EE7" w:rsidP="00BC2055">
      <w:pPr>
        <w:spacing w:line="360" w:lineRule="auto"/>
        <w:jc w:val="both"/>
        <w:rPr>
          <w:rFonts w:ascii="Arial" w:hAnsi="Arial" w:cs="Arial"/>
        </w:rPr>
      </w:pPr>
      <w:r w:rsidRPr="00991311">
        <w:rPr>
          <w:rFonts w:ascii="Arial" w:hAnsi="Arial" w:cs="Arial"/>
        </w:rPr>
        <w:t xml:space="preserve">In this report we will </w:t>
      </w:r>
      <w:r w:rsidR="00991311" w:rsidRPr="00991311">
        <w:rPr>
          <w:rFonts w:ascii="Arial" w:hAnsi="Arial" w:cs="Arial"/>
        </w:rPr>
        <w:t xml:space="preserve">develop a supporting plan for Mason explaining why the social identity theory, </w:t>
      </w:r>
      <w:r w:rsidR="00991311">
        <w:rPr>
          <w:rFonts w:ascii="Arial" w:hAnsi="Arial" w:cs="Arial"/>
        </w:rPr>
        <w:t>f</w:t>
      </w:r>
      <w:r w:rsidR="00991311" w:rsidRPr="00991311">
        <w:rPr>
          <w:rFonts w:ascii="Arial" w:hAnsi="Arial" w:cs="Arial"/>
        </w:rPr>
        <w:t xml:space="preserve">rustration </w:t>
      </w:r>
      <w:r w:rsidR="00991311">
        <w:rPr>
          <w:rFonts w:ascii="Arial" w:hAnsi="Arial" w:cs="Arial"/>
        </w:rPr>
        <w:t>a</w:t>
      </w:r>
      <w:r w:rsidR="00991311" w:rsidRPr="00991311">
        <w:rPr>
          <w:rFonts w:ascii="Arial" w:hAnsi="Arial" w:cs="Arial"/>
        </w:rPr>
        <w:t xml:space="preserve">ggression </w:t>
      </w:r>
      <w:r w:rsidR="00991311">
        <w:rPr>
          <w:rFonts w:ascii="Arial" w:hAnsi="Arial" w:cs="Arial"/>
        </w:rPr>
        <w:t>h</w:t>
      </w:r>
      <w:r w:rsidR="00991311" w:rsidRPr="00991311">
        <w:rPr>
          <w:rFonts w:ascii="Arial" w:hAnsi="Arial" w:cs="Arial"/>
        </w:rPr>
        <w:t>ypothesis and theory of planned behaviour can be applicable to his case.</w:t>
      </w:r>
    </w:p>
    <w:p w14:paraId="4438158B" w14:textId="0FE87EB4" w:rsidR="00617EE7" w:rsidRDefault="002E359C" w:rsidP="00BC2055">
      <w:pPr>
        <w:spacing w:line="360" w:lineRule="auto"/>
        <w:jc w:val="both"/>
        <w:rPr>
          <w:rFonts w:ascii="Arial" w:hAnsi="Arial" w:cs="Arial"/>
        </w:rPr>
      </w:pPr>
      <w:r w:rsidRPr="002E359C">
        <w:rPr>
          <w:rFonts w:ascii="Arial" w:hAnsi="Arial" w:cs="Arial"/>
        </w:rPr>
        <w:t xml:space="preserve">Aquarium studies have investigated whether or not individual </w:t>
      </w:r>
      <w:r w:rsidR="00BC2055" w:rsidRPr="002E359C">
        <w:rPr>
          <w:rFonts w:ascii="Arial" w:hAnsi="Arial" w:cs="Arial"/>
        </w:rPr>
        <w:t>behaviour</w:t>
      </w:r>
      <w:r w:rsidRPr="002E359C">
        <w:rPr>
          <w:rFonts w:ascii="Arial" w:hAnsi="Arial" w:cs="Arial"/>
        </w:rPr>
        <w:t xml:space="preserve"> trends in this species are known, as well as investigating how individual </w:t>
      </w:r>
      <w:r w:rsidR="00BC2055" w:rsidRPr="002E359C">
        <w:rPr>
          <w:rFonts w:ascii="Arial" w:hAnsi="Arial" w:cs="Arial"/>
        </w:rPr>
        <w:t>comportments</w:t>
      </w:r>
      <w:r w:rsidRPr="002E359C">
        <w:rPr>
          <w:rFonts w:ascii="Arial" w:hAnsi="Arial" w:cs="Arial"/>
        </w:rPr>
        <w:t xml:space="preserve"> are determined by their social environment and the links between risk-taking and explanatory </w:t>
      </w:r>
      <w:r w:rsidR="00BC2055" w:rsidRPr="002E359C">
        <w:rPr>
          <w:rFonts w:ascii="Arial" w:hAnsi="Arial" w:cs="Arial"/>
        </w:rPr>
        <w:t>behaviour</w:t>
      </w:r>
      <w:r w:rsidRPr="002E359C">
        <w:rPr>
          <w:rFonts w:ascii="Arial" w:hAnsi="Arial" w:cs="Arial"/>
        </w:rPr>
        <w:t xml:space="preserve"> in young perch of the year (</w:t>
      </w:r>
      <w:proofErr w:type="spellStart"/>
      <w:r w:rsidRPr="002E359C">
        <w:rPr>
          <w:rFonts w:ascii="Arial" w:hAnsi="Arial" w:cs="Arial"/>
        </w:rPr>
        <w:t>Perca</w:t>
      </w:r>
      <w:proofErr w:type="spellEnd"/>
      <w:r w:rsidRPr="002E359C">
        <w:rPr>
          <w:rFonts w:ascii="Arial" w:hAnsi="Arial" w:cs="Arial"/>
        </w:rPr>
        <w:t xml:space="preserve"> </w:t>
      </w:r>
      <w:proofErr w:type="spellStart"/>
      <w:r w:rsidRPr="002E359C">
        <w:rPr>
          <w:rFonts w:ascii="Arial" w:hAnsi="Arial" w:cs="Arial"/>
        </w:rPr>
        <w:t>fluviatilis</w:t>
      </w:r>
      <w:proofErr w:type="spellEnd"/>
      <w:r w:rsidRPr="002E359C">
        <w:rPr>
          <w:rFonts w:ascii="Arial" w:hAnsi="Arial" w:cs="Arial"/>
        </w:rPr>
        <w:t xml:space="preserve">). Risk-taking was described as the time spent on </w:t>
      </w:r>
      <w:proofErr w:type="spellStart"/>
      <w:r w:rsidRPr="002E359C">
        <w:rPr>
          <w:rFonts w:ascii="Arial" w:hAnsi="Arial" w:cs="Arial"/>
        </w:rPr>
        <w:t>piscivorum</w:t>
      </w:r>
      <w:proofErr w:type="spellEnd"/>
      <w:r w:rsidR="00BC2055">
        <w:rPr>
          <w:rFonts w:ascii="Arial" w:hAnsi="Arial" w:cs="Arial"/>
        </w:rPr>
        <w:t xml:space="preserve"> </w:t>
      </w:r>
      <w:r w:rsidRPr="002E359C">
        <w:rPr>
          <w:rFonts w:ascii="Arial" w:hAnsi="Arial" w:cs="Arial"/>
        </w:rPr>
        <w:t>-</w:t>
      </w:r>
      <w:proofErr w:type="spellStart"/>
      <w:r w:rsidRPr="002E359C">
        <w:rPr>
          <w:rFonts w:ascii="Arial" w:hAnsi="Arial" w:cs="Arial"/>
        </w:rPr>
        <w:t>fooding</w:t>
      </w:r>
      <w:proofErr w:type="spellEnd"/>
      <w:r w:rsidRPr="002E359C">
        <w:rPr>
          <w:rFonts w:ascii="Arial" w:hAnsi="Arial" w:cs="Arial"/>
        </w:rPr>
        <w:t xml:space="preserve"> and hiding in vegetation.</w:t>
      </w:r>
      <w:r w:rsidRPr="002E359C">
        <w:t xml:space="preserve"> </w:t>
      </w:r>
      <w:r w:rsidRPr="002E359C">
        <w:rPr>
          <w:rFonts w:ascii="Arial" w:hAnsi="Arial" w:cs="Arial"/>
        </w:rPr>
        <w:t>Persons who had spent more time outside than their comrades seemed to reach the passage to the unfamiliar field quicker than others and vice versa.</w:t>
      </w:r>
    </w:p>
    <w:p w14:paraId="6C83C4C1" w14:textId="162017DA" w:rsidR="00D67874" w:rsidRDefault="00D67874" w:rsidP="00BC2055">
      <w:pPr>
        <w:spacing w:line="360" w:lineRule="auto"/>
        <w:jc w:val="both"/>
        <w:rPr>
          <w:rFonts w:ascii="Arial" w:hAnsi="Arial" w:cs="Arial"/>
        </w:rPr>
      </w:pPr>
    </w:p>
    <w:p w14:paraId="14D0A5B1" w14:textId="37AE222F" w:rsidR="001A7018" w:rsidRDefault="00D67874" w:rsidP="005C1B24">
      <w:pPr>
        <w:pStyle w:val="Heading2"/>
      </w:pPr>
      <w:bookmarkStart w:id="1" w:name="_Toc67655328"/>
      <w:r w:rsidRPr="00BC2055">
        <w:t>Social Identity Theory (SIT)</w:t>
      </w:r>
      <w:bookmarkEnd w:id="1"/>
    </w:p>
    <w:p w14:paraId="2E6228D0" w14:textId="77777777" w:rsidR="005C1B24" w:rsidRPr="005C1B24" w:rsidRDefault="005C1B24" w:rsidP="005C1B24"/>
    <w:p w14:paraId="47AE0406" w14:textId="5DF25D02" w:rsidR="001A7018" w:rsidRDefault="001A7018" w:rsidP="00BC2055">
      <w:pPr>
        <w:spacing w:line="360" w:lineRule="auto"/>
        <w:jc w:val="both"/>
        <w:rPr>
          <w:rFonts w:ascii="Arial" w:hAnsi="Arial" w:cs="Arial"/>
        </w:rPr>
      </w:pPr>
      <w:r w:rsidRPr="001A7018">
        <w:rPr>
          <w:rFonts w:ascii="Arial" w:hAnsi="Arial" w:cs="Arial"/>
        </w:rPr>
        <w:t>Social theory of identity is a social psychological interaction theory of the role of self-conception in group and group relationships, and neural mechanisms and social values in them. In the 1970s, initially largely as an inter-group account, it emerged at the beginning of the 1980s considerably as a comprehensive account of the processes of the group and of the existence of the social group.</w:t>
      </w:r>
      <w:r w:rsidRPr="001A7018">
        <w:t xml:space="preserve"> </w:t>
      </w:r>
      <w:r w:rsidRPr="001A7018">
        <w:rPr>
          <w:rFonts w:ascii="Arial" w:hAnsi="Arial" w:cs="Arial"/>
        </w:rPr>
        <w:t>Since the the theory of the social identity has been substantially expanded to a number of sub-theories which concentrate upon the social power and group norms, leadership within and within groups, motives to improve oneself and reduce confusion, de</w:t>
      </w:r>
      <w:r>
        <w:rPr>
          <w:rFonts w:ascii="Arial" w:hAnsi="Arial" w:cs="Arial"/>
        </w:rPr>
        <w:t>-</w:t>
      </w:r>
      <w:r w:rsidRPr="001A7018">
        <w:rPr>
          <w:rFonts w:ascii="Arial" w:hAnsi="Arial" w:cs="Arial"/>
        </w:rPr>
        <w:t>individualism and collective behaviour. The theory was also used and developed to describe the phenomenon of organization and language and speech mechanics as metaphors for personality.</w:t>
      </w:r>
    </w:p>
    <w:p w14:paraId="74C4BE7D" w14:textId="77777777" w:rsidR="002B1859" w:rsidRPr="002B1859" w:rsidRDefault="002B1859" w:rsidP="00BC2055">
      <w:pPr>
        <w:spacing w:line="360" w:lineRule="auto"/>
        <w:jc w:val="both"/>
        <w:rPr>
          <w:rFonts w:ascii="Arial" w:hAnsi="Arial" w:cs="Arial"/>
        </w:rPr>
      </w:pPr>
      <w:r w:rsidRPr="002B1859">
        <w:rPr>
          <w:rFonts w:ascii="Arial" w:hAnsi="Arial" w:cs="Arial"/>
        </w:rPr>
        <w:t>Social identification is the sense of who a person's membership is founded on (s).</w:t>
      </w:r>
    </w:p>
    <w:p w14:paraId="3ACCA54A" w14:textId="77777777" w:rsidR="002B1859" w:rsidRPr="002B1859" w:rsidRDefault="002B1859" w:rsidP="00BC2055">
      <w:pPr>
        <w:spacing w:line="360" w:lineRule="auto"/>
        <w:jc w:val="both"/>
        <w:rPr>
          <w:rFonts w:ascii="Arial" w:hAnsi="Arial" w:cs="Arial"/>
        </w:rPr>
      </w:pPr>
      <w:r w:rsidRPr="002B1859">
        <w:rPr>
          <w:rFonts w:ascii="Arial" w:hAnsi="Arial" w:cs="Arial"/>
        </w:rPr>
        <w:t>Tajfel (1979) suggested that the classes to which people belonged were a significant source of pride and self-esteem (for example, social status, family, football team, etc.) Groups provide us with a sense of collective identity: a sense of social world membership.</w:t>
      </w:r>
    </w:p>
    <w:p w14:paraId="1284C28A" w14:textId="29772F08" w:rsidR="002B1859" w:rsidRDefault="002B1859" w:rsidP="00BC2055">
      <w:pPr>
        <w:spacing w:line="360" w:lineRule="auto"/>
        <w:jc w:val="both"/>
        <w:rPr>
          <w:rFonts w:ascii="Arial" w:hAnsi="Arial" w:cs="Arial"/>
        </w:rPr>
      </w:pPr>
      <w:r w:rsidRPr="002B1859">
        <w:rPr>
          <w:rFonts w:ascii="Arial" w:hAnsi="Arial" w:cs="Arial"/>
        </w:rPr>
        <w:t xml:space="preserve">We raise the prestige of the community of which we belong in order to increase our self-image. </w:t>
      </w:r>
    </w:p>
    <w:p w14:paraId="736EA8E9" w14:textId="51F9B18E" w:rsidR="002B1859" w:rsidRDefault="004B0935" w:rsidP="00BC2055">
      <w:pPr>
        <w:spacing w:line="360" w:lineRule="auto"/>
        <w:jc w:val="both"/>
        <w:rPr>
          <w:rFonts w:ascii="Arial" w:hAnsi="Arial" w:cs="Arial"/>
        </w:rPr>
      </w:pPr>
      <w:r>
        <w:rPr>
          <w:rFonts w:ascii="Arial" w:hAnsi="Arial" w:cs="Arial"/>
        </w:rPr>
        <w:t xml:space="preserve">For </w:t>
      </w:r>
      <w:r w:rsidR="002B1859">
        <w:rPr>
          <w:rFonts w:ascii="Arial" w:hAnsi="Arial" w:cs="Arial"/>
        </w:rPr>
        <w:t xml:space="preserve">Mason </w:t>
      </w:r>
      <w:r>
        <w:rPr>
          <w:rFonts w:ascii="Arial" w:hAnsi="Arial" w:cs="Arial"/>
        </w:rPr>
        <w:t>t</w:t>
      </w:r>
      <w:r w:rsidRPr="004B0935">
        <w:rPr>
          <w:rFonts w:ascii="Arial" w:hAnsi="Arial" w:cs="Arial"/>
        </w:rPr>
        <w:t xml:space="preserve">he approach to social identification includes two interrelated theories – theory of social identity and theory of self-categorization – both of which seeks to understand how human approaches, feelings and behaviour. Every approach has a different emphasis, while </w:t>
      </w:r>
      <w:r w:rsidRPr="004B0935">
        <w:rPr>
          <w:rFonts w:ascii="Arial" w:hAnsi="Arial" w:cs="Arial"/>
        </w:rPr>
        <w:lastRenderedPageBreak/>
        <w:t>conventional intergroup interactions focus on social identity theory, whereas autocategorization has concentrated on processes intra</w:t>
      </w:r>
      <w:r>
        <w:rPr>
          <w:rFonts w:ascii="Arial" w:hAnsi="Arial" w:cs="Arial"/>
        </w:rPr>
        <w:t>-</w:t>
      </w:r>
      <w:r w:rsidRPr="004B0935">
        <w:rPr>
          <w:rFonts w:ascii="Arial" w:hAnsi="Arial" w:cs="Arial"/>
        </w:rPr>
        <w:t>groups</w:t>
      </w:r>
      <w:r>
        <w:rPr>
          <w:rFonts w:ascii="Arial" w:hAnsi="Arial" w:cs="Arial"/>
        </w:rPr>
        <w:t>,</w:t>
      </w:r>
      <w:r w:rsidRPr="004B0935">
        <w:rPr>
          <w:rFonts w:ascii="Arial" w:hAnsi="Arial" w:cs="Arial"/>
        </w:rPr>
        <w:t xml:space="preserve"> but each of them shares the same concepts and meta-theoretical positions. Consequently, the word "racial identity" has been well known </w:t>
      </w:r>
      <w:r>
        <w:rPr>
          <w:rFonts w:ascii="Arial" w:hAnsi="Arial" w:cs="Arial"/>
        </w:rPr>
        <w:t>for him</w:t>
      </w:r>
      <w:r w:rsidRPr="004B0935">
        <w:rPr>
          <w:rFonts w:ascii="Arial" w:hAnsi="Arial" w:cs="Arial"/>
        </w:rPr>
        <w:t>, and this is the vocabulary that we use here.</w:t>
      </w:r>
    </w:p>
    <w:p w14:paraId="731D79F6" w14:textId="6F06E47F" w:rsidR="004B0935" w:rsidRDefault="004B0935" w:rsidP="00BC2055">
      <w:pPr>
        <w:spacing w:line="360" w:lineRule="auto"/>
        <w:jc w:val="both"/>
        <w:rPr>
          <w:rFonts w:ascii="Arial" w:hAnsi="Arial" w:cs="Arial"/>
        </w:rPr>
      </w:pPr>
      <w:r>
        <w:rPr>
          <w:rFonts w:ascii="Arial" w:hAnsi="Arial" w:cs="Arial"/>
        </w:rPr>
        <w:t>As a result</w:t>
      </w:r>
      <w:r w:rsidRPr="004B0935">
        <w:rPr>
          <w:rFonts w:ascii="Arial" w:hAnsi="Arial" w:cs="Arial"/>
        </w:rPr>
        <w:t>, participants assimilate their practices and beliefs to community standards and distance them from outgroup standards.</w:t>
      </w:r>
    </w:p>
    <w:p w14:paraId="3291290A" w14:textId="2E106827" w:rsidR="0079378A" w:rsidRDefault="00574230" w:rsidP="00BC2055">
      <w:pPr>
        <w:spacing w:line="360" w:lineRule="auto"/>
        <w:jc w:val="both"/>
        <w:rPr>
          <w:rFonts w:ascii="Arial" w:hAnsi="Arial" w:cs="Arial"/>
        </w:rPr>
      </w:pPr>
      <w:r>
        <w:rPr>
          <w:rFonts w:ascii="Arial" w:hAnsi="Arial" w:cs="Arial"/>
        </w:rPr>
        <w:t>According to Fielding (2016),</w:t>
      </w:r>
      <w:r w:rsidRPr="00574230">
        <w:t xml:space="preserve"> </w:t>
      </w:r>
      <w:r>
        <w:rPr>
          <w:rFonts w:ascii="Arial" w:hAnsi="Arial" w:cs="Arial"/>
        </w:rPr>
        <w:t>t</w:t>
      </w:r>
      <w:r w:rsidRPr="00574230">
        <w:rPr>
          <w:rFonts w:ascii="Arial" w:hAnsi="Arial" w:cs="Arial"/>
        </w:rPr>
        <w:t xml:space="preserve">he approach to social identity accepts that social identities are not set but are complex and fluid and change the minds of people depending on the comparative context. Fitness and usability are the two main factors that affect the actions of social identities. Normative fit acknowledges that </w:t>
      </w:r>
      <w:r w:rsidR="00BC2055" w:rsidRPr="00574230">
        <w:rPr>
          <w:rFonts w:ascii="Arial" w:hAnsi="Arial" w:cs="Arial"/>
        </w:rPr>
        <w:t>category</w:t>
      </w:r>
      <w:r w:rsidRPr="00574230">
        <w:rPr>
          <w:rFonts w:ascii="Arial" w:hAnsi="Arial" w:cs="Arial"/>
        </w:rPr>
        <w:t xml:space="preserve"> is a complex phenomenon that represents attitudes of perceivers; that is, as disparities within classes align to stereotypical norms, individuals are more inclined to categorize into groups and outgroups.</w:t>
      </w:r>
      <w:r w:rsidRPr="00574230">
        <w:t xml:space="preserve"> </w:t>
      </w:r>
      <w:r w:rsidRPr="00574230">
        <w:rPr>
          <w:rFonts w:ascii="Arial" w:hAnsi="Arial" w:cs="Arial"/>
        </w:rPr>
        <w:t>Social identities often become more or less a foundation for self-definition as to how available they are: others are fluently accessible if they are prepared (e.g., your identity as a guest in a hotel room) (e.g., a workplace social identity).</w:t>
      </w:r>
    </w:p>
    <w:p w14:paraId="722B901A" w14:textId="1940122A" w:rsidR="00574230" w:rsidRPr="00BC2055" w:rsidRDefault="00574230" w:rsidP="005C1B24">
      <w:pPr>
        <w:pStyle w:val="Heading3"/>
      </w:pPr>
      <w:bookmarkStart w:id="2" w:name="_Toc67655329"/>
      <w:r w:rsidRPr="00BC2055">
        <w:t>Theory of Planned Behaviour (TPB)</w:t>
      </w:r>
      <w:bookmarkEnd w:id="2"/>
      <w:r w:rsidRPr="00BC2055">
        <w:cr/>
      </w:r>
    </w:p>
    <w:p w14:paraId="61AD06E2" w14:textId="7A41DC19" w:rsidR="009E3541" w:rsidRDefault="003B6ED0" w:rsidP="00BC2055">
      <w:pPr>
        <w:spacing w:line="360" w:lineRule="auto"/>
        <w:jc w:val="both"/>
      </w:pPr>
      <w:r w:rsidRPr="003B6ED0">
        <w:rPr>
          <w:rFonts w:ascii="Arial" w:hAnsi="Arial" w:cs="Arial"/>
        </w:rPr>
        <w:t xml:space="preserve">The Theory of Planned </w:t>
      </w:r>
      <w:r w:rsidR="00BC2055" w:rsidRPr="003B6ED0">
        <w:rPr>
          <w:rFonts w:ascii="Arial" w:hAnsi="Arial" w:cs="Arial"/>
        </w:rPr>
        <w:t>Behaviour</w:t>
      </w:r>
      <w:r w:rsidRPr="003B6ED0">
        <w:rPr>
          <w:rFonts w:ascii="Arial" w:hAnsi="Arial" w:cs="Arial"/>
        </w:rPr>
        <w:t xml:space="preserve"> was the main scientific focus for studies into health-related actions in the past three decades, and is a further expansion of Theory for reasoned action (TRA</w:t>
      </w:r>
      <w:r>
        <w:rPr>
          <w:rFonts w:ascii="Arial" w:hAnsi="Arial" w:cs="Arial"/>
        </w:rPr>
        <w:t>,</w:t>
      </w:r>
      <w:r w:rsidRPr="003B6ED0">
        <w:rPr>
          <w:rFonts w:ascii="Arial" w:hAnsi="Arial" w:cs="Arial"/>
        </w:rPr>
        <w:t xml:space="preserve"> Fishbein &amp; Ajzen, 1975). The principle is widely known and is well-known to many teachers, professionals and politicians.</w:t>
      </w:r>
      <w:r w:rsidRPr="003B6ED0">
        <w:t xml:space="preserve"> </w:t>
      </w:r>
      <w:r w:rsidRPr="003B6ED0">
        <w:rPr>
          <w:rFonts w:ascii="Arial" w:hAnsi="Arial" w:cs="Arial"/>
        </w:rPr>
        <w:t xml:space="preserve">The TPB proposes that the purpose of conducting and perceiving </w:t>
      </w:r>
      <w:r w:rsidR="00BC2055" w:rsidRPr="003B6ED0">
        <w:rPr>
          <w:rFonts w:ascii="Arial" w:hAnsi="Arial" w:cs="Arial"/>
        </w:rPr>
        <w:t>behavioural</w:t>
      </w:r>
      <w:r w:rsidRPr="003B6ED0">
        <w:rPr>
          <w:rFonts w:ascii="Arial" w:hAnsi="Arial" w:cs="Arial"/>
        </w:rPr>
        <w:t xml:space="preserve"> regulation depends on </w:t>
      </w:r>
      <w:r w:rsidR="00BC2055" w:rsidRPr="003B6ED0">
        <w:rPr>
          <w:rFonts w:ascii="Arial" w:hAnsi="Arial" w:cs="Arial"/>
        </w:rPr>
        <w:t>wilful</w:t>
      </w:r>
      <w:r w:rsidRPr="003B6ED0">
        <w:rPr>
          <w:rFonts w:ascii="Arial" w:hAnsi="Arial" w:cs="Arial"/>
        </w:rPr>
        <w:t xml:space="preserve"> human conduct (PBC). The aim is supposed to be a feature of behavioural </w:t>
      </w:r>
      <w:r w:rsidR="00BC2055" w:rsidRPr="003B6ED0">
        <w:rPr>
          <w:rFonts w:ascii="Arial" w:hAnsi="Arial" w:cs="Arial"/>
        </w:rPr>
        <w:t>behaviours</w:t>
      </w:r>
      <w:r w:rsidRPr="003B6ED0">
        <w:rPr>
          <w:rFonts w:ascii="Arial" w:hAnsi="Arial" w:cs="Arial"/>
        </w:rPr>
        <w:t xml:space="preserve">, subjective standard and </w:t>
      </w:r>
      <w:r w:rsidR="00BC2055" w:rsidRPr="003B6ED0">
        <w:rPr>
          <w:rFonts w:ascii="Arial" w:hAnsi="Arial" w:cs="Arial"/>
        </w:rPr>
        <w:t>behavioural</w:t>
      </w:r>
      <w:r w:rsidRPr="003B6ED0">
        <w:rPr>
          <w:rFonts w:ascii="Arial" w:hAnsi="Arial" w:cs="Arial"/>
        </w:rPr>
        <w:t xml:space="preserve"> regulation. The extent to which PBC directly (and not implicitly by intention) affects </w:t>
      </w:r>
      <w:r w:rsidR="00BC2055" w:rsidRPr="003B6ED0">
        <w:rPr>
          <w:rFonts w:ascii="Arial" w:hAnsi="Arial" w:cs="Arial"/>
        </w:rPr>
        <w:t>behaviour</w:t>
      </w:r>
      <w:r w:rsidRPr="003B6ED0">
        <w:rPr>
          <w:rFonts w:ascii="Arial" w:hAnsi="Arial" w:cs="Arial"/>
        </w:rPr>
        <w:t xml:space="preserve"> is assumed to depend on the degree of real </w:t>
      </w:r>
      <w:r w:rsidR="00BC2055" w:rsidRPr="003B6ED0">
        <w:rPr>
          <w:rFonts w:ascii="Arial" w:hAnsi="Arial" w:cs="Arial"/>
        </w:rPr>
        <w:t>behavioural</w:t>
      </w:r>
      <w:r w:rsidRPr="003B6ED0">
        <w:rPr>
          <w:rFonts w:ascii="Arial" w:hAnsi="Arial" w:cs="Arial"/>
        </w:rPr>
        <w:t xml:space="preserve"> regulation. The power and assessment of open </w:t>
      </w:r>
      <w:r w:rsidR="00BC2055" w:rsidRPr="003B6ED0">
        <w:rPr>
          <w:rFonts w:ascii="Arial" w:hAnsi="Arial" w:cs="Arial"/>
        </w:rPr>
        <w:t>behavioural</w:t>
      </w:r>
      <w:r w:rsidRPr="003B6ED0">
        <w:rPr>
          <w:rFonts w:ascii="Arial" w:hAnsi="Arial" w:cs="Arial"/>
        </w:rPr>
        <w:t>, normative and regulation assumption is that attitudes, subjective norms and PBCs are founded.</w:t>
      </w:r>
      <w:r w:rsidR="009E3541" w:rsidRPr="009E3541">
        <w:t xml:space="preserve"> </w:t>
      </w:r>
    </w:p>
    <w:p w14:paraId="41A1ED6B" w14:textId="33C58931" w:rsidR="00574230" w:rsidRDefault="009E3541" w:rsidP="00BC2055">
      <w:pPr>
        <w:spacing w:line="360" w:lineRule="auto"/>
        <w:jc w:val="both"/>
        <w:rPr>
          <w:rFonts w:ascii="Arial" w:hAnsi="Arial" w:cs="Arial"/>
        </w:rPr>
      </w:pPr>
      <w:r w:rsidRPr="009E3541">
        <w:rPr>
          <w:rFonts w:ascii="Arial" w:hAnsi="Arial" w:cs="Arial"/>
        </w:rPr>
        <w:t xml:space="preserve">In addition, the TPB makes three theories of mediation. Firstly, it is hypothesized that the impact of attitude and subjective standard on </w:t>
      </w:r>
      <w:r w:rsidR="00BC2055" w:rsidRPr="009E3541">
        <w:rPr>
          <w:rFonts w:ascii="Arial" w:hAnsi="Arial" w:cs="Arial"/>
        </w:rPr>
        <w:t>behaviour</w:t>
      </w:r>
      <w:r w:rsidRPr="009E3541">
        <w:rPr>
          <w:rFonts w:ascii="Arial" w:hAnsi="Arial" w:cs="Arial"/>
        </w:rPr>
        <w:t xml:space="preserve"> is absolute, and PBC on conduct partly mediated by purpose. Secondly, the impact on purpose and </w:t>
      </w:r>
      <w:r w:rsidR="00BC2055" w:rsidRPr="009E3541">
        <w:rPr>
          <w:rFonts w:ascii="Arial" w:hAnsi="Arial" w:cs="Arial"/>
        </w:rPr>
        <w:t>behaviour</w:t>
      </w:r>
      <w:r w:rsidRPr="009E3541">
        <w:rPr>
          <w:rFonts w:ascii="Arial" w:hAnsi="Arial" w:cs="Arial"/>
        </w:rPr>
        <w:t xml:space="preserve"> of the </w:t>
      </w:r>
      <w:r w:rsidR="00BC2055" w:rsidRPr="009E3541">
        <w:rPr>
          <w:rFonts w:ascii="Arial" w:hAnsi="Arial" w:cs="Arial"/>
        </w:rPr>
        <w:t>behaviour</w:t>
      </w:r>
      <w:r w:rsidRPr="009E3541">
        <w:rPr>
          <w:rFonts w:ascii="Arial" w:hAnsi="Arial" w:cs="Arial"/>
        </w:rPr>
        <w:t>, moral and regulation convictions are supposed to be influenced by mood, subjective standard and PBC. Finally, the TPB hypothesizes the impact of all other biological, physical, environmental, economic, medical and cultural factors</w:t>
      </w:r>
      <w:r>
        <w:rPr>
          <w:rFonts w:ascii="Arial" w:hAnsi="Arial" w:cs="Arial"/>
        </w:rPr>
        <w:t>.</w:t>
      </w:r>
    </w:p>
    <w:p w14:paraId="4B1B6DC5" w14:textId="3090EF14" w:rsidR="00D67874" w:rsidRDefault="00A33974" w:rsidP="00BC2055">
      <w:pPr>
        <w:spacing w:line="360" w:lineRule="auto"/>
        <w:jc w:val="both"/>
        <w:rPr>
          <w:rFonts w:ascii="Arial" w:hAnsi="Arial" w:cs="Arial"/>
        </w:rPr>
      </w:pPr>
      <w:r w:rsidRPr="00A33974">
        <w:rPr>
          <w:rFonts w:ascii="Arial" w:hAnsi="Arial" w:cs="Arial"/>
        </w:rPr>
        <w:t xml:space="preserve">From the TPB's view, assumptions that conduct will lead to pain, happiness, guilt, anxiety, rage, or other feelings are only </w:t>
      </w:r>
      <w:r w:rsidR="00BC2055" w:rsidRPr="00A33974">
        <w:rPr>
          <w:rFonts w:ascii="Arial" w:hAnsi="Arial" w:cs="Arial"/>
        </w:rPr>
        <w:t>conductorly</w:t>
      </w:r>
      <w:r w:rsidRPr="00A33974">
        <w:rPr>
          <w:rFonts w:ascii="Arial" w:hAnsi="Arial" w:cs="Arial"/>
        </w:rPr>
        <w:t xml:space="preserve"> perceptions, i.e., beliefs about the possible effects </w:t>
      </w:r>
      <w:r w:rsidRPr="00A33974">
        <w:rPr>
          <w:rFonts w:ascii="Arial" w:hAnsi="Arial" w:cs="Arial"/>
        </w:rPr>
        <w:lastRenderedPageBreak/>
        <w:t xml:space="preserve">of </w:t>
      </w:r>
      <w:r w:rsidR="00BC2055" w:rsidRPr="00A33974">
        <w:rPr>
          <w:rFonts w:ascii="Arial" w:hAnsi="Arial" w:cs="Arial"/>
        </w:rPr>
        <w:t>behaviour</w:t>
      </w:r>
      <w:r w:rsidRPr="00A33974">
        <w:rPr>
          <w:rFonts w:ascii="Arial" w:hAnsi="Arial" w:cs="Arial"/>
        </w:rPr>
        <w:t xml:space="preserve">, positive and negative. However, it was argued that such </w:t>
      </w:r>
      <w:r w:rsidR="00BC2055" w:rsidRPr="00A33974">
        <w:rPr>
          <w:rFonts w:ascii="Arial" w:hAnsi="Arial" w:cs="Arial"/>
        </w:rPr>
        <w:t>behavioural</w:t>
      </w:r>
      <w:r w:rsidRPr="00A33974">
        <w:rPr>
          <w:rFonts w:ascii="Arial" w:hAnsi="Arial" w:cs="Arial"/>
        </w:rPr>
        <w:t xml:space="preserve"> beliefs in application of theory are insufficiently reflected because of the way prominent beliefs are produced.</w:t>
      </w:r>
    </w:p>
    <w:p w14:paraId="4F2E015D" w14:textId="5765F10E" w:rsidR="00A33974" w:rsidRDefault="00A33974" w:rsidP="00BC2055">
      <w:pPr>
        <w:spacing w:line="360" w:lineRule="auto"/>
        <w:jc w:val="both"/>
        <w:rPr>
          <w:rFonts w:ascii="Arial" w:hAnsi="Arial" w:cs="Arial"/>
        </w:rPr>
      </w:pPr>
      <w:r>
        <w:rPr>
          <w:rFonts w:ascii="Arial" w:hAnsi="Arial" w:cs="Arial"/>
        </w:rPr>
        <w:t xml:space="preserve">On Mason case he planned his behaviour by joining </w:t>
      </w:r>
      <w:r w:rsidRPr="00A33974">
        <w:rPr>
          <w:rFonts w:ascii="Arial" w:hAnsi="Arial" w:cs="Arial"/>
        </w:rPr>
        <w:t>apprenticeship with a local college</w:t>
      </w:r>
      <w:r>
        <w:rPr>
          <w:rFonts w:ascii="Arial" w:hAnsi="Arial" w:cs="Arial"/>
        </w:rPr>
        <w:t xml:space="preserve"> and presented him well and it</w:t>
      </w:r>
      <w:r w:rsidRPr="00A33974">
        <w:rPr>
          <w:rFonts w:ascii="Arial" w:hAnsi="Arial" w:cs="Arial"/>
        </w:rPr>
        <w:t xml:space="preserve"> revealed that the anticipated effect did not independently contribute to the prediction of intentions because any of the variables inside the TPB as well as the anticipated effect were either measured in relation to </w:t>
      </w:r>
      <w:r w:rsidR="00BC2055" w:rsidRPr="00A33974">
        <w:rPr>
          <w:rFonts w:ascii="Arial" w:hAnsi="Arial" w:cs="Arial"/>
        </w:rPr>
        <w:t>behaviour</w:t>
      </w:r>
      <w:r w:rsidRPr="00A33974">
        <w:rPr>
          <w:rFonts w:ascii="Arial" w:hAnsi="Arial" w:cs="Arial"/>
        </w:rPr>
        <w:t xml:space="preserve"> (drinking, consuming fast food) or in relation to </w:t>
      </w:r>
      <w:r w:rsidR="00BC2055" w:rsidRPr="00A33974">
        <w:rPr>
          <w:rFonts w:ascii="Arial" w:hAnsi="Arial" w:cs="Arial"/>
        </w:rPr>
        <w:t>behaviour</w:t>
      </w:r>
      <w:r w:rsidRPr="00A33974">
        <w:rPr>
          <w:rFonts w:ascii="Arial" w:hAnsi="Arial" w:cs="Arial"/>
        </w:rPr>
        <w:t xml:space="preserve"> avoidance. There was an important residual effect for anticipated impact only if the anticipated effect (action or inaction) and the TPB variables were calculated for the other alternative</w:t>
      </w:r>
      <w:r>
        <w:rPr>
          <w:rFonts w:ascii="Arial" w:hAnsi="Arial" w:cs="Arial"/>
        </w:rPr>
        <w:t>.</w:t>
      </w:r>
    </w:p>
    <w:p w14:paraId="63B7BAAE" w14:textId="74AE4A72" w:rsidR="00573904" w:rsidRDefault="00662C0F" w:rsidP="00BC2055">
      <w:pPr>
        <w:spacing w:line="360" w:lineRule="auto"/>
        <w:jc w:val="both"/>
        <w:rPr>
          <w:rFonts w:ascii="Arial" w:hAnsi="Arial" w:cs="Arial"/>
        </w:rPr>
      </w:pPr>
      <w:r w:rsidRPr="00662C0F">
        <w:rPr>
          <w:rFonts w:ascii="Arial" w:hAnsi="Arial" w:cs="Arial"/>
        </w:rPr>
        <w:t xml:space="preserve">In the TPB a person's </w:t>
      </w:r>
      <w:r w:rsidR="00BC2055" w:rsidRPr="00662C0F">
        <w:rPr>
          <w:rFonts w:ascii="Arial" w:hAnsi="Arial" w:cs="Arial"/>
        </w:rPr>
        <w:t>behavioural</w:t>
      </w:r>
      <w:r w:rsidRPr="00662C0F">
        <w:rPr>
          <w:rFonts w:ascii="Arial" w:hAnsi="Arial" w:cs="Arial"/>
        </w:rPr>
        <w:t xml:space="preserve">, regulatory and regulation views contain the most extensive substantial knowledge about the </w:t>
      </w:r>
      <w:r w:rsidR="00BC2055" w:rsidRPr="00662C0F">
        <w:rPr>
          <w:rFonts w:ascii="Arial" w:hAnsi="Arial" w:cs="Arial"/>
        </w:rPr>
        <w:t>determinants</w:t>
      </w:r>
      <w:r w:rsidRPr="00662C0F">
        <w:rPr>
          <w:rFonts w:ascii="Arial" w:hAnsi="Arial" w:cs="Arial"/>
        </w:rPr>
        <w:t xml:space="preserve"> of a behaviour. The hypothesis does not indicate that these views originated. It merely refers to a host of potential influences which may affect people's beliefs, such as personalities and wider standards of life, social changes such as education, age, gender and wealth, and exposure to media and other information outlets.</w:t>
      </w:r>
    </w:p>
    <w:p w14:paraId="327DE6FD" w14:textId="3AF703B5" w:rsidR="00662C0F" w:rsidRPr="005C1B24" w:rsidRDefault="00525120" w:rsidP="005C1B24">
      <w:pPr>
        <w:pStyle w:val="Heading4"/>
        <w:rPr>
          <w:rFonts w:ascii="Arial" w:hAnsi="Arial" w:cs="Arial"/>
          <w:i w:val="0"/>
          <w:iCs w:val="0"/>
        </w:rPr>
      </w:pPr>
      <w:r w:rsidRPr="005C1B24">
        <w:rPr>
          <w:rFonts w:ascii="Arial" w:hAnsi="Arial" w:cs="Arial"/>
          <w:i w:val="0"/>
          <w:iCs w:val="0"/>
        </w:rPr>
        <w:t>Frustration Aggression Hypothesis (FAH)</w:t>
      </w:r>
      <w:r w:rsidRPr="005C1B24">
        <w:rPr>
          <w:rFonts w:ascii="Arial" w:hAnsi="Arial" w:cs="Arial"/>
          <w:i w:val="0"/>
          <w:iCs w:val="0"/>
        </w:rPr>
        <w:cr/>
      </w:r>
    </w:p>
    <w:p w14:paraId="3155FFBC" w14:textId="3CD671B2" w:rsidR="00525120" w:rsidRDefault="000E4330" w:rsidP="00BC2055">
      <w:pPr>
        <w:spacing w:line="360" w:lineRule="auto"/>
        <w:jc w:val="both"/>
        <w:rPr>
          <w:rFonts w:ascii="Arial" w:hAnsi="Arial" w:cs="Arial"/>
        </w:rPr>
      </w:pPr>
      <w:r w:rsidRPr="000E4330">
        <w:rPr>
          <w:rFonts w:ascii="Arial" w:hAnsi="Arial" w:cs="Arial"/>
        </w:rPr>
        <w:t xml:space="preserve">One of the most seminal hypotheses of violence science is the theory of frustration–attack, also called the theory of frustration–attacking. It has been used and researched in many disciplines, including psychology, ethnology, sociology and criminology, since it was first developed in the late 1930s. While many reformulations, additions and improvements have been made, the fundamental principle of the theory of anger/aggression is that frustration, usually known as an occurrence, raises the propensity to behave or respond </w:t>
      </w:r>
      <w:r w:rsidR="00BC2055" w:rsidRPr="000E4330">
        <w:rPr>
          <w:rFonts w:ascii="Arial" w:hAnsi="Arial" w:cs="Arial"/>
        </w:rPr>
        <w:t>aggressively</w:t>
      </w:r>
      <w:r w:rsidRPr="000E4330">
        <w:rPr>
          <w:rFonts w:ascii="Arial" w:hAnsi="Arial" w:cs="Arial"/>
        </w:rPr>
        <w:t>.</w:t>
      </w:r>
    </w:p>
    <w:p w14:paraId="0A2CBAD2" w14:textId="1FDF7095" w:rsidR="00525120" w:rsidRDefault="000E4330" w:rsidP="00BC2055">
      <w:pPr>
        <w:spacing w:line="360" w:lineRule="auto"/>
        <w:jc w:val="both"/>
        <w:rPr>
          <w:rFonts w:ascii="Arial" w:hAnsi="Arial" w:cs="Arial"/>
        </w:rPr>
      </w:pPr>
      <w:r w:rsidRPr="000E4330">
        <w:rPr>
          <w:rFonts w:ascii="Arial" w:hAnsi="Arial" w:cs="Arial"/>
        </w:rPr>
        <w:t>The discovery of boundary conditions or of moderators and mediators on the causal course from agitation to violence was a significant part of the study. Regardless of these changes, the presence of such effect has ample scientific proof. While the general number of publications referring to this effect decreases, new applications in particular, such as in the fields of advertising psychological science, have recently emerged from agitation and aggression theory.</w:t>
      </w:r>
    </w:p>
    <w:p w14:paraId="59EEBEF2" w14:textId="75E3C9F1" w:rsidR="000E4330" w:rsidRDefault="000E4330" w:rsidP="00BC2055">
      <w:pPr>
        <w:spacing w:line="360" w:lineRule="auto"/>
        <w:jc w:val="both"/>
        <w:rPr>
          <w:rFonts w:ascii="Arial" w:hAnsi="Arial" w:cs="Arial"/>
        </w:rPr>
      </w:pPr>
      <w:r>
        <w:rPr>
          <w:rFonts w:ascii="Arial" w:hAnsi="Arial" w:cs="Arial"/>
        </w:rPr>
        <w:t xml:space="preserve">In Mason case the </w:t>
      </w:r>
      <w:r w:rsidR="00887CF3">
        <w:rPr>
          <w:rFonts w:ascii="Arial" w:hAnsi="Arial" w:cs="Arial"/>
        </w:rPr>
        <w:t>f</w:t>
      </w:r>
      <w:r w:rsidR="00887CF3" w:rsidRPr="00525120">
        <w:rPr>
          <w:rFonts w:ascii="Arial" w:hAnsi="Arial" w:cs="Arial"/>
        </w:rPr>
        <w:t xml:space="preserve">rustration </w:t>
      </w:r>
      <w:r w:rsidR="00887CF3">
        <w:rPr>
          <w:rFonts w:ascii="Arial" w:hAnsi="Arial" w:cs="Arial"/>
        </w:rPr>
        <w:t>a</w:t>
      </w:r>
      <w:r w:rsidR="00887CF3" w:rsidRPr="00525120">
        <w:rPr>
          <w:rFonts w:ascii="Arial" w:hAnsi="Arial" w:cs="Arial"/>
        </w:rPr>
        <w:t>ggression</w:t>
      </w:r>
      <w:r w:rsidR="00887CF3">
        <w:rPr>
          <w:rFonts w:ascii="Arial" w:hAnsi="Arial" w:cs="Arial"/>
        </w:rPr>
        <w:t xml:space="preserve"> theory can help to understand </w:t>
      </w:r>
      <w:r w:rsidR="007F6ABE">
        <w:rPr>
          <w:rFonts w:ascii="Arial" w:hAnsi="Arial" w:cs="Arial"/>
        </w:rPr>
        <w:t>that all</w:t>
      </w:r>
      <w:r w:rsidR="007F6ABE" w:rsidRPr="007F6ABE">
        <w:rPr>
          <w:rFonts w:ascii="Arial" w:hAnsi="Arial" w:cs="Arial"/>
        </w:rPr>
        <w:t xml:space="preserve"> anger creates the opportunity for hostility, a desperate desire to hurt others, but not just the supposed cause of the blocking target, and all offensive </w:t>
      </w:r>
      <w:r w:rsidR="00BC2055" w:rsidRPr="007F6ABE">
        <w:rPr>
          <w:rFonts w:ascii="Arial" w:hAnsi="Arial" w:cs="Arial"/>
        </w:rPr>
        <w:t>behaviour</w:t>
      </w:r>
      <w:r w:rsidR="007F6ABE" w:rsidRPr="007F6ABE">
        <w:rPr>
          <w:rFonts w:ascii="Arial" w:hAnsi="Arial" w:cs="Arial"/>
        </w:rPr>
        <w:t xml:space="preserve"> is allegedly focused on past frustrations.</w:t>
      </w:r>
    </w:p>
    <w:p w14:paraId="65E4D280" w14:textId="51D928D0" w:rsidR="00215D81" w:rsidRDefault="00215D81" w:rsidP="00BC2055">
      <w:pPr>
        <w:spacing w:line="360" w:lineRule="auto"/>
        <w:jc w:val="both"/>
        <w:rPr>
          <w:rFonts w:ascii="Arial" w:hAnsi="Arial" w:cs="Arial"/>
        </w:rPr>
      </w:pPr>
      <w:r>
        <w:rPr>
          <w:rFonts w:ascii="Arial" w:hAnsi="Arial" w:cs="Arial"/>
        </w:rPr>
        <w:t xml:space="preserve">According to </w:t>
      </w:r>
      <w:r w:rsidR="00B24861">
        <w:rPr>
          <w:rFonts w:ascii="Arial" w:hAnsi="Arial" w:cs="Arial"/>
        </w:rPr>
        <w:t>Kulik</w:t>
      </w:r>
      <w:r w:rsidR="006F2055">
        <w:rPr>
          <w:rFonts w:ascii="Arial" w:hAnsi="Arial" w:cs="Arial"/>
        </w:rPr>
        <w:t xml:space="preserve"> </w:t>
      </w:r>
      <w:r w:rsidR="00BA109C">
        <w:rPr>
          <w:rFonts w:ascii="Arial" w:hAnsi="Arial" w:cs="Arial"/>
        </w:rPr>
        <w:t>(19</w:t>
      </w:r>
      <w:r w:rsidR="00B24861">
        <w:rPr>
          <w:rFonts w:ascii="Arial" w:hAnsi="Arial" w:cs="Arial"/>
        </w:rPr>
        <w:t>79</w:t>
      </w:r>
      <w:r w:rsidR="00BA109C">
        <w:rPr>
          <w:rFonts w:ascii="Arial" w:hAnsi="Arial" w:cs="Arial"/>
        </w:rPr>
        <w:t xml:space="preserve">), </w:t>
      </w:r>
      <w:r w:rsidR="006F2055">
        <w:rPr>
          <w:rFonts w:ascii="Arial" w:hAnsi="Arial" w:cs="Arial"/>
        </w:rPr>
        <w:t>i</w:t>
      </w:r>
      <w:r w:rsidR="007F353C" w:rsidRPr="007F353C">
        <w:rPr>
          <w:rFonts w:ascii="Arial" w:hAnsi="Arial" w:cs="Arial"/>
        </w:rPr>
        <w:t xml:space="preserve">n comparison to latest research on human violence, a functional and inclusive environment explored various tests of naturally occurring attacking activity. It </w:t>
      </w:r>
      <w:r w:rsidR="007F353C" w:rsidRPr="007F353C">
        <w:rPr>
          <w:rFonts w:ascii="Arial" w:hAnsi="Arial" w:cs="Arial"/>
        </w:rPr>
        <w:lastRenderedPageBreak/>
        <w:t xml:space="preserve">was found, in keeping with attributive formulations, that assault rose in line with the allocation of guilt, and in reaction to inadequately justified </w:t>
      </w:r>
      <w:r w:rsidR="00BC2055" w:rsidRPr="007F353C">
        <w:rPr>
          <w:rFonts w:ascii="Arial" w:hAnsi="Arial" w:cs="Arial"/>
        </w:rPr>
        <w:t>thwarting’s</w:t>
      </w:r>
      <w:r w:rsidR="007F353C" w:rsidRPr="007F353C">
        <w:rPr>
          <w:rFonts w:ascii="Arial" w:hAnsi="Arial" w:cs="Arial"/>
        </w:rPr>
        <w:t xml:space="preserve"> more blame was applied than to properly justified </w:t>
      </w:r>
      <w:r w:rsidR="00BC2055" w:rsidRPr="007F353C">
        <w:rPr>
          <w:rFonts w:ascii="Arial" w:hAnsi="Arial" w:cs="Arial"/>
        </w:rPr>
        <w:t>thwarting’s</w:t>
      </w:r>
      <w:r w:rsidR="007F353C" w:rsidRPr="007F353C">
        <w:rPr>
          <w:rFonts w:ascii="Arial" w:hAnsi="Arial" w:cs="Arial"/>
        </w:rPr>
        <w:t xml:space="preserve">. In response to unjustified (unlawful) </w:t>
      </w:r>
      <w:r w:rsidR="00BC2055" w:rsidRPr="007F353C">
        <w:rPr>
          <w:rFonts w:ascii="Arial" w:hAnsi="Arial" w:cs="Arial"/>
        </w:rPr>
        <w:t>thwarting’s</w:t>
      </w:r>
      <w:r w:rsidR="007F353C" w:rsidRPr="007F353C">
        <w:rPr>
          <w:rFonts w:ascii="Arial" w:hAnsi="Arial" w:cs="Arial"/>
        </w:rPr>
        <w:t>, the rage, different fault attributions and otherwise focused hostility were, as anticipated, largest.</w:t>
      </w:r>
      <w:r w:rsidR="006F2055" w:rsidRPr="006F2055">
        <w:t xml:space="preserve"> </w:t>
      </w:r>
      <w:r w:rsidR="006F2055" w:rsidRPr="006F2055">
        <w:rPr>
          <w:rFonts w:ascii="Arial" w:hAnsi="Arial" w:cs="Arial"/>
        </w:rPr>
        <w:t xml:space="preserve">Justified (legitimate) </w:t>
      </w:r>
      <w:r w:rsidR="00BC2055" w:rsidRPr="006F2055">
        <w:rPr>
          <w:rFonts w:ascii="Arial" w:hAnsi="Arial" w:cs="Arial"/>
        </w:rPr>
        <w:t>thwarting’s</w:t>
      </w:r>
      <w:r w:rsidR="006F2055" w:rsidRPr="006F2055">
        <w:rPr>
          <w:rFonts w:ascii="Arial" w:hAnsi="Arial" w:cs="Arial"/>
        </w:rPr>
        <w:t xml:space="preserve"> created both internal and external intermediate rage and intermediate degrees of culpability and hostility. Self-caused (internal) thwarting was not apparently caused either by the other or by environmental causes, but was the most self-inflicted/selfish violence. Additionally, unintended interference individually produces more wrath than anticipated interference, and high-drive interruptions independently yield less otherwise-directed hostility than low-drive interruptions.</w:t>
      </w:r>
    </w:p>
    <w:p w14:paraId="53E7B8C4" w14:textId="77777777" w:rsidR="00525120" w:rsidRDefault="00525120" w:rsidP="00BC2055">
      <w:pPr>
        <w:spacing w:line="360" w:lineRule="auto"/>
        <w:jc w:val="both"/>
        <w:rPr>
          <w:rFonts w:ascii="Arial" w:hAnsi="Arial" w:cs="Arial"/>
        </w:rPr>
      </w:pPr>
    </w:p>
    <w:p w14:paraId="3753A300" w14:textId="4F83589E" w:rsidR="00662C0F" w:rsidRPr="00437BBD" w:rsidRDefault="00662C0F" w:rsidP="00EB6C93">
      <w:pPr>
        <w:pStyle w:val="Heading5"/>
        <w:rPr>
          <w:rFonts w:ascii="Arial" w:hAnsi="Arial" w:cs="Arial"/>
        </w:rPr>
      </w:pPr>
      <w:r w:rsidRPr="00437BBD">
        <w:rPr>
          <w:rFonts w:ascii="Arial" w:hAnsi="Arial" w:cs="Arial"/>
        </w:rPr>
        <w:t xml:space="preserve">Conclusion </w:t>
      </w:r>
    </w:p>
    <w:p w14:paraId="7CEB7352" w14:textId="6FB40D64" w:rsidR="00693128" w:rsidRDefault="00693128" w:rsidP="00BC2055">
      <w:pPr>
        <w:spacing w:line="360" w:lineRule="auto"/>
        <w:jc w:val="both"/>
        <w:rPr>
          <w:rFonts w:ascii="Arial" w:hAnsi="Arial" w:cs="Arial"/>
        </w:rPr>
      </w:pPr>
    </w:p>
    <w:p w14:paraId="6972B83A" w14:textId="25D35D64" w:rsidR="00693128" w:rsidRDefault="00693128" w:rsidP="00BC2055">
      <w:pPr>
        <w:spacing w:line="360" w:lineRule="auto"/>
        <w:jc w:val="both"/>
        <w:rPr>
          <w:rFonts w:ascii="Arial" w:hAnsi="Arial" w:cs="Arial"/>
        </w:rPr>
      </w:pPr>
      <w:r w:rsidRPr="00693128">
        <w:rPr>
          <w:rFonts w:ascii="Arial" w:hAnsi="Arial" w:cs="Arial"/>
        </w:rPr>
        <w:t xml:space="preserve">Previous literature detailing journeys of healing has shown the value of mechanisms of identity transformation that substitute a new identity for the internal stage and status of </w:t>
      </w:r>
      <w:proofErr w:type="gramStart"/>
      <w:r w:rsidRPr="00693128">
        <w:rPr>
          <w:rFonts w:ascii="Arial" w:hAnsi="Arial" w:cs="Arial"/>
        </w:rPr>
        <w:t>a</w:t>
      </w:r>
      <w:proofErr w:type="gramEnd"/>
      <w:r w:rsidRPr="00693128">
        <w:rPr>
          <w:rFonts w:ascii="Arial" w:hAnsi="Arial" w:cs="Arial"/>
        </w:rPr>
        <w:t xml:space="preserve"> "addict identity." This paper suggests that the recuperation of mutually negotiated identities is better interpreted as a personal path through shifts in social networks and associated significant events.</w:t>
      </w:r>
      <w:r w:rsidRPr="00693128">
        <w:t xml:space="preserve"> </w:t>
      </w:r>
      <w:r w:rsidRPr="00693128">
        <w:rPr>
          <w:rFonts w:ascii="Arial" w:hAnsi="Arial" w:cs="Arial"/>
        </w:rPr>
        <w:t xml:space="preserve">In line with recent theoretical concepts of social </w:t>
      </w:r>
      <w:r w:rsidR="00ED5BD1" w:rsidRPr="00693128">
        <w:rPr>
          <w:rFonts w:ascii="Arial" w:hAnsi="Arial" w:cs="Arial"/>
        </w:rPr>
        <w:t>identity, identity</w:t>
      </w:r>
      <w:r w:rsidRPr="00693128">
        <w:rPr>
          <w:rFonts w:ascii="Arial" w:hAnsi="Arial" w:cs="Arial"/>
        </w:rPr>
        <w:t xml:space="preserve"> transition in recovery is socially negotiated, recovery is conveyed through socially controlled social learning and control mechanisms and social networking can be transmitted through a social influencing process.</w:t>
      </w:r>
    </w:p>
    <w:p w14:paraId="38B29F18" w14:textId="18257030" w:rsidR="00F45B2A" w:rsidRDefault="00F45B2A" w:rsidP="00BC2055">
      <w:pPr>
        <w:spacing w:line="360" w:lineRule="auto"/>
        <w:jc w:val="both"/>
        <w:rPr>
          <w:rFonts w:ascii="Arial" w:hAnsi="Arial" w:cs="Arial"/>
        </w:rPr>
      </w:pPr>
      <w:r w:rsidRPr="00F45B2A">
        <w:rPr>
          <w:rFonts w:ascii="Arial" w:hAnsi="Arial" w:cs="Arial"/>
        </w:rPr>
        <w:t xml:space="preserve">When attempting to explain </w:t>
      </w:r>
      <w:r>
        <w:rPr>
          <w:rFonts w:ascii="Arial" w:hAnsi="Arial" w:cs="Arial"/>
        </w:rPr>
        <w:t>drug</w:t>
      </w:r>
      <w:r w:rsidRPr="00F45B2A">
        <w:rPr>
          <w:rFonts w:ascii="Arial" w:hAnsi="Arial" w:cs="Arial"/>
        </w:rPr>
        <w:t xml:space="preserve"> usage in early psychosis, descriptive social expectations should be taken into consideration. The interventions should take into consideration the individual's behaviour, its assumed regulation over </w:t>
      </w:r>
      <w:r>
        <w:rPr>
          <w:rFonts w:ascii="Arial" w:hAnsi="Arial" w:cs="Arial"/>
        </w:rPr>
        <w:t xml:space="preserve">drug </w:t>
      </w:r>
      <w:r w:rsidRPr="00F45B2A">
        <w:rPr>
          <w:rFonts w:ascii="Arial" w:hAnsi="Arial" w:cs="Arial"/>
        </w:rPr>
        <w:t>use and its social background.</w:t>
      </w:r>
    </w:p>
    <w:p w14:paraId="12869C47" w14:textId="5125FF72" w:rsidR="00693128" w:rsidRDefault="00693128" w:rsidP="00BC2055">
      <w:pPr>
        <w:spacing w:line="360" w:lineRule="auto"/>
        <w:jc w:val="both"/>
        <w:rPr>
          <w:rFonts w:ascii="Arial" w:hAnsi="Arial" w:cs="Arial"/>
        </w:rPr>
      </w:pPr>
    </w:p>
    <w:p w14:paraId="39C5A656" w14:textId="77777777" w:rsidR="00693128" w:rsidRDefault="00693128" w:rsidP="00D67874">
      <w:pPr>
        <w:rPr>
          <w:rFonts w:ascii="Arial" w:hAnsi="Arial" w:cs="Arial"/>
        </w:rPr>
      </w:pPr>
    </w:p>
    <w:p w14:paraId="25542F23" w14:textId="1736B544" w:rsidR="00F436AE" w:rsidRDefault="00F436AE" w:rsidP="00D67874">
      <w:pPr>
        <w:rPr>
          <w:rFonts w:ascii="Arial" w:hAnsi="Arial" w:cs="Arial"/>
        </w:rPr>
      </w:pPr>
    </w:p>
    <w:p w14:paraId="28D49ED0" w14:textId="77777777" w:rsidR="00BC2055" w:rsidRDefault="00BC2055" w:rsidP="00D67874">
      <w:pPr>
        <w:rPr>
          <w:rFonts w:ascii="Arial" w:hAnsi="Arial" w:cs="Arial"/>
        </w:rPr>
      </w:pPr>
    </w:p>
    <w:p w14:paraId="21B875D2" w14:textId="3C8CB169" w:rsidR="00F436AE" w:rsidRDefault="00F436AE" w:rsidP="00D67874">
      <w:pPr>
        <w:rPr>
          <w:rFonts w:ascii="Arial" w:hAnsi="Arial" w:cs="Arial"/>
        </w:rPr>
      </w:pPr>
    </w:p>
    <w:p w14:paraId="33AA4666" w14:textId="77777777" w:rsidR="0084768A" w:rsidRDefault="0084768A" w:rsidP="00D67874">
      <w:pPr>
        <w:rPr>
          <w:rFonts w:ascii="Arial" w:hAnsi="Arial" w:cs="Arial"/>
          <w:b/>
          <w:bCs/>
        </w:rPr>
      </w:pPr>
    </w:p>
    <w:p w14:paraId="1F938CBB" w14:textId="77777777" w:rsidR="0084768A" w:rsidRDefault="0084768A" w:rsidP="00D67874">
      <w:pPr>
        <w:rPr>
          <w:rFonts w:ascii="Arial" w:hAnsi="Arial" w:cs="Arial"/>
          <w:b/>
          <w:bCs/>
        </w:rPr>
      </w:pPr>
    </w:p>
    <w:p w14:paraId="344A4F85" w14:textId="77777777" w:rsidR="0084768A" w:rsidRDefault="0084768A" w:rsidP="00D67874">
      <w:pPr>
        <w:rPr>
          <w:rFonts w:ascii="Arial" w:hAnsi="Arial" w:cs="Arial"/>
          <w:b/>
          <w:bCs/>
        </w:rPr>
      </w:pPr>
    </w:p>
    <w:p w14:paraId="3C6AA292" w14:textId="77777777" w:rsidR="0084768A" w:rsidRDefault="0084768A" w:rsidP="00D67874">
      <w:pPr>
        <w:rPr>
          <w:rFonts w:ascii="Arial" w:hAnsi="Arial" w:cs="Arial"/>
          <w:b/>
          <w:bCs/>
        </w:rPr>
      </w:pPr>
    </w:p>
    <w:p w14:paraId="7C7EE4DA" w14:textId="6B411FB7" w:rsidR="00F436AE" w:rsidRPr="00BC2055" w:rsidRDefault="00F436AE" w:rsidP="00D67874">
      <w:pPr>
        <w:rPr>
          <w:rFonts w:ascii="Arial" w:hAnsi="Arial" w:cs="Arial"/>
          <w:b/>
          <w:bCs/>
        </w:rPr>
      </w:pPr>
      <w:r w:rsidRPr="00BC2055">
        <w:rPr>
          <w:rFonts w:ascii="Arial" w:hAnsi="Arial" w:cs="Arial"/>
          <w:b/>
          <w:bCs/>
        </w:rPr>
        <w:lastRenderedPageBreak/>
        <w:t>Bibliography</w:t>
      </w:r>
    </w:p>
    <w:p w14:paraId="1C3845F5" w14:textId="1EC09FB1" w:rsidR="00F436AE" w:rsidRDefault="00F436AE" w:rsidP="00D67874">
      <w:pPr>
        <w:rPr>
          <w:rFonts w:ascii="Arial" w:hAnsi="Arial" w:cs="Arial"/>
        </w:rPr>
      </w:pPr>
    </w:p>
    <w:p w14:paraId="552BF45F" w14:textId="77777777" w:rsidR="0084768A" w:rsidRDefault="0084768A" w:rsidP="00E0103E">
      <w:pPr>
        <w:rPr>
          <w:rFonts w:ascii="Arial" w:hAnsi="Arial" w:cs="Arial"/>
        </w:rPr>
      </w:pPr>
      <w:r w:rsidRPr="00A33974">
        <w:rPr>
          <w:rFonts w:ascii="Arial" w:hAnsi="Arial" w:cs="Arial"/>
        </w:rPr>
        <w:t>Ajzen, I., 2011. The theory of planned behaviour: Reactions and reflections.</w:t>
      </w:r>
    </w:p>
    <w:p w14:paraId="124AB2F0" w14:textId="77777777" w:rsidR="0084768A" w:rsidRDefault="0084768A" w:rsidP="00E0103E">
      <w:pPr>
        <w:rPr>
          <w:rFonts w:ascii="Arial" w:hAnsi="Arial" w:cs="Arial"/>
        </w:rPr>
      </w:pPr>
      <w:r w:rsidRPr="00887CF3">
        <w:rPr>
          <w:rFonts w:ascii="Arial" w:hAnsi="Arial" w:cs="Arial"/>
        </w:rPr>
        <w:t>Berkowitz, L., 1998. Affective aggression: The role of stress, pain, and negative affect. In Human Aggression (pp. 49-72). Academic press.</w:t>
      </w:r>
    </w:p>
    <w:p w14:paraId="56BF4D2B" w14:textId="77777777" w:rsidR="0084768A" w:rsidRDefault="0084768A" w:rsidP="00E0103E">
      <w:pPr>
        <w:rPr>
          <w:rFonts w:ascii="Arial" w:hAnsi="Arial" w:cs="Arial"/>
        </w:rPr>
      </w:pPr>
      <w:r w:rsidRPr="00693128">
        <w:rPr>
          <w:rFonts w:ascii="Arial" w:hAnsi="Arial" w:cs="Arial"/>
        </w:rPr>
        <w:t xml:space="preserve">Best, D., Beckwith, M., Haslam, C., Alexander Haslam, S., </w:t>
      </w:r>
      <w:proofErr w:type="spellStart"/>
      <w:r w:rsidRPr="00693128">
        <w:rPr>
          <w:rFonts w:ascii="Arial" w:hAnsi="Arial" w:cs="Arial"/>
        </w:rPr>
        <w:t>Jetten</w:t>
      </w:r>
      <w:proofErr w:type="spellEnd"/>
      <w:r w:rsidRPr="00693128">
        <w:rPr>
          <w:rFonts w:ascii="Arial" w:hAnsi="Arial" w:cs="Arial"/>
        </w:rPr>
        <w:t xml:space="preserve">, J., Mawson, E. and </w:t>
      </w:r>
      <w:proofErr w:type="spellStart"/>
      <w:r w:rsidRPr="00693128">
        <w:rPr>
          <w:rFonts w:ascii="Arial" w:hAnsi="Arial" w:cs="Arial"/>
        </w:rPr>
        <w:t>Lubman</w:t>
      </w:r>
      <w:proofErr w:type="spellEnd"/>
      <w:r w:rsidRPr="00693128">
        <w:rPr>
          <w:rFonts w:ascii="Arial" w:hAnsi="Arial" w:cs="Arial"/>
        </w:rPr>
        <w:t>, D.I., 2016. Overcoming alcohol and other drug addiction as a process of social identity transition: The social identity model of recovery (SIMOR). Addiction Research &amp; Theory, 24(2), pp.111-123.</w:t>
      </w:r>
    </w:p>
    <w:p w14:paraId="04005C5E" w14:textId="77777777" w:rsidR="0084768A" w:rsidRDefault="0084768A" w:rsidP="00E0103E">
      <w:pPr>
        <w:rPr>
          <w:rFonts w:ascii="Arial" w:hAnsi="Arial" w:cs="Arial"/>
        </w:rPr>
      </w:pPr>
      <w:proofErr w:type="spellStart"/>
      <w:r w:rsidRPr="0036588A">
        <w:rPr>
          <w:rFonts w:ascii="Arial" w:hAnsi="Arial" w:cs="Arial"/>
        </w:rPr>
        <w:t>Fekadu</w:t>
      </w:r>
      <w:proofErr w:type="spellEnd"/>
      <w:r w:rsidRPr="0036588A">
        <w:rPr>
          <w:rFonts w:ascii="Arial" w:hAnsi="Arial" w:cs="Arial"/>
        </w:rPr>
        <w:t>, Z. and Kraft, P., 2002. Expanding the theory of planned behaviour: The role of social norms and group identification. Journal of health psychology, 7(1), pp.33-43.</w:t>
      </w:r>
    </w:p>
    <w:p w14:paraId="1CE42B49" w14:textId="77777777" w:rsidR="0084768A" w:rsidRDefault="0084768A" w:rsidP="00E0103E">
      <w:pPr>
        <w:rPr>
          <w:rFonts w:ascii="Arial" w:hAnsi="Arial" w:cs="Arial"/>
        </w:rPr>
      </w:pPr>
      <w:r w:rsidRPr="004B0935">
        <w:rPr>
          <w:rFonts w:ascii="Arial" w:hAnsi="Arial" w:cs="Arial"/>
        </w:rPr>
        <w:t xml:space="preserve">Fielding, K.S. and Hornsey, M.J., 2016. A social identity analysis of climate change and environmental attitudes and </w:t>
      </w:r>
      <w:proofErr w:type="spellStart"/>
      <w:r w:rsidRPr="004B0935">
        <w:rPr>
          <w:rFonts w:ascii="Arial" w:hAnsi="Arial" w:cs="Arial"/>
        </w:rPr>
        <w:t>behaviors</w:t>
      </w:r>
      <w:proofErr w:type="spellEnd"/>
      <w:r w:rsidRPr="004B0935">
        <w:rPr>
          <w:rFonts w:ascii="Arial" w:hAnsi="Arial" w:cs="Arial"/>
        </w:rPr>
        <w:t>: Insights and opportunities. Frontiers in psychology, 7, p.121.</w:t>
      </w:r>
    </w:p>
    <w:p w14:paraId="785D5EA4" w14:textId="77777777" w:rsidR="0084768A" w:rsidRDefault="0084768A" w:rsidP="00E0103E">
      <w:pPr>
        <w:rPr>
          <w:rFonts w:ascii="Arial" w:hAnsi="Arial" w:cs="Arial"/>
        </w:rPr>
      </w:pPr>
      <w:r w:rsidRPr="0033500E">
        <w:rPr>
          <w:rFonts w:ascii="Arial" w:hAnsi="Arial" w:cs="Arial"/>
        </w:rPr>
        <w:t xml:space="preserve">Hames, A., </w:t>
      </w:r>
      <w:proofErr w:type="spellStart"/>
      <w:r w:rsidRPr="0033500E">
        <w:rPr>
          <w:rFonts w:ascii="Arial" w:hAnsi="Arial" w:cs="Arial"/>
        </w:rPr>
        <w:t>Evangeli</w:t>
      </w:r>
      <w:proofErr w:type="spellEnd"/>
      <w:r w:rsidRPr="0033500E">
        <w:rPr>
          <w:rFonts w:ascii="Arial" w:hAnsi="Arial" w:cs="Arial"/>
        </w:rPr>
        <w:t>, M., Harrop, C. and di Forti, M., 2012. Understanding cannabis use in first</w:t>
      </w:r>
      <w:r w:rsidRPr="0033500E">
        <w:rPr>
          <w:rFonts w:ascii="Cambria Math" w:hAnsi="Cambria Math" w:cs="Cambria Math"/>
        </w:rPr>
        <w:t>‐</w:t>
      </w:r>
      <w:r w:rsidRPr="0033500E">
        <w:rPr>
          <w:rFonts w:ascii="Arial" w:hAnsi="Arial" w:cs="Arial"/>
        </w:rPr>
        <w:t>episode psychosis: An application of the theory of planned behaviour. Early intervention in psychiatry, 6(1), pp.38-44.</w:t>
      </w:r>
    </w:p>
    <w:p w14:paraId="3104B297" w14:textId="77777777" w:rsidR="0084768A" w:rsidRDefault="0084768A" w:rsidP="00D67874">
      <w:pPr>
        <w:rPr>
          <w:rFonts w:ascii="Arial" w:hAnsi="Arial" w:cs="Arial"/>
        </w:rPr>
      </w:pPr>
      <w:r w:rsidRPr="0079378A">
        <w:rPr>
          <w:rFonts w:ascii="Arial" w:hAnsi="Arial" w:cs="Arial"/>
        </w:rPr>
        <w:t>Hogg, M.A., 2016. Social identity theory. In Understanding peace and conflict through social identity theory (pp. 3-17). Springer, Cham.</w:t>
      </w:r>
    </w:p>
    <w:p w14:paraId="1C440BD2" w14:textId="77777777" w:rsidR="0084768A" w:rsidRPr="002B1859" w:rsidRDefault="0084768A" w:rsidP="00E0103E">
      <w:pPr>
        <w:rPr>
          <w:rFonts w:ascii="Arial" w:hAnsi="Arial" w:cs="Arial"/>
        </w:rPr>
      </w:pPr>
      <w:r w:rsidRPr="001A1A5E">
        <w:rPr>
          <w:rFonts w:ascii="Arial" w:hAnsi="Arial" w:cs="Arial"/>
        </w:rPr>
        <w:t>Kulik, J.A. and Brown, R., 1979. Frustration, attribution of blame, and aggression. Journal of Experimental Social Psychology, 15(2), pp.183-194.</w:t>
      </w:r>
    </w:p>
    <w:p w14:paraId="79863D45" w14:textId="77777777" w:rsidR="0084768A" w:rsidRDefault="0084768A" w:rsidP="00D67874">
      <w:pPr>
        <w:rPr>
          <w:rFonts w:ascii="Arial" w:hAnsi="Arial" w:cs="Arial"/>
        </w:rPr>
      </w:pPr>
      <w:proofErr w:type="spellStart"/>
      <w:r w:rsidRPr="00F436AE">
        <w:rPr>
          <w:rFonts w:ascii="Arial" w:hAnsi="Arial" w:cs="Arial"/>
        </w:rPr>
        <w:t>Magnhagen</w:t>
      </w:r>
      <w:proofErr w:type="spellEnd"/>
      <w:r w:rsidRPr="00F436AE">
        <w:rPr>
          <w:rFonts w:ascii="Arial" w:hAnsi="Arial" w:cs="Arial"/>
        </w:rPr>
        <w:t xml:space="preserve">, C., 2007. Social influence on the correlation between behaviours in young-of-the-year perch. </w:t>
      </w:r>
      <w:proofErr w:type="spellStart"/>
      <w:r w:rsidRPr="00F436AE">
        <w:rPr>
          <w:rFonts w:ascii="Arial" w:hAnsi="Arial" w:cs="Arial"/>
        </w:rPr>
        <w:t>Behavioral</w:t>
      </w:r>
      <w:proofErr w:type="spellEnd"/>
      <w:r w:rsidRPr="00F436AE">
        <w:rPr>
          <w:rFonts w:ascii="Arial" w:hAnsi="Arial" w:cs="Arial"/>
        </w:rPr>
        <w:t xml:space="preserve"> Ecology and </w:t>
      </w:r>
      <w:proofErr w:type="spellStart"/>
      <w:r w:rsidRPr="00F436AE">
        <w:rPr>
          <w:rFonts w:ascii="Arial" w:hAnsi="Arial" w:cs="Arial"/>
        </w:rPr>
        <w:t>Sociobiology</w:t>
      </w:r>
      <w:proofErr w:type="spellEnd"/>
      <w:r w:rsidRPr="00F436AE">
        <w:rPr>
          <w:rFonts w:ascii="Arial" w:hAnsi="Arial" w:cs="Arial"/>
        </w:rPr>
        <w:t>, 61(4), pp.525-531.</w:t>
      </w:r>
    </w:p>
    <w:p w14:paraId="2DE972EF" w14:textId="77777777" w:rsidR="0084768A" w:rsidRDefault="0084768A" w:rsidP="00E0103E">
      <w:pPr>
        <w:rPr>
          <w:rFonts w:ascii="Arial" w:hAnsi="Arial" w:cs="Arial"/>
          <w:shd w:val="clear" w:color="auto" w:fill="FFFFFF"/>
        </w:rPr>
      </w:pPr>
      <w:r w:rsidRPr="002B1859">
        <w:rPr>
          <w:rFonts w:ascii="Arial" w:hAnsi="Arial" w:cs="Arial"/>
          <w:shd w:val="clear" w:color="auto" w:fill="FFFFFF"/>
        </w:rPr>
        <w:t>McLeod, S., 2008. Social identity theory.</w:t>
      </w:r>
    </w:p>
    <w:p w14:paraId="6FEAFFD5" w14:textId="77777777" w:rsidR="0084768A" w:rsidRDefault="0084768A" w:rsidP="00E0103E">
      <w:pPr>
        <w:rPr>
          <w:rFonts w:ascii="Arial" w:hAnsi="Arial" w:cs="Arial"/>
        </w:rPr>
      </w:pPr>
      <w:r w:rsidRPr="00DD3B14">
        <w:rPr>
          <w:rFonts w:ascii="Arial" w:hAnsi="Arial" w:cs="Arial"/>
        </w:rPr>
        <w:t>Miller, N.E., Mowrer, O.H., Doob, L.W., Dollard, J. and Sears, R.R., 1958. Frustration-Aggression Hypothesis.</w:t>
      </w:r>
    </w:p>
    <w:p w14:paraId="25657362" w14:textId="77777777" w:rsidR="0084768A" w:rsidRDefault="0084768A" w:rsidP="00E0103E">
      <w:pPr>
        <w:rPr>
          <w:rFonts w:ascii="Arial" w:hAnsi="Arial" w:cs="Arial"/>
        </w:rPr>
      </w:pPr>
      <w:proofErr w:type="spellStart"/>
      <w:r w:rsidRPr="009E3541">
        <w:rPr>
          <w:rFonts w:ascii="Arial" w:hAnsi="Arial" w:cs="Arial"/>
        </w:rPr>
        <w:t>Sniehotta</w:t>
      </w:r>
      <w:proofErr w:type="spellEnd"/>
      <w:r w:rsidRPr="009E3541">
        <w:rPr>
          <w:rFonts w:ascii="Arial" w:hAnsi="Arial" w:cs="Arial"/>
        </w:rPr>
        <w:t xml:space="preserve">, F.F., </w:t>
      </w:r>
      <w:proofErr w:type="spellStart"/>
      <w:r w:rsidRPr="009E3541">
        <w:rPr>
          <w:rFonts w:ascii="Arial" w:hAnsi="Arial" w:cs="Arial"/>
        </w:rPr>
        <w:t>Presseau</w:t>
      </w:r>
      <w:proofErr w:type="spellEnd"/>
      <w:r w:rsidRPr="009E3541">
        <w:rPr>
          <w:rFonts w:ascii="Arial" w:hAnsi="Arial" w:cs="Arial"/>
        </w:rPr>
        <w:t>, J. and Araújo-Soares, V., 2014. Time to retire the theory of planned behaviour. Health psychology review, 8(1), pp.1-7.</w:t>
      </w:r>
    </w:p>
    <w:p w14:paraId="40084ABF" w14:textId="77777777" w:rsidR="0084768A" w:rsidRDefault="0084768A" w:rsidP="00E0103E">
      <w:pPr>
        <w:rPr>
          <w:rFonts w:ascii="Arial" w:hAnsi="Arial" w:cs="Arial"/>
        </w:rPr>
      </w:pPr>
      <w:r w:rsidRPr="00F45B2A">
        <w:rPr>
          <w:rFonts w:ascii="Arial" w:hAnsi="Arial" w:cs="Arial"/>
        </w:rPr>
        <w:t xml:space="preserve">Taylor, D., Bury, M., </w:t>
      </w:r>
      <w:proofErr w:type="spellStart"/>
      <w:r w:rsidRPr="00F45B2A">
        <w:rPr>
          <w:rFonts w:ascii="Arial" w:hAnsi="Arial" w:cs="Arial"/>
        </w:rPr>
        <w:t>Campling</w:t>
      </w:r>
      <w:proofErr w:type="spellEnd"/>
      <w:r w:rsidRPr="00F45B2A">
        <w:rPr>
          <w:rFonts w:ascii="Arial" w:hAnsi="Arial" w:cs="Arial"/>
        </w:rPr>
        <w:t xml:space="preserve">, N., Carter, S., </w:t>
      </w:r>
      <w:proofErr w:type="spellStart"/>
      <w:r w:rsidRPr="00F45B2A">
        <w:rPr>
          <w:rFonts w:ascii="Arial" w:hAnsi="Arial" w:cs="Arial"/>
        </w:rPr>
        <w:t>Garfied</w:t>
      </w:r>
      <w:proofErr w:type="spellEnd"/>
      <w:r w:rsidRPr="00F45B2A">
        <w:rPr>
          <w:rFonts w:ascii="Arial" w:hAnsi="Arial" w:cs="Arial"/>
        </w:rPr>
        <w:t xml:space="preserve">, S., </w:t>
      </w:r>
      <w:proofErr w:type="spellStart"/>
      <w:r w:rsidRPr="00F45B2A">
        <w:rPr>
          <w:rFonts w:ascii="Arial" w:hAnsi="Arial" w:cs="Arial"/>
        </w:rPr>
        <w:t>Newbould</w:t>
      </w:r>
      <w:proofErr w:type="spellEnd"/>
      <w:r w:rsidRPr="00F45B2A">
        <w:rPr>
          <w:rFonts w:ascii="Arial" w:hAnsi="Arial" w:cs="Arial"/>
        </w:rPr>
        <w:t>, J. and Rennie, T., 2006. A Review of the use of the Health Belief Model (HBM), the Theory of Reasoned Action (TRA), the Theory of Planned Behaviour (TPB) and the Trans-Theoretical Model (TTM) to study and predict health related behaviour change. London, UK: National Institute for Health and Clinical Excellence, pp.1-215.</w:t>
      </w:r>
    </w:p>
    <w:p w14:paraId="19285A8E" w14:textId="77777777" w:rsidR="0084768A" w:rsidRDefault="0084768A" w:rsidP="00E0103E">
      <w:pPr>
        <w:rPr>
          <w:rFonts w:ascii="Arial" w:hAnsi="Arial" w:cs="Arial"/>
        </w:rPr>
      </w:pPr>
      <w:proofErr w:type="spellStart"/>
      <w:r w:rsidRPr="00662C0F">
        <w:rPr>
          <w:rFonts w:ascii="Arial" w:hAnsi="Arial" w:cs="Arial"/>
        </w:rPr>
        <w:t>Thorbjørnsen</w:t>
      </w:r>
      <w:proofErr w:type="spellEnd"/>
      <w:r w:rsidRPr="00662C0F">
        <w:rPr>
          <w:rFonts w:ascii="Arial" w:hAnsi="Arial" w:cs="Arial"/>
        </w:rPr>
        <w:t xml:space="preserve">, H., Pedersen, P.E. and </w:t>
      </w:r>
      <w:proofErr w:type="spellStart"/>
      <w:r w:rsidRPr="00662C0F">
        <w:rPr>
          <w:rFonts w:ascii="Arial" w:hAnsi="Arial" w:cs="Arial"/>
        </w:rPr>
        <w:t>Nysveen</w:t>
      </w:r>
      <w:proofErr w:type="spellEnd"/>
      <w:r w:rsidRPr="00662C0F">
        <w:rPr>
          <w:rFonts w:ascii="Arial" w:hAnsi="Arial" w:cs="Arial"/>
        </w:rPr>
        <w:t xml:space="preserve">, H., 2007. “This is who I am”: Identity expressiveness and the theory of planned </w:t>
      </w:r>
      <w:proofErr w:type="spellStart"/>
      <w:r w:rsidRPr="00662C0F">
        <w:rPr>
          <w:rFonts w:ascii="Arial" w:hAnsi="Arial" w:cs="Arial"/>
        </w:rPr>
        <w:t>behavior</w:t>
      </w:r>
      <w:proofErr w:type="spellEnd"/>
      <w:r w:rsidRPr="00662C0F">
        <w:rPr>
          <w:rFonts w:ascii="Arial" w:hAnsi="Arial" w:cs="Arial"/>
        </w:rPr>
        <w:t>. Psychology &amp; Marketing, 24(9), pp.763-785.</w:t>
      </w:r>
    </w:p>
    <w:sectPr w:rsidR="008476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110E8E" w14:textId="77777777" w:rsidR="008C051A" w:rsidRDefault="008C051A" w:rsidP="00F436AE">
      <w:pPr>
        <w:spacing w:after="0" w:line="240" w:lineRule="auto"/>
      </w:pPr>
      <w:r>
        <w:separator/>
      </w:r>
    </w:p>
  </w:endnote>
  <w:endnote w:type="continuationSeparator" w:id="0">
    <w:p w14:paraId="147BE73E" w14:textId="77777777" w:rsidR="008C051A" w:rsidRDefault="008C051A" w:rsidP="00F43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D9AF87" w14:textId="77777777" w:rsidR="008C051A" w:rsidRDefault="008C051A" w:rsidP="00F436AE">
      <w:pPr>
        <w:spacing w:after="0" w:line="240" w:lineRule="auto"/>
      </w:pPr>
      <w:r>
        <w:separator/>
      </w:r>
    </w:p>
  </w:footnote>
  <w:footnote w:type="continuationSeparator" w:id="0">
    <w:p w14:paraId="0D5ED75D" w14:textId="77777777" w:rsidR="008C051A" w:rsidRDefault="008C051A" w:rsidP="00F436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BC0"/>
    <w:rsid w:val="000062FE"/>
    <w:rsid w:val="000639A4"/>
    <w:rsid w:val="000E4330"/>
    <w:rsid w:val="00154BC0"/>
    <w:rsid w:val="001A1A5E"/>
    <w:rsid w:val="001A7018"/>
    <w:rsid w:val="00215D81"/>
    <w:rsid w:val="002B1859"/>
    <w:rsid w:val="002C575D"/>
    <w:rsid w:val="002E359C"/>
    <w:rsid w:val="00322BF4"/>
    <w:rsid w:val="00323A73"/>
    <w:rsid w:val="0033500E"/>
    <w:rsid w:val="0036588A"/>
    <w:rsid w:val="003B6ED0"/>
    <w:rsid w:val="00437BBD"/>
    <w:rsid w:val="00483431"/>
    <w:rsid w:val="004B0935"/>
    <w:rsid w:val="00525120"/>
    <w:rsid w:val="0055105F"/>
    <w:rsid w:val="00551B5A"/>
    <w:rsid w:val="00573904"/>
    <w:rsid w:val="00574230"/>
    <w:rsid w:val="005C1B24"/>
    <w:rsid w:val="00617EE7"/>
    <w:rsid w:val="00662C0F"/>
    <w:rsid w:val="00693128"/>
    <w:rsid w:val="006F2055"/>
    <w:rsid w:val="0079378A"/>
    <w:rsid w:val="007F1910"/>
    <w:rsid w:val="007F353C"/>
    <w:rsid w:val="007F6ABE"/>
    <w:rsid w:val="0084768A"/>
    <w:rsid w:val="00887CF3"/>
    <w:rsid w:val="00890859"/>
    <w:rsid w:val="008C051A"/>
    <w:rsid w:val="00912179"/>
    <w:rsid w:val="009430DA"/>
    <w:rsid w:val="00976F7F"/>
    <w:rsid w:val="00991311"/>
    <w:rsid w:val="009B4C9A"/>
    <w:rsid w:val="009E3541"/>
    <w:rsid w:val="00A33974"/>
    <w:rsid w:val="00B24861"/>
    <w:rsid w:val="00B94258"/>
    <w:rsid w:val="00BA109C"/>
    <w:rsid w:val="00BC2055"/>
    <w:rsid w:val="00CB33E2"/>
    <w:rsid w:val="00D67874"/>
    <w:rsid w:val="00DB79A5"/>
    <w:rsid w:val="00DD1DE0"/>
    <w:rsid w:val="00DD3B14"/>
    <w:rsid w:val="00DF1820"/>
    <w:rsid w:val="00E0103E"/>
    <w:rsid w:val="00E368E9"/>
    <w:rsid w:val="00EB6C93"/>
    <w:rsid w:val="00ED5BD1"/>
    <w:rsid w:val="00F436AE"/>
    <w:rsid w:val="00F45B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AD30B"/>
  <w15:chartTrackingRefBased/>
  <w15:docId w15:val="{B98ACEC8-283A-4787-A2FB-3F3DA11FA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6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1B2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1B2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C1B2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C1B2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6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36AE"/>
  </w:style>
  <w:style w:type="paragraph" w:styleId="Footer">
    <w:name w:val="footer"/>
    <w:basedOn w:val="Normal"/>
    <w:link w:val="FooterChar"/>
    <w:uiPriority w:val="99"/>
    <w:unhideWhenUsed/>
    <w:rsid w:val="00F436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36AE"/>
  </w:style>
  <w:style w:type="character" w:customStyle="1" w:styleId="Heading1Char">
    <w:name w:val="Heading 1 Char"/>
    <w:basedOn w:val="DefaultParagraphFont"/>
    <w:link w:val="Heading1"/>
    <w:uiPriority w:val="9"/>
    <w:rsid w:val="0084768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768A"/>
    <w:pPr>
      <w:outlineLvl w:val="9"/>
    </w:pPr>
    <w:rPr>
      <w:lang w:val="en-US"/>
    </w:rPr>
  </w:style>
  <w:style w:type="character" w:customStyle="1" w:styleId="Heading2Char">
    <w:name w:val="Heading 2 Char"/>
    <w:basedOn w:val="DefaultParagraphFont"/>
    <w:link w:val="Heading2"/>
    <w:uiPriority w:val="9"/>
    <w:rsid w:val="005C1B24"/>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1B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5C1B2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5C1B24"/>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DF1820"/>
    <w:pPr>
      <w:spacing w:after="100"/>
    </w:pPr>
  </w:style>
  <w:style w:type="paragraph" w:styleId="TOC2">
    <w:name w:val="toc 2"/>
    <w:basedOn w:val="Normal"/>
    <w:next w:val="Normal"/>
    <w:autoRedefine/>
    <w:uiPriority w:val="39"/>
    <w:unhideWhenUsed/>
    <w:rsid w:val="00DF1820"/>
    <w:pPr>
      <w:spacing w:after="100"/>
      <w:ind w:left="220"/>
    </w:pPr>
  </w:style>
  <w:style w:type="paragraph" w:styleId="TOC3">
    <w:name w:val="toc 3"/>
    <w:basedOn w:val="Normal"/>
    <w:next w:val="Normal"/>
    <w:autoRedefine/>
    <w:uiPriority w:val="39"/>
    <w:unhideWhenUsed/>
    <w:rsid w:val="00DF1820"/>
    <w:pPr>
      <w:spacing w:after="100"/>
      <w:ind w:left="440"/>
    </w:pPr>
  </w:style>
  <w:style w:type="character" w:styleId="Hyperlink">
    <w:name w:val="Hyperlink"/>
    <w:basedOn w:val="DefaultParagraphFont"/>
    <w:uiPriority w:val="99"/>
    <w:unhideWhenUsed/>
    <w:rsid w:val="00DF18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386</TotalTime>
  <Pages>7</Pages>
  <Words>1936</Words>
  <Characters>11036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Mihai Costea (1918128)</dc:creator>
  <cp:keywords/>
  <dc:description/>
  <cp:lastModifiedBy>Andrei Mihai Costea (1918128)</cp:lastModifiedBy>
  <cp:revision>272</cp:revision>
  <dcterms:created xsi:type="dcterms:W3CDTF">2021-03-25T14:57:00Z</dcterms:created>
  <dcterms:modified xsi:type="dcterms:W3CDTF">2021-03-26T13:01:00Z</dcterms:modified>
</cp:coreProperties>
</file>