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E9150" w14:textId="77777777" w:rsidR="000A619E" w:rsidRDefault="00597188" w:rsidP="00597188">
      <w:pPr>
        <w:rPr>
          <w:rFonts w:ascii="Calibri" w:eastAsia="Calibri" w:hAnsi="Calibri" w:cs="Calibri"/>
          <w:b/>
          <w:bCs/>
          <w:color w:val="000000" w:themeColor="text1"/>
        </w:rPr>
      </w:pPr>
      <w:r>
        <w:rPr>
          <w:rFonts w:ascii="Calibri" w:eastAsia="Calibri" w:hAnsi="Calibri" w:cs="Calibri"/>
          <w:b/>
          <w:bCs/>
          <w:color w:val="000000" w:themeColor="text1"/>
        </w:rPr>
        <w:t xml:space="preserve">                            </w:t>
      </w:r>
    </w:p>
    <w:p w14:paraId="128E0037" w14:textId="77777777" w:rsidR="000A619E" w:rsidRDefault="000A619E" w:rsidP="00597188">
      <w:pPr>
        <w:rPr>
          <w:rFonts w:ascii="Calibri" w:eastAsia="Calibri" w:hAnsi="Calibri" w:cs="Calibri"/>
          <w:b/>
          <w:bCs/>
          <w:color w:val="000000" w:themeColor="text1"/>
        </w:rPr>
      </w:pPr>
    </w:p>
    <w:p w14:paraId="77792A97" w14:textId="77777777" w:rsidR="000A619E" w:rsidRDefault="000A619E" w:rsidP="00597188">
      <w:pPr>
        <w:rPr>
          <w:rFonts w:ascii="Calibri" w:eastAsia="Calibri" w:hAnsi="Calibri" w:cs="Calibri"/>
          <w:b/>
          <w:bCs/>
          <w:color w:val="000000" w:themeColor="text1"/>
        </w:rPr>
      </w:pPr>
    </w:p>
    <w:p w14:paraId="5A7A77A4" w14:textId="77777777" w:rsidR="000A619E" w:rsidRDefault="000A619E" w:rsidP="00597188">
      <w:pPr>
        <w:rPr>
          <w:rFonts w:ascii="Calibri" w:eastAsia="Calibri" w:hAnsi="Calibri" w:cs="Calibri"/>
          <w:b/>
          <w:bCs/>
          <w:color w:val="000000" w:themeColor="text1"/>
        </w:rPr>
      </w:pPr>
    </w:p>
    <w:p w14:paraId="4552C69C" w14:textId="77777777" w:rsidR="000A619E" w:rsidRDefault="000A619E" w:rsidP="00597188">
      <w:pPr>
        <w:rPr>
          <w:rFonts w:ascii="Calibri" w:eastAsia="Calibri" w:hAnsi="Calibri" w:cs="Calibri"/>
          <w:b/>
          <w:bCs/>
          <w:color w:val="000000" w:themeColor="text1"/>
        </w:rPr>
      </w:pPr>
    </w:p>
    <w:p w14:paraId="706009F4" w14:textId="45686058" w:rsidR="00597188" w:rsidRDefault="00597188" w:rsidP="00597188">
      <w:pPr>
        <w:rPr>
          <w:rFonts w:ascii="Calibri" w:eastAsia="Calibri" w:hAnsi="Calibri" w:cs="Calibri"/>
          <w:b/>
          <w:bCs/>
          <w:color w:val="000000" w:themeColor="text1"/>
        </w:rPr>
      </w:pPr>
      <w:r>
        <w:rPr>
          <w:rFonts w:ascii="Calibri" w:eastAsia="Calibri" w:hAnsi="Calibri" w:cs="Calibri"/>
          <w:b/>
          <w:bCs/>
          <w:color w:val="000000" w:themeColor="text1"/>
        </w:rPr>
        <w:t xml:space="preserve">    </w:t>
      </w:r>
      <w:r w:rsidR="000A619E">
        <w:rPr>
          <w:rFonts w:ascii="Calibri" w:eastAsia="Calibri" w:hAnsi="Calibri" w:cs="Calibri"/>
          <w:b/>
          <w:bCs/>
          <w:color w:val="000000" w:themeColor="text1"/>
        </w:rPr>
        <w:t xml:space="preserve">                             </w:t>
      </w:r>
      <w:r>
        <w:rPr>
          <w:rFonts w:ascii="Calibri" w:eastAsia="Calibri" w:hAnsi="Calibri" w:cs="Calibri"/>
          <w:b/>
          <w:bCs/>
          <w:color w:val="000000" w:themeColor="text1"/>
        </w:rPr>
        <w:t xml:space="preserve">         </w:t>
      </w:r>
      <w:proofErr w:type="spellStart"/>
      <w:proofErr w:type="gramStart"/>
      <w:r>
        <w:rPr>
          <w:rFonts w:ascii="Calibri" w:eastAsia="Calibri" w:hAnsi="Calibri" w:cs="Calibri"/>
          <w:b/>
          <w:bCs/>
          <w:color w:val="000000" w:themeColor="text1"/>
        </w:rPr>
        <w:t>Name;</w:t>
      </w:r>
      <w:r w:rsidR="00424004">
        <w:rPr>
          <w:rFonts w:ascii="Calibri" w:eastAsia="Calibri" w:hAnsi="Calibri" w:cs="Calibri"/>
          <w:b/>
          <w:bCs/>
          <w:color w:val="000000" w:themeColor="text1"/>
        </w:rPr>
        <w:t>Neelam</w:t>
      </w:r>
      <w:proofErr w:type="spellEnd"/>
      <w:proofErr w:type="gramEnd"/>
      <w:r w:rsidR="00424004">
        <w:rPr>
          <w:rFonts w:ascii="Calibri" w:eastAsia="Calibri" w:hAnsi="Calibri" w:cs="Calibri"/>
          <w:b/>
          <w:bCs/>
          <w:color w:val="000000" w:themeColor="text1"/>
        </w:rPr>
        <w:t xml:space="preserve"> Ashraf</w:t>
      </w:r>
    </w:p>
    <w:p w14:paraId="5551C19A" w14:textId="47D1FCD6" w:rsidR="00597188" w:rsidRDefault="00597188" w:rsidP="00597188">
      <w:pPr>
        <w:rPr>
          <w:rFonts w:ascii="Calibri" w:eastAsia="Calibri" w:hAnsi="Calibri" w:cs="Calibri"/>
          <w:b/>
          <w:bCs/>
          <w:color w:val="000000" w:themeColor="text1"/>
        </w:rPr>
      </w:pPr>
      <w:r>
        <w:rPr>
          <w:rFonts w:ascii="Calibri" w:eastAsia="Calibri" w:hAnsi="Calibri" w:cs="Calibri"/>
          <w:b/>
          <w:bCs/>
          <w:color w:val="000000" w:themeColor="text1"/>
        </w:rPr>
        <w:t xml:space="preserve">                                         </w:t>
      </w:r>
      <w:r w:rsidRPr="0758C5D8">
        <w:rPr>
          <w:rFonts w:ascii="Calibri" w:eastAsia="Calibri" w:hAnsi="Calibri" w:cs="Calibri"/>
          <w:b/>
          <w:bCs/>
          <w:color w:val="000000" w:themeColor="text1"/>
        </w:rPr>
        <w:t>Student Number 212602</w:t>
      </w:r>
    </w:p>
    <w:p w14:paraId="3C7D23A9" w14:textId="417CE118" w:rsidR="00597188" w:rsidRDefault="00597188" w:rsidP="00597188">
      <w:pPr>
        <w:rPr>
          <w:rFonts w:ascii="Calibri" w:eastAsia="Calibri" w:hAnsi="Calibri" w:cs="Calibri"/>
          <w:b/>
          <w:bCs/>
          <w:color w:val="000000" w:themeColor="text1"/>
        </w:rPr>
      </w:pPr>
      <w:r w:rsidRPr="0758C5D8">
        <w:rPr>
          <w:rFonts w:ascii="Calibri" w:eastAsia="Calibri" w:hAnsi="Calibri" w:cs="Calibri"/>
          <w:b/>
          <w:bCs/>
          <w:color w:val="000000" w:themeColor="text1"/>
        </w:rPr>
        <w:t xml:space="preserve">                                          Module Code: LCH</w:t>
      </w:r>
      <w:r w:rsidR="00424004">
        <w:rPr>
          <w:rFonts w:ascii="Calibri" w:eastAsia="Calibri" w:hAnsi="Calibri" w:cs="Calibri"/>
          <w:b/>
          <w:bCs/>
          <w:color w:val="000000" w:themeColor="text1"/>
        </w:rPr>
        <w:t>S4004</w:t>
      </w:r>
    </w:p>
    <w:p w14:paraId="27CDE7C2" w14:textId="77777777" w:rsidR="00597188" w:rsidRDefault="00597188" w:rsidP="00597188">
      <w:pPr>
        <w:rPr>
          <w:rFonts w:ascii="Calibri" w:eastAsia="Calibri" w:hAnsi="Calibri" w:cs="Calibri"/>
          <w:b/>
          <w:bCs/>
          <w:color w:val="000000" w:themeColor="text1"/>
        </w:rPr>
      </w:pPr>
      <w:r w:rsidRPr="0758C5D8">
        <w:rPr>
          <w:rFonts w:ascii="Calibri" w:eastAsia="Calibri" w:hAnsi="Calibri" w:cs="Calibri"/>
          <w:b/>
          <w:bCs/>
          <w:color w:val="000000" w:themeColor="text1"/>
        </w:rPr>
        <w:t xml:space="preserve">                                          Module: Introduction to public health</w:t>
      </w:r>
    </w:p>
    <w:p w14:paraId="2140BD65" w14:textId="0B218E76" w:rsidR="00597188" w:rsidRDefault="00597188" w:rsidP="00597188">
      <w:pPr>
        <w:rPr>
          <w:rFonts w:ascii="Calibri" w:eastAsia="Calibri" w:hAnsi="Calibri" w:cs="Calibri"/>
          <w:b/>
          <w:bCs/>
          <w:color w:val="000000" w:themeColor="text1"/>
        </w:rPr>
      </w:pPr>
      <w:r w:rsidRPr="5A71BD61">
        <w:rPr>
          <w:rFonts w:ascii="Calibri" w:eastAsia="Calibri" w:hAnsi="Calibri" w:cs="Calibri"/>
          <w:b/>
          <w:bCs/>
          <w:color w:val="000000" w:themeColor="text1"/>
        </w:rPr>
        <w:t xml:space="preserve">                                           Assignment Title: </w:t>
      </w:r>
      <w:r w:rsidR="00DA4CAB">
        <w:rPr>
          <w:rFonts w:ascii="Calibri" w:eastAsia="Calibri" w:hAnsi="Calibri" w:cs="Calibri"/>
          <w:b/>
          <w:bCs/>
          <w:color w:val="000000" w:themeColor="text1"/>
        </w:rPr>
        <w:t>Major health issue</w:t>
      </w:r>
    </w:p>
    <w:p w14:paraId="7983E72B" w14:textId="1EE81C22" w:rsidR="000A619E" w:rsidRDefault="00597188">
      <w:pPr>
        <w:rPr>
          <w:rFonts w:ascii="Arial" w:hAnsi="Arial" w:cs="Arial"/>
          <w:color w:val="373A3C"/>
          <w:sz w:val="23"/>
          <w:szCs w:val="23"/>
          <w:shd w:val="clear" w:color="auto" w:fill="FFFFFF"/>
        </w:rPr>
      </w:pPr>
      <w:r w:rsidRPr="348A38CB">
        <w:rPr>
          <w:rFonts w:ascii="Calibri" w:eastAsia="Calibri" w:hAnsi="Calibri" w:cs="Calibri"/>
          <w:b/>
          <w:bCs/>
          <w:color w:val="000000" w:themeColor="text1"/>
        </w:rPr>
        <w:t xml:space="preserve">                                           Lecturer Name:</w:t>
      </w:r>
      <w:r w:rsidR="00DA4CAB">
        <w:rPr>
          <w:rFonts w:ascii="Calibri" w:eastAsia="Calibri" w:hAnsi="Calibri" w:cs="Calibri"/>
          <w:b/>
          <w:bCs/>
          <w:color w:val="000000" w:themeColor="text1"/>
        </w:rPr>
        <w:t xml:space="preserve"> </w:t>
      </w:r>
      <w:proofErr w:type="gramStart"/>
      <w:r w:rsidR="00DA4CAB">
        <w:rPr>
          <w:rFonts w:ascii="Calibri" w:eastAsia="Calibri" w:hAnsi="Calibri" w:cs="Calibri"/>
          <w:b/>
          <w:bCs/>
          <w:color w:val="000000" w:themeColor="text1"/>
        </w:rPr>
        <w:t>Dr</w:t>
      </w:r>
      <w:r w:rsidRPr="348A38CB">
        <w:rPr>
          <w:rFonts w:ascii="Calibri" w:eastAsia="Calibri" w:hAnsi="Calibri" w:cs="Calibri"/>
          <w:b/>
          <w:bCs/>
          <w:color w:val="000000" w:themeColor="text1"/>
        </w:rPr>
        <w:t xml:space="preserve"> </w:t>
      </w:r>
      <w:r w:rsidR="00DA4CAB">
        <w:rPr>
          <w:rFonts w:ascii="Arial" w:hAnsi="Arial" w:cs="Arial"/>
          <w:color w:val="373A3C"/>
          <w:sz w:val="23"/>
          <w:szCs w:val="23"/>
          <w:shd w:val="clear" w:color="auto" w:fill="FFFFFF"/>
        </w:rPr>
        <w:t xml:space="preserve"> </w:t>
      </w:r>
      <w:proofErr w:type="spellStart"/>
      <w:r w:rsidR="00DA4CAB">
        <w:rPr>
          <w:rFonts w:ascii="Arial" w:hAnsi="Arial" w:cs="Arial"/>
          <w:color w:val="373A3C"/>
          <w:sz w:val="23"/>
          <w:szCs w:val="23"/>
          <w:shd w:val="clear" w:color="auto" w:fill="FFFFFF"/>
        </w:rPr>
        <w:t>Aishat</w:t>
      </w:r>
      <w:proofErr w:type="spellEnd"/>
      <w:proofErr w:type="gramEnd"/>
      <w:r w:rsidR="00DA4CAB">
        <w:rPr>
          <w:rFonts w:ascii="Arial" w:hAnsi="Arial" w:cs="Arial"/>
          <w:color w:val="373A3C"/>
          <w:sz w:val="23"/>
          <w:szCs w:val="23"/>
          <w:shd w:val="clear" w:color="auto" w:fill="FFFFFF"/>
        </w:rPr>
        <w:t xml:space="preserve"> </w:t>
      </w:r>
      <w:proofErr w:type="spellStart"/>
      <w:r w:rsidR="00DA4CAB">
        <w:rPr>
          <w:rFonts w:ascii="Arial" w:hAnsi="Arial" w:cs="Arial"/>
          <w:color w:val="373A3C"/>
          <w:sz w:val="23"/>
          <w:szCs w:val="23"/>
          <w:shd w:val="clear" w:color="auto" w:fill="FFFFFF"/>
        </w:rPr>
        <w:t>Bakre</w:t>
      </w:r>
      <w:proofErr w:type="spellEnd"/>
      <w:r w:rsidR="00DA4CAB">
        <w:rPr>
          <w:rFonts w:ascii="Arial" w:hAnsi="Arial" w:cs="Arial"/>
          <w:color w:val="373A3C"/>
          <w:sz w:val="23"/>
          <w:szCs w:val="23"/>
          <w:shd w:val="clear" w:color="auto" w:fill="FFFFFF"/>
        </w:rPr>
        <w:t>  </w:t>
      </w:r>
    </w:p>
    <w:p w14:paraId="498C0E75" w14:textId="77777777" w:rsidR="000A619E" w:rsidRDefault="000A619E">
      <w:pPr>
        <w:rPr>
          <w:rFonts w:ascii="Arial" w:hAnsi="Arial" w:cs="Arial"/>
          <w:color w:val="373A3C"/>
          <w:sz w:val="23"/>
          <w:szCs w:val="23"/>
          <w:shd w:val="clear" w:color="auto" w:fill="FFFFFF"/>
        </w:rPr>
      </w:pPr>
      <w:r>
        <w:rPr>
          <w:rFonts w:ascii="Arial" w:hAnsi="Arial" w:cs="Arial"/>
          <w:color w:val="373A3C"/>
          <w:sz w:val="23"/>
          <w:szCs w:val="23"/>
          <w:shd w:val="clear" w:color="auto" w:fill="FFFFFF"/>
        </w:rPr>
        <w:br w:type="page"/>
      </w:r>
    </w:p>
    <w:p w14:paraId="74952B77" w14:textId="77777777" w:rsidR="00354EEA" w:rsidRDefault="00354EEA" w:rsidP="00354EEA">
      <w:pPr>
        <w:spacing w:after="0" w:line="240" w:lineRule="auto"/>
        <w:jc w:val="center"/>
        <w:textAlignment w:val="baseline"/>
        <w:rPr>
          <w:rFonts w:ascii="Calibri" w:eastAsia="Times New Roman" w:hAnsi="Calibri" w:cs="Calibri"/>
          <w:color w:val="4472C4"/>
          <w:lang w:eastAsia="zh-CN"/>
        </w:rPr>
      </w:pPr>
    </w:p>
    <w:p w14:paraId="455154BA" w14:textId="77777777" w:rsidR="00354EEA" w:rsidRDefault="00354EEA" w:rsidP="00354EEA">
      <w:pPr>
        <w:spacing w:after="0" w:line="240" w:lineRule="auto"/>
        <w:jc w:val="center"/>
        <w:textAlignment w:val="baseline"/>
        <w:rPr>
          <w:rFonts w:ascii="Calibri" w:eastAsia="Times New Roman" w:hAnsi="Calibri" w:cs="Calibri"/>
          <w:color w:val="4472C4"/>
          <w:lang w:eastAsia="zh-CN"/>
        </w:rPr>
      </w:pPr>
    </w:p>
    <w:p w14:paraId="28C3D0BD" w14:textId="77777777" w:rsidR="00354EEA" w:rsidRDefault="00354EEA" w:rsidP="00354EEA">
      <w:pPr>
        <w:spacing w:after="0" w:line="240" w:lineRule="auto"/>
        <w:jc w:val="center"/>
        <w:textAlignment w:val="baseline"/>
        <w:rPr>
          <w:rFonts w:ascii="Calibri" w:eastAsia="Times New Roman" w:hAnsi="Calibri" w:cs="Calibri"/>
          <w:color w:val="4472C4"/>
          <w:lang w:eastAsia="zh-CN"/>
        </w:rPr>
      </w:pPr>
    </w:p>
    <w:p w14:paraId="5792302E" w14:textId="77777777" w:rsidR="00354EEA" w:rsidRDefault="00354EEA" w:rsidP="00354EEA">
      <w:pPr>
        <w:spacing w:after="0" w:line="240" w:lineRule="auto"/>
        <w:jc w:val="center"/>
        <w:textAlignment w:val="baseline"/>
        <w:rPr>
          <w:rFonts w:ascii="Calibri" w:eastAsia="Times New Roman" w:hAnsi="Calibri" w:cs="Calibri"/>
          <w:color w:val="4472C4"/>
          <w:lang w:eastAsia="zh-CN"/>
        </w:rPr>
      </w:pPr>
    </w:p>
    <w:p w14:paraId="609113AF" w14:textId="77777777" w:rsidR="00354EEA" w:rsidRDefault="00354EEA" w:rsidP="00354EEA">
      <w:pPr>
        <w:spacing w:after="0" w:line="240" w:lineRule="auto"/>
        <w:jc w:val="center"/>
        <w:textAlignment w:val="baseline"/>
        <w:rPr>
          <w:rFonts w:ascii="Calibri" w:eastAsia="Times New Roman" w:hAnsi="Calibri" w:cs="Calibri"/>
          <w:color w:val="4472C4"/>
          <w:lang w:eastAsia="zh-CN"/>
        </w:rPr>
      </w:pPr>
    </w:p>
    <w:p w14:paraId="6131AD9B" w14:textId="77777777" w:rsidR="00354EEA" w:rsidRDefault="00354EEA" w:rsidP="00354EEA">
      <w:pPr>
        <w:spacing w:after="0" w:line="240" w:lineRule="auto"/>
        <w:jc w:val="center"/>
        <w:textAlignment w:val="baseline"/>
        <w:rPr>
          <w:rFonts w:ascii="Calibri" w:eastAsia="Times New Roman" w:hAnsi="Calibri" w:cs="Calibri"/>
          <w:color w:val="4472C4"/>
          <w:lang w:eastAsia="zh-CN"/>
        </w:rPr>
      </w:pPr>
    </w:p>
    <w:p w14:paraId="65327632" w14:textId="77777777" w:rsidR="00354EEA" w:rsidRDefault="00354EEA" w:rsidP="00354EEA">
      <w:pPr>
        <w:spacing w:after="0" w:line="240" w:lineRule="auto"/>
        <w:jc w:val="center"/>
        <w:textAlignment w:val="baseline"/>
        <w:rPr>
          <w:rFonts w:ascii="Calibri" w:eastAsia="Times New Roman" w:hAnsi="Calibri" w:cs="Calibri"/>
          <w:color w:val="4472C4"/>
          <w:lang w:eastAsia="zh-CN"/>
        </w:rPr>
      </w:pPr>
    </w:p>
    <w:p w14:paraId="3757495D" w14:textId="77777777" w:rsidR="00354EEA" w:rsidRDefault="00354EEA" w:rsidP="00354EEA">
      <w:pPr>
        <w:spacing w:after="0" w:line="240" w:lineRule="auto"/>
        <w:jc w:val="center"/>
        <w:textAlignment w:val="baseline"/>
        <w:rPr>
          <w:rFonts w:ascii="Calibri" w:eastAsia="Times New Roman" w:hAnsi="Calibri" w:cs="Calibri"/>
          <w:color w:val="4472C4"/>
          <w:lang w:eastAsia="zh-CN"/>
        </w:rPr>
      </w:pPr>
    </w:p>
    <w:p w14:paraId="4609C57E" w14:textId="77777777" w:rsidR="00354EEA" w:rsidRDefault="00354EEA" w:rsidP="00354EEA">
      <w:pPr>
        <w:spacing w:after="0" w:line="240" w:lineRule="auto"/>
        <w:jc w:val="center"/>
        <w:textAlignment w:val="baseline"/>
        <w:rPr>
          <w:rFonts w:ascii="Calibri" w:eastAsia="Times New Roman" w:hAnsi="Calibri" w:cs="Calibri"/>
          <w:color w:val="4472C4"/>
          <w:lang w:eastAsia="zh-CN"/>
        </w:rPr>
      </w:pPr>
    </w:p>
    <w:p w14:paraId="58734CC3" w14:textId="77777777" w:rsidR="00354EEA" w:rsidRDefault="00354EEA" w:rsidP="00354EEA">
      <w:pPr>
        <w:spacing w:after="0" w:line="240" w:lineRule="auto"/>
        <w:jc w:val="center"/>
        <w:textAlignment w:val="baseline"/>
        <w:rPr>
          <w:rFonts w:ascii="Calibri" w:eastAsia="Times New Roman" w:hAnsi="Calibri" w:cs="Calibri"/>
          <w:color w:val="4472C4"/>
          <w:lang w:eastAsia="zh-CN"/>
        </w:rPr>
      </w:pPr>
    </w:p>
    <w:p w14:paraId="7D901CF3" w14:textId="77777777" w:rsidR="00354EEA" w:rsidRDefault="00354EEA" w:rsidP="00354EEA">
      <w:pPr>
        <w:spacing w:after="0" w:line="240" w:lineRule="auto"/>
        <w:jc w:val="center"/>
        <w:textAlignment w:val="baseline"/>
        <w:rPr>
          <w:rFonts w:ascii="Calibri" w:eastAsia="Times New Roman" w:hAnsi="Calibri" w:cs="Calibri"/>
          <w:color w:val="4472C4"/>
          <w:lang w:eastAsia="zh-CN"/>
        </w:rPr>
      </w:pPr>
    </w:p>
    <w:p w14:paraId="2EF191D5" w14:textId="77777777" w:rsidR="00354EEA" w:rsidRDefault="00354EEA" w:rsidP="00354EEA">
      <w:pPr>
        <w:spacing w:after="0" w:line="240" w:lineRule="auto"/>
        <w:jc w:val="center"/>
        <w:textAlignment w:val="baseline"/>
        <w:rPr>
          <w:rFonts w:ascii="Calibri" w:eastAsia="Times New Roman" w:hAnsi="Calibri" w:cs="Calibri"/>
          <w:color w:val="4472C4"/>
          <w:lang w:eastAsia="zh-CN"/>
        </w:rPr>
      </w:pPr>
    </w:p>
    <w:p w14:paraId="7E2FAF7A" w14:textId="77777777" w:rsidR="00354EEA" w:rsidRDefault="00354EEA" w:rsidP="00354EEA">
      <w:pPr>
        <w:spacing w:after="0" w:line="240" w:lineRule="auto"/>
        <w:jc w:val="center"/>
        <w:textAlignment w:val="baseline"/>
        <w:rPr>
          <w:rFonts w:ascii="Calibri" w:eastAsia="Times New Roman" w:hAnsi="Calibri" w:cs="Calibri"/>
          <w:color w:val="4472C4"/>
          <w:lang w:eastAsia="zh-CN"/>
        </w:rPr>
      </w:pPr>
    </w:p>
    <w:p w14:paraId="5E455B85" w14:textId="047456B9" w:rsidR="00354EEA" w:rsidRPr="00354EEA" w:rsidRDefault="00354EEA" w:rsidP="00354EEA">
      <w:pPr>
        <w:spacing w:after="0" w:line="240" w:lineRule="auto"/>
        <w:jc w:val="center"/>
        <w:textAlignment w:val="baseline"/>
        <w:rPr>
          <w:rFonts w:ascii="Times New Roman" w:eastAsia="Times New Roman" w:hAnsi="Times New Roman" w:cs="Times New Roman"/>
          <w:sz w:val="24"/>
          <w:szCs w:val="24"/>
          <w:lang w:eastAsia="zh-CN"/>
        </w:rPr>
      </w:pPr>
      <w:r w:rsidRPr="00354EEA">
        <w:rPr>
          <w:noProof/>
        </w:rPr>
        <w:drawing>
          <wp:inline distT="0" distB="0" distL="0" distR="0" wp14:anchorId="0463D653" wp14:editId="0521E17B">
            <wp:extent cx="1422400" cy="755650"/>
            <wp:effectExtent l="0" t="0" r="6350" b="635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0" cy="755650"/>
                    </a:xfrm>
                    <a:prstGeom prst="rect">
                      <a:avLst/>
                    </a:prstGeom>
                    <a:noFill/>
                    <a:ln>
                      <a:noFill/>
                    </a:ln>
                  </pic:spPr>
                </pic:pic>
              </a:graphicData>
            </a:graphic>
          </wp:inline>
        </w:drawing>
      </w:r>
      <w:r w:rsidRPr="00354EEA">
        <w:rPr>
          <w:rFonts w:ascii="Calibri" w:eastAsia="Times New Roman" w:hAnsi="Calibri" w:cs="Calibri"/>
          <w:color w:val="4472C4"/>
          <w:lang w:eastAsia="zh-CN"/>
        </w:rPr>
        <w:t> </w:t>
      </w:r>
    </w:p>
    <w:p w14:paraId="25D4D908" w14:textId="77777777" w:rsidR="00354EEA" w:rsidRPr="00354EEA" w:rsidRDefault="00354EEA" w:rsidP="00354EEA">
      <w:pPr>
        <w:spacing w:after="0" w:line="240" w:lineRule="auto"/>
        <w:jc w:val="center"/>
        <w:textAlignment w:val="baseline"/>
        <w:rPr>
          <w:rFonts w:ascii="Times New Roman" w:eastAsia="Times New Roman" w:hAnsi="Times New Roman" w:cs="Times New Roman"/>
          <w:sz w:val="24"/>
          <w:szCs w:val="24"/>
          <w:lang w:eastAsia="zh-CN"/>
        </w:rPr>
      </w:pPr>
      <w:r w:rsidRPr="00354EEA">
        <w:rPr>
          <w:rFonts w:ascii="Calibri Light" w:eastAsia="Times New Roman" w:hAnsi="Calibri Light" w:cs="Calibri Light"/>
          <w:b/>
          <w:bCs/>
          <w:caps/>
          <w:color w:val="4472C4"/>
          <w:sz w:val="72"/>
          <w:szCs w:val="72"/>
          <w:lang w:val="en-US" w:eastAsia="zh-CN"/>
        </w:rPr>
        <w:t>LCHS4004 REPORT</w:t>
      </w:r>
      <w:r w:rsidRPr="00354EEA">
        <w:rPr>
          <w:rFonts w:ascii="Calibri Light" w:eastAsia="Times New Roman" w:hAnsi="Calibri Light" w:cs="Calibri Light"/>
          <w:color w:val="4472C4"/>
          <w:sz w:val="80"/>
          <w:szCs w:val="80"/>
          <w:lang w:eastAsia="zh-CN"/>
        </w:rPr>
        <w:t> </w:t>
      </w:r>
    </w:p>
    <w:p w14:paraId="7196C7F8" w14:textId="77777777" w:rsidR="00354EEA" w:rsidRPr="00354EEA" w:rsidRDefault="00354EEA" w:rsidP="00354EEA">
      <w:pPr>
        <w:spacing w:after="0" w:line="240" w:lineRule="auto"/>
        <w:jc w:val="center"/>
        <w:textAlignment w:val="baseline"/>
        <w:rPr>
          <w:rFonts w:ascii="Times New Roman" w:eastAsia="Times New Roman" w:hAnsi="Times New Roman" w:cs="Times New Roman"/>
          <w:sz w:val="24"/>
          <w:szCs w:val="24"/>
          <w:lang w:eastAsia="zh-CN"/>
        </w:rPr>
      </w:pPr>
      <w:r w:rsidRPr="00354EEA">
        <w:rPr>
          <w:rFonts w:ascii="Calibri" w:eastAsia="Times New Roman" w:hAnsi="Calibri" w:cs="Calibri"/>
          <w:b/>
          <w:bCs/>
          <w:color w:val="4472C4"/>
          <w:sz w:val="28"/>
          <w:szCs w:val="28"/>
          <w:lang w:val="en-US" w:eastAsia="zh-CN"/>
        </w:rPr>
        <w:t>COVID-19</w:t>
      </w:r>
      <w:r w:rsidRPr="00354EEA">
        <w:rPr>
          <w:rFonts w:ascii="Calibri" w:eastAsia="Times New Roman" w:hAnsi="Calibri" w:cs="Calibri"/>
          <w:color w:val="4472C4"/>
          <w:sz w:val="28"/>
          <w:szCs w:val="28"/>
          <w:lang w:eastAsia="zh-CN"/>
        </w:rPr>
        <w:t> </w:t>
      </w:r>
    </w:p>
    <w:p w14:paraId="40825A8C" w14:textId="77777777" w:rsidR="00354EEA" w:rsidRPr="00354EEA" w:rsidRDefault="00354EEA" w:rsidP="00354EEA">
      <w:pPr>
        <w:spacing w:after="0" w:line="240" w:lineRule="auto"/>
        <w:jc w:val="center"/>
        <w:textAlignment w:val="baseline"/>
        <w:rPr>
          <w:rFonts w:ascii="Times New Roman" w:eastAsia="Times New Roman" w:hAnsi="Times New Roman" w:cs="Times New Roman"/>
          <w:sz w:val="24"/>
          <w:szCs w:val="24"/>
          <w:lang w:eastAsia="zh-CN"/>
        </w:rPr>
      </w:pPr>
      <w:r w:rsidRPr="00354EEA">
        <w:rPr>
          <w:noProof/>
        </w:rPr>
        <w:drawing>
          <wp:inline distT="0" distB="0" distL="0" distR="0" wp14:anchorId="7FD3EF6A" wp14:editId="0094BD82">
            <wp:extent cx="5765800" cy="603250"/>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5800" cy="603250"/>
                    </a:xfrm>
                    <a:prstGeom prst="rect">
                      <a:avLst/>
                    </a:prstGeom>
                    <a:noFill/>
                    <a:ln>
                      <a:noFill/>
                    </a:ln>
                  </pic:spPr>
                </pic:pic>
              </a:graphicData>
            </a:graphic>
          </wp:inline>
        </w:drawing>
      </w:r>
      <w:r w:rsidRPr="00354EEA">
        <w:rPr>
          <w:noProof/>
        </w:rPr>
        <w:drawing>
          <wp:inline distT="0" distB="0" distL="0" distR="0" wp14:anchorId="6536CB6A" wp14:editId="02267B47">
            <wp:extent cx="762000" cy="488950"/>
            <wp:effectExtent l="0" t="0" r="0" b="6350"/>
            <wp:docPr id="9" name="Picture 9" descr="A picture containing brass knu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brass knuck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488950"/>
                    </a:xfrm>
                    <a:prstGeom prst="rect">
                      <a:avLst/>
                    </a:prstGeom>
                    <a:noFill/>
                    <a:ln>
                      <a:noFill/>
                    </a:ln>
                  </pic:spPr>
                </pic:pic>
              </a:graphicData>
            </a:graphic>
          </wp:inline>
        </w:drawing>
      </w:r>
      <w:r w:rsidRPr="00354EEA">
        <w:rPr>
          <w:rFonts w:ascii="Calibri" w:eastAsia="Times New Roman" w:hAnsi="Calibri" w:cs="Calibri"/>
          <w:color w:val="4472C4"/>
          <w:lang w:eastAsia="zh-CN"/>
        </w:rPr>
        <w:t> </w:t>
      </w:r>
    </w:p>
    <w:p w14:paraId="66F56582" w14:textId="77777777" w:rsidR="00354EEA" w:rsidRDefault="00354EEA" w:rsidP="00354EEA">
      <w:pPr>
        <w:rPr>
          <w:rFonts w:ascii="Segoe UI" w:eastAsia="Times New Roman" w:hAnsi="Segoe UI" w:cs="Segoe UI"/>
          <w:color w:val="666666"/>
          <w:sz w:val="18"/>
          <w:szCs w:val="18"/>
          <w:shd w:val="clear" w:color="auto" w:fill="FFFFFF"/>
          <w:lang w:eastAsia="zh-CN"/>
        </w:rPr>
      </w:pPr>
      <w:r w:rsidRPr="00354EEA">
        <w:rPr>
          <w:rFonts w:ascii="Arial" w:eastAsia="Times New Roman" w:hAnsi="Arial" w:cs="Arial"/>
          <w:color w:val="000000"/>
          <w:shd w:val="clear" w:color="auto" w:fill="FFFFFF"/>
          <w:lang w:val="en-US" w:eastAsia="zh-CN"/>
        </w:rPr>
        <w:t>​</w:t>
      </w:r>
    </w:p>
    <w:p w14:paraId="2252CD33" w14:textId="77777777" w:rsidR="00354EEA" w:rsidRDefault="00354EEA" w:rsidP="00354EEA">
      <w:pPr>
        <w:rPr>
          <w:rFonts w:ascii="Segoe UI" w:eastAsia="Times New Roman" w:hAnsi="Segoe UI" w:cs="Segoe UI"/>
          <w:color w:val="666666"/>
          <w:sz w:val="18"/>
          <w:szCs w:val="18"/>
          <w:shd w:val="clear" w:color="auto" w:fill="FFFFFF"/>
          <w:lang w:eastAsia="zh-CN"/>
        </w:rPr>
      </w:pPr>
    </w:p>
    <w:p w14:paraId="00EAC1DD" w14:textId="77777777" w:rsidR="00354EEA" w:rsidRDefault="00354EEA" w:rsidP="00354EEA">
      <w:pPr>
        <w:rPr>
          <w:rFonts w:ascii="Segoe UI" w:eastAsia="Times New Roman" w:hAnsi="Segoe UI" w:cs="Segoe UI"/>
          <w:color w:val="666666"/>
          <w:sz w:val="18"/>
          <w:szCs w:val="18"/>
          <w:shd w:val="clear" w:color="auto" w:fill="FFFFFF"/>
          <w:lang w:eastAsia="zh-CN"/>
        </w:rPr>
      </w:pPr>
    </w:p>
    <w:p w14:paraId="2E70227F" w14:textId="491BE5EB" w:rsidR="00597188" w:rsidRDefault="00354EEA" w:rsidP="00354EEA">
      <w:pPr>
        <w:rPr>
          <w:lang w:val="en-US"/>
        </w:rPr>
      </w:pPr>
      <w:r w:rsidRPr="00354EEA">
        <w:rPr>
          <w:rFonts w:ascii="Arial" w:eastAsia="Times New Roman" w:hAnsi="Arial" w:cs="Arial"/>
          <w:color w:val="000000"/>
          <w:shd w:val="clear" w:color="auto" w:fill="FFFFFF"/>
          <w:lang w:val="en-US" w:eastAsia="zh-CN"/>
        </w:rPr>
        <w:br/>
      </w:r>
    </w:p>
    <w:p w14:paraId="17867DEA" w14:textId="02BE241B" w:rsidR="0063687F" w:rsidRDefault="0063687F" w:rsidP="0063687F">
      <w:pPr>
        <w:rPr>
          <w:lang w:val="en-US"/>
        </w:rPr>
      </w:pPr>
    </w:p>
    <w:p w14:paraId="537BC858" w14:textId="4EC1BC13" w:rsidR="0063687F" w:rsidRDefault="0063687F" w:rsidP="0063687F">
      <w:pPr>
        <w:rPr>
          <w:lang w:val="en-US"/>
        </w:rPr>
      </w:pPr>
    </w:p>
    <w:p w14:paraId="79590927" w14:textId="67C11EB8" w:rsidR="0063687F" w:rsidRDefault="0063687F" w:rsidP="0063687F">
      <w:pPr>
        <w:rPr>
          <w:lang w:val="en-US"/>
        </w:rPr>
      </w:pPr>
    </w:p>
    <w:p w14:paraId="76C454ED" w14:textId="64FB115D" w:rsidR="0063687F" w:rsidRDefault="0063687F" w:rsidP="0063687F">
      <w:pPr>
        <w:rPr>
          <w:lang w:val="en-US"/>
        </w:rPr>
      </w:pPr>
    </w:p>
    <w:p w14:paraId="0ED61400" w14:textId="45C9F71A" w:rsidR="0063687F" w:rsidRDefault="0063687F" w:rsidP="0063687F">
      <w:pPr>
        <w:rPr>
          <w:lang w:val="en-US"/>
        </w:rPr>
      </w:pPr>
    </w:p>
    <w:p w14:paraId="701975A3" w14:textId="1BC2DC36" w:rsidR="0063687F" w:rsidRDefault="0063687F" w:rsidP="0063687F">
      <w:pPr>
        <w:rPr>
          <w:lang w:val="en-US"/>
        </w:rPr>
      </w:pPr>
    </w:p>
    <w:p w14:paraId="1D86CFF9" w14:textId="57E53A74" w:rsidR="0063687F" w:rsidRDefault="0063687F" w:rsidP="0063687F">
      <w:pPr>
        <w:rPr>
          <w:lang w:val="en-US"/>
        </w:rPr>
      </w:pPr>
    </w:p>
    <w:p w14:paraId="10005A6C" w14:textId="78999262" w:rsidR="0063687F" w:rsidRDefault="0063687F" w:rsidP="0063687F">
      <w:pPr>
        <w:rPr>
          <w:lang w:val="en-US"/>
        </w:rPr>
      </w:pPr>
    </w:p>
    <w:p w14:paraId="3691BFCD" w14:textId="1077DB3D" w:rsidR="0063687F" w:rsidRDefault="0063687F" w:rsidP="0063687F">
      <w:pPr>
        <w:rPr>
          <w:lang w:val="en-US"/>
        </w:rPr>
      </w:pPr>
    </w:p>
    <w:p w14:paraId="0704D00D" w14:textId="77777777" w:rsidR="00602A40" w:rsidRDefault="00602A40" w:rsidP="0063687F">
      <w:pPr>
        <w:rPr>
          <w:sz w:val="32"/>
          <w:szCs w:val="32"/>
          <w:lang w:val="en-US"/>
        </w:rPr>
      </w:pPr>
    </w:p>
    <w:p w14:paraId="5D310AE3" w14:textId="77777777" w:rsidR="00602A40" w:rsidRDefault="00602A40" w:rsidP="0063687F">
      <w:pPr>
        <w:rPr>
          <w:sz w:val="32"/>
          <w:szCs w:val="32"/>
          <w:lang w:val="en-US"/>
        </w:rPr>
      </w:pPr>
    </w:p>
    <w:p w14:paraId="61227CBD" w14:textId="5EAE3B97" w:rsidR="0063687F" w:rsidRDefault="0063687F" w:rsidP="0063687F">
      <w:pPr>
        <w:rPr>
          <w:sz w:val="32"/>
          <w:szCs w:val="32"/>
          <w:lang w:val="en-US"/>
        </w:rPr>
      </w:pPr>
      <w:r w:rsidRPr="0063687F">
        <w:rPr>
          <w:sz w:val="32"/>
          <w:szCs w:val="32"/>
          <w:lang w:val="en-US"/>
        </w:rPr>
        <w:t>Table of contents</w:t>
      </w:r>
    </w:p>
    <w:p w14:paraId="678AA97F" w14:textId="5547B83F" w:rsidR="0063687F" w:rsidRPr="0063687F" w:rsidRDefault="0063687F" w:rsidP="0063687F">
      <w:pPr>
        <w:rPr>
          <w:sz w:val="24"/>
          <w:szCs w:val="24"/>
          <w:lang w:val="en-US"/>
        </w:rPr>
      </w:pPr>
      <w:r w:rsidRPr="0063687F">
        <w:rPr>
          <w:sz w:val="24"/>
          <w:szCs w:val="24"/>
          <w:lang w:val="en-US"/>
        </w:rPr>
        <w:t>Introduction………………………………………………………………………………</w:t>
      </w:r>
      <w:r>
        <w:rPr>
          <w:sz w:val="24"/>
          <w:szCs w:val="24"/>
          <w:lang w:val="en-US"/>
        </w:rPr>
        <w:t>………………………………………</w:t>
      </w:r>
      <w:r w:rsidRPr="0063687F">
        <w:rPr>
          <w:sz w:val="24"/>
          <w:szCs w:val="24"/>
          <w:lang w:val="en-US"/>
        </w:rPr>
        <w:t>…2</w:t>
      </w:r>
    </w:p>
    <w:p w14:paraId="341795A1" w14:textId="59597EAE" w:rsidR="0063687F" w:rsidRDefault="0063687F" w:rsidP="0063687F">
      <w:pPr>
        <w:rPr>
          <w:sz w:val="24"/>
          <w:szCs w:val="24"/>
          <w:lang w:val="en-US"/>
        </w:rPr>
      </w:pPr>
      <w:r>
        <w:rPr>
          <w:sz w:val="24"/>
          <w:szCs w:val="24"/>
          <w:lang w:val="en-US"/>
        </w:rPr>
        <w:t>Public Health Measures Available……………………………………………………………………………………</w:t>
      </w:r>
      <w:proofErr w:type="gramStart"/>
      <w:r>
        <w:rPr>
          <w:sz w:val="24"/>
          <w:szCs w:val="24"/>
          <w:lang w:val="en-US"/>
        </w:rPr>
        <w:t>…..</w:t>
      </w:r>
      <w:proofErr w:type="gramEnd"/>
      <w:r>
        <w:rPr>
          <w:sz w:val="24"/>
          <w:szCs w:val="24"/>
          <w:lang w:val="en-US"/>
        </w:rPr>
        <w:t>3</w:t>
      </w:r>
    </w:p>
    <w:p w14:paraId="595DAC15" w14:textId="5BCA4C35" w:rsidR="0063687F" w:rsidRDefault="0063687F" w:rsidP="0063687F">
      <w:pPr>
        <w:rPr>
          <w:sz w:val="24"/>
          <w:szCs w:val="24"/>
          <w:lang w:val="en-US"/>
        </w:rPr>
      </w:pPr>
      <w:r>
        <w:rPr>
          <w:sz w:val="24"/>
          <w:szCs w:val="24"/>
          <w:lang w:val="en-US"/>
        </w:rPr>
        <w:t xml:space="preserve">       3p’s……………………………………………………………………………………………………………………………</w:t>
      </w:r>
      <w:proofErr w:type="gramStart"/>
      <w:r>
        <w:rPr>
          <w:sz w:val="24"/>
          <w:szCs w:val="24"/>
          <w:lang w:val="en-US"/>
        </w:rPr>
        <w:t>…..</w:t>
      </w:r>
      <w:proofErr w:type="gramEnd"/>
      <w:r>
        <w:rPr>
          <w:sz w:val="24"/>
          <w:szCs w:val="24"/>
          <w:lang w:val="en-US"/>
        </w:rPr>
        <w:t>3</w:t>
      </w:r>
    </w:p>
    <w:p w14:paraId="0C4AEDA3" w14:textId="72AAA219" w:rsidR="0063687F" w:rsidRDefault="0063687F" w:rsidP="0063687F">
      <w:pPr>
        <w:rPr>
          <w:sz w:val="24"/>
          <w:szCs w:val="24"/>
          <w:lang w:val="en-US"/>
        </w:rPr>
      </w:pPr>
      <w:r>
        <w:rPr>
          <w:sz w:val="24"/>
          <w:szCs w:val="24"/>
          <w:lang w:val="en-US"/>
        </w:rPr>
        <w:t xml:space="preserve">       Pray……………………………………………………………………………………………………………………………</w:t>
      </w:r>
      <w:proofErr w:type="gramStart"/>
      <w:r>
        <w:rPr>
          <w:sz w:val="24"/>
          <w:szCs w:val="24"/>
          <w:lang w:val="en-US"/>
        </w:rPr>
        <w:t>…..</w:t>
      </w:r>
      <w:proofErr w:type="gramEnd"/>
      <w:r>
        <w:rPr>
          <w:sz w:val="24"/>
          <w:szCs w:val="24"/>
          <w:lang w:val="en-US"/>
        </w:rPr>
        <w:t>3</w:t>
      </w:r>
    </w:p>
    <w:p w14:paraId="1A63AF9A" w14:textId="3C1ED64C" w:rsidR="0063687F" w:rsidRDefault="0063687F" w:rsidP="0063687F">
      <w:pPr>
        <w:rPr>
          <w:sz w:val="24"/>
          <w:szCs w:val="24"/>
          <w:lang w:val="en-US"/>
        </w:rPr>
      </w:pPr>
      <w:r>
        <w:rPr>
          <w:sz w:val="24"/>
          <w:szCs w:val="24"/>
          <w:lang w:val="en-US"/>
        </w:rPr>
        <w:t xml:space="preserve">       Protect……………………………………………………………………………………………………………………………4</w:t>
      </w:r>
    </w:p>
    <w:p w14:paraId="060FFADA" w14:textId="7035AF5D" w:rsidR="0063687F" w:rsidRDefault="0063687F" w:rsidP="0063687F">
      <w:pPr>
        <w:rPr>
          <w:sz w:val="24"/>
          <w:szCs w:val="24"/>
          <w:lang w:val="en-US"/>
        </w:rPr>
      </w:pPr>
      <w:r>
        <w:rPr>
          <w:sz w:val="24"/>
          <w:szCs w:val="24"/>
          <w:lang w:val="en-US"/>
        </w:rPr>
        <w:t xml:space="preserve">       Prevent………………………………………………………………………………………………………………………</w:t>
      </w:r>
      <w:proofErr w:type="gramStart"/>
      <w:r>
        <w:rPr>
          <w:sz w:val="24"/>
          <w:szCs w:val="24"/>
          <w:lang w:val="en-US"/>
        </w:rPr>
        <w:t>…..</w:t>
      </w:r>
      <w:proofErr w:type="gramEnd"/>
      <w:r>
        <w:rPr>
          <w:sz w:val="24"/>
          <w:szCs w:val="24"/>
          <w:lang w:val="en-US"/>
        </w:rPr>
        <w:t>4</w:t>
      </w:r>
    </w:p>
    <w:p w14:paraId="56957A98" w14:textId="624A6AB3" w:rsidR="0063687F" w:rsidRDefault="0063687F" w:rsidP="0063687F">
      <w:pPr>
        <w:rPr>
          <w:sz w:val="24"/>
          <w:szCs w:val="24"/>
          <w:lang w:val="en-US"/>
        </w:rPr>
      </w:pPr>
      <w:r>
        <w:rPr>
          <w:sz w:val="24"/>
          <w:szCs w:val="24"/>
          <w:lang w:val="en-US"/>
        </w:rPr>
        <w:t>Key Determinates/Risk Factors…………………………………………………………………………………………….4</w:t>
      </w:r>
    </w:p>
    <w:p w14:paraId="5BEC42B9" w14:textId="2D6C0ED2" w:rsidR="0063687F" w:rsidRDefault="00602A40" w:rsidP="0063687F">
      <w:pPr>
        <w:rPr>
          <w:sz w:val="24"/>
          <w:szCs w:val="24"/>
          <w:lang w:val="en-US"/>
        </w:rPr>
      </w:pPr>
      <w:r>
        <w:rPr>
          <w:sz w:val="24"/>
          <w:szCs w:val="24"/>
          <w:lang w:val="en-US"/>
        </w:rPr>
        <w:t>Short Term Public Health Consequences………………………………………………………………………………5</w:t>
      </w:r>
    </w:p>
    <w:p w14:paraId="25815074" w14:textId="7B1EEF7F" w:rsidR="00602A40" w:rsidRDefault="00602A40" w:rsidP="0063687F">
      <w:pPr>
        <w:rPr>
          <w:sz w:val="24"/>
          <w:szCs w:val="24"/>
          <w:lang w:val="en-US"/>
        </w:rPr>
      </w:pPr>
      <w:r>
        <w:rPr>
          <w:sz w:val="24"/>
          <w:szCs w:val="24"/>
          <w:lang w:val="en-US"/>
        </w:rPr>
        <w:t>Long Term Public Health Consequences……………………………………………………………………………….6</w:t>
      </w:r>
    </w:p>
    <w:p w14:paraId="6CD6E620" w14:textId="6616582E" w:rsidR="00602A40" w:rsidRDefault="00602A40" w:rsidP="0063687F">
      <w:pPr>
        <w:rPr>
          <w:sz w:val="24"/>
          <w:szCs w:val="24"/>
          <w:lang w:val="en-US"/>
        </w:rPr>
      </w:pPr>
      <w:r>
        <w:rPr>
          <w:sz w:val="24"/>
          <w:szCs w:val="24"/>
          <w:lang w:val="en-US"/>
        </w:rPr>
        <w:t>Conclusion……………………………………………………………………………………………………………………………7</w:t>
      </w:r>
    </w:p>
    <w:p w14:paraId="0241BFFF" w14:textId="764D991D" w:rsidR="00602A40" w:rsidRDefault="00602A40" w:rsidP="0063687F">
      <w:pPr>
        <w:rPr>
          <w:sz w:val="24"/>
          <w:szCs w:val="24"/>
          <w:lang w:val="en-US"/>
        </w:rPr>
      </w:pPr>
      <w:r>
        <w:rPr>
          <w:sz w:val="24"/>
          <w:szCs w:val="24"/>
          <w:lang w:val="en-US"/>
        </w:rPr>
        <w:t>References……………………………………………………………………………………………………………………………8</w:t>
      </w:r>
    </w:p>
    <w:p w14:paraId="19F7EDF7" w14:textId="5770DD18" w:rsidR="00602A40" w:rsidRDefault="00602A40" w:rsidP="0063687F">
      <w:pPr>
        <w:rPr>
          <w:sz w:val="24"/>
          <w:szCs w:val="24"/>
          <w:lang w:val="en-US"/>
        </w:rPr>
      </w:pPr>
    </w:p>
    <w:p w14:paraId="1FDEBCAF" w14:textId="3EF94CAE" w:rsidR="00602A40" w:rsidRDefault="00602A40" w:rsidP="0063687F">
      <w:pPr>
        <w:rPr>
          <w:sz w:val="24"/>
          <w:szCs w:val="24"/>
          <w:lang w:val="en-US"/>
        </w:rPr>
      </w:pPr>
    </w:p>
    <w:p w14:paraId="7CFF9782" w14:textId="7464506F" w:rsidR="00602A40" w:rsidRDefault="00602A40" w:rsidP="0063687F">
      <w:pPr>
        <w:rPr>
          <w:sz w:val="24"/>
          <w:szCs w:val="24"/>
          <w:lang w:val="en-US"/>
        </w:rPr>
      </w:pPr>
    </w:p>
    <w:p w14:paraId="476E960E" w14:textId="787F67EE" w:rsidR="00602A40" w:rsidRDefault="00602A40" w:rsidP="0063687F">
      <w:pPr>
        <w:rPr>
          <w:sz w:val="24"/>
          <w:szCs w:val="24"/>
          <w:lang w:val="en-US"/>
        </w:rPr>
      </w:pPr>
    </w:p>
    <w:p w14:paraId="4AC3154A" w14:textId="39148D3A" w:rsidR="00602A40" w:rsidRDefault="00602A40">
      <w:pPr>
        <w:rPr>
          <w:sz w:val="24"/>
          <w:szCs w:val="24"/>
          <w:lang w:val="en-US"/>
        </w:rPr>
      </w:pPr>
      <w:r>
        <w:rPr>
          <w:sz w:val="24"/>
          <w:szCs w:val="24"/>
          <w:lang w:val="en-US"/>
        </w:rPr>
        <w:br w:type="page"/>
      </w:r>
    </w:p>
    <w:p w14:paraId="23F5F3EF" w14:textId="77777777" w:rsidR="00602A40" w:rsidRPr="00602A40" w:rsidRDefault="00602A40" w:rsidP="00602A40">
      <w:pPr>
        <w:rPr>
          <w:sz w:val="24"/>
          <w:szCs w:val="24"/>
          <w:lang w:val="en-US"/>
        </w:rPr>
      </w:pPr>
      <w:r w:rsidRPr="00602A40">
        <w:rPr>
          <w:sz w:val="24"/>
          <w:szCs w:val="24"/>
          <w:lang w:val="en-US"/>
        </w:rPr>
        <w:lastRenderedPageBreak/>
        <w:t xml:space="preserve">Introduction </w:t>
      </w:r>
    </w:p>
    <w:p w14:paraId="2D9BDA49" w14:textId="77777777" w:rsidR="00602A40" w:rsidRPr="00602A40" w:rsidRDefault="00602A40" w:rsidP="00602A40">
      <w:pPr>
        <w:rPr>
          <w:sz w:val="24"/>
          <w:szCs w:val="24"/>
          <w:lang w:val="en-US"/>
        </w:rPr>
      </w:pPr>
    </w:p>
    <w:p w14:paraId="4F1200C7" w14:textId="77777777" w:rsidR="00602A40" w:rsidRPr="00602A40" w:rsidRDefault="00602A40" w:rsidP="00602A40">
      <w:pPr>
        <w:rPr>
          <w:sz w:val="24"/>
          <w:szCs w:val="24"/>
          <w:lang w:val="en-US"/>
        </w:rPr>
      </w:pPr>
      <w:r w:rsidRPr="00602A40">
        <w:rPr>
          <w:sz w:val="24"/>
          <w:szCs w:val="24"/>
          <w:lang w:val="en-US"/>
        </w:rPr>
        <w:t xml:space="preserve">Infectious illnesses are brought on by foreign pathogens like viruses and bacteria that make their way into the human body. Noninfectious diseases are not brought on by outside organisms but rather by internal factors including heredity, anatomical differences, age, and the environment. Infectious diseases include the common cold, chicken pox, strep throat, COVID-19, and salmonella. Cancer, diabetes, heart failure, and Alzheimer's disease are all examples of non-infectious diseases. </w:t>
      </w:r>
    </w:p>
    <w:p w14:paraId="00B4BF78" w14:textId="77777777" w:rsidR="00602A40" w:rsidRPr="00602A40" w:rsidRDefault="00602A40" w:rsidP="00602A40">
      <w:pPr>
        <w:rPr>
          <w:sz w:val="24"/>
          <w:szCs w:val="24"/>
          <w:lang w:val="en-US"/>
        </w:rPr>
      </w:pPr>
    </w:p>
    <w:p w14:paraId="312204A9" w14:textId="77777777" w:rsidR="00602A40" w:rsidRPr="00602A40" w:rsidRDefault="00602A40" w:rsidP="00602A40">
      <w:pPr>
        <w:rPr>
          <w:sz w:val="24"/>
          <w:szCs w:val="24"/>
          <w:lang w:val="en-US"/>
        </w:rPr>
      </w:pPr>
      <w:r w:rsidRPr="00602A40">
        <w:rPr>
          <w:sz w:val="24"/>
          <w:szCs w:val="24"/>
          <w:lang w:val="en-US"/>
        </w:rPr>
        <w:t xml:space="preserve">Coronavirus disease (COVID-19) is a contagious illness caused by the SARS-CoV-2 virus. Human respiratory disease may be caused by the coronavirus family of viruses. Corona is a nickname for these rocks because of the crown-like spiky growths that cover their surface. SARS, MERS, and the common cold are only a few of the illnesses that may be caused by coronaviruses in humans. </w:t>
      </w:r>
    </w:p>
    <w:p w14:paraId="0119855E" w14:textId="77777777" w:rsidR="00602A40" w:rsidRPr="00602A40" w:rsidRDefault="00602A40" w:rsidP="00602A40">
      <w:pPr>
        <w:rPr>
          <w:sz w:val="24"/>
          <w:szCs w:val="24"/>
          <w:lang w:val="en-US"/>
        </w:rPr>
      </w:pPr>
    </w:p>
    <w:p w14:paraId="4B1E0814" w14:textId="77777777" w:rsidR="00602A40" w:rsidRPr="00602A40" w:rsidRDefault="00602A40" w:rsidP="00602A40">
      <w:pPr>
        <w:rPr>
          <w:sz w:val="24"/>
          <w:szCs w:val="24"/>
          <w:lang w:val="en-US"/>
        </w:rPr>
      </w:pPr>
      <w:r w:rsidRPr="00602A40">
        <w:rPr>
          <w:sz w:val="24"/>
          <w:szCs w:val="24"/>
          <w:lang w:val="en-US"/>
        </w:rPr>
        <w:t xml:space="preserve">Many people are dying from the COVID-19 virus. To date (October 10, 2020), about 7.7 million people across all 50 states and 4 territories in the United States have tested positive for COVID-19 (Reyes, 2020). According to statistics compiled by The New York Times, at least 213,876 Americans afflicted with the virus have perished (Sam et al., 2022). Data disaggregation by socioeconomic status, gender, age, ethnicity, and medical history shows that the pandemic has disproportionately affected people of color. In the United States, these marginalized communities are often denied access to healthcare. </w:t>
      </w:r>
    </w:p>
    <w:p w14:paraId="5A28CDCE" w14:textId="77777777" w:rsidR="00602A40" w:rsidRPr="00602A40" w:rsidRDefault="00602A40" w:rsidP="00602A40">
      <w:pPr>
        <w:rPr>
          <w:sz w:val="24"/>
          <w:szCs w:val="24"/>
          <w:lang w:val="en-US"/>
        </w:rPr>
      </w:pPr>
    </w:p>
    <w:p w14:paraId="647ABFA3" w14:textId="55E272B0" w:rsidR="00602A40" w:rsidRDefault="00602A40" w:rsidP="00602A40">
      <w:pPr>
        <w:rPr>
          <w:sz w:val="24"/>
          <w:szCs w:val="24"/>
          <w:lang w:val="en-US"/>
        </w:rPr>
      </w:pPr>
      <w:r w:rsidRPr="00602A40">
        <w:rPr>
          <w:sz w:val="24"/>
          <w:szCs w:val="24"/>
          <w:lang w:val="en-US"/>
        </w:rPr>
        <w:t>From a high of 25,500 in 2020, COVID-19 was the second leading cause of death among the elderly in England and Wales nursing homes in 2021. (</w:t>
      </w:r>
      <w:proofErr w:type="spellStart"/>
      <w:r w:rsidRPr="00602A40">
        <w:rPr>
          <w:sz w:val="24"/>
          <w:szCs w:val="24"/>
          <w:lang w:val="en-US"/>
        </w:rPr>
        <w:t>Kontis</w:t>
      </w:r>
      <w:proofErr w:type="spellEnd"/>
      <w:r w:rsidRPr="00602A40">
        <w:rPr>
          <w:sz w:val="24"/>
          <w:szCs w:val="24"/>
          <w:lang w:val="en-US"/>
        </w:rPr>
        <w:t xml:space="preserve"> et al., 2021). Although it had fallen to third place by 2021, coronavirus remained the second largest cause of death among the elderly in nursing homes, just behind dementia and Alzheimer's disease. COVID-19 was the second greatest cause of mortality in the general population in 2021.</w:t>
      </w:r>
    </w:p>
    <w:p w14:paraId="01228C00" w14:textId="2A351662" w:rsidR="00602A40" w:rsidRPr="0063687F" w:rsidRDefault="00602A40" w:rsidP="0063687F">
      <w:pPr>
        <w:rPr>
          <w:lang w:val="en-US"/>
        </w:rPr>
      </w:pPr>
      <w:r>
        <w:rPr>
          <w:lang w:val="en-US"/>
        </w:rPr>
        <w:t xml:space="preserve">                      </w:t>
      </w:r>
      <w:r w:rsidRPr="00602A40">
        <w:rPr>
          <w:lang w:val="en-US"/>
        </w:rPr>
        <w:drawing>
          <wp:inline distT="0" distB="0" distL="0" distR="0" wp14:anchorId="473B3B76" wp14:editId="22B09150">
            <wp:extent cx="4057650" cy="222885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7650" cy="2228850"/>
                    </a:xfrm>
                    <a:prstGeom prst="rect">
                      <a:avLst/>
                    </a:prstGeom>
                    <a:noFill/>
                    <a:ln>
                      <a:noFill/>
                    </a:ln>
                  </pic:spPr>
                </pic:pic>
              </a:graphicData>
            </a:graphic>
          </wp:inline>
        </w:drawing>
      </w:r>
      <w:r>
        <w:rPr>
          <w:lang w:val="en-US"/>
        </w:rPr>
        <w:t xml:space="preserve"> </w:t>
      </w:r>
    </w:p>
    <w:p w14:paraId="2E6CB59B" w14:textId="77777777" w:rsidR="00602A40" w:rsidRPr="00602A40" w:rsidRDefault="0063687F" w:rsidP="00602A40">
      <w:pPr>
        <w:rPr>
          <w:lang w:val="en-US"/>
        </w:rPr>
      </w:pPr>
      <w:r w:rsidRPr="0063687F">
        <w:rPr>
          <w:lang w:val="en-US"/>
        </w:rPr>
        <w:lastRenderedPageBreak/>
        <w:t xml:space="preserve"> </w:t>
      </w:r>
      <w:r w:rsidR="00602A40" w:rsidRPr="00602A40">
        <w:rPr>
          <w:lang w:val="en-US"/>
        </w:rPr>
        <w:t xml:space="preserve">The purpose of this research is to investigate Covid-19, an infectious disease. Short-term and long-term public health consequences, as well as the key determinants or risk factors of Covid 19, as well as a conclusion, are presented and discussed in this paper. </w:t>
      </w:r>
    </w:p>
    <w:p w14:paraId="1B7FD0F4" w14:textId="77777777" w:rsidR="00602A40" w:rsidRPr="00602A40" w:rsidRDefault="00602A40" w:rsidP="00602A40">
      <w:pPr>
        <w:rPr>
          <w:lang w:val="en-US"/>
        </w:rPr>
      </w:pPr>
    </w:p>
    <w:p w14:paraId="117FEBB9" w14:textId="77777777" w:rsidR="00602A40" w:rsidRPr="00602A40" w:rsidRDefault="00602A40" w:rsidP="00602A40">
      <w:pPr>
        <w:rPr>
          <w:lang w:val="en-US"/>
        </w:rPr>
      </w:pPr>
      <w:r w:rsidRPr="00602A40">
        <w:rPr>
          <w:lang w:val="en-US"/>
        </w:rPr>
        <w:t xml:space="preserve">Public Health Measures Available </w:t>
      </w:r>
    </w:p>
    <w:p w14:paraId="7382CBD4" w14:textId="77777777" w:rsidR="00602A40" w:rsidRPr="00602A40" w:rsidRDefault="00602A40" w:rsidP="00602A40">
      <w:pPr>
        <w:rPr>
          <w:lang w:val="en-US"/>
        </w:rPr>
      </w:pPr>
    </w:p>
    <w:p w14:paraId="7BD289FC" w14:textId="77777777" w:rsidR="00602A40" w:rsidRPr="00602A40" w:rsidRDefault="00602A40" w:rsidP="00602A40">
      <w:pPr>
        <w:rPr>
          <w:lang w:val="en-US"/>
        </w:rPr>
      </w:pPr>
      <w:r w:rsidRPr="00602A40">
        <w:rPr>
          <w:lang w:val="en-US"/>
        </w:rPr>
        <w:t xml:space="preserve">The coronavirus disease-2019 (COVID-19) pandemic has significantly impacted global economic growth. To minimize the spread of COVID-19, several public health precautions have been taken globally, including the use of face masks, physical separation, rigorous closed-off management, stringent immigration control procedures, and isolation. These public health interventions have successfully decreased the spread of COVID-19 and other infectious illnesses. </w:t>
      </w:r>
    </w:p>
    <w:p w14:paraId="5704800E" w14:textId="77777777" w:rsidR="00602A40" w:rsidRPr="00602A40" w:rsidRDefault="00602A40" w:rsidP="00602A40">
      <w:pPr>
        <w:rPr>
          <w:lang w:val="en-US"/>
        </w:rPr>
      </w:pPr>
    </w:p>
    <w:p w14:paraId="62B18E7F" w14:textId="77777777" w:rsidR="00602A40" w:rsidRPr="00602A40" w:rsidRDefault="00602A40" w:rsidP="00602A40">
      <w:pPr>
        <w:rPr>
          <w:lang w:val="en-US"/>
        </w:rPr>
      </w:pPr>
      <w:r w:rsidRPr="00602A40">
        <w:rPr>
          <w:lang w:val="en-US"/>
        </w:rPr>
        <w:t xml:space="preserve">According to recent research by </w:t>
      </w:r>
      <w:proofErr w:type="spellStart"/>
      <w:r w:rsidRPr="00602A40">
        <w:rPr>
          <w:lang w:val="en-US"/>
        </w:rPr>
        <w:t>Lomartire</w:t>
      </w:r>
      <w:proofErr w:type="spellEnd"/>
      <w:r w:rsidRPr="00602A40">
        <w:rPr>
          <w:lang w:val="en-US"/>
        </w:rPr>
        <w:t xml:space="preserve"> &amp; Gonçalves (2022), public health efforts have decreased the activity of enveloped viruses. This tendency was confirmed by additional independent investigations from other nations. Compared to 2016–2019, the number of influenza cases in Singapore declined by 76% during the fifth and sixth epidemiologic weeks. Since the sixth epidemiologic week, China's public health initiatives have reduced the spread of influenza. Nonetheless, the effect of public health initiatives on other respiratory infections has not been well studied. </w:t>
      </w:r>
    </w:p>
    <w:p w14:paraId="50B4902D" w14:textId="77777777" w:rsidR="00602A40" w:rsidRPr="00602A40" w:rsidRDefault="00602A40" w:rsidP="00602A40">
      <w:pPr>
        <w:rPr>
          <w:lang w:val="en-US"/>
        </w:rPr>
      </w:pPr>
    </w:p>
    <w:p w14:paraId="3A0BF9B8" w14:textId="77777777" w:rsidR="00602A40" w:rsidRPr="00602A40" w:rsidRDefault="00602A40" w:rsidP="00602A40">
      <w:pPr>
        <w:rPr>
          <w:lang w:val="en-US"/>
        </w:rPr>
      </w:pPr>
      <w:r w:rsidRPr="00602A40">
        <w:rPr>
          <w:lang w:val="en-US"/>
        </w:rPr>
        <w:t xml:space="preserve">The United Kingdom's pandemic preparations were insufficient, concentrating only on an influenza-like pandemic and rejecting advice from earlier planning exercises that would have better prepared the country to react to COVID-19. Due to underfunding and substantial changes in public health over a decade, public health services throughout the United Kingdom were unprepared for the COVID-19 pandemic in terms of resources, personnel, ability, structures, or voice (Brammer et al., 2020). </w:t>
      </w:r>
    </w:p>
    <w:p w14:paraId="7877ECD8" w14:textId="77777777" w:rsidR="00602A40" w:rsidRPr="00602A40" w:rsidRDefault="00602A40" w:rsidP="00602A40">
      <w:pPr>
        <w:rPr>
          <w:lang w:val="en-US"/>
        </w:rPr>
      </w:pPr>
    </w:p>
    <w:p w14:paraId="2BC614FA" w14:textId="77777777" w:rsidR="00602A40" w:rsidRPr="00602A40" w:rsidRDefault="00602A40" w:rsidP="00602A40">
      <w:pPr>
        <w:rPr>
          <w:lang w:val="en-US"/>
        </w:rPr>
      </w:pPr>
      <w:r w:rsidRPr="00602A40">
        <w:rPr>
          <w:lang w:val="en-US"/>
        </w:rPr>
        <w:t xml:space="preserve">3p’s </w:t>
      </w:r>
    </w:p>
    <w:p w14:paraId="691F940F" w14:textId="77777777" w:rsidR="00602A40" w:rsidRPr="00602A40" w:rsidRDefault="00602A40" w:rsidP="00602A40">
      <w:pPr>
        <w:rPr>
          <w:lang w:val="en-US"/>
        </w:rPr>
      </w:pPr>
    </w:p>
    <w:p w14:paraId="7B7FEA19" w14:textId="77777777" w:rsidR="00602A40" w:rsidRPr="00602A40" w:rsidRDefault="00602A40" w:rsidP="00602A40">
      <w:pPr>
        <w:rPr>
          <w:lang w:val="en-US"/>
        </w:rPr>
      </w:pPr>
      <w:r w:rsidRPr="00602A40">
        <w:rPr>
          <w:lang w:val="en-US"/>
        </w:rPr>
        <w:t xml:space="preserve">The Covid-19 vaccine's exhilaration makes many individuals feel secure. Even though vaccines have not been delivered fairly, they are beginning to relax safety regulations. </w:t>
      </w:r>
      <w:proofErr w:type="gramStart"/>
      <w:r w:rsidRPr="00602A40">
        <w:rPr>
          <w:lang w:val="en-US"/>
        </w:rPr>
        <w:t>In reality, several</w:t>
      </w:r>
      <w:proofErr w:type="gramEnd"/>
      <w:r w:rsidRPr="00602A40">
        <w:rPr>
          <w:lang w:val="en-US"/>
        </w:rPr>
        <w:t xml:space="preserve"> nations are now experiencing the second or third wave of the epidemic. Therefore, IAES urges continued implementation of the following 3Ps to prevent Covid-19 and limit the transmission of the virus. </w:t>
      </w:r>
    </w:p>
    <w:p w14:paraId="7544BB70" w14:textId="77777777" w:rsidR="00602A40" w:rsidRPr="00602A40" w:rsidRDefault="00602A40" w:rsidP="00602A40">
      <w:pPr>
        <w:rPr>
          <w:lang w:val="en-US"/>
        </w:rPr>
      </w:pPr>
    </w:p>
    <w:p w14:paraId="68D7A95A" w14:textId="77777777" w:rsidR="00602A40" w:rsidRPr="00602A40" w:rsidRDefault="00602A40" w:rsidP="00602A40">
      <w:pPr>
        <w:rPr>
          <w:lang w:val="en-US"/>
        </w:rPr>
      </w:pPr>
      <w:r w:rsidRPr="00602A40">
        <w:rPr>
          <w:lang w:val="en-US"/>
        </w:rPr>
        <w:t xml:space="preserve">Pray  </w:t>
      </w:r>
    </w:p>
    <w:p w14:paraId="3488D0AA" w14:textId="77777777" w:rsidR="00602A40" w:rsidRPr="00602A40" w:rsidRDefault="00602A40" w:rsidP="00602A40">
      <w:pPr>
        <w:rPr>
          <w:lang w:val="en-US"/>
        </w:rPr>
      </w:pPr>
    </w:p>
    <w:p w14:paraId="19449648" w14:textId="7FB9E3F8" w:rsidR="0063687F" w:rsidRPr="0063687F" w:rsidRDefault="00602A40" w:rsidP="00602A40">
      <w:pPr>
        <w:rPr>
          <w:lang w:val="en-US"/>
        </w:rPr>
      </w:pPr>
      <w:r w:rsidRPr="00602A40">
        <w:rPr>
          <w:lang w:val="en-US"/>
        </w:rPr>
        <w:t>Always hope that the world will escape disease and that the coronavirus will soon be eradicated. The practice of relying on God is also a means to quiet the mind and decrease stress, therefore boosting the immune system.</w:t>
      </w:r>
    </w:p>
    <w:p w14:paraId="77460140" w14:textId="77777777" w:rsidR="0063687F" w:rsidRPr="0063687F" w:rsidRDefault="0063687F" w:rsidP="0063687F">
      <w:pPr>
        <w:rPr>
          <w:lang w:val="en-US"/>
        </w:rPr>
      </w:pPr>
    </w:p>
    <w:p w14:paraId="4B70813F" w14:textId="77777777" w:rsidR="00602A40" w:rsidRPr="00602A40" w:rsidRDefault="0063687F" w:rsidP="00602A40">
      <w:r w:rsidRPr="0063687F">
        <w:rPr>
          <w:lang w:val="en-US"/>
        </w:rPr>
        <w:t xml:space="preserve"> </w:t>
      </w:r>
      <w:r w:rsidR="00602A40" w:rsidRPr="00602A40">
        <w:rPr>
          <w:b/>
          <w:bCs/>
          <w:lang w:val="en-US"/>
        </w:rPr>
        <w:t>Protect</w:t>
      </w:r>
      <w:r w:rsidR="00602A40" w:rsidRPr="00602A40">
        <w:t> </w:t>
      </w:r>
    </w:p>
    <w:p w14:paraId="361B2601" w14:textId="77777777" w:rsidR="00602A40" w:rsidRPr="00602A40" w:rsidRDefault="00602A40" w:rsidP="00602A40">
      <w:r w:rsidRPr="00602A40">
        <w:rPr>
          <w:lang w:val="en-US"/>
        </w:rPr>
        <w:t>There are several techniques of protection against Covid-19. First, it is necessary to boost the body's immunity via regular exercise, a nutritious diet, and the use of vitamins. Don't forget to wash your hands with soap and water, or if soap and water are unavailable, use hand sanitizer. Wear a mask while interacting with non-household members or when household members exhibit symptoms such as coughing or sneezing. Surely, it is possible to be vaccinated when it becomes accessible, and daily health monitoring is essential (be vigilant for signs!).</w:t>
      </w:r>
      <w:r w:rsidRPr="00602A40">
        <w:t> </w:t>
      </w:r>
    </w:p>
    <w:p w14:paraId="4A8DCAAE" w14:textId="77777777" w:rsidR="00602A40" w:rsidRPr="00602A40" w:rsidRDefault="00602A40" w:rsidP="00602A40">
      <w:r w:rsidRPr="00602A40">
        <w:rPr>
          <w:b/>
          <w:bCs/>
          <w:lang w:val="en-US"/>
        </w:rPr>
        <w:t>Prevent </w:t>
      </w:r>
      <w:r w:rsidRPr="00602A40">
        <w:t> </w:t>
      </w:r>
    </w:p>
    <w:p w14:paraId="3CA558A4" w14:textId="77777777" w:rsidR="00602A40" w:rsidRPr="00602A40" w:rsidRDefault="00602A40" w:rsidP="00602A40">
      <w:r w:rsidRPr="00602A40">
        <w:rPr>
          <w:lang w:val="en-US"/>
        </w:rPr>
        <w:t>Following self-care, prevent the transmission of the coronavirus. Maintain a space of 2 meters (6 feet) between yourself and non-household members. Avoid crowded restaurants, shopping centers, and marketplaces. If you must engage in an indoor activity, provide enough ventilation. Reduce your movement; do not travel unless necessary and urgent.</w:t>
      </w:r>
      <w:r w:rsidRPr="00602A40">
        <w:t> </w:t>
      </w:r>
    </w:p>
    <w:p w14:paraId="2E4666D8" w14:textId="77777777" w:rsidR="00602A40" w:rsidRPr="00602A40" w:rsidRDefault="00602A40" w:rsidP="00602A40">
      <w:r w:rsidRPr="00602A40">
        <w:rPr>
          <w:b/>
          <w:bCs/>
          <w:lang w:val="en-US"/>
        </w:rPr>
        <w:t>Key Determinants/Risk Factors</w:t>
      </w:r>
      <w:r w:rsidRPr="00602A40">
        <w:t> </w:t>
      </w:r>
    </w:p>
    <w:p w14:paraId="5DE42916" w14:textId="77777777" w:rsidR="00602A40" w:rsidRPr="00602A40" w:rsidRDefault="00602A40" w:rsidP="00602A40">
      <w:r w:rsidRPr="00602A40">
        <w:rPr>
          <w:lang w:val="en-US"/>
        </w:rPr>
        <w:t>The coronavirus disease 2019 (COVID-19) pandemic was caused by the novel severe acute respiratory syndrome coronavirus 2 (SARS-CoV-2). It affected tens of millions of people and killed many more. Aerosols and droplets produced by speaking, sneezing, and coughing may spread SARS-CoV-2 via the air (Bac et al., 2021). Exposure to the airspace of symptomatic and asymptomatic humans is the most prevalent mode of transmission of viruses, particularly when prolonged and indoors.</w:t>
      </w:r>
      <w:r w:rsidRPr="00602A40">
        <w:t> </w:t>
      </w:r>
    </w:p>
    <w:p w14:paraId="150908D0" w14:textId="77777777" w:rsidR="00602A40" w:rsidRPr="00602A40" w:rsidRDefault="00602A40" w:rsidP="00602A40">
      <w:r w:rsidRPr="00602A40">
        <w:rPr>
          <w:lang w:val="en-US"/>
        </w:rPr>
        <w:t>There is evidence of SARS-CoV-2 transmission in almost every country, although the dynamics of transmission and the resulting illness and mortality have varied greatly (Ayoub et al., 2020). This geographical and temporal variance is likely due to many factors, such as nonpharmaceutical therapy, risk perception and human behavior, the prevalence of co-morbidities, structural determinants of health, and environmental situations.</w:t>
      </w:r>
      <w:r w:rsidRPr="00602A40">
        <w:t> </w:t>
      </w:r>
    </w:p>
    <w:p w14:paraId="16A3C28C" w14:textId="77777777" w:rsidR="00602A40" w:rsidRPr="00602A40" w:rsidRDefault="00602A40" w:rsidP="00602A40">
      <w:r w:rsidRPr="00602A40">
        <w:rPr>
          <w:lang w:val="en-US"/>
        </w:rPr>
        <w:t xml:space="preserve">Using prevalence data from the 2017 Worldwide Burden of Diseases, Injuries, and Risk Factors Study, Andrew </w:t>
      </w:r>
      <w:proofErr w:type="gramStart"/>
      <w:r w:rsidRPr="00602A40">
        <w:rPr>
          <w:lang w:val="en-US"/>
        </w:rPr>
        <w:t>Clark</w:t>
      </w:r>
      <w:proofErr w:type="gramEnd"/>
      <w:r w:rsidRPr="00602A40">
        <w:rPr>
          <w:lang w:val="en-US"/>
        </w:rPr>
        <w:t xml:space="preserve"> and colleagues (August 2020) projected the global population at elevated risk for severe COVID-19 (Clark et al., 2020). Age, sex, and country were deemed important factors, and 11 types of underlying health disorders pertinent to disease risk were included in the study. It was projected that 1.7 billion individuals (22% [UI 15–38] of the world population) were at risk for severe COVID-19, with increasing risk for males, older persons, African countries with high HIV/AIDS prevalence, and countries with high diabetes prevalence (Clark et al., 2020). Ethnicity, financial disadvantage, and obesity were identified as additional risk variables for COVID-19 severity. Nonetheless, Clark and colleagues did not evaluate or mention occupational risk as a possible risk factor in their investigation.</w:t>
      </w:r>
      <w:r w:rsidRPr="00602A40">
        <w:t> </w:t>
      </w:r>
    </w:p>
    <w:p w14:paraId="53AADDD3" w14:textId="236B2411" w:rsidR="0063687F" w:rsidRPr="00602A40" w:rsidRDefault="0063687F" w:rsidP="0063687F"/>
    <w:p w14:paraId="5D0CBEF1" w14:textId="77777777" w:rsidR="0063687F" w:rsidRPr="0063687F" w:rsidRDefault="0063687F" w:rsidP="0063687F">
      <w:pPr>
        <w:rPr>
          <w:lang w:val="en-US"/>
        </w:rPr>
      </w:pPr>
    </w:p>
    <w:p w14:paraId="4D0614D8" w14:textId="77777777" w:rsidR="0063687F" w:rsidRPr="0063687F" w:rsidRDefault="0063687F" w:rsidP="0063687F">
      <w:pPr>
        <w:rPr>
          <w:lang w:val="en-US"/>
        </w:rPr>
      </w:pPr>
      <w:r w:rsidRPr="0063687F">
        <w:rPr>
          <w:lang w:val="en-US"/>
        </w:rPr>
        <w:t xml:space="preserve"> </w:t>
      </w:r>
    </w:p>
    <w:p w14:paraId="7D5A6E84" w14:textId="77777777" w:rsidR="0063687F" w:rsidRPr="0063687F" w:rsidRDefault="0063687F" w:rsidP="0063687F">
      <w:pPr>
        <w:rPr>
          <w:lang w:val="en-US"/>
        </w:rPr>
      </w:pPr>
    </w:p>
    <w:p w14:paraId="114ECC2C" w14:textId="77777777" w:rsidR="0063687F" w:rsidRPr="0063687F" w:rsidRDefault="0063687F" w:rsidP="0063687F">
      <w:pPr>
        <w:rPr>
          <w:lang w:val="en-US"/>
        </w:rPr>
      </w:pPr>
      <w:r w:rsidRPr="0063687F">
        <w:rPr>
          <w:lang w:val="en-US"/>
        </w:rPr>
        <w:t xml:space="preserve"> </w:t>
      </w:r>
    </w:p>
    <w:p w14:paraId="619498F2" w14:textId="77777777" w:rsidR="00602A40" w:rsidRDefault="00602A40" w:rsidP="00602A40">
      <w:pPr>
        <w:rPr>
          <w:lang w:val="en-US"/>
        </w:rPr>
      </w:pPr>
    </w:p>
    <w:p w14:paraId="054E83F2" w14:textId="77777777" w:rsidR="00602A40" w:rsidRDefault="00602A40" w:rsidP="00602A40">
      <w:pPr>
        <w:rPr>
          <w:lang w:val="en-US"/>
        </w:rPr>
      </w:pPr>
    </w:p>
    <w:p w14:paraId="1F8F3CA1" w14:textId="77777777" w:rsidR="00602A40" w:rsidRDefault="00602A40" w:rsidP="00602A40">
      <w:pPr>
        <w:rPr>
          <w:lang w:val="en-US"/>
        </w:rPr>
      </w:pPr>
    </w:p>
    <w:p w14:paraId="3E9FFF1D" w14:textId="77777777" w:rsidR="00602A40" w:rsidRDefault="00602A40" w:rsidP="00602A40">
      <w:pPr>
        <w:rPr>
          <w:lang w:val="en-US"/>
        </w:rPr>
      </w:pPr>
    </w:p>
    <w:p w14:paraId="06361D41" w14:textId="77777777" w:rsidR="00602A40" w:rsidRDefault="00602A40" w:rsidP="00602A40">
      <w:pPr>
        <w:rPr>
          <w:lang w:val="en-US"/>
        </w:rPr>
      </w:pPr>
    </w:p>
    <w:p w14:paraId="3DB2383A" w14:textId="77777777" w:rsidR="00602A40" w:rsidRDefault="00602A40" w:rsidP="00602A40">
      <w:pPr>
        <w:rPr>
          <w:lang w:val="en-US"/>
        </w:rPr>
      </w:pPr>
    </w:p>
    <w:p w14:paraId="773E7848" w14:textId="1925ABA1" w:rsidR="00602A40" w:rsidRPr="00602A40" w:rsidRDefault="00602A40" w:rsidP="00602A40">
      <w:r w:rsidRPr="00602A40">
        <w:rPr>
          <w:lang w:val="en-US"/>
        </w:rPr>
        <w:t>Despite the lack of comprehensive investigations on work-related risk factors for COVID-19, the pandemic has been recognized as a significant problem for occupational health2, and numerous kinds of working conditions have been documented to put employees at risk of infection globally. Workers in health care, emergency response, social services, and the care of the elderly face the greatest occupational hazards. </w:t>
      </w:r>
      <w:r w:rsidRPr="00602A40">
        <w:t> </w:t>
      </w:r>
    </w:p>
    <w:p w14:paraId="3299594B" w14:textId="77777777" w:rsidR="00602A40" w:rsidRPr="00602A40" w:rsidRDefault="00602A40" w:rsidP="00602A40">
      <w:r w:rsidRPr="00602A40">
        <w:rPr>
          <w:lang w:val="en-US"/>
        </w:rPr>
        <w:t>According to compensation claims, 19% of all cases of SARS-CoV-2 infection in Italy happened in the workplace; 30% of adults of working age (15–65 years) were infected in the workplace. It has been determined that healthcare professionals are the most afflicted occupational group (29 548 infected persons as of 5 July 2020 in Italy5), and the dual function of these individuals as victims and vectors must be emphasized (</w:t>
      </w:r>
      <w:proofErr w:type="spellStart"/>
      <w:r w:rsidRPr="00602A40">
        <w:rPr>
          <w:lang w:val="en-US"/>
        </w:rPr>
        <w:t>Remuzzi</w:t>
      </w:r>
      <w:proofErr w:type="spellEnd"/>
      <w:r w:rsidRPr="00602A40">
        <w:rPr>
          <w:lang w:val="en-US"/>
        </w:rPr>
        <w:t xml:space="preserve"> ,2020). Important will be the implementation of policies that effectively account for the occupational component of risk. Specific risk management at workplaces, protection of susceptible employees, and the construction of an occupational epidemiological monitoring system must be prioritized in anti-COVID-19 initiatives and vaccination policy administration.</w:t>
      </w:r>
      <w:r w:rsidRPr="00602A40">
        <w:t> </w:t>
      </w:r>
    </w:p>
    <w:p w14:paraId="400364E4" w14:textId="77777777" w:rsidR="00602A40" w:rsidRPr="00602A40" w:rsidRDefault="00602A40" w:rsidP="00602A40">
      <w:r w:rsidRPr="00602A40">
        <w:rPr>
          <w:b/>
          <w:bCs/>
          <w:lang w:val="en-US"/>
        </w:rPr>
        <w:t>Short Term Public health consequences </w:t>
      </w:r>
      <w:r w:rsidRPr="00602A40">
        <w:t> </w:t>
      </w:r>
    </w:p>
    <w:p w14:paraId="5D426614" w14:textId="77777777" w:rsidR="00602A40" w:rsidRPr="00602A40" w:rsidRDefault="00602A40" w:rsidP="00602A40">
      <w:r w:rsidRPr="00602A40">
        <w:rPr>
          <w:lang w:val="en-US"/>
        </w:rPr>
        <w:t xml:space="preserve">There has not been a global public health crisis of this scale in well over a century, and it is all due to the current coronavirus epidemic. Public health is affected because the highly infectious and contagious SARS-CoV-2 virus produces bioaerosols that carry harmful microorganisms. Respiratory or cardiovascular symptoms are typical in COVID-19. </w:t>
      </w:r>
      <w:proofErr w:type="spellStart"/>
      <w:r w:rsidRPr="00602A40">
        <w:rPr>
          <w:lang w:val="en-US"/>
        </w:rPr>
        <w:t>Bouhanick</w:t>
      </w:r>
      <w:proofErr w:type="spellEnd"/>
      <w:r w:rsidRPr="00602A40">
        <w:rPr>
          <w:lang w:val="en-US"/>
        </w:rPr>
        <w:t xml:space="preserve"> et al. (2020) suggest that people with diabetes who have an advanced proinflammatory and prothrombotic state are more likely to get severe pneumonia. Cardiovascular disease is a risk factor for the development and prognosis of COVID-19, as stated by </w:t>
      </w:r>
      <w:proofErr w:type="spellStart"/>
      <w:r w:rsidRPr="00602A40">
        <w:rPr>
          <w:lang w:val="en-US"/>
        </w:rPr>
        <w:t>Gerc</w:t>
      </w:r>
      <w:proofErr w:type="spellEnd"/>
      <w:r w:rsidRPr="00602A40">
        <w:rPr>
          <w:lang w:val="en-US"/>
        </w:rPr>
        <w:t xml:space="preserve"> et al. (2020). Those who are affected by the disease may display severe pneumonia. The release of enzymes in response to tissue injury puts the patient at greater risk of cytokines due to the resulting hypercoagulability. Attention their discussion of coronaviruses and their consequences on human reproduction, Segars et al. (2020) zero in on the behavior of male and female gametes. SARS-CoV-2, a member of the large coronavirus family, is said to be the root cause of respiratory distress, as stated by </w:t>
      </w:r>
      <w:proofErr w:type="spellStart"/>
      <w:r w:rsidRPr="00602A40">
        <w:rPr>
          <w:lang w:val="en-US"/>
        </w:rPr>
        <w:t>Saqrane</w:t>
      </w:r>
      <w:proofErr w:type="spellEnd"/>
      <w:r w:rsidRPr="00602A40">
        <w:rPr>
          <w:lang w:val="en-US"/>
        </w:rPr>
        <w:t xml:space="preserve"> and El </w:t>
      </w:r>
      <w:proofErr w:type="spellStart"/>
      <w:r w:rsidRPr="00602A40">
        <w:rPr>
          <w:lang w:val="en-US"/>
        </w:rPr>
        <w:t>Mhammedi</w:t>
      </w:r>
      <w:proofErr w:type="spellEnd"/>
      <w:r w:rsidRPr="00602A40">
        <w:rPr>
          <w:lang w:val="en-US"/>
        </w:rPr>
        <w:t xml:space="preserve"> (2020).</w:t>
      </w:r>
      <w:r w:rsidRPr="00602A40">
        <w:t> </w:t>
      </w:r>
    </w:p>
    <w:p w14:paraId="5752F2A4" w14:textId="77777777" w:rsidR="00602A40" w:rsidRPr="00602A40" w:rsidRDefault="00602A40" w:rsidP="00602A40">
      <w:r w:rsidRPr="00602A40">
        <w:rPr>
          <w:lang w:val="en-US"/>
        </w:rPr>
        <w:t>When the COVID-19 pandemic broke out in March 2020, it temporarily halted the provision of primary and preventive healthcare throughout the world. Government limitations (states of emergency, travel restrictions, and similar measures) that hamper the availability of health services are a major contributor to this disruption, among other complex factors. These pandemic-related shocks, especially in the developing world, may inhibit recent progress in improving access to basic health care, especially for vulnerable women and children.</w:t>
      </w:r>
      <w:r w:rsidRPr="00602A40">
        <w:t> </w:t>
      </w:r>
    </w:p>
    <w:p w14:paraId="67E37A81" w14:textId="77777777" w:rsidR="00602A40" w:rsidRDefault="00602A40" w:rsidP="00602A40">
      <w:r w:rsidRPr="00602A40">
        <w:rPr>
          <w:lang w:val="en-US"/>
        </w:rPr>
        <w:t>The COVID-19 shock is predicted to produce a significant diversion of resources in the field of reproductive health care, prompting policymakers to emphasize the significance</w:t>
      </w:r>
    </w:p>
    <w:p w14:paraId="660B338B" w14:textId="115AEA84" w:rsidR="00602A40" w:rsidRPr="00602A40" w:rsidRDefault="00354EEA" w:rsidP="00602A40">
      <w:r w:rsidRPr="00354EEA">
        <w:rPr>
          <w:lang w:val="en-US"/>
        </w:rPr>
        <w:lastRenderedPageBreak/>
        <w:t xml:space="preserve"> </w:t>
      </w:r>
      <w:r w:rsidR="00602A40" w:rsidRPr="00602A40">
        <w:rPr>
          <w:lang w:val="en-US"/>
        </w:rPr>
        <w:t xml:space="preserve">of reproductive health. Contraceptives and related services may be impacted in a variety of ways by the implementation of lockdowns and emergency measures. Supply-side issues may reduce access to reproductive services and contraception </w:t>
      </w:r>
      <w:proofErr w:type="gramStart"/>
      <w:r w:rsidR="00602A40" w:rsidRPr="00602A40">
        <w:rPr>
          <w:lang w:val="en-US"/>
        </w:rPr>
        <w:t>in particular via</w:t>
      </w:r>
      <w:proofErr w:type="gramEnd"/>
      <w:r w:rsidR="00602A40" w:rsidRPr="00602A40">
        <w:rPr>
          <w:lang w:val="en-US"/>
        </w:rPr>
        <w:t xml:space="preserve"> the destruction of buildings, disruption of health commodity supply chains, or increased absenteeism of health professionals. On the demand side, women may not acquire contraception because they fear contracting an illness at a clinic, or because they lack the time or money to regularly attend treatment appointments. If this continues, women may postpone going to the doctor or hospital.</w:t>
      </w:r>
      <w:r w:rsidR="00602A40" w:rsidRPr="00602A40">
        <w:t> </w:t>
      </w:r>
    </w:p>
    <w:p w14:paraId="56C55088" w14:textId="77777777" w:rsidR="00602A40" w:rsidRPr="00602A40" w:rsidRDefault="00602A40" w:rsidP="00602A40">
      <w:r w:rsidRPr="00602A40">
        <w:rPr>
          <w:b/>
          <w:bCs/>
          <w:lang w:val="en-US"/>
        </w:rPr>
        <w:t>Long Term Public health consequences </w:t>
      </w:r>
      <w:r w:rsidRPr="00602A40">
        <w:t> </w:t>
      </w:r>
    </w:p>
    <w:p w14:paraId="6AAF66F7" w14:textId="77777777" w:rsidR="00602A40" w:rsidRPr="00602A40" w:rsidRDefault="00602A40" w:rsidP="00602A40">
      <w:r w:rsidRPr="00602A40">
        <w:rPr>
          <w:lang w:val="en-US"/>
        </w:rPr>
        <w:t>After the first assault, viral infections may be linked with long-lasting negative effects. This may come from direct infectious damage, a chronic infection, or the immunological response to the original infection. The severity of post-viral infection disease is variable. At its most severe, this may include some cancers, such as those caused by the Epstein-Barr virus, hepatitis B virus, hepatitis C virus, human immunodeficiency virus (HIV), and human papillomavirus infection (HPV) (</w:t>
      </w:r>
      <w:proofErr w:type="spellStart"/>
      <w:r w:rsidRPr="00602A40">
        <w:rPr>
          <w:lang w:val="en-US"/>
        </w:rPr>
        <w:t>Tuei</w:t>
      </w:r>
      <w:proofErr w:type="spellEnd"/>
      <w:r w:rsidRPr="00602A40">
        <w:rPr>
          <w:lang w:val="en-US"/>
        </w:rPr>
        <w:t xml:space="preserve"> et al., 2020).</w:t>
      </w:r>
      <w:r w:rsidRPr="00602A40">
        <w:t> </w:t>
      </w:r>
    </w:p>
    <w:p w14:paraId="660E11B5" w14:textId="77777777" w:rsidR="00602A40" w:rsidRPr="00602A40" w:rsidRDefault="00602A40" w:rsidP="00602A40">
      <w:r w:rsidRPr="00602A40">
        <w:rPr>
          <w:lang w:val="en-US"/>
        </w:rPr>
        <w:t>Many infections, on the other extreme of the disease severity spectrum, are initially asymptomatic and self-limiting. This contains a modest clinical case of the new coronavirus disease 2019 caused by the severe acute respiratory coronavirus 2 (SARS-CoV-2) (COVID-19). Nevertheless, even when viral infections are asymptomatic, some individuals acquire severe post-viral complications. Examples include post-viral infections, developmental abnormalities after congenital viral infections, asthma following respiratory viral infections, immunological suppression due to the measles virus, and multisystem inflammatory syndrome (MIS) linked with SARS-CoV-2 infection.</w:t>
      </w:r>
      <w:r w:rsidRPr="00602A40">
        <w:t> </w:t>
      </w:r>
    </w:p>
    <w:p w14:paraId="44CA2FE2" w14:textId="77777777" w:rsidR="00602A40" w:rsidRPr="00602A40" w:rsidRDefault="00602A40" w:rsidP="00602A40">
      <w:r w:rsidRPr="00602A40">
        <w:rPr>
          <w:lang w:val="en-US"/>
        </w:rPr>
        <w:t>Unfortunately, the COVID-19 pandemic has also caused and exacerbated social isolation, which has led to an increase in anxiety, despair, and mood swings, although it is crucial to note that these conditions may exist without a pandemic. Thus, linking new, recurring, or continuing health issues to a previous COVID-19 incident is imprecise, particularly at the level of the individual patient. The cause of a heart attack that occurs while watching a sports event, for instance, may or may not be connected to the thrill of watching the athletic event. In this case, the underlying cardiac disease may have been a "ticking time</w:t>
      </w:r>
    </w:p>
    <w:p w14:paraId="5A2CE52F" w14:textId="1B9BD6DB" w:rsidR="00354EEA" w:rsidRPr="00602A40" w:rsidRDefault="00354EEA" w:rsidP="00354EEA"/>
    <w:p w14:paraId="07612E7E" w14:textId="77777777" w:rsidR="00354EEA" w:rsidRPr="00354EEA" w:rsidRDefault="00354EEA" w:rsidP="00354EEA">
      <w:pPr>
        <w:rPr>
          <w:lang w:val="en-US"/>
        </w:rPr>
      </w:pPr>
    </w:p>
    <w:p w14:paraId="36415943" w14:textId="77777777" w:rsidR="00354EEA" w:rsidRPr="00354EEA" w:rsidRDefault="00354EEA" w:rsidP="00354EEA">
      <w:pPr>
        <w:rPr>
          <w:lang w:val="en-US"/>
        </w:rPr>
      </w:pPr>
      <w:r w:rsidRPr="00354EEA">
        <w:rPr>
          <w:lang w:val="en-US"/>
        </w:rPr>
        <w:t xml:space="preserve"> </w:t>
      </w:r>
    </w:p>
    <w:p w14:paraId="040A2FBE" w14:textId="77777777" w:rsidR="00354EEA" w:rsidRPr="00354EEA" w:rsidRDefault="00354EEA" w:rsidP="00354EEA">
      <w:pPr>
        <w:rPr>
          <w:lang w:val="en-US"/>
        </w:rPr>
      </w:pPr>
    </w:p>
    <w:p w14:paraId="15D63BAE" w14:textId="77777777" w:rsidR="00354EEA" w:rsidRPr="00354EEA" w:rsidRDefault="00354EEA" w:rsidP="00354EEA">
      <w:pPr>
        <w:rPr>
          <w:lang w:val="en-US"/>
        </w:rPr>
      </w:pPr>
      <w:r w:rsidRPr="00354EEA">
        <w:rPr>
          <w:lang w:val="en-US"/>
        </w:rPr>
        <w:t xml:space="preserve"> </w:t>
      </w:r>
    </w:p>
    <w:p w14:paraId="56BC49C4" w14:textId="77777777" w:rsidR="00354EEA" w:rsidRPr="00354EEA" w:rsidRDefault="00354EEA" w:rsidP="00354EEA">
      <w:pPr>
        <w:rPr>
          <w:lang w:val="en-US"/>
        </w:rPr>
      </w:pPr>
    </w:p>
    <w:p w14:paraId="1066CFF4" w14:textId="77777777" w:rsidR="00354EEA" w:rsidRPr="00354EEA" w:rsidRDefault="00354EEA" w:rsidP="00354EEA">
      <w:pPr>
        <w:rPr>
          <w:lang w:val="en-US"/>
        </w:rPr>
      </w:pPr>
      <w:r w:rsidRPr="00354EEA">
        <w:rPr>
          <w:lang w:val="en-US"/>
        </w:rPr>
        <w:t xml:space="preserve"> </w:t>
      </w:r>
    </w:p>
    <w:p w14:paraId="53447EC2" w14:textId="77777777" w:rsidR="00354EEA" w:rsidRPr="00354EEA" w:rsidRDefault="00354EEA" w:rsidP="00354EEA">
      <w:pPr>
        <w:rPr>
          <w:lang w:val="en-US"/>
        </w:rPr>
      </w:pPr>
    </w:p>
    <w:p w14:paraId="05BFBE62" w14:textId="77777777" w:rsidR="00354EEA" w:rsidRPr="00354EEA" w:rsidRDefault="00354EEA" w:rsidP="00354EEA">
      <w:pPr>
        <w:rPr>
          <w:lang w:val="en-US"/>
        </w:rPr>
      </w:pPr>
      <w:r w:rsidRPr="00354EEA">
        <w:rPr>
          <w:lang w:val="en-US"/>
        </w:rPr>
        <w:t xml:space="preserve"> </w:t>
      </w:r>
    </w:p>
    <w:p w14:paraId="27F76A47" w14:textId="77777777" w:rsidR="00354EEA" w:rsidRPr="00354EEA" w:rsidRDefault="00354EEA" w:rsidP="00354EEA">
      <w:pPr>
        <w:rPr>
          <w:lang w:val="en-US"/>
        </w:rPr>
      </w:pPr>
    </w:p>
    <w:p w14:paraId="59B4F3DE" w14:textId="77777777" w:rsidR="00354EEA" w:rsidRPr="00354EEA" w:rsidRDefault="00354EEA" w:rsidP="00354EEA">
      <w:pPr>
        <w:rPr>
          <w:lang w:val="en-US"/>
        </w:rPr>
      </w:pPr>
      <w:r w:rsidRPr="00354EEA">
        <w:rPr>
          <w:lang w:val="en-US"/>
        </w:rPr>
        <w:t xml:space="preserve"> </w:t>
      </w:r>
    </w:p>
    <w:p w14:paraId="2DD1AC7B" w14:textId="77777777" w:rsidR="00602A40" w:rsidRPr="00602A40" w:rsidRDefault="00602A40" w:rsidP="00602A40">
      <w:r w:rsidRPr="00602A40">
        <w:rPr>
          <w:lang w:val="en-US"/>
        </w:rPr>
        <w:lastRenderedPageBreak/>
        <w:t xml:space="preserve">bomb" that detonated during the sports event. Consequently, it might be difficult to attribute new symptoms to Long COVID-19, given the existing health risks and circumstances of </w:t>
      </w:r>
      <w:proofErr w:type="gramStart"/>
      <w:r w:rsidRPr="00602A40">
        <w:rPr>
          <w:lang w:val="en-US"/>
        </w:rPr>
        <w:t>each individual</w:t>
      </w:r>
      <w:proofErr w:type="gramEnd"/>
      <w:r w:rsidRPr="00602A40">
        <w:rPr>
          <w:lang w:val="en-US"/>
        </w:rPr>
        <w:t>.</w:t>
      </w:r>
      <w:r w:rsidRPr="00602A40">
        <w:t> </w:t>
      </w:r>
    </w:p>
    <w:p w14:paraId="5FD2B5C3" w14:textId="77777777" w:rsidR="00602A40" w:rsidRPr="00602A40" w:rsidRDefault="00602A40" w:rsidP="00602A40">
      <w:r w:rsidRPr="00602A40">
        <w:rPr>
          <w:b/>
          <w:bCs/>
          <w:lang w:val="en-US"/>
        </w:rPr>
        <w:t>Conclusion </w:t>
      </w:r>
      <w:r w:rsidRPr="00602A40">
        <w:t> </w:t>
      </w:r>
    </w:p>
    <w:p w14:paraId="3193D3D4" w14:textId="77777777" w:rsidR="00602A40" w:rsidRPr="00602A40" w:rsidRDefault="00602A40" w:rsidP="00602A40">
      <w:r w:rsidRPr="00602A40">
        <w:rPr>
          <w:lang w:val="en-US"/>
        </w:rPr>
        <w:t xml:space="preserve">COVID-19 is an infectious disease caused by the coronavirus SARS-CoV-2. Liquid droplets may be spread when an infected person speaks, sings, breathes, or coughs. Droplets in the respiratory tract and aerosols are only two examples of the sizes that these particles may take. The Centers for Disease Control and Prevention (CDC) recommends the following measures for all COVID-19 Community Levels, in addition to standard health and hygiene activities including handwashing: Updating Immunizations Against COVID-19, Boosting Ventilation, and Getting COVID-19 Testing as Necessary. The research also used the 3P's: Stay away from Covid-19 strategy. Risky COVID-19 symptoms may be more common in the elderly. Other significant health concerns, such as heart or lung disease, compromised immune system, obesity, or diabetes, may put people of any age at a higher risk. Multiorgan effects or autoimmune disorders are seen by some </w:t>
      </w:r>
      <w:proofErr w:type="gramStart"/>
      <w:r w:rsidRPr="00602A40">
        <w:rPr>
          <w:lang w:val="en-US"/>
        </w:rPr>
        <w:t>patients</w:t>
      </w:r>
      <w:proofErr w:type="gramEnd"/>
      <w:r w:rsidRPr="00602A40">
        <w:rPr>
          <w:lang w:val="en-US"/>
        </w:rPr>
        <w:t xml:space="preserve"> weeks or months after COVID-19 infection, particularly those with severe disease. Organs are as diverse as the heart, lungs, kidneys, skin, and brain and might all be impacted by multiorgan impacts.</w:t>
      </w:r>
      <w:r w:rsidRPr="00602A40">
        <w:t> </w:t>
      </w:r>
    </w:p>
    <w:p w14:paraId="0DFC6FD5" w14:textId="3E30D07E" w:rsidR="00354EEA" w:rsidRDefault="00354EEA" w:rsidP="00354EEA"/>
    <w:p w14:paraId="71BB3AFA" w14:textId="36D2746B" w:rsidR="00602A40" w:rsidRDefault="00602A40">
      <w:r>
        <w:br w:type="page"/>
      </w:r>
    </w:p>
    <w:p w14:paraId="615596D0" w14:textId="77777777" w:rsidR="004F1D1F" w:rsidRPr="004F1D1F" w:rsidRDefault="004F1D1F" w:rsidP="004F1D1F">
      <w:r w:rsidRPr="004F1D1F">
        <w:rPr>
          <w:b/>
          <w:bCs/>
          <w:lang w:val="en-US"/>
        </w:rPr>
        <w:lastRenderedPageBreak/>
        <w:t>References</w:t>
      </w:r>
      <w:r w:rsidRPr="004F1D1F">
        <w:t> </w:t>
      </w:r>
    </w:p>
    <w:p w14:paraId="2B87A1D3" w14:textId="77777777" w:rsidR="004F1D1F" w:rsidRPr="004F1D1F" w:rsidRDefault="004F1D1F" w:rsidP="004F1D1F">
      <w:pPr>
        <w:numPr>
          <w:ilvl w:val="0"/>
          <w:numId w:val="1"/>
        </w:numPr>
      </w:pPr>
      <w:r w:rsidRPr="004F1D1F">
        <w:rPr>
          <w:lang w:val="en-US"/>
        </w:rPr>
        <w:t>Reyes, M.V., 2020. The disproportional impact of COVID-19 on African Americans. Health and human rights, 22(2), p.299.</w:t>
      </w:r>
      <w:r w:rsidRPr="004F1D1F">
        <w:t> </w:t>
      </w:r>
    </w:p>
    <w:p w14:paraId="0D57E396" w14:textId="77777777" w:rsidR="004F1D1F" w:rsidRPr="004F1D1F" w:rsidRDefault="004F1D1F" w:rsidP="004F1D1F">
      <w:pPr>
        <w:numPr>
          <w:ilvl w:val="0"/>
          <w:numId w:val="2"/>
        </w:numPr>
      </w:pPr>
      <w:r w:rsidRPr="004F1D1F">
        <w:rPr>
          <w:lang w:val="en-US"/>
        </w:rPr>
        <w:t xml:space="preserve">Sam, D., </w:t>
      </w:r>
      <w:proofErr w:type="spellStart"/>
      <w:r w:rsidRPr="004F1D1F">
        <w:rPr>
          <w:lang w:val="en-US"/>
        </w:rPr>
        <w:t>Kameshwaran</w:t>
      </w:r>
      <w:proofErr w:type="spellEnd"/>
      <w:r w:rsidRPr="004F1D1F">
        <w:rPr>
          <w:lang w:val="en-US"/>
        </w:rPr>
        <w:t xml:space="preserve">, A., </w:t>
      </w:r>
      <w:proofErr w:type="spellStart"/>
      <w:r w:rsidRPr="004F1D1F">
        <w:rPr>
          <w:lang w:val="en-US"/>
        </w:rPr>
        <w:t>ArunKumar</w:t>
      </w:r>
      <w:proofErr w:type="spellEnd"/>
      <w:r w:rsidRPr="004F1D1F">
        <w:rPr>
          <w:lang w:val="en-US"/>
        </w:rPr>
        <w:t xml:space="preserve">, S., </w:t>
      </w:r>
      <w:proofErr w:type="spellStart"/>
      <w:r w:rsidRPr="004F1D1F">
        <w:rPr>
          <w:lang w:val="en-US"/>
        </w:rPr>
        <w:t>Charumathi</w:t>
      </w:r>
      <w:proofErr w:type="spellEnd"/>
      <w:r w:rsidRPr="004F1D1F">
        <w:rPr>
          <w:lang w:val="en-US"/>
        </w:rPr>
        <w:t xml:space="preserve">, M. and </w:t>
      </w:r>
      <w:proofErr w:type="spellStart"/>
      <w:r w:rsidRPr="004F1D1F">
        <w:rPr>
          <w:lang w:val="en-US"/>
        </w:rPr>
        <w:t>Mithilesh</w:t>
      </w:r>
      <w:proofErr w:type="spellEnd"/>
      <w:r w:rsidRPr="004F1D1F">
        <w:rPr>
          <w:lang w:val="en-US"/>
        </w:rPr>
        <w:t>, K.N., 2023. Online Covid-19 Risk Analysis System for Early Detection of Possible Infection. In 4th EAI International Conference on Big Data Innovation for Sustainable Cognitive Computing (pp. 161-170). Springer, Cham.</w:t>
      </w:r>
      <w:r w:rsidRPr="004F1D1F">
        <w:t> </w:t>
      </w:r>
    </w:p>
    <w:p w14:paraId="7FC2B35A" w14:textId="77777777" w:rsidR="004F1D1F" w:rsidRPr="004F1D1F" w:rsidRDefault="004F1D1F" w:rsidP="004F1D1F">
      <w:pPr>
        <w:numPr>
          <w:ilvl w:val="0"/>
          <w:numId w:val="3"/>
        </w:numPr>
      </w:pPr>
      <w:proofErr w:type="spellStart"/>
      <w:r w:rsidRPr="004F1D1F">
        <w:rPr>
          <w:lang w:val="en-US"/>
        </w:rPr>
        <w:t>Kontis</w:t>
      </w:r>
      <w:proofErr w:type="spellEnd"/>
      <w:r w:rsidRPr="004F1D1F">
        <w:rPr>
          <w:lang w:val="en-US"/>
        </w:rPr>
        <w:t>, V., Bennett, J.E., Parks, R.M., Rashid, T., Pearson-</w:t>
      </w:r>
      <w:proofErr w:type="spellStart"/>
      <w:r w:rsidRPr="004F1D1F">
        <w:rPr>
          <w:lang w:val="en-US"/>
        </w:rPr>
        <w:t>Stuttard</w:t>
      </w:r>
      <w:proofErr w:type="spellEnd"/>
      <w:r w:rsidRPr="004F1D1F">
        <w:rPr>
          <w:lang w:val="en-US"/>
        </w:rPr>
        <w:t xml:space="preserve">, J., </w:t>
      </w:r>
      <w:proofErr w:type="spellStart"/>
      <w:r w:rsidRPr="004F1D1F">
        <w:rPr>
          <w:lang w:val="en-US"/>
        </w:rPr>
        <w:t>Asaria</w:t>
      </w:r>
      <w:proofErr w:type="spellEnd"/>
      <w:r w:rsidRPr="004F1D1F">
        <w:rPr>
          <w:lang w:val="en-US"/>
        </w:rPr>
        <w:t xml:space="preserve">, P., Zhou, B., Guillot, M., Mathers, C.D., </w:t>
      </w:r>
      <w:proofErr w:type="spellStart"/>
      <w:r w:rsidRPr="004F1D1F">
        <w:rPr>
          <w:lang w:val="en-US"/>
        </w:rPr>
        <w:t>Khang</w:t>
      </w:r>
      <w:proofErr w:type="spellEnd"/>
      <w:r w:rsidRPr="004F1D1F">
        <w:rPr>
          <w:lang w:val="en-US"/>
        </w:rPr>
        <w:t xml:space="preserve">, Y.H. and McKee, M., 2021. Lessons learned and lessons missed: Impact of the Covid-19 pandemic on all-cause mortality in 40 </w:t>
      </w:r>
      <w:proofErr w:type="spellStart"/>
      <w:r w:rsidRPr="004F1D1F">
        <w:rPr>
          <w:lang w:val="en-US"/>
        </w:rPr>
        <w:t>industrialised</w:t>
      </w:r>
      <w:proofErr w:type="spellEnd"/>
      <w:r w:rsidRPr="004F1D1F">
        <w:rPr>
          <w:lang w:val="en-US"/>
        </w:rPr>
        <w:t xml:space="preserve"> countries prior to mass vaccination. </w:t>
      </w:r>
      <w:proofErr w:type="spellStart"/>
      <w:r w:rsidRPr="004F1D1F">
        <w:rPr>
          <w:lang w:val="en-US"/>
        </w:rPr>
        <w:t>MedRxiv</w:t>
      </w:r>
      <w:proofErr w:type="spellEnd"/>
      <w:r w:rsidRPr="004F1D1F">
        <w:rPr>
          <w:lang w:val="en-US"/>
        </w:rPr>
        <w:t>.</w:t>
      </w:r>
      <w:r w:rsidRPr="004F1D1F">
        <w:t> </w:t>
      </w:r>
    </w:p>
    <w:p w14:paraId="6B6776EF" w14:textId="77777777" w:rsidR="004F1D1F" w:rsidRPr="004F1D1F" w:rsidRDefault="004F1D1F" w:rsidP="004F1D1F">
      <w:pPr>
        <w:numPr>
          <w:ilvl w:val="0"/>
          <w:numId w:val="4"/>
        </w:numPr>
      </w:pPr>
      <w:proofErr w:type="spellStart"/>
      <w:r w:rsidRPr="004F1D1F">
        <w:rPr>
          <w:lang w:val="en-US"/>
        </w:rPr>
        <w:t>Lomartire</w:t>
      </w:r>
      <w:proofErr w:type="spellEnd"/>
      <w:r w:rsidRPr="004F1D1F">
        <w:rPr>
          <w:lang w:val="en-US"/>
        </w:rPr>
        <w:t>, S. and Gonçalves, A.M., 2022. Antiviral Activity and Mechanisms of Seaweeds Bioactive Compounds on Enveloped Viruses—A Review. Marine Drugs, 20(6), p.385.</w:t>
      </w:r>
      <w:r w:rsidRPr="004F1D1F">
        <w:t> </w:t>
      </w:r>
    </w:p>
    <w:p w14:paraId="7B4A96BF" w14:textId="77777777" w:rsidR="004F1D1F" w:rsidRPr="004F1D1F" w:rsidRDefault="004F1D1F" w:rsidP="004F1D1F">
      <w:pPr>
        <w:numPr>
          <w:ilvl w:val="0"/>
          <w:numId w:val="5"/>
        </w:numPr>
      </w:pPr>
      <w:r w:rsidRPr="004F1D1F">
        <w:rPr>
          <w:lang w:val="en-US"/>
        </w:rPr>
        <w:t xml:space="preserve">Brammer, S., </w:t>
      </w:r>
      <w:proofErr w:type="spellStart"/>
      <w:r w:rsidRPr="004F1D1F">
        <w:rPr>
          <w:lang w:val="en-US"/>
        </w:rPr>
        <w:t>Branicki</w:t>
      </w:r>
      <w:proofErr w:type="spellEnd"/>
      <w:r w:rsidRPr="004F1D1F">
        <w:rPr>
          <w:lang w:val="en-US"/>
        </w:rPr>
        <w:t xml:space="preserve">, L. and </w:t>
      </w:r>
      <w:proofErr w:type="spellStart"/>
      <w:r w:rsidRPr="004F1D1F">
        <w:rPr>
          <w:lang w:val="en-US"/>
        </w:rPr>
        <w:t>Linnenluecke</w:t>
      </w:r>
      <w:proofErr w:type="spellEnd"/>
      <w:r w:rsidRPr="004F1D1F">
        <w:rPr>
          <w:lang w:val="en-US"/>
        </w:rPr>
        <w:t xml:space="preserve">, M.K., 2020. COVID-19, </w:t>
      </w:r>
      <w:proofErr w:type="spellStart"/>
      <w:r w:rsidRPr="004F1D1F">
        <w:rPr>
          <w:lang w:val="en-US"/>
        </w:rPr>
        <w:t>societalization</w:t>
      </w:r>
      <w:proofErr w:type="spellEnd"/>
      <w:r w:rsidRPr="004F1D1F">
        <w:rPr>
          <w:lang w:val="en-US"/>
        </w:rPr>
        <w:t>, and the future of business in society. Academy of Management Perspectives, 34(4), pp.493-507.</w:t>
      </w:r>
      <w:r w:rsidRPr="004F1D1F">
        <w:t> </w:t>
      </w:r>
    </w:p>
    <w:p w14:paraId="77861B30" w14:textId="77777777" w:rsidR="004F1D1F" w:rsidRPr="004F1D1F" w:rsidRDefault="004F1D1F" w:rsidP="004F1D1F">
      <w:pPr>
        <w:numPr>
          <w:ilvl w:val="0"/>
          <w:numId w:val="6"/>
        </w:numPr>
      </w:pPr>
      <w:proofErr w:type="spellStart"/>
      <w:r w:rsidRPr="004F1D1F">
        <w:rPr>
          <w:lang w:val="en-US"/>
        </w:rPr>
        <w:t>Stadnytskyi</w:t>
      </w:r>
      <w:proofErr w:type="spellEnd"/>
      <w:r w:rsidRPr="004F1D1F">
        <w:rPr>
          <w:lang w:val="en-US"/>
        </w:rPr>
        <w:t xml:space="preserve">, V., </w:t>
      </w:r>
      <w:proofErr w:type="spellStart"/>
      <w:r w:rsidRPr="004F1D1F">
        <w:rPr>
          <w:lang w:val="en-US"/>
        </w:rPr>
        <w:t>Anfinrud</w:t>
      </w:r>
      <w:proofErr w:type="spellEnd"/>
      <w:r w:rsidRPr="004F1D1F">
        <w:rPr>
          <w:lang w:val="en-US"/>
        </w:rPr>
        <w:t xml:space="preserve">, P. and </w:t>
      </w:r>
      <w:proofErr w:type="spellStart"/>
      <w:r w:rsidRPr="004F1D1F">
        <w:rPr>
          <w:lang w:val="en-US"/>
        </w:rPr>
        <w:t>Bax</w:t>
      </w:r>
      <w:proofErr w:type="spellEnd"/>
      <w:r w:rsidRPr="004F1D1F">
        <w:rPr>
          <w:lang w:val="en-US"/>
        </w:rPr>
        <w:t>, A., 2021. Breathing, speaking, coughing or sneezing: What drives transmission of SARS‐CoV‐</w:t>
      </w:r>
      <w:proofErr w:type="gramStart"/>
      <w:r w:rsidRPr="004F1D1F">
        <w:rPr>
          <w:lang w:val="en-US"/>
        </w:rPr>
        <w:t>2?.</w:t>
      </w:r>
      <w:proofErr w:type="gramEnd"/>
      <w:r w:rsidRPr="004F1D1F">
        <w:rPr>
          <w:lang w:val="en-US"/>
        </w:rPr>
        <w:t xml:space="preserve"> Journal of Internal Medicine, 290(5), pp.1010-1027.</w:t>
      </w:r>
      <w:r w:rsidRPr="004F1D1F">
        <w:t> </w:t>
      </w:r>
    </w:p>
    <w:p w14:paraId="6ECDFFBD" w14:textId="77777777" w:rsidR="004F1D1F" w:rsidRPr="004F1D1F" w:rsidRDefault="004F1D1F" w:rsidP="004F1D1F">
      <w:pPr>
        <w:numPr>
          <w:ilvl w:val="0"/>
          <w:numId w:val="7"/>
        </w:numPr>
      </w:pPr>
      <w:r w:rsidRPr="004F1D1F">
        <w:rPr>
          <w:lang w:val="en-US"/>
        </w:rPr>
        <w:t xml:space="preserve">Ayoub, H.H., </w:t>
      </w:r>
      <w:proofErr w:type="spellStart"/>
      <w:r w:rsidRPr="004F1D1F">
        <w:rPr>
          <w:lang w:val="en-US"/>
        </w:rPr>
        <w:t>Chemaitelly</w:t>
      </w:r>
      <w:proofErr w:type="spellEnd"/>
      <w:r w:rsidRPr="004F1D1F">
        <w:rPr>
          <w:lang w:val="en-US"/>
        </w:rPr>
        <w:t xml:space="preserve">, H., Seedat, S., Mumtaz, G.R., </w:t>
      </w:r>
      <w:proofErr w:type="spellStart"/>
      <w:r w:rsidRPr="004F1D1F">
        <w:rPr>
          <w:lang w:val="en-US"/>
        </w:rPr>
        <w:t>Makhoul</w:t>
      </w:r>
      <w:proofErr w:type="spellEnd"/>
      <w:r w:rsidRPr="004F1D1F">
        <w:rPr>
          <w:lang w:val="en-US"/>
        </w:rPr>
        <w:t>, M. and Abu-</w:t>
      </w:r>
      <w:proofErr w:type="spellStart"/>
      <w:r w:rsidRPr="004F1D1F">
        <w:rPr>
          <w:lang w:val="en-US"/>
        </w:rPr>
        <w:t>Raddad</w:t>
      </w:r>
      <w:proofErr w:type="spellEnd"/>
      <w:r w:rsidRPr="004F1D1F">
        <w:rPr>
          <w:lang w:val="en-US"/>
        </w:rPr>
        <w:t xml:space="preserve">, L.J., 2020. Age could be driving variable SARS-CoV-2 epidemic trajectories worldwide. </w:t>
      </w:r>
      <w:proofErr w:type="spellStart"/>
      <w:r w:rsidRPr="004F1D1F">
        <w:rPr>
          <w:lang w:val="en-US"/>
        </w:rPr>
        <w:t>PLoS</w:t>
      </w:r>
      <w:proofErr w:type="spellEnd"/>
      <w:r w:rsidRPr="004F1D1F">
        <w:rPr>
          <w:lang w:val="en-US"/>
        </w:rPr>
        <w:t xml:space="preserve"> One, 15(8), p.e0237959.</w:t>
      </w:r>
      <w:r w:rsidRPr="004F1D1F">
        <w:t> </w:t>
      </w:r>
    </w:p>
    <w:p w14:paraId="6FD8E6E0" w14:textId="77777777" w:rsidR="004F1D1F" w:rsidRPr="004F1D1F" w:rsidRDefault="004F1D1F" w:rsidP="004F1D1F">
      <w:pPr>
        <w:numPr>
          <w:ilvl w:val="0"/>
          <w:numId w:val="8"/>
        </w:numPr>
      </w:pPr>
      <w:r w:rsidRPr="004F1D1F">
        <w:rPr>
          <w:lang w:val="en-US"/>
        </w:rPr>
        <w:t xml:space="preserve">Clark, A., Jit, M., Warren-Gash, C., Guthrie, B., Wang, H.H., Mercer, S.W., Sanderson, C., McKee, M., </w:t>
      </w:r>
      <w:proofErr w:type="spellStart"/>
      <w:r w:rsidRPr="004F1D1F">
        <w:rPr>
          <w:lang w:val="en-US"/>
        </w:rPr>
        <w:t>Troeger</w:t>
      </w:r>
      <w:proofErr w:type="spellEnd"/>
      <w:r w:rsidRPr="004F1D1F">
        <w:rPr>
          <w:lang w:val="en-US"/>
        </w:rPr>
        <w:t xml:space="preserve">, C., Ong, K.L. and Checchi, F., 2020. Global, regional, and national estimates of the population at increased risk of severe COVID-19 due to underlying health conditions in 2020: a modelling study. The Lancet Global Health, 8(8), </w:t>
      </w:r>
      <w:proofErr w:type="gramStart"/>
      <w:r w:rsidRPr="004F1D1F">
        <w:rPr>
          <w:lang w:val="en-US"/>
        </w:rPr>
        <w:t>pp.e</w:t>
      </w:r>
      <w:proofErr w:type="gramEnd"/>
      <w:r w:rsidRPr="004F1D1F">
        <w:rPr>
          <w:lang w:val="en-US"/>
        </w:rPr>
        <w:t>1003-e1017.</w:t>
      </w:r>
      <w:r w:rsidRPr="004F1D1F">
        <w:t> </w:t>
      </w:r>
    </w:p>
    <w:p w14:paraId="6F1E0AE5" w14:textId="77777777" w:rsidR="004F1D1F" w:rsidRPr="004F1D1F" w:rsidRDefault="004F1D1F" w:rsidP="004F1D1F">
      <w:pPr>
        <w:numPr>
          <w:ilvl w:val="0"/>
          <w:numId w:val="9"/>
        </w:numPr>
      </w:pPr>
      <w:proofErr w:type="spellStart"/>
      <w:r w:rsidRPr="004F1D1F">
        <w:rPr>
          <w:lang w:val="en-US"/>
        </w:rPr>
        <w:t>Remuzzi</w:t>
      </w:r>
      <w:proofErr w:type="spellEnd"/>
      <w:r w:rsidRPr="004F1D1F">
        <w:rPr>
          <w:lang w:val="en-US"/>
        </w:rPr>
        <w:t xml:space="preserve">, A. and </w:t>
      </w:r>
      <w:proofErr w:type="spellStart"/>
      <w:r w:rsidRPr="004F1D1F">
        <w:rPr>
          <w:lang w:val="en-US"/>
        </w:rPr>
        <w:t>Remuzzi</w:t>
      </w:r>
      <w:proofErr w:type="spellEnd"/>
      <w:r w:rsidRPr="004F1D1F">
        <w:rPr>
          <w:lang w:val="en-US"/>
        </w:rPr>
        <w:t xml:space="preserve">, G., 2020. COVID-19 and Italy: what </w:t>
      </w:r>
      <w:proofErr w:type="gramStart"/>
      <w:r w:rsidRPr="004F1D1F">
        <w:rPr>
          <w:lang w:val="en-US"/>
        </w:rPr>
        <w:t>next?.</w:t>
      </w:r>
      <w:proofErr w:type="gramEnd"/>
      <w:r w:rsidRPr="004F1D1F">
        <w:rPr>
          <w:lang w:val="en-US"/>
        </w:rPr>
        <w:t xml:space="preserve"> The lancet, 395(10231), pp.1225-1228.</w:t>
      </w:r>
      <w:r w:rsidRPr="004F1D1F">
        <w:t> </w:t>
      </w:r>
    </w:p>
    <w:p w14:paraId="6E94E634" w14:textId="77777777" w:rsidR="004F1D1F" w:rsidRPr="004F1D1F" w:rsidRDefault="004F1D1F" w:rsidP="004F1D1F">
      <w:pPr>
        <w:numPr>
          <w:ilvl w:val="0"/>
          <w:numId w:val="10"/>
        </w:numPr>
      </w:pPr>
      <w:proofErr w:type="spellStart"/>
      <w:r w:rsidRPr="004F1D1F">
        <w:rPr>
          <w:lang w:val="en-US"/>
        </w:rPr>
        <w:t>Gerc</w:t>
      </w:r>
      <w:proofErr w:type="spellEnd"/>
      <w:r w:rsidRPr="004F1D1F">
        <w:rPr>
          <w:lang w:val="en-US"/>
        </w:rPr>
        <w:t xml:space="preserve">, V., </w:t>
      </w:r>
      <w:proofErr w:type="spellStart"/>
      <w:r w:rsidRPr="004F1D1F">
        <w:rPr>
          <w:lang w:val="en-US"/>
        </w:rPr>
        <w:t>Masic</w:t>
      </w:r>
      <w:proofErr w:type="spellEnd"/>
      <w:r w:rsidRPr="004F1D1F">
        <w:rPr>
          <w:lang w:val="en-US"/>
        </w:rPr>
        <w:t xml:space="preserve">, I., </w:t>
      </w:r>
      <w:proofErr w:type="spellStart"/>
      <w:r w:rsidRPr="004F1D1F">
        <w:rPr>
          <w:lang w:val="en-US"/>
        </w:rPr>
        <w:t>Salihefendic</w:t>
      </w:r>
      <w:proofErr w:type="spellEnd"/>
      <w:r w:rsidRPr="004F1D1F">
        <w:rPr>
          <w:lang w:val="en-US"/>
        </w:rPr>
        <w:t xml:space="preserve">, N. and </w:t>
      </w:r>
      <w:proofErr w:type="spellStart"/>
      <w:r w:rsidRPr="004F1D1F">
        <w:rPr>
          <w:lang w:val="en-US"/>
        </w:rPr>
        <w:t>Zildzic</w:t>
      </w:r>
      <w:proofErr w:type="spellEnd"/>
      <w:r w:rsidRPr="004F1D1F">
        <w:rPr>
          <w:lang w:val="en-US"/>
        </w:rPr>
        <w:t>, M., 2020. Cardiovascular diseases (CVDs) in COVID-19 pandemic era. Materia Socio-Medica, 32(2), p.158.</w:t>
      </w:r>
      <w:r w:rsidRPr="004F1D1F">
        <w:t> </w:t>
      </w:r>
    </w:p>
    <w:p w14:paraId="61505233" w14:textId="77777777" w:rsidR="004F1D1F" w:rsidRPr="004F1D1F" w:rsidRDefault="004F1D1F" w:rsidP="004F1D1F">
      <w:pPr>
        <w:numPr>
          <w:ilvl w:val="0"/>
          <w:numId w:val="11"/>
        </w:numPr>
      </w:pPr>
      <w:r w:rsidRPr="004F1D1F">
        <w:rPr>
          <w:lang w:val="en-US"/>
        </w:rPr>
        <w:t xml:space="preserve">Segars, J., </w:t>
      </w:r>
      <w:proofErr w:type="spellStart"/>
      <w:r w:rsidRPr="004F1D1F">
        <w:rPr>
          <w:lang w:val="en-US"/>
        </w:rPr>
        <w:t>Katler</w:t>
      </w:r>
      <w:proofErr w:type="spellEnd"/>
      <w:r w:rsidRPr="004F1D1F">
        <w:rPr>
          <w:lang w:val="en-US"/>
        </w:rPr>
        <w:t xml:space="preserve">, Q., McQueen, D.B., </w:t>
      </w:r>
      <w:proofErr w:type="spellStart"/>
      <w:r w:rsidRPr="004F1D1F">
        <w:rPr>
          <w:lang w:val="en-US"/>
        </w:rPr>
        <w:t>Kotlyar</w:t>
      </w:r>
      <w:proofErr w:type="spellEnd"/>
      <w:r w:rsidRPr="004F1D1F">
        <w:rPr>
          <w:lang w:val="en-US"/>
        </w:rPr>
        <w:t xml:space="preserve">, A., Glenn, T., Knight, Z., Feinberg, E.C., Taylor, H.S., Toner, J.P. and </w:t>
      </w:r>
      <w:proofErr w:type="spellStart"/>
      <w:r w:rsidRPr="004F1D1F">
        <w:rPr>
          <w:lang w:val="en-US"/>
        </w:rPr>
        <w:t>Kawwass</w:t>
      </w:r>
      <w:proofErr w:type="spellEnd"/>
      <w:r w:rsidRPr="004F1D1F">
        <w:rPr>
          <w:lang w:val="en-US"/>
        </w:rPr>
        <w:t xml:space="preserve">, J.F., 2020. Prior and novel coronaviruses, Coronavirus Disease 2019 (COVID-19), and human reproduction: what is </w:t>
      </w:r>
      <w:proofErr w:type="gramStart"/>
      <w:r w:rsidRPr="004F1D1F">
        <w:rPr>
          <w:lang w:val="en-US"/>
        </w:rPr>
        <w:t>known?.</w:t>
      </w:r>
      <w:proofErr w:type="gramEnd"/>
      <w:r w:rsidRPr="004F1D1F">
        <w:rPr>
          <w:lang w:val="en-US"/>
        </w:rPr>
        <w:t xml:space="preserve"> Fertility and sterility, 113(6), pp.1140-1149.</w:t>
      </w:r>
      <w:r w:rsidRPr="004F1D1F">
        <w:t> </w:t>
      </w:r>
    </w:p>
    <w:p w14:paraId="616E4B5D" w14:textId="77777777" w:rsidR="004F1D1F" w:rsidRPr="004F1D1F" w:rsidRDefault="004F1D1F" w:rsidP="004F1D1F">
      <w:pPr>
        <w:numPr>
          <w:ilvl w:val="0"/>
          <w:numId w:val="12"/>
        </w:numPr>
      </w:pPr>
      <w:proofErr w:type="spellStart"/>
      <w:r w:rsidRPr="004F1D1F">
        <w:rPr>
          <w:lang w:val="en-US"/>
        </w:rPr>
        <w:t>Saqrane</w:t>
      </w:r>
      <w:proofErr w:type="spellEnd"/>
      <w:r w:rsidRPr="004F1D1F">
        <w:rPr>
          <w:lang w:val="en-US"/>
        </w:rPr>
        <w:t xml:space="preserve">, S. and El </w:t>
      </w:r>
      <w:proofErr w:type="spellStart"/>
      <w:r w:rsidRPr="004F1D1F">
        <w:rPr>
          <w:lang w:val="en-US"/>
        </w:rPr>
        <w:t>Mhammedi</w:t>
      </w:r>
      <w:proofErr w:type="spellEnd"/>
      <w:r w:rsidRPr="004F1D1F">
        <w:rPr>
          <w:lang w:val="en-US"/>
        </w:rPr>
        <w:t>, M., 2020. Review on the global epidemiological situation and the efficacy of chloroquine and hydroxychloroquine for the treatment of COVID-19. New microbes and new infections, 35, p.100680.</w:t>
      </w:r>
      <w:r w:rsidRPr="004F1D1F">
        <w:t> </w:t>
      </w:r>
    </w:p>
    <w:p w14:paraId="5F4E0AA5" w14:textId="66F4D874" w:rsidR="004F1D1F" w:rsidRPr="004F1D1F" w:rsidRDefault="004F1D1F" w:rsidP="004F1D1F">
      <w:pPr>
        <w:numPr>
          <w:ilvl w:val="0"/>
          <w:numId w:val="13"/>
        </w:numPr>
      </w:pPr>
      <w:proofErr w:type="spellStart"/>
      <w:r w:rsidRPr="004F1D1F">
        <w:rPr>
          <w:lang w:val="en-US"/>
        </w:rPr>
        <w:t>Tuei</w:t>
      </w:r>
      <w:proofErr w:type="spellEnd"/>
      <w:r w:rsidRPr="004F1D1F">
        <w:rPr>
          <w:lang w:val="en-US"/>
        </w:rPr>
        <w:t xml:space="preserve">, V.C., </w:t>
      </w:r>
      <w:proofErr w:type="spellStart"/>
      <w:r w:rsidRPr="004F1D1F">
        <w:rPr>
          <w:lang w:val="en-US"/>
        </w:rPr>
        <w:t>Maiyoh</w:t>
      </w:r>
      <w:proofErr w:type="spellEnd"/>
      <w:r w:rsidRPr="004F1D1F">
        <w:rPr>
          <w:lang w:val="en-US"/>
        </w:rPr>
        <w:t xml:space="preserve">, G.K. and </w:t>
      </w:r>
      <w:proofErr w:type="spellStart"/>
      <w:r w:rsidRPr="004F1D1F">
        <w:rPr>
          <w:lang w:val="en-US"/>
        </w:rPr>
        <w:t>Ndombera</w:t>
      </w:r>
      <w:proofErr w:type="spellEnd"/>
      <w:r w:rsidRPr="004F1D1F">
        <w:rPr>
          <w:lang w:val="en-US"/>
        </w:rPr>
        <w:t>, F.T., 2022. The role of infections in the causation of cancer in Kenya. Cancer Causes &amp; Control, pp.1-10.</w:t>
      </w:r>
      <w:r w:rsidRPr="004F1D1F">
        <w:t> </w:t>
      </w:r>
    </w:p>
    <w:p w14:paraId="42C9006B" w14:textId="77777777" w:rsidR="00602A40" w:rsidRPr="00602A40" w:rsidRDefault="00602A40" w:rsidP="00354EEA"/>
    <w:p w14:paraId="285AEC3D" w14:textId="77777777" w:rsidR="00354EEA" w:rsidRPr="00354EEA" w:rsidRDefault="00354EEA" w:rsidP="00354EEA">
      <w:pPr>
        <w:rPr>
          <w:lang w:val="en-US"/>
        </w:rPr>
      </w:pPr>
      <w:r w:rsidRPr="00354EEA">
        <w:rPr>
          <w:lang w:val="en-US"/>
        </w:rPr>
        <w:lastRenderedPageBreak/>
        <w:t xml:space="preserve"> </w:t>
      </w:r>
    </w:p>
    <w:p w14:paraId="432599EE" w14:textId="77777777" w:rsidR="00354EEA" w:rsidRPr="00354EEA" w:rsidRDefault="00354EEA" w:rsidP="00354EEA">
      <w:pPr>
        <w:rPr>
          <w:lang w:val="en-US"/>
        </w:rPr>
      </w:pPr>
    </w:p>
    <w:p w14:paraId="148F1B07" w14:textId="77777777" w:rsidR="00354EEA" w:rsidRPr="00354EEA" w:rsidRDefault="00354EEA" w:rsidP="00354EEA">
      <w:pPr>
        <w:rPr>
          <w:lang w:val="en-US"/>
        </w:rPr>
      </w:pPr>
      <w:r w:rsidRPr="00354EEA">
        <w:rPr>
          <w:lang w:val="en-US"/>
        </w:rPr>
        <w:t xml:space="preserve"> </w:t>
      </w:r>
    </w:p>
    <w:p w14:paraId="510C8DAB" w14:textId="77777777" w:rsidR="00354EEA" w:rsidRPr="00354EEA" w:rsidRDefault="00354EEA" w:rsidP="00354EEA">
      <w:pPr>
        <w:rPr>
          <w:lang w:val="en-US"/>
        </w:rPr>
      </w:pPr>
    </w:p>
    <w:p w14:paraId="69A3C6D0" w14:textId="77777777" w:rsidR="00354EEA" w:rsidRPr="00354EEA" w:rsidRDefault="00354EEA" w:rsidP="00354EEA">
      <w:pPr>
        <w:rPr>
          <w:lang w:val="en-US"/>
        </w:rPr>
      </w:pPr>
      <w:r w:rsidRPr="00354EEA">
        <w:rPr>
          <w:lang w:val="en-US"/>
        </w:rPr>
        <w:t xml:space="preserve"> </w:t>
      </w:r>
    </w:p>
    <w:p w14:paraId="4B0F16C4" w14:textId="77777777" w:rsidR="00354EEA" w:rsidRPr="00354EEA" w:rsidRDefault="00354EEA" w:rsidP="00354EEA">
      <w:pPr>
        <w:rPr>
          <w:lang w:val="en-US"/>
        </w:rPr>
      </w:pPr>
    </w:p>
    <w:p w14:paraId="018511B3" w14:textId="1CE94B0D" w:rsidR="00354EEA" w:rsidRPr="00354EEA" w:rsidRDefault="00354EEA" w:rsidP="00354EEA">
      <w:pPr>
        <w:rPr>
          <w:lang w:val="en-US"/>
        </w:rPr>
      </w:pPr>
      <w:r w:rsidRPr="00354EEA">
        <w:rPr>
          <w:lang w:val="en-US"/>
        </w:rPr>
        <w:t>​</w:t>
      </w:r>
    </w:p>
    <w:sectPr w:rsidR="00354EEA" w:rsidRPr="00354E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11D0C"/>
    <w:multiLevelType w:val="multilevel"/>
    <w:tmpl w:val="2C564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880F53"/>
    <w:multiLevelType w:val="multilevel"/>
    <w:tmpl w:val="067E74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CB73C9"/>
    <w:multiLevelType w:val="multilevel"/>
    <w:tmpl w:val="8AC06F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DB54DD"/>
    <w:multiLevelType w:val="multilevel"/>
    <w:tmpl w:val="D5FE1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53437B"/>
    <w:multiLevelType w:val="multilevel"/>
    <w:tmpl w:val="2C5C38E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4D3677"/>
    <w:multiLevelType w:val="multilevel"/>
    <w:tmpl w:val="558E952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7921AE"/>
    <w:multiLevelType w:val="multilevel"/>
    <w:tmpl w:val="989E79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9B6D69"/>
    <w:multiLevelType w:val="multilevel"/>
    <w:tmpl w:val="5692A9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113B84"/>
    <w:multiLevelType w:val="multilevel"/>
    <w:tmpl w:val="DF7415C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0B6341"/>
    <w:multiLevelType w:val="multilevel"/>
    <w:tmpl w:val="144AD57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2C08F7"/>
    <w:multiLevelType w:val="multilevel"/>
    <w:tmpl w:val="1BF022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3B4F5A"/>
    <w:multiLevelType w:val="multilevel"/>
    <w:tmpl w:val="E75C666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A776DB"/>
    <w:multiLevelType w:val="multilevel"/>
    <w:tmpl w:val="DD14C8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1814595">
    <w:abstractNumId w:val="3"/>
  </w:num>
  <w:num w:numId="2" w16cid:durableId="509373303">
    <w:abstractNumId w:val="10"/>
  </w:num>
  <w:num w:numId="3" w16cid:durableId="108742154">
    <w:abstractNumId w:val="12"/>
  </w:num>
  <w:num w:numId="4" w16cid:durableId="502860287">
    <w:abstractNumId w:val="1"/>
  </w:num>
  <w:num w:numId="5" w16cid:durableId="442773397">
    <w:abstractNumId w:val="7"/>
  </w:num>
  <w:num w:numId="6" w16cid:durableId="374738532">
    <w:abstractNumId w:val="6"/>
  </w:num>
  <w:num w:numId="7" w16cid:durableId="946473107">
    <w:abstractNumId w:val="0"/>
  </w:num>
  <w:num w:numId="8" w16cid:durableId="661808983">
    <w:abstractNumId w:val="2"/>
  </w:num>
  <w:num w:numId="9" w16cid:durableId="820124834">
    <w:abstractNumId w:val="5"/>
  </w:num>
  <w:num w:numId="10" w16cid:durableId="783772993">
    <w:abstractNumId w:val="11"/>
  </w:num>
  <w:num w:numId="11" w16cid:durableId="872810359">
    <w:abstractNumId w:val="8"/>
  </w:num>
  <w:num w:numId="12" w16cid:durableId="74783363">
    <w:abstractNumId w:val="9"/>
  </w:num>
  <w:num w:numId="13" w16cid:durableId="9381008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188"/>
    <w:rsid w:val="000A619E"/>
    <w:rsid w:val="002E1940"/>
    <w:rsid w:val="00354EEA"/>
    <w:rsid w:val="00424004"/>
    <w:rsid w:val="004F1D1F"/>
    <w:rsid w:val="00597188"/>
    <w:rsid w:val="00602A40"/>
    <w:rsid w:val="0063687F"/>
    <w:rsid w:val="008B79F5"/>
    <w:rsid w:val="00DA4C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3A3D0"/>
  <w15:chartTrackingRefBased/>
  <w15:docId w15:val="{48676E35-9873-4937-91FF-C8CE5D879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188"/>
    <w:rPr>
      <w:rFonts w:eastAsiaTheme="minorHAnsi"/>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26238">
      <w:bodyDiv w:val="1"/>
      <w:marLeft w:val="0"/>
      <w:marRight w:val="0"/>
      <w:marTop w:val="0"/>
      <w:marBottom w:val="0"/>
      <w:divBdr>
        <w:top w:val="none" w:sz="0" w:space="0" w:color="auto"/>
        <w:left w:val="none" w:sz="0" w:space="0" w:color="auto"/>
        <w:bottom w:val="none" w:sz="0" w:space="0" w:color="auto"/>
        <w:right w:val="none" w:sz="0" w:space="0" w:color="auto"/>
      </w:divBdr>
      <w:divsChild>
        <w:div w:id="582685009">
          <w:marLeft w:val="0"/>
          <w:marRight w:val="0"/>
          <w:marTop w:val="0"/>
          <w:marBottom w:val="0"/>
          <w:divBdr>
            <w:top w:val="none" w:sz="0" w:space="0" w:color="auto"/>
            <w:left w:val="none" w:sz="0" w:space="0" w:color="auto"/>
            <w:bottom w:val="none" w:sz="0" w:space="0" w:color="auto"/>
            <w:right w:val="none" w:sz="0" w:space="0" w:color="auto"/>
          </w:divBdr>
        </w:div>
        <w:div w:id="1283264235">
          <w:marLeft w:val="0"/>
          <w:marRight w:val="0"/>
          <w:marTop w:val="0"/>
          <w:marBottom w:val="0"/>
          <w:divBdr>
            <w:top w:val="none" w:sz="0" w:space="0" w:color="auto"/>
            <w:left w:val="none" w:sz="0" w:space="0" w:color="auto"/>
            <w:bottom w:val="none" w:sz="0" w:space="0" w:color="auto"/>
            <w:right w:val="none" w:sz="0" w:space="0" w:color="auto"/>
          </w:divBdr>
        </w:div>
        <w:div w:id="1448356624">
          <w:marLeft w:val="0"/>
          <w:marRight w:val="0"/>
          <w:marTop w:val="0"/>
          <w:marBottom w:val="0"/>
          <w:divBdr>
            <w:top w:val="none" w:sz="0" w:space="0" w:color="auto"/>
            <w:left w:val="none" w:sz="0" w:space="0" w:color="auto"/>
            <w:bottom w:val="none" w:sz="0" w:space="0" w:color="auto"/>
            <w:right w:val="none" w:sz="0" w:space="0" w:color="auto"/>
          </w:divBdr>
        </w:div>
      </w:divsChild>
    </w:div>
    <w:div w:id="810752110">
      <w:bodyDiv w:val="1"/>
      <w:marLeft w:val="0"/>
      <w:marRight w:val="0"/>
      <w:marTop w:val="0"/>
      <w:marBottom w:val="0"/>
      <w:divBdr>
        <w:top w:val="none" w:sz="0" w:space="0" w:color="auto"/>
        <w:left w:val="none" w:sz="0" w:space="0" w:color="auto"/>
        <w:bottom w:val="none" w:sz="0" w:space="0" w:color="auto"/>
        <w:right w:val="none" w:sz="0" w:space="0" w:color="auto"/>
      </w:divBdr>
      <w:divsChild>
        <w:div w:id="342098321">
          <w:marLeft w:val="0"/>
          <w:marRight w:val="0"/>
          <w:marTop w:val="0"/>
          <w:marBottom w:val="0"/>
          <w:divBdr>
            <w:top w:val="none" w:sz="0" w:space="0" w:color="auto"/>
            <w:left w:val="none" w:sz="0" w:space="0" w:color="auto"/>
            <w:bottom w:val="none" w:sz="0" w:space="0" w:color="auto"/>
            <w:right w:val="none" w:sz="0" w:space="0" w:color="auto"/>
          </w:divBdr>
        </w:div>
        <w:div w:id="1135486885">
          <w:marLeft w:val="0"/>
          <w:marRight w:val="0"/>
          <w:marTop w:val="0"/>
          <w:marBottom w:val="0"/>
          <w:divBdr>
            <w:top w:val="none" w:sz="0" w:space="0" w:color="auto"/>
            <w:left w:val="none" w:sz="0" w:space="0" w:color="auto"/>
            <w:bottom w:val="none" w:sz="0" w:space="0" w:color="auto"/>
            <w:right w:val="none" w:sz="0" w:space="0" w:color="auto"/>
          </w:divBdr>
        </w:div>
        <w:div w:id="1888834345">
          <w:marLeft w:val="0"/>
          <w:marRight w:val="0"/>
          <w:marTop w:val="0"/>
          <w:marBottom w:val="0"/>
          <w:divBdr>
            <w:top w:val="none" w:sz="0" w:space="0" w:color="auto"/>
            <w:left w:val="none" w:sz="0" w:space="0" w:color="auto"/>
            <w:bottom w:val="none" w:sz="0" w:space="0" w:color="auto"/>
            <w:right w:val="none" w:sz="0" w:space="0" w:color="auto"/>
          </w:divBdr>
        </w:div>
        <w:div w:id="1001735864">
          <w:marLeft w:val="0"/>
          <w:marRight w:val="0"/>
          <w:marTop w:val="0"/>
          <w:marBottom w:val="0"/>
          <w:divBdr>
            <w:top w:val="none" w:sz="0" w:space="0" w:color="auto"/>
            <w:left w:val="none" w:sz="0" w:space="0" w:color="auto"/>
            <w:bottom w:val="none" w:sz="0" w:space="0" w:color="auto"/>
            <w:right w:val="none" w:sz="0" w:space="0" w:color="auto"/>
          </w:divBdr>
        </w:div>
        <w:div w:id="905460288">
          <w:marLeft w:val="0"/>
          <w:marRight w:val="0"/>
          <w:marTop w:val="0"/>
          <w:marBottom w:val="0"/>
          <w:divBdr>
            <w:top w:val="none" w:sz="0" w:space="0" w:color="auto"/>
            <w:left w:val="none" w:sz="0" w:space="0" w:color="auto"/>
            <w:bottom w:val="none" w:sz="0" w:space="0" w:color="auto"/>
            <w:right w:val="none" w:sz="0" w:space="0" w:color="auto"/>
          </w:divBdr>
        </w:div>
        <w:div w:id="2145847104">
          <w:marLeft w:val="0"/>
          <w:marRight w:val="0"/>
          <w:marTop w:val="0"/>
          <w:marBottom w:val="0"/>
          <w:divBdr>
            <w:top w:val="none" w:sz="0" w:space="0" w:color="auto"/>
            <w:left w:val="none" w:sz="0" w:space="0" w:color="auto"/>
            <w:bottom w:val="none" w:sz="0" w:space="0" w:color="auto"/>
            <w:right w:val="none" w:sz="0" w:space="0" w:color="auto"/>
          </w:divBdr>
        </w:div>
        <w:div w:id="22367771">
          <w:marLeft w:val="0"/>
          <w:marRight w:val="0"/>
          <w:marTop w:val="0"/>
          <w:marBottom w:val="0"/>
          <w:divBdr>
            <w:top w:val="none" w:sz="0" w:space="0" w:color="auto"/>
            <w:left w:val="none" w:sz="0" w:space="0" w:color="auto"/>
            <w:bottom w:val="none" w:sz="0" w:space="0" w:color="auto"/>
            <w:right w:val="none" w:sz="0" w:space="0" w:color="auto"/>
          </w:divBdr>
        </w:div>
        <w:div w:id="230700900">
          <w:marLeft w:val="0"/>
          <w:marRight w:val="0"/>
          <w:marTop w:val="0"/>
          <w:marBottom w:val="0"/>
          <w:divBdr>
            <w:top w:val="none" w:sz="0" w:space="0" w:color="auto"/>
            <w:left w:val="none" w:sz="0" w:space="0" w:color="auto"/>
            <w:bottom w:val="none" w:sz="0" w:space="0" w:color="auto"/>
            <w:right w:val="none" w:sz="0" w:space="0" w:color="auto"/>
          </w:divBdr>
        </w:div>
        <w:div w:id="1891576266">
          <w:marLeft w:val="0"/>
          <w:marRight w:val="0"/>
          <w:marTop w:val="0"/>
          <w:marBottom w:val="0"/>
          <w:divBdr>
            <w:top w:val="none" w:sz="0" w:space="0" w:color="auto"/>
            <w:left w:val="none" w:sz="0" w:space="0" w:color="auto"/>
            <w:bottom w:val="none" w:sz="0" w:space="0" w:color="auto"/>
            <w:right w:val="none" w:sz="0" w:space="0" w:color="auto"/>
          </w:divBdr>
        </w:div>
        <w:div w:id="1564021347">
          <w:marLeft w:val="0"/>
          <w:marRight w:val="0"/>
          <w:marTop w:val="0"/>
          <w:marBottom w:val="0"/>
          <w:divBdr>
            <w:top w:val="none" w:sz="0" w:space="0" w:color="auto"/>
            <w:left w:val="none" w:sz="0" w:space="0" w:color="auto"/>
            <w:bottom w:val="none" w:sz="0" w:space="0" w:color="auto"/>
            <w:right w:val="none" w:sz="0" w:space="0" w:color="auto"/>
          </w:divBdr>
        </w:div>
        <w:div w:id="702557242">
          <w:marLeft w:val="0"/>
          <w:marRight w:val="0"/>
          <w:marTop w:val="0"/>
          <w:marBottom w:val="0"/>
          <w:divBdr>
            <w:top w:val="none" w:sz="0" w:space="0" w:color="auto"/>
            <w:left w:val="none" w:sz="0" w:space="0" w:color="auto"/>
            <w:bottom w:val="none" w:sz="0" w:space="0" w:color="auto"/>
            <w:right w:val="none" w:sz="0" w:space="0" w:color="auto"/>
          </w:divBdr>
        </w:div>
        <w:div w:id="273054615">
          <w:marLeft w:val="0"/>
          <w:marRight w:val="0"/>
          <w:marTop w:val="0"/>
          <w:marBottom w:val="0"/>
          <w:divBdr>
            <w:top w:val="none" w:sz="0" w:space="0" w:color="auto"/>
            <w:left w:val="none" w:sz="0" w:space="0" w:color="auto"/>
            <w:bottom w:val="none" w:sz="0" w:space="0" w:color="auto"/>
            <w:right w:val="none" w:sz="0" w:space="0" w:color="auto"/>
          </w:divBdr>
        </w:div>
        <w:div w:id="783186473">
          <w:marLeft w:val="0"/>
          <w:marRight w:val="0"/>
          <w:marTop w:val="0"/>
          <w:marBottom w:val="0"/>
          <w:divBdr>
            <w:top w:val="none" w:sz="0" w:space="0" w:color="auto"/>
            <w:left w:val="none" w:sz="0" w:space="0" w:color="auto"/>
            <w:bottom w:val="none" w:sz="0" w:space="0" w:color="auto"/>
            <w:right w:val="none" w:sz="0" w:space="0" w:color="auto"/>
          </w:divBdr>
        </w:div>
        <w:div w:id="2008709927">
          <w:marLeft w:val="0"/>
          <w:marRight w:val="0"/>
          <w:marTop w:val="0"/>
          <w:marBottom w:val="0"/>
          <w:divBdr>
            <w:top w:val="none" w:sz="0" w:space="0" w:color="auto"/>
            <w:left w:val="none" w:sz="0" w:space="0" w:color="auto"/>
            <w:bottom w:val="none" w:sz="0" w:space="0" w:color="auto"/>
            <w:right w:val="none" w:sz="0" w:space="0" w:color="auto"/>
          </w:divBdr>
        </w:div>
      </w:divsChild>
    </w:div>
    <w:div w:id="904684747">
      <w:bodyDiv w:val="1"/>
      <w:marLeft w:val="0"/>
      <w:marRight w:val="0"/>
      <w:marTop w:val="0"/>
      <w:marBottom w:val="0"/>
      <w:divBdr>
        <w:top w:val="none" w:sz="0" w:space="0" w:color="auto"/>
        <w:left w:val="none" w:sz="0" w:space="0" w:color="auto"/>
        <w:bottom w:val="none" w:sz="0" w:space="0" w:color="auto"/>
        <w:right w:val="none" w:sz="0" w:space="0" w:color="auto"/>
      </w:divBdr>
      <w:divsChild>
        <w:div w:id="1622228543">
          <w:marLeft w:val="0"/>
          <w:marRight w:val="0"/>
          <w:marTop w:val="0"/>
          <w:marBottom w:val="0"/>
          <w:divBdr>
            <w:top w:val="none" w:sz="0" w:space="0" w:color="auto"/>
            <w:left w:val="none" w:sz="0" w:space="0" w:color="auto"/>
            <w:bottom w:val="none" w:sz="0" w:space="0" w:color="auto"/>
            <w:right w:val="none" w:sz="0" w:space="0" w:color="auto"/>
          </w:divBdr>
        </w:div>
        <w:div w:id="249627649">
          <w:marLeft w:val="0"/>
          <w:marRight w:val="0"/>
          <w:marTop w:val="0"/>
          <w:marBottom w:val="0"/>
          <w:divBdr>
            <w:top w:val="none" w:sz="0" w:space="0" w:color="auto"/>
            <w:left w:val="none" w:sz="0" w:space="0" w:color="auto"/>
            <w:bottom w:val="none" w:sz="0" w:space="0" w:color="auto"/>
            <w:right w:val="none" w:sz="0" w:space="0" w:color="auto"/>
          </w:divBdr>
        </w:div>
        <w:div w:id="875388998">
          <w:marLeft w:val="0"/>
          <w:marRight w:val="0"/>
          <w:marTop w:val="0"/>
          <w:marBottom w:val="0"/>
          <w:divBdr>
            <w:top w:val="none" w:sz="0" w:space="0" w:color="auto"/>
            <w:left w:val="none" w:sz="0" w:space="0" w:color="auto"/>
            <w:bottom w:val="none" w:sz="0" w:space="0" w:color="auto"/>
            <w:right w:val="none" w:sz="0" w:space="0" w:color="auto"/>
          </w:divBdr>
        </w:div>
        <w:div w:id="2059434185">
          <w:marLeft w:val="0"/>
          <w:marRight w:val="0"/>
          <w:marTop w:val="0"/>
          <w:marBottom w:val="0"/>
          <w:divBdr>
            <w:top w:val="none" w:sz="0" w:space="0" w:color="auto"/>
            <w:left w:val="none" w:sz="0" w:space="0" w:color="auto"/>
            <w:bottom w:val="none" w:sz="0" w:space="0" w:color="auto"/>
            <w:right w:val="none" w:sz="0" w:space="0" w:color="auto"/>
          </w:divBdr>
        </w:div>
        <w:div w:id="1560895818">
          <w:marLeft w:val="0"/>
          <w:marRight w:val="0"/>
          <w:marTop w:val="0"/>
          <w:marBottom w:val="0"/>
          <w:divBdr>
            <w:top w:val="none" w:sz="0" w:space="0" w:color="auto"/>
            <w:left w:val="none" w:sz="0" w:space="0" w:color="auto"/>
            <w:bottom w:val="none" w:sz="0" w:space="0" w:color="auto"/>
            <w:right w:val="none" w:sz="0" w:space="0" w:color="auto"/>
          </w:divBdr>
        </w:div>
        <w:div w:id="2103067608">
          <w:marLeft w:val="0"/>
          <w:marRight w:val="0"/>
          <w:marTop w:val="0"/>
          <w:marBottom w:val="0"/>
          <w:divBdr>
            <w:top w:val="none" w:sz="0" w:space="0" w:color="auto"/>
            <w:left w:val="none" w:sz="0" w:space="0" w:color="auto"/>
            <w:bottom w:val="none" w:sz="0" w:space="0" w:color="auto"/>
            <w:right w:val="none" w:sz="0" w:space="0" w:color="auto"/>
          </w:divBdr>
        </w:div>
        <w:div w:id="1557008787">
          <w:marLeft w:val="0"/>
          <w:marRight w:val="0"/>
          <w:marTop w:val="0"/>
          <w:marBottom w:val="0"/>
          <w:divBdr>
            <w:top w:val="none" w:sz="0" w:space="0" w:color="auto"/>
            <w:left w:val="none" w:sz="0" w:space="0" w:color="auto"/>
            <w:bottom w:val="none" w:sz="0" w:space="0" w:color="auto"/>
            <w:right w:val="none" w:sz="0" w:space="0" w:color="auto"/>
          </w:divBdr>
        </w:div>
        <w:div w:id="941762657">
          <w:marLeft w:val="0"/>
          <w:marRight w:val="0"/>
          <w:marTop w:val="0"/>
          <w:marBottom w:val="0"/>
          <w:divBdr>
            <w:top w:val="none" w:sz="0" w:space="0" w:color="auto"/>
            <w:left w:val="none" w:sz="0" w:space="0" w:color="auto"/>
            <w:bottom w:val="none" w:sz="0" w:space="0" w:color="auto"/>
            <w:right w:val="none" w:sz="0" w:space="0" w:color="auto"/>
          </w:divBdr>
        </w:div>
      </w:divsChild>
    </w:div>
    <w:div w:id="924606372">
      <w:bodyDiv w:val="1"/>
      <w:marLeft w:val="0"/>
      <w:marRight w:val="0"/>
      <w:marTop w:val="0"/>
      <w:marBottom w:val="0"/>
      <w:divBdr>
        <w:top w:val="none" w:sz="0" w:space="0" w:color="auto"/>
        <w:left w:val="none" w:sz="0" w:space="0" w:color="auto"/>
        <w:bottom w:val="none" w:sz="0" w:space="0" w:color="auto"/>
        <w:right w:val="none" w:sz="0" w:space="0" w:color="auto"/>
      </w:divBdr>
      <w:divsChild>
        <w:div w:id="1146555363">
          <w:marLeft w:val="0"/>
          <w:marRight w:val="0"/>
          <w:marTop w:val="0"/>
          <w:marBottom w:val="0"/>
          <w:divBdr>
            <w:top w:val="none" w:sz="0" w:space="0" w:color="auto"/>
            <w:left w:val="none" w:sz="0" w:space="0" w:color="auto"/>
            <w:bottom w:val="none" w:sz="0" w:space="0" w:color="auto"/>
            <w:right w:val="none" w:sz="0" w:space="0" w:color="auto"/>
          </w:divBdr>
        </w:div>
        <w:div w:id="107895009">
          <w:marLeft w:val="0"/>
          <w:marRight w:val="0"/>
          <w:marTop w:val="0"/>
          <w:marBottom w:val="0"/>
          <w:divBdr>
            <w:top w:val="none" w:sz="0" w:space="0" w:color="auto"/>
            <w:left w:val="none" w:sz="0" w:space="0" w:color="auto"/>
            <w:bottom w:val="none" w:sz="0" w:space="0" w:color="auto"/>
            <w:right w:val="none" w:sz="0" w:space="0" w:color="auto"/>
          </w:divBdr>
        </w:div>
        <w:div w:id="1306932300">
          <w:marLeft w:val="0"/>
          <w:marRight w:val="0"/>
          <w:marTop w:val="0"/>
          <w:marBottom w:val="0"/>
          <w:divBdr>
            <w:top w:val="none" w:sz="0" w:space="0" w:color="auto"/>
            <w:left w:val="none" w:sz="0" w:space="0" w:color="auto"/>
            <w:bottom w:val="none" w:sz="0" w:space="0" w:color="auto"/>
            <w:right w:val="none" w:sz="0" w:space="0" w:color="auto"/>
          </w:divBdr>
        </w:div>
        <w:div w:id="1342976312">
          <w:marLeft w:val="0"/>
          <w:marRight w:val="0"/>
          <w:marTop w:val="0"/>
          <w:marBottom w:val="0"/>
          <w:divBdr>
            <w:top w:val="none" w:sz="0" w:space="0" w:color="auto"/>
            <w:left w:val="none" w:sz="0" w:space="0" w:color="auto"/>
            <w:bottom w:val="none" w:sz="0" w:space="0" w:color="auto"/>
            <w:right w:val="none" w:sz="0" w:space="0" w:color="auto"/>
          </w:divBdr>
        </w:div>
        <w:div w:id="1123839228">
          <w:marLeft w:val="0"/>
          <w:marRight w:val="0"/>
          <w:marTop w:val="0"/>
          <w:marBottom w:val="0"/>
          <w:divBdr>
            <w:top w:val="none" w:sz="0" w:space="0" w:color="auto"/>
            <w:left w:val="none" w:sz="0" w:space="0" w:color="auto"/>
            <w:bottom w:val="none" w:sz="0" w:space="0" w:color="auto"/>
            <w:right w:val="none" w:sz="0" w:space="0" w:color="auto"/>
          </w:divBdr>
        </w:div>
      </w:divsChild>
    </w:div>
    <w:div w:id="983898941">
      <w:bodyDiv w:val="1"/>
      <w:marLeft w:val="0"/>
      <w:marRight w:val="0"/>
      <w:marTop w:val="0"/>
      <w:marBottom w:val="0"/>
      <w:divBdr>
        <w:top w:val="none" w:sz="0" w:space="0" w:color="auto"/>
        <w:left w:val="none" w:sz="0" w:space="0" w:color="auto"/>
        <w:bottom w:val="none" w:sz="0" w:space="0" w:color="auto"/>
        <w:right w:val="none" w:sz="0" w:space="0" w:color="auto"/>
      </w:divBdr>
      <w:divsChild>
        <w:div w:id="854685508">
          <w:marLeft w:val="0"/>
          <w:marRight w:val="0"/>
          <w:marTop w:val="0"/>
          <w:marBottom w:val="0"/>
          <w:divBdr>
            <w:top w:val="none" w:sz="0" w:space="0" w:color="auto"/>
            <w:left w:val="none" w:sz="0" w:space="0" w:color="auto"/>
            <w:bottom w:val="none" w:sz="0" w:space="0" w:color="auto"/>
            <w:right w:val="none" w:sz="0" w:space="0" w:color="auto"/>
          </w:divBdr>
        </w:div>
        <w:div w:id="87432514">
          <w:marLeft w:val="0"/>
          <w:marRight w:val="0"/>
          <w:marTop w:val="0"/>
          <w:marBottom w:val="0"/>
          <w:divBdr>
            <w:top w:val="none" w:sz="0" w:space="0" w:color="auto"/>
            <w:left w:val="none" w:sz="0" w:space="0" w:color="auto"/>
            <w:bottom w:val="none" w:sz="0" w:space="0" w:color="auto"/>
            <w:right w:val="none" w:sz="0" w:space="0" w:color="auto"/>
          </w:divBdr>
        </w:div>
        <w:div w:id="1867214251">
          <w:marLeft w:val="0"/>
          <w:marRight w:val="0"/>
          <w:marTop w:val="0"/>
          <w:marBottom w:val="0"/>
          <w:divBdr>
            <w:top w:val="none" w:sz="0" w:space="0" w:color="auto"/>
            <w:left w:val="none" w:sz="0" w:space="0" w:color="auto"/>
            <w:bottom w:val="none" w:sz="0" w:space="0" w:color="auto"/>
            <w:right w:val="none" w:sz="0" w:space="0" w:color="auto"/>
          </w:divBdr>
        </w:div>
        <w:div w:id="1575628818">
          <w:marLeft w:val="0"/>
          <w:marRight w:val="0"/>
          <w:marTop w:val="0"/>
          <w:marBottom w:val="0"/>
          <w:divBdr>
            <w:top w:val="none" w:sz="0" w:space="0" w:color="auto"/>
            <w:left w:val="none" w:sz="0" w:space="0" w:color="auto"/>
            <w:bottom w:val="none" w:sz="0" w:space="0" w:color="auto"/>
            <w:right w:val="none" w:sz="0" w:space="0" w:color="auto"/>
          </w:divBdr>
        </w:div>
        <w:div w:id="760369252">
          <w:marLeft w:val="0"/>
          <w:marRight w:val="0"/>
          <w:marTop w:val="0"/>
          <w:marBottom w:val="0"/>
          <w:divBdr>
            <w:top w:val="none" w:sz="0" w:space="0" w:color="auto"/>
            <w:left w:val="none" w:sz="0" w:space="0" w:color="auto"/>
            <w:bottom w:val="none" w:sz="0" w:space="0" w:color="auto"/>
            <w:right w:val="none" w:sz="0" w:space="0" w:color="auto"/>
          </w:divBdr>
        </w:div>
        <w:div w:id="611591192">
          <w:marLeft w:val="0"/>
          <w:marRight w:val="0"/>
          <w:marTop w:val="0"/>
          <w:marBottom w:val="0"/>
          <w:divBdr>
            <w:top w:val="none" w:sz="0" w:space="0" w:color="auto"/>
            <w:left w:val="none" w:sz="0" w:space="0" w:color="auto"/>
            <w:bottom w:val="none" w:sz="0" w:space="0" w:color="auto"/>
            <w:right w:val="none" w:sz="0" w:space="0" w:color="auto"/>
          </w:divBdr>
        </w:div>
      </w:divsChild>
    </w:div>
    <w:div w:id="1289429298">
      <w:bodyDiv w:val="1"/>
      <w:marLeft w:val="0"/>
      <w:marRight w:val="0"/>
      <w:marTop w:val="0"/>
      <w:marBottom w:val="0"/>
      <w:divBdr>
        <w:top w:val="none" w:sz="0" w:space="0" w:color="auto"/>
        <w:left w:val="none" w:sz="0" w:space="0" w:color="auto"/>
        <w:bottom w:val="none" w:sz="0" w:space="0" w:color="auto"/>
        <w:right w:val="none" w:sz="0" w:space="0" w:color="auto"/>
      </w:divBdr>
      <w:divsChild>
        <w:div w:id="1083259276">
          <w:marLeft w:val="0"/>
          <w:marRight w:val="0"/>
          <w:marTop w:val="0"/>
          <w:marBottom w:val="0"/>
          <w:divBdr>
            <w:top w:val="none" w:sz="0" w:space="0" w:color="auto"/>
            <w:left w:val="none" w:sz="0" w:space="0" w:color="auto"/>
            <w:bottom w:val="none" w:sz="0" w:space="0" w:color="auto"/>
            <w:right w:val="none" w:sz="0" w:space="0" w:color="auto"/>
          </w:divBdr>
        </w:div>
        <w:div w:id="1435175519">
          <w:marLeft w:val="0"/>
          <w:marRight w:val="0"/>
          <w:marTop w:val="0"/>
          <w:marBottom w:val="0"/>
          <w:divBdr>
            <w:top w:val="none" w:sz="0" w:space="0" w:color="auto"/>
            <w:left w:val="none" w:sz="0" w:space="0" w:color="auto"/>
            <w:bottom w:val="none" w:sz="0" w:space="0" w:color="auto"/>
            <w:right w:val="none" w:sz="0" w:space="0" w:color="auto"/>
          </w:divBdr>
        </w:div>
        <w:div w:id="1542016947">
          <w:marLeft w:val="0"/>
          <w:marRight w:val="0"/>
          <w:marTop w:val="0"/>
          <w:marBottom w:val="0"/>
          <w:divBdr>
            <w:top w:val="none" w:sz="0" w:space="0" w:color="auto"/>
            <w:left w:val="none" w:sz="0" w:space="0" w:color="auto"/>
            <w:bottom w:val="none" w:sz="0" w:space="0" w:color="auto"/>
            <w:right w:val="none" w:sz="0" w:space="0" w:color="auto"/>
          </w:divBdr>
        </w:div>
        <w:div w:id="628123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2714</Words>
  <Characters>15470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Neelam Ashraf (2126021)</dc:creator>
  <cp:keywords/>
  <dc:description/>
  <cp:lastModifiedBy>Neelam Ashraf (2126021)</cp:lastModifiedBy>
  <cp:revision>2</cp:revision>
  <dcterms:created xsi:type="dcterms:W3CDTF">2022-11-23T00:14:00Z</dcterms:created>
  <dcterms:modified xsi:type="dcterms:W3CDTF">2022-11-23T00:14:00Z</dcterms:modified>
</cp:coreProperties>
</file>