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C3478" w14:textId="77777777" w:rsidR="00B32750" w:rsidRDefault="00B32750" w:rsidP="00B32750">
      <w:pPr>
        <w:jc w:val="center"/>
        <w:rPr>
          <w:sz w:val="72"/>
          <w:szCs w:val="72"/>
        </w:rPr>
      </w:pPr>
    </w:p>
    <w:p w14:paraId="696EBCD7" w14:textId="77777777" w:rsidR="00B32750" w:rsidRDefault="00B32750" w:rsidP="00B32750">
      <w:pPr>
        <w:jc w:val="center"/>
        <w:rPr>
          <w:sz w:val="72"/>
          <w:szCs w:val="72"/>
        </w:rPr>
      </w:pPr>
    </w:p>
    <w:p w14:paraId="7A4F2200" w14:textId="77777777" w:rsidR="00B32750" w:rsidRDefault="00B32750" w:rsidP="00B32750">
      <w:pPr>
        <w:jc w:val="center"/>
        <w:rPr>
          <w:sz w:val="72"/>
          <w:szCs w:val="72"/>
        </w:rPr>
      </w:pPr>
    </w:p>
    <w:p w14:paraId="30765E4A" w14:textId="77777777" w:rsidR="00B32750" w:rsidRDefault="00B32750" w:rsidP="00B32750">
      <w:pPr>
        <w:jc w:val="center"/>
        <w:rPr>
          <w:sz w:val="72"/>
          <w:szCs w:val="72"/>
        </w:rPr>
      </w:pPr>
    </w:p>
    <w:p w14:paraId="11243C27" w14:textId="77777777" w:rsidR="00B32750" w:rsidRDefault="00B32750" w:rsidP="00B32750">
      <w:pPr>
        <w:jc w:val="center"/>
        <w:rPr>
          <w:sz w:val="72"/>
          <w:szCs w:val="72"/>
        </w:rPr>
      </w:pPr>
    </w:p>
    <w:p w14:paraId="546FA27D" w14:textId="7F59F0C0" w:rsidR="00B32750" w:rsidRPr="00B32750" w:rsidRDefault="00B32750" w:rsidP="00B32750">
      <w:pPr>
        <w:jc w:val="center"/>
        <w:rPr>
          <w:sz w:val="72"/>
          <w:szCs w:val="72"/>
        </w:rPr>
      </w:pPr>
      <w:r w:rsidRPr="00B32750">
        <w:rPr>
          <w:sz w:val="72"/>
          <w:szCs w:val="72"/>
        </w:rPr>
        <w:t>Conveyancing BMLC6002</w:t>
      </w:r>
    </w:p>
    <w:p w14:paraId="5FA41448" w14:textId="5F33F963" w:rsidR="00B32750" w:rsidRPr="00B32750" w:rsidRDefault="00B32750" w:rsidP="00B32750">
      <w:pPr>
        <w:jc w:val="center"/>
        <w:rPr>
          <w:sz w:val="40"/>
          <w:szCs w:val="40"/>
        </w:rPr>
      </w:pPr>
      <w:r w:rsidRPr="00B32750">
        <w:rPr>
          <w:sz w:val="40"/>
          <w:szCs w:val="40"/>
        </w:rPr>
        <w:t>Assessment 1</w:t>
      </w:r>
      <w:r>
        <w:rPr>
          <w:sz w:val="40"/>
          <w:szCs w:val="40"/>
        </w:rPr>
        <w:t xml:space="preserve"> – Arben Manor Portfolio</w:t>
      </w:r>
    </w:p>
    <w:p w14:paraId="0B3F6A37" w14:textId="4A5CA7F4" w:rsidR="00B32750" w:rsidRDefault="00B32750" w:rsidP="00B32750">
      <w:pPr>
        <w:jc w:val="center"/>
        <w:rPr>
          <w:sz w:val="40"/>
          <w:szCs w:val="40"/>
        </w:rPr>
      </w:pPr>
      <w:r w:rsidRPr="00B32750">
        <w:rPr>
          <w:sz w:val="40"/>
          <w:szCs w:val="40"/>
        </w:rPr>
        <w:t>Gabrial Harris 2305593</w:t>
      </w:r>
    </w:p>
    <w:p w14:paraId="4B545BE9" w14:textId="750A64A2" w:rsidR="00B32750" w:rsidRPr="00B32750" w:rsidRDefault="00B32750" w:rsidP="00B32750">
      <w:pPr>
        <w:jc w:val="center"/>
        <w:rPr>
          <w:sz w:val="40"/>
          <w:szCs w:val="40"/>
        </w:rPr>
      </w:pPr>
      <w:r>
        <w:rPr>
          <w:sz w:val="40"/>
          <w:szCs w:val="40"/>
        </w:rPr>
        <w:t>07/11/2025</w:t>
      </w:r>
    </w:p>
    <w:p w14:paraId="4B9749A3" w14:textId="77777777" w:rsidR="00B32750" w:rsidRDefault="00B32750" w:rsidP="00B32750">
      <w:pPr>
        <w:jc w:val="center"/>
      </w:pPr>
    </w:p>
    <w:p w14:paraId="0454E9CB" w14:textId="77777777" w:rsidR="00B32750" w:rsidRDefault="00B32750" w:rsidP="00FE7C02"/>
    <w:p w14:paraId="4D9C554B" w14:textId="77777777" w:rsidR="00B32750" w:rsidRDefault="00B32750" w:rsidP="00FE7C02"/>
    <w:p w14:paraId="4C21B102" w14:textId="77777777" w:rsidR="00B32750" w:rsidRDefault="00B32750" w:rsidP="00FE7C02"/>
    <w:p w14:paraId="186096CC" w14:textId="77777777" w:rsidR="00B32750" w:rsidRDefault="00B32750" w:rsidP="00FE7C02"/>
    <w:p w14:paraId="435C7B46" w14:textId="77777777" w:rsidR="00B32750" w:rsidRDefault="00B32750" w:rsidP="00FE7C02"/>
    <w:p w14:paraId="5B6859E6" w14:textId="77777777" w:rsidR="00B32750" w:rsidRDefault="00B32750" w:rsidP="00FE7C02"/>
    <w:p w14:paraId="3726202A" w14:textId="77777777" w:rsidR="00B32750" w:rsidRDefault="00B32750" w:rsidP="00FE7C02"/>
    <w:p w14:paraId="1C00B706" w14:textId="77777777" w:rsidR="00B32750" w:rsidRDefault="00B32750" w:rsidP="00FE7C02"/>
    <w:p w14:paraId="00E19DEC" w14:textId="77777777" w:rsidR="00B32750" w:rsidRDefault="00B32750" w:rsidP="00FE7C02"/>
    <w:p w14:paraId="03327A64" w14:textId="77777777" w:rsidR="00B32750" w:rsidRDefault="00B32750" w:rsidP="00FE7C02"/>
    <w:p w14:paraId="5A3BEC4A" w14:textId="77777777" w:rsidR="00B32750" w:rsidRDefault="00B32750" w:rsidP="00FE7C02"/>
    <w:p w14:paraId="2BA61CAA" w14:textId="77777777" w:rsidR="00B32750" w:rsidRDefault="00B32750" w:rsidP="00FE7C02"/>
    <w:p w14:paraId="5E7F3104" w14:textId="77777777" w:rsidR="00B32750" w:rsidRDefault="00B32750" w:rsidP="00FE7C02"/>
    <w:p w14:paraId="13383352" w14:textId="77777777" w:rsidR="00B32750" w:rsidRDefault="00B32750" w:rsidP="00FE7C02"/>
    <w:p w14:paraId="5DC3D5CA" w14:textId="6D047165" w:rsidR="00686618" w:rsidRDefault="003E7EF8" w:rsidP="00FE7C02">
      <w:r>
        <w:lastRenderedPageBreak/>
        <w:t>Task 1</w:t>
      </w:r>
    </w:p>
    <w:p w14:paraId="093FEDBC" w14:textId="702F8264" w:rsidR="003E7EF8" w:rsidRDefault="003E7EF8" w:rsidP="00FE7C02">
      <w:r>
        <w:t>Voice Mail Transcript</w:t>
      </w:r>
    </w:p>
    <w:p w14:paraId="6C156C2F" w14:textId="77777777" w:rsidR="00A620C6" w:rsidRDefault="00A620C6" w:rsidP="00FE7C02"/>
    <w:p w14:paraId="2D1EFA13" w14:textId="77777777" w:rsidR="00A620C6" w:rsidRDefault="00A620C6" w:rsidP="00FE7C02"/>
    <w:p w14:paraId="15052C05" w14:textId="77777777" w:rsidR="00A620C6" w:rsidRDefault="00A620C6" w:rsidP="00FE7C02"/>
    <w:p w14:paraId="14E5FE6E" w14:textId="77777777" w:rsidR="00A620C6" w:rsidRDefault="00A620C6" w:rsidP="00FE7C02"/>
    <w:p w14:paraId="22EF00EA" w14:textId="77777777" w:rsidR="003E7EF8" w:rsidRDefault="003E7EF8" w:rsidP="00FE7C02"/>
    <w:p w14:paraId="79AB3E1E" w14:textId="77777777" w:rsidR="00A620C6" w:rsidRDefault="00A620C6" w:rsidP="00FE7C02"/>
    <w:p w14:paraId="783D80E8" w14:textId="77777777" w:rsidR="003E7EF8" w:rsidRDefault="003E7EF8" w:rsidP="00FE7C02"/>
    <w:p w14:paraId="24427B7E" w14:textId="77777777" w:rsidR="00A620C6" w:rsidRDefault="00686618" w:rsidP="00FE7C02">
      <w:r>
        <w:t>Hi, Ms. Jenkins. I</w:t>
      </w:r>
      <w:r w:rsidR="008B602D">
        <w:t xml:space="preserve">t’s Gabrial calling from Trinity Law. I’m a trainee solicitor </w:t>
      </w:r>
      <w:r w:rsidR="00DA2C47">
        <w:t xml:space="preserve">assigned to the case you’ve brought to us on the Arben Manor property. </w:t>
      </w:r>
    </w:p>
    <w:p w14:paraId="79052D87" w14:textId="77777777" w:rsidR="00A620C6" w:rsidRDefault="00DA2C47" w:rsidP="00FE7C02">
      <w:r>
        <w:t xml:space="preserve">My colleague has let me know that you’d like some clarification as to our costs. Our legal fees are £1,800 without VAT, however with VAT added, that’ll come to £2,160. We also take a £300 deposit to cover any search fees that will come up during the purchase with a flat fee of £450 on top. We are able to deal with your mortgage alongside the </w:t>
      </w:r>
      <w:r w:rsidR="001C71C0">
        <w:t>purchase, but</w:t>
      </w:r>
      <w:r>
        <w:t xml:space="preserve"> </w:t>
      </w:r>
      <w:r w:rsidR="001C71C0">
        <w:t xml:space="preserve">we </w:t>
      </w:r>
      <w:r>
        <w:t xml:space="preserve">also take a £200 fee for dealing with mortgages. All in, the total costs would be £3,110. </w:t>
      </w:r>
    </w:p>
    <w:p w14:paraId="5061D8FB" w14:textId="77777777" w:rsidR="00A620C6" w:rsidRDefault="00DA2C47" w:rsidP="00FE7C02">
      <w:r>
        <w:t>I</w:t>
      </w:r>
      <w:r w:rsidR="00A62D25">
        <w:t xml:space="preserve"> should also let you know that the purchase w</w:t>
      </w:r>
      <w:r w:rsidR="001C71C0">
        <w:t>i</w:t>
      </w:r>
      <w:r w:rsidR="00A62D25">
        <w:t xml:space="preserve">ll be subject to about </w:t>
      </w:r>
      <w:r w:rsidR="001C71C0">
        <w:t>£39,925 in Land Transaction Tax</w:t>
      </w:r>
      <w:r w:rsidR="00F613CF">
        <w:t xml:space="preserve"> after the purchase is complete. </w:t>
      </w:r>
    </w:p>
    <w:p w14:paraId="7F261353" w14:textId="56B09C1D" w:rsidR="00686618" w:rsidRDefault="00F613CF" w:rsidP="00FE7C02">
      <w:r>
        <w:t xml:space="preserve">I’ve also had my colleague let me know that you wanted some advice in relation to if there’s any requirement to continue the purchase at this early stage. Until you and the seller exchange </w:t>
      </w:r>
      <w:proofErr w:type="gramStart"/>
      <w:r>
        <w:t>contracts</w:t>
      </w:r>
      <w:proofErr w:type="gramEnd"/>
      <w:r>
        <w:t xml:space="preserve"> for sale </w:t>
      </w:r>
      <w:proofErr w:type="gramStart"/>
      <w:r>
        <w:t>later on</w:t>
      </w:r>
      <w:proofErr w:type="gramEnd"/>
      <w:r>
        <w:t xml:space="preserve">, there’s </w:t>
      </w:r>
      <w:proofErr w:type="gramStart"/>
      <w:r>
        <w:t>absolutely no</w:t>
      </w:r>
      <w:proofErr w:type="gramEnd"/>
      <w:r>
        <w:t xml:space="preserve"> legal requirement that you continue with the purchase as of right now if you don’t want to. I really do hope this </w:t>
      </w:r>
      <w:proofErr w:type="gramStart"/>
      <w:r>
        <w:t>helps, and</w:t>
      </w:r>
      <w:proofErr w:type="gramEnd"/>
      <w:r>
        <w:t xml:space="preserve"> be sure to give us a call if you have any more questions. Thank you!</w:t>
      </w:r>
    </w:p>
    <w:p w14:paraId="54D632FB" w14:textId="77777777" w:rsidR="00686618" w:rsidRDefault="00686618" w:rsidP="00FE7C02"/>
    <w:p w14:paraId="127E6EE0" w14:textId="77777777" w:rsidR="003E7EF8" w:rsidRDefault="003E7EF8" w:rsidP="00FE7C02"/>
    <w:p w14:paraId="4A576ECB" w14:textId="77777777" w:rsidR="003E7EF8" w:rsidRDefault="003E7EF8" w:rsidP="00FE7C02"/>
    <w:p w14:paraId="64F46424" w14:textId="77777777" w:rsidR="003E7EF8" w:rsidRDefault="003E7EF8" w:rsidP="00FE7C02"/>
    <w:p w14:paraId="78B7599E" w14:textId="77777777" w:rsidR="003E7EF8" w:rsidRDefault="003E7EF8" w:rsidP="00FE7C02"/>
    <w:p w14:paraId="767DCC4A" w14:textId="77777777" w:rsidR="003E7EF8" w:rsidRDefault="003E7EF8" w:rsidP="00FE7C02"/>
    <w:p w14:paraId="4C9DE51D" w14:textId="2CF60DD7" w:rsidR="00DA2C47" w:rsidRDefault="003E7EF8" w:rsidP="00FE7C02">
      <w:r>
        <w:t xml:space="preserve">Calculations: </w:t>
      </w:r>
    </w:p>
    <w:tbl>
      <w:tblPr>
        <w:tblStyle w:val="TableGrid"/>
        <w:tblW w:w="0" w:type="auto"/>
        <w:tblLook w:val="04A0" w:firstRow="1" w:lastRow="0" w:firstColumn="1" w:lastColumn="0" w:noHBand="0" w:noVBand="1"/>
      </w:tblPr>
      <w:tblGrid>
        <w:gridCol w:w="421"/>
        <w:gridCol w:w="708"/>
      </w:tblGrid>
      <w:tr w:rsidR="00F613CF" w14:paraId="465CF188" w14:textId="77777777" w:rsidTr="00E95C25">
        <w:tc>
          <w:tcPr>
            <w:tcW w:w="421" w:type="dxa"/>
            <w:tcBorders>
              <w:bottom w:val="nil"/>
            </w:tcBorders>
          </w:tcPr>
          <w:p w14:paraId="470A5B48" w14:textId="77777777" w:rsidR="00F613CF" w:rsidRDefault="00F613CF" w:rsidP="00FE7C02"/>
        </w:tc>
        <w:tc>
          <w:tcPr>
            <w:tcW w:w="708" w:type="dxa"/>
            <w:tcBorders>
              <w:bottom w:val="nil"/>
            </w:tcBorders>
          </w:tcPr>
          <w:p w14:paraId="735CB371" w14:textId="60ACED81" w:rsidR="00F613CF" w:rsidRDefault="00F613CF" w:rsidP="00FE7C02">
            <w:r>
              <w:t>1800</w:t>
            </w:r>
          </w:p>
        </w:tc>
      </w:tr>
      <w:tr w:rsidR="00F613CF" w14:paraId="0A2C1640" w14:textId="77777777" w:rsidTr="00E95C25">
        <w:tc>
          <w:tcPr>
            <w:tcW w:w="421" w:type="dxa"/>
            <w:tcBorders>
              <w:top w:val="nil"/>
              <w:bottom w:val="single" w:sz="4" w:space="0" w:color="auto"/>
            </w:tcBorders>
          </w:tcPr>
          <w:p w14:paraId="76AAD56E" w14:textId="65205543" w:rsidR="00F613CF" w:rsidRDefault="00F613CF" w:rsidP="00FE7C02">
            <w:r>
              <w:t>x</w:t>
            </w:r>
          </w:p>
        </w:tc>
        <w:tc>
          <w:tcPr>
            <w:tcW w:w="708" w:type="dxa"/>
            <w:tcBorders>
              <w:top w:val="nil"/>
            </w:tcBorders>
          </w:tcPr>
          <w:p w14:paraId="12CAD3CD" w14:textId="6623F6D1" w:rsidR="00F613CF" w:rsidRDefault="00F613CF" w:rsidP="00FE7C02">
            <w:r>
              <w:t>1.2</w:t>
            </w:r>
          </w:p>
        </w:tc>
      </w:tr>
      <w:tr w:rsidR="00F613CF" w14:paraId="0B3E3B46" w14:textId="77777777" w:rsidTr="00E95C25">
        <w:tc>
          <w:tcPr>
            <w:tcW w:w="421" w:type="dxa"/>
            <w:tcBorders>
              <w:top w:val="single" w:sz="4" w:space="0" w:color="auto"/>
              <w:bottom w:val="single" w:sz="4" w:space="0" w:color="auto"/>
            </w:tcBorders>
          </w:tcPr>
          <w:p w14:paraId="585E4042" w14:textId="77777777" w:rsidR="00F613CF" w:rsidRDefault="00F613CF" w:rsidP="00FE7C02"/>
        </w:tc>
        <w:tc>
          <w:tcPr>
            <w:tcW w:w="708" w:type="dxa"/>
          </w:tcPr>
          <w:p w14:paraId="32D407DB" w14:textId="5BCBDE40" w:rsidR="00F613CF" w:rsidRDefault="00F613CF" w:rsidP="00FE7C02">
            <w:r>
              <w:t>2160</w:t>
            </w:r>
          </w:p>
        </w:tc>
      </w:tr>
    </w:tbl>
    <w:p w14:paraId="71B3B945" w14:textId="77777777" w:rsidR="00686618" w:rsidRDefault="00686618" w:rsidP="00FE7C02"/>
    <w:tbl>
      <w:tblPr>
        <w:tblStyle w:val="TableGrid"/>
        <w:tblW w:w="0" w:type="auto"/>
        <w:tblLook w:val="04A0" w:firstRow="1" w:lastRow="0" w:firstColumn="1" w:lastColumn="0" w:noHBand="0" w:noVBand="1"/>
      </w:tblPr>
      <w:tblGrid>
        <w:gridCol w:w="421"/>
        <w:gridCol w:w="708"/>
      </w:tblGrid>
      <w:tr w:rsidR="00E95C25" w14:paraId="4ACFB843" w14:textId="77777777" w:rsidTr="00E95C25">
        <w:tc>
          <w:tcPr>
            <w:tcW w:w="421" w:type="dxa"/>
            <w:tcBorders>
              <w:bottom w:val="nil"/>
            </w:tcBorders>
          </w:tcPr>
          <w:p w14:paraId="78A3D73C" w14:textId="77777777" w:rsidR="00E95C25" w:rsidRDefault="00E95C25" w:rsidP="00FE7C02"/>
        </w:tc>
        <w:tc>
          <w:tcPr>
            <w:tcW w:w="708" w:type="dxa"/>
            <w:tcBorders>
              <w:bottom w:val="nil"/>
            </w:tcBorders>
          </w:tcPr>
          <w:p w14:paraId="408509A4" w14:textId="462ECA09" w:rsidR="00E95C25" w:rsidRDefault="00E95C25" w:rsidP="00E95C25">
            <w:pPr>
              <w:jc w:val="right"/>
            </w:pPr>
            <w:r>
              <w:t>200</w:t>
            </w:r>
          </w:p>
        </w:tc>
      </w:tr>
      <w:tr w:rsidR="00E95C25" w14:paraId="2310BF82" w14:textId="77777777" w:rsidTr="00E95C25">
        <w:tc>
          <w:tcPr>
            <w:tcW w:w="421" w:type="dxa"/>
            <w:tcBorders>
              <w:top w:val="nil"/>
              <w:bottom w:val="nil"/>
            </w:tcBorders>
          </w:tcPr>
          <w:p w14:paraId="1DDCBA75" w14:textId="77777777" w:rsidR="00E95C25" w:rsidRDefault="00E95C25" w:rsidP="00FE7C02"/>
        </w:tc>
        <w:tc>
          <w:tcPr>
            <w:tcW w:w="708" w:type="dxa"/>
            <w:tcBorders>
              <w:top w:val="nil"/>
              <w:bottom w:val="nil"/>
            </w:tcBorders>
          </w:tcPr>
          <w:p w14:paraId="37E9E55C" w14:textId="45773A5A" w:rsidR="00E95C25" w:rsidRDefault="00E95C25" w:rsidP="00E95C25">
            <w:pPr>
              <w:jc w:val="right"/>
            </w:pPr>
            <w:r>
              <w:t>300</w:t>
            </w:r>
          </w:p>
        </w:tc>
      </w:tr>
      <w:tr w:rsidR="00E95C25" w14:paraId="30FBF0BE" w14:textId="77777777" w:rsidTr="00E95C25">
        <w:tc>
          <w:tcPr>
            <w:tcW w:w="421" w:type="dxa"/>
            <w:tcBorders>
              <w:top w:val="nil"/>
              <w:bottom w:val="nil"/>
            </w:tcBorders>
          </w:tcPr>
          <w:p w14:paraId="548FA3D6" w14:textId="77777777" w:rsidR="00E95C25" w:rsidRDefault="00E95C25" w:rsidP="00FE7C02"/>
        </w:tc>
        <w:tc>
          <w:tcPr>
            <w:tcW w:w="708" w:type="dxa"/>
            <w:tcBorders>
              <w:top w:val="nil"/>
              <w:bottom w:val="nil"/>
            </w:tcBorders>
          </w:tcPr>
          <w:p w14:paraId="258D18C4" w14:textId="4EA5C0D0" w:rsidR="00E95C25" w:rsidRDefault="00E95C25" w:rsidP="00E95C25">
            <w:pPr>
              <w:jc w:val="right"/>
            </w:pPr>
            <w:r>
              <w:t>450</w:t>
            </w:r>
          </w:p>
        </w:tc>
      </w:tr>
      <w:tr w:rsidR="00E95C25" w14:paraId="42494801" w14:textId="77777777" w:rsidTr="00E95C25">
        <w:tc>
          <w:tcPr>
            <w:tcW w:w="421" w:type="dxa"/>
            <w:tcBorders>
              <w:top w:val="nil"/>
              <w:bottom w:val="single" w:sz="4" w:space="0" w:color="auto"/>
            </w:tcBorders>
          </w:tcPr>
          <w:p w14:paraId="4C4F852F" w14:textId="10E08129" w:rsidR="00E95C25" w:rsidRDefault="00E95C25" w:rsidP="00FE7C02">
            <w:r>
              <w:t>+</w:t>
            </w:r>
          </w:p>
        </w:tc>
        <w:tc>
          <w:tcPr>
            <w:tcW w:w="708" w:type="dxa"/>
            <w:tcBorders>
              <w:top w:val="nil"/>
            </w:tcBorders>
          </w:tcPr>
          <w:p w14:paraId="21B545F3" w14:textId="56217D8F" w:rsidR="00E95C25" w:rsidRDefault="00E95C25" w:rsidP="00E95C25">
            <w:pPr>
              <w:jc w:val="right"/>
            </w:pPr>
            <w:r>
              <w:t>2160</w:t>
            </w:r>
          </w:p>
        </w:tc>
      </w:tr>
      <w:tr w:rsidR="00E95C25" w14:paraId="3AAA81B4" w14:textId="77777777" w:rsidTr="00E95C25">
        <w:tc>
          <w:tcPr>
            <w:tcW w:w="421" w:type="dxa"/>
            <w:tcBorders>
              <w:top w:val="single" w:sz="4" w:space="0" w:color="auto"/>
            </w:tcBorders>
          </w:tcPr>
          <w:p w14:paraId="105C2835" w14:textId="77777777" w:rsidR="00E95C25" w:rsidRDefault="00E95C25" w:rsidP="00FE7C02"/>
        </w:tc>
        <w:tc>
          <w:tcPr>
            <w:tcW w:w="708" w:type="dxa"/>
          </w:tcPr>
          <w:p w14:paraId="3A7F2490" w14:textId="21FA0D64" w:rsidR="00E95C25" w:rsidRDefault="00E95C25" w:rsidP="00E95C25">
            <w:pPr>
              <w:jc w:val="right"/>
            </w:pPr>
            <w:r>
              <w:t>3110</w:t>
            </w:r>
          </w:p>
        </w:tc>
      </w:tr>
    </w:tbl>
    <w:p w14:paraId="61FFB4EC" w14:textId="77777777" w:rsidR="00686618" w:rsidRDefault="00686618" w:rsidP="00FE7C02"/>
    <w:p w14:paraId="2888B705" w14:textId="43D34BAD" w:rsidR="00686618" w:rsidRDefault="00E95C25" w:rsidP="00FE7C02">
      <w:r>
        <w:t xml:space="preserve">Land Transaction tax = 39,925 </w:t>
      </w:r>
      <w:r w:rsidR="003E7EF8">
        <w:t xml:space="preserve">(Land Transaction Tax calculator, </w:t>
      </w:r>
      <w:proofErr w:type="gramStart"/>
      <w:r w:rsidR="003E7EF8">
        <w:t>gov.wales</w:t>
      </w:r>
      <w:proofErr w:type="gramEnd"/>
      <w:r w:rsidR="00A620C6">
        <w:t>)</w:t>
      </w:r>
    </w:p>
    <w:p w14:paraId="359DF03E" w14:textId="5BF6DCFD" w:rsidR="00E61957" w:rsidRDefault="00E61957" w:rsidP="00FE7C02">
      <w:r>
        <w:lastRenderedPageBreak/>
        <w:t>Task 2</w:t>
      </w:r>
    </w:p>
    <w:p w14:paraId="7FBAB06E" w14:textId="77777777" w:rsidR="00E61957" w:rsidRDefault="00E61957" w:rsidP="00FE7C02"/>
    <w:p w14:paraId="4156A8C8" w14:textId="160B59D1" w:rsidR="00E61957" w:rsidRDefault="00435AF4" w:rsidP="00FE7C02">
      <w:r>
        <w:t>To:</w:t>
      </w:r>
      <w:r w:rsidR="00B7700A">
        <w:t xml:space="preserve"> Ida Matthews</w:t>
      </w:r>
    </w:p>
    <w:p w14:paraId="1DA0631D" w14:textId="57CDDCDE" w:rsidR="00B7700A" w:rsidRDefault="00B7700A" w:rsidP="00FE7C02">
      <w:r>
        <w:t>From: Gabrial Harris</w:t>
      </w:r>
    </w:p>
    <w:p w14:paraId="3D7A1758" w14:textId="5952BBCC" w:rsidR="00B7700A" w:rsidRDefault="00B7700A" w:rsidP="00FE7C02">
      <w:r>
        <w:t>Case ref: IM-10485/01</w:t>
      </w:r>
    </w:p>
    <w:p w14:paraId="16C10E0B" w14:textId="77777777" w:rsidR="00E61957" w:rsidRDefault="00E61957" w:rsidP="00FE7C02"/>
    <w:p w14:paraId="25E5C3CB" w14:textId="183EC4C0" w:rsidR="00FE7C02" w:rsidRDefault="00FE7C02" w:rsidP="00FE7C02">
      <w:r>
        <w:t>Our client seeks to purchase the estate comprising Arben Manor Country Road, Swansea, SA51 9FT</w:t>
      </w:r>
      <w:r w:rsidR="00A95317">
        <w:t>.</w:t>
      </w:r>
      <w:r w:rsidR="00B7700A">
        <w:t xml:space="preserve"> This memorandum will detail any covenants and easements registered to the title. </w:t>
      </w:r>
      <w:r w:rsidR="00A95317">
        <w:t xml:space="preserve">The title is </w:t>
      </w:r>
      <w:r w:rsidR="0023511F">
        <w:t>absolute;</w:t>
      </w:r>
      <w:r w:rsidR="00A95317">
        <w:t xml:space="preserve"> however, it is subject to covenants and easements found in the charges register</w:t>
      </w:r>
      <w:r w:rsidR="00E61957">
        <w:t xml:space="preserve"> (s.3 Land Charges Act 1972)</w:t>
      </w:r>
      <w:r w:rsidR="00A95317">
        <w:t xml:space="preserve">. </w:t>
      </w:r>
      <w:r w:rsidR="00B47583">
        <w:t>Non-compliance with these covenants may leave the buyer liable for breach of contract.</w:t>
      </w:r>
    </w:p>
    <w:p w14:paraId="3049A792" w14:textId="4A3B347C" w:rsidR="00A95317" w:rsidRDefault="00A95317" w:rsidP="00FE7C02">
      <w:r>
        <w:t>The covenants imposed on the title originate from a conveyance dated 7</w:t>
      </w:r>
      <w:r w:rsidRPr="00A95317">
        <w:rPr>
          <w:vertAlign w:val="superscript"/>
        </w:rPr>
        <w:t>th</w:t>
      </w:r>
      <w:r>
        <w:t xml:space="preserve"> of January 1974</w:t>
      </w:r>
      <w:r w:rsidR="00D6037D">
        <w:t xml:space="preserve"> (Tulk v </w:t>
      </w:r>
      <w:proofErr w:type="spellStart"/>
      <w:r w:rsidR="00D6037D">
        <w:t>Moxhay</w:t>
      </w:r>
      <w:proofErr w:type="spellEnd"/>
      <w:r w:rsidR="00D6037D">
        <w:t xml:space="preserve"> </w:t>
      </w:r>
      <w:r w:rsidR="009A7023">
        <w:t>(</w:t>
      </w:r>
      <w:r w:rsidR="00D6037D">
        <w:t>1848</w:t>
      </w:r>
      <w:r w:rsidR="009A7023">
        <w:t>)</w:t>
      </w:r>
      <w:r w:rsidR="00D6037D">
        <w:t>)</w:t>
      </w:r>
      <w:r>
        <w:t xml:space="preserve">. These </w:t>
      </w:r>
      <w:r w:rsidR="0023511F">
        <w:t xml:space="preserve">restrictive </w:t>
      </w:r>
      <w:r>
        <w:t>covenants</w:t>
      </w:r>
      <w:r w:rsidR="00D6037D">
        <w:t xml:space="preserve"> </w:t>
      </w:r>
      <w:r>
        <w:t>require that the purchaser of the land, who in this case would be the client, does not partake in any business that is considered unpleasant</w:t>
      </w:r>
      <w:r w:rsidR="0023511F">
        <w:t>;</w:t>
      </w:r>
      <w:r>
        <w:t xml:space="preserve"> </w:t>
      </w:r>
      <w:r w:rsidR="0023511F">
        <w:t xml:space="preserve">does not </w:t>
      </w:r>
      <w:r>
        <w:t xml:space="preserve">raise, facilitate or store </w:t>
      </w:r>
      <w:r w:rsidR="0023511F">
        <w:t xml:space="preserve">livestock; does not conduct a place of worship in any form and does not engage in any business as to the production of alcohol. These covenants would be a burden upon the client, however, would only be applicable </w:t>
      </w:r>
      <w:proofErr w:type="gramStart"/>
      <w:r w:rsidR="0023511F">
        <w:t>in the event that</w:t>
      </w:r>
      <w:proofErr w:type="gramEnd"/>
      <w:r w:rsidR="0023511F">
        <w:t xml:space="preserve"> the client wishes to use the property to facilitate a business of any of these four type</w:t>
      </w:r>
      <w:r w:rsidR="00B47583">
        <w:t>s</w:t>
      </w:r>
      <w:r w:rsidR="00E61957">
        <w:t xml:space="preserve"> (s.78 Law of Property Act 1925)</w:t>
      </w:r>
      <w:r w:rsidR="0023511F">
        <w:t xml:space="preserve">. </w:t>
      </w:r>
    </w:p>
    <w:p w14:paraId="601388B1" w14:textId="0A079103" w:rsidR="0023511F" w:rsidRDefault="0023511F" w:rsidP="00FE7C02">
      <w:r>
        <w:t>The 1974 conveyance also provides that the purchaser will bare the burden of maintaining an access lane connecting the Arben Manor property to the Swansea metropolitan area called “The Rocky Road</w:t>
      </w:r>
      <w:r w:rsidR="003C4480">
        <w:t xml:space="preserve">”. This lane extends outside of the property; Regardless, the burden will remain with the client for the full length of the road and for an indefinite period as no conditions </w:t>
      </w:r>
      <w:r w:rsidR="00B47583">
        <w:t xml:space="preserve">as to time or length </w:t>
      </w:r>
      <w:r w:rsidR="003C4480">
        <w:t>are specified within this positive covenant.</w:t>
      </w:r>
      <w:r w:rsidR="00C42ED0">
        <w:t xml:space="preserve"> This covenant </w:t>
      </w:r>
      <w:proofErr w:type="gramStart"/>
      <w:r w:rsidR="00C42ED0">
        <w:t>may</w:t>
      </w:r>
      <w:proofErr w:type="gramEnd"/>
      <w:r w:rsidR="00C42ED0">
        <w:t xml:space="preserve"> however, not pass onto the client due to the requirement that a covenant that is intended to run despite changes of ownership be negative in nature as per Tulk v </w:t>
      </w:r>
      <w:proofErr w:type="spellStart"/>
      <w:r w:rsidR="00C42ED0">
        <w:t>Moxhay</w:t>
      </w:r>
      <w:proofErr w:type="spellEnd"/>
      <w:r w:rsidR="00C42ED0">
        <w:t xml:space="preserve"> (1848).</w:t>
      </w:r>
      <w:r w:rsidR="003C4480">
        <w:t xml:space="preserve"> T</w:t>
      </w:r>
      <w:r w:rsidR="00C42ED0">
        <w:t>he client should be advised of this covenant regardless, as its presence and phrasing suggest that there is a possibility that t</w:t>
      </w:r>
      <w:r w:rsidR="003C4480">
        <w:t>his may bring additional long-term costs to the client</w:t>
      </w:r>
      <w:r w:rsidR="00E61957">
        <w:t xml:space="preserve"> (s.78 Law of Property Act 1925)</w:t>
      </w:r>
      <w:r w:rsidR="003C4480">
        <w:t xml:space="preserve">. </w:t>
      </w:r>
    </w:p>
    <w:p w14:paraId="756C09BE" w14:textId="27987F39" w:rsidR="003C4480" w:rsidRDefault="003C4480" w:rsidP="00FE7C02">
      <w:r>
        <w:t>The final covenant contained within the 1974 conveyance simply requires that the buyer does not paint the Rocky Road any colour other than red, as to preserve its visual identity</w:t>
      </w:r>
      <w:r w:rsidR="00C42ED0">
        <w:t xml:space="preserve"> (Blumenthal v Church Commissioners for England (2004))</w:t>
      </w:r>
      <w:r>
        <w:t xml:space="preserve">. This is a restrictive covenant acting as the only condition </w:t>
      </w:r>
      <w:r w:rsidR="00B47583">
        <w:t>upon the buyer in their maintenance of the access road by preventing other colours from being used. This will be unlikely to have any significant effect upon the client due to their already existing duty to maintain the access lane</w:t>
      </w:r>
      <w:r w:rsidR="00E61957">
        <w:t xml:space="preserve"> (s.78 Law of Property Act 1925)</w:t>
      </w:r>
      <w:r w:rsidR="00B47583">
        <w:t xml:space="preserve">. </w:t>
      </w:r>
    </w:p>
    <w:p w14:paraId="00D2426D" w14:textId="40DBD8D3" w:rsidR="00B47583" w:rsidRDefault="00B47583" w:rsidP="00FE7C02">
      <w:r>
        <w:t>No other covenants are registered, however, there is a singular easement within the charges register in relation to the Rocky Road as an access lane to Poppy Field Park</w:t>
      </w:r>
      <w:r w:rsidR="00A07D7F">
        <w:t xml:space="preserve"> (Re Ellenborough Park (1956)) in the form of an express reservation (s.1(2) Law of Property Act 1925)</w:t>
      </w:r>
      <w:r>
        <w:t xml:space="preserve">. Due to this right of way passing through the Arben Manor property, the client would bear the burden of this, although it should be investigated further as the TA6 property information form provided by the seller </w:t>
      </w:r>
      <w:r w:rsidR="00E61957">
        <w:t>would suggest that this is a public right of way, which is not clarified in the charges register. This would require the client to respect the right of any entitled to person to use the Rocky Road to pass through the Arben Manor property (s.78 Law of Property Act 1925).</w:t>
      </w:r>
    </w:p>
    <w:p w14:paraId="43313C8D" w14:textId="77777777" w:rsidR="0023511F" w:rsidRDefault="0023511F" w:rsidP="00FE7C02"/>
    <w:p w14:paraId="76965F68" w14:textId="77777777" w:rsidR="002D12BE" w:rsidRDefault="002D12BE" w:rsidP="00FE7C02"/>
    <w:p w14:paraId="23B2657D" w14:textId="77777777" w:rsidR="002D12BE" w:rsidRDefault="002D12BE" w:rsidP="00EF599E">
      <w:pPr>
        <w:rPr>
          <w:sz w:val="56"/>
          <w:szCs w:val="56"/>
        </w:rPr>
      </w:pPr>
    </w:p>
    <w:p w14:paraId="37B82BD1" w14:textId="7F38C2C1" w:rsidR="002D12BE" w:rsidRPr="00E61957" w:rsidRDefault="00E61957" w:rsidP="002D12BE">
      <w:pPr>
        <w:jc w:val="center"/>
        <w:rPr>
          <w:sz w:val="18"/>
          <w:szCs w:val="18"/>
        </w:rPr>
      </w:pPr>
      <w:r>
        <w:rPr>
          <w:sz w:val="18"/>
          <w:szCs w:val="18"/>
        </w:rPr>
        <w:lastRenderedPageBreak/>
        <w:t>Task 3</w:t>
      </w:r>
    </w:p>
    <w:p w14:paraId="548077EB" w14:textId="77777777" w:rsidR="002D12BE" w:rsidRDefault="002D12BE" w:rsidP="002D12BE">
      <w:pPr>
        <w:jc w:val="center"/>
        <w:rPr>
          <w:sz w:val="56"/>
          <w:szCs w:val="56"/>
        </w:rPr>
      </w:pPr>
    </w:p>
    <w:p w14:paraId="18CF1986" w14:textId="77777777" w:rsidR="002D12BE" w:rsidRDefault="002D12BE" w:rsidP="002D12BE">
      <w:pPr>
        <w:jc w:val="center"/>
        <w:rPr>
          <w:sz w:val="56"/>
          <w:szCs w:val="56"/>
        </w:rPr>
      </w:pPr>
    </w:p>
    <w:p w14:paraId="6BE00739" w14:textId="77777777" w:rsidR="00D30FA1" w:rsidRDefault="00D30FA1" w:rsidP="002D12BE">
      <w:pPr>
        <w:jc w:val="center"/>
        <w:rPr>
          <w:sz w:val="56"/>
          <w:szCs w:val="56"/>
        </w:rPr>
      </w:pPr>
    </w:p>
    <w:p w14:paraId="5CC01288" w14:textId="77777777" w:rsidR="00E61957" w:rsidRDefault="00E61957" w:rsidP="00E61957">
      <w:pPr>
        <w:rPr>
          <w:sz w:val="56"/>
          <w:szCs w:val="56"/>
        </w:rPr>
      </w:pPr>
    </w:p>
    <w:p w14:paraId="226111BE" w14:textId="77777777" w:rsidR="00EF599E" w:rsidRDefault="00EF599E" w:rsidP="00E61957">
      <w:pPr>
        <w:rPr>
          <w:sz w:val="56"/>
          <w:szCs w:val="56"/>
        </w:rPr>
      </w:pPr>
    </w:p>
    <w:p w14:paraId="6D630988" w14:textId="77777777" w:rsidR="00EF599E" w:rsidRDefault="00EF599E" w:rsidP="00E61957">
      <w:pPr>
        <w:rPr>
          <w:sz w:val="56"/>
          <w:szCs w:val="56"/>
        </w:rPr>
      </w:pPr>
    </w:p>
    <w:p w14:paraId="41C8463A" w14:textId="70C4E39F" w:rsidR="002D12BE" w:rsidRDefault="002D12BE" w:rsidP="002D12BE">
      <w:pPr>
        <w:jc w:val="center"/>
        <w:rPr>
          <w:sz w:val="56"/>
          <w:szCs w:val="56"/>
        </w:rPr>
      </w:pPr>
      <w:r w:rsidRPr="002D12BE">
        <w:rPr>
          <w:sz w:val="56"/>
          <w:szCs w:val="56"/>
        </w:rPr>
        <w:t>Investigation of Title Report</w:t>
      </w:r>
    </w:p>
    <w:p w14:paraId="4546A7BF" w14:textId="3D2A3699" w:rsidR="00D30FA1" w:rsidRPr="00D30FA1" w:rsidRDefault="00D30FA1" w:rsidP="002D12BE">
      <w:pPr>
        <w:jc w:val="center"/>
        <w:rPr>
          <w:sz w:val="28"/>
          <w:szCs w:val="28"/>
        </w:rPr>
      </w:pPr>
      <w:r w:rsidRPr="00D30FA1">
        <w:rPr>
          <w:sz w:val="28"/>
          <w:szCs w:val="28"/>
        </w:rPr>
        <w:t>Trinity Law Solicitors</w:t>
      </w:r>
    </w:p>
    <w:p w14:paraId="45DB2E05" w14:textId="77777777" w:rsidR="00D30FA1" w:rsidRPr="002D12BE" w:rsidRDefault="00D30FA1" w:rsidP="002D12BE">
      <w:pPr>
        <w:jc w:val="center"/>
        <w:rPr>
          <w:sz w:val="56"/>
          <w:szCs w:val="56"/>
        </w:rPr>
      </w:pPr>
    </w:p>
    <w:p w14:paraId="02138DC6" w14:textId="25DE0902" w:rsidR="002D12BE" w:rsidRDefault="002D12BE" w:rsidP="002D12BE">
      <w:pPr>
        <w:jc w:val="center"/>
        <w:rPr>
          <w:sz w:val="28"/>
          <w:szCs w:val="28"/>
        </w:rPr>
      </w:pPr>
      <w:r w:rsidRPr="002D12BE">
        <w:rPr>
          <w:sz w:val="28"/>
          <w:szCs w:val="28"/>
        </w:rPr>
        <w:t>Arben Manor, SA51 9FT</w:t>
      </w:r>
    </w:p>
    <w:p w14:paraId="5BF46B1B" w14:textId="7F43B831" w:rsidR="002D12BE" w:rsidRDefault="00CA74FA" w:rsidP="002D12BE">
      <w:pPr>
        <w:jc w:val="center"/>
        <w:rPr>
          <w:sz w:val="28"/>
          <w:szCs w:val="28"/>
        </w:rPr>
      </w:pPr>
      <w:r>
        <w:rPr>
          <w:sz w:val="28"/>
          <w:szCs w:val="28"/>
        </w:rPr>
        <w:t>Ms Alyssa Jenkins</w:t>
      </w:r>
    </w:p>
    <w:p w14:paraId="26C9E777" w14:textId="77777777" w:rsidR="00CA74FA" w:rsidRDefault="00CA74FA" w:rsidP="002D12BE">
      <w:pPr>
        <w:jc w:val="center"/>
        <w:rPr>
          <w:sz w:val="28"/>
          <w:szCs w:val="28"/>
        </w:rPr>
      </w:pPr>
    </w:p>
    <w:p w14:paraId="5B07D259" w14:textId="77777777" w:rsidR="00CA74FA" w:rsidRDefault="00CA74FA" w:rsidP="002D12BE">
      <w:pPr>
        <w:jc w:val="center"/>
        <w:rPr>
          <w:sz w:val="28"/>
          <w:szCs w:val="28"/>
        </w:rPr>
      </w:pPr>
    </w:p>
    <w:p w14:paraId="438B9FAA" w14:textId="77777777" w:rsidR="00CA74FA" w:rsidRDefault="00CA74FA" w:rsidP="002D12BE">
      <w:pPr>
        <w:jc w:val="center"/>
        <w:rPr>
          <w:sz w:val="28"/>
          <w:szCs w:val="28"/>
        </w:rPr>
      </w:pPr>
    </w:p>
    <w:p w14:paraId="6839482C" w14:textId="77777777" w:rsidR="00CA74FA" w:rsidRDefault="00CA74FA" w:rsidP="002D12BE">
      <w:pPr>
        <w:jc w:val="center"/>
        <w:rPr>
          <w:sz w:val="28"/>
          <w:szCs w:val="28"/>
        </w:rPr>
      </w:pPr>
    </w:p>
    <w:p w14:paraId="2DE445A4" w14:textId="77777777" w:rsidR="00CA74FA" w:rsidRDefault="00CA74FA" w:rsidP="002D12BE">
      <w:pPr>
        <w:jc w:val="center"/>
        <w:rPr>
          <w:sz w:val="28"/>
          <w:szCs w:val="28"/>
        </w:rPr>
      </w:pPr>
    </w:p>
    <w:p w14:paraId="0E2BB646" w14:textId="77777777" w:rsidR="00CA74FA" w:rsidRDefault="00CA74FA" w:rsidP="002D12BE">
      <w:pPr>
        <w:jc w:val="center"/>
        <w:rPr>
          <w:sz w:val="28"/>
          <w:szCs w:val="28"/>
        </w:rPr>
      </w:pPr>
    </w:p>
    <w:p w14:paraId="139FA9A1" w14:textId="77777777" w:rsidR="00CA74FA" w:rsidRDefault="00CA74FA" w:rsidP="002D12BE">
      <w:pPr>
        <w:jc w:val="center"/>
        <w:rPr>
          <w:sz w:val="28"/>
          <w:szCs w:val="28"/>
        </w:rPr>
      </w:pPr>
    </w:p>
    <w:p w14:paraId="4E55A9C8" w14:textId="77777777" w:rsidR="00CA74FA" w:rsidRDefault="00CA74FA" w:rsidP="002D12BE">
      <w:pPr>
        <w:jc w:val="center"/>
        <w:rPr>
          <w:sz w:val="28"/>
          <w:szCs w:val="28"/>
        </w:rPr>
      </w:pPr>
    </w:p>
    <w:p w14:paraId="5908B73E" w14:textId="77777777" w:rsidR="004D0BC2" w:rsidRDefault="004D0BC2" w:rsidP="00E61957">
      <w:pPr>
        <w:rPr>
          <w:sz w:val="28"/>
          <w:szCs w:val="28"/>
        </w:rPr>
      </w:pPr>
    </w:p>
    <w:p w14:paraId="55F641F2" w14:textId="77777777" w:rsidR="00E61957" w:rsidRDefault="00E61957" w:rsidP="00E61957">
      <w:pPr>
        <w:rPr>
          <w:sz w:val="28"/>
          <w:szCs w:val="28"/>
        </w:rPr>
      </w:pPr>
    </w:p>
    <w:p w14:paraId="700569CE" w14:textId="77777777" w:rsidR="00435AF4" w:rsidRDefault="00435AF4" w:rsidP="00435AF4">
      <w:pPr>
        <w:jc w:val="center"/>
        <w:rPr>
          <w:sz w:val="56"/>
          <w:szCs w:val="56"/>
          <w:highlight w:val="lightGray"/>
        </w:rPr>
      </w:pPr>
    </w:p>
    <w:p w14:paraId="43D4A84C" w14:textId="77777777" w:rsidR="00435AF4" w:rsidRDefault="00435AF4" w:rsidP="00435AF4">
      <w:pPr>
        <w:jc w:val="center"/>
        <w:rPr>
          <w:sz w:val="56"/>
          <w:szCs w:val="56"/>
          <w:highlight w:val="lightGray"/>
        </w:rPr>
      </w:pPr>
    </w:p>
    <w:p w14:paraId="26F9F2F1" w14:textId="77777777" w:rsidR="00435AF4" w:rsidRDefault="00435AF4" w:rsidP="00435AF4">
      <w:pPr>
        <w:jc w:val="center"/>
        <w:rPr>
          <w:sz w:val="56"/>
          <w:szCs w:val="56"/>
          <w:highlight w:val="lightGray"/>
        </w:rPr>
      </w:pPr>
    </w:p>
    <w:p w14:paraId="6D2E50E4" w14:textId="77777777" w:rsidR="00435AF4" w:rsidRDefault="00435AF4" w:rsidP="00435AF4">
      <w:pPr>
        <w:jc w:val="center"/>
        <w:rPr>
          <w:sz w:val="56"/>
          <w:szCs w:val="56"/>
          <w:highlight w:val="lightGray"/>
        </w:rPr>
      </w:pPr>
    </w:p>
    <w:p w14:paraId="12E8F725" w14:textId="77777777" w:rsidR="00435AF4" w:rsidRDefault="00435AF4" w:rsidP="00435AF4">
      <w:pPr>
        <w:jc w:val="center"/>
        <w:rPr>
          <w:sz w:val="56"/>
          <w:szCs w:val="56"/>
          <w:highlight w:val="lightGray"/>
        </w:rPr>
      </w:pPr>
    </w:p>
    <w:p w14:paraId="49547AFF" w14:textId="77777777" w:rsidR="00435AF4" w:rsidRDefault="00435AF4" w:rsidP="00435AF4">
      <w:pPr>
        <w:jc w:val="center"/>
        <w:rPr>
          <w:sz w:val="56"/>
          <w:szCs w:val="56"/>
          <w:highlight w:val="lightGray"/>
        </w:rPr>
      </w:pPr>
    </w:p>
    <w:p w14:paraId="5ADFBB35" w14:textId="77777777" w:rsidR="00435AF4" w:rsidRDefault="00435AF4" w:rsidP="00435AF4">
      <w:pPr>
        <w:rPr>
          <w:sz w:val="56"/>
          <w:szCs w:val="56"/>
          <w:highlight w:val="lightGray"/>
        </w:rPr>
      </w:pPr>
    </w:p>
    <w:p w14:paraId="1E2938F7" w14:textId="77777777" w:rsidR="00EF599E" w:rsidRDefault="00EF599E" w:rsidP="00435AF4">
      <w:pPr>
        <w:rPr>
          <w:sz w:val="56"/>
          <w:szCs w:val="56"/>
          <w:highlight w:val="lightGray"/>
        </w:rPr>
      </w:pPr>
    </w:p>
    <w:p w14:paraId="38ADF431" w14:textId="541DCA0D" w:rsidR="00435AF4" w:rsidRPr="00435AF4" w:rsidRDefault="00435AF4" w:rsidP="00435AF4">
      <w:pPr>
        <w:jc w:val="center"/>
        <w:rPr>
          <w:sz w:val="56"/>
          <w:szCs w:val="56"/>
        </w:rPr>
      </w:pPr>
      <w:r w:rsidRPr="00435AF4">
        <w:rPr>
          <w:sz w:val="56"/>
          <w:szCs w:val="56"/>
        </w:rPr>
        <w:t>Contents</w:t>
      </w:r>
    </w:p>
    <w:p w14:paraId="3BF80CD9" w14:textId="28033B57" w:rsidR="00435AF4" w:rsidRPr="00435AF4" w:rsidRDefault="00435AF4" w:rsidP="00435AF4">
      <w:pPr>
        <w:pStyle w:val="ListParagraph"/>
        <w:numPr>
          <w:ilvl w:val="0"/>
          <w:numId w:val="12"/>
        </w:numPr>
        <w:rPr>
          <w:sz w:val="28"/>
          <w:szCs w:val="28"/>
        </w:rPr>
      </w:pPr>
      <w:r w:rsidRPr="00435AF4">
        <w:rPr>
          <w:sz w:val="28"/>
          <w:szCs w:val="28"/>
        </w:rPr>
        <w:t>General Details of the Property, Title and Registration</w:t>
      </w:r>
    </w:p>
    <w:p w14:paraId="54E9FEB6" w14:textId="3AE2BB41" w:rsidR="00435AF4" w:rsidRPr="00435AF4" w:rsidRDefault="00435AF4" w:rsidP="00435AF4">
      <w:pPr>
        <w:pStyle w:val="ListParagraph"/>
        <w:numPr>
          <w:ilvl w:val="0"/>
          <w:numId w:val="12"/>
        </w:numPr>
        <w:rPr>
          <w:sz w:val="28"/>
          <w:szCs w:val="28"/>
        </w:rPr>
      </w:pPr>
      <w:r w:rsidRPr="00435AF4">
        <w:rPr>
          <w:sz w:val="28"/>
          <w:szCs w:val="28"/>
        </w:rPr>
        <w:t>Matters Burdening the Property</w:t>
      </w:r>
    </w:p>
    <w:p w14:paraId="71720614" w14:textId="7618DE9D" w:rsidR="00435AF4" w:rsidRPr="00435AF4" w:rsidRDefault="00435AF4" w:rsidP="00435AF4">
      <w:pPr>
        <w:pStyle w:val="ListParagraph"/>
        <w:numPr>
          <w:ilvl w:val="0"/>
          <w:numId w:val="12"/>
        </w:numPr>
        <w:rPr>
          <w:sz w:val="28"/>
          <w:szCs w:val="28"/>
        </w:rPr>
      </w:pPr>
      <w:r w:rsidRPr="00435AF4">
        <w:rPr>
          <w:sz w:val="28"/>
          <w:szCs w:val="28"/>
        </w:rPr>
        <w:t>Results of Searches</w:t>
      </w:r>
    </w:p>
    <w:p w14:paraId="17929FC0" w14:textId="1F0831C7" w:rsidR="00435AF4" w:rsidRPr="00435AF4" w:rsidRDefault="00435AF4" w:rsidP="00435AF4">
      <w:pPr>
        <w:pStyle w:val="ListParagraph"/>
        <w:numPr>
          <w:ilvl w:val="0"/>
          <w:numId w:val="12"/>
        </w:numPr>
        <w:rPr>
          <w:sz w:val="28"/>
          <w:szCs w:val="28"/>
        </w:rPr>
      </w:pPr>
      <w:r w:rsidRPr="00435AF4">
        <w:rPr>
          <w:sz w:val="28"/>
          <w:szCs w:val="28"/>
        </w:rPr>
        <w:t>Advice and Queries</w:t>
      </w:r>
    </w:p>
    <w:p w14:paraId="66C2510E" w14:textId="77777777" w:rsidR="00435AF4" w:rsidRDefault="00435AF4" w:rsidP="00E61957">
      <w:pPr>
        <w:rPr>
          <w:sz w:val="28"/>
          <w:szCs w:val="28"/>
        </w:rPr>
      </w:pPr>
    </w:p>
    <w:p w14:paraId="3E0AD4B0" w14:textId="77777777" w:rsidR="00435AF4" w:rsidRDefault="00435AF4" w:rsidP="00E61957">
      <w:pPr>
        <w:rPr>
          <w:sz w:val="28"/>
          <w:szCs w:val="28"/>
        </w:rPr>
      </w:pPr>
    </w:p>
    <w:p w14:paraId="2BFEABCD" w14:textId="77777777" w:rsidR="00435AF4" w:rsidRDefault="00435AF4" w:rsidP="00E61957">
      <w:pPr>
        <w:rPr>
          <w:sz w:val="28"/>
          <w:szCs w:val="28"/>
        </w:rPr>
      </w:pPr>
    </w:p>
    <w:p w14:paraId="15EBBA51" w14:textId="77777777" w:rsidR="00435AF4" w:rsidRDefault="00435AF4" w:rsidP="00E61957">
      <w:pPr>
        <w:rPr>
          <w:sz w:val="28"/>
          <w:szCs w:val="28"/>
        </w:rPr>
      </w:pPr>
    </w:p>
    <w:p w14:paraId="2643A465" w14:textId="77777777" w:rsidR="00435AF4" w:rsidRDefault="00435AF4" w:rsidP="00E61957">
      <w:pPr>
        <w:rPr>
          <w:sz w:val="28"/>
          <w:szCs w:val="28"/>
        </w:rPr>
      </w:pPr>
    </w:p>
    <w:p w14:paraId="70B8BC09" w14:textId="77777777" w:rsidR="00435AF4" w:rsidRDefault="00435AF4" w:rsidP="00E61957">
      <w:pPr>
        <w:rPr>
          <w:sz w:val="28"/>
          <w:szCs w:val="28"/>
        </w:rPr>
      </w:pPr>
    </w:p>
    <w:p w14:paraId="1A7AC5C8" w14:textId="77777777" w:rsidR="00435AF4" w:rsidRDefault="00435AF4" w:rsidP="00E61957">
      <w:pPr>
        <w:rPr>
          <w:sz w:val="28"/>
          <w:szCs w:val="28"/>
        </w:rPr>
      </w:pPr>
    </w:p>
    <w:p w14:paraId="746B5941" w14:textId="77777777" w:rsidR="00435AF4" w:rsidRDefault="00435AF4" w:rsidP="00E61957">
      <w:pPr>
        <w:rPr>
          <w:sz w:val="28"/>
          <w:szCs w:val="28"/>
        </w:rPr>
      </w:pPr>
    </w:p>
    <w:p w14:paraId="62F0884B" w14:textId="77777777" w:rsidR="00435AF4" w:rsidRDefault="00435AF4" w:rsidP="00E61957">
      <w:pPr>
        <w:rPr>
          <w:sz w:val="28"/>
          <w:szCs w:val="28"/>
        </w:rPr>
      </w:pPr>
    </w:p>
    <w:p w14:paraId="44D8B9FF" w14:textId="77777777" w:rsidR="00435AF4" w:rsidRDefault="00435AF4" w:rsidP="00E61957">
      <w:pPr>
        <w:rPr>
          <w:sz w:val="28"/>
          <w:szCs w:val="28"/>
        </w:rPr>
      </w:pPr>
    </w:p>
    <w:p w14:paraId="39E15CA7" w14:textId="77777777" w:rsidR="00435AF4" w:rsidRDefault="00435AF4" w:rsidP="00E61957">
      <w:pPr>
        <w:rPr>
          <w:sz w:val="28"/>
          <w:szCs w:val="28"/>
        </w:rPr>
      </w:pPr>
    </w:p>
    <w:p w14:paraId="7EFACDCB" w14:textId="77777777" w:rsidR="00435AF4" w:rsidRDefault="00435AF4" w:rsidP="00E61957">
      <w:pPr>
        <w:rPr>
          <w:sz w:val="28"/>
          <w:szCs w:val="28"/>
        </w:rPr>
      </w:pPr>
    </w:p>
    <w:p w14:paraId="2FF9A206" w14:textId="3029C30C" w:rsidR="00CA74FA" w:rsidRPr="00DF6930" w:rsidRDefault="00CA74FA" w:rsidP="00DF6930">
      <w:pPr>
        <w:pStyle w:val="ListParagraph"/>
        <w:numPr>
          <w:ilvl w:val="0"/>
          <w:numId w:val="9"/>
        </w:numPr>
        <w:jc w:val="center"/>
        <w:rPr>
          <w:sz w:val="28"/>
          <w:szCs w:val="28"/>
          <w:highlight w:val="lightGray"/>
        </w:rPr>
      </w:pPr>
      <w:r w:rsidRPr="00DF6930">
        <w:rPr>
          <w:sz w:val="28"/>
          <w:szCs w:val="28"/>
          <w:highlight w:val="lightGray"/>
        </w:rPr>
        <w:lastRenderedPageBreak/>
        <w:t xml:space="preserve">General Details of </w:t>
      </w:r>
      <w:r w:rsidR="00A041AD" w:rsidRPr="00DF6930">
        <w:rPr>
          <w:sz w:val="28"/>
          <w:szCs w:val="28"/>
          <w:highlight w:val="lightGray"/>
        </w:rPr>
        <w:t>P</w:t>
      </w:r>
      <w:r w:rsidRPr="00DF6930">
        <w:rPr>
          <w:sz w:val="28"/>
          <w:szCs w:val="28"/>
          <w:highlight w:val="lightGray"/>
        </w:rPr>
        <w:t>roperty</w:t>
      </w:r>
      <w:r w:rsidR="004446ED">
        <w:rPr>
          <w:sz w:val="28"/>
          <w:szCs w:val="28"/>
          <w:highlight w:val="lightGray"/>
        </w:rPr>
        <w:t xml:space="preserve">, </w:t>
      </w:r>
      <w:r w:rsidR="00A041AD" w:rsidRPr="00DF6930">
        <w:rPr>
          <w:sz w:val="28"/>
          <w:szCs w:val="28"/>
          <w:highlight w:val="lightGray"/>
        </w:rPr>
        <w:t>Title</w:t>
      </w:r>
      <w:r w:rsidR="004446ED">
        <w:rPr>
          <w:sz w:val="28"/>
          <w:szCs w:val="28"/>
          <w:highlight w:val="lightGray"/>
        </w:rPr>
        <w:t xml:space="preserve"> </w:t>
      </w:r>
      <w:proofErr w:type="gramStart"/>
      <w:r w:rsidR="004446ED">
        <w:rPr>
          <w:sz w:val="28"/>
          <w:szCs w:val="28"/>
          <w:highlight w:val="lightGray"/>
        </w:rPr>
        <w:t>And</w:t>
      </w:r>
      <w:proofErr w:type="gramEnd"/>
      <w:r w:rsidR="004446ED">
        <w:rPr>
          <w:sz w:val="28"/>
          <w:szCs w:val="28"/>
          <w:highlight w:val="lightGray"/>
        </w:rPr>
        <w:t xml:space="preserve"> Registration </w:t>
      </w:r>
    </w:p>
    <w:p w14:paraId="20F8DD6B" w14:textId="77777777" w:rsidR="00A42DA1" w:rsidRDefault="00B61A59" w:rsidP="00B61A59">
      <w:pPr>
        <w:jc w:val="both"/>
      </w:pPr>
      <w:r w:rsidRPr="00B61A59">
        <w:rPr>
          <w:highlight w:val="lightGray"/>
        </w:rPr>
        <w:t>1.1</w:t>
      </w:r>
      <w:r>
        <w:t xml:space="preserve"> </w:t>
      </w:r>
      <w:r w:rsidR="00BC7139">
        <w:t>Arben Manor is a 5-bedroom, 3-bathroom manor house</w:t>
      </w:r>
      <w:r w:rsidR="0006708F">
        <w:t>, in good condition for purchase</w:t>
      </w:r>
      <w:r w:rsidR="00BC7139">
        <w:t xml:space="preserve">. </w:t>
      </w:r>
    </w:p>
    <w:p w14:paraId="08ABDC45" w14:textId="460B7B2F" w:rsidR="00BC7139" w:rsidRDefault="00B61A59" w:rsidP="00424CCA">
      <w:pPr>
        <w:jc w:val="both"/>
      </w:pPr>
      <w:r w:rsidRPr="00B61A59">
        <w:rPr>
          <w:highlight w:val="lightGray"/>
        </w:rPr>
        <w:t>1.2</w:t>
      </w:r>
      <w:r>
        <w:t xml:space="preserve"> </w:t>
      </w:r>
      <w:r w:rsidR="00BC7139">
        <w:t>The property is registered under title number WA1234</w:t>
      </w:r>
      <w:r w:rsidR="00424CCA">
        <w:t xml:space="preserve"> and is freehold. The title register clarifies that this is a title absolute (s.9(1)(a) </w:t>
      </w:r>
      <w:r w:rsidR="00424CCA" w:rsidRPr="00A620C6">
        <w:rPr>
          <w:i/>
          <w:iCs/>
        </w:rPr>
        <w:t>Land Registration Act</w:t>
      </w:r>
      <w:r w:rsidR="00424CCA">
        <w:t xml:space="preserve"> 2002) and is thus under no additional conditions as relates to the ownership rights to the property. </w:t>
      </w:r>
    </w:p>
    <w:p w14:paraId="72DD26D6" w14:textId="1A676EEC" w:rsidR="00A42DA1" w:rsidRDefault="00A42DA1" w:rsidP="00A42DA1">
      <w:pPr>
        <w:jc w:val="both"/>
      </w:pPr>
      <w:r w:rsidRPr="00536B90">
        <w:rPr>
          <w:highlight w:val="lightGray"/>
        </w:rPr>
        <w:t>1.</w:t>
      </w:r>
      <w:r w:rsidR="00536B90" w:rsidRPr="00536B90">
        <w:rPr>
          <w:highlight w:val="lightGray"/>
        </w:rPr>
        <w:t>3</w:t>
      </w:r>
      <w:r>
        <w:t xml:space="preserve"> Included in the title are the surrounding lands within the boundaries marked by the Ordnance Survey maps. Boundaries shown by the Ordnance Survey maps supplied with the register of title are correct and are not in any need of further review, though it is recommended that the client view the property to ensure they are satisfied with the accuracy of registered boundaries if they have not already done so. </w:t>
      </w:r>
    </w:p>
    <w:p w14:paraId="670547B3" w14:textId="49064292" w:rsidR="00424CCA" w:rsidRDefault="00B61A59" w:rsidP="00424CCA">
      <w:r w:rsidRPr="00B61A59">
        <w:rPr>
          <w:highlight w:val="lightGray"/>
        </w:rPr>
        <w:t>1.</w:t>
      </w:r>
      <w:r w:rsidR="00536B90" w:rsidRPr="00536B90">
        <w:rPr>
          <w:highlight w:val="lightGray"/>
        </w:rPr>
        <w:t>4</w:t>
      </w:r>
      <w:r>
        <w:t xml:space="preserve"> </w:t>
      </w:r>
      <w:r w:rsidR="00424CCA">
        <w:t>The seller is the registered owner of the property</w:t>
      </w:r>
      <w:r w:rsidR="00A041AD">
        <w:t xml:space="preserve"> as per the title register’s most recent addition dated 27</w:t>
      </w:r>
      <w:r w:rsidR="00A041AD" w:rsidRPr="00A041AD">
        <w:rPr>
          <w:vertAlign w:val="superscript"/>
        </w:rPr>
        <w:t>th</w:t>
      </w:r>
      <w:r w:rsidR="00A041AD">
        <w:t xml:space="preserve"> September 2025</w:t>
      </w:r>
      <w:r w:rsidR="00424CCA">
        <w:t xml:space="preserve">, requiring no further investigation to determine ownership such as a root of title (s.58 </w:t>
      </w:r>
      <w:r w:rsidR="00424CCA" w:rsidRPr="00A620C6">
        <w:rPr>
          <w:i/>
          <w:iCs/>
        </w:rPr>
        <w:t>Land Registration Act</w:t>
      </w:r>
      <w:r w:rsidR="00424CCA">
        <w:t xml:space="preserve"> 2002</w:t>
      </w:r>
      <w:r w:rsidR="00A041AD">
        <w:t>)</w:t>
      </w:r>
    </w:p>
    <w:p w14:paraId="500236E6" w14:textId="529B7B6F" w:rsidR="0006708F" w:rsidRDefault="00A42DA1" w:rsidP="00424CCA">
      <w:r w:rsidRPr="00A42DA1">
        <w:rPr>
          <w:highlight w:val="lightGray"/>
        </w:rPr>
        <w:t>1.</w:t>
      </w:r>
      <w:r w:rsidR="00536B90" w:rsidRPr="00536B90">
        <w:rPr>
          <w:highlight w:val="lightGray"/>
        </w:rPr>
        <w:t>5</w:t>
      </w:r>
      <w:r>
        <w:t xml:space="preserve"> </w:t>
      </w:r>
      <w:r w:rsidR="0006708F">
        <w:t>Discrepancies between the provided TA6 property information form and conducted search results are present and will be considered later in this report</w:t>
      </w:r>
    </w:p>
    <w:p w14:paraId="7DE9B75D" w14:textId="77777777" w:rsidR="00B61A59" w:rsidRDefault="00B61A59" w:rsidP="00424CCA"/>
    <w:p w14:paraId="606DCDE0" w14:textId="372AE6D3" w:rsidR="00A041AD" w:rsidRPr="00B61A59" w:rsidRDefault="00A041AD" w:rsidP="00B61A59">
      <w:pPr>
        <w:pStyle w:val="ListParagraph"/>
        <w:numPr>
          <w:ilvl w:val="0"/>
          <w:numId w:val="9"/>
        </w:numPr>
        <w:jc w:val="center"/>
        <w:rPr>
          <w:sz w:val="28"/>
          <w:szCs w:val="28"/>
          <w:highlight w:val="lightGray"/>
        </w:rPr>
      </w:pPr>
      <w:r w:rsidRPr="00B61A59">
        <w:rPr>
          <w:sz w:val="28"/>
          <w:szCs w:val="28"/>
          <w:highlight w:val="lightGray"/>
        </w:rPr>
        <w:t>Matters B</w:t>
      </w:r>
      <w:r w:rsidR="000D2CD0" w:rsidRPr="00B61A59">
        <w:rPr>
          <w:sz w:val="28"/>
          <w:szCs w:val="28"/>
          <w:highlight w:val="lightGray"/>
        </w:rPr>
        <w:t>urdening</w:t>
      </w:r>
      <w:r w:rsidRPr="00B61A59">
        <w:rPr>
          <w:sz w:val="28"/>
          <w:szCs w:val="28"/>
          <w:highlight w:val="lightGray"/>
        </w:rPr>
        <w:t xml:space="preserve"> the Property</w:t>
      </w:r>
    </w:p>
    <w:p w14:paraId="4BC13FEE" w14:textId="64CB13DB" w:rsidR="009F0951" w:rsidRDefault="00B61A59" w:rsidP="000D2CD0">
      <w:r w:rsidRPr="00B61A59">
        <w:rPr>
          <w:highlight w:val="lightGray"/>
        </w:rPr>
        <w:t>2.1</w:t>
      </w:r>
      <w:r>
        <w:t xml:space="preserve"> </w:t>
      </w:r>
      <w:r w:rsidR="000D2CD0">
        <w:t xml:space="preserve">Arben manor is subject to a </w:t>
      </w:r>
      <w:r w:rsidR="00B8270E">
        <w:t xml:space="preserve">multiple </w:t>
      </w:r>
      <w:r w:rsidR="000D2CD0">
        <w:t xml:space="preserve">easements and covenants restricting the proprietor’s usage </w:t>
      </w:r>
      <w:r w:rsidR="00B8270E">
        <w:t>and rights to the lan</w:t>
      </w:r>
      <w:r w:rsidR="00536B90">
        <w:t xml:space="preserve">d as well as placing duties upon them, and requiring specific actions be performed (s.80 </w:t>
      </w:r>
      <w:r w:rsidR="00536B90" w:rsidRPr="00A620C6">
        <w:rPr>
          <w:i/>
          <w:iCs/>
        </w:rPr>
        <w:t>Law of Property Act</w:t>
      </w:r>
      <w:r w:rsidR="00536B90">
        <w:t xml:space="preserve"> 1925)</w:t>
      </w:r>
      <w:r w:rsidR="00B8270E">
        <w:t xml:space="preserve">. </w:t>
      </w:r>
    </w:p>
    <w:p w14:paraId="1A964EE7" w14:textId="00C476B4" w:rsidR="00B61A59" w:rsidRDefault="00B61A59" w:rsidP="000D2CD0">
      <w:r w:rsidRPr="00B61A59">
        <w:rPr>
          <w:highlight w:val="lightGray"/>
        </w:rPr>
        <w:t>2.2</w:t>
      </w:r>
      <w:r>
        <w:t xml:space="preserve"> </w:t>
      </w:r>
      <w:r w:rsidR="00B8270E">
        <w:t>A conveyance dated 7</w:t>
      </w:r>
      <w:r w:rsidR="00B8270E" w:rsidRPr="00B8270E">
        <w:rPr>
          <w:vertAlign w:val="superscript"/>
        </w:rPr>
        <w:t>th</w:t>
      </w:r>
      <w:r w:rsidR="00B8270E">
        <w:t xml:space="preserve"> January </w:t>
      </w:r>
      <w:r>
        <w:t>1974 between</w:t>
      </w:r>
      <w:r w:rsidR="00B8270E">
        <w:t xml:space="preserve"> Argent People’s Trust and </w:t>
      </w:r>
      <w:r w:rsidR="00705ACA">
        <w:t>Western People’s Trust binds further proprietors to requirements as to how the land is to be used</w:t>
      </w:r>
      <w:r>
        <w:t xml:space="preserve"> for business purposes</w:t>
      </w:r>
      <w:r w:rsidR="00A42DA1">
        <w:t xml:space="preserve"> in the form of a restrictive covenant</w:t>
      </w:r>
      <w:r w:rsidR="00536B90">
        <w:t xml:space="preserve"> (s.79 </w:t>
      </w:r>
      <w:r w:rsidR="00536B90" w:rsidRPr="00A620C6">
        <w:rPr>
          <w:i/>
          <w:iCs/>
        </w:rPr>
        <w:t>Law of Property Act</w:t>
      </w:r>
      <w:r w:rsidR="00536B90">
        <w:t xml:space="preserve"> 1925):</w:t>
      </w:r>
    </w:p>
    <w:p w14:paraId="30FEF109" w14:textId="4C43BF8E" w:rsidR="00B8270E" w:rsidRDefault="00A42DA1" w:rsidP="00A42DA1">
      <w:pPr>
        <w:ind w:left="720"/>
      </w:pPr>
      <w:r w:rsidRPr="00A42DA1">
        <w:rPr>
          <w:highlight w:val="lightGray"/>
        </w:rPr>
        <w:t>2.2a</w:t>
      </w:r>
      <w:r>
        <w:t xml:space="preserve"> N</w:t>
      </w:r>
      <w:r w:rsidR="00705ACA">
        <w:t>o loud or noxious trades are carried out from the property or any part of it</w:t>
      </w:r>
      <w:r w:rsidR="00B61A59">
        <w:t xml:space="preserve"> and no cattle be raised or accommodated within the boundaries of the property. </w:t>
      </w:r>
    </w:p>
    <w:p w14:paraId="74B87B7D" w14:textId="2E929E32" w:rsidR="00B61A59" w:rsidRDefault="00A42DA1" w:rsidP="00A42DA1">
      <w:pPr>
        <w:ind w:left="720"/>
      </w:pPr>
      <w:r w:rsidRPr="00A42DA1">
        <w:rPr>
          <w:highlight w:val="lightGray"/>
        </w:rPr>
        <w:t>2.2b</w:t>
      </w:r>
      <w:r>
        <w:t xml:space="preserve"> </w:t>
      </w:r>
      <w:r w:rsidR="00B61A59">
        <w:t>Th</w:t>
      </w:r>
      <w:r>
        <w:t xml:space="preserve">ere is a </w:t>
      </w:r>
      <w:r w:rsidR="00B61A59">
        <w:t>require</w:t>
      </w:r>
      <w:r>
        <w:t>ment</w:t>
      </w:r>
      <w:r w:rsidR="00B61A59">
        <w:t xml:space="preserve"> that no places of worship be conducted on the property or within any part of it</w:t>
      </w:r>
    </w:p>
    <w:p w14:paraId="035404EA" w14:textId="376E2A1E" w:rsidR="00B61A59" w:rsidRDefault="00A42DA1" w:rsidP="00A42DA1">
      <w:pPr>
        <w:ind w:left="720"/>
      </w:pPr>
      <w:r w:rsidRPr="00A42DA1">
        <w:rPr>
          <w:highlight w:val="lightGray"/>
        </w:rPr>
        <w:t>2.2c</w:t>
      </w:r>
      <w:r>
        <w:t xml:space="preserve"> </w:t>
      </w:r>
      <w:proofErr w:type="gramStart"/>
      <w:r w:rsidR="00B61A59">
        <w:t>The</w:t>
      </w:r>
      <w:proofErr w:type="gramEnd"/>
      <w:r w:rsidR="00B61A59">
        <w:t xml:space="preserve"> restrictive covenant from the 1974 conveyance requires no alcohol be produced </w:t>
      </w:r>
      <w:r>
        <w:t xml:space="preserve">within the boundaries of the land </w:t>
      </w:r>
    </w:p>
    <w:p w14:paraId="7D4B7F27" w14:textId="680FDB15" w:rsidR="00030B9C" w:rsidRDefault="00030B9C" w:rsidP="00030B9C">
      <w:r w:rsidRPr="00030B9C">
        <w:rPr>
          <w:highlight w:val="lightGray"/>
        </w:rPr>
        <w:t>2.2</w:t>
      </w:r>
      <w:r>
        <w:t xml:space="preserve"> These types of covenants are not uncommon to find in conveyances for residential properties and are unlikely to affect the buyer unless they intend to use the property for these specific use cases. If this property is being bought for these uses, it will be entirely unsuitable.</w:t>
      </w:r>
    </w:p>
    <w:p w14:paraId="1EA9DF7A" w14:textId="6214EE3D" w:rsidR="00536B90" w:rsidRDefault="00536B90" w:rsidP="00536B90">
      <w:r w:rsidRPr="00536B90">
        <w:rPr>
          <w:highlight w:val="lightGray"/>
        </w:rPr>
        <w:t>2.3</w:t>
      </w:r>
      <w:r>
        <w:t xml:space="preserve"> A restrictive covenant unrelated to business matters conducted on or within the property </w:t>
      </w:r>
      <w:r w:rsidR="00C63E9A">
        <w:t>is present within the 1974 conveyance</w:t>
      </w:r>
      <w:r w:rsidR="009E1F82">
        <w:t>:</w:t>
      </w:r>
    </w:p>
    <w:p w14:paraId="6EA387CD" w14:textId="5FC592D6" w:rsidR="00C63E9A" w:rsidRDefault="00C63E9A" w:rsidP="00C63E9A">
      <w:pPr>
        <w:ind w:left="720"/>
      </w:pPr>
      <w:r w:rsidRPr="00C63E9A">
        <w:rPr>
          <w:highlight w:val="lightGray"/>
        </w:rPr>
        <w:t>2.3a</w:t>
      </w:r>
      <w:r>
        <w:t xml:space="preserve"> </w:t>
      </w:r>
      <w:proofErr w:type="gramStart"/>
      <w:r>
        <w:t>The</w:t>
      </w:r>
      <w:proofErr w:type="gramEnd"/>
      <w:r>
        <w:t xml:space="preserve"> road adjoined to the property, known as the “Rocky Road”, which acts as an entryway to the property must be painted no other colour than red as to preserve the visual identity of the road.</w:t>
      </w:r>
    </w:p>
    <w:p w14:paraId="6410CABA" w14:textId="45131533" w:rsidR="00987E4D" w:rsidRDefault="00987E4D" w:rsidP="00987E4D">
      <w:r w:rsidRPr="00987E4D">
        <w:rPr>
          <w:highlight w:val="lightGray"/>
        </w:rPr>
        <w:t>2.3</w:t>
      </w:r>
      <w:r>
        <w:t xml:space="preserve"> Due to a further covenant detailed in section 2.4, the specifics of the visual identity of the road are unlikely to significantly increase the cost of the undertaking due to its already likely significant cost. </w:t>
      </w:r>
    </w:p>
    <w:p w14:paraId="28255F76" w14:textId="6C931837" w:rsidR="00A42DA1" w:rsidRDefault="00A42DA1" w:rsidP="00A42DA1">
      <w:r w:rsidRPr="00536B90">
        <w:rPr>
          <w:highlight w:val="lightGray"/>
        </w:rPr>
        <w:t>2.</w:t>
      </w:r>
      <w:r w:rsidR="00536B90" w:rsidRPr="00536B90">
        <w:rPr>
          <w:highlight w:val="lightGray"/>
        </w:rPr>
        <w:t>4</w:t>
      </w:r>
      <w:r>
        <w:t xml:space="preserve"> The 1974 conveyance </w:t>
      </w:r>
      <w:r w:rsidR="00536B90">
        <w:t>contains a positive covenant binding further purchasers of the property to</w:t>
      </w:r>
      <w:r w:rsidR="00C63E9A">
        <w:t xml:space="preserve"> continue certain acts undertaken by previous owners that are unrelated to business matters conducted on or within the property </w:t>
      </w:r>
      <w:r w:rsidR="009E1F82">
        <w:t xml:space="preserve">(s.78 </w:t>
      </w:r>
      <w:r w:rsidR="009E1F82" w:rsidRPr="00A620C6">
        <w:rPr>
          <w:i/>
          <w:iCs/>
        </w:rPr>
        <w:t>Law of Property Act</w:t>
      </w:r>
      <w:r w:rsidR="009E1F82">
        <w:t xml:space="preserve"> 1925):</w:t>
      </w:r>
    </w:p>
    <w:p w14:paraId="2EBE915F" w14:textId="37A18163" w:rsidR="00DF6930" w:rsidRDefault="00DF6930" w:rsidP="00DF6930">
      <w:pPr>
        <w:ind w:left="720"/>
      </w:pPr>
      <w:r w:rsidRPr="00DF6930">
        <w:rPr>
          <w:highlight w:val="lightGray"/>
        </w:rPr>
        <w:lastRenderedPageBreak/>
        <w:t>2.4a</w:t>
      </w:r>
      <w:r>
        <w:t xml:space="preserve"> </w:t>
      </w:r>
      <w:proofErr w:type="gramStart"/>
      <w:r>
        <w:t>The</w:t>
      </w:r>
      <w:proofErr w:type="gramEnd"/>
      <w:r>
        <w:t xml:space="preserve"> proprietor is required to maintain the “Rocky Road” access lane indefinitely </w:t>
      </w:r>
    </w:p>
    <w:p w14:paraId="1EFE56DA" w14:textId="001E0F9F" w:rsidR="00030B9C" w:rsidRDefault="00030B9C" w:rsidP="00030B9C">
      <w:r w:rsidRPr="002D2B76">
        <w:rPr>
          <w:highlight w:val="lightGray"/>
        </w:rPr>
        <w:t>2.4</w:t>
      </w:r>
      <w:r>
        <w:t xml:space="preserve"> This indefinite duty to maintain the access lane to the property will cause the bu</w:t>
      </w:r>
      <w:r w:rsidR="002D2B76">
        <w:t>y</w:t>
      </w:r>
      <w:r>
        <w:t xml:space="preserve">er to incur extra costs </w:t>
      </w:r>
      <w:r w:rsidR="002D2B76">
        <w:t xml:space="preserve">that may become significant over time. The client should be prepared to take on said costs in perpetuity, and an unwillingness to do so may make the property unsuitable. </w:t>
      </w:r>
    </w:p>
    <w:p w14:paraId="74641034" w14:textId="12F9C612" w:rsidR="00DF6930" w:rsidRDefault="00DF6930" w:rsidP="00DF6930">
      <w:r w:rsidRPr="009E1F82">
        <w:rPr>
          <w:highlight w:val="lightGray"/>
        </w:rPr>
        <w:t>2.5</w:t>
      </w:r>
      <w:r>
        <w:t xml:space="preserve"> </w:t>
      </w:r>
      <w:r w:rsidR="009E1F82">
        <w:t xml:space="preserve">The owner of Poppy Field Park, Country Road, Swansea receives the benefit of an easement; </w:t>
      </w:r>
      <w:proofErr w:type="gramStart"/>
      <w:r w:rsidR="009E1F82">
        <w:t>specifically</w:t>
      </w:r>
      <w:proofErr w:type="gramEnd"/>
      <w:r w:rsidR="009E1F82">
        <w:t xml:space="preserve"> a right of way through the Arben Manor property via the “Rocky Road” access lane (s.1(2)(a), </w:t>
      </w:r>
      <w:r w:rsidR="009E1F82" w:rsidRPr="00A620C6">
        <w:rPr>
          <w:i/>
          <w:iCs/>
        </w:rPr>
        <w:t>Law of Property Act</w:t>
      </w:r>
      <w:r w:rsidR="009E1F82">
        <w:t xml:space="preserve"> 1925)</w:t>
      </w:r>
    </w:p>
    <w:p w14:paraId="5A141557" w14:textId="6F8A171B" w:rsidR="004446ED" w:rsidRDefault="004446ED" w:rsidP="00DF6930">
      <w:r w:rsidRPr="004446ED">
        <w:rPr>
          <w:highlight w:val="lightGray"/>
        </w:rPr>
        <w:t>2.6</w:t>
      </w:r>
      <w:r>
        <w:t xml:space="preserve"> The provided TA6 form reveals there is a public right of way along the “Rocky Road”</w:t>
      </w:r>
    </w:p>
    <w:p w14:paraId="2CC8A557" w14:textId="663DB1F4" w:rsidR="00C14F49" w:rsidRDefault="00C14F49" w:rsidP="00DF6930">
      <w:r w:rsidRPr="004D0BC2">
        <w:rPr>
          <w:highlight w:val="lightGray"/>
        </w:rPr>
        <w:t>2.6</w:t>
      </w:r>
      <w:r>
        <w:t xml:space="preserve"> The property is subject to a Tree Preservation Order (s.198 </w:t>
      </w:r>
      <w:r w:rsidRPr="00A620C6">
        <w:rPr>
          <w:i/>
          <w:iCs/>
        </w:rPr>
        <w:t>Town and Country Planning Act</w:t>
      </w:r>
      <w:r>
        <w:t xml:space="preserve"> 1990, </w:t>
      </w:r>
      <w:r w:rsidRPr="00A620C6">
        <w:rPr>
          <w:i/>
          <w:iCs/>
        </w:rPr>
        <w:t>Town and Country Planning (Trees) Regulations</w:t>
      </w:r>
      <w:r>
        <w:t xml:space="preserve"> 1999 (</w:t>
      </w:r>
      <w:r w:rsidRPr="00A620C6">
        <w:rPr>
          <w:i/>
          <w:iCs/>
        </w:rPr>
        <w:t>as amended by the Town and Country Planning (Trees) (Amendment) (Wales) Regulations</w:t>
      </w:r>
      <w:r>
        <w:t xml:space="preserve"> 2017) as per </w:t>
      </w:r>
      <w:r w:rsidR="004D0BC2">
        <w:t xml:space="preserve">the </w:t>
      </w:r>
      <w:r>
        <w:t xml:space="preserve">Swansea </w:t>
      </w:r>
      <w:r w:rsidR="004D0BC2">
        <w:t>l</w:t>
      </w:r>
      <w:r>
        <w:t xml:space="preserve">ocal </w:t>
      </w:r>
      <w:r w:rsidR="004D0BC2">
        <w:t>l</w:t>
      </w:r>
      <w:r>
        <w:t xml:space="preserve">and </w:t>
      </w:r>
      <w:r w:rsidR="004D0BC2">
        <w:t>c</w:t>
      </w:r>
      <w:r>
        <w:t xml:space="preserve">harges </w:t>
      </w:r>
      <w:r w:rsidR="004D0BC2">
        <w:t>r</w:t>
      </w:r>
      <w:r>
        <w:t>egister</w:t>
      </w:r>
    </w:p>
    <w:p w14:paraId="48CC89AB" w14:textId="77777777" w:rsidR="004D0BC2" w:rsidRDefault="004D0BC2" w:rsidP="005B71F0"/>
    <w:p w14:paraId="331C9928" w14:textId="0A27BF75" w:rsidR="004D0BC2" w:rsidRDefault="00E26C62" w:rsidP="004D0BC2">
      <w:pPr>
        <w:jc w:val="center"/>
        <w:rPr>
          <w:sz w:val="28"/>
          <w:szCs w:val="28"/>
        </w:rPr>
      </w:pPr>
      <w:r>
        <w:rPr>
          <w:sz w:val="28"/>
          <w:szCs w:val="28"/>
          <w:highlight w:val="lightGray"/>
        </w:rPr>
        <w:t>3</w:t>
      </w:r>
      <w:r w:rsidR="004D0BC2">
        <w:rPr>
          <w:sz w:val="28"/>
          <w:szCs w:val="28"/>
          <w:highlight w:val="lightGray"/>
        </w:rPr>
        <w:t xml:space="preserve">. </w:t>
      </w:r>
      <w:r w:rsidR="004D0BC2" w:rsidRPr="004D0BC2">
        <w:rPr>
          <w:sz w:val="28"/>
          <w:szCs w:val="28"/>
          <w:highlight w:val="lightGray"/>
        </w:rPr>
        <w:t>Results of Searches</w:t>
      </w:r>
    </w:p>
    <w:p w14:paraId="3B097E24" w14:textId="6FB42E06" w:rsidR="004D0BC2" w:rsidRDefault="00E26C62" w:rsidP="004D0BC2">
      <w:r>
        <w:rPr>
          <w:highlight w:val="lightGray"/>
        </w:rPr>
        <w:t>3</w:t>
      </w:r>
      <w:r w:rsidR="004D0BC2" w:rsidRPr="004D0BC2">
        <w:rPr>
          <w:highlight w:val="lightGray"/>
        </w:rPr>
        <w:t>.1</w:t>
      </w:r>
      <w:r w:rsidR="004D0BC2">
        <w:t xml:space="preserve"> A search of the Swansea local land charges register reveals two major burdens upon the Arben Manor property</w:t>
      </w:r>
      <w:r w:rsidR="004446ED">
        <w:t xml:space="preserve"> that were not disclosed in the provided TA6 form</w:t>
      </w:r>
      <w:r w:rsidR="004D0BC2">
        <w:t xml:space="preserve">: </w:t>
      </w:r>
    </w:p>
    <w:p w14:paraId="2AF61658" w14:textId="0B89B29A" w:rsidR="004D0BC2" w:rsidRDefault="00E26C62" w:rsidP="004D0BC2">
      <w:pPr>
        <w:ind w:left="720"/>
      </w:pPr>
      <w:r>
        <w:rPr>
          <w:highlight w:val="lightGray"/>
        </w:rPr>
        <w:t>3</w:t>
      </w:r>
      <w:r w:rsidR="004D0BC2" w:rsidRPr="004D0BC2">
        <w:rPr>
          <w:highlight w:val="lightGray"/>
        </w:rPr>
        <w:t>.1a</w:t>
      </w:r>
      <w:r w:rsidR="004D0BC2">
        <w:t xml:space="preserve"> The property is subject to a tree preservation order</w:t>
      </w:r>
      <w:r>
        <w:t xml:space="preserve"> (s.198 </w:t>
      </w:r>
      <w:r w:rsidRPr="00A620C6">
        <w:rPr>
          <w:i/>
          <w:iCs/>
        </w:rPr>
        <w:t>Town and Country Planning Act</w:t>
      </w:r>
      <w:r>
        <w:t xml:space="preserve"> 1990)</w:t>
      </w:r>
      <w:r w:rsidR="00FA6D03">
        <w:t>. This may lead to complications or prevention if the client attempts upon buying the property to remove trees for any purpose, possibly making alterations to the property in areas with pro</w:t>
      </w:r>
      <w:r w:rsidR="0033445E">
        <w:t>tected</w:t>
      </w:r>
      <w:r w:rsidR="00FA6D03">
        <w:t xml:space="preserve"> trees difficult, if not impossible. </w:t>
      </w:r>
      <w:r w:rsidR="0033445E">
        <w:t>Non</w:t>
      </w:r>
      <w:r w:rsidR="00103DD6">
        <w:t>-compliance with the order may cause the client to be liable to replace protected trees</w:t>
      </w:r>
      <w:r>
        <w:t xml:space="preserve"> (s.206 </w:t>
      </w:r>
      <w:r w:rsidRPr="00A620C6">
        <w:rPr>
          <w:i/>
          <w:iCs/>
        </w:rPr>
        <w:t>Town and Country Planning Act</w:t>
      </w:r>
      <w:r>
        <w:t xml:space="preserve"> 1990)</w:t>
      </w:r>
      <w:r w:rsidR="00103DD6">
        <w:t xml:space="preserve"> or a fine upon conviction </w:t>
      </w:r>
      <w:r>
        <w:t xml:space="preserve">order (s.210 </w:t>
      </w:r>
      <w:r w:rsidRPr="00A620C6">
        <w:rPr>
          <w:i/>
          <w:iCs/>
        </w:rPr>
        <w:t>Town and Country Planning Act</w:t>
      </w:r>
      <w:r>
        <w:t xml:space="preserve"> 1990)</w:t>
      </w:r>
      <w:r w:rsidR="00987E4D">
        <w:t>. The client may return to us for any advice on this matter or to request further enquiries to the seller</w:t>
      </w:r>
    </w:p>
    <w:p w14:paraId="5AA6B0AB" w14:textId="3C957877" w:rsidR="004D0BC2" w:rsidRDefault="00E26C62" w:rsidP="004D0BC2">
      <w:pPr>
        <w:ind w:left="720"/>
      </w:pPr>
      <w:r>
        <w:rPr>
          <w:highlight w:val="lightGray"/>
        </w:rPr>
        <w:t>3</w:t>
      </w:r>
      <w:r w:rsidR="004D0BC2" w:rsidRPr="004D0BC2">
        <w:rPr>
          <w:highlight w:val="lightGray"/>
        </w:rPr>
        <w:t>.2b</w:t>
      </w:r>
      <w:r w:rsidR="004D0BC2">
        <w:t xml:space="preserve"> </w:t>
      </w:r>
      <w:r w:rsidR="00952990">
        <w:t>T</w:t>
      </w:r>
      <w:r w:rsidR="004D0BC2">
        <w:t xml:space="preserve">he property </w:t>
      </w:r>
      <w:r w:rsidR="00D30FA1">
        <w:t>was</w:t>
      </w:r>
      <w:r w:rsidR="004D0BC2">
        <w:t xml:space="preserve"> found to contain Radon </w:t>
      </w:r>
      <w:proofErr w:type="gramStart"/>
      <w:r w:rsidR="004D0BC2">
        <w:t>Gas,</w:t>
      </w:r>
      <w:proofErr w:type="gramEnd"/>
      <w:r w:rsidR="004D0BC2">
        <w:t xml:space="preserve"> </w:t>
      </w:r>
      <w:r w:rsidR="00D30FA1">
        <w:t>however, a more recent environmental search showed no presence of Radon Gas</w:t>
      </w:r>
      <w:r w:rsidR="00FA6D03">
        <w:t xml:space="preserve">. The </w:t>
      </w:r>
      <w:r w:rsidR="002D2B76">
        <w:t xml:space="preserve">buyer should be informed of the opportunity to pay for additional searches to be conducted specifically on this issue, as the presence of Radon Gas may lead to significant additional cost to the buyer in reducing Radon Gas within the property, which would likely be necessary due to its </w:t>
      </w:r>
      <w:r>
        <w:t>long-term</w:t>
      </w:r>
      <w:r w:rsidR="002D2B76">
        <w:t xml:space="preserve"> health risks</w:t>
      </w:r>
      <w:r>
        <w:t>.</w:t>
      </w:r>
      <w:r w:rsidR="00987E4D">
        <w:t xml:space="preserve"> The client may return to us for any advice relating to this issue or to make any enquiries to the seller.</w:t>
      </w:r>
    </w:p>
    <w:p w14:paraId="129D7EEC" w14:textId="70B38900" w:rsidR="00952990" w:rsidRDefault="00E26C62" w:rsidP="00952990">
      <w:r>
        <w:rPr>
          <w:highlight w:val="lightGray"/>
        </w:rPr>
        <w:t>3</w:t>
      </w:r>
      <w:r w:rsidR="00952990" w:rsidRPr="00142BB6">
        <w:rPr>
          <w:highlight w:val="lightGray"/>
        </w:rPr>
        <w:t>.2</w:t>
      </w:r>
      <w:r w:rsidR="00952990">
        <w:t xml:space="preserve"> The local land register shows no planning applications have been made or are in progress by the current proprietor, however, the TA6 form provided does show that an extension has been constructed by the current owner</w:t>
      </w:r>
      <w:r w:rsidR="00142BB6">
        <w:t xml:space="preserve">. This should not require retrospective planning permission </w:t>
      </w:r>
      <w:r w:rsidR="00D30FA1">
        <w:t>if</w:t>
      </w:r>
      <w:r w:rsidR="00142BB6">
        <w:t xml:space="preserve"> the physical attributes of the extension fall within the category of permitted development under the </w:t>
      </w:r>
      <w:r w:rsidR="00142BB6" w:rsidRPr="00A620C6">
        <w:rPr>
          <w:i/>
          <w:iCs/>
        </w:rPr>
        <w:t>Town and Country Planning (General Permitted Development) Order</w:t>
      </w:r>
      <w:r w:rsidR="00142BB6">
        <w:t xml:space="preserve"> 1995 requirements in Schedule 2, Part 1, Class A. </w:t>
      </w:r>
    </w:p>
    <w:p w14:paraId="7D22AAF4" w14:textId="3C58846A" w:rsidR="00D30FA1" w:rsidRDefault="00E26C62" w:rsidP="00952990">
      <w:r>
        <w:rPr>
          <w:highlight w:val="lightGray"/>
        </w:rPr>
        <w:t>3</w:t>
      </w:r>
      <w:r w:rsidR="00D30FA1" w:rsidRPr="0024169D">
        <w:rPr>
          <w:highlight w:val="lightGray"/>
        </w:rPr>
        <w:t>.3</w:t>
      </w:r>
      <w:r w:rsidR="00D30FA1">
        <w:t xml:space="preserve"> The property passed an environment search carried out by Argyll Environmental Ltd. The searches revealed: </w:t>
      </w:r>
    </w:p>
    <w:p w14:paraId="593659FA" w14:textId="1D0AA243" w:rsidR="00D30FA1" w:rsidRDefault="00E26C62" w:rsidP="0024169D">
      <w:pPr>
        <w:ind w:left="720"/>
      </w:pPr>
      <w:r>
        <w:rPr>
          <w:highlight w:val="lightGray"/>
        </w:rPr>
        <w:t>3</w:t>
      </w:r>
      <w:r w:rsidR="00D30FA1" w:rsidRPr="0024169D">
        <w:rPr>
          <w:highlight w:val="lightGray"/>
        </w:rPr>
        <w:t>.3a</w:t>
      </w:r>
      <w:r w:rsidR="00D30FA1">
        <w:t xml:space="preserve"> </w:t>
      </w:r>
      <w:r w:rsidR="0024169D">
        <w:t>T</w:t>
      </w:r>
      <w:r w:rsidR="00D30FA1">
        <w:t xml:space="preserve">here </w:t>
      </w:r>
      <w:r w:rsidR="0024169D">
        <w:t>are</w:t>
      </w:r>
      <w:r w:rsidR="00D30FA1">
        <w:t xml:space="preserve"> risks of contaminative activities and contaminative land uses within 250 metres of the </w:t>
      </w:r>
      <w:r w:rsidR="0024169D">
        <w:t xml:space="preserve">property as well as landfilling and pollution incidents within 500m of the property </w:t>
      </w:r>
    </w:p>
    <w:p w14:paraId="2587BD30" w14:textId="57F9F864" w:rsidR="0024169D" w:rsidRDefault="00E26C62" w:rsidP="0024169D">
      <w:pPr>
        <w:ind w:left="720"/>
      </w:pPr>
      <w:r>
        <w:rPr>
          <w:highlight w:val="lightGray"/>
        </w:rPr>
        <w:t>3</w:t>
      </w:r>
      <w:r w:rsidR="0024169D" w:rsidRPr="0024169D">
        <w:rPr>
          <w:highlight w:val="lightGray"/>
        </w:rPr>
        <w:t>.3b</w:t>
      </w:r>
      <w:r w:rsidR="0024169D">
        <w:t xml:space="preserve"> </w:t>
      </w:r>
      <w:proofErr w:type="gramStart"/>
      <w:r w:rsidR="0024169D">
        <w:t>The</w:t>
      </w:r>
      <w:proofErr w:type="gramEnd"/>
      <w:r w:rsidR="0024169D">
        <w:t xml:space="preserve"> only flooding risks </w:t>
      </w:r>
      <w:r w:rsidR="00C61BBC">
        <w:t xml:space="preserve">identified </w:t>
      </w:r>
      <w:r w:rsidR="0024169D">
        <w:t>are ground water flooding within 250m of the property, however the TA6 form reveals that the property is raised above sea level to prevent flooding</w:t>
      </w:r>
    </w:p>
    <w:p w14:paraId="0B88963C" w14:textId="352BA014" w:rsidR="002D2B76" w:rsidRDefault="00E26C62" w:rsidP="002D2B76">
      <w:r>
        <w:rPr>
          <w:highlight w:val="lightGray"/>
        </w:rPr>
        <w:lastRenderedPageBreak/>
        <w:t>3</w:t>
      </w:r>
      <w:r w:rsidR="002D2B76" w:rsidRPr="002D2B76">
        <w:rPr>
          <w:highlight w:val="lightGray"/>
        </w:rPr>
        <w:t>.3</w:t>
      </w:r>
      <w:r w:rsidR="002D2B76">
        <w:t xml:space="preserve"> The client will likely be</w:t>
      </w:r>
      <w:r w:rsidR="0033445E">
        <w:t xml:space="preserve"> personally</w:t>
      </w:r>
      <w:r w:rsidR="002D2B76">
        <w:t xml:space="preserve"> unaffected by any contamination or flooding but are free to conduct additional searches or take additional precautions if they deem it necessary. </w:t>
      </w:r>
      <w:r w:rsidR="0033445E">
        <w:t>The client should be informed of the opportunity to purchase indemnity policies which will reduce the financial burden of any legal liabilities that may arise from possible flooding or contamination originating from the property</w:t>
      </w:r>
    </w:p>
    <w:p w14:paraId="4C5C2C81" w14:textId="3BBD9D62" w:rsidR="00C61BBC" w:rsidRDefault="00E26C62" w:rsidP="00952990">
      <w:r>
        <w:rPr>
          <w:highlight w:val="lightGray"/>
        </w:rPr>
        <w:t>3</w:t>
      </w:r>
      <w:r w:rsidR="0024169D" w:rsidRPr="00C61BBC">
        <w:rPr>
          <w:highlight w:val="lightGray"/>
        </w:rPr>
        <w:t>.4</w:t>
      </w:r>
      <w:r w:rsidR="0024169D">
        <w:t xml:space="preserve"> A drainage and water search revealed </w:t>
      </w:r>
      <w:r w:rsidR="00C61BBC">
        <w:t xml:space="preserve">the buyer will be indemnified in the event of water damage as </w:t>
      </w:r>
      <w:r w:rsidR="0024169D">
        <w:t>that the property is insured for</w:t>
      </w:r>
      <w:r w:rsidR="00C61BBC">
        <w:t xml:space="preserve"> damages relating to: </w:t>
      </w:r>
    </w:p>
    <w:p w14:paraId="2CC35935" w14:textId="0F104F53" w:rsidR="00C61BBC" w:rsidRDefault="00E26C62" w:rsidP="00C61BBC">
      <w:pPr>
        <w:ind w:left="720"/>
      </w:pPr>
      <w:r>
        <w:rPr>
          <w:highlight w:val="lightGray"/>
        </w:rPr>
        <w:t>3</w:t>
      </w:r>
      <w:r w:rsidR="00C61BBC" w:rsidRPr="00C61BBC">
        <w:rPr>
          <w:highlight w:val="lightGray"/>
        </w:rPr>
        <w:t>.4a</w:t>
      </w:r>
      <w:r w:rsidR="00C61BBC">
        <w:t xml:space="preserve"> S</w:t>
      </w:r>
      <w:r w:rsidR="0024169D">
        <w:t xml:space="preserve">urface water </w:t>
      </w:r>
    </w:p>
    <w:p w14:paraId="4C3DB13F" w14:textId="7FD8964B" w:rsidR="00C61BBC" w:rsidRDefault="00E26C62" w:rsidP="00C61BBC">
      <w:pPr>
        <w:ind w:left="720"/>
      </w:pPr>
      <w:r>
        <w:rPr>
          <w:highlight w:val="lightGray"/>
        </w:rPr>
        <w:t>3</w:t>
      </w:r>
      <w:r w:rsidR="00C61BBC" w:rsidRPr="00C61BBC">
        <w:rPr>
          <w:highlight w:val="lightGray"/>
        </w:rPr>
        <w:t>.4b</w:t>
      </w:r>
      <w:r w:rsidR="00C61BBC">
        <w:t xml:space="preserve"> P</w:t>
      </w:r>
      <w:r w:rsidR="0024169D">
        <w:t>ublic sewer</w:t>
      </w:r>
      <w:r w:rsidR="00C61BBC">
        <w:t>s</w:t>
      </w:r>
      <w:r w:rsidR="0024169D">
        <w:t xml:space="preserve"> </w:t>
      </w:r>
    </w:p>
    <w:p w14:paraId="4DED93CF" w14:textId="3AF19D1D" w:rsidR="00C61BBC" w:rsidRDefault="00E26C62" w:rsidP="00C61BBC">
      <w:pPr>
        <w:ind w:left="720"/>
      </w:pPr>
      <w:r>
        <w:rPr>
          <w:highlight w:val="lightGray"/>
        </w:rPr>
        <w:t>3</w:t>
      </w:r>
      <w:r w:rsidR="00C61BBC" w:rsidRPr="00C61BBC">
        <w:rPr>
          <w:highlight w:val="lightGray"/>
        </w:rPr>
        <w:t>.4c</w:t>
      </w:r>
      <w:r w:rsidR="00C61BBC">
        <w:t xml:space="preserve"> I</w:t>
      </w:r>
      <w:r w:rsidR="0024169D">
        <w:t xml:space="preserve">nternal </w:t>
      </w:r>
      <w:r w:rsidR="00C61BBC">
        <w:t>f</w:t>
      </w:r>
      <w:r w:rsidR="0024169D">
        <w:t xml:space="preserve">looding </w:t>
      </w:r>
    </w:p>
    <w:p w14:paraId="74EC8FA8" w14:textId="4AC533A4" w:rsidR="00C61BBC" w:rsidRDefault="00E26C62" w:rsidP="00C61BBC">
      <w:pPr>
        <w:ind w:left="720"/>
      </w:pPr>
      <w:r>
        <w:rPr>
          <w:highlight w:val="lightGray"/>
        </w:rPr>
        <w:t>3</w:t>
      </w:r>
      <w:r w:rsidR="00C61BBC" w:rsidRPr="00C61BBC">
        <w:rPr>
          <w:highlight w:val="lightGray"/>
        </w:rPr>
        <w:t>.4d</w:t>
      </w:r>
      <w:r w:rsidR="00C61BBC">
        <w:t xml:space="preserve"> S</w:t>
      </w:r>
      <w:r w:rsidR="0024169D">
        <w:t>ewage treatment works</w:t>
      </w:r>
      <w:r w:rsidR="00C61BBC">
        <w:t xml:space="preserve"> </w:t>
      </w:r>
    </w:p>
    <w:p w14:paraId="0A1F4481" w14:textId="5D14ED6A" w:rsidR="00D30FA1" w:rsidRDefault="00E26C62" w:rsidP="00C61BBC">
      <w:pPr>
        <w:ind w:left="720"/>
      </w:pPr>
      <w:r>
        <w:rPr>
          <w:highlight w:val="lightGray"/>
        </w:rPr>
        <w:t>3</w:t>
      </w:r>
      <w:r w:rsidR="00C61BBC" w:rsidRPr="00C61BBC">
        <w:rPr>
          <w:highlight w:val="lightGray"/>
        </w:rPr>
        <w:t>.4e</w:t>
      </w:r>
      <w:r w:rsidR="00C61BBC">
        <w:t xml:space="preserve"> Low water pressure</w:t>
      </w:r>
    </w:p>
    <w:p w14:paraId="62694880" w14:textId="15D09260" w:rsidR="00C61BBC" w:rsidRDefault="00E26C62" w:rsidP="00C61BBC">
      <w:r>
        <w:rPr>
          <w:highlight w:val="lightGray"/>
        </w:rPr>
        <w:t>3</w:t>
      </w:r>
      <w:r w:rsidR="00666910" w:rsidRPr="00666910">
        <w:rPr>
          <w:highlight w:val="lightGray"/>
        </w:rPr>
        <w:t>.5</w:t>
      </w:r>
      <w:r w:rsidR="00666910">
        <w:t xml:space="preserve"> The property’s EPC report reveals a very low score of 15 in energy efficiency, placing it in the lowest </w:t>
      </w:r>
      <w:proofErr w:type="gramStart"/>
      <w:r w:rsidR="00666910">
        <w:t>band;</w:t>
      </w:r>
      <w:proofErr w:type="gramEnd"/>
      <w:r w:rsidR="00666910">
        <w:t xml:space="preserve"> G. This may lead to further costs for the buyer. </w:t>
      </w:r>
    </w:p>
    <w:p w14:paraId="521C0082" w14:textId="1F8F672C" w:rsidR="00666910" w:rsidRDefault="00E26C62" w:rsidP="00666910">
      <w:r>
        <w:rPr>
          <w:highlight w:val="lightGray"/>
        </w:rPr>
        <w:t>3</w:t>
      </w:r>
      <w:r w:rsidR="00666910" w:rsidRPr="00DC6018">
        <w:rPr>
          <w:highlight w:val="lightGray"/>
        </w:rPr>
        <w:t>.6</w:t>
      </w:r>
      <w:r w:rsidR="00666910">
        <w:t xml:space="preserve"> The RICS Level 2 Homebuyer’s report shows that the property </w:t>
      </w:r>
      <w:proofErr w:type="gramStart"/>
      <w:r w:rsidR="00666910">
        <w:t>is in need of</w:t>
      </w:r>
      <w:proofErr w:type="gramEnd"/>
      <w:r w:rsidR="00666910">
        <w:t xml:space="preserve"> urgent repairs or review</w:t>
      </w:r>
      <w:r w:rsidR="00987E4D">
        <w:t xml:space="preserve">. </w:t>
      </w:r>
      <w:r w:rsidR="00666910">
        <w:t>These six categories are:</w:t>
      </w:r>
    </w:p>
    <w:p w14:paraId="1448725C" w14:textId="654B70E5"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a</w:t>
      </w:r>
      <w:r w:rsidR="00666910">
        <w:t xml:space="preserve"> Windows (signs of erosion to frames and dated single glazed panels)</w:t>
      </w:r>
    </w:p>
    <w:p w14:paraId="661245D7" w14:textId="490FAA74"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b</w:t>
      </w:r>
      <w:r w:rsidR="00666910">
        <w:t xml:space="preserve"> Roof structure</w:t>
      </w:r>
      <w:r w:rsidR="00DC6018">
        <w:t xml:space="preserve"> (uninsulated and damage to the frame)</w:t>
      </w:r>
    </w:p>
    <w:p w14:paraId="30A9D1AB" w14:textId="34C1633D"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c</w:t>
      </w:r>
      <w:r w:rsidR="00666910">
        <w:t xml:space="preserve"> Electricity </w:t>
      </w:r>
      <w:r w:rsidR="00DC6018">
        <w:t>(Wiring has become aged)</w:t>
      </w:r>
    </w:p>
    <w:p w14:paraId="7A628F04" w14:textId="417B7767"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d</w:t>
      </w:r>
      <w:r w:rsidR="00666910">
        <w:t xml:space="preserve"> Gas and Oil</w:t>
      </w:r>
      <w:r w:rsidR="00DC6018">
        <w:t xml:space="preserve"> (Reason for urgent rating not provided)</w:t>
      </w:r>
    </w:p>
    <w:p w14:paraId="2E633C04" w14:textId="7E1ECAC1"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e</w:t>
      </w:r>
      <w:r w:rsidR="00666910">
        <w:t xml:space="preserve"> Water</w:t>
      </w:r>
      <w:r w:rsidR="00DC6018">
        <w:t xml:space="preserve"> (Internal mains piping still uses original lead pipes)</w:t>
      </w:r>
    </w:p>
    <w:p w14:paraId="54C0B10E" w14:textId="26B92D0F" w:rsidR="00666910" w:rsidRDefault="00E26C62" w:rsidP="00DC6018">
      <w:pPr>
        <w:ind w:left="720"/>
      </w:pPr>
      <w:r>
        <w:rPr>
          <w:highlight w:val="lightGray"/>
        </w:rPr>
        <w:t>3</w:t>
      </w:r>
      <w:r w:rsidR="00666910" w:rsidRPr="00DC6018">
        <w:rPr>
          <w:highlight w:val="lightGray"/>
        </w:rPr>
        <w:t>.</w:t>
      </w:r>
      <w:r w:rsidR="00A95317">
        <w:rPr>
          <w:highlight w:val="lightGray"/>
        </w:rPr>
        <w:t>6</w:t>
      </w:r>
      <w:r w:rsidR="00666910" w:rsidRPr="00DC6018">
        <w:rPr>
          <w:highlight w:val="lightGray"/>
        </w:rPr>
        <w:t>f</w:t>
      </w:r>
      <w:r w:rsidR="00666910">
        <w:t xml:space="preserve"> Heating </w:t>
      </w:r>
      <w:r w:rsidR="00DC6018">
        <w:t>(Not tested)</w:t>
      </w:r>
    </w:p>
    <w:p w14:paraId="4DD45F51" w14:textId="54C93FFF" w:rsidR="00987E4D" w:rsidRDefault="00987E4D" w:rsidP="00987E4D">
      <w:r w:rsidRPr="00987E4D">
        <w:rPr>
          <w:highlight w:val="lightGray"/>
        </w:rPr>
        <w:t>3.6</w:t>
      </w:r>
      <w:r>
        <w:t xml:space="preserve"> These issues may cause further cost to the buyer, which may become more significant over time if left untreated or untested. This may compromise the safety of the property, reduce future property value or be costly to the client in their repair and maintenance. </w:t>
      </w:r>
      <w:r w:rsidR="00435AF4">
        <w:t xml:space="preserve">An indemnity policy for any of these issues may be well advised for the client to prevent possible liability and the financial burden of said liabilities. The client may also want to further enquire to the seller on these topics. </w:t>
      </w:r>
    </w:p>
    <w:p w14:paraId="7A01408A" w14:textId="77777777" w:rsidR="00E26C62" w:rsidRDefault="00E26C62" w:rsidP="00DC6018">
      <w:pPr>
        <w:ind w:left="720"/>
      </w:pPr>
    </w:p>
    <w:p w14:paraId="455E46E3" w14:textId="5C3128F0" w:rsidR="00E26C62" w:rsidRPr="00E26C62" w:rsidRDefault="00E26C62" w:rsidP="00E26C62">
      <w:pPr>
        <w:pStyle w:val="ListParagraph"/>
        <w:numPr>
          <w:ilvl w:val="0"/>
          <w:numId w:val="11"/>
        </w:numPr>
        <w:jc w:val="center"/>
        <w:rPr>
          <w:sz w:val="28"/>
          <w:szCs w:val="28"/>
          <w:highlight w:val="lightGray"/>
        </w:rPr>
      </w:pPr>
      <w:r w:rsidRPr="00E26C62">
        <w:rPr>
          <w:sz w:val="28"/>
          <w:szCs w:val="28"/>
          <w:highlight w:val="lightGray"/>
        </w:rPr>
        <w:t>Advice and Queries</w:t>
      </w:r>
    </w:p>
    <w:p w14:paraId="0D8D1604" w14:textId="7E07DCC5" w:rsidR="00DD4598" w:rsidRDefault="00987E4D" w:rsidP="00987E4D">
      <w:r w:rsidRPr="00987E4D">
        <w:rPr>
          <w:highlight w:val="lightGray"/>
        </w:rPr>
        <w:t>4.1</w:t>
      </w:r>
      <w:r>
        <w:t xml:space="preserve"> </w:t>
      </w:r>
      <w:r w:rsidR="00DD4598">
        <w:t>The client may return to us with any queries or enquiries as to any issue raised in this report or within any previous or further documentation</w:t>
      </w:r>
      <w:r>
        <w:t>;</w:t>
      </w:r>
      <w:r w:rsidR="00DD4598">
        <w:t xml:space="preserve"> or information received by ourselves, or the client</w:t>
      </w:r>
      <w:r>
        <w:t>,</w:t>
      </w:r>
      <w:r w:rsidR="00DD4598">
        <w:t xml:space="preserve"> from the seller</w:t>
      </w:r>
    </w:p>
    <w:p w14:paraId="4FB42539" w14:textId="05DB1348" w:rsidR="00DD4598" w:rsidRDefault="00987E4D" w:rsidP="00DD4598">
      <w:r w:rsidRPr="00987E4D">
        <w:rPr>
          <w:highlight w:val="lightGray"/>
        </w:rPr>
        <w:t>4.2</w:t>
      </w:r>
      <w:r>
        <w:t xml:space="preserve"> </w:t>
      </w:r>
      <w:r w:rsidR="00DD4598">
        <w:t>The client may request advice on any topics previously stated in section 4.1 or any further enquiries any other issue that would be deemed appropriate to guarantee their satisfaction.</w:t>
      </w:r>
    </w:p>
    <w:p w14:paraId="7E17D211" w14:textId="5B5801BC" w:rsidR="00DD4598" w:rsidRDefault="00DD4598" w:rsidP="00DD4598">
      <w:r w:rsidRPr="00987E4D">
        <w:rPr>
          <w:highlight w:val="lightGray"/>
        </w:rPr>
        <w:t>4.3</w:t>
      </w:r>
      <w:r>
        <w:t xml:space="preserve"> The client may request that further enquiries be made to the seller for clarification of any topic stated in section 4.1 or any other issue that would be deemed appropriate to guarantee their satisfaction. </w:t>
      </w:r>
    </w:p>
    <w:p w14:paraId="21EB5950" w14:textId="77777777" w:rsidR="00DD4598" w:rsidRPr="00DD4598" w:rsidRDefault="00DD4598" w:rsidP="00DD4598"/>
    <w:p w14:paraId="0BCD79A6" w14:textId="77777777" w:rsidR="00666910" w:rsidRDefault="00666910" w:rsidP="00DC6018">
      <w:pPr>
        <w:ind w:left="720"/>
      </w:pPr>
    </w:p>
    <w:p w14:paraId="6E23CFDD" w14:textId="4B6DECC1" w:rsidR="00A620C6" w:rsidRPr="00A620C6" w:rsidRDefault="00A620C6" w:rsidP="00873D69">
      <w:pPr>
        <w:rPr>
          <w:sz w:val="28"/>
          <w:szCs w:val="28"/>
        </w:rPr>
      </w:pPr>
      <w:r w:rsidRPr="00A620C6">
        <w:rPr>
          <w:sz w:val="28"/>
          <w:szCs w:val="28"/>
        </w:rPr>
        <w:lastRenderedPageBreak/>
        <w:t>AI Declaration, Cases and References</w:t>
      </w:r>
    </w:p>
    <w:p w14:paraId="2CF1C96B" w14:textId="77777777" w:rsidR="00A620C6" w:rsidRDefault="00A620C6" w:rsidP="00873D69"/>
    <w:p w14:paraId="78F5FE0E" w14:textId="6EEA48A5" w:rsidR="00873D69" w:rsidRDefault="00873D69" w:rsidP="00873D69">
      <w:r w:rsidRPr="00873D69">
        <w:t xml:space="preserve">I acknowledge the use of </w:t>
      </w:r>
      <w:r>
        <w:t>Gemini</w:t>
      </w:r>
      <w:r w:rsidRPr="00873D69">
        <w:t xml:space="preserve"> [</w:t>
      </w:r>
      <w:r>
        <w:t>Google.com</w:t>
      </w:r>
      <w:r w:rsidRPr="00873D69">
        <w:t xml:space="preserve">] on </w:t>
      </w:r>
      <w:r>
        <w:t>06/11/2025</w:t>
      </w:r>
      <w:r w:rsidRPr="00873D69">
        <w:t xml:space="preserve"> to </w:t>
      </w:r>
      <w:r>
        <w:t>support my research</w:t>
      </w:r>
      <w:r w:rsidR="00D42C57">
        <w:t xml:space="preserve"> and find sources to ensure accuracy</w:t>
      </w:r>
      <w:r w:rsidRPr="00873D69">
        <w:t xml:space="preserve">. I used the prompt(s): </w:t>
      </w:r>
    </w:p>
    <w:p w14:paraId="468C9944" w14:textId="2BE5D33A" w:rsidR="00873D69" w:rsidRDefault="00873D69" w:rsidP="00873D69">
      <w:r w:rsidRPr="00873D69">
        <w:t xml:space="preserve">1. </w:t>
      </w:r>
      <w:r w:rsidR="00D42C57">
        <w:t xml:space="preserve">does radon gas need to be removed from a property </w:t>
      </w:r>
    </w:p>
    <w:p w14:paraId="7FDCA6B5" w14:textId="65A3AF4E" w:rsidR="00873D69" w:rsidRDefault="00873D69" w:rsidP="00873D69">
      <w:r w:rsidRPr="00873D69">
        <w:t xml:space="preserve">2. </w:t>
      </w:r>
      <w:r w:rsidR="00D42C57">
        <w:t>tree preservation order</w:t>
      </w:r>
    </w:p>
    <w:p w14:paraId="13C34F64" w14:textId="7BF68F00" w:rsidR="00873D69" w:rsidRDefault="00873D69" w:rsidP="00873D69">
      <w:r w:rsidRPr="00873D69">
        <w:t xml:space="preserve">3. </w:t>
      </w:r>
      <w:r w:rsidR="00D42C57">
        <w:t>what is an indemnity policy</w:t>
      </w:r>
    </w:p>
    <w:p w14:paraId="4B0DD566" w14:textId="4EF47898" w:rsidR="00A661B9" w:rsidRDefault="00873D69" w:rsidP="00873D69">
      <w:r w:rsidRPr="00873D69">
        <w:t>I confirm that I have not presented any AI generated text as my own work. I confirm I have copies of my drafts, notes, and other resources I used before, and after the use of AI tools which I may be asked to provide in evidence.</w:t>
      </w:r>
    </w:p>
    <w:p w14:paraId="6B2795ED" w14:textId="77777777" w:rsidR="00D42C57" w:rsidRDefault="00D42C57" w:rsidP="00873D69"/>
    <w:p w14:paraId="34263B00" w14:textId="14126522" w:rsidR="00D42C57" w:rsidRDefault="00D42C57" w:rsidP="00873D69">
      <w:r>
        <w:t>Cases:</w:t>
      </w:r>
    </w:p>
    <w:p w14:paraId="06A5C071" w14:textId="331C57F9" w:rsidR="00706335" w:rsidRDefault="00706335" w:rsidP="00873D69">
      <w:r w:rsidRPr="00706335">
        <w:rPr>
          <w:i/>
          <w:iCs/>
        </w:rPr>
        <w:t>‘Blumenthal v Church Commissioners for England’</w:t>
      </w:r>
      <w:r>
        <w:t xml:space="preserve"> (2004) EWCA </w:t>
      </w:r>
      <w:proofErr w:type="spellStart"/>
      <w:r>
        <w:t>Civ</w:t>
      </w:r>
      <w:proofErr w:type="spellEnd"/>
      <w:r>
        <w:t xml:space="preserve"> 1688. Available at: </w:t>
      </w:r>
      <w:hyperlink r:id="rId8" w:history="1">
        <w:r w:rsidRPr="007B7094">
          <w:rPr>
            <w:rStyle w:val="Hyperlink"/>
          </w:rPr>
          <w:t>https://plus-lexis-com.ezproxy.uwtsd.ac.uk/uk/cases-uk/blumenthal-v-the-church-commissioners-for-eng/?crid=8c6f695b-0d0e-4900-b875-f2714feb2045&amp;pddocumentnumber=2</w:t>
        </w:r>
      </w:hyperlink>
      <w:r>
        <w:t xml:space="preserve"> (Accessed 07/11/2025) </w:t>
      </w:r>
    </w:p>
    <w:p w14:paraId="25C17B00" w14:textId="1739C3A1" w:rsidR="000A3A04" w:rsidRPr="00706335" w:rsidRDefault="000A3A04" w:rsidP="00873D69">
      <w:proofErr w:type="spellStart"/>
      <w:r w:rsidRPr="00A55D9D">
        <w:rPr>
          <w:i/>
          <w:iCs/>
        </w:rPr>
        <w:t>‘Re</w:t>
      </w:r>
      <w:proofErr w:type="spellEnd"/>
      <w:r w:rsidRPr="00A55D9D">
        <w:rPr>
          <w:i/>
          <w:iCs/>
        </w:rPr>
        <w:t xml:space="preserve"> Ellenborough Park’</w:t>
      </w:r>
      <w:r>
        <w:t xml:space="preserve"> (1956), [1955] 3 WLR 91</w:t>
      </w:r>
    </w:p>
    <w:p w14:paraId="08CADBF0" w14:textId="6168A599" w:rsidR="00706335" w:rsidRDefault="00E879D3" w:rsidP="00873D69">
      <w:r w:rsidRPr="00E879D3">
        <w:rPr>
          <w:i/>
          <w:iCs/>
        </w:rPr>
        <w:t xml:space="preserve">‘Tulk v </w:t>
      </w:r>
      <w:proofErr w:type="spellStart"/>
      <w:r w:rsidRPr="00E879D3">
        <w:rPr>
          <w:i/>
          <w:iCs/>
        </w:rPr>
        <w:t>Moxhay</w:t>
      </w:r>
      <w:proofErr w:type="spellEnd"/>
      <w:r w:rsidRPr="00E879D3">
        <w:rPr>
          <w:i/>
          <w:iCs/>
        </w:rPr>
        <w:t xml:space="preserve">’ </w:t>
      </w:r>
      <w:r>
        <w:t>(1848),</w:t>
      </w:r>
      <w:r w:rsidR="00706335">
        <w:t xml:space="preserve"> [1843-60] All ER, Rep 9</w:t>
      </w:r>
    </w:p>
    <w:p w14:paraId="461B2A72" w14:textId="605E71F9" w:rsidR="00D42C57" w:rsidRDefault="00D42C57" w:rsidP="00873D69"/>
    <w:p w14:paraId="4C21A3D1" w14:textId="5BA1B460" w:rsidR="000A3A04" w:rsidRDefault="000A3A04" w:rsidP="00873D69">
      <w:r>
        <w:t>References:</w:t>
      </w:r>
    </w:p>
    <w:p w14:paraId="239E597F" w14:textId="72E61827" w:rsidR="00B23CA0" w:rsidRDefault="00B23CA0" w:rsidP="00873D69">
      <w:r w:rsidRPr="000A3A04">
        <w:rPr>
          <w:i/>
          <w:iCs/>
        </w:rPr>
        <w:t>Law of Property Act</w:t>
      </w:r>
      <w:r>
        <w:t xml:space="preserve"> 1925, s.1(2)</w:t>
      </w:r>
    </w:p>
    <w:p w14:paraId="153B98FB" w14:textId="083582B9" w:rsidR="00B23CA0" w:rsidRDefault="00B23CA0" w:rsidP="00873D69">
      <w:r w:rsidRPr="000A3A04">
        <w:rPr>
          <w:i/>
          <w:iCs/>
        </w:rPr>
        <w:t>Law of Property Act</w:t>
      </w:r>
      <w:r>
        <w:t xml:space="preserve"> 1925. s.1(2)(a)</w:t>
      </w:r>
    </w:p>
    <w:p w14:paraId="228B2D31" w14:textId="615D9CFA" w:rsidR="00B23CA0" w:rsidRDefault="00B23CA0" w:rsidP="00873D69">
      <w:r w:rsidRPr="000A3A04">
        <w:rPr>
          <w:i/>
          <w:iCs/>
        </w:rPr>
        <w:t>Land Registration Act</w:t>
      </w:r>
      <w:r>
        <w:t xml:space="preserve"> 2002, s.9(1)(a)</w:t>
      </w:r>
    </w:p>
    <w:p w14:paraId="2EA12499" w14:textId="3604B850" w:rsidR="00B23CA0" w:rsidRDefault="00B23CA0" w:rsidP="00873D69">
      <w:r w:rsidRPr="000A3A04">
        <w:rPr>
          <w:i/>
          <w:iCs/>
        </w:rPr>
        <w:t>Land Registration Act</w:t>
      </w:r>
      <w:r>
        <w:t xml:space="preserve"> 2002, s.58</w:t>
      </w:r>
    </w:p>
    <w:p w14:paraId="6EC38D0F" w14:textId="4D041B26" w:rsidR="000A3A04" w:rsidRDefault="000A3A04" w:rsidP="00873D69">
      <w:r w:rsidRPr="000A3A04">
        <w:rPr>
          <w:i/>
          <w:iCs/>
        </w:rPr>
        <w:t>Law of Property Act</w:t>
      </w:r>
      <w:r>
        <w:t xml:space="preserve"> 1925, s.78</w:t>
      </w:r>
    </w:p>
    <w:p w14:paraId="2A54A0C7" w14:textId="6325431F" w:rsidR="00B23CA0" w:rsidRDefault="00B23CA0" w:rsidP="00873D69">
      <w:r w:rsidRPr="000A3A04">
        <w:rPr>
          <w:i/>
          <w:iCs/>
        </w:rPr>
        <w:t>Law of Property Act</w:t>
      </w:r>
      <w:r>
        <w:t xml:space="preserve"> 1925, s.79</w:t>
      </w:r>
    </w:p>
    <w:p w14:paraId="783AC416" w14:textId="26FB26C7" w:rsidR="000A3A04" w:rsidRDefault="000A3A04" w:rsidP="00873D69">
      <w:r w:rsidRPr="000A3A04">
        <w:rPr>
          <w:i/>
          <w:iCs/>
        </w:rPr>
        <w:t>Law of Property Act</w:t>
      </w:r>
      <w:r>
        <w:t xml:space="preserve"> 1925, s.80</w:t>
      </w:r>
    </w:p>
    <w:p w14:paraId="448B0735" w14:textId="36ECD76A" w:rsidR="000A3A04" w:rsidRDefault="000A3A04" w:rsidP="00873D69">
      <w:r w:rsidRPr="000A3A04">
        <w:rPr>
          <w:i/>
          <w:iCs/>
        </w:rPr>
        <w:t>Town and Country Planning Act 1990</w:t>
      </w:r>
      <w:r>
        <w:t>, s.198</w:t>
      </w:r>
    </w:p>
    <w:p w14:paraId="01275A70" w14:textId="5D53A982" w:rsidR="00B23CA0" w:rsidRDefault="00B23CA0" w:rsidP="00873D69">
      <w:r w:rsidRPr="00B23CA0">
        <w:rPr>
          <w:i/>
          <w:iCs/>
        </w:rPr>
        <w:t>Town and Country Planning Act</w:t>
      </w:r>
      <w:r>
        <w:t xml:space="preserve"> 1990, s.206</w:t>
      </w:r>
    </w:p>
    <w:p w14:paraId="6A932360" w14:textId="6C1B9096" w:rsidR="00B23CA0" w:rsidRDefault="00B23CA0" w:rsidP="00873D69">
      <w:r w:rsidRPr="00B23CA0">
        <w:rPr>
          <w:i/>
          <w:iCs/>
        </w:rPr>
        <w:t>Town and Country Planning Act</w:t>
      </w:r>
      <w:r>
        <w:t xml:space="preserve"> 1990, s.210</w:t>
      </w:r>
    </w:p>
    <w:p w14:paraId="09B937B2" w14:textId="385F947E" w:rsidR="00A620C6" w:rsidRDefault="00A620C6" w:rsidP="00873D69">
      <w:r w:rsidRPr="00B23CA0">
        <w:rPr>
          <w:i/>
          <w:iCs/>
        </w:rPr>
        <w:t>Town and Country Planning (General Permitted Development) Order</w:t>
      </w:r>
      <w:r>
        <w:t xml:space="preserve"> 1995, Schedule 2, Part 1, Class A (SI 1995 / 418). Available at: </w:t>
      </w:r>
      <w:hyperlink r:id="rId9" w:history="1">
        <w:r w:rsidRPr="007B7094">
          <w:rPr>
            <w:rStyle w:val="Hyperlink"/>
          </w:rPr>
          <w:t>https://www.legislation.gov.uk/uksi/1995/418/contents</w:t>
        </w:r>
      </w:hyperlink>
      <w:r>
        <w:t xml:space="preserve"> (Accessed 07/11/2025)</w:t>
      </w:r>
    </w:p>
    <w:p w14:paraId="50A60C05" w14:textId="20050B38" w:rsidR="000A3A04" w:rsidRDefault="000A3A04" w:rsidP="00873D69">
      <w:r w:rsidRPr="000A3A04">
        <w:rPr>
          <w:i/>
          <w:iCs/>
        </w:rPr>
        <w:t xml:space="preserve">Town and Country Planning (Trees) Regulations 1999 (as amended by the Town and Country Planning (Trees) (Amendment) (Wales) Regulations </w:t>
      </w:r>
      <w:r>
        <w:t xml:space="preserve">2017 (SI 2017 / </w:t>
      </w:r>
      <w:r w:rsidR="00B23CA0">
        <w:t xml:space="preserve">W.125). Available at: </w:t>
      </w:r>
      <w:hyperlink r:id="rId10" w:history="1">
        <w:r w:rsidR="00B23CA0" w:rsidRPr="007B7094">
          <w:rPr>
            <w:rStyle w:val="Hyperlink"/>
          </w:rPr>
          <w:t>https://www.legislation.gov.uk/wsi/2017/548/made</w:t>
        </w:r>
      </w:hyperlink>
      <w:r w:rsidR="00B23CA0">
        <w:t xml:space="preserve"> (Accessed: 07/11/2025)</w:t>
      </w:r>
    </w:p>
    <w:p w14:paraId="31B14236" w14:textId="33571E4C" w:rsidR="00B23CA0" w:rsidRDefault="00B32750" w:rsidP="00873D69">
      <w:r>
        <w:t xml:space="preserve">Welsh Revenue Authority, Land Transaction Tax Calculator. Available at: </w:t>
      </w:r>
      <w:hyperlink r:id="rId11" w:history="1">
        <w:r w:rsidRPr="000C6E0E">
          <w:rPr>
            <w:rStyle w:val="Hyperlink"/>
          </w:rPr>
          <w:t>https://www.gov.wales/land-transaction-tax-calculator</w:t>
        </w:r>
      </w:hyperlink>
      <w:r>
        <w:t xml:space="preserve"> (Accessed 07/11/2025)</w:t>
      </w:r>
    </w:p>
    <w:p w14:paraId="29E35375" w14:textId="77777777" w:rsidR="00B23CA0" w:rsidRDefault="00B23CA0" w:rsidP="00873D69"/>
    <w:p w14:paraId="61A0B4C7" w14:textId="77777777" w:rsidR="00B23CA0" w:rsidRPr="004D0BC2" w:rsidRDefault="00B23CA0" w:rsidP="00873D69"/>
    <w:sectPr w:rsidR="00B23CA0" w:rsidRPr="004D0BC2" w:rsidSect="004D0BC2">
      <w:pgSz w:w="11906" w:h="16838"/>
      <w:pgMar w:top="720" w:right="1440" w:bottom="72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AB17D" w14:textId="77777777" w:rsidR="00EC489E" w:rsidRDefault="00EC489E" w:rsidP="00705ACA">
      <w:pPr>
        <w:spacing w:after="0" w:line="240" w:lineRule="auto"/>
      </w:pPr>
      <w:r>
        <w:separator/>
      </w:r>
    </w:p>
  </w:endnote>
  <w:endnote w:type="continuationSeparator" w:id="0">
    <w:p w14:paraId="52A9CF7C" w14:textId="77777777" w:rsidR="00EC489E" w:rsidRDefault="00EC489E" w:rsidP="00705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7222A" w14:textId="77777777" w:rsidR="00EC489E" w:rsidRDefault="00EC489E" w:rsidP="00705ACA">
      <w:pPr>
        <w:spacing w:after="0" w:line="240" w:lineRule="auto"/>
      </w:pPr>
      <w:r>
        <w:separator/>
      </w:r>
    </w:p>
  </w:footnote>
  <w:footnote w:type="continuationSeparator" w:id="0">
    <w:p w14:paraId="30E98F60" w14:textId="77777777" w:rsidR="00EC489E" w:rsidRDefault="00EC489E" w:rsidP="00705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F4A17"/>
    <w:multiLevelType w:val="hybridMultilevel"/>
    <w:tmpl w:val="B3320760"/>
    <w:lvl w:ilvl="0" w:tplc="A6DCAE3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027D44"/>
    <w:multiLevelType w:val="hybridMultilevel"/>
    <w:tmpl w:val="B872A1CA"/>
    <w:lvl w:ilvl="0" w:tplc="2464820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DC4A08"/>
    <w:multiLevelType w:val="multilevel"/>
    <w:tmpl w:val="FC84F1D8"/>
    <w:lvl w:ilvl="0">
      <w:start w:val="4"/>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62544DE"/>
    <w:multiLevelType w:val="hybridMultilevel"/>
    <w:tmpl w:val="E0CA2702"/>
    <w:lvl w:ilvl="0" w:tplc="9D9623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54874"/>
    <w:multiLevelType w:val="hybridMultilevel"/>
    <w:tmpl w:val="7EB42BB2"/>
    <w:lvl w:ilvl="0" w:tplc="2ACA0BE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3A34D1"/>
    <w:multiLevelType w:val="hybridMultilevel"/>
    <w:tmpl w:val="8500B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682F6B"/>
    <w:multiLevelType w:val="multilevel"/>
    <w:tmpl w:val="AE6AB598"/>
    <w:lvl w:ilvl="0">
      <w:start w:val="1"/>
      <w:numFmt w:val="decimal"/>
      <w:lvlText w:val="%1."/>
      <w:lvlJc w:val="left"/>
      <w:pPr>
        <w:ind w:left="360" w:hanging="360"/>
      </w:pPr>
      <w:rPr>
        <w:rFonts w:hint="default"/>
      </w:rPr>
    </w:lvl>
    <w:lvl w:ilvl="1">
      <w:start w:val="1"/>
      <w:numFmt w:val="decimal"/>
      <w:isLgl/>
      <w:lvlText w:val="%1.%2"/>
      <w:lvlJc w:val="left"/>
      <w:pPr>
        <w:ind w:left="425"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39AC2A14"/>
    <w:multiLevelType w:val="hybridMultilevel"/>
    <w:tmpl w:val="3EC2271C"/>
    <w:lvl w:ilvl="0" w:tplc="BF4ECA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640C56"/>
    <w:multiLevelType w:val="hybridMultilevel"/>
    <w:tmpl w:val="D8B082B0"/>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1761F5E"/>
    <w:multiLevelType w:val="hybridMultilevel"/>
    <w:tmpl w:val="8F1479BA"/>
    <w:lvl w:ilvl="0" w:tplc="951CFB2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D0E7223"/>
    <w:multiLevelType w:val="hybridMultilevel"/>
    <w:tmpl w:val="963CE3C6"/>
    <w:lvl w:ilvl="0" w:tplc="6960DFF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A1A0EC0"/>
    <w:multiLevelType w:val="hybridMultilevel"/>
    <w:tmpl w:val="3F7C07F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40312194">
    <w:abstractNumId w:val="3"/>
  </w:num>
  <w:num w:numId="2" w16cid:durableId="782653500">
    <w:abstractNumId w:val="11"/>
  </w:num>
  <w:num w:numId="3" w16cid:durableId="409275522">
    <w:abstractNumId w:val="4"/>
  </w:num>
  <w:num w:numId="4" w16cid:durableId="1988514431">
    <w:abstractNumId w:val="1"/>
  </w:num>
  <w:num w:numId="5" w16cid:durableId="1568955132">
    <w:abstractNumId w:val="10"/>
  </w:num>
  <w:num w:numId="6" w16cid:durableId="1894270175">
    <w:abstractNumId w:val="7"/>
  </w:num>
  <w:num w:numId="7" w16cid:durableId="82454208">
    <w:abstractNumId w:val="9"/>
  </w:num>
  <w:num w:numId="8" w16cid:durableId="986783667">
    <w:abstractNumId w:val="0"/>
  </w:num>
  <w:num w:numId="9" w16cid:durableId="217861780">
    <w:abstractNumId w:val="6"/>
  </w:num>
  <w:num w:numId="10" w16cid:durableId="1114521665">
    <w:abstractNumId w:val="5"/>
  </w:num>
  <w:num w:numId="11" w16cid:durableId="1197964094">
    <w:abstractNumId w:val="2"/>
  </w:num>
  <w:num w:numId="12" w16cid:durableId="6597684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3C8"/>
    <w:rsid w:val="00013B97"/>
    <w:rsid w:val="00030B9C"/>
    <w:rsid w:val="0006708F"/>
    <w:rsid w:val="00091B37"/>
    <w:rsid w:val="000A3A04"/>
    <w:rsid w:val="000C3CA1"/>
    <w:rsid w:val="000D2CD0"/>
    <w:rsid w:val="0010234C"/>
    <w:rsid w:val="00103DD6"/>
    <w:rsid w:val="00142BB6"/>
    <w:rsid w:val="001C1712"/>
    <w:rsid w:val="001C71C0"/>
    <w:rsid w:val="001F7890"/>
    <w:rsid w:val="0023511F"/>
    <w:rsid w:val="0024169D"/>
    <w:rsid w:val="002D12BE"/>
    <w:rsid w:val="002D2B76"/>
    <w:rsid w:val="002D5A04"/>
    <w:rsid w:val="002F5684"/>
    <w:rsid w:val="0033445E"/>
    <w:rsid w:val="003627AF"/>
    <w:rsid w:val="00390A77"/>
    <w:rsid w:val="003C4480"/>
    <w:rsid w:val="003D5040"/>
    <w:rsid w:val="003E7EF8"/>
    <w:rsid w:val="00424CCA"/>
    <w:rsid w:val="00435AF4"/>
    <w:rsid w:val="004446ED"/>
    <w:rsid w:val="004D0BC2"/>
    <w:rsid w:val="004E7688"/>
    <w:rsid w:val="004F6B58"/>
    <w:rsid w:val="005029CF"/>
    <w:rsid w:val="00536B90"/>
    <w:rsid w:val="005B71F0"/>
    <w:rsid w:val="00666910"/>
    <w:rsid w:val="006751A3"/>
    <w:rsid w:val="00686618"/>
    <w:rsid w:val="006D4435"/>
    <w:rsid w:val="00705ACA"/>
    <w:rsid w:val="00706335"/>
    <w:rsid w:val="007073C8"/>
    <w:rsid w:val="007D1936"/>
    <w:rsid w:val="007F1092"/>
    <w:rsid w:val="00873D69"/>
    <w:rsid w:val="008B602D"/>
    <w:rsid w:val="00920AC0"/>
    <w:rsid w:val="00952990"/>
    <w:rsid w:val="00987E4D"/>
    <w:rsid w:val="009A7023"/>
    <w:rsid w:val="009B0403"/>
    <w:rsid w:val="009E1F82"/>
    <w:rsid w:val="009F0951"/>
    <w:rsid w:val="00A041AD"/>
    <w:rsid w:val="00A07D7F"/>
    <w:rsid w:val="00A167B9"/>
    <w:rsid w:val="00A42DA1"/>
    <w:rsid w:val="00A50A58"/>
    <w:rsid w:val="00A53040"/>
    <w:rsid w:val="00A55D9D"/>
    <w:rsid w:val="00A620C6"/>
    <w:rsid w:val="00A62D25"/>
    <w:rsid w:val="00A661B9"/>
    <w:rsid w:val="00A95317"/>
    <w:rsid w:val="00B1130A"/>
    <w:rsid w:val="00B23CA0"/>
    <w:rsid w:val="00B32750"/>
    <w:rsid w:val="00B47583"/>
    <w:rsid w:val="00B61A59"/>
    <w:rsid w:val="00B7700A"/>
    <w:rsid w:val="00B8270E"/>
    <w:rsid w:val="00BC7139"/>
    <w:rsid w:val="00C14F49"/>
    <w:rsid w:val="00C42ED0"/>
    <w:rsid w:val="00C61BBC"/>
    <w:rsid w:val="00C63E9A"/>
    <w:rsid w:val="00C650E2"/>
    <w:rsid w:val="00C85290"/>
    <w:rsid w:val="00CA74FA"/>
    <w:rsid w:val="00CF2555"/>
    <w:rsid w:val="00D26AE2"/>
    <w:rsid w:val="00D30FA1"/>
    <w:rsid w:val="00D42C57"/>
    <w:rsid w:val="00D6037D"/>
    <w:rsid w:val="00DA2C47"/>
    <w:rsid w:val="00DC6018"/>
    <w:rsid w:val="00DD4598"/>
    <w:rsid w:val="00DF6930"/>
    <w:rsid w:val="00E26C62"/>
    <w:rsid w:val="00E4134B"/>
    <w:rsid w:val="00E45A17"/>
    <w:rsid w:val="00E533AC"/>
    <w:rsid w:val="00E61957"/>
    <w:rsid w:val="00E879D3"/>
    <w:rsid w:val="00E95C25"/>
    <w:rsid w:val="00EC489E"/>
    <w:rsid w:val="00ED3DF8"/>
    <w:rsid w:val="00EF599E"/>
    <w:rsid w:val="00F1518D"/>
    <w:rsid w:val="00F35E16"/>
    <w:rsid w:val="00F4231B"/>
    <w:rsid w:val="00F613CF"/>
    <w:rsid w:val="00FA6D03"/>
    <w:rsid w:val="00FD5E11"/>
    <w:rsid w:val="00FE63EF"/>
    <w:rsid w:val="00FE7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73A6D"/>
  <w15:chartTrackingRefBased/>
  <w15:docId w15:val="{83A812F9-9F78-443E-B34B-412EA2FE5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3C8"/>
    <w:rPr>
      <w:rFonts w:eastAsiaTheme="majorEastAsia" w:cstheme="majorBidi"/>
      <w:color w:val="272727" w:themeColor="text1" w:themeTint="D8"/>
    </w:rPr>
  </w:style>
  <w:style w:type="paragraph" w:styleId="Title">
    <w:name w:val="Title"/>
    <w:basedOn w:val="Normal"/>
    <w:next w:val="Normal"/>
    <w:link w:val="TitleChar"/>
    <w:uiPriority w:val="10"/>
    <w:qFormat/>
    <w:rsid w:val="00707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3C8"/>
    <w:pPr>
      <w:spacing w:before="160"/>
      <w:jc w:val="center"/>
    </w:pPr>
    <w:rPr>
      <w:i/>
      <w:iCs/>
      <w:color w:val="404040" w:themeColor="text1" w:themeTint="BF"/>
    </w:rPr>
  </w:style>
  <w:style w:type="character" w:customStyle="1" w:styleId="QuoteChar">
    <w:name w:val="Quote Char"/>
    <w:basedOn w:val="DefaultParagraphFont"/>
    <w:link w:val="Quote"/>
    <w:uiPriority w:val="29"/>
    <w:rsid w:val="007073C8"/>
    <w:rPr>
      <w:i/>
      <w:iCs/>
      <w:color w:val="404040" w:themeColor="text1" w:themeTint="BF"/>
    </w:rPr>
  </w:style>
  <w:style w:type="paragraph" w:styleId="ListParagraph">
    <w:name w:val="List Paragraph"/>
    <w:basedOn w:val="Normal"/>
    <w:uiPriority w:val="34"/>
    <w:qFormat/>
    <w:rsid w:val="007073C8"/>
    <w:pPr>
      <w:ind w:left="720"/>
      <w:contextualSpacing/>
    </w:pPr>
  </w:style>
  <w:style w:type="character" w:styleId="IntenseEmphasis">
    <w:name w:val="Intense Emphasis"/>
    <w:basedOn w:val="DefaultParagraphFont"/>
    <w:uiPriority w:val="21"/>
    <w:qFormat/>
    <w:rsid w:val="007073C8"/>
    <w:rPr>
      <w:i/>
      <w:iCs/>
      <w:color w:val="0F4761" w:themeColor="accent1" w:themeShade="BF"/>
    </w:rPr>
  </w:style>
  <w:style w:type="paragraph" w:styleId="IntenseQuote">
    <w:name w:val="Intense Quote"/>
    <w:basedOn w:val="Normal"/>
    <w:next w:val="Normal"/>
    <w:link w:val="IntenseQuoteChar"/>
    <w:uiPriority w:val="30"/>
    <w:qFormat/>
    <w:rsid w:val="00707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3C8"/>
    <w:rPr>
      <w:i/>
      <w:iCs/>
      <w:color w:val="0F4761" w:themeColor="accent1" w:themeShade="BF"/>
    </w:rPr>
  </w:style>
  <w:style w:type="character" w:styleId="IntenseReference">
    <w:name w:val="Intense Reference"/>
    <w:basedOn w:val="DefaultParagraphFont"/>
    <w:uiPriority w:val="32"/>
    <w:qFormat/>
    <w:rsid w:val="007073C8"/>
    <w:rPr>
      <w:b/>
      <w:bCs/>
      <w:smallCaps/>
      <w:color w:val="0F4761" w:themeColor="accent1" w:themeShade="BF"/>
      <w:spacing w:val="5"/>
    </w:rPr>
  </w:style>
  <w:style w:type="character" w:styleId="LineNumber">
    <w:name w:val="line number"/>
    <w:basedOn w:val="DefaultParagraphFont"/>
    <w:uiPriority w:val="99"/>
    <w:semiHidden/>
    <w:unhideWhenUsed/>
    <w:rsid w:val="00705ACA"/>
  </w:style>
  <w:style w:type="paragraph" w:styleId="Header">
    <w:name w:val="header"/>
    <w:basedOn w:val="Normal"/>
    <w:link w:val="HeaderChar"/>
    <w:uiPriority w:val="99"/>
    <w:unhideWhenUsed/>
    <w:rsid w:val="00705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ACA"/>
  </w:style>
  <w:style w:type="paragraph" w:styleId="Footer">
    <w:name w:val="footer"/>
    <w:basedOn w:val="Normal"/>
    <w:link w:val="FooterChar"/>
    <w:uiPriority w:val="99"/>
    <w:unhideWhenUsed/>
    <w:rsid w:val="00705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ACA"/>
  </w:style>
  <w:style w:type="table" w:styleId="TableGrid">
    <w:name w:val="Table Grid"/>
    <w:basedOn w:val="TableNormal"/>
    <w:uiPriority w:val="39"/>
    <w:rsid w:val="00F61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6335"/>
    <w:rPr>
      <w:color w:val="467886" w:themeColor="hyperlink"/>
      <w:u w:val="single"/>
    </w:rPr>
  </w:style>
  <w:style w:type="character" w:styleId="UnresolvedMention">
    <w:name w:val="Unresolved Mention"/>
    <w:basedOn w:val="DefaultParagraphFont"/>
    <w:uiPriority w:val="99"/>
    <w:semiHidden/>
    <w:unhideWhenUsed/>
    <w:rsid w:val="007063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blumenthal-v-the-church-commissioners-for-eng/?crid=8c6f695b-0d0e-4900-b875-f2714feb2045&amp;pddocumentnumber=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land-transaction-tax-calculator" TargetMode="External"/><Relationship Id="rId5" Type="http://schemas.openxmlformats.org/officeDocument/2006/relationships/webSettings" Target="webSettings.xml"/><Relationship Id="rId10" Type="http://schemas.openxmlformats.org/officeDocument/2006/relationships/hyperlink" Target="https://www.legislation.gov.uk/wsi/2017/548/made" TargetMode="External"/><Relationship Id="rId4" Type="http://schemas.openxmlformats.org/officeDocument/2006/relationships/settings" Target="settings.xml"/><Relationship Id="rId9" Type="http://schemas.openxmlformats.org/officeDocument/2006/relationships/hyperlink" Target="https://www.legislation.gov.uk/uksi/1995/4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748CE-9924-485E-B2AD-4E8C4C506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2435</Words>
  <Characters>13884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2025-11-07T18:18:00Z</dcterms:created>
  <dcterms:modified xsi:type="dcterms:W3CDTF">2025-11-07T18:18:00Z</dcterms:modified>
</cp:coreProperties>
</file>