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FF02A" w14:textId="388005DF" w:rsidR="00EF1346" w:rsidRDefault="00EF1346">
      <w:r>
        <w:t xml:space="preserve">  </w:t>
      </w:r>
    </w:p>
    <w:sdt>
      <w:sdtPr>
        <w:id w:val="2076237687"/>
        <w:docPartObj>
          <w:docPartGallery w:val="Cover Pages"/>
          <w:docPartUnique/>
        </w:docPartObj>
      </w:sdtPr>
      <w:sdtEndPr/>
      <w:sdtContent>
        <w:p w14:paraId="408A8B05" w14:textId="199251FC" w:rsidR="008A2C73" w:rsidRDefault="008A2C73"/>
        <w:p w14:paraId="162FA0A6" w14:textId="230EAB81" w:rsidR="008A2C73" w:rsidRDefault="008A2C73">
          <w:r>
            <w:rPr>
              <w:noProof/>
            </w:rPr>
            <mc:AlternateContent>
              <mc:Choice Requires="wps">
                <w:drawing>
                  <wp:anchor distT="0" distB="0" distL="182880" distR="182880" simplePos="0" relativeHeight="251658241" behindDoc="0" locked="0" layoutInCell="1" allowOverlap="1" wp14:anchorId="1DF6596C" wp14:editId="0ED14114">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110B66" w14:textId="2383CE3A" w:rsidR="008A2C73" w:rsidRDefault="00306BCB">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354A42">
                                      <w:rPr>
                                        <w:color w:val="4472C4" w:themeColor="accent1"/>
                                        <w:sz w:val="72"/>
                                        <w:szCs w:val="72"/>
                                      </w:rPr>
                                      <w:t>ACCA7028 Data Security, Governance and Compliance</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51EF19E0" w14:textId="686B365A" w:rsidR="008A2C73" w:rsidRDefault="008A2C73">
                                    <w:pPr>
                                      <w:pStyle w:val="NoSpacing"/>
                                      <w:spacing w:before="40" w:after="40"/>
                                      <w:rPr>
                                        <w:caps/>
                                        <w:color w:val="1F4E79" w:themeColor="accent5" w:themeShade="80"/>
                                        <w:sz w:val="28"/>
                                        <w:szCs w:val="28"/>
                                      </w:rPr>
                                    </w:pPr>
                                    <w:r>
                                      <w:rPr>
                                        <w:caps/>
                                        <w:color w:val="1F4E79" w:themeColor="accent5" w:themeShade="80"/>
                                        <w:sz w:val="28"/>
                                        <w:szCs w:val="28"/>
                                      </w:rPr>
                                      <w:t>Semester 1, Assignment 1</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5CC08DB3" w14:textId="06391D91" w:rsidR="008A2C73" w:rsidRDefault="008A2C73">
                                    <w:pPr>
                                      <w:pStyle w:val="NoSpacing"/>
                                      <w:spacing w:before="80" w:after="40"/>
                                      <w:rPr>
                                        <w:caps/>
                                        <w:color w:val="5B9BD5" w:themeColor="accent5"/>
                                        <w:sz w:val="24"/>
                                        <w:szCs w:val="24"/>
                                      </w:rPr>
                                    </w:pPr>
                                    <w:r>
                                      <w:rPr>
                                        <w:caps/>
                                        <w:color w:val="5B9BD5" w:themeColor="accent5"/>
                                        <w:sz w:val="24"/>
                                        <w:szCs w:val="24"/>
                                      </w:rPr>
                                      <w:t>Nathan Daniel Morgan</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1DF6596C" id="_x0000_t202" coordsize="21600,21600" o:spt="202" path="m,l,21600r21600,l21600,xe">
                    <v:stroke joinstyle="miter"/>
                    <v:path gradientshapeok="t" o:connecttype="rect"/>
                  </v:shapetype>
                  <v:shape id="Text Box 131" o:spid="_x0000_s1026" type="#_x0000_t202" style="position:absolute;margin-left:0;margin-top:0;width:369pt;height:529.2pt;z-index:251658241;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3D110B66" w14:textId="2383CE3A" w:rsidR="008A2C73" w:rsidRDefault="00306BCB">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354A42">
                                <w:rPr>
                                  <w:color w:val="4472C4" w:themeColor="accent1"/>
                                  <w:sz w:val="72"/>
                                  <w:szCs w:val="72"/>
                                </w:rPr>
                                <w:t>ACCA7028 Data Security, Governance and Compliance</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51EF19E0" w14:textId="686B365A" w:rsidR="008A2C73" w:rsidRDefault="008A2C73">
                              <w:pPr>
                                <w:pStyle w:val="NoSpacing"/>
                                <w:spacing w:before="40" w:after="40"/>
                                <w:rPr>
                                  <w:caps/>
                                  <w:color w:val="1F4E79" w:themeColor="accent5" w:themeShade="80"/>
                                  <w:sz w:val="28"/>
                                  <w:szCs w:val="28"/>
                                </w:rPr>
                              </w:pPr>
                              <w:r>
                                <w:rPr>
                                  <w:caps/>
                                  <w:color w:val="1F4E79" w:themeColor="accent5" w:themeShade="80"/>
                                  <w:sz w:val="28"/>
                                  <w:szCs w:val="28"/>
                                </w:rPr>
                                <w:t>Semester 1, Assignment 1</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5CC08DB3" w14:textId="06391D91" w:rsidR="008A2C73" w:rsidRDefault="008A2C73">
                              <w:pPr>
                                <w:pStyle w:val="NoSpacing"/>
                                <w:spacing w:before="80" w:after="40"/>
                                <w:rPr>
                                  <w:caps/>
                                  <w:color w:val="5B9BD5" w:themeColor="accent5"/>
                                  <w:sz w:val="24"/>
                                  <w:szCs w:val="24"/>
                                </w:rPr>
                              </w:pPr>
                              <w:r>
                                <w:rPr>
                                  <w:caps/>
                                  <w:color w:val="5B9BD5" w:themeColor="accent5"/>
                                  <w:sz w:val="24"/>
                                  <w:szCs w:val="24"/>
                                </w:rPr>
                                <w:t>Nathan Daniel Morgan</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8240" behindDoc="0" locked="0" layoutInCell="1" allowOverlap="1" wp14:anchorId="0CBA62A0" wp14:editId="65665D1A">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0D2D4761" w14:textId="4FE1D303" w:rsidR="008A2C73" w:rsidRDefault="008A2C73">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CBA62A0" id="Rectangle 132" o:spid="_x0000_s1027" style="position:absolute;margin-left:-4.4pt;margin-top:0;width:46.8pt;height:77.75pt;z-index:251658240;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0D2D4761" w14:textId="4FE1D303" w:rsidR="008A2C73" w:rsidRDefault="008A2C73">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1732686172"/>
        <w:docPartObj>
          <w:docPartGallery w:val="Table of Contents"/>
          <w:docPartUnique/>
        </w:docPartObj>
      </w:sdtPr>
      <w:sdtEndPr>
        <w:rPr>
          <w:b/>
          <w:bCs/>
          <w:noProof/>
        </w:rPr>
      </w:sdtEndPr>
      <w:sdtContent>
        <w:p w14:paraId="132BC4DF" w14:textId="6779F29B" w:rsidR="00AC0B87" w:rsidRDefault="00AC0B87">
          <w:pPr>
            <w:pStyle w:val="TOCHeading"/>
          </w:pPr>
          <w:r>
            <w:t>Contents</w:t>
          </w:r>
        </w:p>
        <w:p w14:paraId="38DD8809" w14:textId="0C997C0C" w:rsidR="00306BCB" w:rsidRDefault="00AC0B8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0623742" w:history="1">
            <w:r w:rsidR="00306BCB" w:rsidRPr="003726C6">
              <w:rPr>
                <w:rStyle w:val="Hyperlink"/>
                <w:noProof/>
              </w:rPr>
              <w:t>Table of figures</w:t>
            </w:r>
            <w:r w:rsidR="00306BCB">
              <w:rPr>
                <w:noProof/>
                <w:webHidden/>
              </w:rPr>
              <w:tab/>
            </w:r>
            <w:r w:rsidR="00306BCB">
              <w:rPr>
                <w:noProof/>
                <w:webHidden/>
              </w:rPr>
              <w:fldChar w:fldCharType="begin"/>
            </w:r>
            <w:r w:rsidR="00306BCB">
              <w:rPr>
                <w:noProof/>
                <w:webHidden/>
              </w:rPr>
              <w:instrText xml:space="preserve"> PAGEREF _Toc90623742 \h </w:instrText>
            </w:r>
            <w:r w:rsidR="00306BCB">
              <w:rPr>
                <w:noProof/>
                <w:webHidden/>
              </w:rPr>
            </w:r>
            <w:r w:rsidR="00306BCB">
              <w:rPr>
                <w:noProof/>
                <w:webHidden/>
              </w:rPr>
              <w:fldChar w:fldCharType="separate"/>
            </w:r>
            <w:r w:rsidR="00306BCB">
              <w:rPr>
                <w:noProof/>
                <w:webHidden/>
              </w:rPr>
              <w:t>1</w:t>
            </w:r>
            <w:r w:rsidR="00306BCB">
              <w:rPr>
                <w:noProof/>
                <w:webHidden/>
              </w:rPr>
              <w:fldChar w:fldCharType="end"/>
            </w:r>
          </w:hyperlink>
        </w:p>
        <w:p w14:paraId="25B89424" w14:textId="7C1F19A7" w:rsidR="00306BCB" w:rsidRDefault="00306BCB">
          <w:pPr>
            <w:pStyle w:val="TOC1"/>
            <w:tabs>
              <w:tab w:val="right" w:leader="dot" w:pos="9016"/>
            </w:tabs>
            <w:rPr>
              <w:rFonts w:eastAsiaTheme="minorEastAsia"/>
              <w:noProof/>
              <w:lang w:eastAsia="en-GB"/>
            </w:rPr>
          </w:pPr>
          <w:hyperlink w:anchor="_Toc90623743" w:history="1">
            <w:r w:rsidRPr="003726C6">
              <w:rPr>
                <w:rStyle w:val="Hyperlink"/>
                <w:noProof/>
              </w:rPr>
              <w:t>Abstract</w:t>
            </w:r>
            <w:r>
              <w:rPr>
                <w:noProof/>
                <w:webHidden/>
              </w:rPr>
              <w:tab/>
            </w:r>
            <w:r>
              <w:rPr>
                <w:noProof/>
                <w:webHidden/>
              </w:rPr>
              <w:fldChar w:fldCharType="begin"/>
            </w:r>
            <w:r>
              <w:rPr>
                <w:noProof/>
                <w:webHidden/>
              </w:rPr>
              <w:instrText xml:space="preserve"> PAGEREF _Toc90623743 \h </w:instrText>
            </w:r>
            <w:r>
              <w:rPr>
                <w:noProof/>
                <w:webHidden/>
              </w:rPr>
            </w:r>
            <w:r>
              <w:rPr>
                <w:noProof/>
                <w:webHidden/>
              </w:rPr>
              <w:fldChar w:fldCharType="separate"/>
            </w:r>
            <w:r>
              <w:rPr>
                <w:noProof/>
                <w:webHidden/>
              </w:rPr>
              <w:t>1</w:t>
            </w:r>
            <w:r>
              <w:rPr>
                <w:noProof/>
                <w:webHidden/>
              </w:rPr>
              <w:fldChar w:fldCharType="end"/>
            </w:r>
          </w:hyperlink>
        </w:p>
        <w:p w14:paraId="3517FEDF" w14:textId="2E4067C9" w:rsidR="00306BCB" w:rsidRDefault="00306BCB">
          <w:pPr>
            <w:pStyle w:val="TOC1"/>
            <w:tabs>
              <w:tab w:val="right" w:leader="dot" w:pos="9016"/>
            </w:tabs>
            <w:rPr>
              <w:rFonts w:eastAsiaTheme="minorEastAsia"/>
              <w:noProof/>
              <w:lang w:eastAsia="en-GB"/>
            </w:rPr>
          </w:pPr>
          <w:hyperlink w:anchor="_Toc90623744" w:history="1">
            <w:r w:rsidRPr="003726C6">
              <w:rPr>
                <w:rStyle w:val="Hyperlink"/>
                <w:noProof/>
              </w:rPr>
              <w:t>Task 1: Security framework investigation</w:t>
            </w:r>
            <w:r>
              <w:rPr>
                <w:noProof/>
                <w:webHidden/>
              </w:rPr>
              <w:tab/>
            </w:r>
            <w:r>
              <w:rPr>
                <w:noProof/>
                <w:webHidden/>
              </w:rPr>
              <w:fldChar w:fldCharType="begin"/>
            </w:r>
            <w:r>
              <w:rPr>
                <w:noProof/>
                <w:webHidden/>
              </w:rPr>
              <w:instrText xml:space="preserve"> PAGEREF _Toc90623744 \h </w:instrText>
            </w:r>
            <w:r>
              <w:rPr>
                <w:noProof/>
                <w:webHidden/>
              </w:rPr>
            </w:r>
            <w:r>
              <w:rPr>
                <w:noProof/>
                <w:webHidden/>
              </w:rPr>
              <w:fldChar w:fldCharType="separate"/>
            </w:r>
            <w:r>
              <w:rPr>
                <w:noProof/>
                <w:webHidden/>
              </w:rPr>
              <w:t>2</w:t>
            </w:r>
            <w:r>
              <w:rPr>
                <w:noProof/>
                <w:webHidden/>
              </w:rPr>
              <w:fldChar w:fldCharType="end"/>
            </w:r>
          </w:hyperlink>
        </w:p>
        <w:p w14:paraId="74998A06" w14:textId="7FB1CB60" w:rsidR="00306BCB" w:rsidRDefault="00306BCB">
          <w:pPr>
            <w:pStyle w:val="TOC1"/>
            <w:tabs>
              <w:tab w:val="right" w:leader="dot" w:pos="9016"/>
            </w:tabs>
            <w:rPr>
              <w:rFonts w:eastAsiaTheme="minorEastAsia"/>
              <w:noProof/>
              <w:lang w:eastAsia="en-GB"/>
            </w:rPr>
          </w:pPr>
          <w:hyperlink w:anchor="_Toc90623745" w:history="1">
            <w:r w:rsidRPr="003726C6">
              <w:rPr>
                <w:rStyle w:val="Hyperlink"/>
                <w:noProof/>
              </w:rPr>
              <w:t>1.1: Information Technology Infrastructure Library (ITIL)</w:t>
            </w:r>
            <w:r>
              <w:rPr>
                <w:noProof/>
                <w:webHidden/>
              </w:rPr>
              <w:tab/>
            </w:r>
            <w:r>
              <w:rPr>
                <w:noProof/>
                <w:webHidden/>
              </w:rPr>
              <w:fldChar w:fldCharType="begin"/>
            </w:r>
            <w:r>
              <w:rPr>
                <w:noProof/>
                <w:webHidden/>
              </w:rPr>
              <w:instrText xml:space="preserve"> PAGEREF _Toc90623745 \h </w:instrText>
            </w:r>
            <w:r>
              <w:rPr>
                <w:noProof/>
                <w:webHidden/>
              </w:rPr>
            </w:r>
            <w:r>
              <w:rPr>
                <w:noProof/>
                <w:webHidden/>
              </w:rPr>
              <w:fldChar w:fldCharType="separate"/>
            </w:r>
            <w:r>
              <w:rPr>
                <w:noProof/>
                <w:webHidden/>
              </w:rPr>
              <w:t>2</w:t>
            </w:r>
            <w:r>
              <w:rPr>
                <w:noProof/>
                <w:webHidden/>
              </w:rPr>
              <w:fldChar w:fldCharType="end"/>
            </w:r>
          </w:hyperlink>
        </w:p>
        <w:p w14:paraId="4151004A" w14:textId="676E79DD" w:rsidR="00306BCB" w:rsidRDefault="00306BCB">
          <w:pPr>
            <w:pStyle w:val="TOC1"/>
            <w:tabs>
              <w:tab w:val="right" w:leader="dot" w:pos="9016"/>
            </w:tabs>
            <w:rPr>
              <w:rFonts w:eastAsiaTheme="minorEastAsia"/>
              <w:noProof/>
              <w:lang w:eastAsia="en-GB"/>
            </w:rPr>
          </w:pPr>
          <w:hyperlink w:anchor="_Toc90623746" w:history="1">
            <w:r w:rsidRPr="003726C6">
              <w:rPr>
                <w:rStyle w:val="Hyperlink"/>
                <w:noProof/>
              </w:rPr>
              <w:t>1.1.1 ITIL Information Security Management System (ISMS)</w:t>
            </w:r>
            <w:r>
              <w:rPr>
                <w:noProof/>
                <w:webHidden/>
              </w:rPr>
              <w:tab/>
            </w:r>
            <w:r>
              <w:rPr>
                <w:noProof/>
                <w:webHidden/>
              </w:rPr>
              <w:fldChar w:fldCharType="begin"/>
            </w:r>
            <w:r>
              <w:rPr>
                <w:noProof/>
                <w:webHidden/>
              </w:rPr>
              <w:instrText xml:space="preserve"> PAGEREF _Toc90623746 \h </w:instrText>
            </w:r>
            <w:r>
              <w:rPr>
                <w:noProof/>
                <w:webHidden/>
              </w:rPr>
            </w:r>
            <w:r>
              <w:rPr>
                <w:noProof/>
                <w:webHidden/>
              </w:rPr>
              <w:fldChar w:fldCharType="separate"/>
            </w:r>
            <w:r>
              <w:rPr>
                <w:noProof/>
                <w:webHidden/>
              </w:rPr>
              <w:t>2</w:t>
            </w:r>
            <w:r>
              <w:rPr>
                <w:noProof/>
                <w:webHidden/>
              </w:rPr>
              <w:fldChar w:fldCharType="end"/>
            </w:r>
          </w:hyperlink>
        </w:p>
        <w:p w14:paraId="5B84F750" w14:textId="208A1C4F" w:rsidR="00306BCB" w:rsidRDefault="00306BCB">
          <w:pPr>
            <w:pStyle w:val="TOC1"/>
            <w:tabs>
              <w:tab w:val="right" w:leader="dot" w:pos="9016"/>
            </w:tabs>
            <w:rPr>
              <w:rFonts w:eastAsiaTheme="minorEastAsia"/>
              <w:noProof/>
              <w:lang w:eastAsia="en-GB"/>
            </w:rPr>
          </w:pPr>
          <w:hyperlink w:anchor="_Toc90623747" w:history="1">
            <w:r w:rsidRPr="003726C6">
              <w:rPr>
                <w:rStyle w:val="Hyperlink"/>
                <w:noProof/>
              </w:rPr>
              <w:t>1.2 National Institute of Standards and Technology Cyber Security Framework (NIST CSF)</w:t>
            </w:r>
            <w:r>
              <w:rPr>
                <w:noProof/>
                <w:webHidden/>
              </w:rPr>
              <w:tab/>
            </w:r>
            <w:r>
              <w:rPr>
                <w:noProof/>
                <w:webHidden/>
              </w:rPr>
              <w:fldChar w:fldCharType="begin"/>
            </w:r>
            <w:r>
              <w:rPr>
                <w:noProof/>
                <w:webHidden/>
              </w:rPr>
              <w:instrText xml:space="preserve"> PAGEREF _Toc90623747 \h </w:instrText>
            </w:r>
            <w:r>
              <w:rPr>
                <w:noProof/>
                <w:webHidden/>
              </w:rPr>
            </w:r>
            <w:r>
              <w:rPr>
                <w:noProof/>
                <w:webHidden/>
              </w:rPr>
              <w:fldChar w:fldCharType="separate"/>
            </w:r>
            <w:r>
              <w:rPr>
                <w:noProof/>
                <w:webHidden/>
              </w:rPr>
              <w:t>3</w:t>
            </w:r>
            <w:r>
              <w:rPr>
                <w:noProof/>
                <w:webHidden/>
              </w:rPr>
              <w:fldChar w:fldCharType="end"/>
            </w:r>
          </w:hyperlink>
        </w:p>
        <w:p w14:paraId="1710AF80" w14:textId="5E21720A" w:rsidR="00306BCB" w:rsidRDefault="00306BCB">
          <w:pPr>
            <w:pStyle w:val="TOC1"/>
            <w:tabs>
              <w:tab w:val="right" w:leader="dot" w:pos="9016"/>
            </w:tabs>
            <w:rPr>
              <w:rFonts w:eastAsiaTheme="minorEastAsia"/>
              <w:noProof/>
              <w:lang w:eastAsia="en-GB"/>
            </w:rPr>
          </w:pPr>
          <w:hyperlink w:anchor="_Toc90623748" w:history="1">
            <w:r w:rsidRPr="003726C6">
              <w:rPr>
                <w:rStyle w:val="Hyperlink"/>
                <w:noProof/>
              </w:rPr>
              <w:t>1.2.1 Introduction to NIST CSF</w:t>
            </w:r>
            <w:r>
              <w:rPr>
                <w:noProof/>
                <w:webHidden/>
              </w:rPr>
              <w:tab/>
            </w:r>
            <w:r>
              <w:rPr>
                <w:noProof/>
                <w:webHidden/>
              </w:rPr>
              <w:fldChar w:fldCharType="begin"/>
            </w:r>
            <w:r>
              <w:rPr>
                <w:noProof/>
                <w:webHidden/>
              </w:rPr>
              <w:instrText xml:space="preserve"> PAGEREF _Toc90623748 \h </w:instrText>
            </w:r>
            <w:r>
              <w:rPr>
                <w:noProof/>
                <w:webHidden/>
              </w:rPr>
            </w:r>
            <w:r>
              <w:rPr>
                <w:noProof/>
                <w:webHidden/>
              </w:rPr>
              <w:fldChar w:fldCharType="separate"/>
            </w:r>
            <w:r>
              <w:rPr>
                <w:noProof/>
                <w:webHidden/>
              </w:rPr>
              <w:t>3</w:t>
            </w:r>
            <w:r>
              <w:rPr>
                <w:noProof/>
                <w:webHidden/>
              </w:rPr>
              <w:fldChar w:fldCharType="end"/>
            </w:r>
          </w:hyperlink>
        </w:p>
        <w:p w14:paraId="76298981" w14:textId="4F06F174" w:rsidR="00306BCB" w:rsidRDefault="00306BCB">
          <w:pPr>
            <w:pStyle w:val="TOC1"/>
            <w:tabs>
              <w:tab w:val="right" w:leader="dot" w:pos="9016"/>
            </w:tabs>
            <w:rPr>
              <w:rFonts w:eastAsiaTheme="minorEastAsia"/>
              <w:noProof/>
              <w:lang w:eastAsia="en-GB"/>
            </w:rPr>
          </w:pPr>
          <w:hyperlink w:anchor="_Toc90623749" w:history="1">
            <w:r w:rsidRPr="003726C6">
              <w:rPr>
                <w:rStyle w:val="Hyperlink"/>
                <w:noProof/>
              </w:rPr>
              <w:t>1.2.2 Overview of the framework</w:t>
            </w:r>
            <w:r>
              <w:rPr>
                <w:noProof/>
                <w:webHidden/>
              </w:rPr>
              <w:tab/>
            </w:r>
            <w:r>
              <w:rPr>
                <w:noProof/>
                <w:webHidden/>
              </w:rPr>
              <w:fldChar w:fldCharType="begin"/>
            </w:r>
            <w:r>
              <w:rPr>
                <w:noProof/>
                <w:webHidden/>
              </w:rPr>
              <w:instrText xml:space="preserve"> PAGEREF _Toc90623749 \h </w:instrText>
            </w:r>
            <w:r>
              <w:rPr>
                <w:noProof/>
                <w:webHidden/>
              </w:rPr>
            </w:r>
            <w:r>
              <w:rPr>
                <w:noProof/>
                <w:webHidden/>
              </w:rPr>
              <w:fldChar w:fldCharType="separate"/>
            </w:r>
            <w:r>
              <w:rPr>
                <w:noProof/>
                <w:webHidden/>
              </w:rPr>
              <w:t>3</w:t>
            </w:r>
            <w:r>
              <w:rPr>
                <w:noProof/>
                <w:webHidden/>
              </w:rPr>
              <w:fldChar w:fldCharType="end"/>
            </w:r>
          </w:hyperlink>
        </w:p>
        <w:p w14:paraId="328D090F" w14:textId="0DC4344E" w:rsidR="00306BCB" w:rsidRDefault="00306BCB">
          <w:pPr>
            <w:pStyle w:val="TOC1"/>
            <w:tabs>
              <w:tab w:val="right" w:leader="dot" w:pos="9016"/>
            </w:tabs>
            <w:rPr>
              <w:rFonts w:eastAsiaTheme="minorEastAsia"/>
              <w:noProof/>
              <w:lang w:eastAsia="en-GB"/>
            </w:rPr>
          </w:pPr>
          <w:hyperlink w:anchor="_Toc90623750" w:history="1">
            <w:r w:rsidRPr="003726C6">
              <w:rPr>
                <w:rStyle w:val="Hyperlink"/>
                <w:noProof/>
              </w:rPr>
              <w:t>1.2.3 The Framework Core</w:t>
            </w:r>
            <w:r>
              <w:rPr>
                <w:noProof/>
                <w:webHidden/>
              </w:rPr>
              <w:tab/>
            </w:r>
            <w:r>
              <w:rPr>
                <w:noProof/>
                <w:webHidden/>
              </w:rPr>
              <w:fldChar w:fldCharType="begin"/>
            </w:r>
            <w:r>
              <w:rPr>
                <w:noProof/>
                <w:webHidden/>
              </w:rPr>
              <w:instrText xml:space="preserve"> PAGEREF _Toc90623750 \h </w:instrText>
            </w:r>
            <w:r>
              <w:rPr>
                <w:noProof/>
                <w:webHidden/>
              </w:rPr>
            </w:r>
            <w:r>
              <w:rPr>
                <w:noProof/>
                <w:webHidden/>
              </w:rPr>
              <w:fldChar w:fldCharType="separate"/>
            </w:r>
            <w:r>
              <w:rPr>
                <w:noProof/>
                <w:webHidden/>
              </w:rPr>
              <w:t>4</w:t>
            </w:r>
            <w:r>
              <w:rPr>
                <w:noProof/>
                <w:webHidden/>
              </w:rPr>
              <w:fldChar w:fldCharType="end"/>
            </w:r>
          </w:hyperlink>
        </w:p>
        <w:p w14:paraId="67A14D34" w14:textId="12BC1E62" w:rsidR="00306BCB" w:rsidRDefault="00306BCB">
          <w:pPr>
            <w:pStyle w:val="TOC1"/>
            <w:tabs>
              <w:tab w:val="right" w:leader="dot" w:pos="9016"/>
            </w:tabs>
            <w:rPr>
              <w:rFonts w:eastAsiaTheme="minorEastAsia"/>
              <w:noProof/>
              <w:lang w:eastAsia="en-GB"/>
            </w:rPr>
          </w:pPr>
          <w:hyperlink w:anchor="_Toc90623751" w:history="1">
            <w:r w:rsidRPr="003726C6">
              <w:rPr>
                <w:rStyle w:val="Hyperlink"/>
                <w:noProof/>
              </w:rPr>
              <w:t>1.2.4 The framework core elements</w:t>
            </w:r>
            <w:r>
              <w:rPr>
                <w:noProof/>
                <w:webHidden/>
              </w:rPr>
              <w:tab/>
            </w:r>
            <w:r>
              <w:rPr>
                <w:noProof/>
                <w:webHidden/>
              </w:rPr>
              <w:fldChar w:fldCharType="begin"/>
            </w:r>
            <w:r>
              <w:rPr>
                <w:noProof/>
                <w:webHidden/>
              </w:rPr>
              <w:instrText xml:space="preserve"> PAGEREF _Toc90623751 \h </w:instrText>
            </w:r>
            <w:r>
              <w:rPr>
                <w:noProof/>
                <w:webHidden/>
              </w:rPr>
            </w:r>
            <w:r>
              <w:rPr>
                <w:noProof/>
                <w:webHidden/>
              </w:rPr>
              <w:fldChar w:fldCharType="separate"/>
            </w:r>
            <w:r>
              <w:rPr>
                <w:noProof/>
                <w:webHidden/>
              </w:rPr>
              <w:t>4</w:t>
            </w:r>
            <w:r>
              <w:rPr>
                <w:noProof/>
                <w:webHidden/>
              </w:rPr>
              <w:fldChar w:fldCharType="end"/>
            </w:r>
          </w:hyperlink>
        </w:p>
        <w:p w14:paraId="321BAC0B" w14:textId="548F5A53" w:rsidR="00306BCB" w:rsidRDefault="00306BCB">
          <w:pPr>
            <w:pStyle w:val="TOC1"/>
            <w:tabs>
              <w:tab w:val="right" w:leader="dot" w:pos="9016"/>
            </w:tabs>
            <w:rPr>
              <w:rFonts w:eastAsiaTheme="minorEastAsia"/>
              <w:noProof/>
              <w:lang w:eastAsia="en-GB"/>
            </w:rPr>
          </w:pPr>
          <w:hyperlink w:anchor="_Toc90623752" w:history="1">
            <w:r w:rsidRPr="003726C6">
              <w:rPr>
                <w:rStyle w:val="Hyperlink"/>
                <w:noProof/>
              </w:rPr>
              <w:t>1.2.5 Framework implementation tiers</w:t>
            </w:r>
            <w:r>
              <w:rPr>
                <w:noProof/>
                <w:webHidden/>
              </w:rPr>
              <w:tab/>
            </w:r>
            <w:r>
              <w:rPr>
                <w:noProof/>
                <w:webHidden/>
              </w:rPr>
              <w:fldChar w:fldCharType="begin"/>
            </w:r>
            <w:r>
              <w:rPr>
                <w:noProof/>
                <w:webHidden/>
              </w:rPr>
              <w:instrText xml:space="preserve"> PAGEREF _Toc90623752 \h </w:instrText>
            </w:r>
            <w:r>
              <w:rPr>
                <w:noProof/>
                <w:webHidden/>
              </w:rPr>
            </w:r>
            <w:r>
              <w:rPr>
                <w:noProof/>
                <w:webHidden/>
              </w:rPr>
              <w:fldChar w:fldCharType="separate"/>
            </w:r>
            <w:r>
              <w:rPr>
                <w:noProof/>
                <w:webHidden/>
              </w:rPr>
              <w:t>5</w:t>
            </w:r>
            <w:r>
              <w:rPr>
                <w:noProof/>
                <w:webHidden/>
              </w:rPr>
              <w:fldChar w:fldCharType="end"/>
            </w:r>
          </w:hyperlink>
        </w:p>
        <w:p w14:paraId="6AA3E7E7" w14:textId="247AB8F3" w:rsidR="00306BCB" w:rsidRDefault="00306BCB">
          <w:pPr>
            <w:pStyle w:val="TOC1"/>
            <w:tabs>
              <w:tab w:val="right" w:leader="dot" w:pos="9016"/>
            </w:tabs>
            <w:rPr>
              <w:rFonts w:eastAsiaTheme="minorEastAsia"/>
              <w:noProof/>
              <w:lang w:eastAsia="en-GB"/>
            </w:rPr>
          </w:pPr>
          <w:hyperlink w:anchor="_Toc90623753" w:history="1">
            <w:r w:rsidRPr="003726C6">
              <w:rPr>
                <w:rStyle w:val="Hyperlink"/>
                <w:noProof/>
              </w:rPr>
              <w:t>1.2.6 Framework profile</w:t>
            </w:r>
            <w:r>
              <w:rPr>
                <w:noProof/>
                <w:webHidden/>
              </w:rPr>
              <w:tab/>
            </w:r>
            <w:r>
              <w:rPr>
                <w:noProof/>
                <w:webHidden/>
              </w:rPr>
              <w:fldChar w:fldCharType="begin"/>
            </w:r>
            <w:r>
              <w:rPr>
                <w:noProof/>
                <w:webHidden/>
              </w:rPr>
              <w:instrText xml:space="preserve"> PAGEREF _Toc90623753 \h </w:instrText>
            </w:r>
            <w:r>
              <w:rPr>
                <w:noProof/>
                <w:webHidden/>
              </w:rPr>
            </w:r>
            <w:r>
              <w:rPr>
                <w:noProof/>
                <w:webHidden/>
              </w:rPr>
              <w:fldChar w:fldCharType="separate"/>
            </w:r>
            <w:r>
              <w:rPr>
                <w:noProof/>
                <w:webHidden/>
              </w:rPr>
              <w:t>5</w:t>
            </w:r>
            <w:r>
              <w:rPr>
                <w:noProof/>
                <w:webHidden/>
              </w:rPr>
              <w:fldChar w:fldCharType="end"/>
            </w:r>
          </w:hyperlink>
        </w:p>
        <w:p w14:paraId="2D0474D1" w14:textId="44269D3E" w:rsidR="00306BCB" w:rsidRDefault="00306BCB">
          <w:pPr>
            <w:pStyle w:val="TOC1"/>
            <w:tabs>
              <w:tab w:val="right" w:leader="dot" w:pos="9016"/>
            </w:tabs>
            <w:rPr>
              <w:rFonts w:eastAsiaTheme="minorEastAsia"/>
              <w:noProof/>
              <w:lang w:eastAsia="en-GB"/>
            </w:rPr>
          </w:pPr>
          <w:hyperlink w:anchor="_Toc90623754" w:history="1">
            <w:r w:rsidRPr="003726C6">
              <w:rPr>
                <w:rStyle w:val="Hyperlink"/>
                <w:noProof/>
              </w:rPr>
              <w:t>1.3 The ISO/IEC 27000 family of standards</w:t>
            </w:r>
            <w:r>
              <w:rPr>
                <w:noProof/>
                <w:webHidden/>
              </w:rPr>
              <w:tab/>
            </w:r>
            <w:r>
              <w:rPr>
                <w:noProof/>
                <w:webHidden/>
              </w:rPr>
              <w:fldChar w:fldCharType="begin"/>
            </w:r>
            <w:r>
              <w:rPr>
                <w:noProof/>
                <w:webHidden/>
              </w:rPr>
              <w:instrText xml:space="preserve"> PAGEREF _Toc90623754 \h </w:instrText>
            </w:r>
            <w:r>
              <w:rPr>
                <w:noProof/>
                <w:webHidden/>
              </w:rPr>
            </w:r>
            <w:r>
              <w:rPr>
                <w:noProof/>
                <w:webHidden/>
              </w:rPr>
              <w:fldChar w:fldCharType="separate"/>
            </w:r>
            <w:r>
              <w:rPr>
                <w:noProof/>
                <w:webHidden/>
              </w:rPr>
              <w:t>6</w:t>
            </w:r>
            <w:r>
              <w:rPr>
                <w:noProof/>
                <w:webHidden/>
              </w:rPr>
              <w:fldChar w:fldCharType="end"/>
            </w:r>
          </w:hyperlink>
        </w:p>
        <w:p w14:paraId="1F023EFC" w14:textId="05DA06B0" w:rsidR="00306BCB" w:rsidRDefault="00306BCB">
          <w:pPr>
            <w:pStyle w:val="TOC1"/>
            <w:tabs>
              <w:tab w:val="right" w:leader="dot" w:pos="9016"/>
            </w:tabs>
            <w:rPr>
              <w:rFonts w:eastAsiaTheme="minorEastAsia"/>
              <w:noProof/>
              <w:lang w:eastAsia="en-GB"/>
            </w:rPr>
          </w:pPr>
          <w:hyperlink w:anchor="_Toc90623755" w:history="1">
            <w:r w:rsidRPr="003726C6">
              <w:rPr>
                <w:rStyle w:val="Hyperlink"/>
                <w:noProof/>
              </w:rPr>
              <w:t>1.3.1 The ISO/IEC 27000-27002</w:t>
            </w:r>
            <w:r>
              <w:rPr>
                <w:noProof/>
                <w:webHidden/>
              </w:rPr>
              <w:tab/>
            </w:r>
            <w:r>
              <w:rPr>
                <w:noProof/>
                <w:webHidden/>
              </w:rPr>
              <w:fldChar w:fldCharType="begin"/>
            </w:r>
            <w:r>
              <w:rPr>
                <w:noProof/>
                <w:webHidden/>
              </w:rPr>
              <w:instrText xml:space="preserve"> PAGEREF _Toc90623755 \h </w:instrText>
            </w:r>
            <w:r>
              <w:rPr>
                <w:noProof/>
                <w:webHidden/>
              </w:rPr>
            </w:r>
            <w:r>
              <w:rPr>
                <w:noProof/>
                <w:webHidden/>
              </w:rPr>
              <w:fldChar w:fldCharType="separate"/>
            </w:r>
            <w:r>
              <w:rPr>
                <w:noProof/>
                <w:webHidden/>
              </w:rPr>
              <w:t>6</w:t>
            </w:r>
            <w:r>
              <w:rPr>
                <w:noProof/>
                <w:webHidden/>
              </w:rPr>
              <w:fldChar w:fldCharType="end"/>
            </w:r>
          </w:hyperlink>
        </w:p>
        <w:p w14:paraId="343700D8" w14:textId="0686DEDA" w:rsidR="00306BCB" w:rsidRDefault="00306BCB">
          <w:pPr>
            <w:pStyle w:val="TOC1"/>
            <w:tabs>
              <w:tab w:val="right" w:leader="dot" w:pos="9016"/>
            </w:tabs>
            <w:rPr>
              <w:rFonts w:eastAsiaTheme="minorEastAsia"/>
              <w:noProof/>
              <w:lang w:eastAsia="en-GB"/>
            </w:rPr>
          </w:pPr>
          <w:hyperlink w:anchor="_Toc90623756" w:history="1">
            <w:r w:rsidRPr="003726C6">
              <w:rPr>
                <w:rStyle w:val="Hyperlink"/>
                <w:noProof/>
              </w:rPr>
              <w:t>1.3.2 ISO/IEC 27001</w:t>
            </w:r>
            <w:r>
              <w:rPr>
                <w:noProof/>
                <w:webHidden/>
              </w:rPr>
              <w:tab/>
            </w:r>
            <w:r>
              <w:rPr>
                <w:noProof/>
                <w:webHidden/>
              </w:rPr>
              <w:fldChar w:fldCharType="begin"/>
            </w:r>
            <w:r>
              <w:rPr>
                <w:noProof/>
                <w:webHidden/>
              </w:rPr>
              <w:instrText xml:space="preserve"> PAGEREF _Toc90623756 \h </w:instrText>
            </w:r>
            <w:r>
              <w:rPr>
                <w:noProof/>
                <w:webHidden/>
              </w:rPr>
            </w:r>
            <w:r>
              <w:rPr>
                <w:noProof/>
                <w:webHidden/>
              </w:rPr>
              <w:fldChar w:fldCharType="separate"/>
            </w:r>
            <w:r>
              <w:rPr>
                <w:noProof/>
                <w:webHidden/>
              </w:rPr>
              <w:t>6</w:t>
            </w:r>
            <w:r>
              <w:rPr>
                <w:noProof/>
                <w:webHidden/>
              </w:rPr>
              <w:fldChar w:fldCharType="end"/>
            </w:r>
          </w:hyperlink>
        </w:p>
        <w:p w14:paraId="3D283A42" w14:textId="363ED5B0" w:rsidR="00306BCB" w:rsidRDefault="00306BCB">
          <w:pPr>
            <w:pStyle w:val="TOC1"/>
            <w:tabs>
              <w:tab w:val="right" w:leader="dot" w:pos="9016"/>
            </w:tabs>
            <w:rPr>
              <w:rFonts w:eastAsiaTheme="minorEastAsia"/>
              <w:noProof/>
              <w:lang w:eastAsia="en-GB"/>
            </w:rPr>
          </w:pPr>
          <w:hyperlink w:anchor="_Toc90623757" w:history="1">
            <w:r w:rsidRPr="003726C6">
              <w:rPr>
                <w:rStyle w:val="Hyperlink"/>
                <w:noProof/>
              </w:rPr>
              <w:t>1.3.3 ISO/IEC 27002</w:t>
            </w:r>
            <w:r>
              <w:rPr>
                <w:noProof/>
                <w:webHidden/>
              </w:rPr>
              <w:tab/>
            </w:r>
            <w:r>
              <w:rPr>
                <w:noProof/>
                <w:webHidden/>
              </w:rPr>
              <w:fldChar w:fldCharType="begin"/>
            </w:r>
            <w:r>
              <w:rPr>
                <w:noProof/>
                <w:webHidden/>
              </w:rPr>
              <w:instrText xml:space="preserve"> PAGEREF _Toc90623757 \h </w:instrText>
            </w:r>
            <w:r>
              <w:rPr>
                <w:noProof/>
                <w:webHidden/>
              </w:rPr>
            </w:r>
            <w:r>
              <w:rPr>
                <w:noProof/>
                <w:webHidden/>
              </w:rPr>
              <w:fldChar w:fldCharType="separate"/>
            </w:r>
            <w:r>
              <w:rPr>
                <w:noProof/>
                <w:webHidden/>
              </w:rPr>
              <w:t>7</w:t>
            </w:r>
            <w:r>
              <w:rPr>
                <w:noProof/>
                <w:webHidden/>
              </w:rPr>
              <w:fldChar w:fldCharType="end"/>
            </w:r>
          </w:hyperlink>
        </w:p>
        <w:p w14:paraId="4B4FBD02" w14:textId="105F513E" w:rsidR="00306BCB" w:rsidRDefault="00306BCB">
          <w:pPr>
            <w:pStyle w:val="TOC1"/>
            <w:tabs>
              <w:tab w:val="right" w:leader="dot" w:pos="9016"/>
            </w:tabs>
            <w:rPr>
              <w:rFonts w:eastAsiaTheme="minorEastAsia"/>
              <w:noProof/>
              <w:lang w:eastAsia="en-GB"/>
            </w:rPr>
          </w:pPr>
          <w:hyperlink w:anchor="_Toc90623758" w:history="1">
            <w:r w:rsidRPr="003726C6">
              <w:rPr>
                <w:rStyle w:val="Hyperlink"/>
                <w:noProof/>
              </w:rPr>
              <w:t>1.4 Comparison</w:t>
            </w:r>
            <w:r>
              <w:rPr>
                <w:noProof/>
                <w:webHidden/>
              </w:rPr>
              <w:tab/>
            </w:r>
            <w:r>
              <w:rPr>
                <w:noProof/>
                <w:webHidden/>
              </w:rPr>
              <w:fldChar w:fldCharType="begin"/>
            </w:r>
            <w:r>
              <w:rPr>
                <w:noProof/>
                <w:webHidden/>
              </w:rPr>
              <w:instrText xml:space="preserve"> PAGEREF _Toc90623758 \h </w:instrText>
            </w:r>
            <w:r>
              <w:rPr>
                <w:noProof/>
                <w:webHidden/>
              </w:rPr>
            </w:r>
            <w:r>
              <w:rPr>
                <w:noProof/>
                <w:webHidden/>
              </w:rPr>
              <w:fldChar w:fldCharType="separate"/>
            </w:r>
            <w:r>
              <w:rPr>
                <w:noProof/>
                <w:webHidden/>
              </w:rPr>
              <w:t>8</w:t>
            </w:r>
            <w:r>
              <w:rPr>
                <w:noProof/>
                <w:webHidden/>
              </w:rPr>
              <w:fldChar w:fldCharType="end"/>
            </w:r>
          </w:hyperlink>
        </w:p>
        <w:p w14:paraId="4D12D70F" w14:textId="3D8C2813" w:rsidR="00306BCB" w:rsidRDefault="00306BCB">
          <w:pPr>
            <w:pStyle w:val="TOC1"/>
            <w:tabs>
              <w:tab w:val="right" w:leader="dot" w:pos="9016"/>
            </w:tabs>
            <w:rPr>
              <w:rFonts w:eastAsiaTheme="minorEastAsia"/>
              <w:noProof/>
              <w:lang w:eastAsia="en-GB"/>
            </w:rPr>
          </w:pPr>
          <w:hyperlink w:anchor="_Toc90623759" w:history="1">
            <w:r w:rsidRPr="003726C6">
              <w:rPr>
                <w:rStyle w:val="Hyperlink"/>
                <w:noProof/>
              </w:rPr>
              <w:t>Task 2: RRRRadical</w:t>
            </w:r>
            <w:r>
              <w:rPr>
                <w:noProof/>
                <w:webHidden/>
              </w:rPr>
              <w:tab/>
            </w:r>
            <w:r>
              <w:rPr>
                <w:noProof/>
                <w:webHidden/>
              </w:rPr>
              <w:fldChar w:fldCharType="begin"/>
            </w:r>
            <w:r>
              <w:rPr>
                <w:noProof/>
                <w:webHidden/>
              </w:rPr>
              <w:instrText xml:space="preserve"> PAGEREF _Toc90623759 \h </w:instrText>
            </w:r>
            <w:r>
              <w:rPr>
                <w:noProof/>
                <w:webHidden/>
              </w:rPr>
            </w:r>
            <w:r>
              <w:rPr>
                <w:noProof/>
                <w:webHidden/>
              </w:rPr>
              <w:fldChar w:fldCharType="separate"/>
            </w:r>
            <w:r>
              <w:rPr>
                <w:noProof/>
                <w:webHidden/>
              </w:rPr>
              <w:t>9</w:t>
            </w:r>
            <w:r>
              <w:rPr>
                <w:noProof/>
                <w:webHidden/>
              </w:rPr>
              <w:fldChar w:fldCharType="end"/>
            </w:r>
          </w:hyperlink>
        </w:p>
        <w:p w14:paraId="66D1326A" w14:textId="3AF1A51E" w:rsidR="00306BCB" w:rsidRDefault="00306BCB">
          <w:pPr>
            <w:pStyle w:val="TOC1"/>
            <w:tabs>
              <w:tab w:val="right" w:leader="dot" w:pos="9016"/>
            </w:tabs>
            <w:rPr>
              <w:rFonts w:eastAsiaTheme="minorEastAsia"/>
              <w:noProof/>
              <w:lang w:eastAsia="en-GB"/>
            </w:rPr>
          </w:pPr>
          <w:hyperlink w:anchor="_Toc90623760" w:history="1">
            <w:r w:rsidRPr="003726C6">
              <w:rPr>
                <w:rStyle w:val="Hyperlink"/>
                <w:noProof/>
              </w:rPr>
              <w:t>References</w:t>
            </w:r>
            <w:r>
              <w:rPr>
                <w:noProof/>
                <w:webHidden/>
              </w:rPr>
              <w:tab/>
            </w:r>
            <w:r>
              <w:rPr>
                <w:noProof/>
                <w:webHidden/>
              </w:rPr>
              <w:fldChar w:fldCharType="begin"/>
            </w:r>
            <w:r>
              <w:rPr>
                <w:noProof/>
                <w:webHidden/>
              </w:rPr>
              <w:instrText xml:space="preserve"> PAGEREF _Toc90623760 \h </w:instrText>
            </w:r>
            <w:r>
              <w:rPr>
                <w:noProof/>
                <w:webHidden/>
              </w:rPr>
            </w:r>
            <w:r>
              <w:rPr>
                <w:noProof/>
                <w:webHidden/>
              </w:rPr>
              <w:fldChar w:fldCharType="separate"/>
            </w:r>
            <w:r>
              <w:rPr>
                <w:noProof/>
                <w:webHidden/>
              </w:rPr>
              <w:t>11</w:t>
            </w:r>
            <w:r>
              <w:rPr>
                <w:noProof/>
                <w:webHidden/>
              </w:rPr>
              <w:fldChar w:fldCharType="end"/>
            </w:r>
          </w:hyperlink>
        </w:p>
        <w:p w14:paraId="112C6140" w14:textId="0287EFCB" w:rsidR="00AC0B87" w:rsidRDefault="00AC0B87">
          <w:r>
            <w:rPr>
              <w:b/>
              <w:bCs/>
              <w:noProof/>
            </w:rPr>
            <w:fldChar w:fldCharType="end"/>
          </w:r>
        </w:p>
      </w:sdtContent>
    </w:sdt>
    <w:p w14:paraId="185E8A79" w14:textId="464768BB" w:rsidR="006217A1" w:rsidRDefault="006217A1" w:rsidP="000D017E">
      <w:pPr>
        <w:pStyle w:val="Heading1"/>
      </w:pPr>
      <w:bookmarkStart w:id="0" w:name="_Toc90623742"/>
      <w:r>
        <w:t>Table of figures</w:t>
      </w:r>
      <w:bookmarkEnd w:id="0"/>
    </w:p>
    <w:p w14:paraId="68D17376" w14:textId="03AD804E" w:rsidR="006217A1" w:rsidRDefault="003E0AAE" w:rsidP="006217A1">
      <w:r>
        <w:t xml:space="preserve">Figure 1 </w:t>
      </w:r>
      <w:r w:rsidR="00B74490">
        <w:t>NIST framework core structure page 6</w:t>
      </w:r>
    </w:p>
    <w:p w14:paraId="321FEA42" w14:textId="0D6AA91E" w:rsidR="00B74490" w:rsidRDefault="00306BCB" w:rsidP="006217A1">
      <w:hyperlink r:id="rId9" w:history="1">
        <w:r w:rsidR="00B74490" w:rsidRPr="00233010">
          <w:rPr>
            <w:rStyle w:val="Hyperlink"/>
          </w:rPr>
          <w:t>https://nvlpubs.nist.gov/nistpubs/CSWP/NIST.CSWP.04162018.pdf</w:t>
        </w:r>
      </w:hyperlink>
    </w:p>
    <w:p w14:paraId="52EB7C63" w14:textId="5395265D" w:rsidR="00B74490" w:rsidRDefault="00B74490" w:rsidP="006217A1">
      <w:r>
        <w:t xml:space="preserve">Figure 2 NIST function and category unique identifiers, page 23 </w:t>
      </w:r>
      <w:hyperlink r:id="rId10" w:history="1">
        <w:r w:rsidRPr="00233010">
          <w:rPr>
            <w:rStyle w:val="Hyperlink"/>
          </w:rPr>
          <w:t>https://nvlpubs.nist.gov/nistpubs/CSWP/NIST.CSWP.04162018.pdf</w:t>
        </w:r>
      </w:hyperlink>
      <w:r>
        <w:t xml:space="preserve"> </w:t>
      </w:r>
    </w:p>
    <w:p w14:paraId="1BEDADA8" w14:textId="35FAAAC2" w:rsidR="00306BCB" w:rsidRPr="006217A1" w:rsidRDefault="00306BCB" w:rsidP="006217A1">
      <w:r>
        <w:t>Figure 3 RRRR logo by Nathan Morgan</w:t>
      </w:r>
    </w:p>
    <w:p w14:paraId="32F05EB3" w14:textId="37F6F695" w:rsidR="00405048" w:rsidRPr="00E06AA4" w:rsidRDefault="00F94180" w:rsidP="000D017E">
      <w:pPr>
        <w:pStyle w:val="Heading1"/>
      </w:pPr>
      <w:bookmarkStart w:id="1" w:name="_Toc90623743"/>
      <w:r>
        <w:t>Abstract</w:t>
      </w:r>
      <w:bookmarkEnd w:id="1"/>
    </w:p>
    <w:p w14:paraId="044EF430" w14:textId="08C5485F" w:rsidR="00405048" w:rsidRDefault="00BF5762">
      <w:r>
        <w:t xml:space="preserve">In this report three security frameworks are investigated and compared, </w:t>
      </w:r>
      <w:r w:rsidR="00751277">
        <w:t>to</w:t>
      </w:r>
      <w:r>
        <w:t xml:space="preserve"> identify the key features of each framework to outline the differences and </w:t>
      </w:r>
      <w:r w:rsidR="009E4044">
        <w:t xml:space="preserve">unique selling points of each. </w:t>
      </w:r>
    </w:p>
    <w:p w14:paraId="13760E1A" w14:textId="176E3648" w:rsidR="005E79CD" w:rsidRPr="00BF5762" w:rsidRDefault="005E79CD">
      <w:r>
        <w:t xml:space="preserve">The research conducted in the first section of the report </w:t>
      </w:r>
      <w:r w:rsidR="003757D7">
        <w:t xml:space="preserve">will be used to design </w:t>
      </w:r>
      <w:r w:rsidR="008C0130">
        <w:t xml:space="preserve">a framework for </w:t>
      </w:r>
      <w:proofErr w:type="spellStart"/>
      <w:r w:rsidR="008C0130">
        <w:t>CoffeeBlue</w:t>
      </w:r>
      <w:proofErr w:type="spellEnd"/>
      <w:r w:rsidR="003161C8">
        <w:t xml:space="preserve">. </w:t>
      </w:r>
    </w:p>
    <w:p w14:paraId="7022F8A2" w14:textId="77777777" w:rsidR="00405048" w:rsidRDefault="00405048">
      <w:pPr>
        <w:rPr>
          <w:b/>
          <w:bCs/>
        </w:rPr>
      </w:pPr>
    </w:p>
    <w:p w14:paraId="5FFEE3E4" w14:textId="77777777" w:rsidR="00405048" w:rsidRDefault="00405048">
      <w:pPr>
        <w:rPr>
          <w:b/>
          <w:bCs/>
        </w:rPr>
      </w:pPr>
    </w:p>
    <w:p w14:paraId="1B55648F" w14:textId="6018CCCC" w:rsidR="00A054E4" w:rsidRPr="00641BF7" w:rsidRDefault="008A2C73" w:rsidP="000F451B">
      <w:pPr>
        <w:pStyle w:val="Heading1"/>
      </w:pPr>
      <w:bookmarkStart w:id="2" w:name="_Toc90623744"/>
      <w:r w:rsidRPr="00641BF7">
        <w:lastRenderedPageBreak/>
        <w:t xml:space="preserve">Task 1: </w:t>
      </w:r>
      <w:r w:rsidR="000F451B">
        <w:t>Security framework investigation</w:t>
      </w:r>
      <w:bookmarkEnd w:id="2"/>
      <w:r w:rsidR="000F451B">
        <w:t xml:space="preserve"> </w:t>
      </w:r>
    </w:p>
    <w:p w14:paraId="327594D6" w14:textId="045F15D9" w:rsidR="00AC0B87" w:rsidRPr="00AC0B87" w:rsidRDefault="00AC0B87" w:rsidP="00AC0B87">
      <w:r>
        <w:t>In this section</w:t>
      </w:r>
      <w:r w:rsidR="006F50E0">
        <w:t>,</w:t>
      </w:r>
      <w:r>
        <w:t xml:space="preserve"> three frameworks will be </w:t>
      </w:r>
      <w:r w:rsidR="006F50E0">
        <w:t xml:space="preserve">selected and </w:t>
      </w:r>
      <w:r>
        <w:t xml:space="preserve">investigated, their origins and primary functions will be </w:t>
      </w:r>
      <w:r w:rsidR="006F50E0">
        <w:t>researched,</w:t>
      </w:r>
      <w:r w:rsidR="001951D7">
        <w:t xml:space="preserve"> and a comparison will be made to highlight the key features of the information security management systems provided by each. </w:t>
      </w:r>
    </w:p>
    <w:p w14:paraId="58E5A7E1" w14:textId="6D8A7443" w:rsidR="003F7751" w:rsidRDefault="000F451B" w:rsidP="000F451B">
      <w:pPr>
        <w:pStyle w:val="Heading1"/>
      </w:pPr>
      <w:bookmarkStart w:id="3" w:name="_Toc90623745"/>
      <w:r>
        <w:t xml:space="preserve">1.1: </w:t>
      </w:r>
      <w:r w:rsidR="008A2C73" w:rsidRPr="00641BF7">
        <w:t>Information Technology Infrastructure Library (ITIL)</w:t>
      </w:r>
      <w:bookmarkEnd w:id="3"/>
      <w:r w:rsidR="008A2C73" w:rsidRPr="00641BF7">
        <w:t xml:space="preserve"> </w:t>
      </w:r>
    </w:p>
    <w:p w14:paraId="285F94EA" w14:textId="6E0D1DA6" w:rsidR="00F8134C" w:rsidRDefault="00ED5244">
      <w:r w:rsidRPr="00ED5244">
        <w:t>Information Technology Infrastructure Library</w:t>
      </w:r>
      <w:r w:rsidR="00803EF0">
        <w:t xml:space="preserve"> </w:t>
      </w:r>
      <w:r>
        <w:t xml:space="preserve">is a </w:t>
      </w:r>
      <w:r w:rsidR="003635C7">
        <w:t xml:space="preserve">framework </w:t>
      </w:r>
      <w:r>
        <w:t>that is used for</w:t>
      </w:r>
      <w:r w:rsidR="003635C7">
        <w:t xml:space="preserve"> ensuring the IT </w:t>
      </w:r>
      <w:r>
        <w:t>s</w:t>
      </w:r>
      <w:r w:rsidR="003635C7">
        <w:t xml:space="preserve">ervices align with the </w:t>
      </w:r>
      <w:r w:rsidR="009B4D79">
        <w:t xml:space="preserve">evolving </w:t>
      </w:r>
      <w:r w:rsidR="003635C7">
        <w:t>business objectives</w:t>
      </w:r>
      <w:r w:rsidR="00DC1BDD">
        <w:t xml:space="preserve">. The framework achieves this by maintaining a library of the best practices for managing </w:t>
      </w:r>
      <w:r w:rsidR="0072281A">
        <w:t xml:space="preserve">and delivering </w:t>
      </w:r>
      <w:r w:rsidR="00DC1BDD">
        <w:t>IT services</w:t>
      </w:r>
      <w:r w:rsidR="00733991" w:rsidRPr="00733991">
        <w:t xml:space="preserve"> </w:t>
      </w:r>
      <w:sdt>
        <w:sdtPr>
          <w:id w:val="1070386693"/>
          <w:citation/>
        </w:sdtPr>
        <w:sdtEndPr/>
        <w:sdtContent>
          <w:r w:rsidR="00733991">
            <w:fldChar w:fldCharType="begin"/>
          </w:r>
          <w:r w:rsidR="00733991">
            <w:rPr>
              <w:lang w:val="en-US"/>
            </w:rPr>
            <w:instrText xml:space="preserve"> CITATION IBM \l 1033 </w:instrText>
          </w:r>
          <w:r w:rsidR="00733991">
            <w:fldChar w:fldCharType="separate"/>
          </w:r>
          <w:r w:rsidR="00306BCB" w:rsidRPr="00306BCB">
            <w:rPr>
              <w:noProof/>
              <w:lang w:val="en-US"/>
            </w:rPr>
            <w:t>[1]</w:t>
          </w:r>
          <w:r w:rsidR="00733991">
            <w:fldChar w:fldCharType="end"/>
          </w:r>
        </w:sdtContent>
      </w:sdt>
      <w:r w:rsidR="00DC1BDD">
        <w:t xml:space="preserve">. </w:t>
      </w:r>
    </w:p>
    <w:p w14:paraId="05CA6A9D" w14:textId="5AED1492" w:rsidR="00511565" w:rsidRDefault="00900E8C" w:rsidP="00A32F8D">
      <w:r>
        <w:t xml:space="preserve">The framework </w:t>
      </w:r>
      <w:r w:rsidR="00511876">
        <w:t xml:space="preserve">was initially designed in response to the rapid </w:t>
      </w:r>
      <w:r w:rsidR="00F073F4">
        <w:t xml:space="preserve">growth in the IT sector and the security concerns associated with digital information. The British governments department of central computer and telecommunications agency </w:t>
      </w:r>
      <w:r w:rsidR="0083064B">
        <w:t xml:space="preserve">developed the framework as a set of best practices to follow </w:t>
      </w:r>
      <w:r w:rsidR="00491C71">
        <w:t>to</w:t>
      </w:r>
      <w:r w:rsidR="0083064B">
        <w:t xml:space="preserve"> standardise </w:t>
      </w:r>
      <w:r w:rsidR="00491C71">
        <w:t>a practical attempt at managing security</w:t>
      </w:r>
      <w:sdt>
        <w:sdtPr>
          <w:id w:val="336275637"/>
          <w:citation/>
        </w:sdtPr>
        <w:sdtEndPr/>
        <w:sdtContent>
          <w:r w:rsidR="00611168">
            <w:fldChar w:fldCharType="begin"/>
          </w:r>
          <w:r w:rsidR="00611168">
            <w:rPr>
              <w:lang w:val="en-US"/>
            </w:rPr>
            <w:instrText xml:space="preserve"> CITATION Fro \l 1033 </w:instrText>
          </w:r>
          <w:r w:rsidR="00611168">
            <w:fldChar w:fldCharType="separate"/>
          </w:r>
          <w:r w:rsidR="00306BCB">
            <w:rPr>
              <w:noProof/>
              <w:lang w:val="en-US"/>
            </w:rPr>
            <w:t xml:space="preserve"> </w:t>
          </w:r>
          <w:r w:rsidR="00306BCB" w:rsidRPr="00306BCB">
            <w:rPr>
              <w:noProof/>
              <w:lang w:val="en-US"/>
            </w:rPr>
            <w:t>[2]</w:t>
          </w:r>
          <w:r w:rsidR="00611168">
            <w:fldChar w:fldCharType="end"/>
          </w:r>
        </w:sdtContent>
      </w:sdt>
      <w:r w:rsidR="00FA0D3B">
        <w:t>,</w:t>
      </w:r>
      <w:r w:rsidR="00511565">
        <w:t xml:space="preserve"> </w:t>
      </w:r>
      <w:r w:rsidR="00FA0D3B">
        <w:t>building upon the plan-do-check act</w:t>
      </w:r>
      <w:sdt>
        <w:sdtPr>
          <w:id w:val="-531270011"/>
          <w:citation/>
        </w:sdtPr>
        <w:sdtEndPr/>
        <w:sdtContent>
          <w:r w:rsidR="00511565">
            <w:fldChar w:fldCharType="begin"/>
          </w:r>
          <w:r w:rsidR="00511565">
            <w:rPr>
              <w:lang w:val="en-US"/>
            </w:rPr>
            <w:instrText xml:space="preserve"> CITATION Lan \l 1033 </w:instrText>
          </w:r>
          <w:r w:rsidR="00511565">
            <w:fldChar w:fldCharType="separate"/>
          </w:r>
          <w:r w:rsidR="00306BCB">
            <w:rPr>
              <w:noProof/>
              <w:lang w:val="en-US"/>
            </w:rPr>
            <w:t xml:space="preserve"> </w:t>
          </w:r>
          <w:r w:rsidR="00306BCB" w:rsidRPr="00306BCB">
            <w:rPr>
              <w:noProof/>
              <w:lang w:val="en-US"/>
            </w:rPr>
            <w:t>[3]</w:t>
          </w:r>
          <w:r w:rsidR="00511565">
            <w:fldChar w:fldCharType="end"/>
          </w:r>
        </w:sdtContent>
      </w:sdt>
      <w:r w:rsidR="00FA0D3B">
        <w:t xml:space="preserve">. </w:t>
      </w:r>
    </w:p>
    <w:p w14:paraId="17D7AF68" w14:textId="76B4373E" w:rsidR="000F451B" w:rsidRPr="00DA615C" w:rsidRDefault="00491C71" w:rsidP="009A0A32">
      <w:pPr>
        <w:rPr>
          <w:rFonts w:ascii="Arial" w:hAnsi="Arial" w:cs="Arial"/>
          <w:color w:val="202122"/>
          <w:sz w:val="19"/>
          <w:szCs w:val="19"/>
          <w:highlight w:val="yellow"/>
        </w:rPr>
      </w:pPr>
      <w:r>
        <w:t xml:space="preserve">The framework </w:t>
      </w:r>
      <w:r w:rsidR="00900E8C">
        <w:t xml:space="preserve">can be implemented </w:t>
      </w:r>
      <w:r w:rsidR="0007572E">
        <w:t>within an organisation after completing the relevant training</w:t>
      </w:r>
      <w:r w:rsidR="00511876">
        <w:t xml:space="preserve"> provided by the administrating company, AXELOS</w:t>
      </w:r>
      <w:sdt>
        <w:sdtPr>
          <w:id w:val="592211506"/>
          <w:citation/>
        </w:sdtPr>
        <w:sdtEndPr/>
        <w:sdtContent>
          <w:r w:rsidR="009A0A32">
            <w:fldChar w:fldCharType="begin"/>
          </w:r>
          <w:r w:rsidR="009A0A32">
            <w:rPr>
              <w:lang w:val="en-US"/>
            </w:rPr>
            <w:instrText xml:space="preserve"> CITATION IBM1 \l 1033 </w:instrText>
          </w:r>
          <w:r w:rsidR="009A0A32">
            <w:fldChar w:fldCharType="separate"/>
          </w:r>
          <w:r w:rsidR="00306BCB">
            <w:rPr>
              <w:noProof/>
              <w:lang w:val="en-US"/>
            </w:rPr>
            <w:t xml:space="preserve"> </w:t>
          </w:r>
          <w:r w:rsidR="00306BCB" w:rsidRPr="00306BCB">
            <w:rPr>
              <w:noProof/>
              <w:lang w:val="en-US"/>
            </w:rPr>
            <w:t>[4]</w:t>
          </w:r>
          <w:r w:rsidR="009A0A32">
            <w:fldChar w:fldCharType="end"/>
          </w:r>
        </w:sdtContent>
      </w:sdt>
      <w:r w:rsidR="00511876">
        <w:t xml:space="preserve">. </w:t>
      </w:r>
    </w:p>
    <w:p w14:paraId="4870DAC2" w14:textId="3280113E" w:rsidR="000F451B" w:rsidRDefault="000F451B" w:rsidP="000F451B">
      <w:r>
        <w:t xml:space="preserve">In the latest edition of the framework, ITIL 4. The framework sets out to incorporate the standards previous editions were built upon and incorporate more modern technological advances such as the importance of </w:t>
      </w:r>
      <w:r w:rsidR="00695256">
        <w:t>D</w:t>
      </w:r>
      <w:r>
        <w:t>evOps, automation, cloud, and AI</w:t>
      </w:r>
      <w:r w:rsidR="007A3BA0" w:rsidRPr="007A3BA0">
        <w:t xml:space="preserve"> </w:t>
      </w:r>
      <w:sdt>
        <w:sdtPr>
          <w:id w:val="-1588150622"/>
          <w:citation/>
        </w:sdtPr>
        <w:sdtEndPr/>
        <w:sdtContent>
          <w:r w:rsidR="007A3BA0">
            <w:fldChar w:fldCharType="begin"/>
          </w:r>
          <w:r w:rsidR="007A3BA0">
            <w:rPr>
              <w:lang w:val="en-US"/>
            </w:rPr>
            <w:instrText xml:space="preserve"> CITATION Sar19 \l 1033 </w:instrText>
          </w:r>
          <w:r w:rsidR="007A3BA0">
            <w:fldChar w:fldCharType="separate"/>
          </w:r>
          <w:r w:rsidR="00306BCB" w:rsidRPr="00306BCB">
            <w:rPr>
              <w:noProof/>
              <w:lang w:val="en-US"/>
            </w:rPr>
            <w:t>[5]</w:t>
          </w:r>
          <w:r w:rsidR="007A3BA0">
            <w:fldChar w:fldCharType="end"/>
          </w:r>
        </w:sdtContent>
      </w:sdt>
      <w:r>
        <w:t xml:space="preserve">. This came as a major overhaul to the entire framework also incorporating agile philosophies to improve communication and collaboration. </w:t>
      </w:r>
    </w:p>
    <w:p w14:paraId="4CE4D4D5" w14:textId="51A6E1DC" w:rsidR="000F451B" w:rsidRDefault="000F451B" w:rsidP="000F451B">
      <w:r>
        <w:t>To utilize ITIL within a company or organisation you will have to go through the training provider AXELOS and get the certification to implement the framework. The certification has 5 levels of training, with the foundation being the required level to implement ITIL within an organisation, the foundation exam tests the key concepts of the framework such as IT service management. It will be essential for implementing an ITIL compliant strategy</w:t>
      </w:r>
      <w:sdt>
        <w:sdtPr>
          <w:id w:val="-1766219873"/>
          <w:citation/>
        </w:sdtPr>
        <w:sdtEndPr/>
        <w:sdtContent>
          <w:r w:rsidR="00FD7AB8">
            <w:fldChar w:fldCharType="begin"/>
          </w:r>
          <w:r w:rsidR="00FD7AB8">
            <w:rPr>
              <w:lang w:val="en-US"/>
            </w:rPr>
            <w:instrText xml:space="preserve"> CITATION man \l 1033 </w:instrText>
          </w:r>
          <w:r w:rsidR="00FD7AB8">
            <w:fldChar w:fldCharType="separate"/>
          </w:r>
          <w:r w:rsidR="00306BCB">
            <w:rPr>
              <w:noProof/>
              <w:lang w:val="en-US"/>
            </w:rPr>
            <w:t xml:space="preserve"> </w:t>
          </w:r>
          <w:r w:rsidR="00306BCB" w:rsidRPr="00306BCB">
            <w:rPr>
              <w:noProof/>
              <w:lang w:val="en-US"/>
            </w:rPr>
            <w:t>[6]</w:t>
          </w:r>
          <w:r w:rsidR="00FD7AB8">
            <w:fldChar w:fldCharType="end"/>
          </w:r>
        </w:sdtContent>
      </w:sdt>
      <w:r>
        <w:t xml:space="preserve">. </w:t>
      </w:r>
    </w:p>
    <w:p w14:paraId="682FAC12" w14:textId="2183BD33" w:rsidR="00A85CE6" w:rsidRDefault="000F451B">
      <w:r>
        <w:t>The certification expires after 3 years and will require the participating company to renew to get the most up to date certification. An up-to-date certificate demonstrates to the public that the company is motivated to protect their infrastructure including the customers data</w:t>
      </w:r>
      <w:sdt>
        <w:sdtPr>
          <w:id w:val="-375698647"/>
          <w:citation/>
        </w:sdtPr>
        <w:sdtEndPr/>
        <w:sdtContent>
          <w:r w:rsidR="00454674">
            <w:fldChar w:fldCharType="begin"/>
          </w:r>
          <w:r w:rsidR="00454674">
            <w:rPr>
              <w:lang w:val="en-US"/>
            </w:rPr>
            <w:instrText xml:space="preserve"> CITATION Oda11 \l 1033 </w:instrText>
          </w:r>
          <w:r w:rsidR="00454674">
            <w:fldChar w:fldCharType="separate"/>
          </w:r>
          <w:r w:rsidR="00306BCB">
            <w:rPr>
              <w:noProof/>
              <w:lang w:val="en-US"/>
            </w:rPr>
            <w:t xml:space="preserve"> </w:t>
          </w:r>
          <w:r w:rsidR="00306BCB" w:rsidRPr="00306BCB">
            <w:rPr>
              <w:noProof/>
              <w:lang w:val="en-US"/>
            </w:rPr>
            <w:t>[7]</w:t>
          </w:r>
          <w:r w:rsidR="00454674">
            <w:fldChar w:fldCharType="end"/>
          </w:r>
        </w:sdtContent>
      </w:sdt>
      <w:sdt>
        <w:sdtPr>
          <w:id w:val="-832682956"/>
          <w:citation/>
        </w:sdtPr>
        <w:sdtEndPr/>
        <w:sdtContent>
          <w:r w:rsidR="00326DE0">
            <w:fldChar w:fldCharType="begin"/>
          </w:r>
          <w:r w:rsidR="00326DE0">
            <w:rPr>
              <w:lang w:val="en-US"/>
            </w:rPr>
            <w:instrText xml:space="preserve"> CITATION Kis21 \l 1033 </w:instrText>
          </w:r>
          <w:r w:rsidR="00326DE0">
            <w:fldChar w:fldCharType="separate"/>
          </w:r>
          <w:r w:rsidR="00306BCB">
            <w:rPr>
              <w:noProof/>
              <w:lang w:val="en-US"/>
            </w:rPr>
            <w:t xml:space="preserve"> </w:t>
          </w:r>
          <w:r w:rsidR="00306BCB" w:rsidRPr="00306BCB">
            <w:rPr>
              <w:noProof/>
              <w:lang w:val="en-US"/>
            </w:rPr>
            <w:t>[8]</w:t>
          </w:r>
          <w:r w:rsidR="00326DE0">
            <w:fldChar w:fldCharType="end"/>
          </w:r>
        </w:sdtContent>
      </w:sdt>
      <w:r>
        <w:t xml:space="preserve">. </w:t>
      </w:r>
    </w:p>
    <w:p w14:paraId="55AEDC2F" w14:textId="4ECB0D12" w:rsidR="000F451B" w:rsidRDefault="00FD41DD">
      <w:r>
        <w:t xml:space="preserve">The v4 of the ITIL framework is comprised of </w:t>
      </w:r>
      <w:r w:rsidR="004144BD">
        <w:t>five key functions</w:t>
      </w:r>
      <w:r w:rsidR="00A51A2C">
        <w:t xml:space="preserve"> or stages</w:t>
      </w:r>
      <w:r w:rsidR="004144BD">
        <w:t>, these 5 functions are a service strategy, service design, service transition, service operation and service improvement</w:t>
      </w:r>
      <w:r w:rsidR="00505D19">
        <w:t xml:space="preserve"> then from these 5 functions it stems out to</w:t>
      </w:r>
      <w:r w:rsidR="004144BD">
        <w:t xml:space="preserve"> </w:t>
      </w:r>
      <w:r>
        <w:t xml:space="preserve">34 management practices that </w:t>
      </w:r>
      <w:r w:rsidR="007A4791">
        <w:t>provide guidance on concepts such as success factors, activities, information objects and</w:t>
      </w:r>
      <w:r w:rsidR="00425001">
        <w:t xml:space="preserve"> general concepts. The 34 practices are grouped into 3 categories, general, </w:t>
      </w:r>
      <w:r w:rsidR="00400592">
        <w:t>service,</w:t>
      </w:r>
      <w:r w:rsidR="00425001">
        <w:t xml:space="preserve"> and technical</w:t>
      </w:r>
      <w:r w:rsidR="00505D19">
        <w:t xml:space="preserve"> and these full under the key functions</w:t>
      </w:r>
      <w:sdt>
        <w:sdtPr>
          <w:id w:val="-1559229771"/>
          <w:citation/>
        </w:sdtPr>
        <w:sdtEndPr/>
        <w:sdtContent>
          <w:r w:rsidR="00266D42">
            <w:fldChar w:fldCharType="begin"/>
          </w:r>
          <w:r w:rsidR="00266D42">
            <w:rPr>
              <w:lang w:val="en-US"/>
            </w:rPr>
            <w:instrText xml:space="preserve"> CITATION Kem \l 1033 </w:instrText>
          </w:r>
          <w:r w:rsidR="00266D42">
            <w:fldChar w:fldCharType="separate"/>
          </w:r>
          <w:r w:rsidR="00306BCB">
            <w:rPr>
              <w:noProof/>
              <w:lang w:val="en-US"/>
            </w:rPr>
            <w:t xml:space="preserve"> </w:t>
          </w:r>
          <w:r w:rsidR="00306BCB" w:rsidRPr="00306BCB">
            <w:rPr>
              <w:noProof/>
              <w:lang w:val="en-US"/>
            </w:rPr>
            <w:t>[9]</w:t>
          </w:r>
          <w:r w:rsidR="00266D42">
            <w:fldChar w:fldCharType="end"/>
          </w:r>
        </w:sdtContent>
      </w:sdt>
      <w:r w:rsidR="00505D19">
        <w:t>.</w:t>
      </w:r>
      <w:r w:rsidR="00CF23C9">
        <w:t xml:space="preserve"> </w:t>
      </w:r>
    </w:p>
    <w:p w14:paraId="6544D81D" w14:textId="2973988F" w:rsidR="000F451B" w:rsidRDefault="00266D42" w:rsidP="00266D42">
      <w:pPr>
        <w:pStyle w:val="Heading1"/>
      </w:pPr>
      <w:bookmarkStart w:id="4" w:name="_Toc90623746"/>
      <w:r>
        <w:t xml:space="preserve">1.1.1 </w:t>
      </w:r>
      <w:r w:rsidR="00DE7E94" w:rsidRPr="00DE7E94">
        <w:t xml:space="preserve">ITIL </w:t>
      </w:r>
      <w:r w:rsidR="009D3CA1">
        <w:t xml:space="preserve">Information </w:t>
      </w:r>
      <w:r w:rsidR="00DE7E94" w:rsidRPr="00DE7E94">
        <w:t xml:space="preserve">Security Management </w:t>
      </w:r>
      <w:r w:rsidR="009D3CA1">
        <w:t>System (ISMS)</w:t>
      </w:r>
      <w:bookmarkEnd w:id="4"/>
    </w:p>
    <w:p w14:paraId="63F2DD41" w14:textId="01577BE5" w:rsidR="00523751" w:rsidRPr="00AA2133" w:rsidRDefault="00425001" w:rsidP="00523751">
      <w:r>
        <w:t>Within this report the information security management is the key area of investigation of the ITIL framework, as this is the section of the ITIL framework that protects the business from security threats</w:t>
      </w:r>
      <w:sdt>
        <w:sdtPr>
          <w:id w:val="-1684115637"/>
          <w:citation/>
        </w:sdtPr>
        <w:sdtEndPr/>
        <w:sdtContent>
          <w:r w:rsidR="00862C91">
            <w:fldChar w:fldCharType="begin"/>
          </w:r>
          <w:r w:rsidR="00862C91">
            <w:rPr>
              <w:lang w:val="en-US"/>
            </w:rPr>
            <w:instrText xml:space="preserve"> CITATION Tam21 \l 1033 </w:instrText>
          </w:r>
          <w:r w:rsidR="00862C91">
            <w:fldChar w:fldCharType="separate"/>
          </w:r>
          <w:r w:rsidR="00306BCB">
            <w:rPr>
              <w:noProof/>
              <w:lang w:val="en-US"/>
            </w:rPr>
            <w:t xml:space="preserve"> </w:t>
          </w:r>
          <w:r w:rsidR="00306BCB" w:rsidRPr="00306BCB">
            <w:rPr>
              <w:noProof/>
              <w:lang w:val="en-US"/>
            </w:rPr>
            <w:t>[10]</w:t>
          </w:r>
          <w:r w:rsidR="00862C91">
            <w:fldChar w:fldCharType="end"/>
          </w:r>
        </w:sdtContent>
      </w:sdt>
      <w:r>
        <w:t>. ITIL teaches that the information security management is a focus at every stage of an IT departments infrastructure, teaching organisations to “protect, detect and correct” as a continuous ideology to maintain an appropriate level of security</w:t>
      </w:r>
      <w:sdt>
        <w:sdtPr>
          <w:id w:val="-1550292728"/>
          <w:citation/>
        </w:sdtPr>
        <w:sdtEndPr/>
        <w:sdtContent>
          <w:r w:rsidR="00E10E02">
            <w:fldChar w:fldCharType="begin"/>
          </w:r>
          <w:r w:rsidR="00E10E02">
            <w:rPr>
              <w:lang w:val="en-US"/>
            </w:rPr>
            <w:instrText xml:space="preserve"> CITATION Hen \l 1033 </w:instrText>
          </w:r>
          <w:r w:rsidR="00E10E02">
            <w:fldChar w:fldCharType="separate"/>
          </w:r>
          <w:r w:rsidR="00306BCB">
            <w:rPr>
              <w:noProof/>
              <w:lang w:val="en-US"/>
            </w:rPr>
            <w:t xml:space="preserve"> </w:t>
          </w:r>
          <w:r w:rsidR="00306BCB" w:rsidRPr="00306BCB">
            <w:rPr>
              <w:noProof/>
              <w:lang w:val="en-US"/>
            </w:rPr>
            <w:t>[11]</w:t>
          </w:r>
          <w:r w:rsidR="00E10E02">
            <w:fldChar w:fldCharType="end"/>
          </w:r>
        </w:sdtContent>
      </w:sdt>
      <w:r>
        <w:t>.</w:t>
      </w:r>
      <w:r w:rsidR="00523751">
        <w:t xml:space="preserve"> The framework will assess the risks to people, processes, and devices to continuously implement and maintain the security systems in place to reduce the threat of cyber-attacks</w:t>
      </w:r>
      <w:sdt>
        <w:sdtPr>
          <w:id w:val="-1405449686"/>
          <w:citation/>
        </w:sdtPr>
        <w:sdtEndPr/>
        <w:sdtContent>
          <w:r w:rsidR="006F0BE4">
            <w:fldChar w:fldCharType="begin"/>
          </w:r>
          <w:r w:rsidR="006F0BE4">
            <w:rPr>
              <w:lang w:val="en-US"/>
            </w:rPr>
            <w:instrText xml:space="preserve"> CITATION May21 \l 1033 </w:instrText>
          </w:r>
          <w:r w:rsidR="006F0BE4">
            <w:fldChar w:fldCharType="separate"/>
          </w:r>
          <w:r w:rsidR="00306BCB">
            <w:rPr>
              <w:noProof/>
              <w:lang w:val="en-US"/>
            </w:rPr>
            <w:t xml:space="preserve"> </w:t>
          </w:r>
          <w:r w:rsidR="00306BCB" w:rsidRPr="00306BCB">
            <w:rPr>
              <w:noProof/>
              <w:lang w:val="en-US"/>
            </w:rPr>
            <w:t>[12]</w:t>
          </w:r>
          <w:r w:rsidR="006F0BE4">
            <w:fldChar w:fldCharType="end"/>
          </w:r>
        </w:sdtContent>
      </w:sdt>
      <w:r w:rsidR="00E10E02">
        <w:t>.</w:t>
      </w:r>
      <w:r w:rsidR="00CF23C9">
        <w:t xml:space="preserve"> </w:t>
      </w:r>
    </w:p>
    <w:p w14:paraId="686905C1" w14:textId="59D84C6B" w:rsidR="006A608A" w:rsidRDefault="006A608A" w:rsidP="006A608A">
      <w:r>
        <w:t>The key concepts outlined by the ITIL security management</w:t>
      </w:r>
      <w:sdt>
        <w:sdtPr>
          <w:id w:val="1319925041"/>
          <w:citation/>
        </w:sdtPr>
        <w:sdtEndPr/>
        <w:sdtContent>
          <w:r w:rsidR="006217A1">
            <w:fldChar w:fldCharType="begin"/>
          </w:r>
          <w:r w:rsidR="006217A1">
            <w:rPr>
              <w:lang w:val="en-US"/>
            </w:rPr>
            <w:instrText xml:space="preserve"> CITATION Ste1 \l 1033 </w:instrText>
          </w:r>
          <w:r w:rsidR="006217A1">
            <w:fldChar w:fldCharType="separate"/>
          </w:r>
          <w:r w:rsidR="00306BCB">
            <w:rPr>
              <w:noProof/>
              <w:lang w:val="en-US"/>
            </w:rPr>
            <w:t xml:space="preserve"> </w:t>
          </w:r>
          <w:r w:rsidR="00306BCB" w:rsidRPr="00306BCB">
            <w:rPr>
              <w:noProof/>
              <w:lang w:val="en-US"/>
            </w:rPr>
            <w:t>[13]</w:t>
          </w:r>
          <w:r w:rsidR="006217A1">
            <w:fldChar w:fldCharType="end"/>
          </w:r>
        </w:sdtContent>
      </w:sdt>
      <w:r>
        <w:t>:</w:t>
      </w:r>
    </w:p>
    <w:p w14:paraId="200EA424" w14:textId="77777777" w:rsidR="006A608A" w:rsidRPr="003B2842" w:rsidRDefault="006A608A" w:rsidP="003B2842">
      <w:pPr>
        <w:pStyle w:val="ListParagraph"/>
        <w:numPr>
          <w:ilvl w:val="0"/>
          <w:numId w:val="4"/>
        </w:numPr>
        <w:rPr>
          <w:b/>
          <w:bCs/>
        </w:rPr>
      </w:pPr>
      <w:r w:rsidRPr="003B2842">
        <w:rPr>
          <w:b/>
          <w:bCs/>
        </w:rPr>
        <w:lastRenderedPageBreak/>
        <w:t>Enforce digital and physical security methodologies</w:t>
      </w:r>
    </w:p>
    <w:p w14:paraId="6CBBC98C" w14:textId="77777777" w:rsidR="006A608A" w:rsidRPr="003B2842" w:rsidRDefault="006A608A" w:rsidP="003B2842">
      <w:pPr>
        <w:pStyle w:val="ListParagraph"/>
        <w:numPr>
          <w:ilvl w:val="0"/>
          <w:numId w:val="4"/>
        </w:numPr>
        <w:rPr>
          <w:b/>
          <w:bCs/>
        </w:rPr>
      </w:pPr>
      <w:r w:rsidRPr="003B2842">
        <w:rPr>
          <w:b/>
          <w:bCs/>
        </w:rPr>
        <w:t xml:space="preserve">Secure and update asset and patches </w:t>
      </w:r>
    </w:p>
    <w:p w14:paraId="7B300335" w14:textId="77777777" w:rsidR="006A608A" w:rsidRPr="003B2842" w:rsidRDefault="006A608A" w:rsidP="003B2842">
      <w:pPr>
        <w:pStyle w:val="ListParagraph"/>
        <w:numPr>
          <w:ilvl w:val="0"/>
          <w:numId w:val="4"/>
        </w:numPr>
        <w:rPr>
          <w:b/>
          <w:bCs/>
        </w:rPr>
      </w:pPr>
      <w:r w:rsidRPr="003B2842">
        <w:rPr>
          <w:b/>
          <w:bCs/>
        </w:rPr>
        <w:t>Manage SSL/TLS certificates and keys of your domain</w:t>
      </w:r>
    </w:p>
    <w:p w14:paraId="7BF7F220" w14:textId="77777777" w:rsidR="006A608A" w:rsidRPr="003B2842" w:rsidRDefault="006A608A" w:rsidP="003B2842">
      <w:pPr>
        <w:pStyle w:val="ListParagraph"/>
        <w:numPr>
          <w:ilvl w:val="0"/>
          <w:numId w:val="4"/>
        </w:numPr>
        <w:rPr>
          <w:b/>
          <w:bCs/>
        </w:rPr>
      </w:pPr>
      <w:r w:rsidRPr="003B2842">
        <w:rPr>
          <w:b/>
          <w:bCs/>
        </w:rPr>
        <w:t>Employee training on threat identification and reaction</w:t>
      </w:r>
    </w:p>
    <w:p w14:paraId="7210A8C9" w14:textId="77777777" w:rsidR="006A608A" w:rsidRPr="003B2842" w:rsidRDefault="006A608A" w:rsidP="003B2842">
      <w:pPr>
        <w:pStyle w:val="ListParagraph"/>
        <w:numPr>
          <w:ilvl w:val="0"/>
          <w:numId w:val="4"/>
        </w:numPr>
        <w:rPr>
          <w:b/>
          <w:bCs/>
        </w:rPr>
      </w:pPr>
      <w:r w:rsidRPr="003B2842">
        <w:rPr>
          <w:b/>
          <w:bCs/>
        </w:rPr>
        <w:t>Security systems to mitigate risks from email-based attacks such as phishing</w:t>
      </w:r>
    </w:p>
    <w:p w14:paraId="04282E45" w14:textId="77777777" w:rsidR="006A608A" w:rsidRPr="003B2842" w:rsidRDefault="006A608A" w:rsidP="003B2842">
      <w:pPr>
        <w:pStyle w:val="ListParagraph"/>
        <w:numPr>
          <w:ilvl w:val="0"/>
          <w:numId w:val="4"/>
        </w:numPr>
        <w:rPr>
          <w:b/>
          <w:bCs/>
        </w:rPr>
      </w:pPr>
      <w:r w:rsidRPr="003B2842">
        <w:rPr>
          <w:b/>
          <w:bCs/>
        </w:rPr>
        <w:t xml:space="preserve">Routine testing of the implemented systems such as risk assessments and vulnerability assessments </w:t>
      </w:r>
    </w:p>
    <w:p w14:paraId="1483BB4D" w14:textId="77777777" w:rsidR="006A608A" w:rsidRPr="003B2842" w:rsidRDefault="006A608A" w:rsidP="003B2842">
      <w:pPr>
        <w:pStyle w:val="ListParagraph"/>
        <w:numPr>
          <w:ilvl w:val="0"/>
          <w:numId w:val="4"/>
        </w:numPr>
        <w:rPr>
          <w:b/>
          <w:bCs/>
        </w:rPr>
      </w:pPr>
      <w:r w:rsidRPr="003B2842">
        <w:rPr>
          <w:b/>
          <w:bCs/>
        </w:rPr>
        <w:t>A strong set of security policies.</w:t>
      </w:r>
    </w:p>
    <w:p w14:paraId="3E01AADC" w14:textId="70A24F4E" w:rsidR="000812E7" w:rsidRDefault="00932D33" w:rsidP="00AA2133">
      <w:r>
        <w:t>The ITIL framework is aimed at a business of any size and will have documentation readily available relative to the size of the business</w:t>
      </w:r>
      <w:r w:rsidR="00A1702F">
        <w:t xml:space="preserve"> as with the different sizes of a business it will carry different risks, </w:t>
      </w:r>
      <w:r w:rsidR="004D4D67">
        <w:t>threats,</w:t>
      </w:r>
      <w:r w:rsidR="00C14C5F">
        <w:t xml:space="preserve"> and varied needs</w:t>
      </w:r>
      <w:sdt>
        <w:sdtPr>
          <w:id w:val="-787435331"/>
          <w:citation/>
        </w:sdtPr>
        <w:sdtEndPr/>
        <w:sdtContent>
          <w:r w:rsidR="00074F1C">
            <w:fldChar w:fldCharType="begin"/>
          </w:r>
          <w:r w:rsidR="00074F1C">
            <w:rPr>
              <w:lang w:val="en-US"/>
            </w:rPr>
            <w:instrText xml:space="preserve"> CITATION Eli21 \l 1033 </w:instrText>
          </w:r>
          <w:r w:rsidR="00074F1C">
            <w:fldChar w:fldCharType="separate"/>
          </w:r>
          <w:r w:rsidR="00306BCB">
            <w:rPr>
              <w:noProof/>
              <w:lang w:val="en-US"/>
            </w:rPr>
            <w:t xml:space="preserve"> </w:t>
          </w:r>
          <w:r w:rsidR="00306BCB" w:rsidRPr="00306BCB">
            <w:rPr>
              <w:noProof/>
              <w:lang w:val="en-US"/>
            </w:rPr>
            <w:t>[14]</w:t>
          </w:r>
          <w:r w:rsidR="00074F1C">
            <w:fldChar w:fldCharType="end"/>
          </w:r>
        </w:sdtContent>
      </w:sdt>
      <w:r w:rsidR="00C14C5F">
        <w:t>.</w:t>
      </w:r>
      <w:r w:rsidR="00CF23C9">
        <w:t xml:space="preserve"> </w:t>
      </w:r>
    </w:p>
    <w:p w14:paraId="068B2B75" w14:textId="5D6ACFCF" w:rsidR="0042394C" w:rsidRPr="00DE7E94" w:rsidRDefault="000812E7">
      <w:pPr>
        <w:rPr>
          <w:b/>
          <w:bCs/>
        </w:rPr>
      </w:pPr>
      <w:r>
        <w:t xml:space="preserve">Ultimately ITIL does not </w:t>
      </w:r>
      <w:r w:rsidR="00267163">
        <w:t xml:space="preserve">cover every aspect of security management like other frameworks </w:t>
      </w:r>
      <w:r w:rsidR="005E0B87">
        <w:t xml:space="preserve">attempt to do, </w:t>
      </w:r>
      <w:r w:rsidR="00267163">
        <w:t xml:space="preserve">such as ISO 27001, instead identifying </w:t>
      </w:r>
      <w:r w:rsidR="007C587F">
        <w:t xml:space="preserve">the most important </w:t>
      </w:r>
      <w:r w:rsidR="00CF23C9">
        <w:t>activities and identifying ways to interface with other service management processes</w:t>
      </w:r>
      <w:sdt>
        <w:sdtPr>
          <w:id w:val="-1639802063"/>
          <w:citation/>
        </w:sdtPr>
        <w:sdtEndPr/>
        <w:sdtContent>
          <w:r w:rsidR="006217A1">
            <w:fldChar w:fldCharType="begin"/>
          </w:r>
          <w:r w:rsidR="006217A1">
            <w:rPr>
              <w:lang w:val="en-US"/>
            </w:rPr>
            <w:instrText xml:space="preserve"> CITATION Raz12 \l 1033 </w:instrText>
          </w:r>
          <w:r w:rsidR="006217A1">
            <w:fldChar w:fldCharType="separate"/>
          </w:r>
          <w:r w:rsidR="00306BCB">
            <w:rPr>
              <w:noProof/>
              <w:lang w:val="en-US"/>
            </w:rPr>
            <w:t xml:space="preserve"> </w:t>
          </w:r>
          <w:r w:rsidR="00306BCB" w:rsidRPr="00306BCB">
            <w:rPr>
              <w:noProof/>
              <w:lang w:val="en-US"/>
            </w:rPr>
            <w:t>[15]</w:t>
          </w:r>
          <w:r w:rsidR="006217A1">
            <w:fldChar w:fldCharType="end"/>
          </w:r>
        </w:sdtContent>
      </w:sdt>
      <w:r w:rsidR="00CF23C9">
        <w:t xml:space="preserve">. </w:t>
      </w:r>
    </w:p>
    <w:p w14:paraId="22281624" w14:textId="4B5CA12E" w:rsidR="002853FD" w:rsidRDefault="002B6C5E" w:rsidP="009C2B6E">
      <w:pPr>
        <w:pStyle w:val="Heading1"/>
      </w:pPr>
      <w:bookmarkStart w:id="5" w:name="_Toc90623747"/>
      <w:r>
        <w:t xml:space="preserve">1.2 </w:t>
      </w:r>
      <w:r w:rsidR="00BA5AC6">
        <w:t xml:space="preserve">National Institute of </w:t>
      </w:r>
      <w:r w:rsidR="00750C3C">
        <w:t>S</w:t>
      </w:r>
      <w:r w:rsidR="00BA5AC6">
        <w:t xml:space="preserve">tandards and </w:t>
      </w:r>
      <w:r w:rsidR="00750C3C">
        <w:t>T</w:t>
      </w:r>
      <w:r w:rsidR="00BA5AC6">
        <w:t xml:space="preserve">echnology </w:t>
      </w:r>
      <w:r w:rsidR="00750C3C">
        <w:t xml:space="preserve">Cyber Security </w:t>
      </w:r>
      <w:r w:rsidR="00AE54C4">
        <w:t xml:space="preserve">Framework </w:t>
      </w:r>
      <w:r w:rsidR="00BA5AC6">
        <w:t>(NIST</w:t>
      </w:r>
      <w:r w:rsidR="00AE54C4">
        <w:t xml:space="preserve"> </w:t>
      </w:r>
      <w:r w:rsidR="00750C3C">
        <w:t>CSF</w:t>
      </w:r>
      <w:r w:rsidR="00BA5AC6">
        <w:t>)</w:t>
      </w:r>
      <w:bookmarkEnd w:id="5"/>
    </w:p>
    <w:p w14:paraId="0BC3514A" w14:textId="6D55D083" w:rsidR="00250BD9" w:rsidRDefault="00250BD9" w:rsidP="00250BD9">
      <w:r>
        <w:t>NIST CSF is a framework designed by the NIST branch of the Unite states government and private sector organisations in collaboration, intended to create a flexible and cost-efficient framework for entities to improve their cybersecurity critical infrastructure. NIST CSF gained popularity and went international, being implemented by companies and governments around the world</w:t>
      </w:r>
      <w:sdt>
        <w:sdtPr>
          <w:id w:val="-999045591"/>
          <w:citation/>
        </w:sdtPr>
        <w:sdtEndPr/>
        <w:sdtContent>
          <w:r w:rsidR="00F022F6">
            <w:fldChar w:fldCharType="begin"/>
          </w:r>
          <w:r w:rsidR="00F022F6">
            <w:rPr>
              <w:lang w:val="en-US"/>
            </w:rPr>
            <w:instrText xml:space="preserve"> CITATION Nat18 \l 1033 </w:instrText>
          </w:r>
          <w:r w:rsidR="00F022F6">
            <w:fldChar w:fldCharType="separate"/>
          </w:r>
          <w:r w:rsidR="00306BCB">
            <w:rPr>
              <w:noProof/>
              <w:lang w:val="en-US"/>
            </w:rPr>
            <w:t xml:space="preserve"> </w:t>
          </w:r>
          <w:r w:rsidR="00306BCB" w:rsidRPr="00306BCB">
            <w:rPr>
              <w:noProof/>
              <w:lang w:val="en-US"/>
            </w:rPr>
            <w:t>[16]</w:t>
          </w:r>
          <w:r w:rsidR="00F022F6">
            <w:fldChar w:fldCharType="end"/>
          </w:r>
        </w:sdtContent>
      </w:sdt>
      <w:r w:rsidR="00F022F6">
        <w:t>p1</w:t>
      </w:r>
      <w:r>
        <w:t xml:space="preserve">. </w:t>
      </w:r>
    </w:p>
    <w:p w14:paraId="7ED3F70F" w14:textId="197FAB3A" w:rsidR="002B6C5E" w:rsidRPr="002B6C5E" w:rsidRDefault="002B6C5E" w:rsidP="002B6C5E">
      <w:pPr>
        <w:pStyle w:val="Heading1"/>
      </w:pPr>
      <w:bookmarkStart w:id="6" w:name="_Toc90623748"/>
      <w:r>
        <w:t>1.2.1 Introduction to NIST CSF</w:t>
      </w:r>
      <w:bookmarkEnd w:id="6"/>
    </w:p>
    <w:p w14:paraId="4A490BD5" w14:textId="199F4CC6" w:rsidR="00A37A2C" w:rsidRDefault="00DB145B" w:rsidP="009C2B6E">
      <w:r>
        <w:t xml:space="preserve">NIST CSF </w:t>
      </w:r>
      <w:r w:rsidR="000C3B92">
        <w:t xml:space="preserve">will be more </w:t>
      </w:r>
      <w:r>
        <w:t>impacting</w:t>
      </w:r>
      <w:r w:rsidR="000C3B92">
        <w:t xml:space="preserve"> </w:t>
      </w:r>
      <w:r>
        <w:t>for entities on a smaller or less regulated scale</w:t>
      </w:r>
      <w:r w:rsidR="00B34986">
        <w:t>, spreading awareness and teaching how to implement the infrastructure from the ground up, where larger organisations may already have a security infrastructure in place</w:t>
      </w:r>
      <w:sdt>
        <w:sdtPr>
          <w:id w:val="1099768477"/>
          <w:citation/>
        </w:sdtPr>
        <w:sdtEndPr/>
        <w:sdtContent>
          <w:r w:rsidR="00F022F6">
            <w:fldChar w:fldCharType="begin"/>
          </w:r>
          <w:r w:rsidR="00F022F6">
            <w:rPr>
              <w:lang w:val="en-US"/>
            </w:rPr>
            <w:instrText xml:space="preserve"> CITATION Nat18 \l 1033 </w:instrText>
          </w:r>
          <w:r w:rsidR="00F022F6">
            <w:fldChar w:fldCharType="separate"/>
          </w:r>
          <w:r w:rsidR="00306BCB">
            <w:rPr>
              <w:noProof/>
              <w:lang w:val="en-US"/>
            </w:rPr>
            <w:t xml:space="preserve"> </w:t>
          </w:r>
          <w:r w:rsidR="00306BCB" w:rsidRPr="00306BCB">
            <w:rPr>
              <w:noProof/>
              <w:lang w:val="en-US"/>
            </w:rPr>
            <w:t>[16]</w:t>
          </w:r>
          <w:r w:rsidR="00F022F6">
            <w:fldChar w:fldCharType="end"/>
          </w:r>
        </w:sdtContent>
      </w:sdt>
      <w:r w:rsidR="00F022F6">
        <w:t>p3</w:t>
      </w:r>
      <w:r w:rsidR="00B34986">
        <w:t xml:space="preserve">. </w:t>
      </w:r>
      <w:r w:rsidR="00A37A2C">
        <w:t>The</w:t>
      </w:r>
      <w:r w:rsidR="002A3438">
        <w:t xml:space="preserve"> NIST CSF framework can be implemented within any size organisation</w:t>
      </w:r>
      <w:r w:rsidR="00CD6B39">
        <w:t xml:space="preserve"> as the framework sets out to provide guidance rather than compliance</w:t>
      </w:r>
      <w:r w:rsidR="00AC1BB1">
        <w:t xml:space="preserve"> with a focus on addressing issues as a priority to </w:t>
      </w:r>
      <w:r w:rsidR="003375BE">
        <w:t>manage</w:t>
      </w:r>
      <w:r w:rsidR="00C27BAC">
        <w:t xml:space="preserve"> risks before they become a hazard</w:t>
      </w:r>
      <w:sdt>
        <w:sdtPr>
          <w:id w:val="-1994333533"/>
          <w:citation/>
        </w:sdtPr>
        <w:sdtEndPr/>
        <w:sdtContent>
          <w:r w:rsidR="00FF589B">
            <w:fldChar w:fldCharType="begin"/>
          </w:r>
          <w:r w:rsidR="00FF589B">
            <w:rPr>
              <w:lang w:val="en-US"/>
            </w:rPr>
            <w:instrText xml:space="preserve"> CITATION Nat18 \l 1033 </w:instrText>
          </w:r>
          <w:r w:rsidR="00FF589B">
            <w:fldChar w:fldCharType="separate"/>
          </w:r>
          <w:r w:rsidR="00306BCB">
            <w:rPr>
              <w:noProof/>
              <w:lang w:val="en-US"/>
            </w:rPr>
            <w:t xml:space="preserve"> </w:t>
          </w:r>
          <w:r w:rsidR="00306BCB" w:rsidRPr="00306BCB">
            <w:rPr>
              <w:noProof/>
              <w:lang w:val="en-US"/>
            </w:rPr>
            <w:t>[16]</w:t>
          </w:r>
          <w:r w:rsidR="00FF589B">
            <w:fldChar w:fldCharType="end"/>
          </w:r>
        </w:sdtContent>
      </w:sdt>
      <w:r w:rsidR="00FF589B">
        <w:t>p3</w:t>
      </w:r>
      <w:r w:rsidR="00C27BAC">
        <w:t xml:space="preserve">. </w:t>
      </w:r>
    </w:p>
    <w:p w14:paraId="6BF26528" w14:textId="78412AC9" w:rsidR="008419A0" w:rsidRDefault="001F38C6" w:rsidP="009C2B6E">
      <w:r>
        <w:t xml:space="preserve">Implementing the framework </w:t>
      </w:r>
      <w:r w:rsidR="00FB2E76">
        <w:t>takes place through a series of steps, the organization will begin by</w:t>
      </w:r>
      <w:r w:rsidR="008419A0">
        <w:t>:</w:t>
      </w:r>
    </w:p>
    <w:p w14:paraId="31E61CFC" w14:textId="295C7A70" w:rsidR="001F38C6" w:rsidRDefault="00FB2E76" w:rsidP="008419A0">
      <w:pPr>
        <w:pStyle w:val="ListParagraph"/>
        <w:numPr>
          <w:ilvl w:val="0"/>
          <w:numId w:val="5"/>
        </w:numPr>
      </w:pPr>
      <w:r>
        <w:t xml:space="preserve">determining what levels of cybersecurity </w:t>
      </w:r>
      <w:r w:rsidR="00700BF7">
        <w:t xml:space="preserve">countermeasures are in </w:t>
      </w:r>
      <w:r w:rsidR="008419A0">
        <w:t xml:space="preserve">place and </w:t>
      </w:r>
      <w:r w:rsidR="00700BF7">
        <w:t>profiling them.</w:t>
      </w:r>
    </w:p>
    <w:p w14:paraId="7650C65D" w14:textId="2260A675" w:rsidR="00700BF7" w:rsidRDefault="00700BF7" w:rsidP="008419A0">
      <w:pPr>
        <w:pStyle w:val="ListParagraph"/>
        <w:numPr>
          <w:ilvl w:val="0"/>
          <w:numId w:val="5"/>
        </w:numPr>
      </w:pPr>
      <w:r>
        <w:t xml:space="preserve">Identifying </w:t>
      </w:r>
      <w:r w:rsidR="006540CF">
        <w:t xml:space="preserve">potential </w:t>
      </w:r>
      <w:r w:rsidR="008419A0">
        <w:t>standards and policies</w:t>
      </w:r>
      <w:r w:rsidR="00103D1E">
        <w:t>.</w:t>
      </w:r>
    </w:p>
    <w:p w14:paraId="49160848" w14:textId="0D6CCF7D" w:rsidR="008419A0" w:rsidRDefault="008419A0" w:rsidP="008419A0">
      <w:pPr>
        <w:pStyle w:val="ListParagraph"/>
        <w:numPr>
          <w:ilvl w:val="0"/>
          <w:numId w:val="5"/>
        </w:numPr>
      </w:pPr>
      <w:r>
        <w:t>Communicating new requirements</w:t>
      </w:r>
      <w:r w:rsidR="00103D1E">
        <w:t>.</w:t>
      </w:r>
    </w:p>
    <w:p w14:paraId="5C6E0E57" w14:textId="3F3310FF" w:rsidR="008419A0" w:rsidRDefault="008419A0" w:rsidP="008419A0">
      <w:pPr>
        <w:pStyle w:val="ListParagraph"/>
        <w:numPr>
          <w:ilvl w:val="0"/>
          <w:numId w:val="5"/>
        </w:numPr>
      </w:pPr>
      <w:r>
        <w:t>Create new requirements</w:t>
      </w:r>
      <w:sdt>
        <w:sdtPr>
          <w:id w:val="1689249349"/>
          <w:citation/>
        </w:sdtPr>
        <w:sdtEndPr/>
        <w:sdtContent>
          <w:r w:rsidR="00103D1E">
            <w:fldChar w:fldCharType="begin"/>
          </w:r>
          <w:r w:rsidR="00103D1E">
            <w:rPr>
              <w:lang w:val="en-US"/>
            </w:rPr>
            <w:instrText xml:space="preserve"> CITATION Ale21 \l 1033 </w:instrText>
          </w:r>
          <w:r w:rsidR="00103D1E">
            <w:fldChar w:fldCharType="separate"/>
          </w:r>
          <w:r w:rsidR="00306BCB">
            <w:rPr>
              <w:noProof/>
              <w:lang w:val="en-US"/>
            </w:rPr>
            <w:t xml:space="preserve"> </w:t>
          </w:r>
          <w:r w:rsidR="00306BCB" w:rsidRPr="00306BCB">
            <w:rPr>
              <w:noProof/>
              <w:lang w:val="en-US"/>
            </w:rPr>
            <w:t>[17]</w:t>
          </w:r>
          <w:r w:rsidR="00103D1E">
            <w:fldChar w:fldCharType="end"/>
          </w:r>
        </w:sdtContent>
      </w:sdt>
      <w:r w:rsidR="00103D1E">
        <w:t>.</w:t>
      </w:r>
    </w:p>
    <w:p w14:paraId="46E39228" w14:textId="2C0BCF98" w:rsidR="00302063" w:rsidRPr="00302063" w:rsidRDefault="002B6C5E" w:rsidP="002B6C5E">
      <w:pPr>
        <w:pStyle w:val="Heading1"/>
      </w:pPr>
      <w:bookmarkStart w:id="7" w:name="_Toc90623749"/>
      <w:r>
        <w:t xml:space="preserve">1.2.2 </w:t>
      </w:r>
      <w:r w:rsidR="00302063">
        <w:t>Overview of the framework</w:t>
      </w:r>
      <w:bookmarkEnd w:id="7"/>
    </w:p>
    <w:p w14:paraId="0C97CA02" w14:textId="72582D57" w:rsidR="00BE136E" w:rsidRDefault="001F4FA7" w:rsidP="00BE136E">
      <w:r>
        <w:t xml:space="preserve">NIST CSF can be broken down into </w:t>
      </w:r>
      <w:r w:rsidR="00BE136E">
        <w:t xml:space="preserve">three </w:t>
      </w:r>
      <w:r w:rsidR="00C31476">
        <w:t xml:space="preserve">main </w:t>
      </w:r>
      <w:r w:rsidR="00BE136E">
        <w:t>concepts</w:t>
      </w:r>
      <w:r>
        <w:t xml:space="preserve">, the </w:t>
      </w:r>
      <w:r w:rsidR="00F66BEF">
        <w:t xml:space="preserve">framework </w:t>
      </w:r>
      <w:r>
        <w:t xml:space="preserve">core, </w:t>
      </w:r>
      <w:r w:rsidR="00F66BEF">
        <w:t xml:space="preserve">the framework </w:t>
      </w:r>
      <w:r>
        <w:t>implementation</w:t>
      </w:r>
      <w:r w:rsidR="00F66BEF">
        <w:t xml:space="preserve"> tiers</w:t>
      </w:r>
      <w:r>
        <w:t xml:space="preserve">, and </w:t>
      </w:r>
      <w:r w:rsidR="00F66BEF">
        <w:t xml:space="preserve">the framework </w:t>
      </w:r>
      <w:r>
        <w:t>profil</w:t>
      </w:r>
      <w:r w:rsidR="00F66BEF">
        <w:t>es</w:t>
      </w:r>
      <w:r>
        <w:t xml:space="preserve">. </w:t>
      </w:r>
      <w:r w:rsidR="00F66BEF">
        <w:t xml:space="preserve">The intent is for each </w:t>
      </w:r>
      <w:r w:rsidR="00CB61CA">
        <w:t xml:space="preserve">framework component to </w:t>
      </w:r>
      <w:r w:rsidR="00CB61CA" w:rsidRPr="009679BE">
        <w:t xml:space="preserve">reinforce the </w:t>
      </w:r>
      <w:r w:rsidR="00711AC7" w:rsidRPr="009679BE">
        <w:t xml:space="preserve">overarching aim </w:t>
      </w:r>
      <w:r w:rsidR="009679BE" w:rsidRPr="009679BE">
        <w:t>of aligning</w:t>
      </w:r>
      <w:r w:rsidR="00711AC7" w:rsidRPr="009679BE">
        <w:t xml:space="preserve"> policy, business</w:t>
      </w:r>
      <w:r w:rsidR="00695256" w:rsidRPr="009679BE">
        <w:t>,</w:t>
      </w:r>
      <w:r w:rsidR="00711AC7" w:rsidRPr="009679BE">
        <w:t xml:space="preserve"> and technological approaches to </w:t>
      </w:r>
      <w:r w:rsidR="0056680E" w:rsidRPr="009679BE">
        <w:t>managing risks</w:t>
      </w:r>
      <w:sdt>
        <w:sdtPr>
          <w:id w:val="1330630403"/>
          <w:citation/>
        </w:sdtPr>
        <w:sdtEndPr/>
        <w:sdtContent>
          <w:r w:rsidR="00FF589B">
            <w:fldChar w:fldCharType="begin"/>
          </w:r>
          <w:r w:rsidR="00FF589B">
            <w:rPr>
              <w:lang w:val="en-US"/>
            </w:rPr>
            <w:instrText xml:space="preserve"> CITATION Nat18 \l 1033 </w:instrText>
          </w:r>
          <w:r w:rsidR="00FF589B">
            <w:fldChar w:fldCharType="separate"/>
          </w:r>
          <w:r w:rsidR="00306BCB">
            <w:rPr>
              <w:noProof/>
              <w:lang w:val="en-US"/>
            </w:rPr>
            <w:t xml:space="preserve"> </w:t>
          </w:r>
          <w:r w:rsidR="00306BCB" w:rsidRPr="00306BCB">
            <w:rPr>
              <w:noProof/>
              <w:lang w:val="en-US"/>
            </w:rPr>
            <w:t>[16]</w:t>
          </w:r>
          <w:r w:rsidR="00FF589B">
            <w:fldChar w:fldCharType="end"/>
          </w:r>
        </w:sdtContent>
      </w:sdt>
      <w:r w:rsidR="00FF589B">
        <w:t>p6</w:t>
      </w:r>
      <w:r w:rsidR="0056680E" w:rsidRPr="009679BE">
        <w:t>.</w:t>
      </w:r>
      <w:r w:rsidR="0056680E">
        <w:t xml:space="preserve"> </w:t>
      </w:r>
    </w:p>
    <w:p w14:paraId="7EA4BBE9" w14:textId="342540EF" w:rsidR="00BE136E" w:rsidRDefault="002B6C5E" w:rsidP="002B6C5E">
      <w:pPr>
        <w:pStyle w:val="Heading1"/>
      </w:pPr>
      <w:bookmarkStart w:id="8" w:name="_Toc90623750"/>
      <w:r>
        <w:lastRenderedPageBreak/>
        <w:t xml:space="preserve">1.2.3 </w:t>
      </w:r>
      <w:r w:rsidR="009E247C">
        <w:t xml:space="preserve">The Framework </w:t>
      </w:r>
      <w:r w:rsidR="00BE136E" w:rsidRPr="009D2E7B">
        <w:t>Core</w:t>
      </w:r>
      <w:bookmarkEnd w:id="8"/>
      <w:r w:rsidR="00C31476" w:rsidRPr="009D2E7B">
        <w:t xml:space="preserve"> </w:t>
      </w:r>
    </w:p>
    <w:p w14:paraId="3B1A164E" w14:textId="223F5A9D" w:rsidR="009D2E7B" w:rsidRDefault="009D2E7B" w:rsidP="001F4FA7">
      <w:r>
        <w:t>The core of the framework is described as</w:t>
      </w:r>
      <w:r w:rsidR="000A0EE8">
        <w:t xml:space="preserve"> a set of activitie</w:t>
      </w:r>
      <w:r w:rsidR="004163C7">
        <w:t>s</w:t>
      </w:r>
      <w:r w:rsidR="00327187">
        <w:t xml:space="preserve"> </w:t>
      </w:r>
      <w:r w:rsidR="00B07E91">
        <w:t xml:space="preserve">with the aim of achieving specific </w:t>
      </w:r>
      <w:r w:rsidR="004163C7">
        <w:t>outcomes</w:t>
      </w:r>
      <w:r w:rsidR="008447A6">
        <w:t xml:space="preserve">, </w:t>
      </w:r>
      <w:r w:rsidR="00D934D8">
        <w:t xml:space="preserve">applicable </w:t>
      </w:r>
      <w:r w:rsidR="00AC0B76">
        <w:t>references,</w:t>
      </w:r>
      <w:r w:rsidR="00B07E91">
        <w:t xml:space="preserve"> and examples of guidance to reach the desired outcome. </w:t>
      </w:r>
      <w:r w:rsidR="00AC0B76">
        <w:t xml:space="preserve">Comprised of four elements: </w:t>
      </w:r>
      <w:r w:rsidR="008447A6">
        <w:t>functions</w:t>
      </w:r>
      <w:r w:rsidR="00AC0B76">
        <w:t>, categories, subcategories, and informative references</w:t>
      </w:r>
      <w:sdt>
        <w:sdtPr>
          <w:id w:val="-887333176"/>
          <w:citation/>
        </w:sdtPr>
        <w:sdtEndPr/>
        <w:sdtContent>
          <w:r w:rsidR="00FF589B">
            <w:fldChar w:fldCharType="begin"/>
          </w:r>
          <w:r w:rsidR="00FF589B">
            <w:rPr>
              <w:lang w:val="en-US"/>
            </w:rPr>
            <w:instrText xml:space="preserve"> CITATION Nat18 \l 1033 </w:instrText>
          </w:r>
          <w:r w:rsidR="00FF589B">
            <w:fldChar w:fldCharType="separate"/>
          </w:r>
          <w:r w:rsidR="00306BCB">
            <w:rPr>
              <w:noProof/>
              <w:lang w:val="en-US"/>
            </w:rPr>
            <w:t xml:space="preserve"> </w:t>
          </w:r>
          <w:r w:rsidR="00306BCB" w:rsidRPr="00306BCB">
            <w:rPr>
              <w:noProof/>
              <w:lang w:val="en-US"/>
            </w:rPr>
            <w:t>[16]</w:t>
          </w:r>
          <w:r w:rsidR="00FF589B">
            <w:fldChar w:fldCharType="end"/>
          </w:r>
        </w:sdtContent>
      </w:sdt>
      <w:r w:rsidR="00FF589B">
        <w:t>p6</w:t>
      </w:r>
      <w:r w:rsidR="00AC0B76">
        <w:t xml:space="preserve">. </w:t>
      </w:r>
    </w:p>
    <w:p w14:paraId="07CDA109" w14:textId="77777777" w:rsidR="00E171B3" w:rsidRDefault="00E171B3" w:rsidP="00E171B3">
      <w:pPr>
        <w:keepNext/>
      </w:pPr>
      <w:r>
        <w:rPr>
          <w:noProof/>
        </w:rPr>
        <w:drawing>
          <wp:inline distT="0" distB="0" distL="0" distR="0" wp14:anchorId="4521DF0E" wp14:editId="7A7084E7">
            <wp:extent cx="3997280" cy="1254627"/>
            <wp:effectExtent l="0" t="0" r="3810" b="3175"/>
            <wp:docPr id="8" name="Picture 8"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application&#10;&#10;Description automatically generated"/>
                    <pic:cNvPicPr/>
                  </pic:nvPicPr>
                  <pic:blipFill>
                    <a:blip r:embed="rId11"/>
                    <a:stretch>
                      <a:fillRect/>
                    </a:stretch>
                  </pic:blipFill>
                  <pic:spPr>
                    <a:xfrm>
                      <a:off x="0" y="0"/>
                      <a:ext cx="4030734" cy="1265127"/>
                    </a:xfrm>
                    <a:prstGeom prst="rect">
                      <a:avLst/>
                    </a:prstGeom>
                  </pic:spPr>
                </pic:pic>
              </a:graphicData>
            </a:graphic>
          </wp:inline>
        </w:drawing>
      </w:r>
    </w:p>
    <w:p w14:paraId="3DEB2780" w14:textId="3DDA1A49" w:rsidR="00E171B3" w:rsidRDefault="00E171B3" w:rsidP="00E171B3">
      <w:pPr>
        <w:pStyle w:val="Caption"/>
      </w:pPr>
      <w:r>
        <w:t xml:space="preserve">Figure </w:t>
      </w:r>
      <w:r w:rsidR="00306BCB">
        <w:fldChar w:fldCharType="begin"/>
      </w:r>
      <w:r w:rsidR="00306BCB">
        <w:instrText xml:space="preserve"> SEQ Figure \* ARABIC </w:instrText>
      </w:r>
      <w:r w:rsidR="00306BCB">
        <w:fldChar w:fldCharType="separate"/>
      </w:r>
      <w:r w:rsidR="00306BCB">
        <w:rPr>
          <w:noProof/>
        </w:rPr>
        <w:t>1</w:t>
      </w:r>
      <w:r w:rsidR="00306BCB">
        <w:rPr>
          <w:noProof/>
        </w:rPr>
        <w:fldChar w:fldCharType="end"/>
      </w:r>
      <w:r>
        <w:t>: NIST CSF framework core structure</w:t>
      </w:r>
    </w:p>
    <w:p w14:paraId="1108E848" w14:textId="2B5522F8" w:rsidR="00AF38BE" w:rsidRDefault="00DA471A" w:rsidP="00DA471A">
      <w:pPr>
        <w:pStyle w:val="Heading1"/>
      </w:pPr>
      <w:bookmarkStart w:id="9" w:name="_Toc90623751"/>
      <w:r>
        <w:t>1.2.</w:t>
      </w:r>
      <w:r w:rsidR="00FF589B">
        <w:t>4</w:t>
      </w:r>
      <w:r>
        <w:t xml:space="preserve"> </w:t>
      </w:r>
      <w:r w:rsidR="00AF38BE" w:rsidRPr="00FC7376">
        <w:t>The framework core elements</w:t>
      </w:r>
      <w:bookmarkEnd w:id="9"/>
    </w:p>
    <w:p w14:paraId="70ACDC73" w14:textId="015DE2BB" w:rsidR="00FC7376" w:rsidRDefault="00FC7376" w:rsidP="00FC7376">
      <w:pPr>
        <w:pStyle w:val="ListParagraph"/>
        <w:numPr>
          <w:ilvl w:val="0"/>
          <w:numId w:val="8"/>
        </w:numPr>
        <w:rPr>
          <w:b/>
          <w:bCs/>
        </w:rPr>
      </w:pPr>
      <w:r>
        <w:rPr>
          <w:b/>
          <w:bCs/>
        </w:rPr>
        <w:t>Functions</w:t>
      </w:r>
    </w:p>
    <w:p w14:paraId="50F4CC8F" w14:textId="77777777" w:rsidR="001851F7" w:rsidRDefault="001851F7" w:rsidP="001851F7">
      <w:pPr>
        <w:ind w:left="360"/>
      </w:pPr>
      <w:r>
        <w:t>The five core functions of the cybersecurity framework are</w:t>
      </w:r>
    </w:p>
    <w:p w14:paraId="5A587000" w14:textId="77777777" w:rsidR="001851F7" w:rsidRDefault="001851F7" w:rsidP="001851F7">
      <w:pPr>
        <w:pStyle w:val="ListParagraph"/>
        <w:numPr>
          <w:ilvl w:val="0"/>
          <w:numId w:val="8"/>
        </w:numPr>
        <w:ind w:left="1080"/>
      </w:pPr>
      <w:r>
        <w:t>Identify</w:t>
      </w:r>
    </w:p>
    <w:p w14:paraId="0DCD98FA" w14:textId="77777777" w:rsidR="001851F7" w:rsidRDefault="001851F7" w:rsidP="001851F7">
      <w:pPr>
        <w:pStyle w:val="ListParagraph"/>
        <w:numPr>
          <w:ilvl w:val="0"/>
          <w:numId w:val="8"/>
        </w:numPr>
        <w:ind w:left="1080"/>
      </w:pPr>
      <w:r>
        <w:t>Protect</w:t>
      </w:r>
    </w:p>
    <w:p w14:paraId="237274A8" w14:textId="77777777" w:rsidR="001851F7" w:rsidRDefault="001851F7" w:rsidP="001851F7">
      <w:pPr>
        <w:pStyle w:val="ListParagraph"/>
        <w:numPr>
          <w:ilvl w:val="0"/>
          <w:numId w:val="8"/>
        </w:numPr>
        <w:ind w:left="1080"/>
      </w:pPr>
      <w:r>
        <w:t>Detect</w:t>
      </w:r>
    </w:p>
    <w:p w14:paraId="78F20F98" w14:textId="77777777" w:rsidR="001851F7" w:rsidRDefault="001851F7" w:rsidP="001851F7">
      <w:pPr>
        <w:pStyle w:val="ListParagraph"/>
        <w:numPr>
          <w:ilvl w:val="0"/>
          <w:numId w:val="8"/>
        </w:numPr>
        <w:ind w:left="1080"/>
      </w:pPr>
      <w:r>
        <w:t>Respond</w:t>
      </w:r>
    </w:p>
    <w:p w14:paraId="794D2DC1" w14:textId="60F14116" w:rsidR="001851F7" w:rsidRDefault="001851F7" w:rsidP="001851F7">
      <w:pPr>
        <w:pStyle w:val="ListParagraph"/>
        <w:numPr>
          <w:ilvl w:val="0"/>
          <w:numId w:val="8"/>
        </w:numPr>
        <w:ind w:left="1080"/>
      </w:pPr>
      <w:r>
        <w:t>Recover</w:t>
      </w:r>
    </w:p>
    <w:p w14:paraId="62585CC7" w14:textId="77777777" w:rsidR="0044673C" w:rsidRDefault="0044673C" w:rsidP="0044673C">
      <w:pPr>
        <w:keepNext/>
      </w:pPr>
      <w:r>
        <w:rPr>
          <w:noProof/>
        </w:rPr>
        <w:drawing>
          <wp:inline distT="0" distB="0" distL="0" distR="0" wp14:anchorId="778D9D7B" wp14:editId="4D1B89EB">
            <wp:extent cx="4770755" cy="3901506"/>
            <wp:effectExtent l="0" t="0" r="0" b="3810"/>
            <wp:docPr id="7" name="Picture 7"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able&#10;&#10;Description automatically generated"/>
                    <pic:cNvPicPr/>
                  </pic:nvPicPr>
                  <pic:blipFill>
                    <a:blip r:embed="rId12"/>
                    <a:stretch>
                      <a:fillRect/>
                    </a:stretch>
                  </pic:blipFill>
                  <pic:spPr>
                    <a:xfrm>
                      <a:off x="0" y="0"/>
                      <a:ext cx="4787625" cy="3915302"/>
                    </a:xfrm>
                    <a:prstGeom prst="rect">
                      <a:avLst/>
                    </a:prstGeom>
                  </pic:spPr>
                </pic:pic>
              </a:graphicData>
            </a:graphic>
          </wp:inline>
        </w:drawing>
      </w:r>
    </w:p>
    <w:p w14:paraId="225AD3D8" w14:textId="04CA19E1" w:rsidR="006C10B7" w:rsidRDefault="0044673C" w:rsidP="0044673C">
      <w:pPr>
        <w:pStyle w:val="Caption"/>
      </w:pPr>
      <w:r>
        <w:t xml:space="preserve">Figure </w:t>
      </w:r>
      <w:fldSimple w:instr=" SEQ Figure \* ARABIC ">
        <w:r w:rsidR="00306BCB">
          <w:rPr>
            <w:noProof/>
          </w:rPr>
          <w:t>2</w:t>
        </w:r>
      </w:fldSimple>
      <w:r>
        <w:t>:- Function and categories</w:t>
      </w:r>
    </w:p>
    <w:p w14:paraId="09CFD7C2" w14:textId="34E57C78" w:rsidR="001851F7" w:rsidRPr="00EB1343" w:rsidRDefault="00CE1B69" w:rsidP="00CE1B69">
      <w:pPr>
        <w:ind w:left="360"/>
      </w:pPr>
      <w:r w:rsidRPr="00EB1343">
        <w:lastRenderedPageBreak/>
        <w:t xml:space="preserve">These core functions are designed to work together </w:t>
      </w:r>
      <w:r w:rsidR="004F66C9">
        <w:t xml:space="preserve">to provide a </w:t>
      </w:r>
      <w:r w:rsidR="00896E2B">
        <w:t>high-level</w:t>
      </w:r>
      <w:r w:rsidR="00C60392">
        <w:t xml:space="preserve"> strategic overview of </w:t>
      </w:r>
      <w:r w:rsidR="00124C39">
        <w:t xml:space="preserve">how an entity will manage the entirety of a </w:t>
      </w:r>
      <w:r w:rsidR="00215C87">
        <w:t xml:space="preserve">cybersecurity risk. </w:t>
      </w:r>
      <w:r w:rsidR="00621126">
        <w:t xml:space="preserve">The functions are to be implemented concurrently </w:t>
      </w:r>
      <w:r w:rsidR="009679BE">
        <w:t>and, in an attempt,</w:t>
      </w:r>
      <w:r w:rsidR="00621126">
        <w:t xml:space="preserve"> to continuously form</w:t>
      </w:r>
      <w:r w:rsidR="002C3BBA">
        <w:t xml:space="preserve"> </w:t>
      </w:r>
      <w:r w:rsidR="00BC7F5D">
        <w:t>a systematic approach to address</w:t>
      </w:r>
      <w:r w:rsidR="00992E26">
        <w:t xml:space="preserve"> the evolving cybersecurity risks. </w:t>
      </w:r>
    </w:p>
    <w:p w14:paraId="16ABAF7B" w14:textId="35F39801" w:rsidR="00FC7376" w:rsidRDefault="00FC7376" w:rsidP="00FC7376">
      <w:pPr>
        <w:pStyle w:val="ListParagraph"/>
        <w:numPr>
          <w:ilvl w:val="0"/>
          <w:numId w:val="8"/>
        </w:numPr>
        <w:rPr>
          <w:b/>
          <w:bCs/>
        </w:rPr>
      </w:pPr>
      <w:r>
        <w:rPr>
          <w:b/>
          <w:bCs/>
        </w:rPr>
        <w:t>Categories</w:t>
      </w:r>
    </w:p>
    <w:p w14:paraId="76792962" w14:textId="755BAFEE" w:rsidR="009E0D63" w:rsidRPr="002A462A" w:rsidRDefault="002A462A" w:rsidP="009E0D63">
      <w:pPr>
        <w:pStyle w:val="ListParagraph"/>
      </w:pPr>
      <w:r>
        <w:t>An elaboration on the five core functions</w:t>
      </w:r>
      <w:r w:rsidR="001B2FB4">
        <w:t xml:space="preserve"> </w:t>
      </w:r>
      <w:r w:rsidR="002F355C">
        <w:t>categorised</w:t>
      </w:r>
      <w:r w:rsidR="001B2FB4">
        <w:t xml:space="preserve"> by </w:t>
      </w:r>
      <w:r w:rsidR="002F355C">
        <w:t xml:space="preserve">the cybersecurity </w:t>
      </w:r>
      <w:r w:rsidR="001B2FB4">
        <w:t>outcomes</w:t>
      </w:r>
      <w:r w:rsidR="00B64A1E">
        <w:t>, for example “asset management “or access control</w:t>
      </w:r>
      <w:sdt>
        <w:sdtPr>
          <w:id w:val="-263002690"/>
          <w:citation/>
        </w:sdtPr>
        <w:sdtEndPr/>
        <w:sdtContent>
          <w:r w:rsidR="00FF589B">
            <w:fldChar w:fldCharType="begin"/>
          </w:r>
          <w:r w:rsidR="00FF589B">
            <w:rPr>
              <w:lang w:val="en-US"/>
            </w:rPr>
            <w:instrText xml:space="preserve"> CITATION Nat18 \l 1033 </w:instrText>
          </w:r>
          <w:r w:rsidR="00FF589B">
            <w:fldChar w:fldCharType="separate"/>
          </w:r>
          <w:r w:rsidR="00306BCB">
            <w:rPr>
              <w:noProof/>
              <w:lang w:val="en-US"/>
            </w:rPr>
            <w:t xml:space="preserve"> </w:t>
          </w:r>
          <w:r w:rsidR="00306BCB" w:rsidRPr="00306BCB">
            <w:rPr>
              <w:noProof/>
              <w:lang w:val="en-US"/>
            </w:rPr>
            <w:t>[16]</w:t>
          </w:r>
          <w:r w:rsidR="00FF589B">
            <w:fldChar w:fldCharType="end"/>
          </w:r>
        </w:sdtContent>
      </w:sdt>
      <w:r w:rsidR="00FF589B">
        <w:t>p7</w:t>
      </w:r>
      <w:r w:rsidR="00B64A1E">
        <w:t xml:space="preserve">. </w:t>
      </w:r>
    </w:p>
    <w:p w14:paraId="5D1B2C23" w14:textId="77777777" w:rsidR="009E0D63" w:rsidRDefault="009E0D63" w:rsidP="009E0D63">
      <w:pPr>
        <w:pStyle w:val="ListParagraph"/>
        <w:rPr>
          <w:b/>
          <w:bCs/>
        </w:rPr>
      </w:pPr>
    </w:p>
    <w:p w14:paraId="5F21672B" w14:textId="7ABECA6D" w:rsidR="00FC7376" w:rsidRDefault="00FC7376" w:rsidP="00FC7376">
      <w:pPr>
        <w:pStyle w:val="ListParagraph"/>
        <w:numPr>
          <w:ilvl w:val="0"/>
          <w:numId w:val="8"/>
        </w:numPr>
        <w:rPr>
          <w:b/>
          <w:bCs/>
        </w:rPr>
      </w:pPr>
      <w:r>
        <w:rPr>
          <w:b/>
          <w:bCs/>
        </w:rPr>
        <w:t>Subcategories</w:t>
      </w:r>
    </w:p>
    <w:p w14:paraId="0468AAB1" w14:textId="4B4E037D" w:rsidR="001A0AE4" w:rsidRPr="001A0AE4" w:rsidRDefault="001A0AE4" w:rsidP="001A0AE4">
      <w:pPr>
        <w:pStyle w:val="ListParagraph"/>
      </w:pPr>
      <w:r w:rsidRPr="001A0AE4">
        <w:t>Further dive into each category and look at specific outcomes</w:t>
      </w:r>
      <w:r w:rsidR="00202003">
        <w:t xml:space="preserve"> in a more extensive manner. The subcategories have a more </w:t>
      </w:r>
      <w:r w:rsidR="006B2229">
        <w:t xml:space="preserve">directed focus at the outcome of the categories, for example </w:t>
      </w:r>
      <w:r w:rsidR="00541A67">
        <w:t>investigation “</w:t>
      </w:r>
      <w:r w:rsidR="006B2229">
        <w:t>the noti</w:t>
      </w:r>
      <w:r w:rsidR="00116467">
        <w:t>fi</w:t>
      </w:r>
      <w:r w:rsidR="006B2229">
        <w:t xml:space="preserve">cation that </w:t>
      </w:r>
      <w:r w:rsidR="00116467">
        <w:t xml:space="preserve">was the result of </w:t>
      </w:r>
      <w:r w:rsidR="006B2229">
        <w:t>an automatic detection”</w:t>
      </w:r>
      <w:sdt>
        <w:sdtPr>
          <w:id w:val="-945533750"/>
          <w:citation/>
        </w:sdtPr>
        <w:sdtEndPr/>
        <w:sdtContent>
          <w:r w:rsidR="00FF589B">
            <w:fldChar w:fldCharType="begin"/>
          </w:r>
          <w:r w:rsidR="00FF589B">
            <w:rPr>
              <w:lang w:val="en-US"/>
            </w:rPr>
            <w:instrText xml:space="preserve"> CITATION Nat18 \l 1033 </w:instrText>
          </w:r>
          <w:r w:rsidR="00FF589B">
            <w:fldChar w:fldCharType="separate"/>
          </w:r>
          <w:r w:rsidR="00306BCB">
            <w:rPr>
              <w:noProof/>
              <w:lang w:val="en-US"/>
            </w:rPr>
            <w:t xml:space="preserve"> </w:t>
          </w:r>
          <w:r w:rsidR="00306BCB" w:rsidRPr="00306BCB">
            <w:rPr>
              <w:noProof/>
              <w:lang w:val="en-US"/>
            </w:rPr>
            <w:t>[16]</w:t>
          </w:r>
          <w:r w:rsidR="00FF589B">
            <w:fldChar w:fldCharType="end"/>
          </w:r>
        </w:sdtContent>
      </w:sdt>
      <w:r w:rsidR="00FF589B">
        <w:t>p7.</w:t>
      </w:r>
      <w:r w:rsidRPr="001A0AE4">
        <w:t xml:space="preserve"> </w:t>
      </w:r>
    </w:p>
    <w:p w14:paraId="37A6FFDE" w14:textId="77777777" w:rsidR="00B64A1E" w:rsidRDefault="00B64A1E" w:rsidP="00B64A1E">
      <w:pPr>
        <w:pStyle w:val="ListParagraph"/>
        <w:rPr>
          <w:b/>
          <w:bCs/>
        </w:rPr>
      </w:pPr>
    </w:p>
    <w:p w14:paraId="5BD78525" w14:textId="557B02A1" w:rsidR="00FC7376" w:rsidRDefault="00FC7376" w:rsidP="00FC7376">
      <w:pPr>
        <w:pStyle w:val="ListParagraph"/>
        <w:numPr>
          <w:ilvl w:val="0"/>
          <w:numId w:val="8"/>
        </w:numPr>
        <w:rPr>
          <w:b/>
          <w:bCs/>
        </w:rPr>
      </w:pPr>
      <w:r>
        <w:rPr>
          <w:b/>
          <w:bCs/>
        </w:rPr>
        <w:t xml:space="preserve">Informative references </w:t>
      </w:r>
    </w:p>
    <w:p w14:paraId="6B20B227" w14:textId="7C564218" w:rsidR="00895948" w:rsidRPr="00895948" w:rsidRDefault="00895948" w:rsidP="00895948">
      <w:pPr>
        <w:pStyle w:val="ListParagraph"/>
      </w:pPr>
      <w:r>
        <w:t>Informative references are sections of standards, practices and guidelines that are used to outline methods that can be used to achieve the outcomes associated with categories and subcategories</w:t>
      </w:r>
      <w:r w:rsidR="00FF589B" w:rsidRPr="00FF589B">
        <w:t xml:space="preserve"> </w:t>
      </w:r>
      <w:sdt>
        <w:sdtPr>
          <w:id w:val="-985702816"/>
          <w:citation/>
        </w:sdtPr>
        <w:sdtEndPr/>
        <w:sdtContent>
          <w:r w:rsidR="00FF589B">
            <w:fldChar w:fldCharType="begin"/>
          </w:r>
          <w:r w:rsidR="00FF589B">
            <w:rPr>
              <w:lang w:val="en-US"/>
            </w:rPr>
            <w:instrText xml:space="preserve"> CITATION Nat18 \l 1033 </w:instrText>
          </w:r>
          <w:r w:rsidR="00FF589B">
            <w:fldChar w:fldCharType="separate"/>
          </w:r>
          <w:r w:rsidR="00306BCB" w:rsidRPr="00306BCB">
            <w:rPr>
              <w:noProof/>
              <w:lang w:val="en-US"/>
            </w:rPr>
            <w:t>[16]</w:t>
          </w:r>
          <w:r w:rsidR="00FF589B">
            <w:fldChar w:fldCharType="end"/>
          </w:r>
        </w:sdtContent>
      </w:sdt>
      <w:r w:rsidR="00FF589B">
        <w:t>p7</w:t>
      </w:r>
      <w:r w:rsidR="00A77136">
        <w:t xml:space="preserve">. </w:t>
      </w:r>
    </w:p>
    <w:p w14:paraId="06EF76CF" w14:textId="2297DB59" w:rsidR="00BE136E" w:rsidRDefault="008747E6" w:rsidP="008747E6">
      <w:pPr>
        <w:pStyle w:val="Heading1"/>
      </w:pPr>
      <w:bookmarkStart w:id="10" w:name="_Toc90623752"/>
      <w:r>
        <w:t>1.2.</w:t>
      </w:r>
      <w:r w:rsidR="00FF589B">
        <w:t>5</w:t>
      </w:r>
      <w:r>
        <w:t xml:space="preserve"> Framework implementation tiers</w:t>
      </w:r>
      <w:bookmarkEnd w:id="10"/>
      <w:r>
        <w:t xml:space="preserve"> </w:t>
      </w:r>
      <w:r w:rsidR="003703D2">
        <w:t xml:space="preserve"> </w:t>
      </w:r>
    </w:p>
    <w:p w14:paraId="4FE6062E" w14:textId="68B3EDB3" w:rsidR="003703D2" w:rsidRDefault="0019582E" w:rsidP="003703D2">
      <w:r>
        <w:t xml:space="preserve">When implementing NIST CSF there are tiers of implementation that must be considered to what is applicable to the target entity, </w:t>
      </w:r>
      <w:r w:rsidR="0029026E">
        <w:t xml:space="preserve">with consideration to the associated risks of the entity and the strategies already implemented to manage the risks. </w:t>
      </w:r>
    </w:p>
    <w:p w14:paraId="59B2CE08" w14:textId="58C50A7C" w:rsidR="00EE471D" w:rsidRPr="0019582E" w:rsidRDefault="00EE471D" w:rsidP="003703D2">
      <w:r>
        <w:t xml:space="preserve">The tiers represent how much of the framework can be related to the entities existing </w:t>
      </w:r>
      <w:r w:rsidR="00FF57A5">
        <w:t xml:space="preserve">strategy, to consider how much of the framework co-insides with the existing systems. </w:t>
      </w:r>
      <w:r w:rsidR="005E4E8E">
        <w:t xml:space="preserve">For </w:t>
      </w:r>
      <w:r w:rsidR="003F25E8">
        <w:t>example,</w:t>
      </w:r>
      <w:r w:rsidR="005E4E8E">
        <w:t xml:space="preserve"> a tier 1 organisation has a partial implementation with limited awareness</w:t>
      </w:r>
      <w:r w:rsidR="003F25E8">
        <w:t xml:space="preserve"> where a tier 4 organisation is one that can handle cybersecurity threats and adapt to the scenarios presented to them</w:t>
      </w:r>
      <w:r w:rsidR="00FF589B" w:rsidRPr="00FF589B">
        <w:t xml:space="preserve"> </w:t>
      </w:r>
      <w:sdt>
        <w:sdtPr>
          <w:id w:val="669291594"/>
          <w:citation/>
        </w:sdtPr>
        <w:sdtEndPr/>
        <w:sdtContent>
          <w:r w:rsidR="00FF589B">
            <w:fldChar w:fldCharType="begin"/>
          </w:r>
          <w:r w:rsidR="00FF589B">
            <w:rPr>
              <w:lang w:val="en-US"/>
            </w:rPr>
            <w:instrText xml:space="preserve"> CITATION Nat18 \l 1033 </w:instrText>
          </w:r>
          <w:r w:rsidR="00FF589B">
            <w:fldChar w:fldCharType="separate"/>
          </w:r>
          <w:r w:rsidR="00306BCB" w:rsidRPr="00306BCB">
            <w:rPr>
              <w:noProof/>
              <w:lang w:val="en-US"/>
            </w:rPr>
            <w:t>[16]</w:t>
          </w:r>
          <w:r w:rsidR="00FF589B">
            <w:fldChar w:fldCharType="end"/>
          </w:r>
        </w:sdtContent>
      </w:sdt>
      <w:r w:rsidR="00FF589B">
        <w:t>p8</w:t>
      </w:r>
      <w:r w:rsidR="00975E3E">
        <w:t>-p11</w:t>
      </w:r>
      <w:r w:rsidR="003F25E8">
        <w:t xml:space="preserve">. </w:t>
      </w:r>
    </w:p>
    <w:p w14:paraId="072AF67D" w14:textId="0019DE40" w:rsidR="00BE136E" w:rsidRPr="00072C3A" w:rsidRDefault="008747E6" w:rsidP="008747E6">
      <w:pPr>
        <w:pStyle w:val="Heading1"/>
      </w:pPr>
      <w:bookmarkStart w:id="11" w:name="_Toc90623753"/>
      <w:r>
        <w:t>1.2.</w:t>
      </w:r>
      <w:r w:rsidR="00FF589B">
        <w:t>6</w:t>
      </w:r>
      <w:r>
        <w:t xml:space="preserve"> Framework profile</w:t>
      </w:r>
      <w:bookmarkEnd w:id="11"/>
    </w:p>
    <w:p w14:paraId="41B2D009" w14:textId="7DFBE310" w:rsidR="00C31476" w:rsidRDefault="00F26ECC" w:rsidP="002D3F45">
      <w:r>
        <w:t xml:space="preserve">To profile </w:t>
      </w:r>
      <w:r w:rsidR="00983565">
        <w:t xml:space="preserve">an organisations current security infrastructure </w:t>
      </w:r>
      <w:r w:rsidR="00EA3DA5">
        <w:t>to</w:t>
      </w:r>
      <w:r w:rsidR="00983565">
        <w:t xml:space="preserve"> accurately describe wha</w:t>
      </w:r>
      <w:r w:rsidR="006E0B71">
        <w:t xml:space="preserve">t the requirements, risk tolerance and resources the organisation has. This profile will be able to determine what is required </w:t>
      </w:r>
      <w:r w:rsidR="007D4EF7">
        <w:t xml:space="preserve">to be implemented to reduce cybersecurity risks. </w:t>
      </w:r>
      <w:r w:rsidR="00283C8D">
        <w:t>The overall process can be used to compare the current state with the desired state and design a roadmap of implementation that is catered to the entity. This may involve an entity having different profiles built around the different strategic outcomes and business areas</w:t>
      </w:r>
      <w:r w:rsidR="00341846">
        <w:t xml:space="preserve"> that may have </w:t>
      </w:r>
      <w:r w:rsidR="004D170D">
        <w:t>unique</w:t>
      </w:r>
      <w:r w:rsidR="00212A79">
        <w:t xml:space="preserve"> individual needs</w:t>
      </w:r>
      <w:r w:rsidR="00975E3E" w:rsidRPr="00975E3E">
        <w:t xml:space="preserve"> </w:t>
      </w:r>
      <w:sdt>
        <w:sdtPr>
          <w:id w:val="-1743402375"/>
          <w:citation/>
        </w:sdtPr>
        <w:sdtEndPr/>
        <w:sdtContent>
          <w:r w:rsidR="00975E3E">
            <w:fldChar w:fldCharType="begin"/>
          </w:r>
          <w:r w:rsidR="00975E3E">
            <w:rPr>
              <w:lang w:val="en-US"/>
            </w:rPr>
            <w:instrText xml:space="preserve"> CITATION Nat18 \l 1033 </w:instrText>
          </w:r>
          <w:r w:rsidR="00975E3E">
            <w:fldChar w:fldCharType="separate"/>
          </w:r>
          <w:r w:rsidR="00306BCB" w:rsidRPr="00306BCB">
            <w:rPr>
              <w:noProof/>
              <w:lang w:val="en-US"/>
            </w:rPr>
            <w:t>[16]</w:t>
          </w:r>
          <w:r w:rsidR="00975E3E">
            <w:fldChar w:fldCharType="end"/>
          </w:r>
        </w:sdtContent>
      </w:sdt>
      <w:r w:rsidR="00975E3E">
        <w:t>p11</w:t>
      </w:r>
      <w:r w:rsidR="00283C8D">
        <w:t xml:space="preserve">. </w:t>
      </w:r>
    </w:p>
    <w:p w14:paraId="61CF9C89" w14:textId="77777777" w:rsidR="00433A4F" w:rsidRDefault="00433A4F">
      <w:pPr>
        <w:rPr>
          <w:rFonts w:asciiTheme="majorHAnsi" w:eastAsiaTheme="majorEastAsia" w:hAnsiTheme="majorHAnsi" w:cstheme="majorBidi"/>
          <w:color w:val="2F5496" w:themeColor="accent1" w:themeShade="BF"/>
          <w:sz w:val="32"/>
          <w:szCs w:val="32"/>
        </w:rPr>
      </w:pPr>
      <w:r>
        <w:br w:type="page"/>
      </w:r>
    </w:p>
    <w:p w14:paraId="3EAF9258" w14:textId="35C85773" w:rsidR="00470FFF" w:rsidRPr="00470FFF" w:rsidRDefault="0044673C" w:rsidP="001B2FFD">
      <w:pPr>
        <w:pStyle w:val="Heading1"/>
      </w:pPr>
      <w:bookmarkStart w:id="12" w:name="_Toc90623754"/>
      <w:r>
        <w:lastRenderedPageBreak/>
        <w:t>1.3</w:t>
      </w:r>
      <w:r w:rsidR="00183C95">
        <w:t xml:space="preserve"> </w:t>
      </w:r>
      <w:r w:rsidR="003847AD">
        <w:t xml:space="preserve">The ISO/IEC 27000 </w:t>
      </w:r>
      <w:r w:rsidR="001B2FFD">
        <w:t>family of standards</w:t>
      </w:r>
      <w:bookmarkEnd w:id="12"/>
      <w:r w:rsidR="001B2FFD">
        <w:t xml:space="preserve"> </w:t>
      </w:r>
    </w:p>
    <w:p w14:paraId="02591561" w14:textId="4E5642E8" w:rsidR="00943AA4" w:rsidRDefault="001B2FFD">
      <w:r w:rsidRPr="00725ECD">
        <w:t>A set of standards designed to be</w:t>
      </w:r>
      <w:r w:rsidR="004E77E1">
        <w:t xml:space="preserve"> a</w:t>
      </w:r>
      <w:r w:rsidR="00D77B6C">
        <w:t xml:space="preserve"> comprehensive and vast set of</w:t>
      </w:r>
      <w:r w:rsidR="00AF0622">
        <w:t xml:space="preserve"> procedures</w:t>
      </w:r>
      <w:r w:rsidR="00695256">
        <w:t xml:space="preserve"> and standards</w:t>
      </w:r>
      <w:r w:rsidR="004E77E1">
        <w:t>, that are</w:t>
      </w:r>
      <w:r w:rsidR="00AF0622">
        <w:t xml:space="preserve"> to be implement</w:t>
      </w:r>
      <w:r w:rsidR="004E77E1">
        <w:t>ed</w:t>
      </w:r>
      <w:r w:rsidR="00AF0622">
        <w:t xml:space="preserve"> at an entity of any size or sector.  </w:t>
      </w:r>
      <w:r w:rsidR="00695256">
        <w:t xml:space="preserve">The framework is designed and maintained by the international organisation for </w:t>
      </w:r>
      <w:r w:rsidR="003C61AC">
        <w:t>standardization (</w:t>
      </w:r>
      <w:r w:rsidR="009D48E1">
        <w:t>ISO)</w:t>
      </w:r>
      <w:r w:rsidR="00555FE3">
        <w:t>, the joint technical committee 1 (JTC1)</w:t>
      </w:r>
      <w:r w:rsidR="00695256">
        <w:t xml:space="preserve"> </w:t>
      </w:r>
      <w:sdt>
        <w:sdtPr>
          <w:id w:val="-1520076902"/>
          <w:citation/>
        </w:sdtPr>
        <w:sdtEndPr/>
        <w:sdtContent>
          <w:r w:rsidR="001335D1" w:rsidRPr="001335D1">
            <w:fldChar w:fldCharType="begin"/>
          </w:r>
          <w:r w:rsidR="001335D1" w:rsidRPr="001335D1">
            <w:instrText xml:space="preserve"> CITATION ISO \l 1033 </w:instrText>
          </w:r>
          <w:r w:rsidR="001335D1" w:rsidRPr="001335D1">
            <w:fldChar w:fldCharType="separate"/>
          </w:r>
          <w:r w:rsidR="00306BCB" w:rsidRPr="00306BCB">
            <w:rPr>
              <w:noProof/>
            </w:rPr>
            <w:t>[18]</w:t>
          </w:r>
          <w:r w:rsidR="001335D1" w:rsidRPr="001335D1">
            <w:fldChar w:fldCharType="end"/>
          </w:r>
        </w:sdtContent>
      </w:sdt>
      <w:r w:rsidR="00695256">
        <w:t xml:space="preserve"> and the international electrotechnical </w:t>
      </w:r>
      <w:r w:rsidR="003C61AC">
        <w:t>commission (</w:t>
      </w:r>
      <w:r w:rsidR="009D48E1">
        <w:t>IEC)</w:t>
      </w:r>
      <w:sdt>
        <w:sdtPr>
          <w:id w:val="-986164289"/>
          <w:citation/>
        </w:sdtPr>
        <w:sdtEndPr/>
        <w:sdtContent>
          <w:r w:rsidR="006541B0">
            <w:fldChar w:fldCharType="begin"/>
          </w:r>
          <w:r w:rsidR="006541B0">
            <w:rPr>
              <w:lang w:val="en-US"/>
            </w:rPr>
            <w:instrText xml:space="preserve"> CITATION itg \l 1033 </w:instrText>
          </w:r>
          <w:r w:rsidR="006541B0">
            <w:fldChar w:fldCharType="separate"/>
          </w:r>
          <w:r w:rsidR="00306BCB">
            <w:rPr>
              <w:noProof/>
              <w:lang w:val="en-US"/>
            </w:rPr>
            <w:t xml:space="preserve"> </w:t>
          </w:r>
          <w:r w:rsidR="00306BCB" w:rsidRPr="00306BCB">
            <w:rPr>
              <w:noProof/>
              <w:lang w:val="en-US"/>
            </w:rPr>
            <w:t>[19]</w:t>
          </w:r>
          <w:r w:rsidR="006541B0">
            <w:fldChar w:fldCharType="end"/>
          </w:r>
        </w:sdtContent>
      </w:sdt>
      <w:r w:rsidR="00695256">
        <w:t>.</w:t>
      </w:r>
      <w:r w:rsidR="000957CE">
        <w:t xml:space="preserve"> </w:t>
      </w:r>
    </w:p>
    <w:p w14:paraId="5A4ADD01" w14:textId="0FC1E675" w:rsidR="009D48E1" w:rsidRDefault="000957CE">
      <w:r>
        <w:t>The framework is vast in coverage</w:t>
      </w:r>
      <w:r w:rsidR="00CD6F47">
        <w:t xml:space="preserve"> with over 50 publications</w:t>
      </w:r>
      <w:r>
        <w:t xml:space="preserve">, aiming to cover more than just cybersecurity threats and </w:t>
      </w:r>
      <w:r w:rsidR="005E4BBB">
        <w:t>include issues such as privacy and confidentiality</w:t>
      </w:r>
      <w:sdt>
        <w:sdtPr>
          <w:id w:val="914756504"/>
          <w:citation/>
        </w:sdtPr>
        <w:sdtEndPr/>
        <w:sdtContent>
          <w:r w:rsidR="008F3967">
            <w:fldChar w:fldCharType="begin"/>
          </w:r>
          <w:r w:rsidR="008F3967">
            <w:rPr>
              <w:lang w:val="en-US"/>
            </w:rPr>
            <w:instrText xml:space="preserve"> CITATION itg1 \l 1033 </w:instrText>
          </w:r>
          <w:r w:rsidR="008F3967">
            <w:fldChar w:fldCharType="separate"/>
          </w:r>
          <w:r w:rsidR="00306BCB">
            <w:rPr>
              <w:noProof/>
              <w:lang w:val="en-US"/>
            </w:rPr>
            <w:t xml:space="preserve"> </w:t>
          </w:r>
          <w:r w:rsidR="00306BCB" w:rsidRPr="00306BCB">
            <w:rPr>
              <w:noProof/>
              <w:lang w:val="en-US"/>
            </w:rPr>
            <w:t>[20]</w:t>
          </w:r>
          <w:r w:rsidR="008F3967">
            <w:fldChar w:fldCharType="end"/>
          </w:r>
        </w:sdtContent>
      </w:sdt>
      <w:r w:rsidR="005E4BBB">
        <w:t xml:space="preserve">. </w:t>
      </w:r>
    </w:p>
    <w:p w14:paraId="7B23479D" w14:textId="1E2090C4" w:rsidR="009D48E1" w:rsidRDefault="009D48E1" w:rsidP="00B02944">
      <w:pPr>
        <w:pStyle w:val="Heading1"/>
      </w:pPr>
      <w:bookmarkStart w:id="13" w:name="_Toc90623755"/>
      <w:r>
        <w:t>1.3.1 The ISO/IEC 2700</w:t>
      </w:r>
      <w:r w:rsidR="005458FE">
        <w:t>0-</w:t>
      </w:r>
      <w:r w:rsidR="00785D55">
        <w:t>27002</w:t>
      </w:r>
      <w:bookmarkEnd w:id="13"/>
    </w:p>
    <w:p w14:paraId="3F682955" w14:textId="788CB428" w:rsidR="00104606" w:rsidRDefault="00255D01" w:rsidP="00CD6F47">
      <w:r>
        <w:t xml:space="preserve">The key focus of this investigation is the information security management systems, the framework </w:t>
      </w:r>
      <w:r w:rsidR="00816935">
        <w:t>has published</w:t>
      </w:r>
      <w:r>
        <w:t xml:space="preserve"> various advances on </w:t>
      </w:r>
      <w:r w:rsidR="00965377">
        <w:t>the</w:t>
      </w:r>
      <w:r>
        <w:t xml:space="preserve"> </w:t>
      </w:r>
      <w:r w:rsidR="00965377">
        <w:t>management system</w:t>
      </w:r>
      <w:r w:rsidR="00816935">
        <w:t xml:space="preserve">, </w:t>
      </w:r>
      <w:r w:rsidR="0004114A">
        <w:t>to</w:t>
      </w:r>
      <w:r w:rsidR="00816935">
        <w:t xml:space="preserve"> provide guidance on the evolving threats as they’re </w:t>
      </w:r>
      <w:r w:rsidR="0004114A">
        <w:t>documented,</w:t>
      </w:r>
      <w:r w:rsidR="00816935">
        <w:t xml:space="preserve"> and research Is published</w:t>
      </w:r>
      <w:r w:rsidR="00C06E7C">
        <w:t xml:space="preserve">. The governing bodies aim to </w:t>
      </w:r>
      <w:r w:rsidR="00BD6D28">
        <w:t>routinely review and update w</w:t>
      </w:r>
      <w:r w:rsidR="00C06E7C">
        <w:t>ithin a 5</w:t>
      </w:r>
      <w:r w:rsidR="00CD6F47">
        <w:t>-</w:t>
      </w:r>
      <w:r w:rsidR="00C06E7C">
        <w:t>year cycle</w:t>
      </w:r>
      <w:r w:rsidR="00726921">
        <w:t xml:space="preserve"> with each part of 2700</w:t>
      </w:r>
      <w:r w:rsidR="005F47C0">
        <w:t>0</w:t>
      </w:r>
      <w:r w:rsidR="00726921">
        <w:t xml:space="preserve"> being audited frequently to ensure the frameworks validity</w:t>
      </w:r>
      <w:sdt>
        <w:sdtPr>
          <w:id w:val="-617066646"/>
          <w:citation/>
        </w:sdtPr>
        <w:sdtEndPr/>
        <w:sdtContent>
          <w:r w:rsidR="002D4FA5">
            <w:fldChar w:fldCharType="begin"/>
          </w:r>
          <w:r w:rsidR="002D4FA5">
            <w:rPr>
              <w:lang w:val="en-US"/>
            </w:rPr>
            <w:instrText xml:space="preserve"> CITATION bsi \l 1033 </w:instrText>
          </w:r>
          <w:r w:rsidR="002D4FA5">
            <w:fldChar w:fldCharType="separate"/>
          </w:r>
          <w:r w:rsidR="00306BCB">
            <w:rPr>
              <w:noProof/>
              <w:lang w:val="en-US"/>
            </w:rPr>
            <w:t xml:space="preserve"> </w:t>
          </w:r>
          <w:r w:rsidR="00306BCB" w:rsidRPr="00306BCB">
            <w:rPr>
              <w:noProof/>
              <w:lang w:val="en-US"/>
            </w:rPr>
            <w:t>[21]</w:t>
          </w:r>
          <w:r w:rsidR="002D4FA5">
            <w:fldChar w:fldCharType="end"/>
          </w:r>
        </w:sdtContent>
      </w:sdt>
      <w:r w:rsidR="00726921">
        <w:t xml:space="preserve">. </w:t>
      </w:r>
    </w:p>
    <w:p w14:paraId="6CE46383" w14:textId="13DF6F1B" w:rsidR="00293A92" w:rsidRDefault="00A94EF1" w:rsidP="00CD6F47">
      <w:r>
        <w:t xml:space="preserve">The ISO/IEC 27000 series of standards have </w:t>
      </w:r>
      <w:r w:rsidR="00F27288">
        <w:t>several</w:t>
      </w:r>
      <w:r w:rsidR="000365D7">
        <w:t xml:space="preserve"> publications that are oriented around an ISMS</w:t>
      </w:r>
      <w:r w:rsidR="00F27288">
        <w:t>, with the most revered being 27001 and 27002</w:t>
      </w:r>
      <w:r w:rsidR="00046AE1">
        <w:t>.</w:t>
      </w:r>
      <w:r w:rsidR="00293A92">
        <w:t xml:space="preserve"> The overarching framework is known as ISO/IEC </w:t>
      </w:r>
      <w:r w:rsidR="003E1B6B">
        <w:t>27000,</w:t>
      </w:r>
      <w:r w:rsidR="00293A92">
        <w:t xml:space="preserve"> and this covered </w:t>
      </w:r>
      <w:r w:rsidR="003E1B6B">
        <w:t>all</w:t>
      </w:r>
      <w:r w:rsidR="00293A92">
        <w:t xml:space="preserve"> the sub-divisions</w:t>
      </w:r>
      <w:sdt>
        <w:sdtPr>
          <w:id w:val="-134108309"/>
          <w:citation/>
        </w:sdtPr>
        <w:sdtEndPr/>
        <w:sdtContent>
          <w:r w:rsidR="00C121AE">
            <w:fldChar w:fldCharType="begin"/>
          </w:r>
          <w:r w:rsidR="00C121AE">
            <w:rPr>
              <w:lang w:val="en-US"/>
            </w:rPr>
            <w:instrText xml:space="preserve"> CITATION The1 \l 1033 </w:instrText>
          </w:r>
          <w:r w:rsidR="00C121AE">
            <w:fldChar w:fldCharType="separate"/>
          </w:r>
          <w:r w:rsidR="00306BCB">
            <w:rPr>
              <w:noProof/>
              <w:lang w:val="en-US"/>
            </w:rPr>
            <w:t xml:space="preserve"> </w:t>
          </w:r>
          <w:r w:rsidR="00306BCB" w:rsidRPr="00306BCB">
            <w:rPr>
              <w:noProof/>
              <w:lang w:val="en-US"/>
            </w:rPr>
            <w:t>[22]</w:t>
          </w:r>
          <w:r w:rsidR="00C121AE">
            <w:fldChar w:fldCharType="end"/>
          </w:r>
        </w:sdtContent>
      </w:sdt>
      <w:r w:rsidR="00293A92">
        <w:t xml:space="preserve">. </w:t>
      </w:r>
    </w:p>
    <w:p w14:paraId="7D6970D4" w14:textId="65A83A21" w:rsidR="002A23DD" w:rsidRDefault="002A23DD" w:rsidP="002A23DD">
      <w:pPr>
        <w:pStyle w:val="Heading1"/>
      </w:pPr>
      <w:bookmarkStart w:id="14" w:name="_Toc90623756"/>
      <w:r>
        <w:t>1.3.2 ISO/IEC 27001</w:t>
      </w:r>
      <w:bookmarkEnd w:id="14"/>
    </w:p>
    <w:p w14:paraId="62850269" w14:textId="0E199D78" w:rsidR="00A94EF1" w:rsidRDefault="00A948A6" w:rsidP="00CD6F47">
      <w:r>
        <w:t>T</w:t>
      </w:r>
      <w:r w:rsidR="000365D7">
        <w:t xml:space="preserve">he 27001 </w:t>
      </w:r>
      <w:r w:rsidR="00202216">
        <w:t xml:space="preserve">is </w:t>
      </w:r>
      <w:r w:rsidR="00813BF1">
        <w:t xml:space="preserve">a standard with a key objective </w:t>
      </w:r>
      <w:r w:rsidR="005A73FE">
        <w:t xml:space="preserve">of </w:t>
      </w:r>
      <w:r w:rsidR="00B36F34">
        <w:t>providing guidance on the requirements for i</w:t>
      </w:r>
      <w:r w:rsidR="00593778">
        <w:t>m</w:t>
      </w:r>
      <w:r w:rsidR="00B36F34">
        <w:t>ple</w:t>
      </w:r>
      <w:r w:rsidR="00593778">
        <w:t>me</w:t>
      </w:r>
      <w:r w:rsidR="00B36F34">
        <w:t>nting</w:t>
      </w:r>
      <w:r w:rsidR="00593778">
        <w:t>,</w:t>
      </w:r>
      <w:r w:rsidR="00B36F34">
        <w:t xml:space="preserve"> maintaining and </w:t>
      </w:r>
      <w:r w:rsidR="00593778">
        <w:t xml:space="preserve">the </w:t>
      </w:r>
      <w:r w:rsidR="000A0A79">
        <w:t>management of a</w:t>
      </w:r>
      <w:r w:rsidR="000A7684">
        <w:t>n</w:t>
      </w:r>
      <w:r w:rsidR="000A0A79">
        <w:t xml:space="preserve"> </w:t>
      </w:r>
      <w:r w:rsidR="000A7684">
        <w:t>ISMS.</w:t>
      </w:r>
      <w:r w:rsidR="002E18B8">
        <w:t xml:space="preserve"> </w:t>
      </w:r>
      <w:r w:rsidR="005A73FE">
        <w:t xml:space="preserve"> </w:t>
      </w:r>
      <w:r w:rsidR="00F4755C">
        <w:t xml:space="preserve">The framework </w:t>
      </w:r>
      <w:r w:rsidR="001D1FCD">
        <w:t>has an emphasis on measuring and evaluating the ISMS, with guidance on adapting</w:t>
      </w:r>
      <w:r w:rsidR="000A7684">
        <w:t xml:space="preserve"> to the results</w:t>
      </w:r>
      <w:r w:rsidR="00C61E63">
        <w:t xml:space="preserve"> to improve the performance. </w:t>
      </w:r>
      <w:r w:rsidR="00DE4EDD">
        <w:t xml:space="preserve"> The publication </w:t>
      </w:r>
      <w:r w:rsidR="0091453C">
        <w:t>states that the organisations ISMS will be designed around the needs, objectives</w:t>
      </w:r>
      <w:r w:rsidR="009A2DE2">
        <w:t>,</w:t>
      </w:r>
      <w:r w:rsidR="0091453C">
        <w:t xml:space="preserve"> and security requirements</w:t>
      </w:r>
      <w:r w:rsidR="00AA12A6">
        <w:t xml:space="preserve"> of an organization with the size and structure </w:t>
      </w:r>
      <w:r w:rsidR="00BE115E">
        <w:t>considered</w:t>
      </w:r>
      <w:sdt>
        <w:sdtPr>
          <w:id w:val="-239104042"/>
          <w:citation/>
        </w:sdtPr>
        <w:sdtEndPr/>
        <w:sdtContent>
          <w:r w:rsidR="00B65FFB">
            <w:fldChar w:fldCharType="begin"/>
          </w:r>
          <w:r w:rsidR="00B65FFB">
            <w:rPr>
              <w:lang w:val="en-US"/>
            </w:rPr>
            <w:instrText xml:space="preserve"> CITATION The2 \l 1033 </w:instrText>
          </w:r>
          <w:r w:rsidR="00B65FFB">
            <w:fldChar w:fldCharType="separate"/>
          </w:r>
          <w:r w:rsidR="00306BCB">
            <w:rPr>
              <w:noProof/>
              <w:lang w:val="en-US"/>
            </w:rPr>
            <w:t xml:space="preserve"> </w:t>
          </w:r>
          <w:r w:rsidR="00306BCB" w:rsidRPr="00306BCB">
            <w:rPr>
              <w:noProof/>
              <w:lang w:val="en-US"/>
            </w:rPr>
            <w:t>[23]</w:t>
          </w:r>
          <w:r w:rsidR="00B65FFB">
            <w:fldChar w:fldCharType="end"/>
          </w:r>
        </w:sdtContent>
      </w:sdt>
      <w:r w:rsidR="00BE115E">
        <w:t xml:space="preserve">. </w:t>
      </w:r>
    </w:p>
    <w:p w14:paraId="60E49E7F" w14:textId="583CF81D" w:rsidR="00BE115E" w:rsidRDefault="00BE115E" w:rsidP="00CD6F47">
      <w:r>
        <w:t>The contents covered within ISO/IEC 27001</w:t>
      </w:r>
      <w:r w:rsidR="009A2DE2">
        <w:t>:</w:t>
      </w:r>
    </w:p>
    <w:p w14:paraId="36FD1C7F" w14:textId="3D23D2A4" w:rsidR="00BE115E" w:rsidRDefault="00BE115E" w:rsidP="00BE115E">
      <w:pPr>
        <w:pStyle w:val="ListParagraph"/>
        <w:numPr>
          <w:ilvl w:val="0"/>
          <w:numId w:val="8"/>
        </w:numPr>
      </w:pPr>
      <w:r>
        <w:t>Context of the organisation</w:t>
      </w:r>
    </w:p>
    <w:p w14:paraId="2254C402" w14:textId="3A288950" w:rsidR="00BE115E" w:rsidRDefault="00BE115E" w:rsidP="00BE115E">
      <w:pPr>
        <w:pStyle w:val="ListParagraph"/>
        <w:numPr>
          <w:ilvl w:val="0"/>
          <w:numId w:val="8"/>
        </w:numPr>
      </w:pPr>
      <w:r>
        <w:t>Information security leadership</w:t>
      </w:r>
    </w:p>
    <w:p w14:paraId="40289A41" w14:textId="5C602054" w:rsidR="00BE115E" w:rsidRDefault="00BE115E" w:rsidP="00BE115E">
      <w:pPr>
        <w:pStyle w:val="ListParagraph"/>
        <w:numPr>
          <w:ilvl w:val="0"/>
          <w:numId w:val="8"/>
        </w:numPr>
      </w:pPr>
      <w:r>
        <w:t>Planning an ISMS</w:t>
      </w:r>
    </w:p>
    <w:p w14:paraId="6EC52C3A" w14:textId="72DD92F5" w:rsidR="00BE115E" w:rsidRDefault="00BE115E" w:rsidP="00BE115E">
      <w:pPr>
        <w:pStyle w:val="ListParagraph"/>
        <w:numPr>
          <w:ilvl w:val="0"/>
          <w:numId w:val="8"/>
        </w:numPr>
      </w:pPr>
      <w:r>
        <w:t>Support</w:t>
      </w:r>
    </w:p>
    <w:p w14:paraId="395BAB2E" w14:textId="0FFDFCCD" w:rsidR="00BE115E" w:rsidRDefault="00BE115E" w:rsidP="00BE115E">
      <w:pPr>
        <w:pStyle w:val="ListParagraph"/>
        <w:numPr>
          <w:ilvl w:val="0"/>
          <w:numId w:val="8"/>
        </w:numPr>
      </w:pPr>
      <w:r>
        <w:t>Operation</w:t>
      </w:r>
    </w:p>
    <w:p w14:paraId="1DD8000B" w14:textId="6646064C" w:rsidR="00BE115E" w:rsidRDefault="00BE115E" w:rsidP="00BE115E">
      <w:pPr>
        <w:pStyle w:val="ListParagraph"/>
        <w:numPr>
          <w:ilvl w:val="0"/>
          <w:numId w:val="8"/>
        </w:numPr>
      </w:pPr>
      <w:r>
        <w:t>Performance Evaluation</w:t>
      </w:r>
    </w:p>
    <w:p w14:paraId="276C8CDE" w14:textId="5EF2C5BD" w:rsidR="00BE115E" w:rsidRDefault="00BE115E" w:rsidP="00BE115E">
      <w:pPr>
        <w:pStyle w:val="ListParagraph"/>
        <w:numPr>
          <w:ilvl w:val="0"/>
          <w:numId w:val="8"/>
        </w:numPr>
      </w:pPr>
      <w:r>
        <w:t>Improvement</w:t>
      </w:r>
    </w:p>
    <w:p w14:paraId="2298CE96" w14:textId="3B8A201E" w:rsidR="00BE115E" w:rsidRDefault="00BE115E" w:rsidP="00BE115E">
      <w:pPr>
        <w:pStyle w:val="ListParagraph"/>
        <w:numPr>
          <w:ilvl w:val="0"/>
          <w:numId w:val="8"/>
        </w:numPr>
      </w:pPr>
      <w:r>
        <w:t>Annex A – List of controls and objectives</w:t>
      </w:r>
    </w:p>
    <w:p w14:paraId="7E31FA84" w14:textId="1F2A0138" w:rsidR="00DF1EB5" w:rsidRDefault="00DF1EB5" w:rsidP="00DF1EB5">
      <w:r>
        <w:t>ISO/IEC 27001 is thought to be a lot more involved than other frameworks, where annex A has 13 control categories with 114 controls and 10 managements clauses to be managed by the ISMS. The framework is one of the more thorough available, with each control having an in-depth analysis of the issue with a direct means of mitigating the risk</w:t>
      </w:r>
      <w:sdt>
        <w:sdtPr>
          <w:id w:val="8347178"/>
          <w:citation/>
        </w:sdtPr>
        <w:sdtEndPr/>
        <w:sdtContent>
          <w:r w:rsidR="00B65FFB">
            <w:fldChar w:fldCharType="begin"/>
          </w:r>
          <w:r w:rsidR="00B65FFB">
            <w:rPr>
              <w:lang w:val="en-US"/>
            </w:rPr>
            <w:instrText xml:space="preserve"> CITATION The2 \l 1033 </w:instrText>
          </w:r>
          <w:r w:rsidR="00B65FFB">
            <w:fldChar w:fldCharType="separate"/>
          </w:r>
          <w:r w:rsidR="00306BCB">
            <w:rPr>
              <w:noProof/>
              <w:lang w:val="en-US"/>
            </w:rPr>
            <w:t xml:space="preserve"> </w:t>
          </w:r>
          <w:r w:rsidR="00306BCB" w:rsidRPr="00306BCB">
            <w:rPr>
              <w:noProof/>
              <w:lang w:val="en-US"/>
            </w:rPr>
            <w:t>[23]</w:t>
          </w:r>
          <w:r w:rsidR="00B65FFB">
            <w:fldChar w:fldCharType="end"/>
          </w:r>
        </w:sdtContent>
      </w:sdt>
      <w:r w:rsidR="00B65FFB">
        <w:t>.</w:t>
      </w:r>
    </w:p>
    <w:p w14:paraId="688D16A1" w14:textId="77777777" w:rsidR="00DF1EB5" w:rsidRDefault="00DF1EB5" w:rsidP="00CD6F47"/>
    <w:p w14:paraId="2144343D" w14:textId="77777777" w:rsidR="00DA5A93" w:rsidRDefault="00DA5A93">
      <w:pPr>
        <w:rPr>
          <w:rStyle w:val="Heading1Char"/>
        </w:rPr>
      </w:pPr>
      <w:r>
        <w:rPr>
          <w:rStyle w:val="Heading1Char"/>
        </w:rPr>
        <w:br w:type="page"/>
      </w:r>
    </w:p>
    <w:p w14:paraId="62541A3E" w14:textId="10AB9372" w:rsidR="002A23DD" w:rsidRDefault="002A23DD" w:rsidP="00CD6F47">
      <w:bookmarkStart w:id="15" w:name="_Toc90623757"/>
      <w:r>
        <w:rPr>
          <w:rStyle w:val="Heading1Char"/>
        </w:rPr>
        <w:lastRenderedPageBreak/>
        <w:t xml:space="preserve">1.3.3 </w:t>
      </w:r>
      <w:r w:rsidR="004A4FCB" w:rsidRPr="002A23DD">
        <w:rPr>
          <w:rStyle w:val="Heading1Char"/>
        </w:rPr>
        <w:t>ISO/IEC 2700</w:t>
      </w:r>
      <w:r w:rsidR="00200ED0" w:rsidRPr="002A23DD">
        <w:rPr>
          <w:rStyle w:val="Heading1Char"/>
        </w:rPr>
        <w:t>2</w:t>
      </w:r>
      <w:bookmarkEnd w:id="15"/>
      <w:r w:rsidR="00200ED0">
        <w:t xml:space="preserve"> </w:t>
      </w:r>
    </w:p>
    <w:p w14:paraId="280144DE" w14:textId="58DC92B8" w:rsidR="008B30AF" w:rsidRDefault="002A23DD" w:rsidP="00CD6F47">
      <w:r>
        <w:t xml:space="preserve">ISO/IEC 27002 </w:t>
      </w:r>
      <w:r w:rsidR="004A4FCB">
        <w:t xml:space="preserve">is the branch of the framework that aims to provide a code of practice for information security, outlining potential controls and mechanisms which may be implemented </w:t>
      </w:r>
      <w:r>
        <w:t>adhering to the guidance provided within ISO/IEC 27001</w:t>
      </w:r>
      <w:r w:rsidR="00D91347">
        <w:t>, as the frameworks are intended to be implemented together</w:t>
      </w:r>
      <w:sdt>
        <w:sdtPr>
          <w:id w:val="-1714958038"/>
          <w:citation/>
        </w:sdtPr>
        <w:sdtEndPr/>
        <w:sdtContent>
          <w:r w:rsidR="004C7AC4">
            <w:fldChar w:fldCharType="begin"/>
          </w:r>
          <w:r w:rsidR="004C7AC4">
            <w:rPr>
              <w:lang w:val="en-US"/>
            </w:rPr>
            <w:instrText xml:space="preserve"> CITATION The3 \l 1033 </w:instrText>
          </w:r>
          <w:r w:rsidR="004C7AC4">
            <w:fldChar w:fldCharType="separate"/>
          </w:r>
          <w:r w:rsidR="00306BCB">
            <w:rPr>
              <w:noProof/>
              <w:lang w:val="en-US"/>
            </w:rPr>
            <w:t xml:space="preserve"> </w:t>
          </w:r>
          <w:r w:rsidR="00306BCB" w:rsidRPr="00306BCB">
            <w:rPr>
              <w:noProof/>
              <w:lang w:val="en-US"/>
            </w:rPr>
            <w:t>[24]</w:t>
          </w:r>
          <w:r w:rsidR="004C7AC4">
            <w:fldChar w:fldCharType="end"/>
          </w:r>
        </w:sdtContent>
      </w:sdt>
      <w:r w:rsidR="00D91347">
        <w:t xml:space="preserve">. </w:t>
      </w:r>
    </w:p>
    <w:p w14:paraId="541CC1EF" w14:textId="2456D71C" w:rsidR="0066033B" w:rsidRDefault="0066033B" w:rsidP="00CD6F47">
      <w:r>
        <w:t xml:space="preserve">As of the 2013 version of the framework there are over </w:t>
      </w:r>
      <w:r w:rsidR="00CB21C3">
        <w:t xml:space="preserve">14 sections amassing a total of 114 controls, with different variations </w:t>
      </w:r>
      <w:r w:rsidR="0056409B">
        <w:t>being produced</w:t>
      </w:r>
      <w:r w:rsidR="00C3734E">
        <w:t xml:space="preserve"> of</w:t>
      </w:r>
      <w:r w:rsidR="00CB21C3">
        <w:t xml:space="preserve"> the framework section tailored to niche </w:t>
      </w:r>
      <w:r w:rsidR="00D91347">
        <w:t>industries such as the health sector</w:t>
      </w:r>
      <w:sdt>
        <w:sdtPr>
          <w:id w:val="-1691903542"/>
          <w:citation/>
        </w:sdtPr>
        <w:sdtEndPr/>
        <w:sdtContent>
          <w:r w:rsidR="004C7AC4">
            <w:fldChar w:fldCharType="begin"/>
          </w:r>
          <w:r w:rsidR="004C7AC4">
            <w:rPr>
              <w:lang w:val="en-US"/>
            </w:rPr>
            <w:instrText xml:space="preserve"> CITATION The3 \l 1033 </w:instrText>
          </w:r>
          <w:r w:rsidR="004C7AC4">
            <w:fldChar w:fldCharType="separate"/>
          </w:r>
          <w:r w:rsidR="00306BCB">
            <w:rPr>
              <w:noProof/>
              <w:lang w:val="en-US"/>
            </w:rPr>
            <w:t xml:space="preserve"> </w:t>
          </w:r>
          <w:r w:rsidR="00306BCB" w:rsidRPr="00306BCB">
            <w:rPr>
              <w:noProof/>
              <w:lang w:val="en-US"/>
            </w:rPr>
            <w:t>[24]</w:t>
          </w:r>
          <w:r w:rsidR="004C7AC4">
            <w:fldChar w:fldCharType="end"/>
          </w:r>
        </w:sdtContent>
      </w:sdt>
      <w:r w:rsidR="004C7AC4">
        <w:t>.</w:t>
      </w:r>
    </w:p>
    <w:p w14:paraId="23C2BB75" w14:textId="35F07EED" w:rsidR="00B53468" w:rsidRDefault="00B53468" w:rsidP="00B53468">
      <w:r>
        <w:t>The contents covered within ISO/IEC 27002:</w:t>
      </w:r>
    </w:p>
    <w:p w14:paraId="43C62693" w14:textId="7D8CE6EE" w:rsidR="00B53468" w:rsidRDefault="00B53468" w:rsidP="00B53468">
      <w:pPr>
        <w:pStyle w:val="ListParagraph"/>
        <w:numPr>
          <w:ilvl w:val="0"/>
          <w:numId w:val="9"/>
        </w:numPr>
      </w:pPr>
      <w:r>
        <w:t>Structure</w:t>
      </w:r>
    </w:p>
    <w:p w14:paraId="2184349F" w14:textId="3D4AA93F" w:rsidR="00B53468" w:rsidRDefault="00B53468" w:rsidP="00B53468">
      <w:pPr>
        <w:pStyle w:val="ListParagraph"/>
        <w:numPr>
          <w:ilvl w:val="0"/>
          <w:numId w:val="9"/>
        </w:numPr>
      </w:pPr>
      <w:r>
        <w:t>Security policy</w:t>
      </w:r>
    </w:p>
    <w:p w14:paraId="744BAFCC" w14:textId="46538AF4" w:rsidR="00B53468" w:rsidRDefault="00B53468" w:rsidP="00B53468">
      <w:pPr>
        <w:pStyle w:val="ListParagraph"/>
        <w:numPr>
          <w:ilvl w:val="0"/>
          <w:numId w:val="9"/>
        </w:numPr>
      </w:pPr>
      <w:r>
        <w:t>Organization of information security</w:t>
      </w:r>
    </w:p>
    <w:p w14:paraId="0E068344" w14:textId="5CEAF231" w:rsidR="00B53468" w:rsidRDefault="00B53468" w:rsidP="00B53468">
      <w:pPr>
        <w:pStyle w:val="ListParagraph"/>
        <w:numPr>
          <w:ilvl w:val="0"/>
          <w:numId w:val="9"/>
        </w:numPr>
      </w:pPr>
      <w:r>
        <w:t>Human resources security</w:t>
      </w:r>
    </w:p>
    <w:p w14:paraId="3C5A2AC7" w14:textId="49070B1F" w:rsidR="00B53468" w:rsidRDefault="00B53468" w:rsidP="00B53468">
      <w:pPr>
        <w:pStyle w:val="ListParagraph"/>
        <w:numPr>
          <w:ilvl w:val="0"/>
          <w:numId w:val="9"/>
        </w:numPr>
      </w:pPr>
      <w:r>
        <w:t>Asset management</w:t>
      </w:r>
    </w:p>
    <w:p w14:paraId="2E428F8F" w14:textId="2C8703A6" w:rsidR="00B53468" w:rsidRDefault="00B53468" w:rsidP="00B53468">
      <w:pPr>
        <w:pStyle w:val="ListParagraph"/>
        <w:numPr>
          <w:ilvl w:val="0"/>
          <w:numId w:val="9"/>
        </w:numPr>
      </w:pPr>
      <w:r>
        <w:t>Access control</w:t>
      </w:r>
    </w:p>
    <w:p w14:paraId="52A3C767" w14:textId="18EF48E6" w:rsidR="00B53468" w:rsidRDefault="00B53468" w:rsidP="00B53468">
      <w:pPr>
        <w:pStyle w:val="ListParagraph"/>
        <w:numPr>
          <w:ilvl w:val="0"/>
          <w:numId w:val="9"/>
        </w:numPr>
      </w:pPr>
      <w:r>
        <w:t>Cryptography</w:t>
      </w:r>
    </w:p>
    <w:p w14:paraId="436A02E2" w14:textId="18ECC07A" w:rsidR="00B53468" w:rsidRDefault="00B53468" w:rsidP="00B53468">
      <w:pPr>
        <w:pStyle w:val="ListParagraph"/>
        <w:numPr>
          <w:ilvl w:val="0"/>
          <w:numId w:val="9"/>
        </w:numPr>
      </w:pPr>
      <w:r>
        <w:t>Physical and environmental security</w:t>
      </w:r>
    </w:p>
    <w:p w14:paraId="4DA0CC81" w14:textId="2DB0A61A" w:rsidR="00B53468" w:rsidRDefault="00B53468" w:rsidP="00B53468">
      <w:pPr>
        <w:pStyle w:val="ListParagraph"/>
        <w:numPr>
          <w:ilvl w:val="0"/>
          <w:numId w:val="9"/>
        </w:numPr>
      </w:pPr>
      <w:r>
        <w:t>Operations security</w:t>
      </w:r>
    </w:p>
    <w:p w14:paraId="6CE0EFAF" w14:textId="04CBCB7B" w:rsidR="00B53468" w:rsidRDefault="00B53468" w:rsidP="00B53468">
      <w:pPr>
        <w:pStyle w:val="ListParagraph"/>
        <w:numPr>
          <w:ilvl w:val="0"/>
          <w:numId w:val="9"/>
        </w:numPr>
      </w:pPr>
      <w:r>
        <w:t>Information systems acquisition, development, and maintenance</w:t>
      </w:r>
    </w:p>
    <w:p w14:paraId="4BA7EC26" w14:textId="240E4BBF" w:rsidR="00B53468" w:rsidRDefault="00B53468" w:rsidP="00B53468">
      <w:pPr>
        <w:pStyle w:val="ListParagraph"/>
        <w:numPr>
          <w:ilvl w:val="0"/>
          <w:numId w:val="9"/>
        </w:numPr>
      </w:pPr>
      <w:r>
        <w:t>Supplier relationships</w:t>
      </w:r>
    </w:p>
    <w:p w14:paraId="7446531B" w14:textId="78591152" w:rsidR="00B53468" w:rsidRDefault="00B53468" w:rsidP="00B53468">
      <w:pPr>
        <w:pStyle w:val="ListParagraph"/>
        <w:numPr>
          <w:ilvl w:val="0"/>
          <w:numId w:val="9"/>
        </w:numPr>
      </w:pPr>
      <w:r>
        <w:t>Information security incident management</w:t>
      </w:r>
    </w:p>
    <w:p w14:paraId="0BFA6DB4" w14:textId="583587DB" w:rsidR="00B53468" w:rsidRDefault="00B53468" w:rsidP="00B53468">
      <w:pPr>
        <w:pStyle w:val="ListParagraph"/>
        <w:numPr>
          <w:ilvl w:val="0"/>
          <w:numId w:val="9"/>
        </w:numPr>
      </w:pPr>
      <w:r>
        <w:t>Information security aspects of business continuity</w:t>
      </w:r>
    </w:p>
    <w:p w14:paraId="22E9ECC1" w14:textId="4B85DC16" w:rsidR="00B53468" w:rsidRDefault="00B53468" w:rsidP="00B53468">
      <w:pPr>
        <w:pStyle w:val="ListParagraph"/>
        <w:numPr>
          <w:ilvl w:val="0"/>
          <w:numId w:val="9"/>
        </w:numPr>
      </w:pPr>
      <w:r>
        <w:t xml:space="preserve">Compliance </w:t>
      </w:r>
    </w:p>
    <w:p w14:paraId="593E8BA6" w14:textId="77777777" w:rsidR="00775343" w:rsidRDefault="00775343">
      <w:pPr>
        <w:rPr>
          <w:rFonts w:asciiTheme="majorHAnsi" w:eastAsiaTheme="majorEastAsia" w:hAnsiTheme="majorHAnsi" w:cstheme="majorBidi"/>
          <w:color w:val="2F5496" w:themeColor="accent1" w:themeShade="BF"/>
          <w:sz w:val="32"/>
          <w:szCs w:val="32"/>
        </w:rPr>
      </w:pPr>
      <w:r>
        <w:br w:type="page"/>
      </w:r>
    </w:p>
    <w:p w14:paraId="530F26C4" w14:textId="11B49ED8" w:rsidR="00470FFF" w:rsidRDefault="009D48E1" w:rsidP="009D48E1">
      <w:pPr>
        <w:pStyle w:val="Heading1"/>
      </w:pPr>
      <w:bookmarkStart w:id="16" w:name="_Toc90623758"/>
      <w:r>
        <w:lastRenderedPageBreak/>
        <w:t>1.4 Comparison</w:t>
      </w:r>
      <w:bookmarkEnd w:id="16"/>
      <w:r w:rsidR="00695256">
        <w:t xml:space="preserve"> </w:t>
      </w:r>
    </w:p>
    <w:p w14:paraId="257D2F98" w14:textId="272EC579" w:rsidR="00DA06BB" w:rsidRDefault="009D6FA9" w:rsidP="009D6FA9">
      <w:r>
        <w:t>ITIL</w:t>
      </w:r>
      <w:r w:rsidR="005B2684">
        <w:t xml:space="preserve">, </w:t>
      </w:r>
      <w:r w:rsidR="0049555A">
        <w:t xml:space="preserve">NIST CSF and ISO/IEC 27000 </w:t>
      </w:r>
      <w:r w:rsidR="005B2684">
        <w:t xml:space="preserve">are each developed by different governments </w:t>
      </w:r>
      <w:r w:rsidR="00143CD7">
        <w:t xml:space="preserve">and groups of </w:t>
      </w:r>
      <w:r w:rsidR="0049555A">
        <w:t>government</w:t>
      </w:r>
      <w:r w:rsidR="00143CD7">
        <w:t xml:space="preserve"> agencies. </w:t>
      </w:r>
      <w:r w:rsidR="0049555A">
        <w:t xml:space="preserve"> </w:t>
      </w:r>
      <w:r w:rsidR="00C849D5">
        <w:t xml:space="preserve">The ITIL framework </w:t>
      </w:r>
      <w:r w:rsidR="00651ACF">
        <w:t>is</w:t>
      </w:r>
      <w:r w:rsidR="008F5176">
        <w:t xml:space="preserve"> a natural fit for </w:t>
      </w:r>
      <w:r w:rsidR="007F43FE">
        <w:t xml:space="preserve">European companies as the framework was built around the laws and regulations in place </w:t>
      </w:r>
      <w:r w:rsidR="001E6408">
        <w:t xml:space="preserve">were in mind during its creation, as the UK government created and manages it. </w:t>
      </w:r>
      <w:r w:rsidR="001E6408">
        <w:br/>
        <w:t xml:space="preserve">NIST </w:t>
      </w:r>
      <w:r w:rsidR="00A56D6E">
        <w:t>CSF is</w:t>
      </w:r>
      <w:r w:rsidR="009705B2">
        <w:t xml:space="preserve"> often </w:t>
      </w:r>
      <w:r w:rsidR="001E6408">
        <w:t xml:space="preserve">implemented </w:t>
      </w:r>
      <w:r w:rsidR="00651ACF">
        <w:t>to comply with federal law in the United States of America</w:t>
      </w:r>
      <w:sdt>
        <w:sdtPr>
          <w:id w:val="-1922717245"/>
          <w:citation/>
        </w:sdtPr>
        <w:sdtEndPr/>
        <w:sdtContent>
          <w:r w:rsidR="00235BF6">
            <w:fldChar w:fldCharType="begin"/>
          </w:r>
          <w:r w:rsidR="00235BF6">
            <w:rPr>
              <w:lang w:val="en-US"/>
            </w:rPr>
            <w:instrText xml:space="preserve"> CITATION IsN \l 1033 </w:instrText>
          </w:r>
          <w:r w:rsidR="00235BF6">
            <w:fldChar w:fldCharType="separate"/>
          </w:r>
          <w:r w:rsidR="00306BCB">
            <w:rPr>
              <w:noProof/>
              <w:lang w:val="en-US"/>
            </w:rPr>
            <w:t xml:space="preserve"> </w:t>
          </w:r>
          <w:r w:rsidR="00306BCB" w:rsidRPr="00306BCB">
            <w:rPr>
              <w:noProof/>
              <w:lang w:val="en-US"/>
            </w:rPr>
            <w:t>[25]</w:t>
          </w:r>
          <w:r w:rsidR="00235BF6">
            <w:fldChar w:fldCharType="end"/>
          </w:r>
        </w:sdtContent>
      </w:sdt>
      <w:r w:rsidR="00651ACF">
        <w:t>,</w:t>
      </w:r>
      <w:r w:rsidR="009705B2">
        <w:t xml:space="preserve"> as the framework is designed with the compliance of the law in mind,</w:t>
      </w:r>
      <w:r w:rsidR="00651ACF">
        <w:t xml:space="preserve"> this gives the fra</w:t>
      </w:r>
      <w:r w:rsidR="009705B2">
        <w:t>mework a</w:t>
      </w:r>
      <w:r w:rsidR="00235D13">
        <w:t xml:space="preserve">n </w:t>
      </w:r>
      <w:r w:rsidR="00BA5297">
        <w:t xml:space="preserve">appeal to non-federal organizations </w:t>
      </w:r>
      <w:r w:rsidR="00235D13">
        <w:t xml:space="preserve">as a low cost to implement solution to comply with the law. </w:t>
      </w:r>
    </w:p>
    <w:p w14:paraId="267349FC" w14:textId="11871477" w:rsidR="0084161D" w:rsidRDefault="00B20968" w:rsidP="009D6FA9">
      <w:r>
        <w:t>When considering a framework to be implemented a business will always look at the cost</w:t>
      </w:r>
      <w:r w:rsidR="00A10A76">
        <w:t xml:space="preserve">, </w:t>
      </w:r>
      <w:r w:rsidR="007B1DF2">
        <w:t xml:space="preserve">ISO/IEC 27000 </w:t>
      </w:r>
      <w:r w:rsidR="00A10A76">
        <w:t>have an upfront cost</w:t>
      </w:r>
      <w:r w:rsidR="007B1DF2">
        <w:t xml:space="preserve"> </w:t>
      </w:r>
      <w:r w:rsidR="00BB0958">
        <w:t xml:space="preserve">for the training documents where ITIL </w:t>
      </w:r>
      <w:r w:rsidR="002E2B09">
        <w:t xml:space="preserve">and ISO </w:t>
      </w:r>
      <w:r w:rsidR="00BB0958">
        <w:t xml:space="preserve">costs for the </w:t>
      </w:r>
      <w:r w:rsidR="00A10A76">
        <w:t>certificate</w:t>
      </w:r>
      <w:r w:rsidR="002E2B09">
        <w:t xml:space="preserve"> that is required to </w:t>
      </w:r>
      <w:r w:rsidR="00A10A76">
        <w:t xml:space="preserve">utilize the framework and implement it onto a business to </w:t>
      </w:r>
      <w:r w:rsidR="002E2B09">
        <w:t>make a business conform to the policies.</w:t>
      </w:r>
      <w:r w:rsidR="00BB0958">
        <w:t xml:space="preserve"> </w:t>
      </w:r>
      <w:r w:rsidR="00BB0958">
        <w:br/>
      </w:r>
      <w:r w:rsidR="00A10A76">
        <w:t>A business must look at the scope of the framework and consider if the framework is suitable</w:t>
      </w:r>
      <w:r w:rsidR="00621FB6">
        <w:t xml:space="preserve"> for the business, </w:t>
      </w:r>
      <w:r w:rsidR="0084161D">
        <w:t xml:space="preserve">ISO/IEC 27000 </w:t>
      </w:r>
      <w:r w:rsidR="00963250">
        <w:t xml:space="preserve">is suitable for any size organisation, while NIST CSF is more </w:t>
      </w:r>
      <w:r w:rsidR="00757297">
        <w:t xml:space="preserve">beneficial to a smaller organisation that is just starting to develop </w:t>
      </w:r>
      <w:r w:rsidR="001E3AD9">
        <w:t>its</w:t>
      </w:r>
      <w:r w:rsidR="00757297">
        <w:t xml:space="preserve"> security infrastructure, as implementing </w:t>
      </w:r>
      <w:r w:rsidR="00861C85">
        <w:t>the core of NIST CSF will ultimately cover a lot of the same points as implementing a more robust and costly framework such as ISO/IEC 2700</w:t>
      </w:r>
      <w:r w:rsidR="00C849D5">
        <w:t xml:space="preserve">0. </w:t>
      </w:r>
    </w:p>
    <w:p w14:paraId="206063FC" w14:textId="297A8FF7" w:rsidR="001E61C2" w:rsidRDefault="001E61C2" w:rsidP="001E61C2">
      <w:r>
        <w:t xml:space="preserve">ISO/IEC 27000 has been an industry standard for a longer time than most other frameworks, but the newer frameworks may have more up to date concise information about current security threats. </w:t>
      </w:r>
    </w:p>
    <w:p w14:paraId="0395E549" w14:textId="1E0D54CA" w:rsidR="007B1DF2" w:rsidRDefault="00621FB6" w:rsidP="009D6FA9">
      <w:r>
        <w:t xml:space="preserve">A big factor that must considered is compliance, where </w:t>
      </w:r>
      <w:r w:rsidR="00BB0958">
        <w:t xml:space="preserve">ISO calls for compliance where NIST and </w:t>
      </w:r>
      <w:r w:rsidR="002E2B09">
        <w:t>ITIL</w:t>
      </w:r>
      <w:r w:rsidR="00BB0958">
        <w:t xml:space="preserve"> are more </w:t>
      </w:r>
      <w:r w:rsidR="002E2B09">
        <w:t xml:space="preserve">based on </w:t>
      </w:r>
      <w:r w:rsidR="00BB0958">
        <w:t>recommend</w:t>
      </w:r>
      <w:r w:rsidR="00ED5A4B">
        <w:t>ations</w:t>
      </w:r>
      <w:r w:rsidR="008606A4">
        <w:t xml:space="preserve"> as they’re more tailored to a set of best practices that aren’t compliance based that will enable </w:t>
      </w:r>
      <w:r w:rsidR="00D47C65">
        <w:t>the business goals to align with the IT resources</w:t>
      </w:r>
      <w:sdt>
        <w:sdtPr>
          <w:id w:val="264422001"/>
          <w:citation/>
        </w:sdtPr>
        <w:sdtEndPr/>
        <w:sdtContent>
          <w:r w:rsidR="00F25618">
            <w:fldChar w:fldCharType="begin"/>
          </w:r>
          <w:r w:rsidR="00F25618">
            <w:rPr>
              <w:lang w:val="en-US"/>
            </w:rPr>
            <w:instrText xml:space="preserve"> CITATION ELI21 \l 1033 </w:instrText>
          </w:r>
          <w:r w:rsidR="00F25618">
            <w:fldChar w:fldCharType="separate"/>
          </w:r>
          <w:r w:rsidR="00306BCB">
            <w:rPr>
              <w:noProof/>
              <w:lang w:val="en-US"/>
            </w:rPr>
            <w:t xml:space="preserve"> </w:t>
          </w:r>
          <w:r w:rsidR="00306BCB" w:rsidRPr="00306BCB">
            <w:rPr>
              <w:noProof/>
              <w:lang w:val="en-US"/>
            </w:rPr>
            <w:t>[26]</w:t>
          </w:r>
          <w:r w:rsidR="00F25618">
            <w:fldChar w:fldCharType="end"/>
          </w:r>
        </w:sdtContent>
      </w:sdt>
      <w:r w:rsidR="00D47C65">
        <w:t xml:space="preserve">. </w:t>
      </w:r>
      <w:r w:rsidR="00F25618">
        <w:t>The compliance aspect is often why a business may install more than one framework, pairing ISO 27000 with other more business-oriented ISMS</w:t>
      </w:r>
      <w:sdt>
        <w:sdtPr>
          <w:id w:val="1191412913"/>
          <w:citation/>
        </w:sdtPr>
        <w:sdtEndPr/>
        <w:sdtContent>
          <w:r w:rsidR="00DA5A93">
            <w:fldChar w:fldCharType="begin"/>
          </w:r>
          <w:r w:rsidR="00DA5A93">
            <w:rPr>
              <w:lang w:val="en-US"/>
            </w:rPr>
            <w:instrText xml:space="preserve"> CITATION Rha16 \l 1033 </w:instrText>
          </w:r>
          <w:r w:rsidR="00DA5A93">
            <w:fldChar w:fldCharType="separate"/>
          </w:r>
          <w:r w:rsidR="00306BCB">
            <w:rPr>
              <w:noProof/>
              <w:lang w:val="en-US"/>
            </w:rPr>
            <w:t xml:space="preserve"> </w:t>
          </w:r>
          <w:r w:rsidR="00306BCB" w:rsidRPr="00306BCB">
            <w:rPr>
              <w:noProof/>
              <w:lang w:val="en-US"/>
            </w:rPr>
            <w:t>[27]</w:t>
          </w:r>
          <w:r w:rsidR="00DA5A93">
            <w:fldChar w:fldCharType="end"/>
          </w:r>
        </w:sdtContent>
      </w:sdt>
      <w:r w:rsidR="00F25618">
        <w:t>.</w:t>
      </w:r>
      <w:r w:rsidR="001178BF">
        <w:t xml:space="preserve"> For </w:t>
      </w:r>
      <w:r w:rsidR="001E61C2">
        <w:t>example,</w:t>
      </w:r>
      <w:r w:rsidR="00F25618">
        <w:t xml:space="preserve"> ISO and NIST have more of a focus on security while ITIL framework has an underlying focus on business objectives</w:t>
      </w:r>
      <w:r w:rsidR="00DA5A93">
        <w:t>.</w:t>
      </w:r>
      <w:r w:rsidR="00F25618">
        <w:t xml:space="preserve">  </w:t>
      </w:r>
      <w:r w:rsidR="00D47C65">
        <w:t xml:space="preserve"> </w:t>
      </w:r>
    </w:p>
    <w:p w14:paraId="4ABA191E" w14:textId="741AE99C" w:rsidR="00345D13" w:rsidRDefault="00DE23C1">
      <w:r>
        <w:t xml:space="preserve">A notable element of the frameworks is that each has a focus on </w:t>
      </w:r>
      <w:r w:rsidR="008452F7">
        <w:t>reflection and</w:t>
      </w:r>
      <w:r w:rsidR="00852F9A">
        <w:t xml:space="preserve"> taking the time to ensure that in the instance of a security breach that once the breach has been remedied, a more permanent solution is crafted. </w:t>
      </w:r>
      <w:r w:rsidR="008452F7">
        <w:t xml:space="preserve">The three frameworks also manage risks in a similar fashion of identify, </w:t>
      </w:r>
      <w:r w:rsidR="00D47C65">
        <w:t>implement,</w:t>
      </w:r>
      <w:r w:rsidR="008452F7">
        <w:t xml:space="preserve"> and monitor</w:t>
      </w:r>
      <w:r w:rsidR="00710973">
        <w:t xml:space="preserve"> as a means for handling any risk that arises</w:t>
      </w:r>
      <w:sdt>
        <w:sdtPr>
          <w:id w:val="-777173894"/>
          <w:citation/>
        </w:sdtPr>
        <w:sdtEndPr/>
        <w:sdtContent>
          <w:r w:rsidR="000708FB">
            <w:fldChar w:fldCharType="begin"/>
          </w:r>
          <w:r w:rsidR="000708FB">
            <w:rPr>
              <w:lang w:val="en-US"/>
            </w:rPr>
            <w:instrText xml:space="preserve"> CITATION ACo13 \l 1033 </w:instrText>
          </w:r>
          <w:r w:rsidR="000708FB">
            <w:fldChar w:fldCharType="separate"/>
          </w:r>
          <w:r w:rsidR="00306BCB">
            <w:rPr>
              <w:noProof/>
              <w:lang w:val="en-US"/>
            </w:rPr>
            <w:t xml:space="preserve"> </w:t>
          </w:r>
          <w:r w:rsidR="00306BCB" w:rsidRPr="00306BCB">
            <w:rPr>
              <w:noProof/>
              <w:lang w:val="en-US"/>
            </w:rPr>
            <w:t>[28]</w:t>
          </w:r>
          <w:r w:rsidR="000708FB">
            <w:fldChar w:fldCharType="end"/>
          </w:r>
        </w:sdtContent>
      </w:sdt>
      <w:r w:rsidR="004B740E">
        <w:t>.</w:t>
      </w:r>
      <w:r w:rsidR="00345D13">
        <w:t xml:space="preserve"> </w:t>
      </w:r>
    </w:p>
    <w:p w14:paraId="59EA4D66" w14:textId="40665FEB" w:rsidR="005E0B87" w:rsidRDefault="002F418A" w:rsidP="005E0B87">
      <w:pPr>
        <w:rPr>
          <w:b/>
          <w:bCs/>
        </w:rPr>
      </w:pPr>
      <w:r>
        <w:t>When considering a s</w:t>
      </w:r>
      <w:r w:rsidR="00B53468" w:rsidRPr="00206B67">
        <w:t xml:space="preserve">ecurity frameworks </w:t>
      </w:r>
      <w:r w:rsidR="002A76F8">
        <w:t>merit</w:t>
      </w:r>
      <w:r>
        <w:t>, it</w:t>
      </w:r>
      <w:r w:rsidR="002A76F8">
        <w:t xml:space="preserve"> is</w:t>
      </w:r>
      <w:r w:rsidR="003D1293" w:rsidRPr="00206B67">
        <w:t xml:space="preserve"> as </w:t>
      </w:r>
      <w:r w:rsidR="002A76F8">
        <w:t xml:space="preserve">strong as </w:t>
      </w:r>
      <w:r w:rsidR="003D1293" w:rsidRPr="00206B67">
        <w:t xml:space="preserve">the </w:t>
      </w:r>
      <w:r w:rsidR="00801AA8">
        <w:t>way</w:t>
      </w:r>
      <w:r w:rsidR="003D1293" w:rsidRPr="00206B67">
        <w:t xml:space="preserve"> they cover</w:t>
      </w:r>
      <w:r w:rsidR="00801AA8">
        <w:t xml:space="preserve"> new risks and threats</w:t>
      </w:r>
      <w:r w:rsidR="003D1293" w:rsidRPr="00206B67">
        <w:t xml:space="preserve">, if a new threat is to emerge the framework must adapt to ensure there are countermeasures in place to reduce the impact of the threat and provide training and create policies to </w:t>
      </w:r>
      <w:r w:rsidR="00206B67" w:rsidRPr="00206B67">
        <w:t>educate the staff that are likely to be managing</w:t>
      </w:r>
      <w:r w:rsidR="00F21E7B">
        <w:t xml:space="preserve"> the aftermath. Policies and guidance </w:t>
      </w:r>
      <w:r w:rsidR="00392188">
        <w:t>should be regularly updated as required.</w:t>
      </w:r>
      <w:r w:rsidR="005E0B87">
        <w:rPr>
          <w:b/>
          <w:bCs/>
        </w:rPr>
        <w:t xml:space="preserve"> </w:t>
      </w:r>
    </w:p>
    <w:p w14:paraId="249A4186" w14:textId="77777777" w:rsidR="00EE53C4" w:rsidRDefault="00EE53C4">
      <w:pPr>
        <w:rPr>
          <w:rStyle w:val="Heading1Char"/>
        </w:rPr>
      </w:pPr>
      <w:r>
        <w:rPr>
          <w:rStyle w:val="Heading1Char"/>
        </w:rPr>
        <w:br w:type="page"/>
      </w:r>
    </w:p>
    <w:p w14:paraId="573DF064" w14:textId="122460E2" w:rsidR="00191D75" w:rsidRPr="00191D75" w:rsidRDefault="008A2C73">
      <w:pPr>
        <w:rPr>
          <w:rFonts w:asciiTheme="majorHAnsi" w:eastAsiaTheme="majorEastAsia" w:hAnsiTheme="majorHAnsi" w:cstheme="majorBidi"/>
          <w:color w:val="2F5496" w:themeColor="accent1" w:themeShade="BF"/>
          <w:sz w:val="32"/>
          <w:szCs w:val="32"/>
        </w:rPr>
      </w:pPr>
      <w:bookmarkStart w:id="17" w:name="_Toc90623759"/>
      <w:r w:rsidRPr="00B53468">
        <w:rPr>
          <w:rStyle w:val="Heading1Char"/>
        </w:rPr>
        <w:lastRenderedPageBreak/>
        <w:t>Task 2</w:t>
      </w:r>
      <w:r w:rsidR="0011746E">
        <w:rPr>
          <w:rStyle w:val="Heading1Char"/>
        </w:rPr>
        <w:t xml:space="preserve">: </w:t>
      </w:r>
      <w:proofErr w:type="spellStart"/>
      <w:r w:rsidR="00C15C36">
        <w:rPr>
          <w:rStyle w:val="Heading1Char"/>
        </w:rPr>
        <w:t>RRR</w:t>
      </w:r>
      <w:r w:rsidR="00CA2839">
        <w:rPr>
          <w:rStyle w:val="Heading1Char"/>
        </w:rPr>
        <w:t>R</w:t>
      </w:r>
      <w:r w:rsidR="00C15C36">
        <w:rPr>
          <w:rStyle w:val="Heading1Char"/>
        </w:rPr>
        <w:t>adical</w:t>
      </w:r>
      <w:bookmarkEnd w:id="17"/>
      <w:proofErr w:type="spellEnd"/>
    </w:p>
    <w:p w14:paraId="1C25051B" w14:textId="28990A14" w:rsidR="000F11B8" w:rsidRDefault="00191D75" w:rsidP="00903F4C">
      <w:r>
        <w:t>A framework built around compliance,</w:t>
      </w:r>
      <w:r w:rsidR="00CA2839">
        <w:t xml:space="preserve"> review,</w:t>
      </w:r>
      <w:r>
        <w:t xml:space="preserve"> research</w:t>
      </w:r>
      <w:r w:rsidR="000F11B8">
        <w:t xml:space="preserve">, </w:t>
      </w:r>
      <w:r w:rsidR="00CA2839">
        <w:t xml:space="preserve">report </w:t>
      </w:r>
      <w:r>
        <w:t xml:space="preserve">and </w:t>
      </w:r>
      <w:r w:rsidR="00CA2839">
        <w:t>repeat</w:t>
      </w:r>
      <w:r w:rsidR="006B482A">
        <w:t xml:space="preserve"> as core principles. Inspiration was taken from the researched frameworks for the client</w:t>
      </w:r>
      <w:r w:rsidR="00872DD0">
        <w:t xml:space="preserve"> </w:t>
      </w:r>
      <w:proofErr w:type="spellStart"/>
      <w:r w:rsidR="00A36C8A">
        <w:t>CoffeeBlue</w:t>
      </w:r>
      <w:proofErr w:type="spellEnd"/>
      <w:r w:rsidR="00A36C8A">
        <w:t xml:space="preserve">. </w:t>
      </w:r>
    </w:p>
    <w:p w14:paraId="33EACBDA" w14:textId="18A579BF" w:rsidR="00854EAB" w:rsidRDefault="00A36C8A" w:rsidP="00903F4C">
      <w:pPr>
        <w:rPr>
          <w:rFonts w:cstheme="minorHAnsi"/>
        </w:rPr>
      </w:pPr>
      <w:r>
        <w:t>The requirements of the client outlined a global presence</w:t>
      </w:r>
      <w:r w:rsidR="00F207A6">
        <w:t xml:space="preserve"> that utilizes cloud to deliver IT services to the end users</w:t>
      </w:r>
      <w:r w:rsidR="00E74FD6">
        <w:t xml:space="preserve"> with a requirement to facilitate </w:t>
      </w:r>
      <w:r w:rsidR="00CC2A5E">
        <w:t xml:space="preserve">members of staff accessing </w:t>
      </w:r>
      <w:r w:rsidR="00493BE5">
        <w:t>the IT services from their own devices</w:t>
      </w:r>
      <w:r w:rsidR="00447C6E" w:rsidRPr="0009086B">
        <w:rPr>
          <w:rFonts w:cstheme="minorHAnsi"/>
        </w:rPr>
        <w:t xml:space="preserve"> </w:t>
      </w:r>
      <w:r w:rsidR="00AA70C2">
        <w:rPr>
          <w:rFonts w:cstheme="minorHAnsi"/>
        </w:rPr>
        <w:t xml:space="preserve">in a secure manner. </w:t>
      </w:r>
      <w:r w:rsidR="007D37D4">
        <w:rPr>
          <w:rFonts w:cstheme="minorHAnsi"/>
        </w:rPr>
        <w:t xml:space="preserve">The security factor of </w:t>
      </w:r>
      <w:r w:rsidR="00B91165">
        <w:rPr>
          <w:rFonts w:cstheme="minorHAnsi"/>
        </w:rPr>
        <w:t xml:space="preserve">this is paramount to protect the client and staff data along with the company’s intellectual property. </w:t>
      </w:r>
      <w:r w:rsidR="00BD6E85">
        <w:rPr>
          <w:rFonts w:cstheme="minorHAnsi"/>
        </w:rPr>
        <w:t xml:space="preserve"> The </w:t>
      </w:r>
      <w:proofErr w:type="spellStart"/>
      <w:r w:rsidR="00BD6E85">
        <w:rPr>
          <w:rFonts w:cstheme="minorHAnsi"/>
        </w:rPr>
        <w:t>RRR</w:t>
      </w:r>
      <w:r w:rsidR="00CA2839">
        <w:rPr>
          <w:rFonts w:cstheme="minorHAnsi"/>
        </w:rPr>
        <w:t>R</w:t>
      </w:r>
      <w:r w:rsidR="00BD6E85">
        <w:rPr>
          <w:rFonts w:cstheme="minorHAnsi"/>
        </w:rPr>
        <w:t>adical</w:t>
      </w:r>
      <w:proofErr w:type="spellEnd"/>
      <w:r w:rsidR="00BD6E85">
        <w:rPr>
          <w:rFonts w:cstheme="minorHAnsi"/>
        </w:rPr>
        <w:t xml:space="preserve"> framework </w:t>
      </w:r>
      <w:r w:rsidR="00AD32E1">
        <w:rPr>
          <w:rFonts w:cstheme="minorHAnsi"/>
        </w:rPr>
        <w:t xml:space="preserve">calls for compliance </w:t>
      </w:r>
      <w:r w:rsidR="00F11319">
        <w:rPr>
          <w:rFonts w:cstheme="minorHAnsi"/>
        </w:rPr>
        <w:t>much like iso/</w:t>
      </w:r>
      <w:proofErr w:type="spellStart"/>
      <w:r w:rsidR="00F11319">
        <w:rPr>
          <w:rFonts w:cstheme="minorHAnsi"/>
        </w:rPr>
        <w:t>iec</w:t>
      </w:r>
      <w:proofErr w:type="spellEnd"/>
      <w:r w:rsidR="00F11319">
        <w:rPr>
          <w:rFonts w:cstheme="minorHAnsi"/>
        </w:rPr>
        <w:t xml:space="preserve"> 27001, </w:t>
      </w:r>
      <w:r w:rsidR="00AD32E1">
        <w:rPr>
          <w:rFonts w:cstheme="minorHAnsi"/>
        </w:rPr>
        <w:t>through a series of documents outlining what is acceptable and what to avoid wh</w:t>
      </w:r>
      <w:r w:rsidR="00854EAB">
        <w:rPr>
          <w:rFonts w:cstheme="minorHAnsi"/>
        </w:rPr>
        <w:t>ile working, this should be reviewed periodically to identify where the security can be improved</w:t>
      </w:r>
      <w:r w:rsidR="00515AD3">
        <w:rPr>
          <w:rFonts w:cstheme="minorHAnsi"/>
        </w:rPr>
        <w:t xml:space="preserve">. The review procedure takes influence from the researched frameworks with each having a process that reflects on the implemented system. </w:t>
      </w:r>
    </w:p>
    <w:p w14:paraId="0746B506" w14:textId="7351130F" w:rsidR="00904EE2" w:rsidRDefault="00904EE2" w:rsidP="00903F4C">
      <w:pPr>
        <w:rPr>
          <w:rFonts w:cstheme="minorHAnsi"/>
        </w:rPr>
      </w:pPr>
      <w:proofErr w:type="spellStart"/>
      <w:r>
        <w:rPr>
          <w:rFonts w:cstheme="minorHAnsi"/>
        </w:rPr>
        <w:t>CoffeeBlue</w:t>
      </w:r>
      <w:proofErr w:type="spellEnd"/>
      <w:r>
        <w:rPr>
          <w:rFonts w:cstheme="minorHAnsi"/>
        </w:rPr>
        <w:t xml:space="preserve"> has outlined their security concerns and to </w:t>
      </w:r>
      <w:r w:rsidR="00F46B99">
        <w:rPr>
          <w:rFonts w:cstheme="minorHAnsi"/>
        </w:rPr>
        <w:t>directly respond to them the following policies have been drawn up, to cover the essentials listed by the organisation</w:t>
      </w:r>
      <w:r w:rsidR="00F17835">
        <w:rPr>
          <w:rFonts w:cstheme="minorHAnsi"/>
        </w:rPr>
        <w:t xml:space="preserve"> and these could be implemented alongside a framework </w:t>
      </w:r>
      <w:r w:rsidR="00CA2B5E">
        <w:rPr>
          <w:rFonts w:cstheme="minorHAnsi"/>
        </w:rPr>
        <w:t xml:space="preserve">for integrity. </w:t>
      </w:r>
    </w:p>
    <w:p w14:paraId="2EB613BE" w14:textId="6EE546F5" w:rsidR="00062698" w:rsidRPr="00EE0AE6" w:rsidRDefault="00062698" w:rsidP="00903F4C">
      <w:pPr>
        <w:rPr>
          <w:rFonts w:cstheme="minorHAnsi"/>
          <w:b/>
          <w:bCs/>
        </w:rPr>
      </w:pPr>
      <w:r w:rsidRPr="00EE0AE6">
        <w:rPr>
          <w:rFonts w:cstheme="minorHAnsi"/>
          <w:b/>
          <w:bCs/>
        </w:rPr>
        <w:t xml:space="preserve">Social </w:t>
      </w:r>
      <w:r w:rsidR="00EE0AE6" w:rsidRPr="00EE0AE6">
        <w:rPr>
          <w:rFonts w:cstheme="minorHAnsi"/>
          <w:b/>
          <w:bCs/>
        </w:rPr>
        <w:t xml:space="preserve">media policy </w:t>
      </w:r>
    </w:p>
    <w:p w14:paraId="14DA3EDA" w14:textId="55D66D2F" w:rsidR="00CC745B" w:rsidRDefault="00CC745B" w:rsidP="00903F4C">
      <w:pPr>
        <w:rPr>
          <w:rFonts w:cstheme="minorHAnsi"/>
        </w:rPr>
      </w:pPr>
      <w:r>
        <w:rPr>
          <w:rFonts w:cstheme="minorHAnsi"/>
        </w:rPr>
        <w:t xml:space="preserve">Over the last decade social media has </w:t>
      </w:r>
      <w:r w:rsidR="00632063">
        <w:rPr>
          <w:rFonts w:cstheme="minorHAnsi"/>
        </w:rPr>
        <w:t xml:space="preserve">changed the way businesses maintain an image with the public, allowing a platform for open communication and promotion, </w:t>
      </w:r>
      <w:r w:rsidR="00E600C9">
        <w:rPr>
          <w:rFonts w:cstheme="minorHAnsi"/>
        </w:rPr>
        <w:t>it</w:t>
      </w:r>
      <w:r w:rsidR="00632063">
        <w:rPr>
          <w:rFonts w:cstheme="minorHAnsi"/>
        </w:rPr>
        <w:t xml:space="preserve"> is in </w:t>
      </w:r>
      <w:proofErr w:type="spellStart"/>
      <w:r w:rsidR="00632063">
        <w:rPr>
          <w:rFonts w:cstheme="minorHAnsi"/>
        </w:rPr>
        <w:t>CoffeeBlues</w:t>
      </w:r>
      <w:proofErr w:type="spellEnd"/>
      <w:r w:rsidR="00632063">
        <w:rPr>
          <w:rFonts w:cstheme="minorHAnsi"/>
        </w:rPr>
        <w:t xml:space="preserve"> best interest to allow staff to access and manage the platforms associated with the business </w:t>
      </w:r>
      <w:r w:rsidR="00E600C9">
        <w:rPr>
          <w:rFonts w:cstheme="minorHAnsi"/>
        </w:rPr>
        <w:t>in an open and secure manner. Use of social media carries many implications for the staff and business as factors such as information security will b</w:t>
      </w:r>
      <w:r w:rsidR="00F0410D">
        <w:rPr>
          <w:rFonts w:cstheme="minorHAnsi"/>
        </w:rPr>
        <w:t xml:space="preserve">e at a higher risk because of the attack vectors these platforms create, another concern would be that staff may </w:t>
      </w:r>
      <w:r w:rsidR="00A26114">
        <w:rPr>
          <w:rFonts w:cstheme="minorHAnsi"/>
        </w:rPr>
        <w:t>be less productive if they’re openly browsing social media during their work hours. This should be addressed with a policy that outlines the acceptable us</w:t>
      </w:r>
      <w:r w:rsidR="00B21C21">
        <w:rPr>
          <w:rFonts w:cstheme="minorHAnsi"/>
        </w:rPr>
        <w:t xml:space="preserve">age of social media, relating directly to the use of personal accounts. </w:t>
      </w:r>
    </w:p>
    <w:p w14:paraId="1E277AD8" w14:textId="1367C802" w:rsidR="00062698" w:rsidRPr="00EE0AE6" w:rsidRDefault="00062698" w:rsidP="00903F4C">
      <w:pPr>
        <w:rPr>
          <w:rFonts w:cstheme="minorHAnsi"/>
          <w:b/>
          <w:bCs/>
        </w:rPr>
      </w:pPr>
      <w:r w:rsidRPr="00EE0AE6">
        <w:rPr>
          <w:rFonts w:cstheme="minorHAnsi"/>
          <w:b/>
          <w:bCs/>
        </w:rPr>
        <w:t xml:space="preserve">Physical security </w:t>
      </w:r>
      <w:r w:rsidR="00F6227B">
        <w:rPr>
          <w:rFonts w:cstheme="minorHAnsi"/>
          <w:b/>
          <w:bCs/>
        </w:rPr>
        <w:t>policy</w:t>
      </w:r>
    </w:p>
    <w:p w14:paraId="6FCA261B" w14:textId="4B5F2CAD" w:rsidR="005A71E7" w:rsidRDefault="005A71E7" w:rsidP="00903F4C">
      <w:pPr>
        <w:rPr>
          <w:rFonts w:cstheme="minorHAnsi"/>
        </w:rPr>
      </w:pPr>
      <w:r>
        <w:rPr>
          <w:rFonts w:cstheme="minorHAnsi"/>
        </w:rPr>
        <w:t xml:space="preserve">When working </w:t>
      </w:r>
      <w:r w:rsidR="00170636">
        <w:rPr>
          <w:rFonts w:cstheme="minorHAnsi"/>
        </w:rPr>
        <w:t xml:space="preserve">remotely through a </w:t>
      </w:r>
      <w:r w:rsidR="00106730">
        <w:rPr>
          <w:rFonts w:cstheme="minorHAnsi"/>
        </w:rPr>
        <w:t>company’s</w:t>
      </w:r>
      <w:r w:rsidR="00170636">
        <w:rPr>
          <w:rFonts w:cstheme="minorHAnsi"/>
        </w:rPr>
        <w:t xml:space="preserve"> network the members of staff must remain vigilante </w:t>
      </w:r>
      <w:r w:rsidR="0003045D">
        <w:rPr>
          <w:rFonts w:cstheme="minorHAnsi"/>
        </w:rPr>
        <w:t xml:space="preserve">with physical security of the devices, for example ensuring that their devices are locked when left </w:t>
      </w:r>
      <w:r w:rsidR="00113D4D">
        <w:rPr>
          <w:rFonts w:cstheme="minorHAnsi"/>
        </w:rPr>
        <w:t>unattended, and not to be left unattended</w:t>
      </w:r>
      <w:r w:rsidR="00DF1523">
        <w:rPr>
          <w:rFonts w:cstheme="minorHAnsi"/>
        </w:rPr>
        <w:t xml:space="preserve"> in area</w:t>
      </w:r>
      <w:r w:rsidR="00F22746">
        <w:rPr>
          <w:rFonts w:cstheme="minorHAnsi"/>
        </w:rPr>
        <w:t>s that may pose a risk to the device</w:t>
      </w:r>
      <w:r w:rsidR="00E12A55">
        <w:rPr>
          <w:rFonts w:cstheme="minorHAnsi"/>
        </w:rPr>
        <w:t>.</w:t>
      </w:r>
    </w:p>
    <w:p w14:paraId="2620C150" w14:textId="7E51DAE7" w:rsidR="005A71E7" w:rsidRPr="00EE0AE6" w:rsidRDefault="00EE0AE6" w:rsidP="00903F4C">
      <w:pPr>
        <w:rPr>
          <w:rFonts w:cstheme="minorHAnsi"/>
          <w:b/>
          <w:bCs/>
        </w:rPr>
      </w:pPr>
      <w:r w:rsidRPr="00EE0AE6">
        <w:rPr>
          <w:rFonts w:cstheme="minorHAnsi"/>
          <w:b/>
          <w:bCs/>
        </w:rPr>
        <w:t>Bring your own device policy (BYOD)</w:t>
      </w:r>
    </w:p>
    <w:p w14:paraId="3AAD35F6" w14:textId="647782DC" w:rsidR="005A71E7" w:rsidRDefault="00383F8D" w:rsidP="00903F4C">
      <w:r>
        <w:t xml:space="preserve">When utilizing their personal devices for work purposes the members of staff should </w:t>
      </w:r>
      <w:r w:rsidR="00F05A4F">
        <w:t>be aware</w:t>
      </w:r>
      <w:r>
        <w:t xml:space="preserve"> that their devices accessing </w:t>
      </w:r>
      <w:proofErr w:type="spellStart"/>
      <w:r>
        <w:t>CoffeeBlues</w:t>
      </w:r>
      <w:proofErr w:type="spellEnd"/>
      <w:r>
        <w:t xml:space="preserve"> infrastructure can </w:t>
      </w:r>
      <w:r w:rsidR="00F05A4F">
        <w:t>add a new level of security issues and that the maintenance and secure use of their machine is paramount to the overall security, if their devices were to be infected with viruses this may become an attack vector to the rest of</w:t>
      </w:r>
      <w:r w:rsidR="00AE4BA9">
        <w:t xml:space="preserve"> the network</w:t>
      </w:r>
      <w:r w:rsidR="008E664E">
        <w:t>, this also applies to keeping their software up to date to avoid exploits</w:t>
      </w:r>
      <w:r w:rsidR="00AE4BA9">
        <w:t xml:space="preserve">. </w:t>
      </w:r>
      <w:r w:rsidR="00AE4BA9">
        <w:br/>
      </w:r>
      <w:r w:rsidR="00F262A4">
        <w:t xml:space="preserve">A BYOD policy can be important to ensure that the devices being </w:t>
      </w:r>
      <w:r w:rsidR="00065E91">
        <w:t xml:space="preserve">used are fit for purpose and pose no risk to the information security. </w:t>
      </w:r>
      <w:r w:rsidR="001A5A20">
        <w:t xml:space="preserve">Considerations must also be made to the acceptable usage policy. </w:t>
      </w:r>
      <w:r w:rsidR="00145732">
        <w:t xml:space="preserve">Staff must also be aware that their devices will require additional software on their machines such as </w:t>
      </w:r>
      <w:r w:rsidR="00D2224A">
        <w:t>an</w:t>
      </w:r>
      <w:r w:rsidR="00697328">
        <w:t xml:space="preserve"> acceptable anti-virus software solution. </w:t>
      </w:r>
    </w:p>
    <w:p w14:paraId="495475B9" w14:textId="62B9C69C" w:rsidR="00F05A4F" w:rsidRPr="00052DC9" w:rsidRDefault="008E664E" w:rsidP="00903F4C">
      <w:pPr>
        <w:rPr>
          <w:b/>
          <w:bCs/>
        </w:rPr>
      </w:pPr>
      <w:r w:rsidRPr="00052DC9">
        <w:rPr>
          <w:b/>
          <w:bCs/>
        </w:rPr>
        <w:t xml:space="preserve">Acceptable usage policy </w:t>
      </w:r>
    </w:p>
    <w:p w14:paraId="38547643" w14:textId="6CA37ECC" w:rsidR="00F05A4F" w:rsidRDefault="00C42292" w:rsidP="00903F4C">
      <w:r>
        <w:t xml:space="preserve">To ensure that devices are used appropriately in the workplace, many activities during company time or while using company property will be forbidden, such as playing games at work </w:t>
      </w:r>
      <w:r w:rsidR="00437817">
        <w:t xml:space="preserve">or viewing material that is </w:t>
      </w:r>
      <w:r w:rsidR="00F437E5">
        <w:t>inappropriate.</w:t>
      </w:r>
      <w:r w:rsidR="00B343E4">
        <w:t xml:space="preserve"> </w:t>
      </w:r>
    </w:p>
    <w:p w14:paraId="574459CF" w14:textId="74364438" w:rsidR="00B343E4" w:rsidRDefault="00B343E4" w:rsidP="00903F4C"/>
    <w:p w14:paraId="7780C3E9" w14:textId="1E8EBA10" w:rsidR="005711E0" w:rsidRDefault="005711E0">
      <w:pPr>
        <w:rPr>
          <w:b/>
        </w:rPr>
      </w:pPr>
      <w:r w:rsidRPr="004A39FB">
        <w:rPr>
          <w:b/>
        </w:rPr>
        <w:t xml:space="preserve">Maintaining software security </w:t>
      </w:r>
    </w:p>
    <w:p w14:paraId="6484BE78" w14:textId="29FD77D4" w:rsidR="004A39FB" w:rsidRDefault="004A39FB">
      <w:r>
        <w:t xml:space="preserve">The </w:t>
      </w:r>
      <w:r w:rsidR="00530FAB">
        <w:t xml:space="preserve">IT department will be required to ensure that all software on the network is secure and maintained to an appropriate standard, ensuring software is patched and the latest security updates are applied to ensure that the system is not compromised. </w:t>
      </w:r>
    </w:p>
    <w:p w14:paraId="3E9AD754" w14:textId="05E382C0" w:rsidR="00F3196B" w:rsidRDefault="00F3196B">
      <w:pPr>
        <w:rPr>
          <w:b/>
          <w:bCs/>
        </w:rPr>
      </w:pPr>
      <w:r w:rsidRPr="006D07C9">
        <w:rPr>
          <w:b/>
          <w:bCs/>
        </w:rPr>
        <w:t xml:space="preserve">Training </w:t>
      </w:r>
      <w:r w:rsidR="00427AA3" w:rsidRPr="006D07C9">
        <w:rPr>
          <w:b/>
          <w:bCs/>
        </w:rPr>
        <w:t xml:space="preserve"> </w:t>
      </w:r>
      <w:r w:rsidR="00CE5442" w:rsidRPr="006D07C9">
        <w:rPr>
          <w:b/>
          <w:bCs/>
        </w:rPr>
        <w:t>meetings</w:t>
      </w:r>
    </w:p>
    <w:p w14:paraId="041BBFAB" w14:textId="3408328C" w:rsidR="00350135" w:rsidRPr="00350135" w:rsidRDefault="00350135">
      <w:r>
        <w:t>To ensure the staff remain up to date with the regulations and changes there should be regular meetings to ensure the staff receive sufficient training</w:t>
      </w:r>
      <w:r w:rsidR="0004609B">
        <w:t xml:space="preserve"> on the updated policies</w:t>
      </w:r>
      <w:r>
        <w:t xml:space="preserve">, to </w:t>
      </w:r>
      <w:r w:rsidR="0004609B">
        <w:t xml:space="preserve">ensure they’re aware of the new guidance to </w:t>
      </w:r>
      <w:r>
        <w:t>reduce ri</w:t>
      </w:r>
      <w:r w:rsidR="00DF6AF4">
        <w:t xml:space="preserve">sk. </w:t>
      </w:r>
    </w:p>
    <w:p w14:paraId="5CE50277" w14:textId="46043B7B" w:rsidR="00052DC9" w:rsidRDefault="002B769A" w:rsidP="00052DC9">
      <w:pPr>
        <w:rPr>
          <w:b/>
          <w:bCs/>
        </w:rPr>
      </w:pPr>
      <w:r>
        <w:rPr>
          <w:b/>
          <w:bCs/>
        </w:rPr>
        <w:t xml:space="preserve">Review, research, report, repeat </w:t>
      </w:r>
    </w:p>
    <w:p w14:paraId="3A24A058" w14:textId="1B37C37D" w:rsidR="00AA7DF7" w:rsidRDefault="00AA7DF7" w:rsidP="00052DC9">
      <w:r>
        <w:t xml:space="preserve">A framework </w:t>
      </w:r>
      <w:r w:rsidR="00AD4F4E">
        <w:t xml:space="preserve">built around the </w:t>
      </w:r>
      <w:r w:rsidR="00B048FA">
        <w:t xml:space="preserve">core </w:t>
      </w:r>
      <w:r w:rsidR="00AD4F4E">
        <w:t xml:space="preserve">principles of </w:t>
      </w:r>
      <w:r w:rsidR="004F17E5" w:rsidRPr="00B048FA">
        <w:rPr>
          <w:b/>
          <w:bCs/>
        </w:rPr>
        <w:t>Reviewing</w:t>
      </w:r>
      <w:r w:rsidR="004F17E5">
        <w:t xml:space="preserve"> incidents, </w:t>
      </w:r>
      <w:r w:rsidR="004F17E5" w:rsidRPr="00B048FA">
        <w:rPr>
          <w:b/>
          <w:bCs/>
        </w:rPr>
        <w:t>researching</w:t>
      </w:r>
      <w:r w:rsidR="004F17E5">
        <w:t xml:space="preserve"> security vulnerabilities, </w:t>
      </w:r>
      <w:r w:rsidR="004F17E5" w:rsidRPr="00B048FA">
        <w:rPr>
          <w:b/>
          <w:bCs/>
        </w:rPr>
        <w:t>reporting</w:t>
      </w:r>
      <w:r w:rsidR="004F17E5">
        <w:t xml:space="preserve"> incidents, </w:t>
      </w:r>
      <w:r w:rsidR="004F17E5" w:rsidRPr="00B048FA">
        <w:rPr>
          <w:b/>
          <w:bCs/>
        </w:rPr>
        <w:t>rep</w:t>
      </w:r>
      <w:r w:rsidR="00D944BE" w:rsidRPr="00B048FA">
        <w:rPr>
          <w:b/>
          <w:bCs/>
        </w:rPr>
        <w:t>eating</w:t>
      </w:r>
      <w:r w:rsidR="00D944BE">
        <w:t xml:space="preserve"> each step to ensure</w:t>
      </w:r>
      <w:r w:rsidR="008A4661">
        <w:t xml:space="preserve"> they’re covered thoroughly. </w:t>
      </w:r>
    </w:p>
    <w:p w14:paraId="2F4594ED" w14:textId="77777777" w:rsidR="00306BCB" w:rsidRDefault="00306BCB" w:rsidP="00306BCB">
      <w:pPr>
        <w:keepNext/>
      </w:pPr>
      <w:r>
        <w:rPr>
          <w:noProof/>
        </w:rPr>
        <w:drawing>
          <wp:inline distT="0" distB="0" distL="0" distR="0" wp14:anchorId="4DBE4777" wp14:editId="6E8434E5">
            <wp:extent cx="5731510" cy="4625975"/>
            <wp:effectExtent l="0" t="0" r="2540" b="3175"/>
            <wp:docPr id="1" name="Picture 1"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hape, arrow&#10;&#10;Description automatically generated"/>
                    <pic:cNvPicPr/>
                  </pic:nvPicPr>
                  <pic:blipFill>
                    <a:blip r:embed="rId13"/>
                    <a:stretch>
                      <a:fillRect/>
                    </a:stretch>
                  </pic:blipFill>
                  <pic:spPr>
                    <a:xfrm>
                      <a:off x="0" y="0"/>
                      <a:ext cx="5731510" cy="4625975"/>
                    </a:xfrm>
                    <a:prstGeom prst="rect">
                      <a:avLst/>
                    </a:prstGeom>
                  </pic:spPr>
                </pic:pic>
              </a:graphicData>
            </a:graphic>
          </wp:inline>
        </w:drawing>
      </w:r>
    </w:p>
    <w:p w14:paraId="45534F2D" w14:textId="534D3272" w:rsidR="00306BCB" w:rsidRDefault="00306BCB" w:rsidP="00306BCB">
      <w:pPr>
        <w:pStyle w:val="Caption"/>
      </w:pPr>
      <w:r>
        <w:t xml:space="preserve">Figure </w:t>
      </w:r>
      <w:fldSimple w:instr=" SEQ Figure \* ARABIC ">
        <w:r>
          <w:rPr>
            <w:noProof/>
          </w:rPr>
          <w:t>3</w:t>
        </w:r>
      </w:fldSimple>
      <w:r>
        <w:t>RRRR</w:t>
      </w:r>
    </w:p>
    <w:p w14:paraId="460C60F7" w14:textId="0C4EC5E7" w:rsidR="0010373D" w:rsidRDefault="00BE3C88" w:rsidP="00052DC9">
      <w:r>
        <w:t xml:space="preserve">Reviewing incidents to analyse </w:t>
      </w:r>
      <w:r w:rsidR="008F75E7">
        <w:t>the relevant data such as how</w:t>
      </w:r>
      <w:r w:rsidR="00254205">
        <w:t xml:space="preserve"> it happened, what the impact was, when it happened </w:t>
      </w:r>
      <w:r w:rsidR="007F5332">
        <w:t xml:space="preserve">and how to ensure it is resolved and will not happen again. </w:t>
      </w:r>
      <w:r w:rsidR="00FF3775">
        <w:t>This process is a paramount part of incident response, reducing the chance of a similar incident occurring again.</w:t>
      </w:r>
      <w:r w:rsidR="0010373D">
        <w:t xml:space="preserve"> Reviewing the systems in place often will often allow for issues to be solved before they escalate. </w:t>
      </w:r>
    </w:p>
    <w:p w14:paraId="189C44D2" w14:textId="77777777" w:rsidR="0098599B" w:rsidRDefault="00FF3775" w:rsidP="00052DC9">
      <w:r>
        <w:lastRenderedPageBreak/>
        <w:t xml:space="preserve">Researching the latest threats and risks to ensure policies and software are updated </w:t>
      </w:r>
      <w:r w:rsidR="0045094D">
        <w:t xml:space="preserve">as quickly as possible and where updates are not available look at reducing the impact of any exploits by potentially disabling the services or replacing them until </w:t>
      </w:r>
      <w:r w:rsidR="00464383">
        <w:t xml:space="preserve">they’re deemed safe again. </w:t>
      </w:r>
    </w:p>
    <w:p w14:paraId="68E0FA8E" w14:textId="045BA585" w:rsidR="00254205" w:rsidRDefault="0094150A" w:rsidP="00052DC9">
      <w:r>
        <w:t xml:space="preserve">Reporting incidents </w:t>
      </w:r>
      <w:r w:rsidR="007723EB">
        <w:t xml:space="preserve">is an integral part </w:t>
      </w:r>
      <w:r w:rsidR="00D722B3">
        <w:t xml:space="preserve">of </w:t>
      </w:r>
      <w:r w:rsidR="0024322E">
        <w:t>managing risks. The faster an issue is reported, the faster it can be acted on and resolved. An example of this</w:t>
      </w:r>
      <w:r w:rsidR="00CD5460">
        <w:t xml:space="preserve"> is an employee </w:t>
      </w:r>
      <w:r w:rsidR="004C07E2">
        <w:t xml:space="preserve">gets a virus on their machine via email, the virus attempts to spread by sending more emails to the </w:t>
      </w:r>
      <w:r w:rsidR="00645D0E">
        <w:t>employee’s</w:t>
      </w:r>
      <w:r w:rsidR="004C07E2">
        <w:t xml:space="preserve"> </w:t>
      </w:r>
      <w:r w:rsidR="00B210C4">
        <w:t>colleague</w:t>
      </w:r>
      <w:r w:rsidR="00645D0E">
        <w:t xml:space="preserve">s to spread the virus. The faster this is reported the faster the spread can be </w:t>
      </w:r>
      <w:r w:rsidR="00C12170">
        <w:t>stopped,</w:t>
      </w:r>
      <w:r w:rsidR="00645D0E">
        <w:t xml:space="preserve"> and the </w:t>
      </w:r>
      <w:r w:rsidR="00C12170">
        <w:t xml:space="preserve">damage can be repaired. </w:t>
      </w:r>
    </w:p>
    <w:p w14:paraId="4AE99FFB" w14:textId="0ACE843C" w:rsidR="00C12170" w:rsidRDefault="00561BAC" w:rsidP="00052DC9">
      <w:r>
        <w:t>Repeating the process often</w:t>
      </w:r>
      <w:r w:rsidR="00F36718">
        <w:t xml:space="preserve"> will </w:t>
      </w:r>
      <w:r w:rsidR="000D7101">
        <w:t>be a key factor to reviewing the system and ensuring the measures in place are effective and remain effective</w:t>
      </w:r>
      <w:r w:rsidR="00DA2686">
        <w:t xml:space="preserve">. </w:t>
      </w:r>
    </w:p>
    <w:p w14:paraId="618D1D04" w14:textId="77777777" w:rsidR="00306BCB" w:rsidRDefault="00306BCB">
      <w:bookmarkStart w:id="18" w:name="_Toc90623760"/>
      <w:r>
        <w:br w:type="page"/>
      </w:r>
    </w:p>
    <w:sdt>
      <w:sdtPr>
        <w:rPr>
          <w:rFonts w:asciiTheme="minorHAnsi" w:eastAsiaTheme="minorHAnsi" w:hAnsiTheme="minorHAnsi" w:cstheme="minorBidi"/>
          <w:color w:val="auto"/>
          <w:sz w:val="22"/>
          <w:szCs w:val="22"/>
        </w:rPr>
        <w:id w:val="-649136223"/>
        <w:docPartObj>
          <w:docPartGallery w:val="Bibliographies"/>
          <w:docPartUnique/>
        </w:docPartObj>
      </w:sdtPr>
      <w:sdtEndPr/>
      <w:sdtContent>
        <w:p w14:paraId="21B4C0E8" w14:textId="7B575CB9" w:rsidR="00206C6B" w:rsidRDefault="00206C6B">
          <w:pPr>
            <w:pStyle w:val="Heading1"/>
          </w:pPr>
          <w:r>
            <w:t>References</w:t>
          </w:r>
          <w:bookmarkEnd w:id="18"/>
        </w:p>
        <w:sdt>
          <w:sdtPr>
            <w:id w:val="-573587230"/>
            <w:bibliography/>
          </w:sdtPr>
          <w:sdtEndPr/>
          <w:sdtContent>
            <w:p w14:paraId="04F7C0B6" w14:textId="77777777" w:rsidR="00306BCB" w:rsidRDefault="00206C6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593"/>
              </w:tblGrid>
              <w:tr w:rsidR="00306BCB" w14:paraId="67860FD9" w14:textId="77777777">
                <w:trPr>
                  <w:divId w:val="336427452"/>
                  <w:tblCellSpacing w:w="15" w:type="dxa"/>
                </w:trPr>
                <w:tc>
                  <w:tcPr>
                    <w:tcW w:w="50" w:type="pct"/>
                    <w:hideMark/>
                  </w:tcPr>
                  <w:p w14:paraId="4734F138" w14:textId="573E1D52" w:rsidR="00306BCB" w:rsidRDefault="00306BCB">
                    <w:pPr>
                      <w:pStyle w:val="Bibliography"/>
                      <w:rPr>
                        <w:noProof/>
                        <w:sz w:val="24"/>
                        <w:szCs w:val="24"/>
                      </w:rPr>
                    </w:pPr>
                    <w:r>
                      <w:rPr>
                        <w:noProof/>
                      </w:rPr>
                      <w:t xml:space="preserve">[1] </w:t>
                    </w:r>
                  </w:p>
                </w:tc>
                <w:tc>
                  <w:tcPr>
                    <w:tcW w:w="0" w:type="auto"/>
                    <w:hideMark/>
                  </w:tcPr>
                  <w:p w14:paraId="5516D213" w14:textId="77777777" w:rsidR="00306BCB" w:rsidRDefault="00306BCB">
                    <w:pPr>
                      <w:pStyle w:val="Bibliography"/>
                      <w:rPr>
                        <w:noProof/>
                      </w:rPr>
                    </w:pPr>
                    <w:r>
                      <w:rPr>
                        <w:noProof/>
                      </w:rPr>
                      <w:t>IBM, “IT Infrastructure Library (ITIL)”.</w:t>
                    </w:r>
                  </w:p>
                </w:tc>
              </w:tr>
              <w:tr w:rsidR="00306BCB" w14:paraId="0ADD7F05" w14:textId="77777777">
                <w:trPr>
                  <w:divId w:val="336427452"/>
                  <w:tblCellSpacing w:w="15" w:type="dxa"/>
                </w:trPr>
                <w:tc>
                  <w:tcPr>
                    <w:tcW w:w="50" w:type="pct"/>
                    <w:hideMark/>
                  </w:tcPr>
                  <w:p w14:paraId="1D1AD5B8" w14:textId="77777777" w:rsidR="00306BCB" w:rsidRDefault="00306BCB">
                    <w:pPr>
                      <w:pStyle w:val="Bibliography"/>
                      <w:rPr>
                        <w:noProof/>
                      </w:rPr>
                    </w:pPr>
                    <w:r>
                      <w:rPr>
                        <w:noProof/>
                      </w:rPr>
                      <w:t xml:space="preserve">[2] </w:t>
                    </w:r>
                  </w:p>
                </w:tc>
                <w:tc>
                  <w:tcPr>
                    <w:tcW w:w="0" w:type="auto"/>
                    <w:hideMark/>
                  </w:tcPr>
                  <w:p w14:paraId="2985BE2D" w14:textId="77777777" w:rsidR="00306BCB" w:rsidRDefault="00306BCB">
                    <w:pPr>
                      <w:pStyle w:val="Bibliography"/>
                      <w:rPr>
                        <w:noProof/>
                      </w:rPr>
                    </w:pPr>
                    <w:r>
                      <w:rPr>
                        <w:noProof/>
                      </w:rPr>
                      <w:t>From 1994 Central Computer and Telecommunications Agency, “Records of the Central Computer and Telecommunications Agency and predecessors”.</w:t>
                    </w:r>
                  </w:p>
                </w:tc>
              </w:tr>
              <w:tr w:rsidR="00306BCB" w14:paraId="75A47E42" w14:textId="77777777">
                <w:trPr>
                  <w:divId w:val="336427452"/>
                  <w:tblCellSpacing w:w="15" w:type="dxa"/>
                </w:trPr>
                <w:tc>
                  <w:tcPr>
                    <w:tcW w:w="50" w:type="pct"/>
                    <w:hideMark/>
                  </w:tcPr>
                  <w:p w14:paraId="6E5E9EE8" w14:textId="77777777" w:rsidR="00306BCB" w:rsidRDefault="00306BCB">
                    <w:pPr>
                      <w:pStyle w:val="Bibliography"/>
                      <w:rPr>
                        <w:noProof/>
                      </w:rPr>
                    </w:pPr>
                    <w:r>
                      <w:rPr>
                        <w:noProof/>
                      </w:rPr>
                      <w:t xml:space="preserve">[3] </w:t>
                    </w:r>
                  </w:p>
                </w:tc>
                <w:tc>
                  <w:tcPr>
                    <w:tcW w:w="0" w:type="auto"/>
                    <w:hideMark/>
                  </w:tcPr>
                  <w:p w14:paraId="3F031E0C" w14:textId="77777777" w:rsidR="00306BCB" w:rsidRDefault="00306BCB">
                    <w:pPr>
                      <w:pStyle w:val="Bibliography"/>
                      <w:rPr>
                        <w:noProof/>
                      </w:rPr>
                    </w:pPr>
                    <w:r>
                      <w:rPr>
                        <w:noProof/>
                      </w:rPr>
                      <w:t>G. J. Langley, R. D. Moen, K. M. Nolan, T. W. Nolan, C. L. Norman and L. P. Provost, “The improvement guide: a practical approach to enhancing organizational performance (2nd ed.).,” San Francisco: Jossey-Bass..</w:t>
                    </w:r>
                  </w:p>
                </w:tc>
              </w:tr>
              <w:tr w:rsidR="00306BCB" w14:paraId="3C828AE2" w14:textId="77777777">
                <w:trPr>
                  <w:divId w:val="336427452"/>
                  <w:tblCellSpacing w:w="15" w:type="dxa"/>
                </w:trPr>
                <w:tc>
                  <w:tcPr>
                    <w:tcW w:w="50" w:type="pct"/>
                    <w:hideMark/>
                  </w:tcPr>
                  <w:p w14:paraId="428CAA41" w14:textId="77777777" w:rsidR="00306BCB" w:rsidRDefault="00306BCB">
                    <w:pPr>
                      <w:pStyle w:val="Bibliography"/>
                      <w:rPr>
                        <w:noProof/>
                      </w:rPr>
                    </w:pPr>
                    <w:r>
                      <w:rPr>
                        <w:noProof/>
                      </w:rPr>
                      <w:t xml:space="preserve">[4] </w:t>
                    </w:r>
                  </w:p>
                </w:tc>
                <w:tc>
                  <w:tcPr>
                    <w:tcW w:w="0" w:type="auto"/>
                    <w:hideMark/>
                  </w:tcPr>
                  <w:p w14:paraId="296C5841" w14:textId="77777777" w:rsidR="00306BCB" w:rsidRDefault="00306BCB">
                    <w:pPr>
                      <w:pStyle w:val="Bibliography"/>
                      <w:rPr>
                        <w:noProof/>
                      </w:rPr>
                    </w:pPr>
                    <w:r>
                      <w:rPr>
                        <w:noProof/>
                      </w:rPr>
                      <w:t>IBM, “IT Infrastructure Library (ITIL): Foundations”.</w:t>
                    </w:r>
                  </w:p>
                </w:tc>
              </w:tr>
              <w:tr w:rsidR="00306BCB" w14:paraId="68398C7F" w14:textId="77777777">
                <w:trPr>
                  <w:divId w:val="336427452"/>
                  <w:tblCellSpacing w:w="15" w:type="dxa"/>
                </w:trPr>
                <w:tc>
                  <w:tcPr>
                    <w:tcW w:w="50" w:type="pct"/>
                    <w:hideMark/>
                  </w:tcPr>
                  <w:p w14:paraId="7716CEB3" w14:textId="77777777" w:rsidR="00306BCB" w:rsidRDefault="00306BCB">
                    <w:pPr>
                      <w:pStyle w:val="Bibliography"/>
                      <w:rPr>
                        <w:noProof/>
                      </w:rPr>
                    </w:pPr>
                    <w:r>
                      <w:rPr>
                        <w:noProof/>
                      </w:rPr>
                      <w:t xml:space="preserve">[5] </w:t>
                    </w:r>
                  </w:p>
                </w:tc>
                <w:tc>
                  <w:tcPr>
                    <w:tcW w:w="0" w:type="auto"/>
                    <w:hideMark/>
                  </w:tcPr>
                  <w:p w14:paraId="4104979F" w14:textId="77777777" w:rsidR="00306BCB" w:rsidRDefault="00306BCB">
                    <w:pPr>
                      <w:pStyle w:val="Bibliography"/>
                      <w:rPr>
                        <w:noProof/>
                      </w:rPr>
                    </w:pPr>
                    <w:r>
                      <w:rPr>
                        <w:noProof/>
                      </w:rPr>
                      <w:t>S. K. W. a. L. Greiner, “What is ITIL? Your guide to the IT Infrastructure Library,” 18 JANUARY 2019 .</w:t>
                    </w:r>
                  </w:p>
                </w:tc>
              </w:tr>
              <w:tr w:rsidR="00306BCB" w14:paraId="4C738127" w14:textId="77777777">
                <w:trPr>
                  <w:divId w:val="336427452"/>
                  <w:tblCellSpacing w:w="15" w:type="dxa"/>
                </w:trPr>
                <w:tc>
                  <w:tcPr>
                    <w:tcW w:w="50" w:type="pct"/>
                    <w:hideMark/>
                  </w:tcPr>
                  <w:p w14:paraId="02CFC6E5" w14:textId="77777777" w:rsidR="00306BCB" w:rsidRDefault="00306BCB">
                    <w:pPr>
                      <w:pStyle w:val="Bibliography"/>
                      <w:rPr>
                        <w:noProof/>
                      </w:rPr>
                    </w:pPr>
                    <w:r>
                      <w:rPr>
                        <w:noProof/>
                      </w:rPr>
                      <w:t xml:space="preserve">[6] </w:t>
                    </w:r>
                  </w:p>
                </w:tc>
                <w:tc>
                  <w:tcPr>
                    <w:tcW w:w="0" w:type="auto"/>
                    <w:hideMark/>
                  </w:tcPr>
                  <w:p w14:paraId="780E0219" w14:textId="77777777" w:rsidR="00306BCB" w:rsidRDefault="00306BCB">
                    <w:pPr>
                      <w:pStyle w:val="Bibliography"/>
                      <w:rPr>
                        <w:noProof/>
                      </w:rPr>
                    </w:pPr>
                    <w:r>
                      <w:rPr>
                        <w:noProof/>
                      </w:rPr>
                      <w:t>c. &amp;. manuels, “ITIL security management”.</w:t>
                    </w:r>
                  </w:p>
                </w:tc>
              </w:tr>
              <w:tr w:rsidR="00306BCB" w14:paraId="755EEDA3" w14:textId="77777777">
                <w:trPr>
                  <w:divId w:val="336427452"/>
                  <w:tblCellSpacing w:w="15" w:type="dxa"/>
                </w:trPr>
                <w:tc>
                  <w:tcPr>
                    <w:tcW w:w="50" w:type="pct"/>
                    <w:hideMark/>
                  </w:tcPr>
                  <w:p w14:paraId="062EA0B2" w14:textId="77777777" w:rsidR="00306BCB" w:rsidRDefault="00306BCB">
                    <w:pPr>
                      <w:pStyle w:val="Bibliography"/>
                      <w:rPr>
                        <w:noProof/>
                      </w:rPr>
                    </w:pPr>
                    <w:r>
                      <w:rPr>
                        <w:noProof/>
                      </w:rPr>
                      <w:t xml:space="preserve">[7] </w:t>
                    </w:r>
                  </w:p>
                </w:tc>
                <w:tc>
                  <w:tcPr>
                    <w:tcW w:w="0" w:type="auto"/>
                    <w:hideMark/>
                  </w:tcPr>
                  <w:p w14:paraId="45D772E1" w14:textId="77777777" w:rsidR="00306BCB" w:rsidRDefault="00306BCB">
                    <w:pPr>
                      <w:pStyle w:val="Bibliography"/>
                      <w:rPr>
                        <w:noProof/>
                      </w:rPr>
                    </w:pPr>
                    <w:r>
                      <w:rPr>
                        <w:noProof/>
                      </w:rPr>
                      <w:t>S. Y. Odabaşı, “Implementation of information technology infrastructure library (ITIL) processes,” 2011.</w:t>
                    </w:r>
                  </w:p>
                </w:tc>
              </w:tr>
              <w:tr w:rsidR="00306BCB" w14:paraId="3B1D7FC7" w14:textId="77777777">
                <w:trPr>
                  <w:divId w:val="336427452"/>
                  <w:tblCellSpacing w:w="15" w:type="dxa"/>
                </w:trPr>
                <w:tc>
                  <w:tcPr>
                    <w:tcW w:w="50" w:type="pct"/>
                    <w:hideMark/>
                  </w:tcPr>
                  <w:p w14:paraId="55CF867E" w14:textId="77777777" w:rsidR="00306BCB" w:rsidRDefault="00306BCB">
                    <w:pPr>
                      <w:pStyle w:val="Bibliography"/>
                      <w:rPr>
                        <w:noProof/>
                      </w:rPr>
                    </w:pPr>
                    <w:r>
                      <w:rPr>
                        <w:noProof/>
                      </w:rPr>
                      <w:t xml:space="preserve">[8] </w:t>
                    </w:r>
                  </w:p>
                </w:tc>
                <w:tc>
                  <w:tcPr>
                    <w:tcW w:w="0" w:type="auto"/>
                    <w:hideMark/>
                  </w:tcPr>
                  <w:p w14:paraId="1567686B" w14:textId="77777777" w:rsidR="00306BCB" w:rsidRDefault="00306BCB">
                    <w:pPr>
                      <w:pStyle w:val="Bibliography"/>
                      <w:rPr>
                        <w:noProof/>
                      </w:rPr>
                    </w:pPr>
                    <w:r>
                      <w:rPr>
                        <w:noProof/>
                      </w:rPr>
                      <w:t>K. Tambralli, “Information security management system (ISMS),” ITIL docs, AUG 20, 2021.</w:t>
                    </w:r>
                  </w:p>
                </w:tc>
              </w:tr>
              <w:tr w:rsidR="00306BCB" w14:paraId="05523CF9" w14:textId="77777777">
                <w:trPr>
                  <w:divId w:val="336427452"/>
                  <w:tblCellSpacing w:w="15" w:type="dxa"/>
                </w:trPr>
                <w:tc>
                  <w:tcPr>
                    <w:tcW w:w="50" w:type="pct"/>
                    <w:hideMark/>
                  </w:tcPr>
                  <w:p w14:paraId="75BBC3E4" w14:textId="77777777" w:rsidR="00306BCB" w:rsidRDefault="00306BCB">
                    <w:pPr>
                      <w:pStyle w:val="Bibliography"/>
                      <w:rPr>
                        <w:noProof/>
                      </w:rPr>
                    </w:pPr>
                    <w:r>
                      <w:rPr>
                        <w:noProof/>
                      </w:rPr>
                      <w:t xml:space="preserve">[9] </w:t>
                    </w:r>
                  </w:p>
                </w:tc>
                <w:tc>
                  <w:tcPr>
                    <w:tcW w:w="0" w:type="auto"/>
                    <w:hideMark/>
                  </w:tcPr>
                  <w:p w14:paraId="3F56F06C" w14:textId="77777777" w:rsidR="00306BCB" w:rsidRDefault="00306BCB">
                    <w:pPr>
                      <w:pStyle w:val="Bibliography"/>
                      <w:rPr>
                        <w:noProof/>
                      </w:rPr>
                    </w:pPr>
                    <w:r>
                      <w:rPr>
                        <w:noProof/>
                      </w:rPr>
                      <w:t>S. Kempter, “ITIL 4 IT Process Maps.,” processmaps.</w:t>
                    </w:r>
                  </w:p>
                </w:tc>
              </w:tr>
              <w:tr w:rsidR="00306BCB" w14:paraId="47887B84" w14:textId="77777777">
                <w:trPr>
                  <w:divId w:val="336427452"/>
                  <w:tblCellSpacing w:w="15" w:type="dxa"/>
                </w:trPr>
                <w:tc>
                  <w:tcPr>
                    <w:tcW w:w="50" w:type="pct"/>
                    <w:hideMark/>
                  </w:tcPr>
                  <w:p w14:paraId="3EF9D8DA" w14:textId="77777777" w:rsidR="00306BCB" w:rsidRDefault="00306BCB">
                    <w:pPr>
                      <w:pStyle w:val="Bibliography"/>
                      <w:rPr>
                        <w:noProof/>
                      </w:rPr>
                    </w:pPr>
                    <w:r>
                      <w:rPr>
                        <w:noProof/>
                      </w:rPr>
                      <w:t xml:space="preserve">[10] </w:t>
                    </w:r>
                  </w:p>
                </w:tc>
                <w:tc>
                  <w:tcPr>
                    <w:tcW w:w="0" w:type="auto"/>
                    <w:hideMark/>
                  </w:tcPr>
                  <w:p w14:paraId="1200E61C" w14:textId="77777777" w:rsidR="00306BCB" w:rsidRDefault="00306BCB">
                    <w:pPr>
                      <w:pStyle w:val="Bibliography"/>
                      <w:rPr>
                        <w:noProof/>
                      </w:rPr>
                    </w:pPr>
                    <w:r>
                      <w:rPr>
                        <w:noProof/>
                      </w:rPr>
                      <w:t>K. Tambralli, “Information security management system (ISMS),” AUG 20, 2021.</w:t>
                    </w:r>
                  </w:p>
                </w:tc>
              </w:tr>
              <w:tr w:rsidR="00306BCB" w14:paraId="4A501322" w14:textId="77777777">
                <w:trPr>
                  <w:divId w:val="336427452"/>
                  <w:tblCellSpacing w:w="15" w:type="dxa"/>
                </w:trPr>
                <w:tc>
                  <w:tcPr>
                    <w:tcW w:w="50" w:type="pct"/>
                    <w:hideMark/>
                  </w:tcPr>
                  <w:p w14:paraId="59F74B65" w14:textId="77777777" w:rsidR="00306BCB" w:rsidRDefault="00306BCB">
                    <w:pPr>
                      <w:pStyle w:val="Bibliography"/>
                      <w:rPr>
                        <w:noProof/>
                      </w:rPr>
                    </w:pPr>
                    <w:r>
                      <w:rPr>
                        <w:noProof/>
                      </w:rPr>
                      <w:t xml:space="preserve">[11] </w:t>
                    </w:r>
                  </w:p>
                </w:tc>
                <w:tc>
                  <w:tcPr>
                    <w:tcW w:w="0" w:type="auto"/>
                    <w:hideMark/>
                  </w:tcPr>
                  <w:p w14:paraId="7F1456BA" w14:textId="77777777" w:rsidR="00306BCB" w:rsidRDefault="00306BCB">
                    <w:pPr>
                      <w:pStyle w:val="Bibliography"/>
                      <w:rPr>
                        <w:noProof/>
                      </w:rPr>
                    </w:pPr>
                    <w:r>
                      <w:rPr>
                        <w:noProof/>
                      </w:rPr>
                      <w:t>H. Gunawan, “Strategic Management for IT Services Using the Information Technology Infrastructure Library (ITIL) Framework”.</w:t>
                    </w:r>
                  </w:p>
                </w:tc>
              </w:tr>
              <w:tr w:rsidR="00306BCB" w14:paraId="4D246D91" w14:textId="77777777">
                <w:trPr>
                  <w:divId w:val="336427452"/>
                  <w:tblCellSpacing w:w="15" w:type="dxa"/>
                </w:trPr>
                <w:tc>
                  <w:tcPr>
                    <w:tcW w:w="50" w:type="pct"/>
                    <w:hideMark/>
                  </w:tcPr>
                  <w:p w14:paraId="7CFAD90A" w14:textId="77777777" w:rsidR="00306BCB" w:rsidRDefault="00306BCB">
                    <w:pPr>
                      <w:pStyle w:val="Bibliography"/>
                      <w:rPr>
                        <w:noProof/>
                      </w:rPr>
                    </w:pPr>
                    <w:r>
                      <w:rPr>
                        <w:noProof/>
                      </w:rPr>
                      <w:t xml:space="preserve">[12] </w:t>
                    </w:r>
                  </w:p>
                </w:tc>
                <w:tc>
                  <w:tcPr>
                    <w:tcW w:w="0" w:type="auto"/>
                    <w:hideMark/>
                  </w:tcPr>
                  <w:p w14:paraId="3E653EBB" w14:textId="77777777" w:rsidR="00306BCB" w:rsidRDefault="00306BCB">
                    <w:pPr>
                      <w:pStyle w:val="Bibliography"/>
                      <w:rPr>
                        <w:noProof/>
                      </w:rPr>
                    </w:pPr>
                    <w:r>
                      <w:rPr>
                        <w:noProof/>
                      </w:rPr>
                      <w:t>M. G, “ITIL Service Strategy,” JUL 01, 2021.</w:t>
                    </w:r>
                  </w:p>
                </w:tc>
              </w:tr>
              <w:tr w:rsidR="00306BCB" w14:paraId="48987D8E" w14:textId="77777777">
                <w:trPr>
                  <w:divId w:val="336427452"/>
                  <w:tblCellSpacing w:w="15" w:type="dxa"/>
                </w:trPr>
                <w:tc>
                  <w:tcPr>
                    <w:tcW w:w="50" w:type="pct"/>
                    <w:hideMark/>
                  </w:tcPr>
                  <w:p w14:paraId="098C2128" w14:textId="77777777" w:rsidR="00306BCB" w:rsidRDefault="00306BCB">
                    <w:pPr>
                      <w:pStyle w:val="Bibliography"/>
                      <w:rPr>
                        <w:noProof/>
                      </w:rPr>
                    </w:pPr>
                    <w:r>
                      <w:rPr>
                        <w:noProof/>
                      </w:rPr>
                      <w:t xml:space="preserve">[13] </w:t>
                    </w:r>
                  </w:p>
                </w:tc>
                <w:tc>
                  <w:tcPr>
                    <w:tcW w:w="0" w:type="auto"/>
                    <w:hideMark/>
                  </w:tcPr>
                  <w:p w14:paraId="5FE0A7F6" w14:textId="77777777" w:rsidR="00306BCB" w:rsidRDefault="00306BCB">
                    <w:pPr>
                      <w:pStyle w:val="Bibliography"/>
                      <w:rPr>
                        <w:noProof/>
                      </w:rPr>
                    </w:pPr>
                    <w:r>
                      <w:rPr>
                        <w:noProof/>
                      </w:rPr>
                      <w:t>S. Kempter, “IT Process Maps, ITIL 4 processes,” processmaps.</w:t>
                    </w:r>
                  </w:p>
                </w:tc>
              </w:tr>
              <w:tr w:rsidR="00306BCB" w14:paraId="6F5DE8A4" w14:textId="77777777">
                <w:trPr>
                  <w:divId w:val="336427452"/>
                  <w:tblCellSpacing w:w="15" w:type="dxa"/>
                </w:trPr>
                <w:tc>
                  <w:tcPr>
                    <w:tcW w:w="50" w:type="pct"/>
                    <w:hideMark/>
                  </w:tcPr>
                  <w:p w14:paraId="1D158DB9" w14:textId="77777777" w:rsidR="00306BCB" w:rsidRDefault="00306BCB">
                    <w:pPr>
                      <w:pStyle w:val="Bibliography"/>
                      <w:rPr>
                        <w:noProof/>
                      </w:rPr>
                    </w:pPr>
                    <w:r>
                      <w:rPr>
                        <w:noProof/>
                      </w:rPr>
                      <w:t xml:space="preserve">[14] </w:t>
                    </w:r>
                  </w:p>
                </w:tc>
                <w:tc>
                  <w:tcPr>
                    <w:tcW w:w="0" w:type="auto"/>
                    <w:hideMark/>
                  </w:tcPr>
                  <w:p w14:paraId="5EEAC394" w14:textId="77777777" w:rsidR="00306BCB" w:rsidRDefault="00306BCB">
                    <w:pPr>
                      <w:pStyle w:val="Bibliography"/>
                      <w:rPr>
                        <w:noProof/>
                      </w:rPr>
                    </w:pPr>
                    <w:r>
                      <w:rPr>
                        <w:noProof/>
                      </w:rPr>
                      <w:t>E. D, “Security Management,” ITIL docs, JUN 25, 2021.</w:t>
                    </w:r>
                  </w:p>
                </w:tc>
              </w:tr>
              <w:tr w:rsidR="00306BCB" w14:paraId="509EA7CC" w14:textId="77777777">
                <w:trPr>
                  <w:divId w:val="336427452"/>
                  <w:tblCellSpacing w:w="15" w:type="dxa"/>
                </w:trPr>
                <w:tc>
                  <w:tcPr>
                    <w:tcW w:w="50" w:type="pct"/>
                    <w:hideMark/>
                  </w:tcPr>
                  <w:p w14:paraId="00B2E0A8" w14:textId="77777777" w:rsidR="00306BCB" w:rsidRDefault="00306BCB">
                    <w:pPr>
                      <w:pStyle w:val="Bibliography"/>
                      <w:rPr>
                        <w:noProof/>
                      </w:rPr>
                    </w:pPr>
                    <w:r>
                      <w:rPr>
                        <w:noProof/>
                      </w:rPr>
                      <w:t xml:space="preserve">[15] </w:t>
                    </w:r>
                  </w:p>
                </w:tc>
                <w:tc>
                  <w:tcPr>
                    <w:tcW w:w="0" w:type="auto"/>
                    <w:hideMark/>
                  </w:tcPr>
                  <w:p w14:paraId="696130EB" w14:textId="77777777" w:rsidR="00306BCB" w:rsidRDefault="00306BCB">
                    <w:pPr>
                      <w:pStyle w:val="Bibliography"/>
                      <w:rPr>
                        <w:noProof/>
                      </w:rPr>
                    </w:pPr>
                    <w:r>
                      <w:rPr>
                        <w:noProof/>
                      </w:rPr>
                      <w:t>N. M. Razieh Sheikhpour, “A best practice approach for integration of ITIL and ISO/IEC 27001 services for information security management,” Indian Journal of Science and Technology, February 2012.</w:t>
                    </w:r>
                  </w:p>
                </w:tc>
              </w:tr>
              <w:tr w:rsidR="00306BCB" w14:paraId="5054936D" w14:textId="77777777">
                <w:trPr>
                  <w:divId w:val="336427452"/>
                  <w:tblCellSpacing w:w="15" w:type="dxa"/>
                </w:trPr>
                <w:tc>
                  <w:tcPr>
                    <w:tcW w:w="50" w:type="pct"/>
                    <w:hideMark/>
                  </w:tcPr>
                  <w:p w14:paraId="71982F26" w14:textId="77777777" w:rsidR="00306BCB" w:rsidRDefault="00306BCB">
                    <w:pPr>
                      <w:pStyle w:val="Bibliography"/>
                      <w:rPr>
                        <w:noProof/>
                      </w:rPr>
                    </w:pPr>
                    <w:r>
                      <w:rPr>
                        <w:noProof/>
                      </w:rPr>
                      <w:t xml:space="preserve">[16] </w:t>
                    </w:r>
                  </w:p>
                </w:tc>
                <w:tc>
                  <w:tcPr>
                    <w:tcW w:w="0" w:type="auto"/>
                    <w:hideMark/>
                  </w:tcPr>
                  <w:p w14:paraId="7655B02D" w14:textId="77777777" w:rsidR="00306BCB" w:rsidRDefault="00306BCB">
                    <w:pPr>
                      <w:pStyle w:val="Bibliography"/>
                      <w:rPr>
                        <w:noProof/>
                      </w:rPr>
                    </w:pPr>
                    <w:r>
                      <w:rPr>
                        <w:noProof/>
                      </w:rPr>
                      <w:t>National Institute of Standards and Technology, “Framework for Improving,” April 16, 2018.</w:t>
                    </w:r>
                  </w:p>
                </w:tc>
              </w:tr>
              <w:tr w:rsidR="00306BCB" w14:paraId="4EC6CCD8" w14:textId="77777777">
                <w:trPr>
                  <w:divId w:val="336427452"/>
                  <w:tblCellSpacing w:w="15" w:type="dxa"/>
                </w:trPr>
                <w:tc>
                  <w:tcPr>
                    <w:tcW w:w="50" w:type="pct"/>
                    <w:hideMark/>
                  </w:tcPr>
                  <w:p w14:paraId="57A897C9" w14:textId="77777777" w:rsidR="00306BCB" w:rsidRDefault="00306BCB">
                    <w:pPr>
                      <w:pStyle w:val="Bibliography"/>
                      <w:rPr>
                        <w:noProof/>
                      </w:rPr>
                    </w:pPr>
                    <w:r>
                      <w:rPr>
                        <w:noProof/>
                      </w:rPr>
                      <w:t xml:space="preserve">[17] </w:t>
                    </w:r>
                  </w:p>
                </w:tc>
                <w:tc>
                  <w:tcPr>
                    <w:tcW w:w="0" w:type="auto"/>
                    <w:hideMark/>
                  </w:tcPr>
                  <w:p w14:paraId="79D3D607" w14:textId="77777777" w:rsidR="00306BCB" w:rsidRDefault="00306BCB">
                    <w:pPr>
                      <w:pStyle w:val="Bibliography"/>
                      <w:rPr>
                        <w:noProof/>
                      </w:rPr>
                    </w:pPr>
                    <w:r>
                      <w:rPr>
                        <w:noProof/>
                      </w:rPr>
                      <w:t>A. s. Gillis, “NIST Cybersecurity Framework,” September 2021.</w:t>
                    </w:r>
                  </w:p>
                </w:tc>
              </w:tr>
              <w:tr w:rsidR="00306BCB" w14:paraId="088098E7" w14:textId="77777777">
                <w:trPr>
                  <w:divId w:val="336427452"/>
                  <w:tblCellSpacing w:w="15" w:type="dxa"/>
                </w:trPr>
                <w:tc>
                  <w:tcPr>
                    <w:tcW w:w="50" w:type="pct"/>
                    <w:hideMark/>
                  </w:tcPr>
                  <w:p w14:paraId="3BAD4F83" w14:textId="77777777" w:rsidR="00306BCB" w:rsidRDefault="00306BCB">
                    <w:pPr>
                      <w:pStyle w:val="Bibliography"/>
                      <w:rPr>
                        <w:noProof/>
                      </w:rPr>
                    </w:pPr>
                    <w:r>
                      <w:rPr>
                        <w:noProof/>
                      </w:rPr>
                      <w:t xml:space="preserve">[18] </w:t>
                    </w:r>
                  </w:p>
                </w:tc>
                <w:tc>
                  <w:tcPr>
                    <w:tcW w:w="0" w:type="auto"/>
                    <w:hideMark/>
                  </w:tcPr>
                  <w:p w14:paraId="02D034A7" w14:textId="77777777" w:rsidR="00306BCB" w:rsidRDefault="00306BCB">
                    <w:pPr>
                      <w:pStyle w:val="Bibliography"/>
                      <w:rPr>
                        <w:noProof/>
                      </w:rPr>
                    </w:pPr>
                    <w:r>
                      <w:rPr>
                        <w:noProof/>
                      </w:rPr>
                      <w:t>ISO, “ISO/IEC JTC 1”.</w:t>
                    </w:r>
                  </w:p>
                </w:tc>
              </w:tr>
              <w:tr w:rsidR="00306BCB" w14:paraId="2D50686A" w14:textId="77777777">
                <w:trPr>
                  <w:divId w:val="336427452"/>
                  <w:tblCellSpacing w:w="15" w:type="dxa"/>
                </w:trPr>
                <w:tc>
                  <w:tcPr>
                    <w:tcW w:w="50" w:type="pct"/>
                    <w:hideMark/>
                  </w:tcPr>
                  <w:p w14:paraId="48768C2B" w14:textId="77777777" w:rsidR="00306BCB" w:rsidRDefault="00306BCB">
                    <w:pPr>
                      <w:pStyle w:val="Bibliography"/>
                      <w:rPr>
                        <w:noProof/>
                      </w:rPr>
                    </w:pPr>
                    <w:r>
                      <w:rPr>
                        <w:noProof/>
                      </w:rPr>
                      <w:t xml:space="preserve">[19] </w:t>
                    </w:r>
                  </w:p>
                </w:tc>
                <w:tc>
                  <w:tcPr>
                    <w:tcW w:w="0" w:type="auto"/>
                    <w:hideMark/>
                  </w:tcPr>
                  <w:p w14:paraId="06EC2B93" w14:textId="77777777" w:rsidR="00306BCB" w:rsidRDefault="00306BCB">
                    <w:pPr>
                      <w:pStyle w:val="Bibliography"/>
                      <w:rPr>
                        <w:noProof/>
                      </w:rPr>
                    </w:pPr>
                    <w:r>
                      <w:rPr>
                        <w:noProof/>
                      </w:rPr>
                      <w:t>itgovernance, “The ISO/IEC 27000 family of information security standards”.</w:t>
                    </w:r>
                  </w:p>
                </w:tc>
              </w:tr>
              <w:tr w:rsidR="00306BCB" w14:paraId="1F3E8C56" w14:textId="77777777">
                <w:trPr>
                  <w:divId w:val="336427452"/>
                  <w:tblCellSpacing w:w="15" w:type="dxa"/>
                </w:trPr>
                <w:tc>
                  <w:tcPr>
                    <w:tcW w:w="50" w:type="pct"/>
                    <w:hideMark/>
                  </w:tcPr>
                  <w:p w14:paraId="00C28553" w14:textId="77777777" w:rsidR="00306BCB" w:rsidRDefault="00306BCB">
                    <w:pPr>
                      <w:pStyle w:val="Bibliography"/>
                      <w:rPr>
                        <w:noProof/>
                      </w:rPr>
                    </w:pPr>
                    <w:r>
                      <w:rPr>
                        <w:noProof/>
                      </w:rPr>
                      <w:t xml:space="preserve">[20] </w:t>
                    </w:r>
                  </w:p>
                </w:tc>
                <w:tc>
                  <w:tcPr>
                    <w:tcW w:w="0" w:type="auto"/>
                    <w:hideMark/>
                  </w:tcPr>
                  <w:p w14:paraId="41817A53" w14:textId="77777777" w:rsidR="00306BCB" w:rsidRDefault="00306BCB">
                    <w:pPr>
                      <w:pStyle w:val="Bibliography"/>
                      <w:rPr>
                        <w:noProof/>
                      </w:rPr>
                    </w:pPr>
                    <w:r>
                      <w:rPr>
                        <w:noProof/>
                      </w:rPr>
                      <w:t>itgovernance, “iso2700 family”.</w:t>
                    </w:r>
                  </w:p>
                </w:tc>
              </w:tr>
              <w:tr w:rsidR="00306BCB" w14:paraId="0D668675" w14:textId="77777777">
                <w:trPr>
                  <w:divId w:val="336427452"/>
                  <w:tblCellSpacing w:w="15" w:type="dxa"/>
                </w:trPr>
                <w:tc>
                  <w:tcPr>
                    <w:tcW w:w="50" w:type="pct"/>
                    <w:hideMark/>
                  </w:tcPr>
                  <w:p w14:paraId="3D9A7770" w14:textId="77777777" w:rsidR="00306BCB" w:rsidRDefault="00306BCB">
                    <w:pPr>
                      <w:pStyle w:val="Bibliography"/>
                      <w:rPr>
                        <w:noProof/>
                      </w:rPr>
                    </w:pPr>
                    <w:r>
                      <w:rPr>
                        <w:noProof/>
                      </w:rPr>
                      <w:t xml:space="preserve">[21] </w:t>
                    </w:r>
                  </w:p>
                </w:tc>
                <w:tc>
                  <w:tcPr>
                    <w:tcW w:w="0" w:type="auto"/>
                    <w:hideMark/>
                  </w:tcPr>
                  <w:p w14:paraId="69E4E65E" w14:textId="77777777" w:rsidR="00306BCB" w:rsidRDefault="00306BCB">
                    <w:pPr>
                      <w:pStyle w:val="Bibliography"/>
                      <w:rPr>
                        <w:noProof/>
                      </w:rPr>
                    </w:pPr>
                    <w:r>
                      <w:rPr>
                        <w:noProof/>
                      </w:rPr>
                      <w:t>bsi, “ISO/IEC 27001 Information Security Management”.</w:t>
                    </w:r>
                  </w:p>
                </w:tc>
              </w:tr>
              <w:tr w:rsidR="00306BCB" w14:paraId="53D1C074" w14:textId="77777777">
                <w:trPr>
                  <w:divId w:val="336427452"/>
                  <w:tblCellSpacing w:w="15" w:type="dxa"/>
                </w:trPr>
                <w:tc>
                  <w:tcPr>
                    <w:tcW w:w="50" w:type="pct"/>
                    <w:hideMark/>
                  </w:tcPr>
                  <w:p w14:paraId="3140F5F8" w14:textId="77777777" w:rsidR="00306BCB" w:rsidRDefault="00306BCB">
                    <w:pPr>
                      <w:pStyle w:val="Bibliography"/>
                      <w:rPr>
                        <w:noProof/>
                      </w:rPr>
                    </w:pPr>
                    <w:r>
                      <w:rPr>
                        <w:noProof/>
                      </w:rPr>
                      <w:lastRenderedPageBreak/>
                      <w:t xml:space="preserve">[22] </w:t>
                    </w:r>
                  </w:p>
                </w:tc>
                <w:tc>
                  <w:tcPr>
                    <w:tcW w:w="0" w:type="auto"/>
                    <w:hideMark/>
                  </w:tcPr>
                  <w:p w14:paraId="2428FF2A" w14:textId="77777777" w:rsidR="00306BCB" w:rsidRDefault="00306BCB">
                    <w:pPr>
                      <w:pStyle w:val="Bibliography"/>
                      <w:rPr>
                        <w:noProof/>
                      </w:rPr>
                    </w:pPr>
                    <w:r>
                      <w:rPr>
                        <w:noProof/>
                      </w:rPr>
                      <w:t>The ISO 27000 directory, “An Introduction to ISO 27001, ISO 27002....ISO 27008”.</w:t>
                    </w:r>
                  </w:p>
                </w:tc>
              </w:tr>
              <w:tr w:rsidR="00306BCB" w14:paraId="25CCB768" w14:textId="77777777">
                <w:trPr>
                  <w:divId w:val="336427452"/>
                  <w:tblCellSpacing w:w="15" w:type="dxa"/>
                </w:trPr>
                <w:tc>
                  <w:tcPr>
                    <w:tcW w:w="50" w:type="pct"/>
                    <w:hideMark/>
                  </w:tcPr>
                  <w:p w14:paraId="30D105F2" w14:textId="77777777" w:rsidR="00306BCB" w:rsidRDefault="00306BCB">
                    <w:pPr>
                      <w:pStyle w:val="Bibliography"/>
                      <w:rPr>
                        <w:noProof/>
                      </w:rPr>
                    </w:pPr>
                    <w:r>
                      <w:rPr>
                        <w:noProof/>
                      </w:rPr>
                      <w:t xml:space="preserve">[23] </w:t>
                    </w:r>
                  </w:p>
                </w:tc>
                <w:tc>
                  <w:tcPr>
                    <w:tcW w:w="0" w:type="auto"/>
                    <w:hideMark/>
                  </w:tcPr>
                  <w:p w14:paraId="5DDDECA7" w14:textId="77777777" w:rsidR="00306BCB" w:rsidRDefault="00306BCB">
                    <w:pPr>
                      <w:pStyle w:val="Bibliography"/>
                      <w:rPr>
                        <w:noProof/>
                      </w:rPr>
                    </w:pPr>
                    <w:r>
                      <w:rPr>
                        <w:noProof/>
                      </w:rPr>
                      <w:t>The ISO 27000 Directory, “An Introduction To ISO 27001 (ISO27001)”.</w:t>
                    </w:r>
                  </w:p>
                </w:tc>
              </w:tr>
              <w:tr w:rsidR="00306BCB" w14:paraId="249C52EF" w14:textId="77777777">
                <w:trPr>
                  <w:divId w:val="336427452"/>
                  <w:tblCellSpacing w:w="15" w:type="dxa"/>
                </w:trPr>
                <w:tc>
                  <w:tcPr>
                    <w:tcW w:w="50" w:type="pct"/>
                    <w:hideMark/>
                  </w:tcPr>
                  <w:p w14:paraId="39A4EA79" w14:textId="77777777" w:rsidR="00306BCB" w:rsidRDefault="00306BCB">
                    <w:pPr>
                      <w:pStyle w:val="Bibliography"/>
                      <w:rPr>
                        <w:noProof/>
                      </w:rPr>
                    </w:pPr>
                    <w:r>
                      <w:rPr>
                        <w:noProof/>
                      </w:rPr>
                      <w:t xml:space="preserve">[24] </w:t>
                    </w:r>
                  </w:p>
                </w:tc>
                <w:tc>
                  <w:tcPr>
                    <w:tcW w:w="0" w:type="auto"/>
                    <w:hideMark/>
                  </w:tcPr>
                  <w:p w14:paraId="06C3E7B2" w14:textId="77777777" w:rsidR="00306BCB" w:rsidRDefault="00306BCB">
                    <w:pPr>
                      <w:pStyle w:val="Bibliography"/>
                      <w:rPr>
                        <w:noProof/>
                      </w:rPr>
                    </w:pPr>
                    <w:r>
                      <w:rPr>
                        <w:noProof/>
                      </w:rPr>
                      <w:t>The ISO 27000 Directory, “Introduction To ISO 27002 (ISO27002)”.</w:t>
                    </w:r>
                  </w:p>
                </w:tc>
              </w:tr>
              <w:tr w:rsidR="00306BCB" w14:paraId="1D9B6865" w14:textId="77777777">
                <w:trPr>
                  <w:divId w:val="336427452"/>
                  <w:tblCellSpacing w:w="15" w:type="dxa"/>
                </w:trPr>
                <w:tc>
                  <w:tcPr>
                    <w:tcW w:w="50" w:type="pct"/>
                    <w:hideMark/>
                  </w:tcPr>
                  <w:p w14:paraId="1C26684D" w14:textId="77777777" w:rsidR="00306BCB" w:rsidRDefault="00306BCB">
                    <w:pPr>
                      <w:pStyle w:val="Bibliography"/>
                      <w:rPr>
                        <w:noProof/>
                      </w:rPr>
                    </w:pPr>
                    <w:r>
                      <w:rPr>
                        <w:noProof/>
                      </w:rPr>
                      <w:t xml:space="preserve">[25] </w:t>
                    </w:r>
                  </w:p>
                </w:tc>
                <w:tc>
                  <w:tcPr>
                    <w:tcW w:w="0" w:type="auto"/>
                    <w:hideMark/>
                  </w:tcPr>
                  <w:p w14:paraId="087C24C6" w14:textId="77777777" w:rsidR="00306BCB" w:rsidRDefault="00306BCB">
                    <w:pPr>
                      <w:pStyle w:val="Bibliography"/>
                      <w:rPr>
                        <w:noProof/>
                      </w:rPr>
                    </w:pPr>
                    <w:r>
                      <w:rPr>
                        <w:noProof/>
                      </w:rPr>
                      <w:t>“Is NIST Mandatory?”.</w:t>
                    </w:r>
                  </w:p>
                </w:tc>
              </w:tr>
              <w:tr w:rsidR="00306BCB" w14:paraId="7645AEF9" w14:textId="77777777">
                <w:trPr>
                  <w:divId w:val="336427452"/>
                  <w:tblCellSpacing w:w="15" w:type="dxa"/>
                </w:trPr>
                <w:tc>
                  <w:tcPr>
                    <w:tcW w:w="50" w:type="pct"/>
                    <w:hideMark/>
                  </w:tcPr>
                  <w:p w14:paraId="6E00A176" w14:textId="77777777" w:rsidR="00306BCB" w:rsidRDefault="00306BCB">
                    <w:pPr>
                      <w:pStyle w:val="Bibliography"/>
                      <w:rPr>
                        <w:noProof/>
                      </w:rPr>
                    </w:pPr>
                    <w:r>
                      <w:rPr>
                        <w:noProof/>
                      </w:rPr>
                      <w:t xml:space="preserve">[26] </w:t>
                    </w:r>
                  </w:p>
                </w:tc>
                <w:tc>
                  <w:tcPr>
                    <w:tcW w:w="0" w:type="auto"/>
                    <w:hideMark/>
                  </w:tcPr>
                  <w:p w14:paraId="293F239B" w14:textId="77777777" w:rsidR="00306BCB" w:rsidRDefault="00306BCB">
                    <w:pPr>
                      <w:pStyle w:val="Bibliography"/>
                      <w:rPr>
                        <w:noProof/>
                      </w:rPr>
                    </w:pPr>
                    <w:r>
                      <w:rPr>
                        <w:noProof/>
                      </w:rPr>
                      <w:t>ELIZABETH, “NIST vs ISO Compliance: What’s the Difference?,” August 19, 2021.</w:t>
                    </w:r>
                  </w:p>
                </w:tc>
              </w:tr>
              <w:tr w:rsidR="00306BCB" w14:paraId="0C81D6D9" w14:textId="77777777">
                <w:trPr>
                  <w:divId w:val="336427452"/>
                  <w:tblCellSpacing w:w="15" w:type="dxa"/>
                </w:trPr>
                <w:tc>
                  <w:tcPr>
                    <w:tcW w:w="50" w:type="pct"/>
                    <w:hideMark/>
                  </w:tcPr>
                  <w:p w14:paraId="6A56731A" w14:textId="77777777" w:rsidR="00306BCB" w:rsidRDefault="00306BCB">
                    <w:pPr>
                      <w:pStyle w:val="Bibliography"/>
                      <w:rPr>
                        <w:noProof/>
                      </w:rPr>
                    </w:pPr>
                    <w:r>
                      <w:rPr>
                        <w:noProof/>
                      </w:rPr>
                      <w:t xml:space="preserve">[27] </w:t>
                    </w:r>
                  </w:p>
                </w:tc>
                <w:tc>
                  <w:tcPr>
                    <w:tcW w:w="0" w:type="auto"/>
                    <w:hideMark/>
                  </w:tcPr>
                  <w:p w14:paraId="118A94F9" w14:textId="77777777" w:rsidR="00306BCB" w:rsidRDefault="00306BCB">
                    <w:pPr>
                      <w:pStyle w:val="Bibliography"/>
                      <w:rPr>
                        <w:noProof/>
                      </w:rPr>
                    </w:pPr>
                    <w:r>
                      <w:rPr>
                        <w:noProof/>
                      </w:rPr>
                      <w:t>R. Leal, “ISO 27001 vs. ITIL: Similarities and differences,” 2016.</w:t>
                    </w:r>
                  </w:p>
                </w:tc>
              </w:tr>
              <w:tr w:rsidR="00306BCB" w14:paraId="0738339F" w14:textId="77777777">
                <w:trPr>
                  <w:divId w:val="336427452"/>
                  <w:tblCellSpacing w:w="15" w:type="dxa"/>
                </w:trPr>
                <w:tc>
                  <w:tcPr>
                    <w:tcW w:w="50" w:type="pct"/>
                    <w:hideMark/>
                  </w:tcPr>
                  <w:p w14:paraId="6C1BF3C2" w14:textId="77777777" w:rsidR="00306BCB" w:rsidRDefault="00306BCB">
                    <w:pPr>
                      <w:pStyle w:val="Bibliography"/>
                      <w:rPr>
                        <w:noProof/>
                      </w:rPr>
                    </w:pPr>
                    <w:r>
                      <w:rPr>
                        <w:noProof/>
                      </w:rPr>
                      <w:t xml:space="preserve">[28] </w:t>
                    </w:r>
                  </w:p>
                </w:tc>
                <w:tc>
                  <w:tcPr>
                    <w:tcW w:w="0" w:type="auto"/>
                    <w:hideMark/>
                  </w:tcPr>
                  <w:p w14:paraId="07634AC6" w14:textId="77777777" w:rsidR="00306BCB" w:rsidRDefault="00306BCB">
                    <w:pPr>
                      <w:pStyle w:val="Bibliography"/>
                      <w:rPr>
                        <w:noProof/>
                      </w:rPr>
                    </w:pPr>
                    <w:r>
                      <w:rPr>
                        <w:noProof/>
                      </w:rPr>
                      <w:t>“A Comparison of COBIT, ITIL, ISO 27002 and NIST,” 9th December 2013 .</w:t>
                    </w:r>
                  </w:p>
                </w:tc>
              </w:tr>
            </w:tbl>
            <w:p w14:paraId="12211C41" w14:textId="77777777" w:rsidR="00306BCB" w:rsidRDefault="00306BCB">
              <w:pPr>
                <w:divId w:val="336427452"/>
                <w:rPr>
                  <w:rFonts w:eastAsia="Times New Roman"/>
                  <w:noProof/>
                </w:rPr>
              </w:pPr>
            </w:p>
            <w:p w14:paraId="2E5950DC" w14:textId="3906CE5D" w:rsidR="00206C6B" w:rsidRDefault="00206C6B">
              <w:r>
                <w:rPr>
                  <w:b/>
                  <w:bCs/>
                  <w:noProof/>
                </w:rPr>
                <w:fldChar w:fldCharType="end"/>
              </w:r>
            </w:p>
          </w:sdtContent>
        </w:sdt>
      </w:sdtContent>
    </w:sdt>
    <w:p w14:paraId="647000DA" w14:textId="12F6D0CB" w:rsidR="004C7AC4" w:rsidRDefault="004C7AC4"/>
    <w:p w14:paraId="387DF29A" w14:textId="77777777" w:rsidR="00D31E5D" w:rsidRDefault="00D31E5D"/>
    <w:sectPr w:rsidR="00D31E5D" w:rsidSect="008A2C7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493CD9" w14:textId="77777777" w:rsidR="00355790" w:rsidRDefault="00355790" w:rsidP="00063607">
      <w:pPr>
        <w:spacing w:after="0" w:line="240" w:lineRule="auto"/>
      </w:pPr>
      <w:r>
        <w:separator/>
      </w:r>
    </w:p>
  </w:endnote>
  <w:endnote w:type="continuationSeparator" w:id="0">
    <w:p w14:paraId="4DE203D7" w14:textId="77777777" w:rsidR="00355790" w:rsidRDefault="00355790" w:rsidP="00063607">
      <w:pPr>
        <w:spacing w:after="0" w:line="240" w:lineRule="auto"/>
      </w:pPr>
      <w:r>
        <w:continuationSeparator/>
      </w:r>
    </w:p>
  </w:endnote>
  <w:endnote w:type="continuationNotice" w:id="1">
    <w:p w14:paraId="6D20224C" w14:textId="77777777" w:rsidR="00355790" w:rsidRDefault="0035579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1FD25F" w14:textId="77777777" w:rsidR="00355790" w:rsidRDefault="00355790" w:rsidP="00063607">
      <w:pPr>
        <w:spacing w:after="0" w:line="240" w:lineRule="auto"/>
      </w:pPr>
      <w:r>
        <w:separator/>
      </w:r>
    </w:p>
  </w:footnote>
  <w:footnote w:type="continuationSeparator" w:id="0">
    <w:p w14:paraId="667A1493" w14:textId="77777777" w:rsidR="00355790" w:rsidRDefault="00355790" w:rsidP="00063607">
      <w:pPr>
        <w:spacing w:after="0" w:line="240" w:lineRule="auto"/>
      </w:pPr>
      <w:r>
        <w:continuationSeparator/>
      </w:r>
    </w:p>
  </w:footnote>
  <w:footnote w:type="continuationNotice" w:id="1">
    <w:p w14:paraId="2AB67FCE" w14:textId="77777777" w:rsidR="00355790" w:rsidRDefault="0035579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70CEA"/>
    <w:multiLevelType w:val="hybridMultilevel"/>
    <w:tmpl w:val="3410D2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114AA1"/>
    <w:multiLevelType w:val="hybridMultilevel"/>
    <w:tmpl w:val="504CE59A"/>
    <w:lvl w:ilvl="0" w:tplc="2D28DB2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C92C38"/>
    <w:multiLevelType w:val="hybridMultilevel"/>
    <w:tmpl w:val="11D67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3809CE"/>
    <w:multiLevelType w:val="multilevel"/>
    <w:tmpl w:val="B43CE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443EFA"/>
    <w:multiLevelType w:val="hybridMultilevel"/>
    <w:tmpl w:val="804076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1F48E4"/>
    <w:multiLevelType w:val="hybridMultilevel"/>
    <w:tmpl w:val="2CD680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392FDF"/>
    <w:multiLevelType w:val="multilevel"/>
    <w:tmpl w:val="68EC89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2912B25"/>
    <w:multiLevelType w:val="hybridMultilevel"/>
    <w:tmpl w:val="4E743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28634DF"/>
    <w:multiLevelType w:val="hybridMultilevel"/>
    <w:tmpl w:val="0E5C4D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64111BA"/>
    <w:multiLevelType w:val="hybridMultilevel"/>
    <w:tmpl w:val="5B262E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7123BB0"/>
    <w:multiLevelType w:val="hybridMultilevel"/>
    <w:tmpl w:val="250803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3"/>
  </w:num>
  <w:num w:numId="4">
    <w:abstractNumId w:val="5"/>
  </w:num>
  <w:num w:numId="5">
    <w:abstractNumId w:val="10"/>
  </w:num>
  <w:num w:numId="6">
    <w:abstractNumId w:val="2"/>
  </w:num>
  <w:num w:numId="7">
    <w:abstractNumId w:val="0"/>
  </w:num>
  <w:num w:numId="8">
    <w:abstractNumId w:val="7"/>
  </w:num>
  <w:num w:numId="9">
    <w:abstractNumId w:val="9"/>
  </w:num>
  <w:num w:numId="10">
    <w:abstractNumId w:val="8"/>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C73"/>
    <w:rsid w:val="000060F5"/>
    <w:rsid w:val="0001071E"/>
    <w:rsid w:val="0001245F"/>
    <w:rsid w:val="00021EA4"/>
    <w:rsid w:val="000246B5"/>
    <w:rsid w:val="0003045D"/>
    <w:rsid w:val="000307D1"/>
    <w:rsid w:val="00031A37"/>
    <w:rsid w:val="00032AA6"/>
    <w:rsid w:val="000365D7"/>
    <w:rsid w:val="0004114A"/>
    <w:rsid w:val="00043DA9"/>
    <w:rsid w:val="0004609B"/>
    <w:rsid w:val="00046AE1"/>
    <w:rsid w:val="00052DC9"/>
    <w:rsid w:val="000551E7"/>
    <w:rsid w:val="00062698"/>
    <w:rsid w:val="00063607"/>
    <w:rsid w:val="00065E91"/>
    <w:rsid w:val="000708FB"/>
    <w:rsid w:val="000718A4"/>
    <w:rsid w:val="00072C3A"/>
    <w:rsid w:val="00074F1C"/>
    <w:rsid w:val="000756BB"/>
    <w:rsid w:val="0007572E"/>
    <w:rsid w:val="000812E7"/>
    <w:rsid w:val="00083B23"/>
    <w:rsid w:val="00087FCA"/>
    <w:rsid w:val="0009086B"/>
    <w:rsid w:val="00092F45"/>
    <w:rsid w:val="000957CE"/>
    <w:rsid w:val="000A0A79"/>
    <w:rsid w:val="000A0EE8"/>
    <w:rsid w:val="000A7684"/>
    <w:rsid w:val="000C3B92"/>
    <w:rsid w:val="000D017E"/>
    <w:rsid w:val="000D7101"/>
    <w:rsid w:val="000E4557"/>
    <w:rsid w:val="000E667F"/>
    <w:rsid w:val="000F11B8"/>
    <w:rsid w:val="000F451B"/>
    <w:rsid w:val="0010341B"/>
    <w:rsid w:val="0010373D"/>
    <w:rsid w:val="00103A05"/>
    <w:rsid w:val="00103D1E"/>
    <w:rsid w:val="00104606"/>
    <w:rsid w:val="00106730"/>
    <w:rsid w:val="001074EB"/>
    <w:rsid w:val="00113D4D"/>
    <w:rsid w:val="00115DF6"/>
    <w:rsid w:val="00116467"/>
    <w:rsid w:val="001171DA"/>
    <w:rsid w:val="0011746E"/>
    <w:rsid w:val="001178BF"/>
    <w:rsid w:val="00121C69"/>
    <w:rsid w:val="00124C39"/>
    <w:rsid w:val="0012556D"/>
    <w:rsid w:val="00132D65"/>
    <w:rsid w:val="001335D1"/>
    <w:rsid w:val="00143CD7"/>
    <w:rsid w:val="00145732"/>
    <w:rsid w:val="00157A5B"/>
    <w:rsid w:val="00170636"/>
    <w:rsid w:val="0017474F"/>
    <w:rsid w:val="00183C95"/>
    <w:rsid w:val="001851F7"/>
    <w:rsid w:val="00191D75"/>
    <w:rsid w:val="001951D7"/>
    <w:rsid w:val="0019582E"/>
    <w:rsid w:val="001A0AE4"/>
    <w:rsid w:val="001A44CB"/>
    <w:rsid w:val="001A5443"/>
    <w:rsid w:val="001A5A20"/>
    <w:rsid w:val="001B2FB4"/>
    <w:rsid w:val="001B2FFD"/>
    <w:rsid w:val="001B7689"/>
    <w:rsid w:val="001D1FCD"/>
    <w:rsid w:val="001E0FE0"/>
    <w:rsid w:val="001E3AD9"/>
    <w:rsid w:val="001E3FCB"/>
    <w:rsid w:val="001E5B40"/>
    <w:rsid w:val="001E61C2"/>
    <w:rsid w:val="001E6408"/>
    <w:rsid w:val="001F061B"/>
    <w:rsid w:val="001F38C6"/>
    <w:rsid w:val="001F4FA7"/>
    <w:rsid w:val="00200ED0"/>
    <w:rsid w:val="00202003"/>
    <w:rsid w:val="00202216"/>
    <w:rsid w:val="00203513"/>
    <w:rsid w:val="00206B67"/>
    <w:rsid w:val="00206C6B"/>
    <w:rsid w:val="002108DC"/>
    <w:rsid w:val="00212A79"/>
    <w:rsid w:val="00212EE6"/>
    <w:rsid w:val="00214703"/>
    <w:rsid w:val="00215C87"/>
    <w:rsid w:val="002251AD"/>
    <w:rsid w:val="00225A3D"/>
    <w:rsid w:val="0023408B"/>
    <w:rsid w:val="00235BF6"/>
    <w:rsid w:val="00235D13"/>
    <w:rsid w:val="0024322E"/>
    <w:rsid w:val="00250BD9"/>
    <w:rsid w:val="00254205"/>
    <w:rsid w:val="00255D01"/>
    <w:rsid w:val="002560FD"/>
    <w:rsid w:val="002568F2"/>
    <w:rsid w:val="00266D42"/>
    <w:rsid w:val="00267163"/>
    <w:rsid w:val="00275C43"/>
    <w:rsid w:val="00276B67"/>
    <w:rsid w:val="00283C8D"/>
    <w:rsid w:val="002853FD"/>
    <w:rsid w:val="00285D21"/>
    <w:rsid w:val="00286CA0"/>
    <w:rsid w:val="0029026E"/>
    <w:rsid w:val="00293A92"/>
    <w:rsid w:val="00297E6A"/>
    <w:rsid w:val="002A23DD"/>
    <w:rsid w:val="002A3438"/>
    <w:rsid w:val="002A462A"/>
    <w:rsid w:val="002A76F8"/>
    <w:rsid w:val="002B6C5E"/>
    <w:rsid w:val="002B769A"/>
    <w:rsid w:val="002C3BBA"/>
    <w:rsid w:val="002C5FEA"/>
    <w:rsid w:val="002D3F45"/>
    <w:rsid w:val="002D4FA5"/>
    <w:rsid w:val="002E18B8"/>
    <w:rsid w:val="002E2B09"/>
    <w:rsid w:val="002F038D"/>
    <w:rsid w:val="002F2F0E"/>
    <w:rsid w:val="002F355C"/>
    <w:rsid w:val="002F3A6C"/>
    <w:rsid w:val="002F418A"/>
    <w:rsid w:val="002F4C54"/>
    <w:rsid w:val="002F5CDC"/>
    <w:rsid w:val="002F71A7"/>
    <w:rsid w:val="00302063"/>
    <w:rsid w:val="00306BCB"/>
    <w:rsid w:val="003161C8"/>
    <w:rsid w:val="003223CC"/>
    <w:rsid w:val="00326DE0"/>
    <w:rsid w:val="00327187"/>
    <w:rsid w:val="00330C22"/>
    <w:rsid w:val="003361E7"/>
    <w:rsid w:val="0033636E"/>
    <w:rsid w:val="0033720E"/>
    <w:rsid w:val="003375BE"/>
    <w:rsid w:val="00341846"/>
    <w:rsid w:val="00345D13"/>
    <w:rsid w:val="00350135"/>
    <w:rsid w:val="00354A42"/>
    <w:rsid w:val="00355790"/>
    <w:rsid w:val="003635C7"/>
    <w:rsid w:val="003703D2"/>
    <w:rsid w:val="00371DD6"/>
    <w:rsid w:val="003757D7"/>
    <w:rsid w:val="00377716"/>
    <w:rsid w:val="00383F8D"/>
    <w:rsid w:val="003847AD"/>
    <w:rsid w:val="00392188"/>
    <w:rsid w:val="003B2842"/>
    <w:rsid w:val="003C30A4"/>
    <w:rsid w:val="003C61AC"/>
    <w:rsid w:val="003D1289"/>
    <w:rsid w:val="003D1293"/>
    <w:rsid w:val="003D2361"/>
    <w:rsid w:val="003E0AAE"/>
    <w:rsid w:val="003E1B6B"/>
    <w:rsid w:val="003F25E8"/>
    <w:rsid w:val="003F612E"/>
    <w:rsid w:val="003F6D86"/>
    <w:rsid w:val="003F7198"/>
    <w:rsid w:val="003F7751"/>
    <w:rsid w:val="00400592"/>
    <w:rsid w:val="00405048"/>
    <w:rsid w:val="004064AF"/>
    <w:rsid w:val="00407555"/>
    <w:rsid w:val="004076F4"/>
    <w:rsid w:val="004144BD"/>
    <w:rsid w:val="004163C7"/>
    <w:rsid w:val="0042394C"/>
    <w:rsid w:val="00425001"/>
    <w:rsid w:val="00427AA3"/>
    <w:rsid w:val="0043133C"/>
    <w:rsid w:val="00433A4F"/>
    <w:rsid w:val="00435E4E"/>
    <w:rsid w:val="00435EA6"/>
    <w:rsid w:val="00437817"/>
    <w:rsid w:val="004439CF"/>
    <w:rsid w:val="0044673C"/>
    <w:rsid w:val="00447C6E"/>
    <w:rsid w:val="0045094D"/>
    <w:rsid w:val="00454674"/>
    <w:rsid w:val="00464383"/>
    <w:rsid w:val="00470FFF"/>
    <w:rsid w:val="00471ED1"/>
    <w:rsid w:val="00473E6B"/>
    <w:rsid w:val="00485185"/>
    <w:rsid w:val="00491C71"/>
    <w:rsid w:val="00493BE5"/>
    <w:rsid w:val="0049555A"/>
    <w:rsid w:val="004A0762"/>
    <w:rsid w:val="004A39FB"/>
    <w:rsid w:val="004A4FCB"/>
    <w:rsid w:val="004B6299"/>
    <w:rsid w:val="004B740E"/>
    <w:rsid w:val="004C07E2"/>
    <w:rsid w:val="004C7AC4"/>
    <w:rsid w:val="004D170D"/>
    <w:rsid w:val="004D4D67"/>
    <w:rsid w:val="004E1696"/>
    <w:rsid w:val="004E77E1"/>
    <w:rsid w:val="004F0DF9"/>
    <w:rsid w:val="004F17E5"/>
    <w:rsid w:val="004F66C9"/>
    <w:rsid w:val="00505D19"/>
    <w:rsid w:val="00511565"/>
    <w:rsid w:val="00511876"/>
    <w:rsid w:val="00512430"/>
    <w:rsid w:val="00512CD5"/>
    <w:rsid w:val="00515AD3"/>
    <w:rsid w:val="00523751"/>
    <w:rsid w:val="00530FAB"/>
    <w:rsid w:val="00533CF2"/>
    <w:rsid w:val="00540A21"/>
    <w:rsid w:val="00541A67"/>
    <w:rsid w:val="005458FE"/>
    <w:rsid w:val="00555FE3"/>
    <w:rsid w:val="00561BAC"/>
    <w:rsid w:val="00562093"/>
    <w:rsid w:val="0056409B"/>
    <w:rsid w:val="0056680E"/>
    <w:rsid w:val="005711E0"/>
    <w:rsid w:val="005823CF"/>
    <w:rsid w:val="00592553"/>
    <w:rsid w:val="00593778"/>
    <w:rsid w:val="005A71E7"/>
    <w:rsid w:val="005A73FE"/>
    <w:rsid w:val="005B2684"/>
    <w:rsid w:val="005D6BBA"/>
    <w:rsid w:val="005E0604"/>
    <w:rsid w:val="005E0B87"/>
    <w:rsid w:val="005E4BBB"/>
    <w:rsid w:val="005E4E8E"/>
    <w:rsid w:val="005E5136"/>
    <w:rsid w:val="005E79CD"/>
    <w:rsid w:val="005F47C0"/>
    <w:rsid w:val="00603118"/>
    <w:rsid w:val="00603A48"/>
    <w:rsid w:val="00610BAC"/>
    <w:rsid w:val="00611168"/>
    <w:rsid w:val="00613DAF"/>
    <w:rsid w:val="00621126"/>
    <w:rsid w:val="006217A1"/>
    <w:rsid w:val="00621FB6"/>
    <w:rsid w:val="00626DDA"/>
    <w:rsid w:val="006309BD"/>
    <w:rsid w:val="00632063"/>
    <w:rsid w:val="00635262"/>
    <w:rsid w:val="00641BF7"/>
    <w:rsid w:val="00645D0E"/>
    <w:rsid w:val="00651ACF"/>
    <w:rsid w:val="006540CF"/>
    <w:rsid w:val="006541B0"/>
    <w:rsid w:val="006561FF"/>
    <w:rsid w:val="006564DE"/>
    <w:rsid w:val="0066033B"/>
    <w:rsid w:val="00661024"/>
    <w:rsid w:val="00683EE2"/>
    <w:rsid w:val="00695256"/>
    <w:rsid w:val="00697328"/>
    <w:rsid w:val="00697E77"/>
    <w:rsid w:val="006A608A"/>
    <w:rsid w:val="006B2229"/>
    <w:rsid w:val="006B482A"/>
    <w:rsid w:val="006C10B7"/>
    <w:rsid w:val="006D07C9"/>
    <w:rsid w:val="006E0B71"/>
    <w:rsid w:val="006F0BE4"/>
    <w:rsid w:val="006F21FC"/>
    <w:rsid w:val="006F50E0"/>
    <w:rsid w:val="006F5777"/>
    <w:rsid w:val="006F5B9B"/>
    <w:rsid w:val="006F5DF1"/>
    <w:rsid w:val="00700BF7"/>
    <w:rsid w:val="00710973"/>
    <w:rsid w:val="00711AC7"/>
    <w:rsid w:val="0072281A"/>
    <w:rsid w:val="0072495D"/>
    <w:rsid w:val="00725ECD"/>
    <w:rsid w:val="00726921"/>
    <w:rsid w:val="00726FAB"/>
    <w:rsid w:val="00733991"/>
    <w:rsid w:val="00750C3C"/>
    <w:rsid w:val="00751277"/>
    <w:rsid w:val="00752FAE"/>
    <w:rsid w:val="00757297"/>
    <w:rsid w:val="00763E70"/>
    <w:rsid w:val="007723EB"/>
    <w:rsid w:val="00775343"/>
    <w:rsid w:val="00785D55"/>
    <w:rsid w:val="00790B7C"/>
    <w:rsid w:val="00791875"/>
    <w:rsid w:val="00797F83"/>
    <w:rsid w:val="007A3BA0"/>
    <w:rsid w:val="007A4791"/>
    <w:rsid w:val="007B1DF2"/>
    <w:rsid w:val="007B27ED"/>
    <w:rsid w:val="007C587F"/>
    <w:rsid w:val="007D37D4"/>
    <w:rsid w:val="007D4EF7"/>
    <w:rsid w:val="007D6519"/>
    <w:rsid w:val="007E5CFA"/>
    <w:rsid w:val="007F43FE"/>
    <w:rsid w:val="007F5332"/>
    <w:rsid w:val="007F764B"/>
    <w:rsid w:val="00801A3B"/>
    <w:rsid w:val="00801AA8"/>
    <w:rsid w:val="00803EF0"/>
    <w:rsid w:val="00813BF1"/>
    <w:rsid w:val="00814744"/>
    <w:rsid w:val="00816935"/>
    <w:rsid w:val="0083064B"/>
    <w:rsid w:val="0083122E"/>
    <w:rsid w:val="00834516"/>
    <w:rsid w:val="00834EAA"/>
    <w:rsid w:val="0084161D"/>
    <w:rsid w:val="008419A0"/>
    <w:rsid w:val="008447A6"/>
    <w:rsid w:val="008452F7"/>
    <w:rsid w:val="00846FF4"/>
    <w:rsid w:val="00852F9A"/>
    <w:rsid w:val="00854EAB"/>
    <w:rsid w:val="008606A4"/>
    <w:rsid w:val="00861C85"/>
    <w:rsid w:val="00862C91"/>
    <w:rsid w:val="0086366D"/>
    <w:rsid w:val="00872DD0"/>
    <w:rsid w:val="008747E6"/>
    <w:rsid w:val="0088260A"/>
    <w:rsid w:val="008844FF"/>
    <w:rsid w:val="00895948"/>
    <w:rsid w:val="00896E2B"/>
    <w:rsid w:val="008A2C73"/>
    <w:rsid w:val="008A300F"/>
    <w:rsid w:val="008A4661"/>
    <w:rsid w:val="008B30AF"/>
    <w:rsid w:val="008B6E26"/>
    <w:rsid w:val="008C0130"/>
    <w:rsid w:val="008C3A60"/>
    <w:rsid w:val="008C452B"/>
    <w:rsid w:val="008D1134"/>
    <w:rsid w:val="008E1E3C"/>
    <w:rsid w:val="008E664E"/>
    <w:rsid w:val="008F3967"/>
    <w:rsid w:val="008F5176"/>
    <w:rsid w:val="008F6182"/>
    <w:rsid w:val="008F75E7"/>
    <w:rsid w:val="00900E8C"/>
    <w:rsid w:val="009025E6"/>
    <w:rsid w:val="00903F4C"/>
    <w:rsid w:val="00904EE2"/>
    <w:rsid w:val="009115F7"/>
    <w:rsid w:val="0091453C"/>
    <w:rsid w:val="00921580"/>
    <w:rsid w:val="00932D33"/>
    <w:rsid w:val="0094150A"/>
    <w:rsid w:val="00943AA4"/>
    <w:rsid w:val="00951700"/>
    <w:rsid w:val="00955AD9"/>
    <w:rsid w:val="00960B3C"/>
    <w:rsid w:val="00963250"/>
    <w:rsid w:val="00965377"/>
    <w:rsid w:val="009679BE"/>
    <w:rsid w:val="009705B2"/>
    <w:rsid w:val="00975E3E"/>
    <w:rsid w:val="00983565"/>
    <w:rsid w:val="009844BE"/>
    <w:rsid w:val="009854F8"/>
    <w:rsid w:val="0098599B"/>
    <w:rsid w:val="00992E26"/>
    <w:rsid w:val="009A0A32"/>
    <w:rsid w:val="009A2DE2"/>
    <w:rsid w:val="009A6713"/>
    <w:rsid w:val="009B0A14"/>
    <w:rsid w:val="009B4D79"/>
    <w:rsid w:val="009C2B6E"/>
    <w:rsid w:val="009D2E7B"/>
    <w:rsid w:val="009D3CA1"/>
    <w:rsid w:val="009D48E1"/>
    <w:rsid w:val="009D6FA9"/>
    <w:rsid w:val="009E0D63"/>
    <w:rsid w:val="009E247C"/>
    <w:rsid w:val="009E4044"/>
    <w:rsid w:val="009E5099"/>
    <w:rsid w:val="009F2B5F"/>
    <w:rsid w:val="009F357F"/>
    <w:rsid w:val="00A053E3"/>
    <w:rsid w:val="00A054E4"/>
    <w:rsid w:val="00A10A76"/>
    <w:rsid w:val="00A1702F"/>
    <w:rsid w:val="00A250BB"/>
    <w:rsid w:val="00A26114"/>
    <w:rsid w:val="00A27A05"/>
    <w:rsid w:val="00A32F8D"/>
    <w:rsid w:val="00A36C8A"/>
    <w:rsid w:val="00A37A2C"/>
    <w:rsid w:val="00A43896"/>
    <w:rsid w:val="00A43FD2"/>
    <w:rsid w:val="00A51052"/>
    <w:rsid w:val="00A51A2C"/>
    <w:rsid w:val="00A56D6E"/>
    <w:rsid w:val="00A64E30"/>
    <w:rsid w:val="00A77136"/>
    <w:rsid w:val="00A83901"/>
    <w:rsid w:val="00A85CE6"/>
    <w:rsid w:val="00A865ED"/>
    <w:rsid w:val="00A8661B"/>
    <w:rsid w:val="00A948A6"/>
    <w:rsid w:val="00A94D8C"/>
    <w:rsid w:val="00A94EF1"/>
    <w:rsid w:val="00AA12A6"/>
    <w:rsid w:val="00AA2133"/>
    <w:rsid w:val="00AA220D"/>
    <w:rsid w:val="00AA22BD"/>
    <w:rsid w:val="00AA6C16"/>
    <w:rsid w:val="00AA70C2"/>
    <w:rsid w:val="00AA7DF7"/>
    <w:rsid w:val="00AC0286"/>
    <w:rsid w:val="00AC0B76"/>
    <w:rsid w:val="00AC0B87"/>
    <w:rsid w:val="00AC1BB1"/>
    <w:rsid w:val="00AC30EA"/>
    <w:rsid w:val="00AC5247"/>
    <w:rsid w:val="00AD32E1"/>
    <w:rsid w:val="00AD4F4E"/>
    <w:rsid w:val="00AE13E3"/>
    <w:rsid w:val="00AE4BA9"/>
    <w:rsid w:val="00AE54C4"/>
    <w:rsid w:val="00AF0622"/>
    <w:rsid w:val="00AF27A5"/>
    <w:rsid w:val="00AF38BE"/>
    <w:rsid w:val="00AF65D0"/>
    <w:rsid w:val="00AF6EDC"/>
    <w:rsid w:val="00B026AF"/>
    <w:rsid w:val="00B02944"/>
    <w:rsid w:val="00B048FA"/>
    <w:rsid w:val="00B07E91"/>
    <w:rsid w:val="00B10ABF"/>
    <w:rsid w:val="00B20968"/>
    <w:rsid w:val="00B210C4"/>
    <w:rsid w:val="00B21C21"/>
    <w:rsid w:val="00B343E4"/>
    <w:rsid w:val="00B34986"/>
    <w:rsid w:val="00B36F34"/>
    <w:rsid w:val="00B45316"/>
    <w:rsid w:val="00B53468"/>
    <w:rsid w:val="00B64A1E"/>
    <w:rsid w:val="00B65FFB"/>
    <w:rsid w:val="00B720FF"/>
    <w:rsid w:val="00B74490"/>
    <w:rsid w:val="00B90848"/>
    <w:rsid w:val="00B91165"/>
    <w:rsid w:val="00B91D63"/>
    <w:rsid w:val="00B97704"/>
    <w:rsid w:val="00BA351D"/>
    <w:rsid w:val="00BA5297"/>
    <w:rsid w:val="00BA53F3"/>
    <w:rsid w:val="00BA5AC6"/>
    <w:rsid w:val="00BB0958"/>
    <w:rsid w:val="00BC7D22"/>
    <w:rsid w:val="00BC7F5D"/>
    <w:rsid w:val="00BD6D28"/>
    <w:rsid w:val="00BD6E85"/>
    <w:rsid w:val="00BE115E"/>
    <w:rsid w:val="00BE136E"/>
    <w:rsid w:val="00BE3C88"/>
    <w:rsid w:val="00BF5762"/>
    <w:rsid w:val="00C06E7C"/>
    <w:rsid w:val="00C11ABB"/>
    <w:rsid w:val="00C12170"/>
    <w:rsid w:val="00C121AE"/>
    <w:rsid w:val="00C1479E"/>
    <w:rsid w:val="00C14C5F"/>
    <w:rsid w:val="00C15C36"/>
    <w:rsid w:val="00C27BAC"/>
    <w:rsid w:val="00C31476"/>
    <w:rsid w:val="00C32E23"/>
    <w:rsid w:val="00C34A91"/>
    <w:rsid w:val="00C3734E"/>
    <w:rsid w:val="00C42292"/>
    <w:rsid w:val="00C436BA"/>
    <w:rsid w:val="00C43EC9"/>
    <w:rsid w:val="00C46A62"/>
    <w:rsid w:val="00C52004"/>
    <w:rsid w:val="00C60392"/>
    <w:rsid w:val="00C61E63"/>
    <w:rsid w:val="00C717AD"/>
    <w:rsid w:val="00C849D5"/>
    <w:rsid w:val="00C955DE"/>
    <w:rsid w:val="00CA2839"/>
    <w:rsid w:val="00CA2B5E"/>
    <w:rsid w:val="00CA6178"/>
    <w:rsid w:val="00CB0AAF"/>
    <w:rsid w:val="00CB0B0F"/>
    <w:rsid w:val="00CB21C3"/>
    <w:rsid w:val="00CB61CA"/>
    <w:rsid w:val="00CC2A5E"/>
    <w:rsid w:val="00CC44B3"/>
    <w:rsid w:val="00CC4ED5"/>
    <w:rsid w:val="00CC5DAF"/>
    <w:rsid w:val="00CC745B"/>
    <w:rsid w:val="00CD4F1B"/>
    <w:rsid w:val="00CD5460"/>
    <w:rsid w:val="00CD5764"/>
    <w:rsid w:val="00CD6B39"/>
    <w:rsid w:val="00CD6F47"/>
    <w:rsid w:val="00CE1B69"/>
    <w:rsid w:val="00CE3D88"/>
    <w:rsid w:val="00CE5442"/>
    <w:rsid w:val="00CE66A5"/>
    <w:rsid w:val="00CF23C9"/>
    <w:rsid w:val="00CF3F00"/>
    <w:rsid w:val="00D00E63"/>
    <w:rsid w:val="00D1056F"/>
    <w:rsid w:val="00D1607C"/>
    <w:rsid w:val="00D2224A"/>
    <w:rsid w:val="00D22D75"/>
    <w:rsid w:val="00D24FE7"/>
    <w:rsid w:val="00D31E5D"/>
    <w:rsid w:val="00D373E9"/>
    <w:rsid w:val="00D40D27"/>
    <w:rsid w:val="00D43581"/>
    <w:rsid w:val="00D47A57"/>
    <w:rsid w:val="00D47C65"/>
    <w:rsid w:val="00D51178"/>
    <w:rsid w:val="00D61AAF"/>
    <w:rsid w:val="00D70486"/>
    <w:rsid w:val="00D722B3"/>
    <w:rsid w:val="00D77B6C"/>
    <w:rsid w:val="00D81253"/>
    <w:rsid w:val="00D912C9"/>
    <w:rsid w:val="00D91347"/>
    <w:rsid w:val="00D934D8"/>
    <w:rsid w:val="00D944BE"/>
    <w:rsid w:val="00D9605B"/>
    <w:rsid w:val="00D97F8B"/>
    <w:rsid w:val="00DA06BB"/>
    <w:rsid w:val="00DA0F40"/>
    <w:rsid w:val="00DA2686"/>
    <w:rsid w:val="00DA26BE"/>
    <w:rsid w:val="00DA471A"/>
    <w:rsid w:val="00DA5A93"/>
    <w:rsid w:val="00DA615C"/>
    <w:rsid w:val="00DA63CC"/>
    <w:rsid w:val="00DB145B"/>
    <w:rsid w:val="00DB7779"/>
    <w:rsid w:val="00DC1BDD"/>
    <w:rsid w:val="00DE23C1"/>
    <w:rsid w:val="00DE4EDD"/>
    <w:rsid w:val="00DE7E94"/>
    <w:rsid w:val="00DF116B"/>
    <w:rsid w:val="00DF1523"/>
    <w:rsid w:val="00DF1EB5"/>
    <w:rsid w:val="00DF6AF4"/>
    <w:rsid w:val="00E03B78"/>
    <w:rsid w:val="00E06AA4"/>
    <w:rsid w:val="00E10E02"/>
    <w:rsid w:val="00E122DC"/>
    <w:rsid w:val="00E12A55"/>
    <w:rsid w:val="00E15E7B"/>
    <w:rsid w:val="00E171B3"/>
    <w:rsid w:val="00E25E00"/>
    <w:rsid w:val="00E431D5"/>
    <w:rsid w:val="00E600C9"/>
    <w:rsid w:val="00E66ED9"/>
    <w:rsid w:val="00E74FD6"/>
    <w:rsid w:val="00E7694B"/>
    <w:rsid w:val="00E82AA1"/>
    <w:rsid w:val="00E978B7"/>
    <w:rsid w:val="00EA3DA5"/>
    <w:rsid w:val="00EB1343"/>
    <w:rsid w:val="00EB5FBC"/>
    <w:rsid w:val="00EC3349"/>
    <w:rsid w:val="00ED0206"/>
    <w:rsid w:val="00ED5244"/>
    <w:rsid w:val="00ED5A4B"/>
    <w:rsid w:val="00EE0AE6"/>
    <w:rsid w:val="00EE471D"/>
    <w:rsid w:val="00EE53C4"/>
    <w:rsid w:val="00EE6245"/>
    <w:rsid w:val="00EF1346"/>
    <w:rsid w:val="00F022F6"/>
    <w:rsid w:val="00F0410D"/>
    <w:rsid w:val="00F05A4F"/>
    <w:rsid w:val="00F073F4"/>
    <w:rsid w:val="00F11319"/>
    <w:rsid w:val="00F17835"/>
    <w:rsid w:val="00F17EC0"/>
    <w:rsid w:val="00F207A6"/>
    <w:rsid w:val="00F21E7B"/>
    <w:rsid w:val="00F22746"/>
    <w:rsid w:val="00F234E7"/>
    <w:rsid w:val="00F25618"/>
    <w:rsid w:val="00F262A4"/>
    <w:rsid w:val="00F26ECC"/>
    <w:rsid w:val="00F27288"/>
    <w:rsid w:val="00F3196B"/>
    <w:rsid w:val="00F36718"/>
    <w:rsid w:val="00F4010A"/>
    <w:rsid w:val="00F43266"/>
    <w:rsid w:val="00F437E5"/>
    <w:rsid w:val="00F4474B"/>
    <w:rsid w:val="00F46B99"/>
    <w:rsid w:val="00F4755C"/>
    <w:rsid w:val="00F6227B"/>
    <w:rsid w:val="00F64DFA"/>
    <w:rsid w:val="00F65F72"/>
    <w:rsid w:val="00F66BEF"/>
    <w:rsid w:val="00F67324"/>
    <w:rsid w:val="00F8134C"/>
    <w:rsid w:val="00F936E1"/>
    <w:rsid w:val="00F94180"/>
    <w:rsid w:val="00F94218"/>
    <w:rsid w:val="00FA0D3B"/>
    <w:rsid w:val="00FA2038"/>
    <w:rsid w:val="00FA3379"/>
    <w:rsid w:val="00FB2E76"/>
    <w:rsid w:val="00FC1EF0"/>
    <w:rsid w:val="00FC1F3B"/>
    <w:rsid w:val="00FC7376"/>
    <w:rsid w:val="00FD41DD"/>
    <w:rsid w:val="00FD7AB8"/>
    <w:rsid w:val="00FF0B8E"/>
    <w:rsid w:val="00FF0E93"/>
    <w:rsid w:val="00FF3775"/>
    <w:rsid w:val="00FF5522"/>
    <w:rsid w:val="00FF57A5"/>
    <w:rsid w:val="00FF58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A314C0"/>
  <w15:chartTrackingRefBased/>
  <w15:docId w15:val="{04847266-4F0F-47A9-A7D1-DC3CEE1D4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017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473E6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A2C7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A2C73"/>
    <w:rPr>
      <w:rFonts w:eastAsiaTheme="minorEastAsia"/>
      <w:lang w:val="en-US"/>
    </w:rPr>
  </w:style>
  <w:style w:type="character" w:styleId="Hyperlink">
    <w:name w:val="Hyperlink"/>
    <w:basedOn w:val="DefaultParagraphFont"/>
    <w:uiPriority w:val="99"/>
    <w:unhideWhenUsed/>
    <w:rsid w:val="00212EE6"/>
    <w:rPr>
      <w:color w:val="0563C1" w:themeColor="hyperlink"/>
      <w:u w:val="single"/>
    </w:rPr>
  </w:style>
  <w:style w:type="character" w:styleId="UnresolvedMention">
    <w:name w:val="Unresolved Mention"/>
    <w:basedOn w:val="DefaultParagraphFont"/>
    <w:uiPriority w:val="99"/>
    <w:semiHidden/>
    <w:unhideWhenUsed/>
    <w:rsid w:val="00212EE6"/>
    <w:rPr>
      <w:color w:val="605E5C"/>
      <w:shd w:val="clear" w:color="auto" w:fill="E1DFDD"/>
    </w:rPr>
  </w:style>
  <w:style w:type="character" w:styleId="HTMLCite">
    <w:name w:val="HTML Cite"/>
    <w:basedOn w:val="DefaultParagraphFont"/>
    <w:uiPriority w:val="99"/>
    <w:semiHidden/>
    <w:unhideWhenUsed/>
    <w:rsid w:val="00E15E7B"/>
    <w:rPr>
      <w:i/>
      <w:iCs/>
    </w:rPr>
  </w:style>
  <w:style w:type="character" w:customStyle="1" w:styleId="mw-cite-backlink">
    <w:name w:val="mw-cite-backlink"/>
    <w:basedOn w:val="DefaultParagraphFont"/>
    <w:rsid w:val="00E15E7B"/>
  </w:style>
  <w:style w:type="character" w:customStyle="1" w:styleId="Heading2Char">
    <w:name w:val="Heading 2 Char"/>
    <w:basedOn w:val="DefaultParagraphFont"/>
    <w:link w:val="Heading2"/>
    <w:uiPriority w:val="9"/>
    <w:rsid w:val="00473E6B"/>
    <w:rPr>
      <w:rFonts w:ascii="Times New Roman" w:eastAsia="Times New Roman" w:hAnsi="Times New Roman" w:cs="Times New Roman"/>
      <w:b/>
      <w:bCs/>
      <w:sz w:val="36"/>
      <w:szCs w:val="36"/>
      <w:lang w:eastAsia="en-GB"/>
    </w:rPr>
  </w:style>
  <w:style w:type="paragraph" w:customStyle="1" w:styleId="ibm-fontsize-body">
    <w:name w:val="ibm-fontsize-body"/>
    <w:basedOn w:val="Normal"/>
    <w:rsid w:val="00473E6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DF11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D017E"/>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CE3D88"/>
    <w:pPr>
      <w:ind w:left="720"/>
      <w:contextualSpacing/>
    </w:pPr>
  </w:style>
  <w:style w:type="character" w:styleId="FollowedHyperlink">
    <w:name w:val="FollowedHyperlink"/>
    <w:basedOn w:val="DefaultParagraphFont"/>
    <w:uiPriority w:val="99"/>
    <w:semiHidden/>
    <w:unhideWhenUsed/>
    <w:rsid w:val="00A8661B"/>
    <w:rPr>
      <w:color w:val="954F72" w:themeColor="followedHyperlink"/>
      <w:u w:val="single"/>
    </w:rPr>
  </w:style>
  <w:style w:type="paragraph" w:styleId="Caption">
    <w:name w:val="caption"/>
    <w:basedOn w:val="Normal"/>
    <w:next w:val="Normal"/>
    <w:uiPriority w:val="35"/>
    <w:unhideWhenUsed/>
    <w:qFormat/>
    <w:rsid w:val="00E25E00"/>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B720FF"/>
    <w:pPr>
      <w:outlineLvl w:val="9"/>
    </w:pPr>
    <w:rPr>
      <w:lang w:val="en-US"/>
    </w:rPr>
  </w:style>
  <w:style w:type="paragraph" w:styleId="TOC1">
    <w:name w:val="toc 1"/>
    <w:basedOn w:val="Normal"/>
    <w:next w:val="Normal"/>
    <w:autoRedefine/>
    <w:uiPriority w:val="39"/>
    <w:unhideWhenUsed/>
    <w:rsid w:val="00B720FF"/>
    <w:pPr>
      <w:spacing w:after="100"/>
    </w:pPr>
  </w:style>
  <w:style w:type="paragraph" w:styleId="Header">
    <w:name w:val="header"/>
    <w:basedOn w:val="Normal"/>
    <w:link w:val="HeaderChar"/>
    <w:uiPriority w:val="99"/>
    <w:unhideWhenUsed/>
    <w:rsid w:val="000636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3607"/>
  </w:style>
  <w:style w:type="paragraph" w:styleId="Footer">
    <w:name w:val="footer"/>
    <w:basedOn w:val="Normal"/>
    <w:link w:val="FooterChar"/>
    <w:uiPriority w:val="99"/>
    <w:unhideWhenUsed/>
    <w:rsid w:val="000636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3607"/>
  </w:style>
  <w:style w:type="paragraph" w:styleId="Bibliography">
    <w:name w:val="Bibliography"/>
    <w:basedOn w:val="Normal"/>
    <w:next w:val="Normal"/>
    <w:uiPriority w:val="37"/>
    <w:unhideWhenUsed/>
    <w:rsid w:val="00063607"/>
  </w:style>
  <w:style w:type="paragraph" w:customStyle="1" w:styleId="Default">
    <w:name w:val="Default"/>
    <w:rsid w:val="00063607"/>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7205">
      <w:bodyDiv w:val="1"/>
      <w:marLeft w:val="0"/>
      <w:marRight w:val="0"/>
      <w:marTop w:val="0"/>
      <w:marBottom w:val="0"/>
      <w:divBdr>
        <w:top w:val="none" w:sz="0" w:space="0" w:color="auto"/>
        <w:left w:val="none" w:sz="0" w:space="0" w:color="auto"/>
        <w:bottom w:val="none" w:sz="0" w:space="0" w:color="auto"/>
        <w:right w:val="none" w:sz="0" w:space="0" w:color="auto"/>
      </w:divBdr>
    </w:div>
    <w:div w:id="27068934">
      <w:bodyDiv w:val="1"/>
      <w:marLeft w:val="0"/>
      <w:marRight w:val="0"/>
      <w:marTop w:val="0"/>
      <w:marBottom w:val="0"/>
      <w:divBdr>
        <w:top w:val="none" w:sz="0" w:space="0" w:color="auto"/>
        <w:left w:val="none" w:sz="0" w:space="0" w:color="auto"/>
        <w:bottom w:val="none" w:sz="0" w:space="0" w:color="auto"/>
        <w:right w:val="none" w:sz="0" w:space="0" w:color="auto"/>
      </w:divBdr>
    </w:div>
    <w:div w:id="28528715">
      <w:bodyDiv w:val="1"/>
      <w:marLeft w:val="0"/>
      <w:marRight w:val="0"/>
      <w:marTop w:val="0"/>
      <w:marBottom w:val="0"/>
      <w:divBdr>
        <w:top w:val="none" w:sz="0" w:space="0" w:color="auto"/>
        <w:left w:val="none" w:sz="0" w:space="0" w:color="auto"/>
        <w:bottom w:val="none" w:sz="0" w:space="0" w:color="auto"/>
        <w:right w:val="none" w:sz="0" w:space="0" w:color="auto"/>
      </w:divBdr>
    </w:div>
    <w:div w:id="33192286">
      <w:bodyDiv w:val="1"/>
      <w:marLeft w:val="0"/>
      <w:marRight w:val="0"/>
      <w:marTop w:val="0"/>
      <w:marBottom w:val="0"/>
      <w:divBdr>
        <w:top w:val="none" w:sz="0" w:space="0" w:color="auto"/>
        <w:left w:val="none" w:sz="0" w:space="0" w:color="auto"/>
        <w:bottom w:val="none" w:sz="0" w:space="0" w:color="auto"/>
        <w:right w:val="none" w:sz="0" w:space="0" w:color="auto"/>
      </w:divBdr>
    </w:div>
    <w:div w:id="33242118">
      <w:bodyDiv w:val="1"/>
      <w:marLeft w:val="0"/>
      <w:marRight w:val="0"/>
      <w:marTop w:val="0"/>
      <w:marBottom w:val="0"/>
      <w:divBdr>
        <w:top w:val="none" w:sz="0" w:space="0" w:color="auto"/>
        <w:left w:val="none" w:sz="0" w:space="0" w:color="auto"/>
        <w:bottom w:val="none" w:sz="0" w:space="0" w:color="auto"/>
        <w:right w:val="none" w:sz="0" w:space="0" w:color="auto"/>
      </w:divBdr>
    </w:div>
    <w:div w:id="49577235">
      <w:bodyDiv w:val="1"/>
      <w:marLeft w:val="0"/>
      <w:marRight w:val="0"/>
      <w:marTop w:val="0"/>
      <w:marBottom w:val="0"/>
      <w:divBdr>
        <w:top w:val="none" w:sz="0" w:space="0" w:color="auto"/>
        <w:left w:val="none" w:sz="0" w:space="0" w:color="auto"/>
        <w:bottom w:val="none" w:sz="0" w:space="0" w:color="auto"/>
        <w:right w:val="none" w:sz="0" w:space="0" w:color="auto"/>
      </w:divBdr>
    </w:div>
    <w:div w:id="56056123">
      <w:bodyDiv w:val="1"/>
      <w:marLeft w:val="0"/>
      <w:marRight w:val="0"/>
      <w:marTop w:val="0"/>
      <w:marBottom w:val="0"/>
      <w:divBdr>
        <w:top w:val="none" w:sz="0" w:space="0" w:color="auto"/>
        <w:left w:val="none" w:sz="0" w:space="0" w:color="auto"/>
        <w:bottom w:val="none" w:sz="0" w:space="0" w:color="auto"/>
        <w:right w:val="none" w:sz="0" w:space="0" w:color="auto"/>
      </w:divBdr>
    </w:div>
    <w:div w:id="62798926">
      <w:bodyDiv w:val="1"/>
      <w:marLeft w:val="0"/>
      <w:marRight w:val="0"/>
      <w:marTop w:val="0"/>
      <w:marBottom w:val="0"/>
      <w:divBdr>
        <w:top w:val="none" w:sz="0" w:space="0" w:color="auto"/>
        <w:left w:val="none" w:sz="0" w:space="0" w:color="auto"/>
        <w:bottom w:val="none" w:sz="0" w:space="0" w:color="auto"/>
        <w:right w:val="none" w:sz="0" w:space="0" w:color="auto"/>
      </w:divBdr>
    </w:div>
    <w:div w:id="66155080">
      <w:bodyDiv w:val="1"/>
      <w:marLeft w:val="0"/>
      <w:marRight w:val="0"/>
      <w:marTop w:val="0"/>
      <w:marBottom w:val="0"/>
      <w:divBdr>
        <w:top w:val="none" w:sz="0" w:space="0" w:color="auto"/>
        <w:left w:val="none" w:sz="0" w:space="0" w:color="auto"/>
        <w:bottom w:val="none" w:sz="0" w:space="0" w:color="auto"/>
        <w:right w:val="none" w:sz="0" w:space="0" w:color="auto"/>
      </w:divBdr>
    </w:div>
    <w:div w:id="67845812">
      <w:bodyDiv w:val="1"/>
      <w:marLeft w:val="0"/>
      <w:marRight w:val="0"/>
      <w:marTop w:val="0"/>
      <w:marBottom w:val="0"/>
      <w:divBdr>
        <w:top w:val="none" w:sz="0" w:space="0" w:color="auto"/>
        <w:left w:val="none" w:sz="0" w:space="0" w:color="auto"/>
        <w:bottom w:val="none" w:sz="0" w:space="0" w:color="auto"/>
        <w:right w:val="none" w:sz="0" w:space="0" w:color="auto"/>
      </w:divBdr>
    </w:div>
    <w:div w:id="68692582">
      <w:bodyDiv w:val="1"/>
      <w:marLeft w:val="0"/>
      <w:marRight w:val="0"/>
      <w:marTop w:val="0"/>
      <w:marBottom w:val="0"/>
      <w:divBdr>
        <w:top w:val="none" w:sz="0" w:space="0" w:color="auto"/>
        <w:left w:val="none" w:sz="0" w:space="0" w:color="auto"/>
        <w:bottom w:val="none" w:sz="0" w:space="0" w:color="auto"/>
        <w:right w:val="none" w:sz="0" w:space="0" w:color="auto"/>
      </w:divBdr>
    </w:div>
    <w:div w:id="69426430">
      <w:bodyDiv w:val="1"/>
      <w:marLeft w:val="0"/>
      <w:marRight w:val="0"/>
      <w:marTop w:val="0"/>
      <w:marBottom w:val="0"/>
      <w:divBdr>
        <w:top w:val="none" w:sz="0" w:space="0" w:color="auto"/>
        <w:left w:val="none" w:sz="0" w:space="0" w:color="auto"/>
        <w:bottom w:val="none" w:sz="0" w:space="0" w:color="auto"/>
        <w:right w:val="none" w:sz="0" w:space="0" w:color="auto"/>
      </w:divBdr>
    </w:div>
    <w:div w:id="80298659">
      <w:bodyDiv w:val="1"/>
      <w:marLeft w:val="0"/>
      <w:marRight w:val="0"/>
      <w:marTop w:val="0"/>
      <w:marBottom w:val="0"/>
      <w:divBdr>
        <w:top w:val="none" w:sz="0" w:space="0" w:color="auto"/>
        <w:left w:val="none" w:sz="0" w:space="0" w:color="auto"/>
        <w:bottom w:val="none" w:sz="0" w:space="0" w:color="auto"/>
        <w:right w:val="none" w:sz="0" w:space="0" w:color="auto"/>
      </w:divBdr>
    </w:div>
    <w:div w:id="89593962">
      <w:bodyDiv w:val="1"/>
      <w:marLeft w:val="0"/>
      <w:marRight w:val="0"/>
      <w:marTop w:val="0"/>
      <w:marBottom w:val="0"/>
      <w:divBdr>
        <w:top w:val="none" w:sz="0" w:space="0" w:color="auto"/>
        <w:left w:val="none" w:sz="0" w:space="0" w:color="auto"/>
        <w:bottom w:val="none" w:sz="0" w:space="0" w:color="auto"/>
        <w:right w:val="none" w:sz="0" w:space="0" w:color="auto"/>
      </w:divBdr>
    </w:div>
    <w:div w:id="90588198">
      <w:bodyDiv w:val="1"/>
      <w:marLeft w:val="0"/>
      <w:marRight w:val="0"/>
      <w:marTop w:val="0"/>
      <w:marBottom w:val="0"/>
      <w:divBdr>
        <w:top w:val="none" w:sz="0" w:space="0" w:color="auto"/>
        <w:left w:val="none" w:sz="0" w:space="0" w:color="auto"/>
        <w:bottom w:val="none" w:sz="0" w:space="0" w:color="auto"/>
        <w:right w:val="none" w:sz="0" w:space="0" w:color="auto"/>
      </w:divBdr>
    </w:div>
    <w:div w:id="93942978">
      <w:bodyDiv w:val="1"/>
      <w:marLeft w:val="0"/>
      <w:marRight w:val="0"/>
      <w:marTop w:val="0"/>
      <w:marBottom w:val="0"/>
      <w:divBdr>
        <w:top w:val="none" w:sz="0" w:space="0" w:color="auto"/>
        <w:left w:val="none" w:sz="0" w:space="0" w:color="auto"/>
        <w:bottom w:val="none" w:sz="0" w:space="0" w:color="auto"/>
        <w:right w:val="none" w:sz="0" w:space="0" w:color="auto"/>
      </w:divBdr>
    </w:div>
    <w:div w:id="96683859">
      <w:bodyDiv w:val="1"/>
      <w:marLeft w:val="0"/>
      <w:marRight w:val="0"/>
      <w:marTop w:val="0"/>
      <w:marBottom w:val="0"/>
      <w:divBdr>
        <w:top w:val="none" w:sz="0" w:space="0" w:color="auto"/>
        <w:left w:val="none" w:sz="0" w:space="0" w:color="auto"/>
        <w:bottom w:val="none" w:sz="0" w:space="0" w:color="auto"/>
        <w:right w:val="none" w:sz="0" w:space="0" w:color="auto"/>
      </w:divBdr>
    </w:div>
    <w:div w:id="103813282">
      <w:bodyDiv w:val="1"/>
      <w:marLeft w:val="0"/>
      <w:marRight w:val="0"/>
      <w:marTop w:val="0"/>
      <w:marBottom w:val="0"/>
      <w:divBdr>
        <w:top w:val="none" w:sz="0" w:space="0" w:color="auto"/>
        <w:left w:val="none" w:sz="0" w:space="0" w:color="auto"/>
        <w:bottom w:val="none" w:sz="0" w:space="0" w:color="auto"/>
        <w:right w:val="none" w:sz="0" w:space="0" w:color="auto"/>
      </w:divBdr>
    </w:div>
    <w:div w:id="106431343">
      <w:bodyDiv w:val="1"/>
      <w:marLeft w:val="0"/>
      <w:marRight w:val="0"/>
      <w:marTop w:val="0"/>
      <w:marBottom w:val="0"/>
      <w:divBdr>
        <w:top w:val="none" w:sz="0" w:space="0" w:color="auto"/>
        <w:left w:val="none" w:sz="0" w:space="0" w:color="auto"/>
        <w:bottom w:val="none" w:sz="0" w:space="0" w:color="auto"/>
        <w:right w:val="none" w:sz="0" w:space="0" w:color="auto"/>
      </w:divBdr>
    </w:div>
    <w:div w:id="119350081">
      <w:bodyDiv w:val="1"/>
      <w:marLeft w:val="0"/>
      <w:marRight w:val="0"/>
      <w:marTop w:val="0"/>
      <w:marBottom w:val="0"/>
      <w:divBdr>
        <w:top w:val="none" w:sz="0" w:space="0" w:color="auto"/>
        <w:left w:val="none" w:sz="0" w:space="0" w:color="auto"/>
        <w:bottom w:val="none" w:sz="0" w:space="0" w:color="auto"/>
        <w:right w:val="none" w:sz="0" w:space="0" w:color="auto"/>
      </w:divBdr>
    </w:div>
    <w:div w:id="121775757">
      <w:bodyDiv w:val="1"/>
      <w:marLeft w:val="0"/>
      <w:marRight w:val="0"/>
      <w:marTop w:val="0"/>
      <w:marBottom w:val="0"/>
      <w:divBdr>
        <w:top w:val="none" w:sz="0" w:space="0" w:color="auto"/>
        <w:left w:val="none" w:sz="0" w:space="0" w:color="auto"/>
        <w:bottom w:val="none" w:sz="0" w:space="0" w:color="auto"/>
        <w:right w:val="none" w:sz="0" w:space="0" w:color="auto"/>
      </w:divBdr>
    </w:div>
    <w:div w:id="129171967">
      <w:bodyDiv w:val="1"/>
      <w:marLeft w:val="0"/>
      <w:marRight w:val="0"/>
      <w:marTop w:val="0"/>
      <w:marBottom w:val="0"/>
      <w:divBdr>
        <w:top w:val="none" w:sz="0" w:space="0" w:color="auto"/>
        <w:left w:val="none" w:sz="0" w:space="0" w:color="auto"/>
        <w:bottom w:val="none" w:sz="0" w:space="0" w:color="auto"/>
        <w:right w:val="none" w:sz="0" w:space="0" w:color="auto"/>
      </w:divBdr>
    </w:div>
    <w:div w:id="148907961">
      <w:bodyDiv w:val="1"/>
      <w:marLeft w:val="0"/>
      <w:marRight w:val="0"/>
      <w:marTop w:val="0"/>
      <w:marBottom w:val="0"/>
      <w:divBdr>
        <w:top w:val="none" w:sz="0" w:space="0" w:color="auto"/>
        <w:left w:val="none" w:sz="0" w:space="0" w:color="auto"/>
        <w:bottom w:val="none" w:sz="0" w:space="0" w:color="auto"/>
        <w:right w:val="none" w:sz="0" w:space="0" w:color="auto"/>
      </w:divBdr>
    </w:div>
    <w:div w:id="150491744">
      <w:bodyDiv w:val="1"/>
      <w:marLeft w:val="0"/>
      <w:marRight w:val="0"/>
      <w:marTop w:val="0"/>
      <w:marBottom w:val="0"/>
      <w:divBdr>
        <w:top w:val="none" w:sz="0" w:space="0" w:color="auto"/>
        <w:left w:val="none" w:sz="0" w:space="0" w:color="auto"/>
        <w:bottom w:val="none" w:sz="0" w:space="0" w:color="auto"/>
        <w:right w:val="none" w:sz="0" w:space="0" w:color="auto"/>
      </w:divBdr>
    </w:div>
    <w:div w:id="163666082">
      <w:bodyDiv w:val="1"/>
      <w:marLeft w:val="0"/>
      <w:marRight w:val="0"/>
      <w:marTop w:val="0"/>
      <w:marBottom w:val="0"/>
      <w:divBdr>
        <w:top w:val="none" w:sz="0" w:space="0" w:color="auto"/>
        <w:left w:val="none" w:sz="0" w:space="0" w:color="auto"/>
        <w:bottom w:val="none" w:sz="0" w:space="0" w:color="auto"/>
        <w:right w:val="none" w:sz="0" w:space="0" w:color="auto"/>
      </w:divBdr>
    </w:div>
    <w:div w:id="164631219">
      <w:bodyDiv w:val="1"/>
      <w:marLeft w:val="0"/>
      <w:marRight w:val="0"/>
      <w:marTop w:val="0"/>
      <w:marBottom w:val="0"/>
      <w:divBdr>
        <w:top w:val="none" w:sz="0" w:space="0" w:color="auto"/>
        <w:left w:val="none" w:sz="0" w:space="0" w:color="auto"/>
        <w:bottom w:val="none" w:sz="0" w:space="0" w:color="auto"/>
        <w:right w:val="none" w:sz="0" w:space="0" w:color="auto"/>
      </w:divBdr>
    </w:div>
    <w:div w:id="169100166">
      <w:bodyDiv w:val="1"/>
      <w:marLeft w:val="0"/>
      <w:marRight w:val="0"/>
      <w:marTop w:val="0"/>
      <w:marBottom w:val="0"/>
      <w:divBdr>
        <w:top w:val="none" w:sz="0" w:space="0" w:color="auto"/>
        <w:left w:val="none" w:sz="0" w:space="0" w:color="auto"/>
        <w:bottom w:val="none" w:sz="0" w:space="0" w:color="auto"/>
        <w:right w:val="none" w:sz="0" w:space="0" w:color="auto"/>
      </w:divBdr>
    </w:div>
    <w:div w:id="172040781">
      <w:bodyDiv w:val="1"/>
      <w:marLeft w:val="0"/>
      <w:marRight w:val="0"/>
      <w:marTop w:val="0"/>
      <w:marBottom w:val="0"/>
      <w:divBdr>
        <w:top w:val="none" w:sz="0" w:space="0" w:color="auto"/>
        <w:left w:val="none" w:sz="0" w:space="0" w:color="auto"/>
        <w:bottom w:val="none" w:sz="0" w:space="0" w:color="auto"/>
        <w:right w:val="none" w:sz="0" w:space="0" w:color="auto"/>
      </w:divBdr>
    </w:div>
    <w:div w:id="180316391">
      <w:bodyDiv w:val="1"/>
      <w:marLeft w:val="0"/>
      <w:marRight w:val="0"/>
      <w:marTop w:val="0"/>
      <w:marBottom w:val="0"/>
      <w:divBdr>
        <w:top w:val="none" w:sz="0" w:space="0" w:color="auto"/>
        <w:left w:val="none" w:sz="0" w:space="0" w:color="auto"/>
        <w:bottom w:val="none" w:sz="0" w:space="0" w:color="auto"/>
        <w:right w:val="none" w:sz="0" w:space="0" w:color="auto"/>
      </w:divBdr>
    </w:div>
    <w:div w:id="180365712">
      <w:bodyDiv w:val="1"/>
      <w:marLeft w:val="0"/>
      <w:marRight w:val="0"/>
      <w:marTop w:val="0"/>
      <w:marBottom w:val="0"/>
      <w:divBdr>
        <w:top w:val="none" w:sz="0" w:space="0" w:color="auto"/>
        <w:left w:val="none" w:sz="0" w:space="0" w:color="auto"/>
        <w:bottom w:val="none" w:sz="0" w:space="0" w:color="auto"/>
        <w:right w:val="none" w:sz="0" w:space="0" w:color="auto"/>
      </w:divBdr>
    </w:div>
    <w:div w:id="180779785">
      <w:bodyDiv w:val="1"/>
      <w:marLeft w:val="0"/>
      <w:marRight w:val="0"/>
      <w:marTop w:val="0"/>
      <w:marBottom w:val="0"/>
      <w:divBdr>
        <w:top w:val="none" w:sz="0" w:space="0" w:color="auto"/>
        <w:left w:val="none" w:sz="0" w:space="0" w:color="auto"/>
        <w:bottom w:val="none" w:sz="0" w:space="0" w:color="auto"/>
        <w:right w:val="none" w:sz="0" w:space="0" w:color="auto"/>
      </w:divBdr>
    </w:div>
    <w:div w:id="185145356">
      <w:bodyDiv w:val="1"/>
      <w:marLeft w:val="0"/>
      <w:marRight w:val="0"/>
      <w:marTop w:val="0"/>
      <w:marBottom w:val="0"/>
      <w:divBdr>
        <w:top w:val="none" w:sz="0" w:space="0" w:color="auto"/>
        <w:left w:val="none" w:sz="0" w:space="0" w:color="auto"/>
        <w:bottom w:val="none" w:sz="0" w:space="0" w:color="auto"/>
        <w:right w:val="none" w:sz="0" w:space="0" w:color="auto"/>
      </w:divBdr>
    </w:div>
    <w:div w:id="186990052">
      <w:bodyDiv w:val="1"/>
      <w:marLeft w:val="0"/>
      <w:marRight w:val="0"/>
      <w:marTop w:val="0"/>
      <w:marBottom w:val="0"/>
      <w:divBdr>
        <w:top w:val="none" w:sz="0" w:space="0" w:color="auto"/>
        <w:left w:val="none" w:sz="0" w:space="0" w:color="auto"/>
        <w:bottom w:val="none" w:sz="0" w:space="0" w:color="auto"/>
        <w:right w:val="none" w:sz="0" w:space="0" w:color="auto"/>
      </w:divBdr>
    </w:div>
    <w:div w:id="188761272">
      <w:bodyDiv w:val="1"/>
      <w:marLeft w:val="0"/>
      <w:marRight w:val="0"/>
      <w:marTop w:val="0"/>
      <w:marBottom w:val="0"/>
      <w:divBdr>
        <w:top w:val="none" w:sz="0" w:space="0" w:color="auto"/>
        <w:left w:val="none" w:sz="0" w:space="0" w:color="auto"/>
        <w:bottom w:val="none" w:sz="0" w:space="0" w:color="auto"/>
        <w:right w:val="none" w:sz="0" w:space="0" w:color="auto"/>
      </w:divBdr>
    </w:div>
    <w:div w:id="189299781">
      <w:bodyDiv w:val="1"/>
      <w:marLeft w:val="0"/>
      <w:marRight w:val="0"/>
      <w:marTop w:val="0"/>
      <w:marBottom w:val="0"/>
      <w:divBdr>
        <w:top w:val="none" w:sz="0" w:space="0" w:color="auto"/>
        <w:left w:val="none" w:sz="0" w:space="0" w:color="auto"/>
        <w:bottom w:val="none" w:sz="0" w:space="0" w:color="auto"/>
        <w:right w:val="none" w:sz="0" w:space="0" w:color="auto"/>
      </w:divBdr>
    </w:div>
    <w:div w:id="189806969">
      <w:bodyDiv w:val="1"/>
      <w:marLeft w:val="0"/>
      <w:marRight w:val="0"/>
      <w:marTop w:val="0"/>
      <w:marBottom w:val="0"/>
      <w:divBdr>
        <w:top w:val="none" w:sz="0" w:space="0" w:color="auto"/>
        <w:left w:val="none" w:sz="0" w:space="0" w:color="auto"/>
        <w:bottom w:val="none" w:sz="0" w:space="0" w:color="auto"/>
        <w:right w:val="none" w:sz="0" w:space="0" w:color="auto"/>
      </w:divBdr>
    </w:div>
    <w:div w:id="198050868">
      <w:bodyDiv w:val="1"/>
      <w:marLeft w:val="0"/>
      <w:marRight w:val="0"/>
      <w:marTop w:val="0"/>
      <w:marBottom w:val="0"/>
      <w:divBdr>
        <w:top w:val="none" w:sz="0" w:space="0" w:color="auto"/>
        <w:left w:val="none" w:sz="0" w:space="0" w:color="auto"/>
        <w:bottom w:val="none" w:sz="0" w:space="0" w:color="auto"/>
        <w:right w:val="none" w:sz="0" w:space="0" w:color="auto"/>
      </w:divBdr>
    </w:div>
    <w:div w:id="199170443">
      <w:bodyDiv w:val="1"/>
      <w:marLeft w:val="0"/>
      <w:marRight w:val="0"/>
      <w:marTop w:val="0"/>
      <w:marBottom w:val="0"/>
      <w:divBdr>
        <w:top w:val="none" w:sz="0" w:space="0" w:color="auto"/>
        <w:left w:val="none" w:sz="0" w:space="0" w:color="auto"/>
        <w:bottom w:val="none" w:sz="0" w:space="0" w:color="auto"/>
        <w:right w:val="none" w:sz="0" w:space="0" w:color="auto"/>
      </w:divBdr>
    </w:div>
    <w:div w:id="209540179">
      <w:bodyDiv w:val="1"/>
      <w:marLeft w:val="0"/>
      <w:marRight w:val="0"/>
      <w:marTop w:val="0"/>
      <w:marBottom w:val="0"/>
      <w:divBdr>
        <w:top w:val="none" w:sz="0" w:space="0" w:color="auto"/>
        <w:left w:val="none" w:sz="0" w:space="0" w:color="auto"/>
        <w:bottom w:val="none" w:sz="0" w:space="0" w:color="auto"/>
        <w:right w:val="none" w:sz="0" w:space="0" w:color="auto"/>
      </w:divBdr>
    </w:div>
    <w:div w:id="217325039">
      <w:bodyDiv w:val="1"/>
      <w:marLeft w:val="0"/>
      <w:marRight w:val="0"/>
      <w:marTop w:val="0"/>
      <w:marBottom w:val="0"/>
      <w:divBdr>
        <w:top w:val="none" w:sz="0" w:space="0" w:color="auto"/>
        <w:left w:val="none" w:sz="0" w:space="0" w:color="auto"/>
        <w:bottom w:val="none" w:sz="0" w:space="0" w:color="auto"/>
        <w:right w:val="none" w:sz="0" w:space="0" w:color="auto"/>
      </w:divBdr>
    </w:div>
    <w:div w:id="221018739">
      <w:bodyDiv w:val="1"/>
      <w:marLeft w:val="0"/>
      <w:marRight w:val="0"/>
      <w:marTop w:val="0"/>
      <w:marBottom w:val="0"/>
      <w:divBdr>
        <w:top w:val="none" w:sz="0" w:space="0" w:color="auto"/>
        <w:left w:val="none" w:sz="0" w:space="0" w:color="auto"/>
        <w:bottom w:val="none" w:sz="0" w:space="0" w:color="auto"/>
        <w:right w:val="none" w:sz="0" w:space="0" w:color="auto"/>
      </w:divBdr>
    </w:div>
    <w:div w:id="227419572">
      <w:bodyDiv w:val="1"/>
      <w:marLeft w:val="0"/>
      <w:marRight w:val="0"/>
      <w:marTop w:val="0"/>
      <w:marBottom w:val="0"/>
      <w:divBdr>
        <w:top w:val="none" w:sz="0" w:space="0" w:color="auto"/>
        <w:left w:val="none" w:sz="0" w:space="0" w:color="auto"/>
        <w:bottom w:val="none" w:sz="0" w:space="0" w:color="auto"/>
        <w:right w:val="none" w:sz="0" w:space="0" w:color="auto"/>
      </w:divBdr>
    </w:div>
    <w:div w:id="233593725">
      <w:bodyDiv w:val="1"/>
      <w:marLeft w:val="0"/>
      <w:marRight w:val="0"/>
      <w:marTop w:val="0"/>
      <w:marBottom w:val="0"/>
      <w:divBdr>
        <w:top w:val="none" w:sz="0" w:space="0" w:color="auto"/>
        <w:left w:val="none" w:sz="0" w:space="0" w:color="auto"/>
        <w:bottom w:val="none" w:sz="0" w:space="0" w:color="auto"/>
        <w:right w:val="none" w:sz="0" w:space="0" w:color="auto"/>
      </w:divBdr>
    </w:div>
    <w:div w:id="234435999">
      <w:bodyDiv w:val="1"/>
      <w:marLeft w:val="0"/>
      <w:marRight w:val="0"/>
      <w:marTop w:val="0"/>
      <w:marBottom w:val="0"/>
      <w:divBdr>
        <w:top w:val="none" w:sz="0" w:space="0" w:color="auto"/>
        <w:left w:val="none" w:sz="0" w:space="0" w:color="auto"/>
        <w:bottom w:val="none" w:sz="0" w:space="0" w:color="auto"/>
        <w:right w:val="none" w:sz="0" w:space="0" w:color="auto"/>
      </w:divBdr>
    </w:div>
    <w:div w:id="239678702">
      <w:bodyDiv w:val="1"/>
      <w:marLeft w:val="0"/>
      <w:marRight w:val="0"/>
      <w:marTop w:val="0"/>
      <w:marBottom w:val="0"/>
      <w:divBdr>
        <w:top w:val="none" w:sz="0" w:space="0" w:color="auto"/>
        <w:left w:val="none" w:sz="0" w:space="0" w:color="auto"/>
        <w:bottom w:val="none" w:sz="0" w:space="0" w:color="auto"/>
        <w:right w:val="none" w:sz="0" w:space="0" w:color="auto"/>
      </w:divBdr>
    </w:div>
    <w:div w:id="243998892">
      <w:bodyDiv w:val="1"/>
      <w:marLeft w:val="0"/>
      <w:marRight w:val="0"/>
      <w:marTop w:val="0"/>
      <w:marBottom w:val="0"/>
      <w:divBdr>
        <w:top w:val="none" w:sz="0" w:space="0" w:color="auto"/>
        <w:left w:val="none" w:sz="0" w:space="0" w:color="auto"/>
        <w:bottom w:val="none" w:sz="0" w:space="0" w:color="auto"/>
        <w:right w:val="none" w:sz="0" w:space="0" w:color="auto"/>
      </w:divBdr>
    </w:div>
    <w:div w:id="247539137">
      <w:bodyDiv w:val="1"/>
      <w:marLeft w:val="0"/>
      <w:marRight w:val="0"/>
      <w:marTop w:val="0"/>
      <w:marBottom w:val="0"/>
      <w:divBdr>
        <w:top w:val="none" w:sz="0" w:space="0" w:color="auto"/>
        <w:left w:val="none" w:sz="0" w:space="0" w:color="auto"/>
        <w:bottom w:val="none" w:sz="0" w:space="0" w:color="auto"/>
        <w:right w:val="none" w:sz="0" w:space="0" w:color="auto"/>
      </w:divBdr>
    </w:div>
    <w:div w:id="249042352">
      <w:bodyDiv w:val="1"/>
      <w:marLeft w:val="0"/>
      <w:marRight w:val="0"/>
      <w:marTop w:val="0"/>
      <w:marBottom w:val="0"/>
      <w:divBdr>
        <w:top w:val="none" w:sz="0" w:space="0" w:color="auto"/>
        <w:left w:val="none" w:sz="0" w:space="0" w:color="auto"/>
        <w:bottom w:val="none" w:sz="0" w:space="0" w:color="auto"/>
        <w:right w:val="none" w:sz="0" w:space="0" w:color="auto"/>
      </w:divBdr>
    </w:div>
    <w:div w:id="254093139">
      <w:bodyDiv w:val="1"/>
      <w:marLeft w:val="0"/>
      <w:marRight w:val="0"/>
      <w:marTop w:val="0"/>
      <w:marBottom w:val="0"/>
      <w:divBdr>
        <w:top w:val="none" w:sz="0" w:space="0" w:color="auto"/>
        <w:left w:val="none" w:sz="0" w:space="0" w:color="auto"/>
        <w:bottom w:val="none" w:sz="0" w:space="0" w:color="auto"/>
        <w:right w:val="none" w:sz="0" w:space="0" w:color="auto"/>
      </w:divBdr>
    </w:div>
    <w:div w:id="255792225">
      <w:bodyDiv w:val="1"/>
      <w:marLeft w:val="0"/>
      <w:marRight w:val="0"/>
      <w:marTop w:val="0"/>
      <w:marBottom w:val="0"/>
      <w:divBdr>
        <w:top w:val="none" w:sz="0" w:space="0" w:color="auto"/>
        <w:left w:val="none" w:sz="0" w:space="0" w:color="auto"/>
        <w:bottom w:val="none" w:sz="0" w:space="0" w:color="auto"/>
        <w:right w:val="none" w:sz="0" w:space="0" w:color="auto"/>
      </w:divBdr>
    </w:div>
    <w:div w:id="256408785">
      <w:bodyDiv w:val="1"/>
      <w:marLeft w:val="0"/>
      <w:marRight w:val="0"/>
      <w:marTop w:val="0"/>
      <w:marBottom w:val="0"/>
      <w:divBdr>
        <w:top w:val="none" w:sz="0" w:space="0" w:color="auto"/>
        <w:left w:val="none" w:sz="0" w:space="0" w:color="auto"/>
        <w:bottom w:val="none" w:sz="0" w:space="0" w:color="auto"/>
        <w:right w:val="none" w:sz="0" w:space="0" w:color="auto"/>
      </w:divBdr>
    </w:div>
    <w:div w:id="262616645">
      <w:bodyDiv w:val="1"/>
      <w:marLeft w:val="0"/>
      <w:marRight w:val="0"/>
      <w:marTop w:val="0"/>
      <w:marBottom w:val="0"/>
      <w:divBdr>
        <w:top w:val="none" w:sz="0" w:space="0" w:color="auto"/>
        <w:left w:val="none" w:sz="0" w:space="0" w:color="auto"/>
        <w:bottom w:val="none" w:sz="0" w:space="0" w:color="auto"/>
        <w:right w:val="none" w:sz="0" w:space="0" w:color="auto"/>
      </w:divBdr>
    </w:div>
    <w:div w:id="268199018">
      <w:bodyDiv w:val="1"/>
      <w:marLeft w:val="0"/>
      <w:marRight w:val="0"/>
      <w:marTop w:val="0"/>
      <w:marBottom w:val="0"/>
      <w:divBdr>
        <w:top w:val="none" w:sz="0" w:space="0" w:color="auto"/>
        <w:left w:val="none" w:sz="0" w:space="0" w:color="auto"/>
        <w:bottom w:val="none" w:sz="0" w:space="0" w:color="auto"/>
        <w:right w:val="none" w:sz="0" w:space="0" w:color="auto"/>
      </w:divBdr>
    </w:div>
    <w:div w:id="272055452">
      <w:bodyDiv w:val="1"/>
      <w:marLeft w:val="0"/>
      <w:marRight w:val="0"/>
      <w:marTop w:val="0"/>
      <w:marBottom w:val="0"/>
      <w:divBdr>
        <w:top w:val="none" w:sz="0" w:space="0" w:color="auto"/>
        <w:left w:val="none" w:sz="0" w:space="0" w:color="auto"/>
        <w:bottom w:val="none" w:sz="0" w:space="0" w:color="auto"/>
        <w:right w:val="none" w:sz="0" w:space="0" w:color="auto"/>
      </w:divBdr>
    </w:div>
    <w:div w:id="294601545">
      <w:bodyDiv w:val="1"/>
      <w:marLeft w:val="0"/>
      <w:marRight w:val="0"/>
      <w:marTop w:val="0"/>
      <w:marBottom w:val="0"/>
      <w:divBdr>
        <w:top w:val="none" w:sz="0" w:space="0" w:color="auto"/>
        <w:left w:val="none" w:sz="0" w:space="0" w:color="auto"/>
        <w:bottom w:val="none" w:sz="0" w:space="0" w:color="auto"/>
        <w:right w:val="none" w:sz="0" w:space="0" w:color="auto"/>
      </w:divBdr>
    </w:div>
    <w:div w:id="297607537">
      <w:bodyDiv w:val="1"/>
      <w:marLeft w:val="0"/>
      <w:marRight w:val="0"/>
      <w:marTop w:val="0"/>
      <w:marBottom w:val="0"/>
      <w:divBdr>
        <w:top w:val="none" w:sz="0" w:space="0" w:color="auto"/>
        <w:left w:val="none" w:sz="0" w:space="0" w:color="auto"/>
        <w:bottom w:val="none" w:sz="0" w:space="0" w:color="auto"/>
        <w:right w:val="none" w:sz="0" w:space="0" w:color="auto"/>
      </w:divBdr>
    </w:div>
    <w:div w:id="298417096">
      <w:bodyDiv w:val="1"/>
      <w:marLeft w:val="0"/>
      <w:marRight w:val="0"/>
      <w:marTop w:val="0"/>
      <w:marBottom w:val="0"/>
      <w:divBdr>
        <w:top w:val="none" w:sz="0" w:space="0" w:color="auto"/>
        <w:left w:val="none" w:sz="0" w:space="0" w:color="auto"/>
        <w:bottom w:val="none" w:sz="0" w:space="0" w:color="auto"/>
        <w:right w:val="none" w:sz="0" w:space="0" w:color="auto"/>
      </w:divBdr>
    </w:div>
    <w:div w:id="314604810">
      <w:bodyDiv w:val="1"/>
      <w:marLeft w:val="0"/>
      <w:marRight w:val="0"/>
      <w:marTop w:val="0"/>
      <w:marBottom w:val="0"/>
      <w:divBdr>
        <w:top w:val="none" w:sz="0" w:space="0" w:color="auto"/>
        <w:left w:val="none" w:sz="0" w:space="0" w:color="auto"/>
        <w:bottom w:val="none" w:sz="0" w:space="0" w:color="auto"/>
        <w:right w:val="none" w:sz="0" w:space="0" w:color="auto"/>
      </w:divBdr>
    </w:div>
    <w:div w:id="333344653">
      <w:bodyDiv w:val="1"/>
      <w:marLeft w:val="0"/>
      <w:marRight w:val="0"/>
      <w:marTop w:val="0"/>
      <w:marBottom w:val="0"/>
      <w:divBdr>
        <w:top w:val="none" w:sz="0" w:space="0" w:color="auto"/>
        <w:left w:val="none" w:sz="0" w:space="0" w:color="auto"/>
        <w:bottom w:val="none" w:sz="0" w:space="0" w:color="auto"/>
        <w:right w:val="none" w:sz="0" w:space="0" w:color="auto"/>
      </w:divBdr>
    </w:div>
    <w:div w:id="335811204">
      <w:bodyDiv w:val="1"/>
      <w:marLeft w:val="0"/>
      <w:marRight w:val="0"/>
      <w:marTop w:val="0"/>
      <w:marBottom w:val="0"/>
      <w:divBdr>
        <w:top w:val="none" w:sz="0" w:space="0" w:color="auto"/>
        <w:left w:val="none" w:sz="0" w:space="0" w:color="auto"/>
        <w:bottom w:val="none" w:sz="0" w:space="0" w:color="auto"/>
        <w:right w:val="none" w:sz="0" w:space="0" w:color="auto"/>
      </w:divBdr>
    </w:div>
    <w:div w:id="335883298">
      <w:bodyDiv w:val="1"/>
      <w:marLeft w:val="0"/>
      <w:marRight w:val="0"/>
      <w:marTop w:val="0"/>
      <w:marBottom w:val="0"/>
      <w:divBdr>
        <w:top w:val="none" w:sz="0" w:space="0" w:color="auto"/>
        <w:left w:val="none" w:sz="0" w:space="0" w:color="auto"/>
        <w:bottom w:val="none" w:sz="0" w:space="0" w:color="auto"/>
        <w:right w:val="none" w:sz="0" w:space="0" w:color="auto"/>
      </w:divBdr>
    </w:div>
    <w:div w:id="336427452">
      <w:bodyDiv w:val="1"/>
      <w:marLeft w:val="0"/>
      <w:marRight w:val="0"/>
      <w:marTop w:val="0"/>
      <w:marBottom w:val="0"/>
      <w:divBdr>
        <w:top w:val="none" w:sz="0" w:space="0" w:color="auto"/>
        <w:left w:val="none" w:sz="0" w:space="0" w:color="auto"/>
        <w:bottom w:val="none" w:sz="0" w:space="0" w:color="auto"/>
        <w:right w:val="none" w:sz="0" w:space="0" w:color="auto"/>
      </w:divBdr>
    </w:div>
    <w:div w:id="336612751">
      <w:bodyDiv w:val="1"/>
      <w:marLeft w:val="0"/>
      <w:marRight w:val="0"/>
      <w:marTop w:val="0"/>
      <w:marBottom w:val="0"/>
      <w:divBdr>
        <w:top w:val="none" w:sz="0" w:space="0" w:color="auto"/>
        <w:left w:val="none" w:sz="0" w:space="0" w:color="auto"/>
        <w:bottom w:val="none" w:sz="0" w:space="0" w:color="auto"/>
        <w:right w:val="none" w:sz="0" w:space="0" w:color="auto"/>
      </w:divBdr>
    </w:div>
    <w:div w:id="340083542">
      <w:bodyDiv w:val="1"/>
      <w:marLeft w:val="0"/>
      <w:marRight w:val="0"/>
      <w:marTop w:val="0"/>
      <w:marBottom w:val="0"/>
      <w:divBdr>
        <w:top w:val="none" w:sz="0" w:space="0" w:color="auto"/>
        <w:left w:val="none" w:sz="0" w:space="0" w:color="auto"/>
        <w:bottom w:val="none" w:sz="0" w:space="0" w:color="auto"/>
        <w:right w:val="none" w:sz="0" w:space="0" w:color="auto"/>
      </w:divBdr>
    </w:div>
    <w:div w:id="342171586">
      <w:bodyDiv w:val="1"/>
      <w:marLeft w:val="0"/>
      <w:marRight w:val="0"/>
      <w:marTop w:val="0"/>
      <w:marBottom w:val="0"/>
      <w:divBdr>
        <w:top w:val="none" w:sz="0" w:space="0" w:color="auto"/>
        <w:left w:val="none" w:sz="0" w:space="0" w:color="auto"/>
        <w:bottom w:val="none" w:sz="0" w:space="0" w:color="auto"/>
        <w:right w:val="none" w:sz="0" w:space="0" w:color="auto"/>
      </w:divBdr>
    </w:div>
    <w:div w:id="361052224">
      <w:bodyDiv w:val="1"/>
      <w:marLeft w:val="0"/>
      <w:marRight w:val="0"/>
      <w:marTop w:val="0"/>
      <w:marBottom w:val="0"/>
      <w:divBdr>
        <w:top w:val="none" w:sz="0" w:space="0" w:color="auto"/>
        <w:left w:val="none" w:sz="0" w:space="0" w:color="auto"/>
        <w:bottom w:val="none" w:sz="0" w:space="0" w:color="auto"/>
        <w:right w:val="none" w:sz="0" w:space="0" w:color="auto"/>
      </w:divBdr>
    </w:div>
    <w:div w:id="369497209">
      <w:bodyDiv w:val="1"/>
      <w:marLeft w:val="0"/>
      <w:marRight w:val="0"/>
      <w:marTop w:val="0"/>
      <w:marBottom w:val="0"/>
      <w:divBdr>
        <w:top w:val="none" w:sz="0" w:space="0" w:color="auto"/>
        <w:left w:val="none" w:sz="0" w:space="0" w:color="auto"/>
        <w:bottom w:val="none" w:sz="0" w:space="0" w:color="auto"/>
        <w:right w:val="none" w:sz="0" w:space="0" w:color="auto"/>
      </w:divBdr>
    </w:div>
    <w:div w:id="369500907">
      <w:bodyDiv w:val="1"/>
      <w:marLeft w:val="0"/>
      <w:marRight w:val="0"/>
      <w:marTop w:val="0"/>
      <w:marBottom w:val="0"/>
      <w:divBdr>
        <w:top w:val="none" w:sz="0" w:space="0" w:color="auto"/>
        <w:left w:val="none" w:sz="0" w:space="0" w:color="auto"/>
        <w:bottom w:val="none" w:sz="0" w:space="0" w:color="auto"/>
        <w:right w:val="none" w:sz="0" w:space="0" w:color="auto"/>
      </w:divBdr>
    </w:div>
    <w:div w:id="370691728">
      <w:bodyDiv w:val="1"/>
      <w:marLeft w:val="0"/>
      <w:marRight w:val="0"/>
      <w:marTop w:val="0"/>
      <w:marBottom w:val="0"/>
      <w:divBdr>
        <w:top w:val="none" w:sz="0" w:space="0" w:color="auto"/>
        <w:left w:val="none" w:sz="0" w:space="0" w:color="auto"/>
        <w:bottom w:val="none" w:sz="0" w:space="0" w:color="auto"/>
        <w:right w:val="none" w:sz="0" w:space="0" w:color="auto"/>
      </w:divBdr>
    </w:div>
    <w:div w:id="373894812">
      <w:bodyDiv w:val="1"/>
      <w:marLeft w:val="0"/>
      <w:marRight w:val="0"/>
      <w:marTop w:val="0"/>
      <w:marBottom w:val="0"/>
      <w:divBdr>
        <w:top w:val="none" w:sz="0" w:space="0" w:color="auto"/>
        <w:left w:val="none" w:sz="0" w:space="0" w:color="auto"/>
        <w:bottom w:val="none" w:sz="0" w:space="0" w:color="auto"/>
        <w:right w:val="none" w:sz="0" w:space="0" w:color="auto"/>
      </w:divBdr>
    </w:div>
    <w:div w:id="374351770">
      <w:bodyDiv w:val="1"/>
      <w:marLeft w:val="0"/>
      <w:marRight w:val="0"/>
      <w:marTop w:val="0"/>
      <w:marBottom w:val="0"/>
      <w:divBdr>
        <w:top w:val="none" w:sz="0" w:space="0" w:color="auto"/>
        <w:left w:val="none" w:sz="0" w:space="0" w:color="auto"/>
        <w:bottom w:val="none" w:sz="0" w:space="0" w:color="auto"/>
        <w:right w:val="none" w:sz="0" w:space="0" w:color="auto"/>
      </w:divBdr>
    </w:div>
    <w:div w:id="375542617">
      <w:bodyDiv w:val="1"/>
      <w:marLeft w:val="0"/>
      <w:marRight w:val="0"/>
      <w:marTop w:val="0"/>
      <w:marBottom w:val="0"/>
      <w:divBdr>
        <w:top w:val="none" w:sz="0" w:space="0" w:color="auto"/>
        <w:left w:val="none" w:sz="0" w:space="0" w:color="auto"/>
        <w:bottom w:val="none" w:sz="0" w:space="0" w:color="auto"/>
        <w:right w:val="none" w:sz="0" w:space="0" w:color="auto"/>
      </w:divBdr>
    </w:div>
    <w:div w:id="384565651">
      <w:bodyDiv w:val="1"/>
      <w:marLeft w:val="0"/>
      <w:marRight w:val="0"/>
      <w:marTop w:val="0"/>
      <w:marBottom w:val="0"/>
      <w:divBdr>
        <w:top w:val="none" w:sz="0" w:space="0" w:color="auto"/>
        <w:left w:val="none" w:sz="0" w:space="0" w:color="auto"/>
        <w:bottom w:val="none" w:sz="0" w:space="0" w:color="auto"/>
        <w:right w:val="none" w:sz="0" w:space="0" w:color="auto"/>
      </w:divBdr>
    </w:div>
    <w:div w:id="390272446">
      <w:bodyDiv w:val="1"/>
      <w:marLeft w:val="0"/>
      <w:marRight w:val="0"/>
      <w:marTop w:val="0"/>
      <w:marBottom w:val="0"/>
      <w:divBdr>
        <w:top w:val="none" w:sz="0" w:space="0" w:color="auto"/>
        <w:left w:val="none" w:sz="0" w:space="0" w:color="auto"/>
        <w:bottom w:val="none" w:sz="0" w:space="0" w:color="auto"/>
        <w:right w:val="none" w:sz="0" w:space="0" w:color="auto"/>
      </w:divBdr>
    </w:div>
    <w:div w:id="394859957">
      <w:bodyDiv w:val="1"/>
      <w:marLeft w:val="0"/>
      <w:marRight w:val="0"/>
      <w:marTop w:val="0"/>
      <w:marBottom w:val="0"/>
      <w:divBdr>
        <w:top w:val="none" w:sz="0" w:space="0" w:color="auto"/>
        <w:left w:val="none" w:sz="0" w:space="0" w:color="auto"/>
        <w:bottom w:val="none" w:sz="0" w:space="0" w:color="auto"/>
        <w:right w:val="none" w:sz="0" w:space="0" w:color="auto"/>
      </w:divBdr>
    </w:div>
    <w:div w:id="394864565">
      <w:bodyDiv w:val="1"/>
      <w:marLeft w:val="0"/>
      <w:marRight w:val="0"/>
      <w:marTop w:val="0"/>
      <w:marBottom w:val="0"/>
      <w:divBdr>
        <w:top w:val="none" w:sz="0" w:space="0" w:color="auto"/>
        <w:left w:val="none" w:sz="0" w:space="0" w:color="auto"/>
        <w:bottom w:val="none" w:sz="0" w:space="0" w:color="auto"/>
        <w:right w:val="none" w:sz="0" w:space="0" w:color="auto"/>
      </w:divBdr>
    </w:div>
    <w:div w:id="397941248">
      <w:bodyDiv w:val="1"/>
      <w:marLeft w:val="0"/>
      <w:marRight w:val="0"/>
      <w:marTop w:val="0"/>
      <w:marBottom w:val="0"/>
      <w:divBdr>
        <w:top w:val="none" w:sz="0" w:space="0" w:color="auto"/>
        <w:left w:val="none" w:sz="0" w:space="0" w:color="auto"/>
        <w:bottom w:val="none" w:sz="0" w:space="0" w:color="auto"/>
        <w:right w:val="none" w:sz="0" w:space="0" w:color="auto"/>
      </w:divBdr>
    </w:div>
    <w:div w:id="407926929">
      <w:bodyDiv w:val="1"/>
      <w:marLeft w:val="0"/>
      <w:marRight w:val="0"/>
      <w:marTop w:val="0"/>
      <w:marBottom w:val="0"/>
      <w:divBdr>
        <w:top w:val="none" w:sz="0" w:space="0" w:color="auto"/>
        <w:left w:val="none" w:sz="0" w:space="0" w:color="auto"/>
        <w:bottom w:val="none" w:sz="0" w:space="0" w:color="auto"/>
        <w:right w:val="none" w:sz="0" w:space="0" w:color="auto"/>
      </w:divBdr>
    </w:div>
    <w:div w:id="415903136">
      <w:bodyDiv w:val="1"/>
      <w:marLeft w:val="0"/>
      <w:marRight w:val="0"/>
      <w:marTop w:val="0"/>
      <w:marBottom w:val="0"/>
      <w:divBdr>
        <w:top w:val="none" w:sz="0" w:space="0" w:color="auto"/>
        <w:left w:val="none" w:sz="0" w:space="0" w:color="auto"/>
        <w:bottom w:val="none" w:sz="0" w:space="0" w:color="auto"/>
        <w:right w:val="none" w:sz="0" w:space="0" w:color="auto"/>
      </w:divBdr>
    </w:div>
    <w:div w:id="423305754">
      <w:bodyDiv w:val="1"/>
      <w:marLeft w:val="0"/>
      <w:marRight w:val="0"/>
      <w:marTop w:val="0"/>
      <w:marBottom w:val="0"/>
      <w:divBdr>
        <w:top w:val="none" w:sz="0" w:space="0" w:color="auto"/>
        <w:left w:val="none" w:sz="0" w:space="0" w:color="auto"/>
        <w:bottom w:val="none" w:sz="0" w:space="0" w:color="auto"/>
        <w:right w:val="none" w:sz="0" w:space="0" w:color="auto"/>
      </w:divBdr>
    </w:div>
    <w:div w:id="431165196">
      <w:bodyDiv w:val="1"/>
      <w:marLeft w:val="0"/>
      <w:marRight w:val="0"/>
      <w:marTop w:val="0"/>
      <w:marBottom w:val="0"/>
      <w:divBdr>
        <w:top w:val="none" w:sz="0" w:space="0" w:color="auto"/>
        <w:left w:val="none" w:sz="0" w:space="0" w:color="auto"/>
        <w:bottom w:val="none" w:sz="0" w:space="0" w:color="auto"/>
        <w:right w:val="none" w:sz="0" w:space="0" w:color="auto"/>
      </w:divBdr>
    </w:div>
    <w:div w:id="433289816">
      <w:bodyDiv w:val="1"/>
      <w:marLeft w:val="0"/>
      <w:marRight w:val="0"/>
      <w:marTop w:val="0"/>
      <w:marBottom w:val="0"/>
      <w:divBdr>
        <w:top w:val="none" w:sz="0" w:space="0" w:color="auto"/>
        <w:left w:val="none" w:sz="0" w:space="0" w:color="auto"/>
        <w:bottom w:val="none" w:sz="0" w:space="0" w:color="auto"/>
        <w:right w:val="none" w:sz="0" w:space="0" w:color="auto"/>
      </w:divBdr>
    </w:div>
    <w:div w:id="442263731">
      <w:bodyDiv w:val="1"/>
      <w:marLeft w:val="0"/>
      <w:marRight w:val="0"/>
      <w:marTop w:val="0"/>
      <w:marBottom w:val="0"/>
      <w:divBdr>
        <w:top w:val="none" w:sz="0" w:space="0" w:color="auto"/>
        <w:left w:val="none" w:sz="0" w:space="0" w:color="auto"/>
        <w:bottom w:val="none" w:sz="0" w:space="0" w:color="auto"/>
        <w:right w:val="none" w:sz="0" w:space="0" w:color="auto"/>
      </w:divBdr>
    </w:div>
    <w:div w:id="442699591">
      <w:bodyDiv w:val="1"/>
      <w:marLeft w:val="0"/>
      <w:marRight w:val="0"/>
      <w:marTop w:val="0"/>
      <w:marBottom w:val="0"/>
      <w:divBdr>
        <w:top w:val="none" w:sz="0" w:space="0" w:color="auto"/>
        <w:left w:val="none" w:sz="0" w:space="0" w:color="auto"/>
        <w:bottom w:val="none" w:sz="0" w:space="0" w:color="auto"/>
        <w:right w:val="none" w:sz="0" w:space="0" w:color="auto"/>
      </w:divBdr>
    </w:div>
    <w:div w:id="448359986">
      <w:bodyDiv w:val="1"/>
      <w:marLeft w:val="0"/>
      <w:marRight w:val="0"/>
      <w:marTop w:val="0"/>
      <w:marBottom w:val="0"/>
      <w:divBdr>
        <w:top w:val="none" w:sz="0" w:space="0" w:color="auto"/>
        <w:left w:val="none" w:sz="0" w:space="0" w:color="auto"/>
        <w:bottom w:val="none" w:sz="0" w:space="0" w:color="auto"/>
        <w:right w:val="none" w:sz="0" w:space="0" w:color="auto"/>
      </w:divBdr>
    </w:div>
    <w:div w:id="461309761">
      <w:bodyDiv w:val="1"/>
      <w:marLeft w:val="0"/>
      <w:marRight w:val="0"/>
      <w:marTop w:val="0"/>
      <w:marBottom w:val="0"/>
      <w:divBdr>
        <w:top w:val="none" w:sz="0" w:space="0" w:color="auto"/>
        <w:left w:val="none" w:sz="0" w:space="0" w:color="auto"/>
        <w:bottom w:val="none" w:sz="0" w:space="0" w:color="auto"/>
        <w:right w:val="none" w:sz="0" w:space="0" w:color="auto"/>
      </w:divBdr>
    </w:div>
    <w:div w:id="464735022">
      <w:bodyDiv w:val="1"/>
      <w:marLeft w:val="0"/>
      <w:marRight w:val="0"/>
      <w:marTop w:val="0"/>
      <w:marBottom w:val="0"/>
      <w:divBdr>
        <w:top w:val="none" w:sz="0" w:space="0" w:color="auto"/>
        <w:left w:val="none" w:sz="0" w:space="0" w:color="auto"/>
        <w:bottom w:val="none" w:sz="0" w:space="0" w:color="auto"/>
        <w:right w:val="none" w:sz="0" w:space="0" w:color="auto"/>
      </w:divBdr>
    </w:div>
    <w:div w:id="465319048">
      <w:bodyDiv w:val="1"/>
      <w:marLeft w:val="0"/>
      <w:marRight w:val="0"/>
      <w:marTop w:val="0"/>
      <w:marBottom w:val="0"/>
      <w:divBdr>
        <w:top w:val="none" w:sz="0" w:space="0" w:color="auto"/>
        <w:left w:val="none" w:sz="0" w:space="0" w:color="auto"/>
        <w:bottom w:val="none" w:sz="0" w:space="0" w:color="auto"/>
        <w:right w:val="none" w:sz="0" w:space="0" w:color="auto"/>
      </w:divBdr>
    </w:div>
    <w:div w:id="473106980">
      <w:bodyDiv w:val="1"/>
      <w:marLeft w:val="0"/>
      <w:marRight w:val="0"/>
      <w:marTop w:val="0"/>
      <w:marBottom w:val="0"/>
      <w:divBdr>
        <w:top w:val="none" w:sz="0" w:space="0" w:color="auto"/>
        <w:left w:val="none" w:sz="0" w:space="0" w:color="auto"/>
        <w:bottom w:val="none" w:sz="0" w:space="0" w:color="auto"/>
        <w:right w:val="none" w:sz="0" w:space="0" w:color="auto"/>
      </w:divBdr>
    </w:div>
    <w:div w:id="476728137">
      <w:bodyDiv w:val="1"/>
      <w:marLeft w:val="0"/>
      <w:marRight w:val="0"/>
      <w:marTop w:val="0"/>
      <w:marBottom w:val="0"/>
      <w:divBdr>
        <w:top w:val="none" w:sz="0" w:space="0" w:color="auto"/>
        <w:left w:val="none" w:sz="0" w:space="0" w:color="auto"/>
        <w:bottom w:val="none" w:sz="0" w:space="0" w:color="auto"/>
        <w:right w:val="none" w:sz="0" w:space="0" w:color="auto"/>
      </w:divBdr>
    </w:div>
    <w:div w:id="483089720">
      <w:bodyDiv w:val="1"/>
      <w:marLeft w:val="0"/>
      <w:marRight w:val="0"/>
      <w:marTop w:val="0"/>
      <w:marBottom w:val="0"/>
      <w:divBdr>
        <w:top w:val="none" w:sz="0" w:space="0" w:color="auto"/>
        <w:left w:val="none" w:sz="0" w:space="0" w:color="auto"/>
        <w:bottom w:val="none" w:sz="0" w:space="0" w:color="auto"/>
        <w:right w:val="none" w:sz="0" w:space="0" w:color="auto"/>
      </w:divBdr>
    </w:div>
    <w:div w:id="494342696">
      <w:bodyDiv w:val="1"/>
      <w:marLeft w:val="0"/>
      <w:marRight w:val="0"/>
      <w:marTop w:val="0"/>
      <w:marBottom w:val="0"/>
      <w:divBdr>
        <w:top w:val="none" w:sz="0" w:space="0" w:color="auto"/>
        <w:left w:val="none" w:sz="0" w:space="0" w:color="auto"/>
        <w:bottom w:val="none" w:sz="0" w:space="0" w:color="auto"/>
        <w:right w:val="none" w:sz="0" w:space="0" w:color="auto"/>
      </w:divBdr>
    </w:div>
    <w:div w:id="494566005">
      <w:bodyDiv w:val="1"/>
      <w:marLeft w:val="0"/>
      <w:marRight w:val="0"/>
      <w:marTop w:val="0"/>
      <w:marBottom w:val="0"/>
      <w:divBdr>
        <w:top w:val="none" w:sz="0" w:space="0" w:color="auto"/>
        <w:left w:val="none" w:sz="0" w:space="0" w:color="auto"/>
        <w:bottom w:val="none" w:sz="0" w:space="0" w:color="auto"/>
        <w:right w:val="none" w:sz="0" w:space="0" w:color="auto"/>
      </w:divBdr>
    </w:div>
    <w:div w:id="505442269">
      <w:bodyDiv w:val="1"/>
      <w:marLeft w:val="0"/>
      <w:marRight w:val="0"/>
      <w:marTop w:val="0"/>
      <w:marBottom w:val="0"/>
      <w:divBdr>
        <w:top w:val="none" w:sz="0" w:space="0" w:color="auto"/>
        <w:left w:val="none" w:sz="0" w:space="0" w:color="auto"/>
        <w:bottom w:val="none" w:sz="0" w:space="0" w:color="auto"/>
        <w:right w:val="none" w:sz="0" w:space="0" w:color="auto"/>
      </w:divBdr>
    </w:div>
    <w:div w:id="510460202">
      <w:bodyDiv w:val="1"/>
      <w:marLeft w:val="0"/>
      <w:marRight w:val="0"/>
      <w:marTop w:val="0"/>
      <w:marBottom w:val="0"/>
      <w:divBdr>
        <w:top w:val="none" w:sz="0" w:space="0" w:color="auto"/>
        <w:left w:val="none" w:sz="0" w:space="0" w:color="auto"/>
        <w:bottom w:val="none" w:sz="0" w:space="0" w:color="auto"/>
        <w:right w:val="none" w:sz="0" w:space="0" w:color="auto"/>
      </w:divBdr>
    </w:div>
    <w:div w:id="511723272">
      <w:bodyDiv w:val="1"/>
      <w:marLeft w:val="0"/>
      <w:marRight w:val="0"/>
      <w:marTop w:val="0"/>
      <w:marBottom w:val="0"/>
      <w:divBdr>
        <w:top w:val="none" w:sz="0" w:space="0" w:color="auto"/>
        <w:left w:val="none" w:sz="0" w:space="0" w:color="auto"/>
        <w:bottom w:val="none" w:sz="0" w:space="0" w:color="auto"/>
        <w:right w:val="none" w:sz="0" w:space="0" w:color="auto"/>
      </w:divBdr>
    </w:div>
    <w:div w:id="515198235">
      <w:bodyDiv w:val="1"/>
      <w:marLeft w:val="0"/>
      <w:marRight w:val="0"/>
      <w:marTop w:val="0"/>
      <w:marBottom w:val="0"/>
      <w:divBdr>
        <w:top w:val="none" w:sz="0" w:space="0" w:color="auto"/>
        <w:left w:val="none" w:sz="0" w:space="0" w:color="auto"/>
        <w:bottom w:val="none" w:sz="0" w:space="0" w:color="auto"/>
        <w:right w:val="none" w:sz="0" w:space="0" w:color="auto"/>
      </w:divBdr>
    </w:div>
    <w:div w:id="534268421">
      <w:bodyDiv w:val="1"/>
      <w:marLeft w:val="0"/>
      <w:marRight w:val="0"/>
      <w:marTop w:val="0"/>
      <w:marBottom w:val="0"/>
      <w:divBdr>
        <w:top w:val="none" w:sz="0" w:space="0" w:color="auto"/>
        <w:left w:val="none" w:sz="0" w:space="0" w:color="auto"/>
        <w:bottom w:val="none" w:sz="0" w:space="0" w:color="auto"/>
        <w:right w:val="none" w:sz="0" w:space="0" w:color="auto"/>
      </w:divBdr>
    </w:div>
    <w:div w:id="539362555">
      <w:bodyDiv w:val="1"/>
      <w:marLeft w:val="0"/>
      <w:marRight w:val="0"/>
      <w:marTop w:val="0"/>
      <w:marBottom w:val="0"/>
      <w:divBdr>
        <w:top w:val="none" w:sz="0" w:space="0" w:color="auto"/>
        <w:left w:val="none" w:sz="0" w:space="0" w:color="auto"/>
        <w:bottom w:val="none" w:sz="0" w:space="0" w:color="auto"/>
        <w:right w:val="none" w:sz="0" w:space="0" w:color="auto"/>
      </w:divBdr>
    </w:div>
    <w:div w:id="542133398">
      <w:bodyDiv w:val="1"/>
      <w:marLeft w:val="0"/>
      <w:marRight w:val="0"/>
      <w:marTop w:val="0"/>
      <w:marBottom w:val="0"/>
      <w:divBdr>
        <w:top w:val="none" w:sz="0" w:space="0" w:color="auto"/>
        <w:left w:val="none" w:sz="0" w:space="0" w:color="auto"/>
        <w:bottom w:val="none" w:sz="0" w:space="0" w:color="auto"/>
        <w:right w:val="none" w:sz="0" w:space="0" w:color="auto"/>
      </w:divBdr>
    </w:div>
    <w:div w:id="546340439">
      <w:bodyDiv w:val="1"/>
      <w:marLeft w:val="0"/>
      <w:marRight w:val="0"/>
      <w:marTop w:val="0"/>
      <w:marBottom w:val="0"/>
      <w:divBdr>
        <w:top w:val="none" w:sz="0" w:space="0" w:color="auto"/>
        <w:left w:val="none" w:sz="0" w:space="0" w:color="auto"/>
        <w:bottom w:val="none" w:sz="0" w:space="0" w:color="auto"/>
        <w:right w:val="none" w:sz="0" w:space="0" w:color="auto"/>
      </w:divBdr>
    </w:div>
    <w:div w:id="552082437">
      <w:bodyDiv w:val="1"/>
      <w:marLeft w:val="0"/>
      <w:marRight w:val="0"/>
      <w:marTop w:val="0"/>
      <w:marBottom w:val="0"/>
      <w:divBdr>
        <w:top w:val="none" w:sz="0" w:space="0" w:color="auto"/>
        <w:left w:val="none" w:sz="0" w:space="0" w:color="auto"/>
        <w:bottom w:val="none" w:sz="0" w:space="0" w:color="auto"/>
        <w:right w:val="none" w:sz="0" w:space="0" w:color="auto"/>
      </w:divBdr>
    </w:div>
    <w:div w:id="560480763">
      <w:bodyDiv w:val="1"/>
      <w:marLeft w:val="0"/>
      <w:marRight w:val="0"/>
      <w:marTop w:val="0"/>
      <w:marBottom w:val="0"/>
      <w:divBdr>
        <w:top w:val="none" w:sz="0" w:space="0" w:color="auto"/>
        <w:left w:val="none" w:sz="0" w:space="0" w:color="auto"/>
        <w:bottom w:val="none" w:sz="0" w:space="0" w:color="auto"/>
        <w:right w:val="none" w:sz="0" w:space="0" w:color="auto"/>
      </w:divBdr>
    </w:div>
    <w:div w:id="574781750">
      <w:bodyDiv w:val="1"/>
      <w:marLeft w:val="0"/>
      <w:marRight w:val="0"/>
      <w:marTop w:val="0"/>
      <w:marBottom w:val="0"/>
      <w:divBdr>
        <w:top w:val="none" w:sz="0" w:space="0" w:color="auto"/>
        <w:left w:val="none" w:sz="0" w:space="0" w:color="auto"/>
        <w:bottom w:val="none" w:sz="0" w:space="0" w:color="auto"/>
        <w:right w:val="none" w:sz="0" w:space="0" w:color="auto"/>
      </w:divBdr>
    </w:div>
    <w:div w:id="578291504">
      <w:bodyDiv w:val="1"/>
      <w:marLeft w:val="0"/>
      <w:marRight w:val="0"/>
      <w:marTop w:val="0"/>
      <w:marBottom w:val="0"/>
      <w:divBdr>
        <w:top w:val="none" w:sz="0" w:space="0" w:color="auto"/>
        <w:left w:val="none" w:sz="0" w:space="0" w:color="auto"/>
        <w:bottom w:val="none" w:sz="0" w:space="0" w:color="auto"/>
        <w:right w:val="none" w:sz="0" w:space="0" w:color="auto"/>
      </w:divBdr>
    </w:div>
    <w:div w:id="592858221">
      <w:bodyDiv w:val="1"/>
      <w:marLeft w:val="0"/>
      <w:marRight w:val="0"/>
      <w:marTop w:val="0"/>
      <w:marBottom w:val="0"/>
      <w:divBdr>
        <w:top w:val="none" w:sz="0" w:space="0" w:color="auto"/>
        <w:left w:val="none" w:sz="0" w:space="0" w:color="auto"/>
        <w:bottom w:val="none" w:sz="0" w:space="0" w:color="auto"/>
        <w:right w:val="none" w:sz="0" w:space="0" w:color="auto"/>
      </w:divBdr>
    </w:div>
    <w:div w:id="613289322">
      <w:bodyDiv w:val="1"/>
      <w:marLeft w:val="0"/>
      <w:marRight w:val="0"/>
      <w:marTop w:val="0"/>
      <w:marBottom w:val="0"/>
      <w:divBdr>
        <w:top w:val="none" w:sz="0" w:space="0" w:color="auto"/>
        <w:left w:val="none" w:sz="0" w:space="0" w:color="auto"/>
        <w:bottom w:val="none" w:sz="0" w:space="0" w:color="auto"/>
        <w:right w:val="none" w:sz="0" w:space="0" w:color="auto"/>
      </w:divBdr>
    </w:div>
    <w:div w:id="614169914">
      <w:bodyDiv w:val="1"/>
      <w:marLeft w:val="0"/>
      <w:marRight w:val="0"/>
      <w:marTop w:val="0"/>
      <w:marBottom w:val="0"/>
      <w:divBdr>
        <w:top w:val="none" w:sz="0" w:space="0" w:color="auto"/>
        <w:left w:val="none" w:sz="0" w:space="0" w:color="auto"/>
        <w:bottom w:val="none" w:sz="0" w:space="0" w:color="auto"/>
        <w:right w:val="none" w:sz="0" w:space="0" w:color="auto"/>
      </w:divBdr>
    </w:div>
    <w:div w:id="624581352">
      <w:bodyDiv w:val="1"/>
      <w:marLeft w:val="0"/>
      <w:marRight w:val="0"/>
      <w:marTop w:val="0"/>
      <w:marBottom w:val="0"/>
      <w:divBdr>
        <w:top w:val="none" w:sz="0" w:space="0" w:color="auto"/>
        <w:left w:val="none" w:sz="0" w:space="0" w:color="auto"/>
        <w:bottom w:val="none" w:sz="0" w:space="0" w:color="auto"/>
        <w:right w:val="none" w:sz="0" w:space="0" w:color="auto"/>
      </w:divBdr>
    </w:div>
    <w:div w:id="646398658">
      <w:bodyDiv w:val="1"/>
      <w:marLeft w:val="0"/>
      <w:marRight w:val="0"/>
      <w:marTop w:val="0"/>
      <w:marBottom w:val="0"/>
      <w:divBdr>
        <w:top w:val="none" w:sz="0" w:space="0" w:color="auto"/>
        <w:left w:val="none" w:sz="0" w:space="0" w:color="auto"/>
        <w:bottom w:val="none" w:sz="0" w:space="0" w:color="auto"/>
        <w:right w:val="none" w:sz="0" w:space="0" w:color="auto"/>
      </w:divBdr>
    </w:div>
    <w:div w:id="648290942">
      <w:bodyDiv w:val="1"/>
      <w:marLeft w:val="0"/>
      <w:marRight w:val="0"/>
      <w:marTop w:val="0"/>
      <w:marBottom w:val="0"/>
      <w:divBdr>
        <w:top w:val="none" w:sz="0" w:space="0" w:color="auto"/>
        <w:left w:val="none" w:sz="0" w:space="0" w:color="auto"/>
        <w:bottom w:val="none" w:sz="0" w:space="0" w:color="auto"/>
        <w:right w:val="none" w:sz="0" w:space="0" w:color="auto"/>
      </w:divBdr>
    </w:div>
    <w:div w:id="655184606">
      <w:bodyDiv w:val="1"/>
      <w:marLeft w:val="0"/>
      <w:marRight w:val="0"/>
      <w:marTop w:val="0"/>
      <w:marBottom w:val="0"/>
      <w:divBdr>
        <w:top w:val="none" w:sz="0" w:space="0" w:color="auto"/>
        <w:left w:val="none" w:sz="0" w:space="0" w:color="auto"/>
        <w:bottom w:val="none" w:sz="0" w:space="0" w:color="auto"/>
        <w:right w:val="none" w:sz="0" w:space="0" w:color="auto"/>
      </w:divBdr>
    </w:div>
    <w:div w:id="659040915">
      <w:bodyDiv w:val="1"/>
      <w:marLeft w:val="0"/>
      <w:marRight w:val="0"/>
      <w:marTop w:val="0"/>
      <w:marBottom w:val="0"/>
      <w:divBdr>
        <w:top w:val="none" w:sz="0" w:space="0" w:color="auto"/>
        <w:left w:val="none" w:sz="0" w:space="0" w:color="auto"/>
        <w:bottom w:val="none" w:sz="0" w:space="0" w:color="auto"/>
        <w:right w:val="none" w:sz="0" w:space="0" w:color="auto"/>
      </w:divBdr>
    </w:div>
    <w:div w:id="677580588">
      <w:bodyDiv w:val="1"/>
      <w:marLeft w:val="0"/>
      <w:marRight w:val="0"/>
      <w:marTop w:val="0"/>
      <w:marBottom w:val="0"/>
      <w:divBdr>
        <w:top w:val="none" w:sz="0" w:space="0" w:color="auto"/>
        <w:left w:val="none" w:sz="0" w:space="0" w:color="auto"/>
        <w:bottom w:val="none" w:sz="0" w:space="0" w:color="auto"/>
        <w:right w:val="none" w:sz="0" w:space="0" w:color="auto"/>
      </w:divBdr>
    </w:div>
    <w:div w:id="684670454">
      <w:bodyDiv w:val="1"/>
      <w:marLeft w:val="0"/>
      <w:marRight w:val="0"/>
      <w:marTop w:val="0"/>
      <w:marBottom w:val="0"/>
      <w:divBdr>
        <w:top w:val="none" w:sz="0" w:space="0" w:color="auto"/>
        <w:left w:val="none" w:sz="0" w:space="0" w:color="auto"/>
        <w:bottom w:val="none" w:sz="0" w:space="0" w:color="auto"/>
        <w:right w:val="none" w:sz="0" w:space="0" w:color="auto"/>
      </w:divBdr>
    </w:div>
    <w:div w:id="693463030">
      <w:bodyDiv w:val="1"/>
      <w:marLeft w:val="0"/>
      <w:marRight w:val="0"/>
      <w:marTop w:val="0"/>
      <w:marBottom w:val="0"/>
      <w:divBdr>
        <w:top w:val="none" w:sz="0" w:space="0" w:color="auto"/>
        <w:left w:val="none" w:sz="0" w:space="0" w:color="auto"/>
        <w:bottom w:val="none" w:sz="0" w:space="0" w:color="auto"/>
        <w:right w:val="none" w:sz="0" w:space="0" w:color="auto"/>
      </w:divBdr>
    </w:div>
    <w:div w:id="712077016">
      <w:bodyDiv w:val="1"/>
      <w:marLeft w:val="0"/>
      <w:marRight w:val="0"/>
      <w:marTop w:val="0"/>
      <w:marBottom w:val="0"/>
      <w:divBdr>
        <w:top w:val="none" w:sz="0" w:space="0" w:color="auto"/>
        <w:left w:val="none" w:sz="0" w:space="0" w:color="auto"/>
        <w:bottom w:val="none" w:sz="0" w:space="0" w:color="auto"/>
        <w:right w:val="none" w:sz="0" w:space="0" w:color="auto"/>
      </w:divBdr>
    </w:div>
    <w:div w:id="728727176">
      <w:bodyDiv w:val="1"/>
      <w:marLeft w:val="0"/>
      <w:marRight w:val="0"/>
      <w:marTop w:val="0"/>
      <w:marBottom w:val="0"/>
      <w:divBdr>
        <w:top w:val="none" w:sz="0" w:space="0" w:color="auto"/>
        <w:left w:val="none" w:sz="0" w:space="0" w:color="auto"/>
        <w:bottom w:val="none" w:sz="0" w:space="0" w:color="auto"/>
        <w:right w:val="none" w:sz="0" w:space="0" w:color="auto"/>
      </w:divBdr>
    </w:div>
    <w:div w:id="731126073">
      <w:bodyDiv w:val="1"/>
      <w:marLeft w:val="0"/>
      <w:marRight w:val="0"/>
      <w:marTop w:val="0"/>
      <w:marBottom w:val="0"/>
      <w:divBdr>
        <w:top w:val="none" w:sz="0" w:space="0" w:color="auto"/>
        <w:left w:val="none" w:sz="0" w:space="0" w:color="auto"/>
        <w:bottom w:val="none" w:sz="0" w:space="0" w:color="auto"/>
        <w:right w:val="none" w:sz="0" w:space="0" w:color="auto"/>
      </w:divBdr>
    </w:div>
    <w:div w:id="731316281">
      <w:bodyDiv w:val="1"/>
      <w:marLeft w:val="0"/>
      <w:marRight w:val="0"/>
      <w:marTop w:val="0"/>
      <w:marBottom w:val="0"/>
      <w:divBdr>
        <w:top w:val="none" w:sz="0" w:space="0" w:color="auto"/>
        <w:left w:val="none" w:sz="0" w:space="0" w:color="auto"/>
        <w:bottom w:val="none" w:sz="0" w:space="0" w:color="auto"/>
        <w:right w:val="none" w:sz="0" w:space="0" w:color="auto"/>
      </w:divBdr>
    </w:div>
    <w:div w:id="732041654">
      <w:bodyDiv w:val="1"/>
      <w:marLeft w:val="0"/>
      <w:marRight w:val="0"/>
      <w:marTop w:val="0"/>
      <w:marBottom w:val="0"/>
      <w:divBdr>
        <w:top w:val="none" w:sz="0" w:space="0" w:color="auto"/>
        <w:left w:val="none" w:sz="0" w:space="0" w:color="auto"/>
        <w:bottom w:val="none" w:sz="0" w:space="0" w:color="auto"/>
        <w:right w:val="none" w:sz="0" w:space="0" w:color="auto"/>
      </w:divBdr>
    </w:div>
    <w:div w:id="732510917">
      <w:bodyDiv w:val="1"/>
      <w:marLeft w:val="0"/>
      <w:marRight w:val="0"/>
      <w:marTop w:val="0"/>
      <w:marBottom w:val="0"/>
      <w:divBdr>
        <w:top w:val="none" w:sz="0" w:space="0" w:color="auto"/>
        <w:left w:val="none" w:sz="0" w:space="0" w:color="auto"/>
        <w:bottom w:val="none" w:sz="0" w:space="0" w:color="auto"/>
        <w:right w:val="none" w:sz="0" w:space="0" w:color="auto"/>
      </w:divBdr>
    </w:div>
    <w:div w:id="735935501">
      <w:bodyDiv w:val="1"/>
      <w:marLeft w:val="0"/>
      <w:marRight w:val="0"/>
      <w:marTop w:val="0"/>
      <w:marBottom w:val="0"/>
      <w:divBdr>
        <w:top w:val="none" w:sz="0" w:space="0" w:color="auto"/>
        <w:left w:val="none" w:sz="0" w:space="0" w:color="auto"/>
        <w:bottom w:val="none" w:sz="0" w:space="0" w:color="auto"/>
        <w:right w:val="none" w:sz="0" w:space="0" w:color="auto"/>
      </w:divBdr>
    </w:div>
    <w:div w:id="742948826">
      <w:bodyDiv w:val="1"/>
      <w:marLeft w:val="0"/>
      <w:marRight w:val="0"/>
      <w:marTop w:val="0"/>
      <w:marBottom w:val="0"/>
      <w:divBdr>
        <w:top w:val="none" w:sz="0" w:space="0" w:color="auto"/>
        <w:left w:val="none" w:sz="0" w:space="0" w:color="auto"/>
        <w:bottom w:val="none" w:sz="0" w:space="0" w:color="auto"/>
        <w:right w:val="none" w:sz="0" w:space="0" w:color="auto"/>
      </w:divBdr>
    </w:div>
    <w:div w:id="745497847">
      <w:bodyDiv w:val="1"/>
      <w:marLeft w:val="0"/>
      <w:marRight w:val="0"/>
      <w:marTop w:val="0"/>
      <w:marBottom w:val="0"/>
      <w:divBdr>
        <w:top w:val="none" w:sz="0" w:space="0" w:color="auto"/>
        <w:left w:val="none" w:sz="0" w:space="0" w:color="auto"/>
        <w:bottom w:val="none" w:sz="0" w:space="0" w:color="auto"/>
        <w:right w:val="none" w:sz="0" w:space="0" w:color="auto"/>
      </w:divBdr>
    </w:div>
    <w:div w:id="761339018">
      <w:bodyDiv w:val="1"/>
      <w:marLeft w:val="0"/>
      <w:marRight w:val="0"/>
      <w:marTop w:val="0"/>
      <w:marBottom w:val="0"/>
      <w:divBdr>
        <w:top w:val="none" w:sz="0" w:space="0" w:color="auto"/>
        <w:left w:val="none" w:sz="0" w:space="0" w:color="auto"/>
        <w:bottom w:val="none" w:sz="0" w:space="0" w:color="auto"/>
        <w:right w:val="none" w:sz="0" w:space="0" w:color="auto"/>
      </w:divBdr>
    </w:div>
    <w:div w:id="771976023">
      <w:bodyDiv w:val="1"/>
      <w:marLeft w:val="0"/>
      <w:marRight w:val="0"/>
      <w:marTop w:val="0"/>
      <w:marBottom w:val="0"/>
      <w:divBdr>
        <w:top w:val="none" w:sz="0" w:space="0" w:color="auto"/>
        <w:left w:val="none" w:sz="0" w:space="0" w:color="auto"/>
        <w:bottom w:val="none" w:sz="0" w:space="0" w:color="auto"/>
        <w:right w:val="none" w:sz="0" w:space="0" w:color="auto"/>
      </w:divBdr>
    </w:div>
    <w:div w:id="779490855">
      <w:bodyDiv w:val="1"/>
      <w:marLeft w:val="0"/>
      <w:marRight w:val="0"/>
      <w:marTop w:val="0"/>
      <w:marBottom w:val="0"/>
      <w:divBdr>
        <w:top w:val="none" w:sz="0" w:space="0" w:color="auto"/>
        <w:left w:val="none" w:sz="0" w:space="0" w:color="auto"/>
        <w:bottom w:val="none" w:sz="0" w:space="0" w:color="auto"/>
        <w:right w:val="none" w:sz="0" w:space="0" w:color="auto"/>
      </w:divBdr>
    </w:div>
    <w:div w:id="793330766">
      <w:bodyDiv w:val="1"/>
      <w:marLeft w:val="0"/>
      <w:marRight w:val="0"/>
      <w:marTop w:val="0"/>
      <w:marBottom w:val="0"/>
      <w:divBdr>
        <w:top w:val="none" w:sz="0" w:space="0" w:color="auto"/>
        <w:left w:val="none" w:sz="0" w:space="0" w:color="auto"/>
        <w:bottom w:val="none" w:sz="0" w:space="0" w:color="auto"/>
        <w:right w:val="none" w:sz="0" w:space="0" w:color="auto"/>
      </w:divBdr>
    </w:div>
    <w:div w:id="796798885">
      <w:bodyDiv w:val="1"/>
      <w:marLeft w:val="0"/>
      <w:marRight w:val="0"/>
      <w:marTop w:val="0"/>
      <w:marBottom w:val="0"/>
      <w:divBdr>
        <w:top w:val="none" w:sz="0" w:space="0" w:color="auto"/>
        <w:left w:val="none" w:sz="0" w:space="0" w:color="auto"/>
        <w:bottom w:val="none" w:sz="0" w:space="0" w:color="auto"/>
        <w:right w:val="none" w:sz="0" w:space="0" w:color="auto"/>
      </w:divBdr>
    </w:div>
    <w:div w:id="802310714">
      <w:bodyDiv w:val="1"/>
      <w:marLeft w:val="0"/>
      <w:marRight w:val="0"/>
      <w:marTop w:val="0"/>
      <w:marBottom w:val="0"/>
      <w:divBdr>
        <w:top w:val="none" w:sz="0" w:space="0" w:color="auto"/>
        <w:left w:val="none" w:sz="0" w:space="0" w:color="auto"/>
        <w:bottom w:val="none" w:sz="0" w:space="0" w:color="auto"/>
        <w:right w:val="none" w:sz="0" w:space="0" w:color="auto"/>
      </w:divBdr>
    </w:div>
    <w:div w:id="805049239">
      <w:bodyDiv w:val="1"/>
      <w:marLeft w:val="0"/>
      <w:marRight w:val="0"/>
      <w:marTop w:val="0"/>
      <w:marBottom w:val="0"/>
      <w:divBdr>
        <w:top w:val="none" w:sz="0" w:space="0" w:color="auto"/>
        <w:left w:val="none" w:sz="0" w:space="0" w:color="auto"/>
        <w:bottom w:val="none" w:sz="0" w:space="0" w:color="auto"/>
        <w:right w:val="none" w:sz="0" w:space="0" w:color="auto"/>
      </w:divBdr>
    </w:div>
    <w:div w:id="831288307">
      <w:bodyDiv w:val="1"/>
      <w:marLeft w:val="0"/>
      <w:marRight w:val="0"/>
      <w:marTop w:val="0"/>
      <w:marBottom w:val="0"/>
      <w:divBdr>
        <w:top w:val="none" w:sz="0" w:space="0" w:color="auto"/>
        <w:left w:val="none" w:sz="0" w:space="0" w:color="auto"/>
        <w:bottom w:val="none" w:sz="0" w:space="0" w:color="auto"/>
        <w:right w:val="none" w:sz="0" w:space="0" w:color="auto"/>
      </w:divBdr>
    </w:div>
    <w:div w:id="844056146">
      <w:bodyDiv w:val="1"/>
      <w:marLeft w:val="0"/>
      <w:marRight w:val="0"/>
      <w:marTop w:val="0"/>
      <w:marBottom w:val="0"/>
      <w:divBdr>
        <w:top w:val="none" w:sz="0" w:space="0" w:color="auto"/>
        <w:left w:val="none" w:sz="0" w:space="0" w:color="auto"/>
        <w:bottom w:val="none" w:sz="0" w:space="0" w:color="auto"/>
        <w:right w:val="none" w:sz="0" w:space="0" w:color="auto"/>
      </w:divBdr>
    </w:div>
    <w:div w:id="849636250">
      <w:bodyDiv w:val="1"/>
      <w:marLeft w:val="0"/>
      <w:marRight w:val="0"/>
      <w:marTop w:val="0"/>
      <w:marBottom w:val="0"/>
      <w:divBdr>
        <w:top w:val="none" w:sz="0" w:space="0" w:color="auto"/>
        <w:left w:val="none" w:sz="0" w:space="0" w:color="auto"/>
        <w:bottom w:val="none" w:sz="0" w:space="0" w:color="auto"/>
        <w:right w:val="none" w:sz="0" w:space="0" w:color="auto"/>
      </w:divBdr>
    </w:div>
    <w:div w:id="852112661">
      <w:bodyDiv w:val="1"/>
      <w:marLeft w:val="0"/>
      <w:marRight w:val="0"/>
      <w:marTop w:val="0"/>
      <w:marBottom w:val="0"/>
      <w:divBdr>
        <w:top w:val="none" w:sz="0" w:space="0" w:color="auto"/>
        <w:left w:val="none" w:sz="0" w:space="0" w:color="auto"/>
        <w:bottom w:val="none" w:sz="0" w:space="0" w:color="auto"/>
        <w:right w:val="none" w:sz="0" w:space="0" w:color="auto"/>
      </w:divBdr>
    </w:div>
    <w:div w:id="858398510">
      <w:bodyDiv w:val="1"/>
      <w:marLeft w:val="0"/>
      <w:marRight w:val="0"/>
      <w:marTop w:val="0"/>
      <w:marBottom w:val="0"/>
      <w:divBdr>
        <w:top w:val="none" w:sz="0" w:space="0" w:color="auto"/>
        <w:left w:val="none" w:sz="0" w:space="0" w:color="auto"/>
        <w:bottom w:val="none" w:sz="0" w:space="0" w:color="auto"/>
        <w:right w:val="none" w:sz="0" w:space="0" w:color="auto"/>
      </w:divBdr>
    </w:div>
    <w:div w:id="860096111">
      <w:bodyDiv w:val="1"/>
      <w:marLeft w:val="0"/>
      <w:marRight w:val="0"/>
      <w:marTop w:val="0"/>
      <w:marBottom w:val="0"/>
      <w:divBdr>
        <w:top w:val="none" w:sz="0" w:space="0" w:color="auto"/>
        <w:left w:val="none" w:sz="0" w:space="0" w:color="auto"/>
        <w:bottom w:val="none" w:sz="0" w:space="0" w:color="auto"/>
        <w:right w:val="none" w:sz="0" w:space="0" w:color="auto"/>
      </w:divBdr>
    </w:div>
    <w:div w:id="863514253">
      <w:bodyDiv w:val="1"/>
      <w:marLeft w:val="0"/>
      <w:marRight w:val="0"/>
      <w:marTop w:val="0"/>
      <w:marBottom w:val="0"/>
      <w:divBdr>
        <w:top w:val="none" w:sz="0" w:space="0" w:color="auto"/>
        <w:left w:val="none" w:sz="0" w:space="0" w:color="auto"/>
        <w:bottom w:val="none" w:sz="0" w:space="0" w:color="auto"/>
        <w:right w:val="none" w:sz="0" w:space="0" w:color="auto"/>
      </w:divBdr>
    </w:div>
    <w:div w:id="870145437">
      <w:bodyDiv w:val="1"/>
      <w:marLeft w:val="0"/>
      <w:marRight w:val="0"/>
      <w:marTop w:val="0"/>
      <w:marBottom w:val="0"/>
      <w:divBdr>
        <w:top w:val="none" w:sz="0" w:space="0" w:color="auto"/>
        <w:left w:val="none" w:sz="0" w:space="0" w:color="auto"/>
        <w:bottom w:val="none" w:sz="0" w:space="0" w:color="auto"/>
        <w:right w:val="none" w:sz="0" w:space="0" w:color="auto"/>
      </w:divBdr>
    </w:div>
    <w:div w:id="871726532">
      <w:bodyDiv w:val="1"/>
      <w:marLeft w:val="0"/>
      <w:marRight w:val="0"/>
      <w:marTop w:val="0"/>
      <w:marBottom w:val="0"/>
      <w:divBdr>
        <w:top w:val="none" w:sz="0" w:space="0" w:color="auto"/>
        <w:left w:val="none" w:sz="0" w:space="0" w:color="auto"/>
        <w:bottom w:val="none" w:sz="0" w:space="0" w:color="auto"/>
        <w:right w:val="none" w:sz="0" w:space="0" w:color="auto"/>
      </w:divBdr>
    </w:div>
    <w:div w:id="873033035">
      <w:bodyDiv w:val="1"/>
      <w:marLeft w:val="0"/>
      <w:marRight w:val="0"/>
      <w:marTop w:val="0"/>
      <w:marBottom w:val="0"/>
      <w:divBdr>
        <w:top w:val="none" w:sz="0" w:space="0" w:color="auto"/>
        <w:left w:val="none" w:sz="0" w:space="0" w:color="auto"/>
        <w:bottom w:val="none" w:sz="0" w:space="0" w:color="auto"/>
        <w:right w:val="none" w:sz="0" w:space="0" w:color="auto"/>
      </w:divBdr>
    </w:div>
    <w:div w:id="881602529">
      <w:bodyDiv w:val="1"/>
      <w:marLeft w:val="0"/>
      <w:marRight w:val="0"/>
      <w:marTop w:val="0"/>
      <w:marBottom w:val="0"/>
      <w:divBdr>
        <w:top w:val="none" w:sz="0" w:space="0" w:color="auto"/>
        <w:left w:val="none" w:sz="0" w:space="0" w:color="auto"/>
        <w:bottom w:val="none" w:sz="0" w:space="0" w:color="auto"/>
        <w:right w:val="none" w:sz="0" w:space="0" w:color="auto"/>
      </w:divBdr>
    </w:div>
    <w:div w:id="886375266">
      <w:bodyDiv w:val="1"/>
      <w:marLeft w:val="0"/>
      <w:marRight w:val="0"/>
      <w:marTop w:val="0"/>
      <w:marBottom w:val="0"/>
      <w:divBdr>
        <w:top w:val="none" w:sz="0" w:space="0" w:color="auto"/>
        <w:left w:val="none" w:sz="0" w:space="0" w:color="auto"/>
        <w:bottom w:val="none" w:sz="0" w:space="0" w:color="auto"/>
        <w:right w:val="none" w:sz="0" w:space="0" w:color="auto"/>
      </w:divBdr>
    </w:div>
    <w:div w:id="901911173">
      <w:bodyDiv w:val="1"/>
      <w:marLeft w:val="0"/>
      <w:marRight w:val="0"/>
      <w:marTop w:val="0"/>
      <w:marBottom w:val="0"/>
      <w:divBdr>
        <w:top w:val="none" w:sz="0" w:space="0" w:color="auto"/>
        <w:left w:val="none" w:sz="0" w:space="0" w:color="auto"/>
        <w:bottom w:val="none" w:sz="0" w:space="0" w:color="auto"/>
        <w:right w:val="none" w:sz="0" w:space="0" w:color="auto"/>
      </w:divBdr>
    </w:div>
    <w:div w:id="907423652">
      <w:bodyDiv w:val="1"/>
      <w:marLeft w:val="0"/>
      <w:marRight w:val="0"/>
      <w:marTop w:val="0"/>
      <w:marBottom w:val="0"/>
      <w:divBdr>
        <w:top w:val="none" w:sz="0" w:space="0" w:color="auto"/>
        <w:left w:val="none" w:sz="0" w:space="0" w:color="auto"/>
        <w:bottom w:val="none" w:sz="0" w:space="0" w:color="auto"/>
        <w:right w:val="none" w:sz="0" w:space="0" w:color="auto"/>
      </w:divBdr>
    </w:div>
    <w:div w:id="917978208">
      <w:bodyDiv w:val="1"/>
      <w:marLeft w:val="0"/>
      <w:marRight w:val="0"/>
      <w:marTop w:val="0"/>
      <w:marBottom w:val="0"/>
      <w:divBdr>
        <w:top w:val="none" w:sz="0" w:space="0" w:color="auto"/>
        <w:left w:val="none" w:sz="0" w:space="0" w:color="auto"/>
        <w:bottom w:val="none" w:sz="0" w:space="0" w:color="auto"/>
        <w:right w:val="none" w:sz="0" w:space="0" w:color="auto"/>
      </w:divBdr>
    </w:div>
    <w:div w:id="931818209">
      <w:bodyDiv w:val="1"/>
      <w:marLeft w:val="0"/>
      <w:marRight w:val="0"/>
      <w:marTop w:val="0"/>
      <w:marBottom w:val="0"/>
      <w:divBdr>
        <w:top w:val="none" w:sz="0" w:space="0" w:color="auto"/>
        <w:left w:val="none" w:sz="0" w:space="0" w:color="auto"/>
        <w:bottom w:val="none" w:sz="0" w:space="0" w:color="auto"/>
        <w:right w:val="none" w:sz="0" w:space="0" w:color="auto"/>
      </w:divBdr>
    </w:div>
    <w:div w:id="933903443">
      <w:bodyDiv w:val="1"/>
      <w:marLeft w:val="0"/>
      <w:marRight w:val="0"/>
      <w:marTop w:val="0"/>
      <w:marBottom w:val="0"/>
      <w:divBdr>
        <w:top w:val="none" w:sz="0" w:space="0" w:color="auto"/>
        <w:left w:val="none" w:sz="0" w:space="0" w:color="auto"/>
        <w:bottom w:val="none" w:sz="0" w:space="0" w:color="auto"/>
        <w:right w:val="none" w:sz="0" w:space="0" w:color="auto"/>
      </w:divBdr>
    </w:div>
    <w:div w:id="938761327">
      <w:bodyDiv w:val="1"/>
      <w:marLeft w:val="0"/>
      <w:marRight w:val="0"/>
      <w:marTop w:val="0"/>
      <w:marBottom w:val="0"/>
      <w:divBdr>
        <w:top w:val="none" w:sz="0" w:space="0" w:color="auto"/>
        <w:left w:val="none" w:sz="0" w:space="0" w:color="auto"/>
        <w:bottom w:val="none" w:sz="0" w:space="0" w:color="auto"/>
        <w:right w:val="none" w:sz="0" w:space="0" w:color="auto"/>
      </w:divBdr>
    </w:div>
    <w:div w:id="948044831">
      <w:bodyDiv w:val="1"/>
      <w:marLeft w:val="0"/>
      <w:marRight w:val="0"/>
      <w:marTop w:val="0"/>
      <w:marBottom w:val="0"/>
      <w:divBdr>
        <w:top w:val="none" w:sz="0" w:space="0" w:color="auto"/>
        <w:left w:val="none" w:sz="0" w:space="0" w:color="auto"/>
        <w:bottom w:val="none" w:sz="0" w:space="0" w:color="auto"/>
        <w:right w:val="none" w:sz="0" w:space="0" w:color="auto"/>
      </w:divBdr>
    </w:div>
    <w:div w:id="952173077">
      <w:bodyDiv w:val="1"/>
      <w:marLeft w:val="0"/>
      <w:marRight w:val="0"/>
      <w:marTop w:val="0"/>
      <w:marBottom w:val="0"/>
      <w:divBdr>
        <w:top w:val="none" w:sz="0" w:space="0" w:color="auto"/>
        <w:left w:val="none" w:sz="0" w:space="0" w:color="auto"/>
        <w:bottom w:val="none" w:sz="0" w:space="0" w:color="auto"/>
        <w:right w:val="none" w:sz="0" w:space="0" w:color="auto"/>
      </w:divBdr>
    </w:div>
    <w:div w:id="954676662">
      <w:bodyDiv w:val="1"/>
      <w:marLeft w:val="0"/>
      <w:marRight w:val="0"/>
      <w:marTop w:val="0"/>
      <w:marBottom w:val="0"/>
      <w:divBdr>
        <w:top w:val="none" w:sz="0" w:space="0" w:color="auto"/>
        <w:left w:val="none" w:sz="0" w:space="0" w:color="auto"/>
        <w:bottom w:val="none" w:sz="0" w:space="0" w:color="auto"/>
        <w:right w:val="none" w:sz="0" w:space="0" w:color="auto"/>
      </w:divBdr>
    </w:div>
    <w:div w:id="961497478">
      <w:bodyDiv w:val="1"/>
      <w:marLeft w:val="0"/>
      <w:marRight w:val="0"/>
      <w:marTop w:val="0"/>
      <w:marBottom w:val="0"/>
      <w:divBdr>
        <w:top w:val="none" w:sz="0" w:space="0" w:color="auto"/>
        <w:left w:val="none" w:sz="0" w:space="0" w:color="auto"/>
        <w:bottom w:val="none" w:sz="0" w:space="0" w:color="auto"/>
        <w:right w:val="none" w:sz="0" w:space="0" w:color="auto"/>
      </w:divBdr>
    </w:div>
    <w:div w:id="963006063">
      <w:bodyDiv w:val="1"/>
      <w:marLeft w:val="0"/>
      <w:marRight w:val="0"/>
      <w:marTop w:val="0"/>
      <w:marBottom w:val="0"/>
      <w:divBdr>
        <w:top w:val="none" w:sz="0" w:space="0" w:color="auto"/>
        <w:left w:val="none" w:sz="0" w:space="0" w:color="auto"/>
        <w:bottom w:val="none" w:sz="0" w:space="0" w:color="auto"/>
        <w:right w:val="none" w:sz="0" w:space="0" w:color="auto"/>
      </w:divBdr>
    </w:div>
    <w:div w:id="963658837">
      <w:bodyDiv w:val="1"/>
      <w:marLeft w:val="0"/>
      <w:marRight w:val="0"/>
      <w:marTop w:val="0"/>
      <w:marBottom w:val="0"/>
      <w:divBdr>
        <w:top w:val="none" w:sz="0" w:space="0" w:color="auto"/>
        <w:left w:val="none" w:sz="0" w:space="0" w:color="auto"/>
        <w:bottom w:val="none" w:sz="0" w:space="0" w:color="auto"/>
        <w:right w:val="none" w:sz="0" w:space="0" w:color="auto"/>
      </w:divBdr>
    </w:div>
    <w:div w:id="972561110">
      <w:bodyDiv w:val="1"/>
      <w:marLeft w:val="0"/>
      <w:marRight w:val="0"/>
      <w:marTop w:val="0"/>
      <w:marBottom w:val="0"/>
      <w:divBdr>
        <w:top w:val="none" w:sz="0" w:space="0" w:color="auto"/>
        <w:left w:val="none" w:sz="0" w:space="0" w:color="auto"/>
        <w:bottom w:val="none" w:sz="0" w:space="0" w:color="auto"/>
        <w:right w:val="none" w:sz="0" w:space="0" w:color="auto"/>
      </w:divBdr>
    </w:div>
    <w:div w:id="975645882">
      <w:bodyDiv w:val="1"/>
      <w:marLeft w:val="0"/>
      <w:marRight w:val="0"/>
      <w:marTop w:val="0"/>
      <w:marBottom w:val="0"/>
      <w:divBdr>
        <w:top w:val="none" w:sz="0" w:space="0" w:color="auto"/>
        <w:left w:val="none" w:sz="0" w:space="0" w:color="auto"/>
        <w:bottom w:val="none" w:sz="0" w:space="0" w:color="auto"/>
        <w:right w:val="none" w:sz="0" w:space="0" w:color="auto"/>
      </w:divBdr>
    </w:div>
    <w:div w:id="991519110">
      <w:bodyDiv w:val="1"/>
      <w:marLeft w:val="0"/>
      <w:marRight w:val="0"/>
      <w:marTop w:val="0"/>
      <w:marBottom w:val="0"/>
      <w:divBdr>
        <w:top w:val="none" w:sz="0" w:space="0" w:color="auto"/>
        <w:left w:val="none" w:sz="0" w:space="0" w:color="auto"/>
        <w:bottom w:val="none" w:sz="0" w:space="0" w:color="auto"/>
        <w:right w:val="none" w:sz="0" w:space="0" w:color="auto"/>
      </w:divBdr>
    </w:div>
    <w:div w:id="992492683">
      <w:bodyDiv w:val="1"/>
      <w:marLeft w:val="0"/>
      <w:marRight w:val="0"/>
      <w:marTop w:val="0"/>
      <w:marBottom w:val="0"/>
      <w:divBdr>
        <w:top w:val="none" w:sz="0" w:space="0" w:color="auto"/>
        <w:left w:val="none" w:sz="0" w:space="0" w:color="auto"/>
        <w:bottom w:val="none" w:sz="0" w:space="0" w:color="auto"/>
        <w:right w:val="none" w:sz="0" w:space="0" w:color="auto"/>
      </w:divBdr>
    </w:div>
    <w:div w:id="992871344">
      <w:bodyDiv w:val="1"/>
      <w:marLeft w:val="0"/>
      <w:marRight w:val="0"/>
      <w:marTop w:val="0"/>
      <w:marBottom w:val="0"/>
      <w:divBdr>
        <w:top w:val="none" w:sz="0" w:space="0" w:color="auto"/>
        <w:left w:val="none" w:sz="0" w:space="0" w:color="auto"/>
        <w:bottom w:val="none" w:sz="0" w:space="0" w:color="auto"/>
        <w:right w:val="none" w:sz="0" w:space="0" w:color="auto"/>
      </w:divBdr>
    </w:div>
    <w:div w:id="993875432">
      <w:bodyDiv w:val="1"/>
      <w:marLeft w:val="0"/>
      <w:marRight w:val="0"/>
      <w:marTop w:val="0"/>
      <w:marBottom w:val="0"/>
      <w:divBdr>
        <w:top w:val="none" w:sz="0" w:space="0" w:color="auto"/>
        <w:left w:val="none" w:sz="0" w:space="0" w:color="auto"/>
        <w:bottom w:val="none" w:sz="0" w:space="0" w:color="auto"/>
        <w:right w:val="none" w:sz="0" w:space="0" w:color="auto"/>
      </w:divBdr>
    </w:div>
    <w:div w:id="1001354637">
      <w:bodyDiv w:val="1"/>
      <w:marLeft w:val="0"/>
      <w:marRight w:val="0"/>
      <w:marTop w:val="0"/>
      <w:marBottom w:val="0"/>
      <w:divBdr>
        <w:top w:val="none" w:sz="0" w:space="0" w:color="auto"/>
        <w:left w:val="none" w:sz="0" w:space="0" w:color="auto"/>
        <w:bottom w:val="none" w:sz="0" w:space="0" w:color="auto"/>
        <w:right w:val="none" w:sz="0" w:space="0" w:color="auto"/>
      </w:divBdr>
    </w:div>
    <w:div w:id="1007438868">
      <w:bodyDiv w:val="1"/>
      <w:marLeft w:val="0"/>
      <w:marRight w:val="0"/>
      <w:marTop w:val="0"/>
      <w:marBottom w:val="0"/>
      <w:divBdr>
        <w:top w:val="none" w:sz="0" w:space="0" w:color="auto"/>
        <w:left w:val="none" w:sz="0" w:space="0" w:color="auto"/>
        <w:bottom w:val="none" w:sz="0" w:space="0" w:color="auto"/>
        <w:right w:val="none" w:sz="0" w:space="0" w:color="auto"/>
      </w:divBdr>
    </w:div>
    <w:div w:id="1008605940">
      <w:bodyDiv w:val="1"/>
      <w:marLeft w:val="0"/>
      <w:marRight w:val="0"/>
      <w:marTop w:val="0"/>
      <w:marBottom w:val="0"/>
      <w:divBdr>
        <w:top w:val="none" w:sz="0" w:space="0" w:color="auto"/>
        <w:left w:val="none" w:sz="0" w:space="0" w:color="auto"/>
        <w:bottom w:val="none" w:sz="0" w:space="0" w:color="auto"/>
        <w:right w:val="none" w:sz="0" w:space="0" w:color="auto"/>
      </w:divBdr>
    </w:div>
    <w:div w:id="1021201753">
      <w:bodyDiv w:val="1"/>
      <w:marLeft w:val="0"/>
      <w:marRight w:val="0"/>
      <w:marTop w:val="0"/>
      <w:marBottom w:val="0"/>
      <w:divBdr>
        <w:top w:val="none" w:sz="0" w:space="0" w:color="auto"/>
        <w:left w:val="none" w:sz="0" w:space="0" w:color="auto"/>
        <w:bottom w:val="none" w:sz="0" w:space="0" w:color="auto"/>
        <w:right w:val="none" w:sz="0" w:space="0" w:color="auto"/>
      </w:divBdr>
    </w:div>
    <w:div w:id="1021471749">
      <w:bodyDiv w:val="1"/>
      <w:marLeft w:val="0"/>
      <w:marRight w:val="0"/>
      <w:marTop w:val="0"/>
      <w:marBottom w:val="0"/>
      <w:divBdr>
        <w:top w:val="none" w:sz="0" w:space="0" w:color="auto"/>
        <w:left w:val="none" w:sz="0" w:space="0" w:color="auto"/>
        <w:bottom w:val="none" w:sz="0" w:space="0" w:color="auto"/>
        <w:right w:val="none" w:sz="0" w:space="0" w:color="auto"/>
      </w:divBdr>
    </w:div>
    <w:div w:id="1027760246">
      <w:bodyDiv w:val="1"/>
      <w:marLeft w:val="0"/>
      <w:marRight w:val="0"/>
      <w:marTop w:val="0"/>
      <w:marBottom w:val="0"/>
      <w:divBdr>
        <w:top w:val="none" w:sz="0" w:space="0" w:color="auto"/>
        <w:left w:val="none" w:sz="0" w:space="0" w:color="auto"/>
        <w:bottom w:val="none" w:sz="0" w:space="0" w:color="auto"/>
        <w:right w:val="none" w:sz="0" w:space="0" w:color="auto"/>
      </w:divBdr>
    </w:div>
    <w:div w:id="1029333333">
      <w:bodyDiv w:val="1"/>
      <w:marLeft w:val="0"/>
      <w:marRight w:val="0"/>
      <w:marTop w:val="0"/>
      <w:marBottom w:val="0"/>
      <w:divBdr>
        <w:top w:val="none" w:sz="0" w:space="0" w:color="auto"/>
        <w:left w:val="none" w:sz="0" w:space="0" w:color="auto"/>
        <w:bottom w:val="none" w:sz="0" w:space="0" w:color="auto"/>
        <w:right w:val="none" w:sz="0" w:space="0" w:color="auto"/>
      </w:divBdr>
    </w:div>
    <w:div w:id="1030687743">
      <w:bodyDiv w:val="1"/>
      <w:marLeft w:val="0"/>
      <w:marRight w:val="0"/>
      <w:marTop w:val="0"/>
      <w:marBottom w:val="0"/>
      <w:divBdr>
        <w:top w:val="none" w:sz="0" w:space="0" w:color="auto"/>
        <w:left w:val="none" w:sz="0" w:space="0" w:color="auto"/>
        <w:bottom w:val="none" w:sz="0" w:space="0" w:color="auto"/>
        <w:right w:val="none" w:sz="0" w:space="0" w:color="auto"/>
      </w:divBdr>
    </w:div>
    <w:div w:id="1032923393">
      <w:bodyDiv w:val="1"/>
      <w:marLeft w:val="0"/>
      <w:marRight w:val="0"/>
      <w:marTop w:val="0"/>
      <w:marBottom w:val="0"/>
      <w:divBdr>
        <w:top w:val="none" w:sz="0" w:space="0" w:color="auto"/>
        <w:left w:val="none" w:sz="0" w:space="0" w:color="auto"/>
        <w:bottom w:val="none" w:sz="0" w:space="0" w:color="auto"/>
        <w:right w:val="none" w:sz="0" w:space="0" w:color="auto"/>
      </w:divBdr>
    </w:div>
    <w:div w:id="1042561249">
      <w:bodyDiv w:val="1"/>
      <w:marLeft w:val="0"/>
      <w:marRight w:val="0"/>
      <w:marTop w:val="0"/>
      <w:marBottom w:val="0"/>
      <w:divBdr>
        <w:top w:val="none" w:sz="0" w:space="0" w:color="auto"/>
        <w:left w:val="none" w:sz="0" w:space="0" w:color="auto"/>
        <w:bottom w:val="none" w:sz="0" w:space="0" w:color="auto"/>
        <w:right w:val="none" w:sz="0" w:space="0" w:color="auto"/>
      </w:divBdr>
    </w:div>
    <w:div w:id="1042631233">
      <w:bodyDiv w:val="1"/>
      <w:marLeft w:val="0"/>
      <w:marRight w:val="0"/>
      <w:marTop w:val="0"/>
      <w:marBottom w:val="0"/>
      <w:divBdr>
        <w:top w:val="none" w:sz="0" w:space="0" w:color="auto"/>
        <w:left w:val="none" w:sz="0" w:space="0" w:color="auto"/>
        <w:bottom w:val="none" w:sz="0" w:space="0" w:color="auto"/>
        <w:right w:val="none" w:sz="0" w:space="0" w:color="auto"/>
      </w:divBdr>
    </w:div>
    <w:div w:id="1046756647">
      <w:bodyDiv w:val="1"/>
      <w:marLeft w:val="0"/>
      <w:marRight w:val="0"/>
      <w:marTop w:val="0"/>
      <w:marBottom w:val="0"/>
      <w:divBdr>
        <w:top w:val="none" w:sz="0" w:space="0" w:color="auto"/>
        <w:left w:val="none" w:sz="0" w:space="0" w:color="auto"/>
        <w:bottom w:val="none" w:sz="0" w:space="0" w:color="auto"/>
        <w:right w:val="none" w:sz="0" w:space="0" w:color="auto"/>
      </w:divBdr>
    </w:div>
    <w:div w:id="1060590788">
      <w:bodyDiv w:val="1"/>
      <w:marLeft w:val="0"/>
      <w:marRight w:val="0"/>
      <w:marTop w:val="0"/>
      <w:marBottom w:val="0"/>
      <w:divBdr>
        <w:top w:val="none" w:sz="0" w:space="0" w:color="auto"/>
        <w:left w:val="none" w:sz="0" w:space="0" w:color="auto"/>
        <w:bottom w:val="none" w:sz="0" w:space="0" w:color="auto"/>
        <w:right w:val="none" w:sz="0" w:space="0" w:color="auto"/>
      </w:divBdr>
    </w:div>
    <w:div w:id="1063135451">
      <w:bodyDiv w:val="1"/>
      <w:marLeft w:val="0"/>
      <w:marRight w:val="0"/>
      <w:marTop w:val="0"/>
      <w:marBottom w:val="0"/>
      <w:divBdr>
        <w:top w:val="none" w:sz="0" w:space="0" w:color="auto"/>
        <w:left w:val="none" w:sz="0" w:space="0" w:color="auto"/>
        <w:bottom w:val="none" w:sz="0" w:space="0" w:color="auto"/>
        <w:right w:val="none" w:sz="0" w:space="0" w:color="auto"/>
      </w:divBdr>
    </w:div>
    <w:div w:id="1078215042">
      <w:bodyDiv w:val="1"/>
      <w:marLeft w:val="0"/>
      <w:marRight w:val="0"/>
      <w:marTop w:val="0"/>
      <w:marBottom w:val="0"/>
      <w:divBdr>
        <w:top w:val="none" w:sz="0" w:space="0" w:color="auto"/>
        <w:left w:val="none" w:sz="0" w:space="0" w:color="auto"/>
        <w:bottom w:val="none" w:sz="0" w:space="0" w:color="auto"/>
        <w:right w:val="none" w:sz="0" w:space="0" w:color="auto"/>
      </w:divBdr>
    </w:div>
    <w:div w:id="1094937632">
      <w:bodyDiv w:val="1"/>
      <w:marLeft w:val="0"/>
      <w:marRight w:val="0"/>
      <w:marTop w:val="0"/>
      <w:marBottom w:val="0"/>
      <w:divBdr>
        <w:top w:val="none" w:sz="0" w:space="0" w:color="auto"/>
        <w:left w:val="none" w:sz="0" w:space="0" w:color="auto"/>
        <w:bottom w:val="none" w:sz="0" w:space="0" w:color="auto"/>
        <w:right w:val="none" w:sz="0" w:space="0" w:color="auto"/>
      </w:divBdr>
    </w:div>
    <w:div w:id="1100873919">
      <w:bodyDiv w:val="1"/>
      <w:marLeft w:val="0"/>
      <w:marRight w:val="0"/>
      <w:marTop w:val="0"/>
      <w:marBottom w:val="0"/>
      <w:divBdr>
        <w:top w:val="none" w:sz="0" w:space="0" w:color="auto"/>
        <w:left w:val="none" w:sz="0" w:space="0" w:color="auto"/>
        <w:bottom w:val="none" w:sz="0" w:space="0" w:color="auto"/>
        <w:right w:val="none" w:sz="0" w:space="0" w:color="auto"/>
      </w:divBdr>
    </w:div>
    <w:div w:id="1101805416">
      <w:bodyDiv w:val="1"/>
      <w:marLeft w:val="0"/>
      <w:marRight w:val="0"/>
      <w:marTop w:val="0"/>
      <w:marBottom w:val="0"/>
      <w:divBdr>
        <w:top w:val="none" w:sz="0" w:space="0" w:color="auto"/>
        <w:left w:val="none" w:sz="0" w:space="0" w:color="auto"/>
        <w:bottom w:val="none" w:sz="0" w:space="0" w:color="auto"/>
        <w:right w:val="none" w:sz="0" w:space="0" w:color="auto"/>
      </w:divBdr>
    </w:div>
    <w:div w:id="1104576510">
      <w:bodyDiv w:val="1"/>
      <w:marLeft w:val="0"/>
      <w:marRight w:val="0"/>
      <w:marTop w:val="0"/>
      <w:marBottom w:val="0"/>
      <w:divBdr>
        <w:top w:val="none" w:sz="0" w:space="0" w:color="auto"/>
        <w:left w:val="none" w:sz="0" w:space="0" w:color="auto"/>
        <w:bottom w:val="none" w:sz="0" w:space="0" w:color="auto"/>
        <w:right w:val="none" w:sz="0" w:space="0" w:color="auto"/>
      </w:divBdr>
    </w:div>
    <w:div w:id="1105610964">
      <w:bodyDiv w:val="1"/>
      <w:marLeft w:val="0"/>
      <w:marRight w:val="0"/>
      <w:marTop w:val="0"/>
      <w:marBottom w:val="0"/>
      <w:divBdr>
        <w:top w:val="none" w:sz="0" w:space="0" w:color="auto"/>
        <w:left w:val="none" w:sz="0" w:space="0" w:color="auto"/>
        <w:bottom w:val="none" w:sz="0" w:space="0" w:color="auto"/>
        <w:right w:val="none" w:sz="0" w:space="0" w:color="auto"/>
      </w:divBdr>
    </w:div>
    <w:div w:id="1106193611">
      <w:bodyDiv w:val="1"/>
      <w:marLeft w:val="0"/>
      <w:marRight w:val="0"/>
      <w:marTop w:val="0"/>
      <w:marBottom w:val="0"/>
      <w:divBdr>
        <w:top w:val="none" w:sz="0" w:space="0" w:color="auto"/>
        <w:left w:val="none" w:sz="0" w:space="0" w:color="auto"/>
        <w:bottom w:val="none" w:sz="0" w:space="0" w:color="auto"/>
        <w:right w:val="none" w:sz="0" w:space="0" w:color="auto"/>
      </w:divBdr>
    </w:div>
    <w:div w:id="1109541806">
      <w:bodyDiv w:val="1"/>
      <w:marLeft w:val="0"/>
      <w:marRight w:val="0"/>
      <w:marTop w:val="0"/>
      <w:marBottom w:val="0"/>
      <w:divBdr>
        <w:top w:val="none" w:sz="0" w:space="0" w:color="auto"/>
        <w:left w:val="none" w:sz="0" w:space="0" w:color="auto"/>
        <w:bottom w:val="none" w:sz="0" w:space="0" w:color="auto"/>
        <w:right w:val="none" w:sz="0" w:space="0" w:color="auto"/>
      </w:divBdr>
    </w:div>
    <w:div w:id="1112868306">
      <w:bodyDiv w:val="1"/>
      <w:marLeft w:val="0"/>
      <w:marRight w:val="0"/>
      <w:marTop w:val="0"/>
      <w:marBottom w:val="0"/>
      <w:divBdr>
        <w:top w:val="none" w:sz="0" w:space="0" w:color="auto"/>
        <w:left w:val="none" w:sz="0" w:space="0" w:color="auto"/>
        <w:bottom w:val="none" w:sz="0" w:space="0" w:color="auto"/>
        <w:right w:val="none" w:sz="0" w:space="0" w:color="auto"/>
      </w:divBdr>
    </w:div>
    <w:div w:id="1116679791">
      <w:bodyDiv w:val="1"/>
      <w:marLeft w:val="0"/>
      <w:marRight w:val="0"/>
      <w:marTop w:val="0"/>
      <w:marBottom w:val="0"/>
      <w:divBdr>
        <w:top w:val="none" w:sz="0" w:space="0" w:color="auto"/>
        <w:left w:val="none" w:sz="0" w:space="0" w:color="auto"/>
        <w:bottom w:val="none" w:sz="0" w:space="0" w:color="auto"/>
        <w:right w:val="none" w:sz="0" w:space="0" w:color="auto"/>
      </w:divBdr>
    </w:div>
    <w:div w:id="1124926341">
      <w:bodyDiv w:val="1"/>
      <w:marLeft w:val="0"/>
      <w:marRight w:val="0"/>
      <w:marTop w:val="0"/>
      <w:marBottom w:val="0"/>
      <w:divBdr>
        <w:top w:val="none" w:sz="0" w:space="0" w:color="auto"/>
        <w:left w:val="none" w:sz="0" w:space="0" w:color="auto"/>
        <w:bottom w:val="none" w:sz="0" w:space="0" w:color="auto"/>
        <w:right w:val="none" w:sz="0" w:space="0" w:color="auto"/>
      </w:divBdr>
    </w:div>
    <w:div w:id="1130436786">
      <w:bodyDiv w:val="1"/>
      <w:marLeft w:val="0"/>
      <w:marRight w:val="0"/>
      <w:marTop w:val="0"/>
      <w:marBottom w:val="0"/>
      <w:divBdr>
        <w:top w:val="none" w:sz="0" w:space="0" w:color="auto"/>
        <w:left w:val="none" w:sz="0" w:space="0" w:color="auto"/>
        <w:bottom w:val="none" w:sz="0" w:space="0" w:color="auto"/>
        <w:right w:val="none" w:sz="0" w:space="0" w:color="auto"/>
      </w:divBdr>
    </w:div>
    <w:div w:id="1154368585">
      <w:bodyDiv w:val="1"/>
      <w:marLeft w:val="0"/>
      <w:marRight w:val="0"/>
      <w:marTop w:val="0"/>
      <w:marBottom w:val="0"/>
      <w:divBdr>
        <w:top w:val="none" w:sz="0" w:space="0" w:color="auto"/>
        <w:left w:val="none" w:sz="0" w:space="0" w:color="auto"/>
        <w:bottom w:val="none" w:sz="0" w:space="0" w:color="auto"/>
        <w:right w:val="none" w:sz="0" w:space="0" w:color="auto"/>
      </w:divBdr>
    </w:div>
    <w:div w:id="1175800277">
      <w:bodyDiv w:val="1"/>
      <w:marLeft w:val="0"/>
      <w:marRight w:val="0"/>
      <w:marTop w:val="0"/>
      <w:marBottom w:val="0"/>
      <w:divBdr>
        <w:top w:val="none" w:sz="0" w:space="0" w:color="auto"/>
        <w:left w:val="none" w:sz="0" w:space="0" w:color="auto"/>
        <w:bottom w:val="none" w:sz="0" w:space="0" w:color="auto"/>
        <w:right w:val="none" w:sz="0" w:space="0" w:color="auto"/>
      </w:divBdr>
    </w:div>
    <w:div w:id="1184250991">
      <w:bodyDiv w:val="1"/>
      <w:marLeft w:val="0"/>
      <w:marRight w:val="0"/>
      <w:marTop w:val="0"/>
      <w:marBottom w:val="0"/>
      <w:divBdr>
        <w:top w:val="none" w:sz="0" w:space="0" w:color="auto"/>
        <w:left w:val="none" w:sz="0" w:space="0" w:color="auto"/>
        <w:bottom w:val="none" w:sz="0" w:space="0" w:color="auto"/>
        <w:right w:val="none" w:sz="0" w:space="0" w:color="auto"/>
      </w:divBdr>
    </w:div>
    <w:div w:id="1186672313">
      <w:bodyDiv w:val="1"/>
      <w:marLeft w:val="0"/>
      <w:marRight w:val="0"/>
      <w:marTop w:val="0"/>
      <w:marBottom w:val="0"/>
      <w:divBdr>
        <w:top w:val="none" w:sz="0" w:space="0" w:color="auto"/>
        <w:left w:val="none" w:sz="0" w:space="0" w:color="auto"/>
        <w:bottom w:val="none" w:sz="0" w:space="0" w:color="auto"/>
        <w:right w:val="none" w:sz="0" w:space="0" w:color="auto"/>
      </w:divBdr>
    </w:div>
    <w:div w:id="1190798929">
      <w:bodyDiv w:val="1"/>
      <w:marLeft w:val="0"/>
      <w:marRight w:val="0"/>
      <w:marTop w:val="0"/>
      <w:marBottom w:val="0"/>
      <w:divBdr>
        <w:top w:val="none" w:sz="0" w:space="0" w:color="auto"/>
        <w:left w:val="none" w:sz="0" w:space="0" w:color="auto"/>
        <w:bottom w:val="none" w:sz="0" w:space="0" w:color="auto"/>
        <w:right w:val="none" w:sz="0" w:space="0" w:color="auto"/>
      </w:divBdr>
    </w:div>
    <w:div w:id="1196235444">
      <w:bodyDiv w:val="1"/>
      <w:marLeft w:val="0"/>
      <w:marRight w:val="0"/>
      <w:marTop w:val="0"/>
      <w:marBottom w:val="0"/>
      <w:divBdr>
        <w:top w:val="none" w:sz="0" w:space="0" w:color="auto"/>
        <w:left w:val="none" w:sz="0" w:space="0" w:color="auto"/>
        <w:bottom w:val="none" w:sz="0" w:space="0" w:color="auto"/>
        <w:right w:val="none" w:sz="0" w:space="0" w:color="auto"/>
      </w:divBdr>
    </w:div>
    <w:div w:id="1197348575">
      <w:bodyDiv w:val="1"/>
      <w:marLeft w:val="0"/>
      <w:marRight w:val="0"/>
      <w:marTop w:val="0"/>
      <w:marBottom w:val="0"/>
      <w:divBdr>
        <w:top w:val="none" w:sz="0" w:space="0" w:color="auto"/>
        <w:left w:val="none" w:sz="0" w:space="0" w:color="auto"/>
        <w:bottom w:val="none" w:sz="0" w:space="0" w:color="auto"/>
        <w:right w:val="none" w:sz="0" w:space="0" w:color="auto"/>
      </w:divBdr>
    </w:div>
    <w:div w:id="1204754584">
      <w:bodyDiv w:val="1"/>
      <w:marLeft w:val="0"/>
      <w:marRight w:val="0"/>
      <w:marTop w:val="0"/>
      <w:marBottom w:val="0"/>
      <w:divBdr>
        <w:top w:val="none" w:sz="0" w:space="0" w:color="auto"/>
        <w:left w:val="none" w:sz="0" w:space="0" w:color="auto"/>
        <w:bottom w:val="none" w:sz="0" w:space="0" w:color="auto"/>
        <w:right w:val="none" w:sz="0" w:space="0" w:color="auto"/>
      </w:divBdr>
    </w:div>
    <w:div w:id="1222597694">
      <w:bodyDiv w:val="1"/>
      <w:marLeft w:val="0"/>
      <w:marRight w:val="0"/>
      <w:marTop w:val="0"/>
      <w:marBottom w:val="0"/>
      <w:divBdr>
        <w:top w:val="none" w:sz="0" w:space="0" w:color="auto"/>
        <w:left w:val="none" w:sz="0" w:space="0" w:color="auto"/>
        <w:bottom w:val="none" w:sz="0" w:space="0" w:color="auto"/>
        <w:right w:val="none" w:sz="0" w:space="0" w:color="auto"/>
      </w:divBdr>
    </w:div>
    <w:div w:id="1223834469">
      <w:bodyDiv w:val="1"/>
      <w:marLeft w:val="0"/>
      <w:marRight w:val="0"/>
      <w:marTop w:val="0"/>
      <w:marBottom w:val="0"/>
      <w:divBdr>
        <w:top w:val="none" w:sz="0" w:space="0" w:color="auto"/>
        <w:left w:val="none" w:sz="0" w:space="0" w:color="auto"/>
        <w:bottom w:val="none" w:sz="0" w:space="0" w:color="auto"/>
        <w:right w:val="none" w:sz="0" w:space="0" w:color="auto"/>
      </w:divBdr>
    </w:div>
    <w:div w:id="1225532827">
      <w:bodyDiv w:val="1"/>
      <w:marLeft w:val="0"/>
      <w:marRight w:val="0"/>
      <w:marTop w:val="0"/>
      <w:marBottom w:val="0"/>
      <w:divBdr>
        <w:top w:val="none" w:sz="0" w:space="0" w:color="auto"/>
        <w:left w:val="none" w:sz="0" w:space="0" w:color="auto"/>
        <w:bottom w:val="none" w:sz="0" w:space="0" w:color="auto"/>
        <w:right w:val="none" w:sz="0" w:space="0" w:color="auto"/>
      </w:divBdr>
    </w:div>
    <w:div w:id="1228421007">
      <w:bodyDiv w:val="1"/>
      <w:marLeft w:val="0"/>
      <w:marRight w:val="0"/>
      <w:marTop w:val="0"/>
      <w:marBottom w:val="0"/>
      <w:divBdr>
        <w:top w:val="none" w:sz="0" w:space="0" w:color="auto"/>
        <w:left w:val="none" w:sz="0" w:space="0" w:color="auto"/>
        <w:bottom w:val="none" w:sz="0" w:space="0" w:color="auto"/>
        <w:right w:val="none" w:sz="0" w:space="0" w:color="auto"/>
      </w:divBdr>
    </w:div>
    <w:div w:id="1229268685">
      <w:bodyDiv w:val="1"/>
      <w:marLeft w:val="0"/>
      <w:marRight w:val="0"/>
      <w:marTop w:val="0"/>
      <w:marBottom w:val="0"/>
      <w:divBdr>
        <w:top w:val="none" w:sz="0" w:space="0" w:color="auto"/>
        <w:left w:val="none" w:sz="0" w:space="0" w:color="auto"/>
        <w:bottom w:val="none" w:sz="0" w:space="0" w:color="auto"/>
        <w:right w:val="none" w:sz="0" w:space="0" w:color="auto"/>
      </w:divBdr>
    </w:div>
    <w:div w:id="1239050621">
      <w:bodyDiv w:val="1"/>
      <w:marLeft w:val="0"/>
      <w:marRight w:val="0"/>
      <w:marTop w:val="0"/>
      <w:marBottom w:val="0"/>
      <w:divBdr>
        <w:top w:val="none" w:sz="0" w:space="0" w:color="auto"/>
        <w:left w:val="none" w:sz="0" w:space="0" w:color="auto"/>
        <w:bottom w:val="none" w:sz="0" w:space="0" w:color="auto"/>
        <w:right w:val="none" w:sz="0" w:space="0" w:color="auto"/>
      </w:divBdr>
    </w:div>
    <w:div w:id="1242527625">
      <w:bodyDiv w:val="1"/>
      <w:marLeft w:val="0"/>
      <w:marRight w:val="0"/>
      <w:marTop w:val="0"/>
      <w:marBottom w:val="0"/>
      <w:divBdr>
        <w:top w:val="none" w:sz="0" w:space="0" w:color="auto"/>
        <w:left w:val="none" w:sz="0" w:space="0" w:color="auto"/>
        <w:bottom w:val="none" w:sz="0" w:space="0" w:color="auto"/>
        <w:right w:val="none" w:sz="0" w:space="0" w:color="auto"/>
      </w:divBdr>
    </w:div>
    <w:div w:id="1244874985">
      <w:bodyDiv w:val="1"/>
      <w:marLeft w:val="0"/>
      <w:marRight w:val="0"/>
      <w:marTop w:val="0"/>
      <w:marBottom w:val="0"/>
      <w:divBdr>
        <w:top w:val="none" w:sz="0" w:space="0" w:color="auto"/>
        <w:left w:val="none" w:sz="0" w:space="0" w:color="auto"/>
        <w:bottom w:val="none" w:sz="0" w:space="0" w:color="auto"/>
        <w:right w:val="none" w:sz="0" w:space="0" w:color="auto"/>
      </w:divBdr>
    </w:div>
    <w:div w:id="1265646557">
      <w:bodyDiv w:val="1"/>
      <w:marLeft w:val="0"/>
      <w:marRight w:val="0"/>
      <w:marTop w:val="0"/>
      <w:marBottom w:val="0"/>
      <w:divBdr>
        <w:top w:val="none" w:sz="0" w:space="0" w:color="auto"/>
        <w:left w:val="none" w:sz="0" w:space="0" w:color="auto"/>
        <w:bottom w:val="none" w:sz="0" w:space="0" w:color="auto"/>
        <w:right w:val="none" w:sz="0" w:space="0" w:color="auto"/>
      </w:divBdr>
    </w:div>
    <w:div w:id="1268073767">
      <w:bodyDiv w:val="1"/>
      <w:marLeft w:val="0"/>
      <w:marRight w:val="0"/>
      <w:marTop w:val="0"/>
      <w:marBottom w:val="0"/>
      <w:divBdr>
        <w:top w:val="none" w:sz="0" w:space="0" w:color="auto"/>
        <w:left w:val="none" w:sz="0" w:space="0" w:color="auto"/>
        <w:bottom w:val="none" w:sz="0" w:space="0" w:color="auto"/>
        <w:right w:val="none" w:sz="0" w:space="0" w:color="auto"/>
      </w:divBdr>
    </w:div>
    <w:div w:id="1268267028">
      <w:bodyDiv w:val="1"/>
      <w:marLeft w:val="0"/>
      <w:marRight w:val="0"/>
      <w:marTop w:val="0"/>
      <w:marBottom w:val="0"/>
      <w:divBdr>
        <w:top w:val="none" w:sz="0" w:space="0" w:color="auto"/>
        <w:left w:val="none" w:sz="0" w:space="0" w:color="auto"/>
        <w:bottom w:val="none" w:sz="0" w:space="0" w:color="auto"/>
        <w:right w:val="none" w:sz="0" w:space="0" w:color="auto"/>
      </w:divBdr>
    </w:div>
    <w:div w:id="1269506459">
      <w:bodyDiv w:val="1"/>
      <w:marLeft w:val="0"/>
      <w:marRight w:val="0"/>
      <w:marTop w:val="0"/>
      <w:marBottom w:val="0"/>
      <w:divBdr>
        <w:top w:val="none" w:sz="0" w:space="0" w:color="auto"/>
        <w:left w:val="none" w:sz="0" w:space="0" w:color="auto"/>
        <w:bottom w:val="none" w:sz="0" w:space="0" w:color="auto"/>
        <w:right w:val="none" w:sz="0" w:space="0" w:color="auto"/>
      </w:divBdr>
    </w:div>
    <w:div w:id="1280724486">
      <w:bodyDiv w:val="1"/>
      <w:marLeft w:val="0"/>
      <w:marRight w:val="0"/>
      <w:marTop w:val="0"/>
      <w:marBottom w:val="0"/>
      <w:divBdr>
        <w:top w:val="none" w:sz="0" w:space="0" w:color="auto"/>
        <w:left w:val="none" w:sz="0" w:space="0" w:color="auto"/>
        <w:bottom w:val="none" w:sz="0" w:space="0" w:color="auto"/>
        <w:right w:val="none" w:sz="0" w:space="0" w:color="auto"/>
      </w:divBdr>
    </w:div>
    <w:div w:id="1297950651">
      <w:bodyDiv w:val="1"/>
      <w:marLeft w:val="0"/>
      <w:marRight w:val="0"/>
      <w:marTop w:val="0"/>
      <w:marBottom w:val="0"/>
      <w:divBdr>
        <w:top w:val="none" w:sz="0" w:space="0" w:color="auto"/>
        <w:left w:val="none" w:sz="0" w:space="0" w:color="auto"/>
        <w:bottom w:val="none" w:sz="0" w:space="0" w:color="auto"/>
        <w:right w:val="none" w:sz="0" w:space="0" w:color="auto"/>
      </w:divBdr>
    </w:div>
    <w:div w:id="1298071908">
      <w:bodyDiv w:val="1"/>
      <w:marLeft w:val="0"/>
      <w:marRight w:val="0"/>
      <w:marTop w:val="0"/>
      <w:marBottom w:val="0"/>
      <w:divBdr>
        <w:top w:val="none" w:sz="0" w:space="0" w:color="auto"/>
        <w:left w:val="none" w:sz="0" w:space="0" w:color="auto"/>
        <w:bottom w:val="none" w:sz="0" w:space="0" w:color="auto"/>
        <w:right w:val="none" w:sz="0" w:space="0" w:color="auto"/>
      </w:divBdr>
    </w:div>
    <w:div w:id="1304461163">
      <w:bodyDiv w:val="1"/>
      <w:marLeft w:val="0"/>
      <w:marRight w:val="0"/>
      <w:marTop w:val="0"/>
      <w:marBottom w:val="0"/>
      <w:divBdr>
        <w:top w:val="none" w:sz="0" w:space="0" w:color="auto"/>
        <w:left w:val="none" w:sz="0" w:space="0" w:color="auto"/>
        <w:bottom w:val="none" w:sz="0" w:space="0" w:color="auto"/>
        <w:right w:val="none" w:sz="0" w:space="0" w:color="auto"/>
      </w:divBdr>
    </w:div>
    <w:div w:id="1322345115">
      <w:bodyDiv w:val="1"/>
      <w:marLeft w:val="0"/>
      <w:marRight w:val="0"/>
      <w:marTop w:val="0"/>
      <w:marBottom w:val="0"/>
      <w:divBdr>
        <w:top w:val="none" w:sz="0" w:space="0" w:color="auto"/>
        <w:left w:val="none" w:sz="0" w:space="0" w:color="auto"/>
        <w:bottom w:val="none" w:sz="0" w:space="0" w:color="auto"/>
        <w:right w:val="none" w:sz="0" w:space="0" w:color="auto"/>
      </w:divBdr>
    </w:div>
    <w:div w:id="1323507176">
      <w:bodyDiv w:val="1"/>
      <w:marLeft w:val="0"/>
      <w:marRight w:val="0"/>
      <w:marTop w:val="0"/>
      <w:marBottom w:val="0"/>
      <w:divBdr>
        <w:top w:val="none" w:sz="0" w:space="0" w:color="auto"/>
        <w:left w:val="none" w:sz="0" w:space="0" w:color="auto"/>
        <w:bottom w:val="none" w:sz="0" w:space="0" w:color="auto"/>
        <w:right w:val="none" w:sz="0" w:space="0" w:color="auto"/>
      </w:divBdr>
    </w:div>
    <w:div w:id="1323781333">
      <w:bodyDiv w:val="1"/>
      <w:marLeft w:val="0"/>
      <w:marRight w:val="0"/>
      <w:marTop w:val="0"/>
      <w:marBottom w:val="0"/>
      <w:divBdr>
        <w:top w:val="none" w:sz="0" w:space="0" w:color="auto"/>
        <w:left w:val="none" w:sz="0" w:space="0" w:color="auto"/>
        <w:bottom w:val="none" w:sz="0" w:space="0" w:color="auto"/>
        <w:right w:val="none" w:sz="0" w:space="0" w:color="auto"/>
      </w:divBdr>
    </w:div>
    <w:div w:id="1341812879">
      <w:bodyDiv w:val="1"/>
      <w:marLeft w:val="0"/>
      <w:marRight w:val="0"/>
      <w:marTop w:val="0"/>
      <w:marBottom w:val="0"/>
      <w:divBdr>
        <w:top w:val="none" w:sz="0" w:space="0" w:color="auto"/>
        <w:left w:val="none" w:sz="0" w:space="0" w:color="auto"/>
        <w:bottom w:val="none" w:sz="0" w:space="0" w:color="auto"/>
        <w:right w:val="none" w:sz="0" w:space="0" w:color="auto"/>
      </w:divBdr>
    </w:div>
    <w:div w:id="1341931932">
      <w:bodyDiv w:val="1"/>
      <w:marLeft w:val="0"/>
      <w:marRight w:val="0"/>
      <w:marTop w:val="0"/>
      <w:marBottom w:val="0"/>
      <w:divBdr>
        <w:top w:val="none" w:sz="0" w:space="0" w:color="auto"/>
        <w:left w:val="none" w:sz="0" w:space="0" w:color="auto"/>
        <w:bottom w:val="none" w:sz="0" w:space="0" w:color="auto"/>
        <w:right w:val="none" w:sz="0" w:space="0" w:color="auto"/>
      </w:divBdr>
    </w:div>
    <w:div w:id="1349408674">
      <w:bodyDiv w:val="1"/>
      <w:marLeft w:val="0"/>
      <w:marRight w:val="0"/>
      <w:marTop w:val="0"/>
      <w:marBottom w:val="0"/>
      <w:divBdr>
        <w:top w:val="none" w:sz="0" w:space="0" w:color="auto"/>
        <w:left w:val="none" w:sz="0" w:space="0" w:color="auto"/>
        <w:bottom w:val="none" w:sz="0" w:space="0" w:color="auto"/>
        <w:right w:val="none" w:sz="0" w:space="0" w:color="auto"/>
      </w:divBdr>
    </w:div>
    <w:div w:id="1353146057">
      <w:bodyDiv w:val="1"/>
      <w:marLeft w:val="0"/>
      <w:marRight w:val="0"/>
      <w:marTop w:val="0"/>
      <w:marBottom w:val="0"/>
      <w:divBdr>
        <w:top w:val="none" w:sz="0" w:space="0" w:color="auto"/>
        <w:left w:val="none" w:sz="0" w:space="0" w:color="auto"/>
        <w:bottom w:val="none" w:sz="0" w:space="0" w:color="auto"/>
        <w:right w:val="none" w:sz="0" w:space="0" w:color="auto"/>
      </w:divBdr>
    </w:div>
    <w:div w:id="1354530678">
      <w:bodyDiv w:val="1"/>
      <w:marLeft w:val="0"/>
      <w:marRight w:val="0"/>
      <w:marTop w:val="0"/>
      <w:marBottom w:val="0"/>
      <w:divBdr>
        <w:top w:val="none" w:sz="0" w:space="0" w:color="auto"/>
        <w:left w:val="none" w:sz="0" w:space="0" w:color="auto"/>
        <w:bottom w:val="none" w:sz="0" w:space="0" w:color="auto"/>
        <w:right w:val="none" w:sz="0" w:space="0" w:color="auto"/>
      </w:divBdr>
    </w:div>
    <w:div w:id="1356999370">
      <w:bodyDiv w:val="1"/>
      <w:marLeft w:val="0"/>
      <w:marRight w:val="0"/>
      <w:marTop w:val="0"/>
      <w:marBottom w:val="0"/>
      <w:divBdr>
        <w:top w:val="none" w:sz="0" w:space="0" w:color="auto"/>
        <w:left w:val="none" w:sz="0" w:space="0" w:color="auto"/>
        <w:bottom w:val="none" w:sz="0" w:space="0" w:color="auto"/>
        <w:right w:val="none" w:sz="0" w:space="0" w:color="auto"/>
      </w:divBdr>
    </w:div>
    <w:div w:id="1374962441">
      <w:bodyDiv w:val="1"/>
      <w:marLeft w:val="0"/>
      <w:marRight w:val="0"/>
      <w:marTop w:val="0"/>
      <w:marBottom w:val="0"/>
      <w:divBdr>
        <w:top w:val="none" w:sz="0" w:space="0" w:color="auto"/>
        <w:left w:val="none" w:sz="0" w:space="0" w:color="auto"/>
        <w:bottom w:val="none" w:sz="0" w:space="0" w:color="auto"/>
        <w:right w:val="none" w:sz="0" w:space="0" w:color="auto"/>
      </w:divBdr>
    </w:div>
    <w:div w:id="1377582144">
      <w:bodyDiv w:val="1"/>
      <w:marLeft w:val="0"/>
      <w:marRight w:val="0"/>
      <w:marTop w:val="0"/>
      <w:marBottom w:val="0"/>
      <w:divBdr>
        <w:top w:val="none" w:sz="0" w:space="0" w:color="auto"/>
        <w:left w:val="none" w:sz="0" w:space="0" w:color="auto"/>
        <w:bottom w:val="none" w:sz="0" w:space="0" w:color="auto"/>
        <w:right w:val="none" w:sz="0" w:space="0" w:color="auto"/>
      </w:divBdr>
    </w:div>
    <w:div w:id="1377894823">
      <w:bodyDiv w:val="1"/>
      <w:marLeft w:val="0"/>
      <w:marRight w:val="0"/>
      <w:marTop w:val="0"/>
      <w:marBottom w:val="0"/>
      <w:divBdr>
        <w:top w:val="none" w:sz="0" w:space="0" w:color="auto"/>
        <w:left w:val="none" w:sz="0" w:space="0" w:color="auto"/>
        <w:bottom w:val="none" w:sz="0" w:space="0" w:color="auto"/>
        <w:right w:val="none" w:sz="0" w:space="0" w:color="auto"/>
      </w:divBdr>
    </w:div>
    <w:div w:id="1384216387">
      <w:bodyDiv w:val="1"/>
      <w:marLeft w:val="0"/>
      <w:marRight w:val="0"/>
      <w:marTop w:val="0"/>
      <w:marBottom w:val="0"/>
      <w:divBdr>
        <w:top w:val="none" w:sz="0" w:space="0" w:color="auto"/>
        <w:left w:val="none" w:sz="0" w:space="0" w:color="auto"/>
        <w:bottom w:val="none" w:sz="0" w:space="0" w:color="auto"/>
        <w:right w:val="none" w:sz="0" w:space="0" w:color="auto"/>
      </w:divBdr>
    </w:div>
    <w:div w:id="1386416535">
      <w:bodyDiv w:val="1"/>
      <w:marLeft w:val="0"/>
      <w:marRight w:val="0"/>
      <w:marTop w:val="0"/>
      <w:marBottom w:val="0"/>
      <w:divBdr>
        <w:top w:val="none" w:sz="0" w:space="0" w:color="auto"/>
        <w:left w:val="none" w:sz="0" w:space="0" w:color="auto"/>
        <w:bottom w:val="none" w:sz="0" w:space="0" w:color="auto"/>
        <w:right w:val="none" w:sz="0" w:space="0" w:color="auto"/>
      </w:divBdr>
    </w:div>
    <w:div w:id="1388259171">
      <w:bodyDiv w:val="1"/>
      <w:marLeft w:val="0"/>
      <w:marRight w:val="0"/>
      <w:marTop w:val="0"/>
      <w:marBottom w:val="0"/>
      <w:divBdr>
        <w:top w:val="none" w:sz="0" w:space="0" w:color="auto"/>
        <w:left w:val="none" w:sz="0" w:space="0" w:color="auto"/>
        <w:bottom w:val="none" w:sz="0" w:space="0" w:color="auto"/>
        <w:right w:val="none" w:sz="0" w:space="0" w:color="auto"/>
      </w:divBdr>
    </w:div>
    <w:div w:id="1391541701">
      <w:bodyDiv w:val="1"/>
      <w:marLeft w:val="0"/>
      <w:marRight w:val="0"/>
      <w:marTop w:val="0"/>
      <w:marBottom w:val="0"/>
      <w:divBdr>
        <w:top w:val="none" w:sz="0" w:space="0" w:color="auto"/>
        <w:left w:val="none" w:sz="0" w:space="0" w:color="auto"/>
        <w:bottom w:val="none" w:sz="0" w:space="0" w:color="auto"/>
        <w:right w:val="none" w:sz="0" w:space="0" w:color="auto"/>
      </w:divBdr>
    </w:div>
    <w:div w:id="1393848452">
      <w:bodyDiv w:val="1"/>
      <w:marLeft w:val="0"/>
      <w:marRight w:val="0"/>
      <w:marTop w:val="0"/>
      <w:marBottom w:val="0"/>
      <w:divBdr>
        <w:top w:val="none" w:sz="0" w:space="0" w:color="auto"/>
        <w:left w:val="none" w:sz="0" w:space="0" w:color="auto"/>
        <w:bottom w:val="none" w:sz="0" w:space="0" w:color="auto"/>
        <w:right w:val="none" w:sz="0" w:space="0" w:color="auto"/>
      </w:divBdr>
    </w:div>
    <w:div w:id="1407386070">
      <w:bodyDiv w:val="1"/>
      <w:marLeft w:val="0"/>
      <w:marRight w:val="0"/>
      <w:marTop w:val="0"/>
      <w:marBottom w:val="0"/>
      <w:divBdr>
        <w:top w:val="none" w:sz="0" w:space="0" w:color="auto"/>
        <w:left w:val="none" w:sz="0" w:space="0" w:color="auto"/>
        <w:bottom w:val="none" w:sz="0" w:space="0" w:color="auto"/>
        <w:right w:val="none" w:sz="0" w:space="0" w:color="auto"/>
      </w:divBdr>
    </w:div>
    <w:div w:id="1411462112">
      <w:bodyDiv w:val="1"/>
      <w:marLeft w:val="0"/>
      <w:marRight w:val="0"/>
      <w:marTop w:val="0"/>
      <w:marBottom w:val="0"/>
      <w:divBdr>
        <w:top w:val="none" w:sz="0" w:space="0" w:color="auto"/>
        <w:left w:val="none" w:sz="0" w:space="0" w:color="auto"/>
        <w:bottom w:val="none" w:sz="0" w:space="0" w:color="auto"/>
        <w:right w:val="none" w:sz="0" w:space="0" w:color="auto"/>
      </w:divBdr>
    </w:div>
    <w:div w:id="1411728990">
      <w:bodyDiv w:val="1"/>
      <w:marLeft w:val="0"/>
      <w:marRight w:val="0"/>
      <w:marTop w:val="0"/>
      <w:marBottom w:val="0"/>
      <w:divBdr>
        <w:top w:val="none" w:sz="0" w:space="0" w:color="auto"/>
        <w:left w:val="none" w:sz="0" w:space="0" w:color="auto"/>
        <w:bottom w:val="none" w:sz="0" w:space="0" w:color="auto"/>
        <w:right w:val="none" w:sz="0" w:space="0" w:color="auto"/>
      </w:divBdr>
    </w:div>
    <w:div w:id="1415512341">
      <w:bodyDiv w:val="1"/>
      <w:marLeft w:val="0"/>
      <w:marRight w:val="0"/>
      <w:marTop w:val="0"/>
      <w:marBottom w:val="0"/>
      <w:divBdr>
        <w:top w:val="none" w:sz="0" w:space="0" w:color="auto"/>
        <w:left w:val="none" w:sz="0" w:space="0" w:color="auto"/>
        <w:bottom w:val="none" w:sz="0" w:space="0" w:color="auto"/>
        <w:right w:val="none" w:sz="0" w:space="0" w:color="auto"/>
      </w:divBdr>
    </w:div>
    <w:div w:id="1416053213">
      <w:bodyDiv w:val="1"/>
      <w:marLeft w:val="0"/>
      <w:marRight w:val="0"/>
      <w:marTop w:val="0"/>
      <w:marBottom w:val="0"/>
      <w:divBdr>
        <w:top w:val="none" w:sz="0" w:space="0" w:color="auto"/>
        <w:left w:val="none" w:sz="0" w:space="0" w:color="auto"/>
        <w:bottom w:val="none" w:sz="0" w:space="0" w:color="auto"/>
        <w:right w:val="none" w:sz="0" w:space="0" w:color="auto"/>
      </w:divBdr>
    </w:div>
    <w:div w:id="1416626911">
      <w:bodyDiv w:val="1"/>
      <w:marLeft w:val="0"/>
      <w:marRight w:val="0"/>
      <w:marTop w:val="0"/>
      <w:marBottom w:val="0"/>
      <w:divBdr>
        <w:top w:val="none" w:sz="0" w:space="0" w:color="auto"/>
        <w:left w:val="none" w:sz="0" w:space="0" w:color="auto"/>
        <w:bottom w:val="none" w:sz="0" w:space="0" w:color="auto"/>
        <w:right w:val="none" w:sz="0" w:space="0" w:color="auto"/>
      </w:divBdr>
    </w:div>
    <w:div w:id="1428311781">
      <w:bodyDiv w:val="1"/>
      <w:marLeft w:val="0"/>
      <w:marRight w:val="0"/>
      <w:marTop w:val="0"/>
      <w:marBottom w:val="0"/>
      <w:divBdr>
        <w:top w:val="none" w:sz="0" w:space="0" w:color="auto"/>
        <w:left w:val="none" w:sz="0" w:space="0" w:color="auto"/>
        <w:bottom w:val="none" w:sz="0" w:space="0" w:color="auto"/>
        <w:right w:val="none" w:sz="0" w:space="0" w:color="auto"/>
      </w:divBdr>
    </w:div>
    <w:div w:id="1440753472">
      <w:bodyDiv w:val="1"/>
      <w:marLeft w:val="0"/>
      <w:marRight w:val="0"/>
      <w:marTop w:val="0"/>
      <w:marBottom w:val="0"/>
      <w:divBdr>
        <w:top w:val="none" w:sz="0" w:space="0" w:color="auto"/>
        <w:left w:val="none" w:sz="0" w:space="0" w:color="auto"/>
        <w:bottom w:val="none" w:sz="0" w:space="0" w:color="auto"/>
        <w:right w:val="none" w:sz="0" w:space="0" w:color="auto"/>
      </w:divBdr>
    </w:div>
    <w:div w:id="1441417341">
      <w:bodyDiv w:val="1"/>
      <w:marLeft w:val="0"/>
      <w:marRight w:val="0"/>
      <w:marTop w:val="0"/>
      <w:marBottom w:val="0"/>
      <w:divBdr>
        <w:top w:val="none" w:sz="0" w:space="0" w:color="auto"/>
        <w:left w:val="none" w:sz="0" w:space="0" w:color="auto"/>
        <w:bottom w:val="none" w:sz="0" w:space="0" w:color="auto"/>
        <w:right w:val="none" w:sz="0" w:space="0" w:color="auto"/>
      </w:divBdr>
    </w:div>
    <w:div w:id="1443694029">
      <w:bodyDiv w:val="1"/>
      <w:marLeft w:val="0"/>
      <w:marRight w:val="0"/>
      <w:marTop w:val="0"/>
      <w:marBottom w:val="0"/>
      <w:divBdr>
        <w:top w:val="none" w:sz="0" w:space="0" w:color="auto"/>
        <w:left w:val="none" w:sz="0" w:space="0" w:color="auto"/>
        <w:bottom w:val="none" w:sz="0" w:space="0" w:color="auto"/>
        <w:right w:val="none" w:sz="0" w:space="0" w:color="auto"/>
      </w:divBdr>
    </w:div>
    <w:div w:id="1460998526">
      <w:bodyDiv w:val="1"/>
      <w:marLeft w:val="0"/>
      <w:marRight w:val="0"/>
      <w:marTop w:val="0"/>
      <w:marBottom w:val="0"/>
      <w:divBdr>
        <w:top w:val="none" w:sz="0" w:space="0" w:color="auto"/>
        <w:left w:val="none" w:sz="0" w:space="0" w:color="auto"/>
        <w:bottom w:val="none" w:sz="0" w:space="0" w:color="auto"/>
        <w:right w:val="none" w:sz="0" w:space="0" w:color="auto"/>
      </w:divBdr>
    </w:div>
    <w:div w:id="1486749710">
      <w:bodyDiv w:val="1"/>
      <w:marLeft w:val="0"/>
      <w:marRight w:val="0"/>
      <w:marTop w:val="0"/>
      <w:marBottom w:val="0"/>
      <w:divBdr>
        <w:top w:val="none" w:sz="0" w:space="0" w:color="auto"/>
        <w:left w:val="none" w:sz="0" w:space="0" w:color="auto"/>
        <w:bottom w:val="none" w:sz="0" w:space="0" w:color="auto"/>
        <w:right w:val="none" w:sz="0" w:space="0" w:color="auto"/>
      </w:divBdr>
    </w:div>
    <w:div w:id="1486974795">
      <w:bodyDiv w:val="1"/>
      <w:marLeft w:val="0"/>
      <w:marRight w:val="0"/>
      <w:marTop w:val="0"/>
      <w:marBottom w:val="0"/>
      <w:divBdr>
        <w:top w:val="none" w:sz="0" w:space="0" w:color="auto"/>
        <w:left w:val="none" w:sz="0" w:space="0" w:color="auto"/>
        <w:bottom w:val="none" w:sz="0" w:space="0" w:color="auto"/>
        <w:right w:val="none" w:sz="0" w:space="0" w:color="auto"/>
      </w:divBdr>
    </w:div>
    <w:div w:id="1492284133">
      <w:bodyDiv w:val="1"/>
      <w:marLeft w:val="0"/>
      <w:marRight w:val="0"/>
      <w:marTop w:val="0"/>
      <w:marBottom w:val="0"/>
      <w:divBdr>
        <w:top w:val="none" w:sz="0" w:space="0" w:color="auto"/>
        <w:left w:val="none" w:sz="0" w:space="0" w:color="auto"/>
        <w:bottom w:val="none" w:sz="0" w:space="0" w:color="auto"/>
        <w:right w:val="none" w:sz="0" w:space="0" w:color="auto"/>
      </w:divBdr>
    </w:div>
    <w:div w:id="1496531963">
      <w:bodyDiv w:val="1"/>
      <w:marLeft w:val="0"/>
      <w:marRight w:val="0"/>
      <w:marTop w:val="0"/>
      <w:marBottom w:val="0"/>
      <w:divBdr>
        <w:top w:val="none" w:sz="0" w:space="0" w:color="auto"/>
        <w:left w:val="none" w:sz="0" w:space="0" w:color="auto"/>
        <w:bottom w:val="none" w:sz="0" w:space="0" w:color="auto"/>
        <w:right w:val="none" w:sz="0" w:space="0" w:color="auto"/>
      </w:divBdr>
    </w:div>
    <w:div w:id="1504390200">
      <w:bodyDiv w:val="1"/>
      <w:marLeft w:val="0"/>
      <w:marRight w:val="0"/>
      <w:marTop w:val="0"/>
      <w:marBottom w:val="0"/>
      <w:divBdr>
        <w:top w:val="none" w:sz="0" w:space="0" w:color="auto"/>
        <w:left w:val="none" w:sz="0" w:space="0" w:color="auto"/>
        <w:bottom w:val="none" w:sz="0" w:space="0" w:color="auto"/>
        <w:right w:val="none" w:sz="0" w:space="0" w:color="auto"/>
      </w:divBdr>
    </w:div>
    <w:div w:id="1509061852">
      <w:bodyDiv w:val="1"/>
      <w:marLeft w:val="0"/>
      <w:marRight w:val="0"/>
      <w:marTop w:val="0"/>
      <w:marBottom w:val="0"/>
      <w:divBdr>
        <w:top w:val="none" w:sz="0" w:space="0" w:color="auto"/>
        <w:left w:val="none" w:sz="0" w:space="0" w:color="auto"/>
        <w:bottom w:val="none" w:sz="0" w:space="0" w:color="auto"/>
        <w:right w:val="none" w:sz="0" w:space="0" w:color="auto"/>
      </w:divBdr>
    </w:div>
    <w:div w:id="1512909294">
      <w:bodyDiv w:val="1"/>
      <w:marLeft w:val="0"/>
      <w:marRight w:val="0"/>
      <w:marTop w:val="0"/>
      <w:marBottom w:val="0"/>
      <w:divBdr>
        <w:top w:val="none" w:sz="0" w:space="0" w:color="auto"/>
        <w:left w:val="none" w:sz="0" w:space="0" w:color="auto"/>
        <w:bottom w:val="none" w:sz="0" w:space="0" w:color="auto"/>
        <w:right w:val="none" w:sz="0" w:space="0" w:color="auto"/>
      </w:divBdr>
    </w:div>
    <w:div w:id="1515916612">
      <w:bodyDiv w:val="1"/>
      <w:marLeft w:val="0"/>
      <w:marRight w:val="0"/>
      <w:marTop w:val="0"/>
      <w:marBottom w:val="0"/>
      <w:divBdr>
        <w:top w:val="none" w:sz="0" w:space="0" w:color="auto"/>
        <w:left w:val="none" w:sz="0" w:space="0" w:color="auto"/>
        <w:bottom w:val="none" w:sz="0" w:space="0" w:color="auto"/>
        <w:right w:val="none" w:sz="0" w:space="0" w:color="auto"/>
      </w:divBdr>
    </w:div>
    <w:div w:id="1526559863">
      <w:bodyDiv w:val="1"/>
      <w:marLeft w:val="0"/>
      <w:marRight w:val="0"/>
      <w:marTop w:val="0"/>
      <w:marBottom w:val="0"/>
      <w:divBdr>
        <w:top w:val="none" w:sz="0" w:space="0" w:color="auto"/>
        <w:left w:val="none" w:sz="0" w:space="0" w:color="auto"/>
        <w:bottom w:val="none" w:sz="0" w:space="0" w:color="auto"/>
        <w:right w:val="none" w:sz="0" w:space="0" w:color="auto"/>
      </w:divBdr>
    </w:div>
    <w:div w:id="1533155378">
      <w:bodyDiv w:val="1"/>
      <w:marLeft w:val="0"/>
      <w:marRight w:val="0"/>
      <w:marTop w:val="0"/>
      <w:marBottom w:val="0"/>
      <w:divBdr>
        <w:top w:val="none" w:sz="0" w:space="0" w:color="auto"/>
        <w:left w:val="none" w:sz="0" w:space="0" w:color="auto"/>
        <w:bottom w:val="none" w:sz="0" w:space="0" w:color="auto"/>
        <w:right w:val="none" w:sz="0" w:space="0" w:color="auto"/>
      </w:divBdr>
    </w:div>
    <w:div w:id="1535650841">
      <w:bodyDiv w:val="1"/>
      <w:marLeft w:val="0"/>
      <w:marRight w:val="0"/>
      <w:marTop w:val="0"/>
      <w:marBottom w:val="0"/>
      <w:divBdr>
        <w:top w:val="none" w:sz="0" w:space="0" w:color="auto"/>
        <w:left w:val="none" w:sz="0" w:space="0" w:color="auto"/>
        <w:bottom w:val="none" w:sz="0" w:space="0" w:color="auto"/>
        <w:right w:val="none" w:sz="0" w:space="0" w:color="auto"/>
      </w:divBdr>
    </w:div>
    <w:div w:id="1539590400">
      <w:bodyDiv w:val="1"/>
      <w:marLeft w:val="0"/>
      <w:marRight w:val="0"/>
      <w:marTop w:val="0"/>
      <w:marBottom w:val="0"/>
      <w:divBdr>
        <w:top w:val="none" w:sz="0" w:space="0" w:color="auto"/>
        <w:left w:val="none" w:sz="0" w:space="0" w:color="auto"/>
        <w:bottom w:val="none" w:sz="0" w:space="0" w:color="auto"/>
        <w:right w:val="none" w:sz="0" w:space="0" w:color="auto"/>
      </w:divBdr>
    </w:div>
    <w:div w:id="1546523615">
      <w:bodyDiv w:val="1"/>
      <w:marLeft w:val="0"/>
      <w:marRight w:val="0"/>
      <w:marTop w:val="0"/>
      <w:marBottom w:val="0"/>
      <w:divBdr>
        <w:top w:val="none" w:sz="0" w:space="0" w:color="auto"/>
        <w:left w:val="none" w:sz="0" w:space="0" w:color="auto"/>
        <w:bottom w:val="none" w:sz="0" w:space="0" w:color="auto"/>
        <w:right w:val="none" w:sz="0" w:space="0" w:color="auto"/>
      </w:divBdr>
    </w:div>
    <w:div w:id="1554386616">
      <w:bodyDiv w:val="1"/>
      <w:marLeft w:val="0"/>
      <w:marRight w:val="0"/>
      <w:marTop w:val="0"/>
      <w:marBottom w:val="0"/>
      <w:divBdr>
        <w:top w:val="none" w:sz="0" w:space="0" w:color="auto"/>
        <w:left w:val="none" w:sz="0" w:space="0" w:color="auto"/>
        <w:bottom w:val="none" w:sz="0" w:space="0" w:color="auto"/>
        <w:right w:val="none" w:sz="0" w:space="0" w:color="auto"/>
      </w:divBdr>
    </w:div>
    <w:div w:id="1566645104">
      <w:bodyDiv w:val="1"/>
      <w:marLeft w:val="0"/>
      <w:marRight w:val="0"/>
      <w:marTop w:val="0"/>
      <w:marBottom w:val="0"/>
      <w:divBdr>
        <w:top w:val="none" w:sz="0" w:space="0" w:color="auto"/>
        <w:left w:val="none" w:sz="0" w:space="0" w:color="auto"/>
        <w:bottom w:val="none" w:sz="0" w:space="0" w:color="auto"/>
        <w:right w:val="none" w:sz="0" w:space="0" w:color="auto"/>
      </w:divBdr>
    </w:div>
    <w:div w:id="1567959427">
      <w:bodyDiv w:val="1"/>
      <w:marLeft w:val="0"/>
      <w:marRight w:val="0"/>
      <w:marTop w:val="0"/>
      <w:marBottom w:val="0"/>
      <w:divBdr>
        <w:top w:val="none" w:sz="0" w:space="0" w:color="auto"/>
        <w:left w:val="none" w:sz="0" w:space="0" w:color="auto"/>
        <w:bottom w:val="none" w:sz="0" w:space="0" w:color="auto"/>
        <w:right w:val="none" w:sz="0" w:space="0" w:color="auto"/>
      </w:divBdr>
    </w:div>
    <w:div w:id="1572886688">
      <w:bodyDiv w:val="1"/>
      <w:marLeft w:val="0"/>
      <w:marRight w:val="0"/>
      <w:marTop w:val="0"/>
      <w:marBottom w:val="0"/>
      <w:divBdr>
        <w:top w:val="none" w:sz="0" w:space="0" w:color="auto"/>
        <w:left w:val="none" w:sz="0" w:space="0" w:color="auto"/>
        <w:bottom w:val="none" w:sz="0" w:space="0" w:color="auto"/>
        <w:right w:val="none" w:sz="0" w:space="0" w:color="auto"/>
      </w:divBdr>
    </w:div>
    <w:div w:id="1576281504">
      <w:bodyDiv w:val="1"/>
      <w:marLeft w:val="0"/>
      <w:marRight w:val="0"/>
      <w:marTop w:val="0"/>
      <w:marBottom w:val="0"/>
      <w:divBdr>
        <w:top w:val="none" w:sz="0" w:space="0" w:color="auto"/>
        <w:left w:val="none" w:sz="0" w:space="0" w:color="auto"/>
        <w:bottom w:val="none" w:sz="0" w:space="0" w:color="auto"/>
        <w:right w:val="none" w:sz="0" w:space="0" w:color="auto"/>
      </w:divBdr>
    </w:div>
    <w:div w:id="1576285431">
      <w:bodyDiv w:val="1"/>
      <w:marLeft w:val="0"/>
      <w:marRight w:val="0"/>
      <w:marTop w:val="0"/>
      <w:marBottom w:val="0"/>
      <w:divBdr>
        <w:top w:val="none" w:sz="0" w:space="0" w:color="auto"/>
        <w:left w:val="none" w:sz="0" w:space="0" w:color="auto"/>
        <w:bottom w:val="none" w:sz="0" w:space="0" w:color="auto"/>
        <w:right w:val="none" w:sz="0" w:space="0" w:color="auto"/>
      </w:divBdr>
    </w:div>
    <w:div w:id="1577011011">
      <w:bodyDiv w:val="1"/>
      <w:marLeft w:val="0"/>
      <w:marRight w:val="0"/>
      <w:marTop w:val="0"/>
      <w:marBottom w:val="0"/>
      <w:divBdr>
        <w:top w:val="none" w:sz="0" w:space="0" w:color="auto"/>
        <w:left w:val="none" w:sz="0" w:space="0" w:color="auto"/>
        <w:bottom w:val="none" w:sz="0" w:space="0" w:color="auto"/>
        <w:right w:val="none" w:sz="0" w:space="0" w:color="auto"/>
      </w:divBdr>
    </w:div>
    <w:div w:id="1578322781">
      <w:bodyDiv w:val="1"/>
      <w:marLeft w:val="0"/>
      <w:marRight w:val="0"/>
      <w:marTop w:val="0"/>
      <w:marBottom w:val="0"/>
      <w:divBdr>
        <w:top w:val="none" w:sz="0" w:space="0" w:color="auto"/>
        <w:left w:val="none" w:sz="0" w:space="0" w:color="auto"/>
        <w:bottom w:val="none" w:sz="0" w:space="0" w:color="auto"/>
        <w:right w:val="none" w:sz="0" w:space="0" w:color="auto"/>
      </w:divBdr>
    </w:div>
    <w:div w:id="1579053589">
      <w:bodyDiv w:val="1"/>
      <w:marLeft w:val="0"/>
      <w:marRight w:val="0"/>
      <w:marTop w:val="0"/>
      <w:marBottom w:val="0"/>
      <w:divBdr>
        <w:top w:val="none" w:sz="0" w:space="0" w:color="auto"/>
        <w:left w:val="none" w:sz="0" w:space="0" w:color="auto"/>
        <w:bottom w:val="none" w:sz="0" w:space="0" w:color="auto"/>
        <w:right w:val="none" w:sz="0" w:space="0" w:color="auto"/>
      </w:divBdr>
    </w:div>
    <w:div w:id="1585918863">
      <w:bodyDiv w:val="1"/>
      <w:marLeft w:val="0"/>
      <w:marRight w:val="0"/>
      <w:marTop w:val="0"/>
      <w:marBottom w:val="0"/>
      <w:divBdr>
        <w:top w:val="none" w:sz="0" w:space="0" w:color="auto"/>
        <w:left w:val="none" w:sz="0" w:space="0" w:color="auto"/>
        <w:bottom w:val="none" w:sz="0" w:space="0" w:color="auto"/>
        <w:right w:val="none" w:sz="0" w:space="0" w:color="auto"/>
      </w:divBdr>
    </w:div>
    <w:div w:id="1587881549">
      <w:bodyDiv w:val="1"/>
      <w:marLeft w:val="0"/>
      <w:marRight w:val="0"/>
      <w:marTop w:val="0"/>
      <w:marBottom w:val="0"/>
      <w:divBdr>
        <w:top w:val="none" w:sz="0" w:space="0" w:color="auto"/>
        <w:left w:val="none" w:sz="0" w:space="0" w:color="auto"/>
        <w:bottom w:val="none" w:sz="0" w:space="0" w:color="auto"/>
        <w:right w:val="none" w:sz="0" w:space="0" w:color="auto"/>
      </w:divBdr>
    </w:div>
    <w:div w:id="1591355144">
      <w:bodyDiv w:val="1"/>
      <w:marLeft w:val="0"/>
      <w:marRight w:val="0"/>
      <w:marTop w:val="0"/>
      <w:marBottom w:val="0"/>
      <w:divBdr>
        <w:top w:val="none" w:sz="0" w:space="0" w:color="auto"/>
        <w:left w:val="none" w:sz="0" w:space="0" w:color="auto"/>
        <w:bottom w:val="none" w:sz="0" w:space="0" w:color="auto"/>
        <w:right w:val="none" w:sz="0" w:space="0" w:color="auto"/>
      </w:divBdr>
    </w:div>
    <w:div w:id="1592156634">
      <w:bodyDiv w:val="1"/>
      <w:marLeft w:val="0"/>
      <w:marRight w:val="0"/>
      <w:marTop w:val="0"/>
      <w:marBottom w:val="0"/>
      <w:divBdr>
        <w:top w:val="none" w:sz="0" w:space="0" w:color="auto"/>
        <w:left w:val="none" w:sz="0" w:space="0" w:color="auto"/>
        <w:bottom w:val="none" w:sz="0" w:space="0" w:color="auto"/>
        <w:right w:val="none" w:sz="0" w:space="0" w:color="auto"/>
      </w:divBdr>
    </w:div>
    <w:div w:id="1594974496">
      <w:bodyDiv w:val="1"/>
      <w:marLeft w:val="0"/>
      <w:marRight w:val="0"/>
      <w:marTop w:val="0"/>
      <w:marBottom w:val="0"/>
      <w:divBdr>
        <w:top w:val="none" w:sz="0" w:space="0" w:color="auto"/>
        <w:left w:val="none" w:sz="0" w:space="0" w:color="auto"/>
        <w:bottom w:val="none" w:sz="0" w:space="0" w:color="auto"/>
        <w:right w:val="none" w:sz="0" w:space="0" w:color="auto"/>
      </w:divBdr>
    </w:div>
    <w:div w:id="1597403583">
      <w:bodyDiv w:val="1"/>
      <w:marLeft w:val="0"/>
      <w:marRight w:val="0"/>
      <w:marTop w:val="0"/>
      <w:marBottom w:val="0"/>
      <w:divBdr>
        <w:top w:val="none" w:sz="0" w:space="0" w:color="auto"/>
        <w:left w:val="none" w:sz="0" w:space="0" w:color="auto"/>
        <w:bottom w:val="none" w:sz="0" w:space="0" w:color="auto"/>
        <w:right w:val="none" w:sz="0" w:space="0" w:color="auto"/>
      </w:divBdr>
    </w:div>
    <w:div w:id="1626814777">
      <w:bodyDiv w:val="1"/>
      <w:marLeft w:val="0"/>
      <w:marRight w:val="0"/>
      <w:marTop w:val="0"/>
      <w:marBottom w:val="0"/>
      <w:divBdr>
        <w:top w:val="none" w:sz="0" w:space="0" w:color="auto"/>
        <w:left w:val="none" w:sz="0" w:space="0" w:color="auto"/>
        <w:bottom w:val="none" w:sz="0" w:space="0" w:color="auto"/>
        <w:right w:val="none" w:sz="0" w:space="0" w:color="auto"/>
      </w:divBdr>
    </w:div>
    <w:div w:id="1634555349">
      <w:bodyDiv w:val="1"/>
      <w:marLeft w:val="0"/>
      <w:marRight w:val="0"/>
      <w:marTop w:val="0"/>
      <w:marBottom w:val="0"/>
      <w:divBdr>
        <w:top w:val="none" w:sz="0" w:space="0" w:color="auto"/>
        <w:left w:val="none" w:sz="0" w:space="0" w:color="auto"/>
        <w:bottom w:val="none" w:sz="0" w:space="0" w:color="auto"/>
        <w:right w:val="none" w:sz="0" w:space="0" w:color="auto"/>
      </w:divBdr>
    </w:div>
    <w:div w:id="1638879241">
      <w:bodyDiv w:val="1"/>
      <w:marLeft w:val="0"/>
      <w:marRight w:val="0"/>
      <w:marTop w:val="0"/>
      <w:marBottom w:val="0"/>
      <w:divBdr>
        <w:top w:val="none" w:sz="0" w:space="0" w:color="auto"/>
        <w:left w:val="none" w:sz="0" w:space="0" w:color="auto"/>
        <w:bottom w:val="none" w:sz="0" w:space="0" w:color="auto"/>
        <w:right w:val="none" w:sz="0" w:space="0" w:color="auto"/>
      </w:divBdr>
    </w:div>
    <w:div w:id="1643846469">
      <w:bodyDiv w:val="1"/>
      <w:marLeft w:val="0"/>
      <w:marRight w:val="0"/>
      <w:marTop w:val="0"/>
      <w:marBottom w:val="0"/>
      <w:divBdr>
        <w:top w:val="none" w:sz="0" w:space="0" w:color="auto"/>
        <w:left w:val="none" w:sz="0" w:space="0" w:color="auto"/>
        <w:bottom w:val="none" w:sz="0" w:space="0" w:color="auto"/>
        <w:right w:val="none" w:sz="0" w:space="0" w:color="auto"/>
      </w:divBdr>
    </w:div>
    <w:div w:id="1647658927">
      <w:bodyDiv w:val="1"/>
      <w:marLeft w:val="0"/>
      <w:marRight w:val="0"/>
      <w:marTop w:val="0"/>
      <w:marBottom w:val="0"/>
      <w:divBdr>
        <w:top w:val="none" w:sz="0" w:space="0" w:color="auto"/>
        <w:left w:val="none" w:sz="0" w:space="0" w:color="auto"/>
        <w:bottom w:val="none" w:sz="0" w:space="0" w:color="auto"/>
        <w:right w:val="none" w:sz="0" w:space="0" w:color="auto"/>
      </w:divBdr>
    </w:div>
    <w:div w:id="1653681227">
      <w:bodyDiv w:val="1"/>
      <w:marLeft w:val="0"/>
      <w:marRight w:val="0"/>
      <w:marTop w:val="0"/>
      <w:marBottom w:val="0"/>
      <w:divBdr>
        <w:top w:val="none" w:sz="0" w:space="0" w:color="auto"/>
        <w:left w:val="none" w:sz="0" w:space="0" w:color="auto"/>
        <w:bottom w:val="none" w:sz="0" w:space="0" w:color="auto"/>
        <w:right w:val="none" w:sz="0" w:space="0" w:color="auto"/>
      </w:divBdr>
    </w:div>
    <w:div w:id="1654262771">
      <w:bodyDiv w:val="1"/>
      <w:marLeft w:val="0"/>
      <w:marRight w:val="0"/>
      <w:marTop w:val="0"/>
      <w:marBottom w:val="0"/>
      <w:divBdr>
        <w:top w:val="none" w:sz="0" w:space="0" w:color="auto"/>
        <w:left w:val="none" w:sz="0" w:space="0" w:color="auto"/>
        <w:bottom w:val="none" w:sz="0" w:space="0" w:color="auto"/>
        <w:right w:val="none" w:sz="0" w:space="0" w:color="auto"/>
      </w:divBdr>
    </w:div>
    <w:div w:id="1678967499">
      <w:bodyDiv w:val="1"/>
      <w:marLeft w:val="0"/>
      <w:marRight w:val="0"/>
      <w:marTop w:val="0"/>
      <w:marBottom w:val="0"/>
      <w:divBdr>
        <w:top w:val="none" w:sz="0" w:space="0" w:color="auto"/>
        <w:left w:val="none" w:sz="0" w:space="0" w:color="auto"/>
        <w:bottom w:val="none" w:sz="0" w:space="0" w:color="auto"/>
        <w:right w:val="none" w:sz="0" w:space="0" w:color="auto"/>
      </w:divBdr>
    </w:div>
    <w:div w:id="1688559255">
      <w:bodyDiv w:val="1"/>
      <w:marLeft w:val="0"/>
      <w:marRight w:val="0"/>
      <w:marTop w:val="0"/>
      <w:marBottom w:val="0"/>
      <w:divBdr>
        <w:top w:val="none" w:sz="0" w:space="0" w:color="auto"/>
        <w:left w:val="none" w:sz="0" w:space="0" w:color="auto"/>
        <w:bottom w:val="none" w:sz="0" w:space="0" w:color="auto"/>
        <w:right w:val="none" w:sz="0" w:space="0" w:color="auto"/>
      </w:divBdr>
    </w:div>
    <w:div w:id="1698894122">
      <w:bodyDiv w:val="1"/>
      <w:marLeft w:val="0"/>
      <w:marRight w:val="0"/>
      <w:marTop w:val="0"/>
      <w:marBottom w:val="0"/>
      <w:divBdr>
        <w:top w:val="none" w:sz="0" w:space="0" w:color="auto"/>
        <w:left w:val="none" w:sz="0" w:space="0" w:color="auto"/>
        <w:bottom w:val="none" w:sz="0" w:space="0" w:color="auto"/>
        <w:right w:val="none" w:sz="0" w:space="0" w:color="auto"/>
      </w:divBdr>
    </w:div>
    <w:div w:id="1703481304">
      <w:bodyDiv w:val="1"/>
      <w:marLeft w:val="0"/>
      <w:marRight w:val="0"/>
      <w:marTop w:val="0"/>
      <w:marBottom w:val="0"/>
      <w:divBdr>
        <w:top w:val="none" w:sz="0" w:space="0" w:color="auto"/>
        <w:left w:val="none" w:sz="0" w:space="0" w:color="auto"/>
        <w:bottom w:val="none" w:sz="0" w:space="0" w:color="auto"/>
        <w:right w:val="none" w:sz="0" w:space="0" w:color="auto"/>
      </w:divBdr>
    </w:div>
    <w:div w:id="1707638307">
      <w:bodyDiv w:val="1"/>
      <w:marLeft w:val="0"/>
      <w:marRight w:val="0"/>
      <w:marTop w:val="0"/>
      <w:marBottom w:val="0"/>
      <w:divBdr>
        <w:top w:val="none" w:sz="0" w:space="0" w:color="auto"/>
        <w:left w:val="none" w:sz="0" w:space="0" w:color="auto"/>
        <w:bottom w:val="none" w:sz="0" w:space="0" w:color="auto"/>
        <w:right w:val="none" w:sz="0" w:space="0" w:color="auto"/>
      </w:divBdr>
    </w:div>
    <w:div w:id="1713845497">
      <w:bodyDiv w:val="1"/>
      <w:marLeft w:val="0"/>
      <w:marRight w:val="0"/>
      <w:marTop w:val="0"/>
      <w:marBottom w:val="0"/>
      <w:divBdr>
        <w:top w:val="none" w:sz="0" w:space="0" w:color="auto"/>
        <w:left w:val="none" w:sz="0" w:space="0" w:color="auto"/>
        <w:bottom w:val="none" w:sz="0" w:space="0" w:color="auto"/>
        <w:right w:val="none" w:sz="0" w:space="0" w:color="auto"/>
      </w:divBdr>
    </w:div>
    <w:div w:id="1733121246">
      <w:bodyDiv w:val="1"/>
      <w:marLeft w:val="0"/>
      <w:marRight w:val="0"/>
      <w:marTop w:val="0"/>
      <w:marBottom w:val="0"/>
      <w:divBdr>
        <w:top w:val="none" w:sz="0" w:space="0" w:color="auto"/>
        <w:left w:val="none" w:sz="0" w:space="0" w:color="auto"/>
        <w:bottom w:val="none" w:sz="0" w:space="0" w:color="auto"/>
        <w:right w:val="none" w:sz="0" w:space="0" w:color="auto"/>
      </w:divBdr>
    </w:div>
    <w:div w:id="1739084346">
      <w:bodyDiv w:val="1"/>
      <w:marLeft w:val="0"/>
      <w:marRight w:val="0"/>
      <w:marTop w:val="0"/>
      <w:marBottom w:val="0"/>
      <w:divBdr>
        <w:top w:val="none" w:sz="0" w:space="0" w:color="auto"/>
        <w:left w:val="none" w:sz="0" w:space="0" w:color="auto"/>
        <w:bottom w:val="none" w:sz="0" w:space="0" w:color="auto"/>
        <w:right w:val="none" w:sz="0" w:space="0" w:color="auto"/>
      </w:divBdr>
    </w:div>
    <w:div w:id="1744637917">
      <w:bodyDiv w:val="1"/>
      <w:marLeft w:val="0"/>
      <w:marRight w:val="0"/>
      <w:marTop w:val="0"/>
      <w:marBottom w:val="0"/>
      <w:divBdr>
        <w:top w:val="none" w:sz="0" w:space="0" w:color="auto"/>
        <w:left w:val="none" w:sz="0" w:space="0" w:color="auto"/>
        <w:bottom w:val="none" w:sz="0" w:space="0" w:color="auto"/>
        <w:right w:val="none" w:sz="0" w:space="0" w:color="auto"/>
      </w:divBdr>
    </w:div>
    <w:div w:id="1748383852">
      <w:bodyDiv w:val="1"/>
      <w:marLeft w:val="0"/>
      <w:marRight w:val="0"/>
      <w:marTop w:val="0"/>
      <w:marBottom w:val="0"/>
      <w:divBdr>
        <w:top w:val="none" w:sz="0" w:space="0" w:color="auto"/>
        <w:left w:val="none" w:sz="0" w:space="0" w:color="auto"/>
        <w:bottom w:val="none" w:sz="0" w:space="0" w:color="auto"/>
        <w:right w:val="none" w:sz="0" w:space="0" w:color="auto"/>
      </w:divBdr>
    </w:div>
    <w:div w:id="1754013804">
      <w:bodyDiv w:val="1"/>
      <w:marLeft w:val="0"/>
      <w:marRight w:val="0"/>
      <w:marTop w:val="0"/>
      <w:marBottom w:val="0"/>
      <w:divBdr>
        <w:top w:val="none" w:sz="0" w:space="0" w:color="auto"/>
        <w:left w:val="none" w:sz="0" w:space="0" w:color="auto"/>
        <w:bottom w:val="none" w:sz="0" w:space="0" w:color="auto"/>
        <w:right w:val="none" w:sz="0" w:space="0" w:color="auto"/>
      </w:divBdr>
    </w:div>
    <w:div w:id="1759519624">
      <w:bodyDiv w:val="1"/>
      <w:marLeft w:val="0"/>
      <w:marRight w:val="0"/>
      <w:marTop w:val="0"/>
      <w:marBottom w:val="0"/>
      <w:divBdr>
        <w:top w:val="none" w:sz="0" w:space="0" w:color="auto"/>
        <w:left w:val="none" w:sz="0" w:space="0" w:color="auto"/>
        <w:bottom w:val="none" w:sz="0" w:space="0" w:color="auto"/>
        <w:right w:val="none" w:sz="0" w:space="0" w:color="auto"/>
      </w:divBdr>
    </w:div>
    <w:div w:id="1767726935">
      <w:bodyDiv w:val="1"/>
      <w:marLeft w:val="0"/>
      <w:marRight w:val="0"/>
      <w:marTop w:val="0"/>
      <w:marBottom w:val="0"/>
      <w:divBdr>
        <w:top w:val="none" w:sz="0" w:space="0" w:color="auto"/>
        <w:left w:val="none" w:sz="0" w:space="0" w:color="auto"/>
        <w:bottom w:val="none" w:sz="0" w:space="0" w:color="auto"/>
        <w:right w:val="none" w:sz="0" w:space="0" w:color="auto"/>
      </w:divBdr>
    </w:div>
    <w:div w:id="1780488719">
      <w:bodyDiv w:val="1"/>
      <w:marLeft w:val="0"/>
      <w:marRight w:val="0"/>
      <w:marTop w:val="0"/>
      <w:marBottom w:val="0"/>
      <w:divBdr>
        <w:top w:val="none" w:sz="0" w:space="0" w:color="auto"/>
        <w:left w:val="none" w:sz="0" w:space="0" w:color="auto"/>
        <w:bottom w:val="none" w:sz="0" w:space="0" w:color="auto"/>
        <w:right w:val="none" w:sz="0" w:space="0" w:color="auto"/>
      </w:divBdr>
    </w:div>
    <w:div w:id="1781795329">
      <w:bodyDiv w:val="1"/>
      <w:marLeft w:val="0"/>
      <w:marRight w:val="0"/>
      <w:marTop w:val="0"/>
      <w:marBottom w:val="0"/>
      <w:divBdr>
        <w:top w:val="none" w:sz="0" w:space="0" w:color="auto"/>
        <w:left w:val="none" w:sz="0" w:space="0" w:color="auto"/>
        <w:bottom w:val="none" w:sz="0" w:space="0" w:color="auto"/>
        <w:right w:val="none" w:sz="0" w:space="0" w:color="auto"/>
      </w:divBdr>
    </w:div>
    <w:div w:id="1787458135">
      <w:bodyDiv w:val="1"/>
      <w:marLeft w:val="0"/>
      <w:marRight w:val="0"/>
      <w:marTop w:val="0"/>
      <w:marBottom w:val="0"/>
      <w:divBdr>
        <w:top w:val="none" w:sz="0" w:space="0" w:color="auto"/>
        <w:left w:val="none" w:sz="0" w:space="0" w:color="auto"/>
        <w:bottom w:val="none" w:sz="0" w:space="0" w:color="auto"/>
        <w:right w:val="none" w:sz="0" w:space="0" w:color="auto"/>
      </w:divBdr>
    </w:div>
    <w:div w:id="1788894154">
      <w:bodyDiv w:val="1"/>
      <w:marLeft w:val="0"/>
      <w:marRight w:val="0"/>
      <w:marTop w:val="0"/>
      <w:marBottom w:val="0"/>
      <w:divBdr>
        <w:top w:val="none" w:sz="0" w:space="0" w:color="auto"/>
        <w:left w:val="none" w:sz="0" w:space="0" w:color="auto"/>
        <w:bottom w:val="none" w:sz="0" w:space="0" w:color="auto"/>
        <w:right w:val="none" w:sz="0" w:space="0" w:color="auto"/>
      </w:divBdr>
    </w:div>
    <w:div w:id="1793939517">
      <w:bodyDiv w:val="1"/>
      <w:marLeft w:val="0"/>
      <w:marRight w:val="0"/>
      <w:marTop w:val="0"/>
      <w:marBottom w:val="0"/>
      <w:divBdr>
        <w:top w:val="none" w:sz="0" w:space="0" w:color="auto"/>
        <w:left w:val="none" w:sz="0" w:space="0" w:color="auto"/>
        <w:bottom w:val="none" w:sz="0" w:space="0" w:color="auto"/>
        <w:right w:val="none" w:sz="0" w:space="0" w:color="auto"/>
      </w:divBdr>
    </w:div>
    <w:div w:id="1797094353">
      <w:bodyDiv w:val="1"/>
      <w:marLeft w:val="0"/>
      <w:marRight w:val="0"/>
      <w:marTop w:val="0"/>
      <w:marBottom w:val="0"/>
      <w:divBdr>
        <w:top w:val="none" w:sz="0" w:space="0" w:color="auto"/>
        <w:left w:val="none" w:sz="0" w:space="0" w:color="auto"/>
        <w:bottom w:val="none" w:sz="0" w:space="0" w:color="auto"/>
        <w:right w:val="none" w:sz="0" w:space="0" w:color="auto"/>
      </w:divBdr>
    </w:div>
    <w:div w:id="1803229809">
      <w:bodyDiv w:val="1"/>
      <w:marLeft w:val="0"/>
      <w:marRight w:val="0"/>
      <w:marTop w:val="0"/>
      <w:marBottom w:val="0"/>
      <w:divBdr>
        <w:top w:val="none" w:sz="0" w:space="0" w:color="auto"/>
        <w:left w:val="none" w:sz="0" w:space="0" w:color="auto"/>
        <w:bottom w:val="none" w:sz="0" w:space="0" w:color="auto"/>
        <w:right w:val="none" w:sz="0" w:space="0" w:color="auto"/>
      </w:divBdr>
    </w:div>
    <w:div w:id="1804275049">
      <w:bodyDiv w:val="1"/>
      <w:marLeft w:val="0"/>
      <w:marRight w:val="0"/>
      <w:marTop w:val="0"/>
      <w:marBottom w:val="0"/>
      <w:divBdr>
        <w:top w:val="none" w:sz="0" w:space="0" w:color="auto"/>
        <w:left w:val="none" w:sz="0" w:space="0" w:color="auto"/>
        <w:bottom w:val="none" w:sz="0" w:space="0" w:color="auto"/>
        <w:right w:val="none" w:sz="0" w:space="0" w:color="auto"/>
      </w:divBdr>
    </w:div>
    <w:div w:id="1813329991">
      <w:bodyDiv w:val="1"/>
      <w:marLeft w:val="0"/>
      <w:marRight w:val="0"/>
      <w:marTop w:val="0"/>
      <w:marBottom w:val="0"/>
      <w:divBdr>
        <w:top w:val="none" w:sz="0" w:space="0" w:color="auto"/>
        <w:left w:val="none" w:sz="0" w:space="0" w:color="auto"/>
        <w:bottom w:val="none" w:sz="0" w:space="0" w:color="auto"/>
        <w:right w:val="none" w:sz="0" w:space="0" w:color="auto"/>
      </w:divBdr>
    </w:div>
    <w:div w:id="1823235361">
      <w:bodyDiv w:val="1"/>
      <w:marLeft w:val="0"/>
      <w:marRight w:val="0"/>
      <w:marTop w:val="0"/>
      <w:marBottom w:val="0"/>
      <w:divBdr>
        <w:top w:val="none" w:sz="0" w:space="0" w:color="auto"/>
        <w:left w:val="none" w:sz="0" w:space="0" w:color="auto"/>
        <w:bottom w:val="none" w:sz="0" w:space="0" w:color="auto"/>
        <w:right w:val="none" w:sz="0" w:space="0" w:color="auto"/>
      </w:divBdr>
    </w:div>
    <w:div w:id="1826049595">
      <w:bodyDiv w:val="1"/>
      <w:marLeft w:val="0"/>
      <w:marRight w:val="0"/>
      <w:marTop w:val="0"/>
      <w:marBottom w:val="0"/>
      <w:divBdr>
        <w:top w:val="none" w:sz="0" w:space="0" w:color="auto"/>
        <w:left w:val="none" w:sz="0" w:space="0" w:color="auto"/>
        <w:bottom w:val="none" w:sz="0" w:space="0" w:color="auto"/>
        <w:right w:val="none" w:sz="0" w:space="0" w:color="auto"/>
      </w:divBdr>
    </w:div>
    <w:div w:id="1840272131">
      <w:bodyDiv w:val="1"/>
      <w:marLeft w:val="0"/>
      <w:marRight w:val="0"/>
      <w:marTop w:val="0"/>
      <w:marBottom w:val="0"/>
      <w:divBdr>
        <w:top w:val="none" w:sz="0" w:space="0" w:color="auto"/>
        <w:left w:val="none" w:sz="0" w:space="0" w:color="auto"/>
        <w:bottom w:val="none" w:sz="0" w:space="0" w:color="auto"/>
        <w:right w:val="none" w:sz="0" w:space="0" w:color="auto"/>
      </w:divBdr>
    </w:div>
    <w:div w:id="1846896064">
      <w:bodyDiv w:val="1"/>
      <w:marLeft w:val="0"/>
      <w:marRight w:val="0"/>
      <w:marTop w:val="0"/>
      <w:marBottom w:val="0"/>
      <w:divBdr>
        <w:top w:val="none" w:sz="0" w:space="0" w:color="auto"/>
        <w:left w:val="none" w:sz="0" w:space="0" w:color="auto"/>
        <w:bottom w:val="none" w:sz="0" w:space="0" w:color="auto"/>
        <w:right w:val="none" w:sz="0" w:space="0" w:color="auto"/>
      </w:divBdr>
    </w:div>
    <w:div w:id="1868251290">
      <w:bodyDiv w:val="1"/>
      <w:marLeft w:val="0"/>
      <w:marRight w:val="0"/>
      <w:marTop w:val="0"/>
      <w:marBottom w:val="0"/>
      <w:divBdr>
        <w:top w:val="none" w:sz="0" w:space="0" w:color="auto"/>
        <w:left w:val="none" w:sz="0" w:space="0" w:color="auto"/>
        <w:bottom w:val="none" w:sz="0" w:space="0" w:color="auto"/>
        <w:right w:val="none" w:sz="0" w:space="0" w:color="auto"/>
      </w:divBdr>
    </w:div>
    <w:div w:id="1871214697">
      <w:bodyDiv w:val="1"/>
      <w:marLeft w:val="0"/>
      <w:marRight w:val="0"/>
      <w:marTop w:val="0"/>
      <w:marBottom w:val="0"/>
      <w:divBdr>
        <w:top w:val="none" w:sz="0" w:space="0" w:color="auto"/>
        <w:left w:val="none" w:sz="0" w:space="0" w:color="auto"/>
        <w:bottom w:val="none" w:sz="0" w:space="0" w:color="auto"/>
        <w:right w:val="none" w:sz="0" w:space="0" w:color="auto"/>
      </w:divBdr>
    </w:div>
    <w:div w:id="1895500787">
      <w:bodyDiv w:val="1"/>
      <w:marLeft w:val="0"/>
      <w:marRight w:val="0"/>
      <w:marTop w:val="0"/>
      <w:marBottom w:val="0"/>
      <w:divBdr>
        <w:top w:val="none" w:sz="0" w:space="0" w:color="auto"/>
        <w:left w:val="none" w:sz="0" w:space="0" w:color="auto"/>
        <w:bottom w:val="none" w:sz="0" w:space="0" w:color="auto"/>
        <w:right w:val="none" w:sz="0" w:space="0" w:color="auto"/>
      </w:divBdr>
    </w:div>
    <w:div w:id="1901400015">
      <w:bodyDiv w:val="1"/>
      <w:marLeft w:val="0"/>
      <w:marRight w:val="0"/>
      <w:marTop w:val="0"/>
      <w:marBottom w:val="0"/>
      <w:divBdr>
        <w:top w:val="none" w:sz="0" w:space="0" w:color="auto"/>
        <w:left w:val="none" w:sz="0" w:space="0" w:color="auto"/>
        <w:bottom w:val="none" w:sz="0" w:space="0" w:color="auto"/>
        <w:right w:val="none" w:sz="0" w:space="0" w:color="auto"/>
      </w:divBdr>
    </w:div>
    <w:div w:id="1902135412">
      <w:bodyDiv w:val="1"/>
      <w:marLeft w:val="0"/>
      <w:marRight w:val="0"/>
      <w:marTop w:val="0"/>
      <w:marBottom w:val="0"/>
      <w:divBdr>
        <w:top w:val="none" w:sz="0" w:space="0" w:color="auto"/>
        <w:left w:val="none" w:sz="0" w:space="0" w:color="auto"/>
        <w:bottom w:val="none" w:sz="0" w:space="0" w:color="auto"/>
        <w:right w:val="none" w:sz="0" w:space="0" w:color="auto"/>
      </w:divBdr>
    </w:div>
    <w:div w:id="1904365517">
      <w:bodyDiv w:val="1"/>
      <w:marLeft w:val="0"/>
      <w:marRight w:val="0"/>
      <w:marTop w:val="0"/>
      <w:marBottom w:val="0"/>
      <w:divBdr>
        <w:top w:val="none" w:sz="0" w:space="0" w:color="auto"/>
        <w:left w:val="none" w:sz="0" w:space="0" w:color="auto"/>
        <w:bottom w:val="none" w:sz="0" w:space="0" w:color="auto"/>
        <w:right w:val="none" w:sz="0" w:space="0" w:color="auto"/>
      </w:divBdr>
    </w:div>
    <w:div w:id="1913811244">
      <w:bodyDiv w:val="1"/>
      <w:marLeft w:val="0"/>
      <w:marRight w:val="0"/>
      <w:marTop w:val="0"/>
      <w:marBottom w:val="0"/>
      <w:divBdr>
        <w:top w:val="none" w:sz="0" w:space="0" w:color="auto"/>
        <w:left w:val="none" w:sz="0" w:space="0" w:color="auto"/>
        <w:bottom w:val="none" w:sz="0" w:space="0" w:color="auto"/>
        <w:right w:val="none" w:sz="0" w:space="0" w:color="auto"/>
      </w:divBdr>
    </w:div>
    <w:div w:id="1921676044">
      <w:bodyDiv w:val="1"/>
      <w:marLeft w:val="0"/>
      <w:marRight w:val="0"/>
      <w:marTop w:val="0"/>
      <w:marBottom w:val="0"/>
      <w:divBdr>
        <w:top w:val="none" w:sz="0" w:space="0" w:color="auto"/>
        <w:left w:val="none" w:sz="0" w:space="0" w:color="auto"/>
        <w:bottom w:val="none" w:sz="0" w:space="0" w:color="auto"/>
        <w:right w:val="none" w:sz="0" w:space="0" w:color="auto"/>
      </w:divBdr>
    </w:div>
    <w:div w:id="1923752619">
      <w:bodyDiv w:val="1"/>
      <w:marLeft w:val="0"/>
      <w:marRight w:val="0"/>
      <w:marTop w:val="0"/>
      <w:marBottom w:val="0"/>
      <w:divBdr>
        <w:top w:val="none" w:sz="0" w:space="0" w:color="auto"/>
        <w:left w:val="none" w:sz="0" w:space="0" w:color="auto"/>
        <w:bottom w:val="none" w:sz="0" w:space="0" w:color="auto"/>
        <w:right w:val="none" w:sz="0" w:space="0" w:color="auto"/>
      </w:divBdr>
    </w:div>
    <w:div w:id="1928536203">
      <w:bodyDiv w:val="1"/>
      <w:marLeft w:val="0"/>
      <w:marRight w:val="0"/>
      <w:marTop w:val="0"/>
      <w:marBottom w:val="0"/>
      <w:divBdr>
        <w:top w:val="none" w:sz="0" w:space="0" w:color="auto"/>
        <w:left w:val="none" w:sz="0" w:space="0" w:color="auto"/>
        <w:bottom w:val="none" w:sz="0" w:space="0" w:color="auto"/>
        <w:right w:val="none" w:sz="0" w:space="0" w:color="auto"/>
      </w:divBdr>
    </w:div>
    <w:div w:id="1935167252">
      <w:bodyDiv w:val="1"/>
      <w:marLeft w:val="0"/>
      <w:marRight w:val="0"/>
      <w:marTop w:val="0"/>
      <w:marBottom w:val="0"/>
      <w:divBdr>
        <w:top w:val="none" w:sz="0" w:space="0" w:color="auto"/>
        <w:left w:val="none" w:sz="0" w:space="0" w:color="auto"/>
        <w:bottom w:val="none" w:sz="0" w:space="0" w:color="auto"/>
        <w:right w:val="none" w:sz="0" w:space="0" w:color="auto"/>
      </w:divBdr>
    </w:div>
    <w:div w:id="1940480454">
      <w:bodyDiv w:val="1"/>
      <w:marLeft w:val="0"/>
      <w:marRight w:val="0"/>
      <w:marTop w:val="0"/>
      <w:marBottom w:val="0"/>
      <w:divBdr>
        <w:top w:val="none" w:sz="0" w:space="0" w:color="auto"/>
        <w:left w:val="none" w:sz="0" w:space="0" w:color="auto"/>
        <w:bottom w:val="none" w:sz="0" w:space="0" w:color="auto"/>
        <w:right w:val="none" w:sz="0" w:space="0" w:color="auto"/>
      </w:divBdr>
    </w:div>
    <w:div w:id="1940529274">
      <w:bodyDiv w:val="1"/>
      <w:marLeft w:val="0"/>
      <w:marRight w:val="0"/>
      <w:marTop w:val="0"/>
      <w:marBottom w:val="0"/>
      <w:divBdr>
        <w:top w:val="none" w:sz="0" w:space="0" w:color="auto"/>
        <w:left w:val="none" w:sz="0" w:space="0" w:color="auto"/>
        <w:bottom w:val="none" w:sz="0" w:space="0" w:color="auto"/>
        <w:right w:val="none" w:sz="0" w:space="0" w:color="auto"/>
      </w:divBdr>
    </w:div>
    <w:div w:id="1951083529">
      <w:bodyDiv w:val="1"/>
      <w:marLeft w:val="0"/>
      <w:marRight w:val="0"/>
      <w:marTop w:val="0"/>
      <w:marBottom w:val="0"/>
      <w:divBdr>
        <w:top w:val="none" w:sz="0" w:space="0" w:color="auto"/>
        <w:left w:val="none" w:sz="0" w:space="0" w:color="auto"/>
        <w:bottom w:val="none" w:sz="0" w:space="0" w:color="auto"/>
        <w:right w:val="none" w:sz="0" w:space="0" w:color="auto"/>
      </w:divBdr>
    </w:div>
    <w:div w:id="1968386080">
      <w:bodyDiv w:val="1"/>
      <w:marLeft w:val="0"/>
      <w:marRight w:val="0"/>
      <w:marTop w:val="0"/>
      <w:marBottom w:val="0"/>
      <w:divBdr>
        <w:top w:val="none" w:sz="0" w:space="0" w:color="auto"/>
        <w:left w:val="none" w:sz="0" w:space="0" w:color="auto"/>
        <w:bottom w:val="none" w:sz="0" w:space="0" w:color="auto"/>
        <w:right w:val="none" w:sz="0" w:space="0" w:color="auto"/>
      </w:divBdr>
    </w:div>
    <w:div w:id="1969699106">
      <w:bodyDiv w:val="1"/>
      <w:marLeft w:val="0"/>
      <w:marRight w:val="0"/>
      <w:marTop w:val="0"/>
      <w:marBottom w:val="0"/>
      <w:divBdr>
        <w:top w:val="none" w:sz="0" w:space="0" w:color="auto"/>
        <w:left w:val="none" w:sz="0" w:space="0" w:color="auto"/>
        <w:bottom w:val="none" w:sz="0" w:space="0" w:color="auto"/>
        <w:right w:val="none" w:sz="0" w:space="0" w:color="auto"/>
      </w:divBdr>
    </w:div>
    <w:div w:id="1972636274">
      <w:bodyDiv w:val="1"/>
      <w:marLeft w:val="0"/>
      <w:marRight w:val="0"/>
      <w:marTop w:val="0"/>
      <w:marBottom w:val="0"/>
      <w:divBdr>
        <w:top w:val="none" w:sz="0" w:space="0" w:color="auto"/>
        <w:left w:val="none" w:sz="0" w:space="0" w:color="auto"/>
        <w:bottom w:val="none" w:sz="0" w:space="0" w:color="auto"/>
        <w:right w:val="none" w:sz="0" w:space="0" w:color="auto"/>
      </w:divBdr>
    </w:div>
    <w:div w:id="1973712876">
      <w:bodyDiv w:val="1"/>
      <w:marLeft w:val="0"/>
      <w:marRight w:val="0"/>
      <w:marTop w:val="0"/>
      <w:marBottom w:val="0"/>
      <w:divBdr>
        <w:top w:val="none" w:sz="0" w:space="0" w:color="auto"/>
        <w:left w:val="none" w:sz="0" w:space="0" w:color="auto"/>
        <w:bottom w:val="none" w:sz="0" w:space="0" w:color="auto"/>
        <w:right w:val="none" w:sz="0" w:space="0" w:color="auto"/>
      </w:divBdr>
    </w:div>
    <w:div w:id="1975091031">
      <w:bodyDiv w:val="1"/>
      <w:marLeft w:val="0"/>
      <w:marRight w:val="0"/>
      <w:marTop w:val="0"/>
      <w:marBottom w:val="0"/>
      <w:divBdr>
        <w:top w:val="none" w:sz="0" w:space="0" w:color="auto"/>
        <w:left w:val="none" w:sz="0" w:space="0" w:color="auto"/>
        <w:bottom w:val="none" w:sz="0" w:space="0" w:color="auto"/>
        <w:right w:val="none" w:sz="0" w:space="0" w:color="auto"/>
      </w:divBdr>
    </w:div>
    <w:div w:id="1987540359">
      <w:bodyDiv w:val="1"/>
      <w:marLeft w:val="0"/>
      <w:marRight w:val="0"/>
      <w:marTop w:val="0"/>
      <w:marBottom w:val="0"/>
      <w:divBdr>
        <w:top w:val="none" w:sz="0" w:space="0" w:color="auto"/>
        <w:left w:val="none" w:sz="0" w:space="0" w:color="auto"/>
        <w:bottom w:val="none" w:sz="0" w:space="0" w:color="auto"/>
        <w:right w:val="none" w:sz="0" w:space="0" w:color="auto"/>
      </w:divBdr>
    </w:div>
    <w:div w:id="1998800130">
      <w:bodyDiv w:val="1"/>
      <w:marLeft w:val="0"/>
      <w:marRight w:val="0"/>
      <w:marTop w:val="0"/>
      <w:marBottom w:val="0"/>
      <w:divBdr>
        <w:top w:val="none" w:sz="0" w:space="0" w:color="auto"/>
        <w:left w:val="none" w:sz="0" w:space="0" w:color="auto"/>
        <w:bottom w:val="none" w:sz="0" w:space="0" w:color="auto"/>
        <w:right w:val="none" w:sz="0" w:space="0" w:color="auto"/>
      </w:divBdr>
    </w:div>
    <w:div w:id="1999261768">
      <w:bodyDiv w:val="1"/>
      <w:marLeft w:val="0"/>
      <w:marRight w:val="0"/>
      <w:marTop w:val="0"/>
      <w:marBottom w:val="0"/>
      <w:divBdr>
        <w:top w:val="none" w:sz="0" w:space="0" w:color="auto"/>
        <w:left w:val="none" w:sz="0" w:space="0" w:color="auto"/>
        <w:bottom w:val="none" w:sz="0" w:space="0" w:color="auto"/>
        <w:right w:val="none" w:sz="0" w:space="0" w:color="auto"/>
      </w:divBdr>
    </w:div>
    <w:div w:id="1999385081">
      <w:bodyDiv w:val="1"/>
      <w:marLeft w:val="0"/>
      <w:marRight w:val="0"/>
      <w:marTop w:val="0"/>
      <w:marBottom w:val="0"/>
      <w:divBdr>
        <w:top w:val="none" w:sz="0" w:space="0" w:color="auto"/>
        <w:left w:val="none" w:sz="0" w:space="0" w:color="auto"/>
        <w:bottom w:val="none" w:sz="0" w:space="0" w:color="auto"/>
        <w:right w:val="none" w:sz="0" w:space="0" w:color="auto"/>
      </w:divBdr>
    </w:div>
    <w:div w:id="2000225599">
      <w:bodyDiv w:val="1"/>
      <w:marLeft w:val="0"/>
      <w:marRight w:val="0"/>
      <w:marTop w:val="0"/>
      <w:marBottom w:val="0"/>
      <w:divBdr>
        <w:top w:val="none" w:sz="0" w:space="0" w:color="auto"/>
        <w:left w:val="none" w:sz="0" w:space="0" w:color="auto"/>
        <w:bottom w:val="none" w:sz="0" w:space="0" w:color="auto"/>
        <w:right w:val="none" w:sz="0" w:space="0" w:color="auto"/>
      </w:divBdr>
    </w:div>
    <w:div w:id="2007633479">
      <w:bodyDiv w:val="1"/>
      <w:marLeft w:val="0"/>
      <w:marRight w:val="0"/>
      <w:marTop w:val="0"/>
      <w:marBottom w:val="0"/>
      <w:divBdr>
        <w:top w:val="none" w:sz="0" w:space="0" w:color="auto"/>
        <w:left w:val="none" w:sz="0" w:space="0" w:color="auto"/>
        <w:bottom w:val="none" w:sz="0" w:space="0" w:color="auto"/>
        <w:right w:val="none" w:sz="0" w:space="0" w:color="auto"/>
      </w:divBdr>
    </w:div>
    <w:div w:id="2027976821">
      <w:bodyDiv w:val="1"/>
      <w:marLeft w:val="0"/>
      <w:marRight w:val="0"/>
      <w:marTop w:val="0"/>
      <w:marBottom w:val="0"/>
      <w:divBdr>
        <w:top w:val="none" w:sz="0" w:space="0" w:color="auto"/>
        <w:left w:val="none" w:sz="0" w:space="0" w:color="auto"/>
        <w:bottom w:val="none" w:sz="0" w:space="0" w:color="auto"/>
        <w:right w:val="none" w:sz="0" w:space="0" w:color="auto"/>
      </w:divBdr>
    </w:div>
    <w:div w:id="2029986925">
      <w:bodyDiv w:val="1"/>
      <w:marLeft w:val="0"/>
      <w:marRight w:val="0"/>
      <w:marTop w:val="0"/>
      <w:marBottom w:val="0"/>
      <w:divBdr>
        <w:top w:val="none" w:sz="0" w:space="0" w:color="auto"/>
        <w:left w:val="none" w:sz="0" w:space="0" w:color="auto"/>
        <w:bottom w:val="none" w:sz="0" w:space="0" w:color="auto"/>
        <w:right w:val="none" w:sz="0" w:space="0" w:color="auto"/>
      </w:divBdr>
    </w:div>
    <w:div w:id="2032871934">
      <w:bodyDiv w:val="1"/>
      <w:marLeft w:val="0"/>
      <w:marRight w:val="0"/>
      <w:marTop w:val="0"/>
      <w:marBottom w:val="0"/>
      <w:divBdr>
        <w:top w:val="none" w:sz="0" w:space="0" w:color="auto"/>
        <w:left w:val="none" w:sz="0" w:space="0" w:color="auto"/>
        <w:bottom w:val="none" w:sz="0" w:space="0" w:color="auto"/>
        <w:right w:val="none" w:sz="0" w:space="0" w:color="auto"/>
      </w:divBdr>
    </w:div>
    <w:div w:id="2032878043">
      <w:bodyDiv w:val="1"/>
      <w:marLeft w:val="0"/>
      <w:marRight w:val="0"/>
      <w:marTop w:val="0"/>
      <w:marBottom w:val="0"/>
      <w:divBdr>
        <w:top w:val="none" w:sz="0" w:space="0" w:color="auto"/>
        <w:left w:val="none" w:sz="0" w:space="0" w:color="auto"/>
        <w:bottom w:val="none" w:sz="0" w:space="0" w:color="auto"/>
        <w:right w:val="none" w:sz="0" w:space="0" w:color="auto"/>
      </w:divBdr>
    </w:div>
    <w:div w:id="2035687629">
      <w:bodyDiv w:val="1"/>
      <w:marLeft w:val="0"/>
      <w:marRight w:val="0"/>
      <w:marTop w:val="0"/>
      <w:marBottom w:val="0"/>
      <w:divBdr>
        <w:top w:val="none" w:sz="0" w:space="0" w:color="auto"/>
        <w:left w:val="none" w:sz="0" w:space="0" w:color="auto"/>
        <w:bottom w:val="none" w:sz="0" w:space="0" w:color="auto"/>
        <w:right w:val="none" w:sz="0" w:space="0" w:color="auto"/>
      </w:divBdr>
    </w:div>
    <w:div w:id="2037538740">
      <w:bodyDiv w:val="1"/>
      <w:marLeft w:val="0"/>
      <w:marRight w:val="0"/>
      <w:marTop w:val="0"/>
      <w:marBottom w:val="0"/>
      <w:divBdr>
        <w:top w:val="none" w:sz="0" w:space="0" w:color="auto"/>
        <w:left w:val="none" w:sz="0" w:space="0" w:color="auto"/>
        <w:bottom w:val="none" w:sz="0" w:space="0" w:color="auto"/>
        <w:right w:val="none" w:sz="0" w:space="0" w:color="auto"/>
      </w:divBdr>
    </w:div>
    <w:div w:id="2055040271">
      <w:bodyDiv w:val="1"/>
      <w:marLeft w:val="0"/>
      <w:marRight w:val="0"/>
      <w:marTop w:val="0"/>
      <w:marBottom w:val="0"/>
      <w:divBdr>
        <w:top w:val="none" w:sz="0" w:space="0" w:color="auto"/>
        <w:left w:val="none" w:sz="0" w:space="0" w:color="auto"/>
        <w:bottom w:val="none" w:sz="0" w:space="0" w:color="auto"/>
        <w:right w:val="none" w:sz="0" w:space="0" w:color="auto"/>
      </w:divBdr>
    </w:div>
    <w:div w:id="2064326894">
      <w:bodyDiv w:val="1"/>
      <w:marLeft w:val="0"/>
      <w:marRight w:val="0"/>
      <w:marTop w:val="0"/>
      <w:marBottom w:val="0"/>
      <w:divBdr>
        <w:top w:val="none" w:sz="0" w:space="0" w:color="auto"/>
        <w:left w:val="none" w:sz="0" w:space="0" w:color="auto"/>
        <w:bottom w:val="none" w:sz="0" w:space="0" w:color="auto"/>
        <w:right w:val="none" w:sz="0" w:space="0" w:color="auto"/>
      </w:divBdr>
    </w:div>
    <w:div w:id="2068382581">
      <w:bodyDiv w:val="1"/>
      <w:marLeft w:val="0"/>
      <w:marRight w:val="0"/>
      <w:marTop w:val="0"/>
      <w:marBottom w:val="0"/>
      <w:divBdr>
        <w:top w:val="none" w:sz="0" w:space="0" w:color="auto"/>
        <w:left w:val="none" w:sz="0" w:space="0" w:color="auto"/>
        <w:bottom w:val="none" w:sz="0" w:space="0" w:color="auto"/>
        <w:right w:val="none" w:sz="0" w:space="0" w:color="auto"/>
      </w:divBdr>
    </w:div>
    <w:div w:id="2075734523">
      <w:bodyDiv w:val="1"/>
      <w:marLeft w:val="0"/>
      <w:marRight w:val="0"/>
      <w:marTop w:val="0"/>
      <w:marBottom w:val="0"/>
      <w:divBdr>
        <w:top w:val="none" w:sz="0" w:space="0" w:color="auto"/>
        <w:left w:val="none" w:sz="0" w:space="0" w:color="auto"/>
        <w:bottom w:val="none" w:sz="0" w:space="0" w:color="auto"/>
        <w:right w:val="none" w:sz="0" w:space="0" w:color="auto"/>
      </w:divBdr>
    </w:div>
    <w:div w:id="2076196627">
      <w:bodyDiv w:val="1"/>
      <w:marLeft w:val="0"/>
      <w:marRight w:val="0"/>
      <w:marTop w:val="0"/>
      <w:marBottom w:val="0"/>
      <w:divBdr>
        <w:top w:val="none" w:sz="0" w:space="0" w:color="auto"/>
        <w:left w:val="none" w:sz="0" w:space="0" w:color="auto"/>
        <w:bottom w:val="none" w:sz="0" w:space="0" w:color="auto"/>
        <w:right w:val="none" w:sz="0" w:space="0" w:color="auto"/>
      </w:divBdr>
    </w:div>
    <w:div w:id="2076468418">
      <w:bodyDiv w:val="1"/>
      <w:marLeft w:val="0"/>
      <w:marRight w:val="0"/>
      <w:marTop w:val="0"/>
      <w:marBottom w:val="0"/>
      <w:divBdr>
        <w:top w:val="none" w:sz="0" w:space="0" w:color="auto"/>
        <w:left w:val="none" w:sz="0" w:space="0" w:color="auto"/>
        <w:bottom w:val="none" w:sz="0" w:space="0" w:color="auto"/>
        <w:right w:val="none" w:sz="0" w:space="0" w:color="auto"/>
      </w:divBdr>
    </w:div>
    <w:div w:id="2081757173">
      <w:bodyDiv w:val="1"/>
      <w:marLeft w:val="0"/>
      <w:marRight w:val="0"/>
      <w:marTop w:val="0"/>
      <w:marBottom w:val="0"/>
      <w:divBdr>
        <w:top w:val="none" w:sz="0" w:space="0" w:color="auto"/>
        <w:left w:val="none" w:sz="0" w:space="0" w:color="auto"/>
        <w:bottom w:val="none" w:sz="0" w:space="0" w:color="auto"/>
        <w:right w:val="none" w:sz="0" w:space="0" w:color="auto"/>
      </w:divBdr>
    </w:div>
    <w:div w:id="2087876972">
      <w:bodyDiv w:val="1"/>
      <w:marLeft w:val="0"/>
      <w:marRight w:val="0"/>
      <w:marTop w:val="0"/>
      <w:marBottom w:val="0"/>
      <w:divBdr>
        <w:top w:val="none" w:sz="0" w:space="0" w:color="auto"/>
        <w:left w:val="none" w:sz="0" w:space="0" w:color="auto"/>
        <w:bottom w:val="none" w:sz="0" w:space="0" w:color="auto"/>
        <w:right w:val="none" w:sz="0" w:space="0" w:color="auto"/>
      </w:divBdr>
    </w:div>
    <w:div w:id="2090074483">
      <w:bodyDiv w:val="1"/>
      <w:marLeft w:val="0"/>
      <w:marRight w:val="0"/>
      <w:marTop w:val="0"/>
      <w:marBottom w:val="0"/>
      <w:divBdr>
        <w:top w:val="none" w:sz="0" w:space="0" w:color="auto"/>
        <w:left w:val="none" w:sz="0" w:space="0" w:color="auto"/>
        <w:bottom w:val="none" w:sz="0" w:space="0" w:color="auto"/>
        <w:right w:val="none" w:sz="0" w:space="0" w:color="auto"/>
      </w:divBdr>
    </w:div>
    <w:div w:id="2091147319">
      <w:bodyDiv w:val="1"/>
      <w:marLeft w:val="0"/>
      <w:marRight w:val="0"/>
      <w:marTop w:val="0"/>
      <w:marBottom w:val="0"/>
      <w:divBdr>
        <w:top w:val="none" w:sz="0" w:space="0" w:color="auto"/>
        <w:left w:val="none" w:sz="0" w:space="0" w:color="auto"/>
        <w:bottom w:val="none" w:sz="0" w:space="0" w:color="auto"/>
        <w:right w:val="none" w:sz="0" w:space="0" w:color="auto"/>
      </w:divBdr>
    </w:div>
    <w:div w:id="2103258596">
      <w:bodyDiv w:val="1"/>
      <w:marLeft w:val="0"/>
      <w:marRight w:val="0"/>
      <w:marTop w:val="0"/>
      <w:marBottom w:val="0"/>
      <w:divBdr>
        <w:top w:val="none" w:sz="0" w:space="0" w:color="auto"/>
        <w:left w:val="none" w:sz="0" w:space="0" w:color="auto"/>
        <w:bottom w:val="none" w:sz="0" w:space="0" w:color="auto"/>
        <w:right w:val="none" w:sz="0" w:space="0" w:color="auto"/>
      </w:divBdr>
    </w:div>
    <w:div w:id="2108232928">
      <w:bodyDiv w:val="1"/>
      <w:marLeft w:val="0"/>
      <w:marRight w:val="0"/>
      <w:marTop w:val="0"/>
      <w:marBottom w:val="0"/>
      <w:divBdr>
        <w:top w:val="none" w:sz="0" w:space="0" w:color="auto"/>
        <w:left w:val="none" w:sz="0" w:space="0" w:color="auto"/>
        <w:bottom w:val="none" w:sz="0" w:space="0" w:color="auto"/>
        <w:right w:val="none" w:sz="0" w:space="0" w:color="auto"/>
      </w:divBdr>
    </w:div>
    <w:div w:id="2118476240">
      <w:bodyDiv w:val="1"/>
      <w:marLeft w:val="0"/>
      <w:marRight w:val="0"/>
      <w:marTop w:val="0"/>
      <w:marBottom w:val="0"/>
      <w:divBdr>
        <w:top w:val="none" w:sz="0" w:space="0" w:color="auto"/>
        <w:left w:val="none" w:sz="0" w:space="0" w:color="auto"/>
        <w:bottom w:val="none" w:sz="0" w:space="0" w:color="auto"/>
        <w:right w:val="none" w:sz="0" w:space="0" w:color="auto"/>
      </w:divBdr>
    </w:div>
    <w:div w:id="2121413837">
      <w:bodyDiv w:val="1"/>
      <w:marLeft w:val="0"/>
      <w:marRight w:val="0"/>
      <w:marTop w:val="0"/>
      <w:marBottom w:val="0"/>
      <w:divBdr>
        <w:top w:val="none" w:sz="0" w:space="0" w:color="auto"/>
        <w:left w:val="none" w:sz="0" w:space="0" w:color="auto"/>
        <w:bottom w:val="none" w:sz="0" w:space="0" w:color="auto"/>
        <w:right w:val="none" w:sz="0" w:space="0" w:color="auto"/>
      </w:divBdr>
    </w:div>
    <w:div w:id="2126729967">
      <w:bodyDiv w:val="1"/>
      <w:marLeft w:val="0"/>
      <w:marRight w:val="0"/>
      <w:marTop w:val="0"/>
      <w:marBottom w:val="0"/>
      <w:divBdr>
        <w:top w:val="none" w:sz="0" w:space="0" w:color="auto"/>
        <w:left w:val="none" w:sz="0" w:space="0" w:color="auto"/>
        <w:bottom w:val="none" w:sz="0" w:space="0" w:color="auto"/>
        <w:right w:val="none" w:sz="0" w:space="0" w:color="auto"/>
      </w:divBdr>
    </w:div>
    <w:div w:id="2136479492">
      <w:bodyDiv w:val="1"/>
      <w:marLeft w:val="0"/>
      <w:marRight w:val="0"/>
      <w:marTop w:val="0"/>
      <w:marBottom w:val="0"/>
      <w:divBdr>
        <w:top w:val="none" w:sz="0" w:space="0" w:color="auto"/>
        <w:left w:val="none" w:sz="0" w:space="0" w:color="auto"/>
        <w:bottom w:val="none" w:sz="0" w:space="0" w:color="auto"/>
        <w:right w:val="none" w:sz="0" w:space="0" w:color="auto"/>
      </w:divBdr>
    </w:div>
    <w:div w:id="2137410470">
      <w:bodyDiv w:val="1"/>
      <w:marLeft w:val="0"/>
      <w:marRight w:val="0"/>
      <w:marTop w:val="0"/>
      <w:marBottom w:val="0"/>
      <w:divBdr>
        <w:top w:val="none" w:sz="0" w:space="0" w:color="auto"/>
        <w:left w:val="none" w:sz="0" w:space="0" w:color="auto"/>
        <w:bottom w:val="none" w:sz="0" w:space="0" w:color="auto"/>
        <w:right w:val="none" w:sz="0" w:space="0" w:color="auto"/>
      </w:divBdr>
    </w:div>
    <w:div w:id="2144954855">
      <w:bodyDiv w:val="1"/>
      <w:marLeft w:val="0"/>
      <w:marRight w:val="0"/>
      <w:marTop w:val="0"/>
      <w:marBottom w:val="0"/>
      <w:divBdr>
        <w:top w:val="none" w:sz="0" w:space="0" w:color="auto"/>
        <w:left w:val="none" w:sz="0" w:space="0" w:color="auto"/>
        <w:bottom w:val="none" w:sz="0" w:space="0" w:color="auto"/>
        <w:right w:val="none" w:sz="0" w:space="0" w:color="auto"/>
      </w:divBdr>
    </w:div>
    <w:div w:id="214572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nvlpubs.nist.gov/nistpubs/CSWP/NIST.CSWP.04162018.pdf" TargetMode="External"/><Relationship Id="rId4" Type="http://schemas.openxmlformats.org/officeDocument/2006/relationships/styles" Target="styles.xml"/><Relationship Id="rId9" Type="http://schemas.openxmlformats.org/officeDocument/2006/relationships/hyperlink" Target="https://nvlpubs.nist.gov/nistpubs/CSWP/NIST.CSWP.04162018.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IBM</b:Tag>
    <b:SourceType>Report</b:SourceType>
    <b:Guid>{DF3C10E7-7ACD-44C1-82EB-47BDE2F39A7E}</b:Guid>
    <b:Title>IT Infrastructure Library (ITIL)</b:Title>
    <b:Author>
      <b:Author>
        <b:Corporate>IBM</b:Corporate>
      </b:Author>
    </b:Author>
    <b:Department>IBM Cloud Education</b:Department>
    <b:URL>https://www.ibm.com/uk-en/cloud/learn/it-infrastructure-library</b:URL>
    <b:RefOrder>1</b:RefOrder>
  </b:Source>
  <b:Source>
    <b:Tag>Fro</b:Tag>
    <b:SourceType>Report</b:SourceType>
    <b:Guid>{5559E49C-1064-444F-96F3-D1365A1365E6}</b:Guid>
    <b:Title>Records of the Central Computer and Telecommunications Agency and predecessors</b:Title>
    <b:Author>
      <b:Author>
        <b:Corporate>From 1994 Central Computer and Telecommunications Agency</b:Corporate>
      </b:Author>
    </b:Author>
    <b:URL>https://discovery.nationalarchives.gov.uk/details/r/C149</b:URL>
    <b:RefOrder>2</b:RefOrder>
  </b:Source>
  <b:Source>
    <b:Tag>Lan</b:Tag>
    <b:SourceType>Report</b:SourceType>
    <b:Guid>{5A34F63D-0299-47DF-9E41-EF281A514B3F}</b:Guid>
    <b:Author>
      <b:Author>
        <b:NameList>
          <b:Person>
            <b:Last>Langley</b:Last>
            <b:First>Gerald</b:First>
            <b:Middle>J.</b:Middle>
          </b:Person>
          <b:Person>
            <b:Last>Moen</b:Last>
            <b:First>Ronald</b:First>
            <b:Middle>D.</b:Middle>
          </b:Person>
          <b:Person>
            <b:Last>Nolan</b:Last>
            <b:First>Kevin</b:First>
            <b:Middle>M.</b:Middle>
          </b:Person>
          <b:Person>
            <b:Last>Nolan</b:Last>
            <b:First>Thomas</b:First>
            <b:Middle>W.</b:Middle>
          </b:Person>
          <b:Person>
            <b:Last>Norman</b:Last>
            <b:First>Clifford</b:First>
            <b:Middle>L.</b:Middle>
          </b:Person>
          <b:Person>
            <b:Last>Provost</b:Last>
            <b:First>Lloyd</b:First>
            <b:Middle>P.</b:Middle>
          </b:Person>
        </b:NameList>
      </b:Author>
    </b:Author>
    <b:Title>The improvement guide: a practical approach to enhancing organizational performance (2nd ed.).</b:Title>
    <b:City>San Francisco: Jossey-Bass.</b:City>
    <b:StandardNumber> ISBN 9780470192412. OCLC 236325893.</b:StandardNumber>
    <b:RefOrder>3</b:RefOrder>
  </b:Source>
  <b:Source>
    <b:Tag>IBM1</b:Tag>
    <b:SourceType>Report</b:SourceType>
    <b:Guid>{0ADF6143-EE06-4F3B-B624-763A16E3CBF8}</b:Guid>
    <b:Author>
      <b:Author>
        <b:Corporate>IBM</b:Corporate>
      </b:Author>
    </b:Author>
    <b:Title>IT Infrastructure Library (ITIL): Foundations</b:Title>
    <b:Department>IBM Cloud Education</b:Department>
    <b:URL>https://www.ibm.com/uk-en/cloud/learn/it-infrastructure-library</b:URL>
    <b:RefOrder>4</b:RefOrder>
  </b:Source>
  <b:Source>
    <b:Tag>Sar19</b:Tag>
    <b:SourceType>Report</b:SourceType>
    <b:Guid>{D34FFB7D-8790-4889-9514-C6472F77A954}</b:Guid>
    <b:Title>What is ITIL? Your guide to the IT Infrastructure Library</b:Title>
    <b:Year> 18 JANUARY 2019 </b:Year>
    <b:Author>
      <b:Author>
        <b:NameList>
          <b:Person>
            <b:Last>Greiner</b:Last>
            <b:First>Sarah</b:First>
            <b:Middle>K. White and Lynn</b:Middle>
          </b:Person>
        </b:NameList>
      </b:Author>
    </b:Author>
    <b:URL>https://www.cio.com/article/2439501/infrastructure-it-infrastructure-library-itil-definition-and-solutions.html</b:URL>
    <b:RefOrder>5</b:RefOrder>
  </b:Source>
  <b:Source>
    <b:Tag>man</b:Tag>
    <b:SourceType>Report</b:SourceType>
    <b:Guid>{88D747BA-A8AB-4A5E-A0F9-8F973BDC067D}</b:Guid>
    <b:Author>
      <b:Author>
        <b:NameList>
          <b:Person>
            <b:Last>manuels</b:Last>
            <b:First>cours</b:First>
            <b:Middle>&amp;</b:Middle>
          </b:Person>
        </b:NameList>
      </b:Author>
    </b:Author>
    <b:Title>ITIL security management</b:Title>
    <b:URL>https://www.doc-developpement-durable.org/file/Projets-informatiques/cours-&amp;-manuels-informatiques/ITIL/ITIL%20security%20management_Wikipedia-En.pdf</b:URL>
    <b:RefOrder>6</b:RefOrder>
  </b:Source>
  <b:Source>
    <b:Tag>Oda11</b:Tag>
    <b:SourceType>Report</b:SourceType>
    <b:Guid>{2699DDE7-499B-4EE5-9CAA-4DB9F92E7103}</b:Guid>
    <b:Title>Implementation of information technology infrastructure library (ITIL) processes</b:Title>
    <b:Year>2011</b:Year>
    <b:Author>
      <b:Author>
        <b:NameList>
          <b:Person>
            <b:Last>Odabaşı</b:Last>
            <b:First>Selma</b:First>
            <b:Middle>Yilmaz</b:Middle>
          </b:Person>
        </b:NameList>
      </b:Author>
    </b:Author>
    <b:Institution>Kadir has university</b:Institution>
    <b:URL>https://hdl.handle.net/20.500.12469/2329</b:URL>
    <b:RefOrder>7</b:RefOrder>
  </b:Source>
  <b:Source>
    <b:Tag>Kis21</b:Tag>
    <b:SourceType>Report</b:SourceType>
    <b:Guid>{3049557E-7B46-4C8E-BA19-A2A482F57DA1}</b:Guid>
    <b:Title>Information security management system (ISMS)</b:Title>
    <b:Year>AUG 20, 2021</b:Year>
    <b:Publisher>ITIL docs</b:Publisher>
    <b:Author>
      <b:Author>
        <b:NameList>
          <b:Person>
            <b:Last>Tambralli</b:Last>
            <b:First>Kishan</b:First>
          </b:Person>
        </b:NameList>
      </b:Author>
    </b:Author>
    <b:URL>https://www.itil-docs.com/blogs/security-management/information-security-management-system-isms</b:URL>
    <b:RefOrder>8</b:RefOrder>
  </b:Source>
  <b:Source>
    <b:Tag>Kem</b:Tag>
    <b:SourceType>Report</b:SourceType>
    <b:Guid>{1F6EE7A6-70EA-415C-BFDA-E839C3801F53}</b:Guid>
    <b:Author>
      <b:Author>
        <b:NameList>
          <b:Person>
            <b:Last>Kempter</b:Last>
            <b:First>Stefan</b:First>
          </b:Person>
        </b:NameList>
      </b:Author>
    </b:Author>
    <b:Title>ITIL 4 IT Process Maps.</b:Title>
    <b:Publisher>processmaps</b:Publisher>
    <b:URL>https://wiki.en.it-processmaps.com/index.php/ITIL_4</b:URL>
    <b:RefOrder>9</b:RefOrder>
  </b:Source>
  <b:Source>
    <b:Tag>Tam21</b:Tag>
    <b:SourceType>Report</b:SourceType>
    <b:Guid>{699F9D24-79AB-4AE5-A7C9-F4554970A614}</b:Guid>
    <b:Author>
      <b:Author>
        <b:NameList>
          <b:Person>
            <b:Last>Tambralli</b:Last>
            <b:First>Kishan</b:First>
          </b:Person>
        </b:NameList>
      </b:Author>
    </b:Author>
    <b:Title>Information security management system (ISMS)</b:Title>
    <b:Year>AUG 20, 2021</b:Year>
    <b:URL>https://www.itil-docs.com/blogs/security-management/information-security-management-system-isms</b:URL>
    <b:RefOrder>10</b:RefOrder>
  </b:Source>
  <b:Source>
    <b:Tag>Hen</b:Tag>
    <b:SourceType>Report</b:SourceType>
    <b:Guid>{0D480BE7-7C17-497E-A648-68CA2AABCB8F}</b:Guid>
    <b:Title>Strategic Management for IT Services Using the Information Technology Infrastructure Library (ITIL) Framework</b:Title>
    <b:Author>
      <b:Author>
        <b:NameList>
          <b:Person>
            <b:Last>Gunawan</b:Last>
            <b:First>Hendro</b:First>
          </b:Person>
        </b:NameList>
      </b:Author>
    </b:Author>
    <b:Institution>Department of Information System, Universitas Atma Jaya Yogyakarta, Yogyakarta, Indonesia</b:Institution>
    <b:URL>https://ieeexplore.ieee.org/abstract/document/8843711</b:URL>
    <b:RefOrder>11</b:RefOrder>
  </b:Source>
  <b:Source>
    <b:Tag>May21</b:Tag>
    <b:SourceType>Report</b:SourceType>
    <b:Guid>{09C3FEF5-0C35-4D58-A1D0-20474D8517F8}</b:Guid>
    <b:Title>ITIL Service Strategy</b:Title>
    <b:Year>JUL 01, 2021</b:Year>
    <b:Author>
      <b:Author>
        <b:NameList>
          <b:Person>
            <b:Last>G</b:Last>
            <b:First>Maya</b:First>
          </b:Person>
        </b:NameList>
      </b:Author>
    </b:Author>
    <b:URL>https://www.itil-docs.com/blogs/service-management/itil-service-strategy</b:URL>
    <b:RefOrder>12</b:RefOrder>
  </b:Source>
  <b:Source>
    <b:Tag>Eli21</b:Tag>
    <b:SourceType>Report</b:SourceType>
    <b:Guid>{6CA7A406-6240-4EDE-BDA3-3FE275455391}</b:Guid>
    <b:Title>Security Management</b:Title>
    <b:Year>JUN 25, 2021</b:Year>
    <b:Publisher>ITIL docs</b:Publisher>
    <b:Author>
      <b:Author>
        <b:NameList>
          <b:Person>
            <b:Last>D</b:Last>
            <b:First>Elina</b:First>
          </b:Person>
        </b:NameList>
      </b:Author>
    </b:Author>
    <b:URL>https://www.itil-docs.com/blogs/security-management/security-management</b:URL>
    <b:RefOrder>14</b:RefOrder>
  </b:Source>
  <b:Source>
    <b:Tag>Ste1</b:Tag>
    <b:SourceType>Report</b:SourceType>
    <b:Guid>{A52627D5-4CA3-4D80-B936-9FCBF042BDC6}</b:Guid>
    <b:Title>IT Process Maps, ITIL 4 processes</b:Title>
    <b:Publisher>processmaps</b:Publisher>
    <b:Author>
      <b:Author>
        <b:NameList>
          <b:Person>
            <b:Last>Kempter</b:Last>
            <b:First>Stefan</b:First>
          </b:Person>
        </b:NameList>
      </b:Author>
    </b:Author>
    <b:URL>https://wiki.en.it-processmaps.com/index.php/ITIL_4#What_about_ITIL_4_processes.3F</b:URL>
    <b:RefOrder>13</b:RefOrder>
  </b:Source>
  <b:Source>
    <b:Tag>Raz12</b:Tag>
    <b:SourceType>Report</b:SourceType>
    <b:Guid>{64418DC9-DDCD-4F55-B50A-F959BC179DCE}</b:Guid>
    <b:Author>
      <b:Author>
        <b:NameList>
          <b:Person>
            <b:Last>Razieh Sheikhpour</b:Last>
            <b:First>Nasser</b:First>
            <b:Middle>Modiri</b:Middle>
          </b:Person>
        </b:NameList>
      </b:Author>
    </b:Author>
    <b:Title>A best practice approach for integration of ITIL and ISO/IEC 27001 services for information security management</b:Title>
    <b:Year>February 2012</b:Year>
    <b:Publisher>Indian Journal of Science and Technology</b:Publisher>
    <b:URL>https://www.researchgate.net/publication/289345709_A_best_practice_approach_for_integration_of_ITIL_and_ISOIEC_27001_services_for_information_security_management</b:URL>
    <b:DOI>10.17485/ijst/2012/v5i3.1</b:DOI>
    <b:RefOrder>15</b:RefOrder>
  </b:Source>
  <b:Source>
    <b:Tag>Nat18</b:Tag>
    <b:SourceType>Report</b:SourceType>
    <b:Guid>{14A2899E-1314-4006-B619-F9ACDA0DD612}</b:Guid>
    <b:Author>
      <b:Author>
        <b:Corporate>National Institute of Standards and Technology</b:Corporate>
      </b:Author>
    </b:Author>
    <b:Title>Framework for Improving</b:Title>
    <b:Year>April 16, 2018</b:Year>
    <b:URL>https://nvlpubs.nist.gov/nistpubs/CSWP/NIST.CSWP.04162018.pdf</b:URL>
    <b:RefOrder>16</b:RefOrder>
  </b:Source>
  <b:Source>
    <b:Tag>Ale21</b:Tag>
    <b:SourceType>Report</b:SourceType>
    <b:Guid>{A9E7CEF8-50E3-4D32-B7A0-8E90AF5673AC}</b:Guid>
    <b:Title>NIST Cybersecurity Framework</b:Title>
    <b:Year>September 2021</b:Year>
    <b:Author>
      <b:Author>
        <b:NameList>
          <b:Person>
            <b:Last>Gillis</b:Last>
            <b:First>Alexander</b:First>
            <b:Middle>s</b:Middle>
          </b:Person>
        </b:NameList>
      </b:Author>
    </b:Author>
    <b:URL>https://www.techtarget.com/searchsecurity/definition/NIST-Cybersecurity-Framework?_gl=1*ikchwl*_ga*S2xQV3VfTXBlUmJYdm1ON0VoeWlqcHdrQ0I2Z2xHdDUtVERGTGMwdFY4Y1hoMFhQclRLcDM0NTY2MlVqRlhzTA&amp;fbclid=IwAR1JO7fPHWyM5Uo4qPDJoLUrTZOuQ5OCcafloq_pz7R5YJdTmrQJ9LD2xPI</b:URL>
    <b:RefOrder>17</b:RefOrder>
  </b:Source>
  <b:Source>
    <b:Tag>ISO</b:Tag>
    <b:SourceType>Report</b:SourceType>
    <b:Guid>{6B6734C6-D709-4DA7-97BC-0EE022504E56}</b:Guid>
    <b:Author>
      <b:Author>
        <b:NameList>
          <b:Person>
            <b:Last>ISO</b:Last>
          </b:Person>
        </b:NameList>
      </b:Author>
    </b:Author>
    <b:Title>ISO/IEC JTC 1</b:Title>
    <b:URL>https://www.iso.org/isoiec-jtc-1.html</b:URL>
    <b:RefOrder>18</b:RefOrder>
  </b:Source>
  <b:Source>
    <b:Tag>itg</b:Tag>
    <b:SourceType>Report</b:SourceType>
    <b:Guid>{94E9D88F-A3BC-40C8-B2DE-4286E4D245AA}</b:Guid>
    <b:Title>The ISO/IEC 27000 family of information security standards</b:Title>
    <b:Author>
      <b:Author>
        <b:Corporate>itgovernance</b:Corporate>
      </b:Author>
    </b:Author>
    <b:URL>https://www.itgovernance.co.uk/iso27000-family</b:URL>
    <b:RefOrder>19</b:RefOrder>
  </b:Source>
  <b:Source>
    <b:Tag>itg1</b:Tag>
    <b:SourceType>Report</b:SourceType>
    <b:Guid>{ADFA3ACD-6F5F-4197-875D-B8061E023C5E}</b:Guid>
    <b:Title>iso2700 family</b:Title>
    <b:Author>
      <b:Author>
        <b:Corporate>itgovernance</b:Corporate>
      </b:Author>
    </b:Author>
    <b:URL>https://www.itgovernance.co.uk/iso27000-family</b:URL>
    <b:RefOrder>20</b:RefOrder>
  </b:Source>
  <b:Source>
    <b:Tag>bsi</b:Tag>
    <b:SourceType>Report</b:SourceType>
    <b:Guid>{A86B8050-FD35-4B9D-B679-8183FF7A5F39}</b:Guid>
    <b:Title>ISO/IEC 27001 Information Security Management</b:Title>
    <b:Author>
      <b:Author>
        <b:Corporate>bsi</b:Corporate>
      </b:Author>
    </b:Author>
    <b:URL>https://www.bsigroup.com/en-GB/iso-27001-information-security/</b:URL>
    <b:RefOrder>21</b:RefOrder>
  </b:Source>
  <b:Source>
    <b:Tag>The1</b:Tag>
    <b:SourceType>Report</b:SourceType>
    <b:Guid>{B36560D2-5097-40B1-B3C0-C1B22909913B}</b:Guid>
    <b:Title>An Introduction to ISO 27001, ISO 27002....ISO 27008</b:Title>
    <b:Author>
      <b:Author>
        <b:Corporate>The ISO 27000 directory</b:Corporate>
      </b:Author>
    </b:Author>
    <b:URL>https://www.27000.org/</b:URL>
    <b:RefOrder>22</b:RefOrder>
  </b:Source>
  <b:Source>
    <b:Tag>The2</b:Tag>
    <b:SourceType>Report</b:SourceType>
    <b:Guid>{C3F8CEB2-9AF1-4975-9EFF-31FDDA3E6DF3}</b:Guid>
    <b:Title>An Introduction To ISO 27001 (ISO27001)</b:Title>
    <b:Author>
      <b:Author>
        <b:Corporate>The ISO 27000 Directory</b:Corporate>
      </b:Author>
    </b:Author>
    <b:URL>https://www.27000.org/iso-27001.htm</b:URL>
    <b:RefOrder>23</b:RefOrder>
  </b:Source>
  <b:Source>
    <b:Tag>The3</b:Tag>
    <b:SourceType>Report</b:SourceType>
    <b:Guid>{264D7D96-D7B9-4461-9A10-E3FE5939DABE}</b:Guid>
    <b:Title>Introduction To ISO 27002 (ISO27002)</b:Title>
    <b:Author>
      <b:Author>
        <b:Corporate>The ISO 27000 Directory</b:Corporate>
      </b:Author>
    </b:Author>
    <b:URL>https://www.27000.org/iso-27002.htm</b:URL>
    <b:RefOrder>24</b:RefOrder>
  </b:Source>
  <b:Source>
    <b:Tag>IsN</b:Tag>
    <b:SourceType>Report</b:SourceType>
    <b:Guid>{61A896A3-1BEE-4488-A97E-E814A66E65C3}</b:Guid>
    <b:Title>Is NIST Mandatory?</b:Title>
    <b:URL>https://reciprocity.com/resources/is-nist-mandatory/</b:URL>
    <b:RefOrder>25</b:RefOrder>
  </b:Source>
  <b:Source>
    <b:Tag>ELI21</b:Tag>
    <b:SourceType>Report</b:SourceType>
    <b:Guid>{8147F613-6BF8-47C1-9D8A-D7C8F6BE1F65}</b:Guid>
    <b:Title>NIST vs ISO Compliance: What’s the Difference?</b:Title>
    <b:Year>August 19, 2021</b:Year>
    <b:Author>
      <b:Author>
        <b:NameList>
          <b:Person>
            <b:Last>ELIZABETH</b:Last>
          </b:Person>
        </b:NameList>
      </b:Author>
    </b:Author>
    <b:URL>https://tugboatlogic.com/blog/nist-vs-iso-compliance-whats-the-difference/</b:URL>
    <b:RefOrder>26</b:RefOrder>
  </b:Source>
  <b:Source>
    <b:Tag>ACo13</b:Tag>
    <b:SourceType>Report</b:SourceType>
    <b:Guid>{CCBE284B-AE33-49BA-B5BE-06EE6242F162}</b:Guid>
    <b:Title>A Comparison of COBIT, ITIL, ISO 27002 and NIST</b:Title>
    <b:Year>9th December 2013 </b:Year>
    <b:URL>http://agnosticationater.blogspot.com/2013/12/a-comparison-of-cobit-itil-iso-27002.html#:~:text=While%20focused%20on%20information%20security,ISO%20standards%20for%20detailed%20implementation.&amp;text=Similar%20to%20ISO%2027002%2C%20NIST,are%20more%20general</b:URL>
    <b:RefOrder>28</b:RefOrder>
  </b:Source>
  <b:Source>
    <b:Tag>Rha16</b:Tag>
    <b:SourceType>Report</b:SourceType>
    <b:Guid>{2374EEF2-D84D-4958-8B31-B4235CC3783E}</b:Guid>
    <b:Title>ISO 27001 vs. ITIL: Similarities and differences</b:Title>
    <b:Year>2016</b:Year>
    <b:Author>
      <b:Author>
        <b:NameList>
          <b:Person>
            <b:Last>Leal</b:Last>
            <b:First>Rhand</b:First>
          </b:Person>
        </b:NameList>
      </b:Author>
    </b:Author>
    <b:URL>https://advisera.com/27001academy/blog/2016/03/07/iso-27001-vs-itil-similarities-and-differences/</b:URL>
    <b:RefOrder>27</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3C6968E-688C-46CF-90FF-FC238C3AF2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4209</TotalTime>
  <Pages>14</Pages>
  <Words>3989</Words>
  <Characters>22741</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ACCA7028 Data Security, Governance and Compliance</vt:lpstr>
    </vt:vector>
  </TitlesOfParts>
  <Company/>
  <LinksUpToDate>false</LinksUpToDate>
  <CharactersWithSpaces>26677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ACCA7028 Data Security, Governance and Compliance</dc:title>
  <dc:subject>Semester 1, Assignment 1</dc:subject>
  <dc:creator>Nathan Daniel Morgan</dc:creator>
  <cp:keywords/>
  <dc:description/>
  <cp:lastModifiedBy>Nathan Daniel Morgan</cp:lastModifiedBy>
  <cp:revision>293</cp:revision>
  <dcterms:created xsi:type="dcterms:W3CDTF">2021-10-20T18:12:00Z</dcterms:created>
  <dcterms:modified xsi:type="dcterms:W3CDTF">2021-12-17T08:56:00Z</dcterms:modified>
</cp:coreProperties>
</file>