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9C395" w14:textId="77777777" w:rsidR="00BE52F5" w:rsidRDefault="00BE52F5">
      <w:pPr>
        <w:spacing w:line="360" w:lineRule="auto"/>
        <w:jc w:val="center"/>
        <w:rPr>
          <w:rFonts w:ascii="Times New Roman" w:eastAsia="Times New Roman" w:hAnsi="Times New Roman" w:cs="Times New Roman"/>
          <w:b/>
          <w:bCs/>
          <w:sz w:val="32"/>
          <w:szCs w:val="32"/>
        </w:rPr>
      </w:pPr>
    </w:p>
    <w:p w14:paraId="4D21160D" w14:textId="77777777" w:rsidR="00BE52F5" w:rsidRDefault="00BE52F5">
      <w:pPr>
        <w:spacing w:line="360" w:lineRule="auto"/>
        <w:jc w:val="center"/>
        <w:rPr>
          <w:rFonts w:ascii="Times New Roman" w:eastAsia="Times New Roman" w:hAnsi="Times New Roman" w:cs="Times New Roman"/>
          <w:b/>
          <w:bCs/>
          <w:sz w:val="32"/>
          <w:szCs w:val="32"/>
        </w:rPr>
      </w:pPr>
    </w:p>
    <w:p w14:paraId="0957D25C" w14:textId="77777777" w:rsidR="00BE52F5" w:rsidRDefault="00BE52F5">
      <w:pPr>
        <w:spacing w:line="360" w:lineRule="auto"/>
        <w:jc w:val="center"/>
        <w:rPr>
          <w:rFonts w:ascii="Times New Roman" w:eastAsia="Times New Roman" w:hAnsi="Times New Roman" w:cs="Times New Roman"/>
          <w:b/>
          <w:bCs/>
          <w:sz w:val="32"/>
          <w:szCs w:val="32"/>
        </w:rPr>
      </w:pPr>
    </w:p>
    <w:p w14:paraId="092DBA8A" w14:textId="77777777" w:rsidR="00BE52F5" w:rsidRDefault="00BE52F5">
      <w:pPr>
        <w:spacing w:line="360" w:lineRule="auto"/>
        <w:jc w:val="center"/>
        <w:rPr>
          <w:rFonts w:ascii="Times New Roman" w:eastAsia="Times New Roman" w:hAnsi="Times New Roman" w:cs="Times New Roman"/>
          <w:b/>
          <w:bCs/>
          <w:sz w:val="32"/>
          <w:szCs w:val="32"/>
        </w:rPr>
      </w:pPr>
    </w:p>
    <w:p w14:paraId="3A59EC91" w14:textId="77777777" w:rsidR="00BE52F5" w:rsidRDefault="008A3BB0">
      <w:pPr>
        <w:spacing w:line="360" w:lineRule="auto"/>
        <w:jc w:val="center"/>
        <w:rPr>
          <w:rFonts w:ascii="Times New Roman" w:eastAsia="Times New Roman" w:hAnsi="Times New Roman" w:cs="Times New Roman"/>
          <w:b/>
          <w:bCs/>
          <w:sz w:val="32"/>
          <w:szCs w:val="32"/>
        </w:rPr>
      </w:pPr>
      <w:r w:rsidRPr="008A3BB0">
        <w:rPr>
          <w:rFonts w:ascii="Times New Roman" w:eastAsia="Times New Roman" w:hAnsi="Times New Roman" w:cs="Times New Roman"/>
          <w:b/>
          <w:bCs/>
          <w:noProof/>
          <w:sz w:val="32"/>
          <w:szCs w:val="32"/>
        </w:rPr>
        <w:drawing>
          <wp:inline distT="114300" distB="114300" distL="114300" distR="114300" wp14:anchorId="2932243A" wp14:editId="03A48BA8">
            <wp:extent cx="3606800" cy="1485900"/>
            <wp:effectExtent l="0" t="0" r="0" b="0"/>
            <wp:docPr id="5"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7"/>
                    <a:srcRect/>
                    <a:stretch>
                      <a:fillRect/>
                    </a:stretch>
                  </pic:blipFill>
                  <pic:spPr>
                    <a:xfrm>
                      <a:off x="0" y="0"/>
                      <a:ext cx="3606800" cy="1485900"/>
                    </a:xfrm>
                    <a:prstGeom prst="rect">
                      <a:avLst/>
                    </a:prstGeom>
                    <a:ln/>
                  </pic:spPr>
                </pic:pic>
              </a:graphicData>
            </a:graphic>
          </wp:inline>
        </w:drawing>
      </w:r>
    </w:p>
    <w:p w14:paraId="26D54581" w14:textId="77777777" w:rsidR="00BE52F5" w:rsidRDefault="00247472" w:rsidP="004F5934">
      <w:pPr>
        <w:spacing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Programme: MSc Public Health and Social Care in Practice</w:t>
      </w:r>
    </w:p>
    <w:p w14:paraId="132CE147" w14:textId="77777777" w:rsidR="004F5934" w:rsidRPr="009C36A9" w:rsidRDefault="004F5934" w:rsidP="004F5934">
      <w:pPr>
        <w:spacing w:after="240" w:line="360" w:lineRule="auto"/>
        <w:jc w:val="center"/>
        <w:rPr>
          <w:rFonts w:ascii="Times New Roman" w:eastAsia="Times New Roman" w:hAnsi="Times New Roman" w:cs="Times New Roman"/>
          <w:b/>
          <w:bCs/>
          <w:sz w:val="32"/>
          <w:szCs w:val="32"/>
        </w:rPr>
      </w:pPr>
      <w:r w:rsidRPr="009C36A9">
        <w:rPr>
          <w:rFonts w:ascii="Times New Roman" w:eastAsia="Times New Roman" w:hAnsi="Times New Roman" w:cs="Times New Roman"/>
          <w:b/>
          <w:bCs/>
          <w:sz w:val="32"/>
          <w:szCs w:val="32"/>
        </w:rPr>
        <w:t>Module name : Population Health and Digital Health Promotion</w:t>
      </w:r>
    </w:p>
    <w:p w14:paraId="3BCB10F9" w14:textId="77777777" w:rsidR="004F5934" w:rsidRDefault="004F5934" w:rsidP="004F5934">
      <w:pPr>
        <w:spacing w:after="240" w:line="360" w:lineRule="auto"/>
        <w:jc w:val="center"/>
        <w:rPr>
          <w:rFonts w:ascii="Times New Roman" w:eastAsia="Times New Roman" w:hAnsi="Times New Roman" w:cs="Times New Roman"/>
          <w:b/>
          <w:bCs/>
          <w:sz w:val="32"/>
          <w:szCs w:val="32"/>
        </w:rPr>
      </w:pPr>
      <w:r w:rsidRPr="009C36A9">
        <w:rPr>
          <w:rFonts w:ascii="Times New Roman" w:eastAsia="Times New Roman" w:hAnsi="Times New Roman" w:cs="Times New Roman"/>
          <w:b/>
          <w:bCs/>
          <w:sz w:val="32"/>
          <w:szCs w:val="32"/>
        </w:rPr>
        <w:t>Module code : LCHS7009</w:t>
      </w:r>
    </w:p>
    <w:p w14:paraId="5B89FDF5" w14:textId="77777777" w:rsidR="009C36A9" w:rsidRPr="009C36A9" w:rsidRDefault="009C36A9" w:rsidP="004F5934">
      <w:pPr>
        <w:spacing w:after="240" w:line="360" w:lineRule="auto"/>
        <w:jc w:val="center"/>
        <w:rPr>
          <w:rFonts w:ascii="Times New Roman" w:eastAsia="Times New Roman" w:hAnsi="Times New Roman" w:cs="Times New Roman"/>
          <w:b/>
          <w:bCs/>
          <w:sz w:val="32"/>
          <w:szCs w:val="32"/>
        </w:rPr>
      </w:pPr>
      <w:r w:rsidRPr="009C36A9">
        <w:rPr>
          <w:rFonts w:ascii="Times New Roman" w:eastAsia="Times New Roman" w:hAnsi="Times New Roman" w:cs="Times New Roman"/>
          <w:b/>
          <w:bCs/>
          <w:sz w:val="32"/>
          <w:szCs w:val="32"/>
        </w:rPr>
        <w:t xml:space="preserve">Student Name : Jatin Makwana </w:t>
      </w:r>
    </w:p>
    <w:p w14:paraId="57E089F4" w14:textId="77777777" w:rsidR="009C36A9" w:rsidRPr="009C36A9" w:rsidRDefault="009C36A9" w:rsidP="004F5934">
      <w:pPr>
        <w:spacing w:after="240" w:line="360" w:lineRule="auto"/>
        <w:jc w:val="center"/>
        <w:rPr>
          <w:rFonts w:ascii="Times New Roman" w:eastAsia="Times New Roman" w:hAnsi="Times New Roman" w:cs="Times New Roman"/>
          <w:b/>
          <w:bCs/>
          <w:sz w:val="32"/>
          <w:szCs w:val="32"/>
        </w:rPr>
      </w:pPr>
      <w:r w:rsidRPr="009C36A9">
        <w:rPr>
          <w:rFonts w:ascii="Times New Roman" w:eastAsia="Times New Roman" w:hAnsi="Times New Roman" w:cs="Times New Roman"/>
          <w:b/>
          <w:bCs/>
          <w:sz w:val="32"/>
          <w:szCs w:val="32"/>
        </w:rPr>
        <w:t>Student Id : 2521166</w:t>
      </w:r>
    </w:p>
    <w:p w14:paraId="5C192956" w14:textId="77777777" w:rsidR="009C36A9" w:rsidRPr="009C36A9" w:rsidRDefault="009C36A9" w:rsidP="004F5934">
      <w:pPr>
        <w:spacing w:after="240" w:line="360" w:lineRule="auto"/>
        <w:jc w:val="center"/>
        <w:rPr>
          <w:rFonts w:ascii="Times New Roman" w:eastAsia="Times New Roman" w:hAnsi="Times New Roman" w:cs="Times New Roman"/>
          <w:b/>
          <w:bCs/>
          <w:sz w:val="32"/>
          <w:szCs w:val="32"/>
        </w:rPr>
      </w:pPr>
      <w:r w:rsidRPr="009C36A9">
        <w:rPr>
          <w:rFonts w:ascii="Times New Roman" w:eastAsia="Times New Roman" w:hAnsi="Times New Roman" w:cs="Times New Roman"/>
          <w:b/>
          <w:bCs/>
          <w:sz w:val="32"/>
          <w:szCs w:val="32"/>
        </w:rPr>
        <w:t xml:space="preserve">Lecturer name : Diola </w:t>
      </w:r>
      <w:proofErr w:type="spellStart"/>
      <w:r w:rsidRPr="009C36A9">
        <w:rPr>
          <w:rFonts w:ascii="Times New Roman" w:eastAsia="Times New Roman" w:hAnsi="Times New Roman" w:cs="Times New Roman"/>
          <w:b/>
          <w:bCs/>
          <w:sz w:val="32"/>
          <w:szCs w:val="32"/>
        </w:rPr>
        <w:t>Bijlhout</w:t>
      </w:r>
      <w:proofErr w:type="spellEnd"/>
      <w:r w:rsidRPr="009C36A9">
        <w:rPr>
          <w:rFonts w:ascii="Times New Roman" w:eastAsia="Times New Roman" w:hAnsi="Times New Roman" w:cs="Times New Roman"/>
          <w:b/>
          <w:bCs/>
          <w:sz w:val="32"/>
          <w:szCs w:val="32"/>
        </w:rPr>
        <w:t>, Dr Ping Wu</w:t>
      </w:r>
    </w:p>
    <w:p w14:paraId="6738E05F" w14:textId="1431ACAE" w:rsidR="00585AA9" w:rsidRDefault="00247472" w:rsidP="004F5934">
      <w:pPr>
        <w:spacing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Assignment Title: Component 1 </w:t>
      </w:r>
      <w:r w:rsidR="004F5934">
        <w:rPr>
          <w:rFonts w:ascii="Times New Roman" w:eastAsia="Times New Roman" w:hAnsi="Times New Roman" w:cs="Times New Roman"/>
          <w:b/>
          <w:bCs/>
          <w:sz w:val="32"/>
          <w:szCs w:val="32"/>
        </w:rPr>
        <w:t xml:space="preserve">- </w:t>
      </w:r>
      <w:r>
        <w:rPr>
          <w:rFonts w:ascii="Times New Roman" w:eastAsia="Times New Roman" w:hAnsi="Times New Roman" w:cs="Times New Roman"/>
          <w:b/>
          <w:bCs/>
          <w:sz w:val="32"/>
          <w:szCs w:val="32"/>
        </w:rPr>
        <w:t>Blog</w:t>
      </w:r>
      <w:r w:rsidR="00585AA9">
        <w:rPr>
          <w:rFonts w:ascii="Times New Roman" w:eastAsia="Times New Roman" w:hAnsi="Times New Roman" w:cs="Times New Roman"/>
          <w:b/>
          <w:bCs/>
          <w:sz w:val="32"/>
          <w:szCs w:val="32"/>
        </w:rPr>
        <w:t>s</w:t>
      </w:r>
    </w:p>
    <w:p w14:paraId="0C047B39" w14:textId="77777777" w:rsidR="00585AA9" w:rsidRDefault="00585AA9">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type="page"/>
      </w:r>
    </w:p>
    <w:sdt>
      <w:sdtPr>
        <w:rPr>
          <w:rFonts w:ascii="Times New Roman" w:eastAsia="Arial" w:hAnsi="Times New Roman" w:cs="Times New Roman" w:hint="cs"/>
          <w:b w:val="0"/>
          <w:bCs w:val="0"/>
          <w:color w:val="000000" w:themeColor="text1"/>
          <w:sz w:val="22"/>
          <w:szCs w:val="22"/>
          <w:lang w:val="en-GB" w:eastAsia="en-GB"/>
        </w:rPr>
        <w:id w:val="2081478456"/>
        <w:docPartObj>
          <w:docPartGallery w:val="Table of Contents"/>
          <w:docPartUnique/>
        </w:docPartObj>
      </w:sdtPr>
      <w:sdtEndPr>
        <w:rPr>
          <w:rFonts w:ascii="Arial" w:hAnsi="Arial" w:cs="Arial" w:hint="default"/>
          <w:noProof/>
          <w:color w:val="auto"/>
        </w:rPr>
      </w:sdtEndPr>
      <w:sdtContent>
        <w:p w14:paraId="22F803F7" w14:textId="77777777" w:rsidR="00585AA9" w:rsidRPr="00585AA9" w:rsidRDefault="00585AA9" w:rsidP="00585AA9">
          <w:pPr>
            <w:pStyle w:val="TOCHeading"/>
            <w:spacing w:before="0" w:line="360" w:lineRule="auto"/>
            <w:jc w:val="center"/>
            <w:rPr>
              <w:rFonts w:ascii="Times New Roman" w:hAnsi="Times New Roman" w:cs="Times New Roman"/>
              <w:color w:val="000000" w:themeColor="text1"/>
            </w:rPr>
          </w:pPr>
          <w:r w:rsidRPr="00585AA9">
            <w:rPr>
              <w:rFonts w:ascii="Times New Roman" w:hAnsi="Times New Roman" w:cs="Times New Roman" w:hint="cs"/>
              <w:color w:val="000000" w:themeColor="text1"/>
            </w:rPr>
            <w:t>Table of Contents</w:t>
          </w:r>
        </w:p>
        <w:p w14:paraId="1FBCCE6F" w14:textId="77777777" w:rsidR="00AE36D8" w:rsidRPr="00AE36D8" w:rsidRDefault="002564F3">
          <w:pPr>
            <w:pStyle w:val="TOC1"/>
            <w:tabs>
              <w:tab w:val="right" w:leader="dot" w:pos="9019"/>
            </w:tabs>
            <w:rPr>
              <w:rFonts w:ascii="Times New Roman" w:eastAsiaTheme="minorEastAsia" w:hAnsi="Times New Roman" w:cs="Times New Roman"/>
              <w:b w:val="0"/>
              <w:bCs w:val="0"/>
              <w:i w:val="0"/>
              <w:iCs w:val="0"/>
              <w:noProof/>
              <w:lang w:val="en-US" w:eastAsia="en-US"/>
            </w:rPr>
          </w:pPr>
          <w:r w:rsidRPr="00AE36D8">
            <w:rPr>
              <w:rFonts w:ascii="Times New Roman" w:hAnsi="Times New Roman" w:cs="Times New Roman"/>
              <w:b w:val="0"/>
              <w:bCs w:val="0"/>
              <w:i w:val="0"/>
              <w:iCs w:val="0"/>
            </w:rPr>
            <w:fldChar w:fldCharType="begin"/>
          </w:r>
          <w:r w:rsidR="00585AA9" w:rsidRPr="00AE36D8">
            <w:rPr>
              <w:rFonts w:ascii="Times New Roman" w:hAnsi="Times New Roman" w:cs="Times New Roman"/>
              <w:b w:val="0"/>
              <w:bCs w:val="0"/>
              <w:i w:val="0"/>
              <w:iCs w:val="0"/>
            </w:rPr>
            <w:instrText xml:space="preserve"> TOC \o "1-3" \h \z \u </w:instrText>
          </w:r>
          <w:r w:rsidRPr="00AE36D8">
            <w:rPr>
              <w:rFonts w:ascii="Times New Roman" w:hAnsi="Times New Roman" w:cs="Times New Roman"/>
              <w:b w:val="0"/>
              <w:bCs w:val="0"/>
              <w:i w:val="0"/>
              <w:iCs w:val="0"/>
            </w:rPr>
            <w:fldChar w:fldCharType="separate"/>
          </w:r>
          <w:hyperlink w:anchor="_Toc236075418" w:history="1">
            <w:r w:rsidR="00AE36D8" w:rsidRPr="00AE36D8">
              <w:rPr>
                <w:rStyle w:val="Hyperlink"/>
                <w:rFonts w:ascii="Times New Roman" w:hAnsi="Times New Roman" w:cs="Times New Roman"/>
                <w:b w:val="0"/>
                <w:noProof/>
              </w:rPr>
              <w:t>Blog 1 (Existing Technology)</w:t>
            </w:r>
            <w:r w:rsidR="00AE36D8" w:rsidRPr="00AE36D8">
              <w:rPr>
                <w:rFonts w:ascii="Times New Roman" w:hAnsi="Times New Roman" w:cs="Times New Roman"/>
                <w:b w:val="0"/>
                <w:noProof/>
                <w:webHidden/>
              </w:rPr>
              <w:tab/>
            </w:r>
            <w:r w:rsidR="00AE36D8" w:rsidRPr="00AE36D8">
              <w:rPr>
                <w:rFonts w:ascii="Times New Roman" w:hAnsi="Times New Roman" w:cs="Times New Roman"/>
                <w:b w:val="0"/>
                <w:noProof/>
                <w:webHidden/>
              </w:rPr>
              <w:fldChar w:fldCharType="begin"/>
            </w:r>
            <w:r w:rsidR="00AE36D8" w:rsidRPr="00AE36D8">
              <w:rPr>
                <w:rFonts w:ascii="Times New Roman" w:hAnsi="Times New Roman" w:cs="Times New Roman"/>
                <w:b w:val="0"/>
                <w:noProof/>
                <w:webHidden/>
              </w:rPr>
              <w:instrText xml:space="preserve"> PAGEREF _Toc236075418 \h </w:instrText>
            </w:r>
            <w:r w:rsidR="00AE36D8" w:rsidRPr="00AE36D8">
              <w:rPr>
                <w:rFonts w:ascii="Times New Roman" w:hAnsi="Times New Roman" w:cs="Times New Roman"/>
                <w:b w:val="0"/>
                <w:noProof/>
                <w:webHidden/>
              </w:rPr>
            </w:r>
            <w:r w:rsidR="00AE36D8" w:rsidRPr="00AE36D8">
              <w:rPr>
                <w:rFonts w:ascii="Times New Roman" w:hAnsi="Times New Roman" w:cs="Times New Roman"/>
                <w:b w:val="0"/>
                <w:noProof/>
                <w:webHidden/>
              </w:rPr>
              <w:fldChar w:fldCharType="separate"/>
            </w:r>
            <w:r w:rsidR="00AE36D8" w:rsidRPr="00AE36D8">
              <w:rPr>
                <w:rFonts w:ascii="Times New Roman" w:hAnsi="Times New Roman" w:cs="Times New Roman"/>
                <w:b w:val="0"/>
                <w:noProof/>
                <w:webHidden/>
              </w:rPr>
              <w:t>3</w:t>
            </w:r>
            <w:r w:rsidR="00AE36D8" w:rsidRPr="00AE36D8">
              <w:rPr>
                <w:rFonts w:ascii="Times New Roman" w:hAnsi="Times New Roman" w:cs="Times New Roman"/>
                <w:b w:val="0"/>
                <w:noProof/>
                <w:webHidden/>
              </w:rPr>
              <w:fldChar w:fldCharType="end"/>
            </w:r>
          </w:hyperlink>
        </w:p>
        <w:p w14:paraId="2948388A"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19" w:history="1">
            <w:r w:rsidRPr="00AE36D8">
              <w:rPr>
                <w:rStyle w:val="Hyperlink"/>
                <w:rFonts w:ascii="Times New Roman" w:hAnsi="Times New Roman" w:cs="Times New Roman"/>
                <w:b w:val="0"/>
                <w:noProof/>
                <w:sz w:val="24"/>
                <w:szCs w:val="24"/>
              </w:rPr>
              <w:t>1. Physical Inactivity and Obesity: A Growing Public Health Concern</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_Toc236075419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3</w:t>
            </w:r>
            <w:r w:rsidRPr="00AE36D8">
              <w:rPr>
                <w:rFonts w:ascii="Times New Roman" w:hAnsi="Times New Roman" w:cs="Times New Roman"/>
                <w:b w:val="0"/>
                <w:noProof/>
                <w:webHidden/>
                <w:sz w:val="24"/>
                <w:szCs w:val="24"/>
              </w:rPr>
              <w:fldChar w:fldCharType="end"/>
            </w:r>
          </w:hyperlink>
        </w:p>
        <w:p w14:paraId="52ADD329"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20" w:history="1">
            <w:r w:rsidRPr="00AE36D8">
              <w:rPr>
                <w:rStyle w:val="Hyperlink"/>
                <w:rFonts w:ascii="Times New Roman" w:hAnsi="Times New Roman" w:cs="Times New Roman"/>
                <w:b w:val="0"/>
                <w:noProof/>
                <w:sz w:val="24"/>
                <w:szCs w:val="24"/>
              </w:rPr>
              <w:t>2. Wearable Fitness Trackers in Health Promotion</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_Toc236075420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4</w:t>
            </w:r>
            <w:r w:rsidRPr="00AE36D8">
              <w:rPr>
                <w:rFonts w:ascii="Times New Roman" w:hAnsi="Times New Roman" w:cs="Times New Roman"/>
                <w:b w:val="0"/>
                <w:noProof/>
                <w:webHidden/>
                <w:sz w:val="24"/>
                <w:szCs w:val="24"/>
              </w:rPr>
              <w:fldChar w:fldCharType="end"/>
            </w:r>
          </w:hyperlink>
        </w:p>
        <w:p w14:paraId="718A9B3E"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21" w:history="1">
            <w:r w:rsidRPr="00AE36D8">
              <w:rPr>
                <w:rStyle w:val="Hyperlink"/>
                <w:rFonts w:ascii="Times New Roman" w:hAnsi="Times New Roman" w:cs="Times New Roman"/>
                <w:b w:val="0"/>
                <w:noProof/>
                <w:sz w:val="24"/>
                <w:szCs w:val="24"/>
              </w:rPr>
              <w:t>3. Evidence of Health Promotion Effectiveness</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_Toc236075421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4</w:t>
            </w:r>
            <w:r w:rsidRPr="00AE36D8">
              <w:rPr>
                <w:rFonts w:ascii="Times New Roman" w:hAnsi="Times New Roman" w:cs="Times New Roman"/>
                <w:b w:val="0"/>
                <w:noProof/>
                <w:webHidden/>
                <w:sz w:val="24"/>
                <w:szCs w:val="24"/>
              </w:rPr>
              <w:fldChar w:fldCharType="end"/>
            </w:r>
          </w:hyperlink>
        </w:p>
        <w:p w14:paraId="6D728112"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22" w:history="1">
            <w:r w:rsidRPr="00AE36D8">
              <w:rPr>
                <w:rStyle w:val="Hyperlink"/>
                <w:rFonts w:ascii="Times New Roman" w:hAnsi="Times New Roman" w:cs="Times New Roman"/>
                <w:b w:val="0"/>
                <w:noProof/>
                <w:sz w:val="24"/>
                <w:szCs w:val="24"/>
              </w:rPr>
              <w:t>4. Critical Impact: Advantages and Limitations</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_Toc236075422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5</w:t>
            </w:r>
            <w:r w:rsidRPr="00AE36D8">
              <w:rPr>
                <w:rFonts w:ascii="Times New Roman" w:hAnsi="Times New Roman" w:cs="Times New Roman"/>
                <w:b w:val="0"/>
                <w:noProof/>
                <w:webHidden/>
                <w:sz w:val="24"/>
                <w:szCs w:val="24"/>
              </w:rPr>
              <w:fldChar w:fldCharType="end"/>
            </w:r>
          </w:hyperlink>
        </w:p>
        <w:p w14:paraId="5CCE90F0"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23" w:history="1">
            <w:r w:rsidRPr="00AE36D8">
              <w:rPr>
                <w:rStyle w:val="Hyperlink"/>
                <w:rFonts w:ascii="Times New Roman" w:hAnsi="Times New Roman" w:cs="Times New Roman"/>
                <w:b w:val="0"/>
                <w:noProof/>
                <w:sz w:val="24"/>
                <w:szCs w:val="24"/>
              </w:rPr>
              <w:t>5. Addressing Current Shortfalls</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_Toc236075423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5</w:t>
            </w:r>
            <w:r w:rsidRPr="00AE36D8">
              <w:rPr>
                <w:rFonts w:ascii="Times New Roman" w:hAnsi="Times New Roman" w:cs="Times New Roman"/>
                <w:b w:val="0"/>
                <w:noProof/>
                <w:webHidden/>
                <w:sz w:val="24"/>
                <w:szCs w:val="24"/>
              </w:rPr>
              <w:fldChar w:fldCharType="end"/>
            </w:r>
          </w:hyperlink>
        </w:p>
        <w:p w14:paraId="7B9B3BB3" w14:textId="77777777" w:rsidR="00AE36D8" w:rsidRPr="00AE36D8" w:rsidRDefault="00AE36D8">
          <w:pPr>
            <w:pStyle w:val="TOC1"/>
            <w:tabs>
              <w:tab w:val="right" w:leader="dot" w:pos="9019"/>
            </w:tabs>
            <w:rPr>
              <w:rFonts w:ascii="Times New Roman" w:eastAsiaTheme="minorEastAsia" w:hAnsi="Times New Roman" w:cs="Times New Roman"/>
              <w:b w:val="0"/>
              <w:bCs w:val="0"/>
              <w:i w:val="0"/>
              <w:iCs w:val="0"/>
              <w:noProof/>
              <w:lang w:val="en-US" w:eastAsia="en-US"/>
            </w:rPr>
          </w:pPr>
          <w:hyperlink w:anchor="_Toc236075424" w:history="1">
            <w:r w:rsidRPr="00AE36D8">
              <w:rPr>
                <w:rStyle w:val="Hyperlink"/>
                <w:rFonts w:ascii="Times New Roman" w:hAnsi="Times New Roman" w:cs="Times New Roman"/>
                <w:b w:val="0"/>
                <w:noProof/>
              </w:rPr>
              <w:t>Blog 2 (Designed Technology)</w:t>
            </w:r>
            <w:r w:rsidRPr="00AE36D8">
              <w:rPr>
                <w:rFonts w:ascii="Times New Roman" w:hAnsi="Times New Roman" w:cs="Times New Roman"/>
                <w:b w:val="0"/>
                <w:noProof/>
                <w:webHidden/>
              </w:rPr>
              <w:tab/>
            </w:r>
            <w:r w:rsidRPr="00AE36D8">
              <w:rPr>
                <w:rFonts w:ascii="Times New Roman" w:hAnsi="Times New Roman" w:cs="Times New Roman"/>
                <w:b w:val="0"/>
                <w:noProof/>
                <w:webHidden/>
              </w:rPr>
              <w:fldChar w:fldCharType="begin"/>
            </w:r>
            <w:r w:rsidRPr="00AE36D8">
              <w:rPr>
                <w:rFonts w:ascii="Times New Roman" w:hAnsi="Times New Roman" w:cs="Times New Roman"/>
                <w:b w:val="0"/>
                <w:noProof/>
                <w:webHidden/>
              </w:rPr>
              <w:instrText xml:space="preserve"> PAGEREF _Toc236075424 \h </w:instrText>
            </w:r>
            <w:r w:rsidRPr="00AE36D8">
              <w:rPr>
                <w:rFonts w:ascii="Times New Roman" w:hAnsi="Times New Roman" w:cs="Times New Roman"/>
                <w:b w:val="0"/>
                <w:noProof/>
                <w:webHidden/>
              </w:rPr>
            </w:r>
            <w:r w:rsidRPr="00AE36D8">
              <w:rPr>
                <w:rFonts w:ascii="Times New Roman" w:hAnsi="Times New Roman" w:cs="Times New Roman"/>
                <w:b w:val="0"/>
                <w:noProof/>
                <w:webHidden/>
              </w:rPr>
              <w:fldChar w:fldCharType="separate"/>
            </w:r>
            <w:r w:rsidRPr="00AE36D8">
              <w:rPr>
                <w:rFonts w:ascii="Times New Roman" w:hAnsi="Times New Roman" w:cs="Times New Roman"/>
                <w:b w:val="0"/>
                <w:noProof/>
                <w:webHidden/>
              </w:rPr>
              <w:t>7</w:t>
            </w:r>
            <w:r w:rsidRPr="00AE36D8">
              <w:rPr>
                <w:rFonts w:ascii="Times New Roman" w:hAnsi="Times New Roman" w:cs="Times New Roman"/>
                <w:b w:val="0"/>
                <w:noProof/>
                <w:webHidden/>
              </w:rPr>
              <w:fldChar w:fldCharType="end"/>
            </w:r>
          </w:hyperlink>
        </w:p>
        <w:p w14:paraId="0D4E2D2E"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25" w:history="1">
            <w:r w:rsidRPr="00AE36D8">
              <w:rPr>
                <w:rStyle w:val="Hyperlink"/>
                <w:rFonts w:ascii="Times New Roman" w:hAnsi="Times New Roman" w:cs="Times New Roman"/>
                <w:b w:val="0"/>
                <w:noProof/>
                <w:sz w:val="24"/>
                <w:szCs w:val="24"/>
              </w:rPr>
              <w:t>1. Public Health Problem: Physical Inactivity among Sedentary Adults</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_Toc236075425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7</w:t>
            </w:r>
            <w:r w:rsidRPr="00AE36D8">
              <w:rPr>
                <w:rFonts w:ascii="Times New Roman" w:hAnsi="Times New Roman" w:cs="Times New Roman"/>
                <w:b w:val="0"/>
                <w:noProof/>
                <w:webHidden/>
                <w:sz w:val="24"/>
                <w:szCs w:val="24"/>
              </w:rPr>
              <w:fldChar w:fldCharType="end"/>
            </w:r>
          </w:hyperlink>
        </w:p>
        <w:p w14:paraId="0B27E799"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26" w:history="1">
            <w:r w:rsidRPr="00AE36D8">
              <w:rPr>
                <w:rStyle w:val="Hyperlink"/>
                <w:rFonts w:ascii="Times New Roman" w:hAnsi="Times New Roman" w:cs="Times New Roman"/>
                <w:b w:val="0"/>
                <w:noProof/>
                <w:sz w:val="24"/>
                <w:szCs w:val="24"/>
              </w:rPr>
              <w:t>2. Designed Digital Technology</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_Toc236075426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7</w:t>
            </w:r>
            <w:r w:rsidRPr="00AE36D8">
              <w:rPr>
                <w:rFonts w:ascii="Times New Roman" w:hAnsi="Times New Roman" w:cs="Times New Roman"/>
                <w:b w:val="0"/>
                <w:noProof/>
                <w:webHidden/>
                <w:sz w:val="24"/>
                <w:szCs w:val="24"/>
              </w:rPr>
              <w:fldChar w:fldCharType="end"/>
            </w:r>
          </w:hyperlink>
        </w:p>
        <w:p w14:paraId="14ECA0AA"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27" w:history="1">
            <w:r w:rsidRPr="00AE36D8">
              <w:rPr>
                <w:rStyle w:val="Hyperlink"/>
                <w:rFonts w:ascii="Times New Roman" w:hAnsi="Times New Roman" w:cs="Times New Roman"/>
                <w:b w:val="0"/>
                <w:noProof/>
                <w:sz w:val="24"/>
                <w:szCs w:val="24"/>
              </w:rPr>
              <w:t>3. Health Promotion through the Designed Technology</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_Toc236075427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8</w:t>
            </w:r>
            <w:r w:rsidRPr="00AE36D8">
              <w:rPr>
                <w:rFonts w:ascii="Times New Roman" w:hAnsi="Times New Roman" w:cs="Times New Roman"/>
                <w:b w:val="0"/>
                <w:noProof/>
                <w:webHidden/>
                <w:sz w:val="24"/>
                <w:szCs w:val="24"/>
              </w:rPr>
              <w:fldChar w:fldCharType="end"/>
            </w:r>
          </w:hyperlink>
        </w:p>
        <w:p w14:paraId="54DC698E"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28" w:history="1">
            <w:r w:rsidRPr="00AE36D8">
              <w:rPr>
                <w:rStyle w:val="Hyperlink"/>
                <w:rFonts w:ascii="Times New Roman" w:hAnsi="Times New Roman" w:cs="Times New Roman"/>
                <w:b w:val="0"/>
                <w:noProof/>
                <w:sz w:val="24"/>
                <w:szCs w:val="24"/>
              </w:rPr>
              <w:t>4. Impact of the Designed Technology</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_Toc236075428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8</w:t>
            </w:r>
            <w:r w:rsidRPr="00AE36D8">
              <w:rPr>
                <w:rFonts w:ascii="Times New Roman" w:hAnsi="Times New Roman" w:cs="Times New Roman"/>
                <w:b w:val="0"/>
                <w:noProof/>
                <w:webHidden/>
                <w:sz w:val="24"/>
                <w:szCs w:val="24"/>
              </w:rPr>
              <w:fldChar w:fldCharType="end"/>
            </w:r>
          </w:hyperlink>
        </w:p>
        <w:p w14:paraId="26CA5796"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29" w:history="1">
            <w:r w:rsidRPr="00AE36D8">
              <w:rPr>
                <w:rStyle w:val="Hyperlink"/>
                <w:rFonts w:ascii="Times New Roman" w:hAnsi="Times New Roman" w:cs="Times New Roman"/>
                <w:b w:val="0"/>
                <w:noProof/>
                <w:sz w:val="24"/>
                <w:szCs w:val="24"/>
              </w:rPr>
              <w:t>5. Addressing the Shortfalls</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_Toc236075429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8</w:t>
            </w:r>
            <w:r w:rsidRPr="00AE36D8">
              <w:rPr>
                <w:rFonts w:ascii="Times New Roman" w:hAnsi="Times New Roman" w:cs="Times New Roman"/>
                <w:b w:val="0"/>
                <w:noProof/>
                <w:webHidden/>
                <w:sz w:val="24"/>
                <w:szCs w:val="24"/>
              </w:rPr>
              <w:fldChar w:fldCharType="end"/>
            </w:r>
          </w:hyperlink>
        </w:p>
        <w:p w14:paraId="3B8ED7A8" w14:textId="77777777" w:rsidR="00AE36D8" w:rsidRPr="00AE36D8" w:rsidRDefault="00AE36D8">
          <w:pPr>
            <w:pStyle w:val="TOC2"/>
            <w:tabs>
              <w:tab w:val="right" w:leader="dot" w:pos="9019"/>
            </w:tabs>
            <w:rPr>
              <w:rFonts w:ascii="Times New Roman" w:eastAsiaTheme="minorEastAsia" w:hAnsi="Times New Roman" w:cs="Times New Roman"/>
              <w:b w:val="0"/>
              <w:bCs w:val="0"/>
              <w:noProof/>
              <w:sz w:val="24"/>
              <w:szCs w:val="24"/>
              <w:lang w:val="en-US" w:eastAsia="en-US"/>
            </w:rPr>
          </w:pPr>
          <w:hyperlink w:anchor="_Toc236075430" w:history="1">
            <w:r w:rsidRPr="00AE36D8">
              <w:rPr>
                <w:rStyle w:val="Hyperlink"/>
                <w:rFonts w:ascii="Times New Roman" w:hAnsi="Times New Roman" w:cs="Times New Roman"/>
                <w:b w:val="0"/>
                <w:noProof/>
                <w:sz w:val="24"/>
                <w:szCs w:val="24"/>
              </w:rPr>
              <w:t>Reference list</w:t>
            </w:r>
            <w:r w:rsidRPr="00AE36D8">
              <w:rPr>
                <w:rFonts w:ascii="Times New Roman" w:hAnsi="Times New Roman" w:cs="Times New Roman"/>
                <w:b w:val="0"/>
                <w:noProof/>
                <w:webHidden/>
                <w:sz w:val="24"/>
                <w:szCs w:val="24"/>
              </w:rPr>
              <w:tab/>
            </w:r>
            <w:r w:rsidRPr="00AE36D8">
              <w:rPr>
                <w:rFonts w:ascii="Times New Roman" w:hAnsi="Times New Roman" w:cs="Times New Roman"/>
                <w:b w:val="0"/>
                <w:noProof/>
                <w:webHidden/>
                <w:sz w:val="24"/>
                <w:szCs w:val="24"/>
              </w:rPr>
              <w:fldChar w:fldCharType="begin"/>
            </w:r>
            <w:r w:rsidRPr="00AE36D8">
              <w:rPr>
                <w:rFonts w:ascii="Times New Roman" w:hAnsi="Times New Roman" w:cs="Times New Roman"/>
                <w:b w:val="0"/>
                <w:noProof/>
                <w:webHidden/>
                <w:sz w:val="24"/>
                <w:szCs w:val="24"/>
              </w:rPr>
              <w:instrText xml:space="preserve"> PAGEREF _Toc236075430 \h </w:instrText>
            </w:r>
            <w:r w:rsidRPr="00AE36D8">
              <w:rPr>
                <w:rFonts w:ascii="Times New Roman" w:hAnsi="Times New Roman" w:cs="Times New Roman"/>
                <w:b w:val="0"/>
                <w:noProof/>
                <w:webHidden/>
                <w:sz w:val="24"/>
                <w:szCs w:val="24"/>
              </w:rPr>
            </w:r>
            <w:r w:rsidRPr="00AE36D8">
              <w:rPr>
                <w:rFonts w:ascii="Times New Roman" w:hAnsi="Times New Roman" w:cs="Times New Roman"/>
                <w:b w:val="0"/>
                <w:noProof/>
                <w:webHidden/>
                <w:sz w:val="24"/>
                <w:szCs w:val="24"/>
              </w:rPr>
              <w:fldChar w:fldCharType="separate"/>
            </w:r>
            <w:r w:rsidRPr="00AE36D8">
              <w:rPr>
                <w:rFonts w:ascii="Times New Roman" w:hAnsi="Times New Roman" w:cs="Times New Roman"/>
                <w:b w:val="0"/>
                <w:noProof/>
                <w:webHidden/>
                <w:sz w:val="24"/>
                <w:szCs w:val="24"/>
              </w:rPr>
              <w:t>9</w:t>
            </w:r>
            <w:r w:rsidRPr="00AE36D8">
              <w:rPr>
                <w:rFonts w:ascii="Times New Roman" w:hAnsi="Times New Roman" w:cs="Times New Roman"/>
                <w:b w:val="0"/>
                <w:noProof/>
                <w:webHidden/>
                <w:sz w:val="24"/>
                <w:szCs w:val="24"/>
              </w:rPr>
              <w:fldChar w:fldCharType="end"/>
            </w:r>
          </w:hyperlink>
        </w:p>
        <w:p w14:paraId="71F40A6A" w14:textId="77777777" w:rsidR="00585AA9" w:rsidRDefault="002564F3" w:rsidP="00585AA9">
          <w:pPr>
            <w:spacing w:line="360" w:lineRule="auto"/>
            <w:jc w:val="both"/>
          </w:pPr>
          <w:r w:rsidRPr="00AE36D8">
            <w:rPr>
              <w:rFonts w:ascii="Times New Roman" w:hAnsi="Times New Roman" w:cs="Times New Roman"/>
              <w:noProof/>
              <w:sz w:val="24"/>
              <w:szCs w:val="24"/>
            </w:rPr>
            <w:fldChar w:fldCharType="end"/>
          </w:r>
        </w:p>
      </w:sdtContent>
    </w:sdt>
    <w:p w14:paraId="3A40822A" w14:textId="77777777" w:rsidR="00BE52F5" w:rsidRDefault="00247472">
      <w:pPr>
        <w:spacing w:line="360" w:lineRule="auto"/>
        <w:jc w:val="center"/>
        <w:rPr>
          <w:rFonts w:ascii="Times New Roman" w:eastAsia="Times New Roman" w:hAnsi="Times New Roman" w:cs="Times New Roman"/>
          <w:b/>
          <w:bCs/>
          <w:sz w:val="32"/>
          <w:szCs w:val="32"/>
        </w:rPr>
      </w:pPr>
      <w:r>
        <w:br w:type="page"/>
      </w:r>
    </w:p>
    <w:p w14:paraId="57CE5043" w14:textId="77777777" w:rsidR="00BE52F5" w:rsidRDefault="00247472">
      <w:pPr>
        <w:pStyle w:val="Heading1"/>
      </w:pPr>
      <w:bookmarkStart w:id="0" w:name="_oubun3glgbjd" w:colFirst="0" w:colLast="0"/>
      <w:bookmarkStart w:id="1" w:name="_Toc236075418"/>
      <w:bookmarkEnd w:id="0"/>
      <w:r>
        <w:lastRenderedPageBreak/>
        <w:t>Blog 1 (Existing Technology)</w:t>
      </w:r>
      <w:bookmarkEnd w:id="1"/>
    </w:p>
    <w:p w14:paraId="20E9ED5D" w14:textId="77777777" w:rsidR="00BE52F5" w:rsidRDefault="00247472">
      <w:pPr>
        <w:pStyle w:val="Heading2"/>
      </w:pPr>
      <w:bookmarkStart w:id="2" w:name="_xj7rnwsnjfcs" w:colFirst="0" w:colLast="0"/>
      <w:bookmarkStart w:id="3" w:name="_Toc236075419"/>
      <w:bookmarkEnd w:id="2"/>
      <w:r>
        <w:t>1. Physical Inactivity and Obesity: A Growing Public Health Concern</w:t>
      </w:r>
      <w:bookmarkEnd w:id="3"/>
    </w:p>
    <w:p w14:paraId="4943C627"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Physical inactivity is a significant global public health issue because it is accompanied by a significantly higher risk of obesity, cardiovascular disease, type 2 diabetes and early death (Katzmarzyk et al., 2021). </w:t>
      </w:r>
    </w:p>
    <w:p w14:paraId="481596F1" w14:textId="77777777" w:rsidR="00BE52F5" w:rsidRDefault="0024747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5A8E638D" wp14:editId="238E08EB">
            <wp:extent cx="5731200" cy="3390900"/>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cstate="print"/>
                    <a:srcRect/>
                    <a:stretch>
                      <a:fillRect/>
                    </a:stretch>
                  </pic:blipFill>
                  <pic:spPr>
                    <a:xfrm>
                      <a:off x="0" y="0"/>
                      <a:ext cx="5731200" cy="3390900"/>
                    </a:xfrm>
                    <a:prstGeom prst="rect">
                      <a:avLst/>
                    </a:prstGeom>
                    <a:ln w="12700">
                      <a:solidFill>
                        <a:srgbClr val="000000"/>
                      </a:solidFill>
                      <a:prstDash val="solid"/>
                    </a:ln>
                  </pic:spPr>
                </pic:pic>
              </a:graphicData>
            </a:graphic>
          </wp:inline>
        </w:drawing>
      </w:r>
    </w:p>
    <w:p w14:paraId="7F4C6E0B" w14:textId="77777777" w:rsidR="00BE52F5" w:rsidRDefault="0024747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Globally not physically active people</w:t>
      </w:r>
    </w:p>
    <w:p w14:paraId="32269BAD" w14:textId="77777777" w:rsidR="00BE52F5" w:rsidRDefault="0024747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World Health Organization, 2024)</w:t>
      </w:r>
    </w:p>
    <w:p w14:paraId="0E2F031C"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World Health Organization (2024) estimated that nearly 1.8 billion adults (31%) are not physically active enough (World Health Organization, 2024) and physical inactivity is responsible for about 1.8 million deaths every year, globally. </w:t>
      </w:r>
    </w:p>
    <w:p w14:paraId="3C96F2AF" w14:textId="77777777" w:rsidR="00BE52F5" w:rsidRDefault="0024747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1AF8DA0B" wp14:editId="57D19416">
            <wp:extent cx="5731200" cy="3124200"/>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cstate="print"/>
                    <a:srcRect/>
                    <a:stretch>
                      <a:fillRect/>
                    </a:stretch>
                  </pic:blipFill>
                  <pic:spPr>
                    <a:xfrm>
                      <a:off x="0" y="0"/>
                      <a:ext cx="5731200" cy="3124200"/>
                    </a:xfrm>
                    <a:prstGeom prst="rect">
                      <a:avLst/>
                    </a:prstGeom>
                    <a:ln w="12700">
                      <a:solidFill>
                        <a:srgbClr val="000000"/>
                      </a:solidFill>
                      <a:prstDash val="solid"/>
                    </a:ln>
                  </pic:spPr>
                </pic:pic>
              </a:graphicData>
            </a:graphic>
          </wp:inline>
        </w:drawing>
      </w:r>
    </w:p>
    <w:p w14:paraId="05E8EF2E" w14:textId="77777777" w:rsidR="00BE52F5" w:rsidRDefault="0024747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Global obesity people</w:t>
      </w:r>
    </w:p>
    <w:p w14:paraId="542C75C0" w14:textId="77777777" w:rsidR="00BE52F5" w:rsidRDefault="0024747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Thomas, 2024)</w:t>
      </w:r>
    </w:p>
    <w:p w14:paraId="48AE2FE0"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Obesity is another concerning problem as over 1 billion are living with obesity all over the world (Thomas, 2024).</w:t>
      </w:r>
    </w:p>
    <w:p w14:paraId="5D6F7825" w14:textId="77777777" w:rsidR="00BE52F5" w:rsidRDefault="00247472">
      <w:pPr>
        <w:pStyle w:val="Heading2"/>
      </w:pPr>
      <w:bookmarkStart w:id="4" w:name="_bgz7zptsqljm" w:colFirst="0" w:colLast="0"/>
      <w:bookmarkStart w:id="5" w:name="_Toc236075420"/>
      <w:bookmarkEnd w:id="4"/>
      <w:r>
        <w:t>2. Wearable Fitness Trackers in Health Promotion</w:t>
      </w:r>
      <w:bookmarkEnd w:id="5"/>
    </w:p>
    <w:p w14:paraId="18610021"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popular forms of digital health promotion technologies nowadays are wearable fitness trackers like the Fitbit, Apple Watch, or Garmin (Gammie et al., 2026). Users are given individualised health targets, reminders, progress reports and motivational notifications/rewards to reach their health targets via mobile applications (Sousa Basto and Ferreira, 2025). An example of this is the Activity Rings found on Apple Watch, which allow you to set up goals to reach every day, or when using a </w:t>
      </w:r>
      <w:proofErr w:type="spellStart"/>
      <w:r>
        <w:rPr>
          <w:rFonts w:ascii="Times New Roman" w:eastAsia="Times New Roman" w:hAnsi="Times New Roman" w:cs="Times New Roman"/>
          <w:sz w:val="24"/>
          <w:szCs w:val="24"/>
        </w:rPr>
        <w:t>FitBit</w:t>
      </w:r>
      <w:proofErr w:type="spellEnd"/>
      <w:r>
        <w:rPr>
          <w:rFonts w:ascii="Times New Roman" w:eastAsia="Times New Roman" w:hAnsi="Times New Roman" w:cs="Times New Roman"/>
          <w:sz w:val="24"/>
          <w:szCs w:val="24"/>
        </w:rPr>
        <w:t>, getting personalised coaching and feedback on weekly performance (Apple Newsroom, 2026).</w:t>
      </w:r>
    </w:p>
    <w:p w14:paraId="5C4EBFEA" w14:textId="77777777" w:rsidR="00BE52F5" w:rsidRDefault="00247472">
      <w:pPr>
        <w:pStyle w:val="Heading2"/>
      </w:pPr>
      <w:bookmarkStart w:id="6" w:name="_jteys1scd9as" w:colFirst="0" w:colLast="0"/>
      <w:bookmarkStart w:id="7" w:name="_Toc236075421"/>
      <w:bookmarkEnd w:id="6"/>
      <w:r>
        <w:t>3. Evidence of Health Promotion Effectiveness</w:t>
      </w:r>
      <w:bookmarkEnd w:id="7"/>
    </w:p>
    <w:p w14:paraId="54254A40"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Measures such as wearable devices helped with increasing moderate-to-vigorous physical activity (</w:t>
      </w:r>
      <w:proofErr w:type="spellStart"/>
      <w:r>
        <w:rPr>
          <w:rFonts w:ascii="Times New Roman" w:eastAsia="Times New Roman" w:hAnsi="Times New Roman" w:cs="Times New Roman"/>
          <w:sz w:val="24"/>
          <w:szCs w:val="24"/>
        </w:rPr>
        <w:t>MvPA</w:t>
      </w:r>
      <w:proofErr w:type="spellEnd"/>
      <w:r>
        <w:rPr>
          <w:rFonts w:ascii="Times New Roman" w:eastAsia="Times New Roman" w:hAnsi="Times New Roman" w:cs="Times New Roman"/>
          <w:sz w:val="24"/>
          <w:szCs w:val="24"/>
        </w:rPr>
        <w:t xml:space="preserve">) and daily step counts among adults, according to a systematic review by Ferguson et al., (2022) </w:t>
      </w:r>
    </w:p>
    <w:p w14:paraId="359E55B6" w14:textId="77777777" w:rsidR="00BE52F5" w:rsidRDefault="0024747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1E2B03C2" wp14:editId="733BF54D">
            <wp:extent cx="5262563" cy="335685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262563" cy="3356850"/>
                    </a:xfrm>
                    <a:prstGeom prst="rect">
                      <a:avLst/>
                    </a:prstGeom>
                    <a:ln w="12700">
                      <a:solidFill>
                        <a:srgbClr val="000000"/>
                      </a:solidFill>
                      <a:prstDash val="solid"/>
                    </a:ln>
                  </pic:spPr>
                </pic:pic>
              </a:graphicData>
            </a:graphic>
          </wp:inline>
        </w:drawing>
      </w:r>
    </w:p>
    <w:p w14:paraId="164B0681" w14:textId="77777777" w:rsidR="00BE52F5" w:rsidRDefault="0024747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Global wearable market size</w:t>
      </w:r>
    </w:p>
    <w:p w14:paraId="57453F1B" w14:textId="77777777" w:rsidR="00BE52F5" w:rsidRDefault="0024747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Grand View Research, 2024)</w:t>
      </w:r>
    </w:p>
    <w:p w14:paraId="1692CA26"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worldwide wearable technologies marketplace generated more than $92.9 billion in 2025 and these gadgets are largely used for health surveillance (Grand View Research, 2024). Recent evidence also suggests that the continual feedback that occurs with wearing may help to boost awareness, accountability and motivation for the recommended levels of physical activity and therefore increase adherence.</w:t>
      </w:r>
    </w:p>
    <w:p w14:paraId="1861D765" w14:textId="77777777" w:rsidR="00BE52F5" w:rsidRDefault="00247472">
      <w:pPr>
        <w:pStyle w:val="Heading2"/>
      </w:pPr>
      <w:bookmarkStart w:id="8" w:name="_rgfn2madcsz9" w:colFirst="0" w:colLast="0"/>
      <w:bookmarkStart w:id="9" w:name="_Toc236075422"/>
      <w:bookmarkEnd w:id="8"/>
      <w:r>
        <w:t>4. Critical Impact: Advantages and Limitations</w:t>
      </w:r>
      <w:bookmarkEnd w:id="9"/>
    </w:p>
    <w:p w14:paraId="7C90EB05"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Wearable fitness trackers offer a wide range of advantages, such as ongoing health monitoring, individualised feedback, identification of sedentary departure, and motivation to track fitness via gamification (Hydari, </w:t>
      </w:r>
      <w:proofErr w:type="spellStart"/>
      <w:r>
        <w:rPr>
          <w:rFonts w:ascii="Times New Roman" w:eastAsia="Times New Roman" w:hAnsi="Times New Roman" w:cs="Times New Roman"/>
          <w:sz w:val="24"/>
          <w:szCs w:val="24"/>
        </w:rPr>
        <w:t>Adjerid</w:t>
      </w:r>
      <w:proofErr w:type="spellEnd"/>
      <w:r>
        <w:rPr>
          <w:rFonts w:ascii="Times New Roman" w:eastAsia="Times New Roman" w:hAnsi="Times New Roman" w:cs="Times New Roman"/>
          <w:sz w:val="24"/>
          <w:szCs w:val="24"/>
        </w:rPr>
        <w:t xml:space="preserve"> and Striegel, 2022). They allow people to take control of their health and give health providers insight into patient progress remotely. There are also financial barriers to the use of some PVs for those who can't afford to purchase them, and privacy concerns surrounding personal health information and data are paramount (Wray et al., 2022).</w:t>
      </w:r>
    </w:p>
    <w:p w14:paraId="5E951AE5" w14:textId="77777777" w:rsidR="00BE52F5" w:rsidRDefault="00247472">
      <w:pPr>
        <w:pStyle w:val="Heading2"/>
      </w:pPr>
      <w:bookmarkStart w:id="10" w:name="_a11n2wfwrk3z" w:colFirst="0" w:colLast="0"/>
      <w:bookmarkStart w:id="11" w:name="_Toc236075423"/>
      <w:bookmarkEnd w:id="10"/>
      <w:r>
        <w:t>5. Addressing Current Shortfalls</w:t>
      </w:r>
      <w:bookmarkEnd w:id="11"/>
    </w:p>
    <w:p w14:paraId="1935BB9B"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public health subsidy schemes to increase the affordability of wearable fitness trackers; also the personalised AIC (personalised artificial intelligence coaching) for long term engagement, coupled with behaviour change support from health care professionals can boost the effectiveness of wearable fitness trackers (</w:t>
      </w:r>
      <w:proofErr w:type="spellStart"/>
      <w:r>
        <w:rPr>
          <w:rFonts w:ascii="Times New Roman" w:eastAsia="Times New Roman" w:hAnsi="Times New Roman" w:cs="Times New Roman"/>
          <w:sz w:val="24"/>
          <w:szCs w:val="24"/>
        </w:rPr>
        <w:t>Alzghaibi</w:t>
      </w:r>
      <w:proofErr w:type="spellEnd"/>
      <w:r>
        <w:rPr>
          <w:rFonts w:ascii="Times New Roman" w:eastAsia="Times New Roman" w:hAnsi="Times New Roman" w:cs="Times New Roman"/>
          <w:sz w:val="24"/>
          <w:szCs w:val="24"/>
        </w:rPr>
        <w:t xml:space="preserve">, 2025). Public confidence in </w:t>
      </w:r>
      <w:r>
        <w:rPr>
          <w:rFonts w:ascii="Times New Roman" w:eastAsia="Times New Roman" w:hAnsi="Times New Roman" w:cs="Times New Roman"/>
          <w:sz w:val="24"/>
          <w:szCs w:val="24"/>
        </w:rPr>
        <w:lastRenderedPageBreak/>
        <w:t>the use of data (data protection policies and privacy controls) would make it safer to use online.</w:t>
      </w:r>
    </w:p>
    <w:p w14:paraId="3D6AD8D0" w14:textId="77777777" w:rsidR="006229B2" w:rsidRDefault="006229B2">
      <w:pPr>
        <w:rPr>
          <w:rFonts w:ascii="Times New Roman" w:eastAsia="Times New Roman" w:hAnsi="Times New Roman" w:cs="Times New Roman"/>
          <w:b/>
          <w:bCs/>
          <w:sz w:val="24"/>
          <w:szCs w:val="24"/>
        </w:rPr>
      </w:pPr>
      <w:bookmarkStart w:id="12" w:name="_u8ss7o95ntt5" w:colFirst="0" w:colLast="0"/>
      <w:bookmarkEnd w:id="12"/>
      <w:r>
        <w:br w:type="page"/>
      </w:r>
    </w:p>
    <w:p w14:paraId="470C838C" w14:textId="77777777" w:rsidR="00BE52F5" w:rsidRDefault="00247472">
      <w:pPr>
        <w:pStyle w:val="Heading1"/>
      </w:pPr>
      <w:bookmarkStart w:id="13" w:name="_Toc236075424"/>
      <w:r>
        <w:lastRenderedPageBreak/>
        <w:t>Blog 2 (Designed Technology)</w:t>
      </w:r>
      <w:bookmarkEnd w:id="13"/>
    </w:p>
    <w:p w14:paraId="461F5F7C" w14:textId="77777777" w:rsidR="00BE52F5" w:rsidRDefault="00247472">
      <w:pPr>
        <w:pStyle w:val="Heading2"/>
      </w:pPr>
      <w:bookmarkStart w:id="14" w:name="_2t4i99ydygxk" w:colFirst="0" w:colLast="0"/>
      <w:bookmarkStart w:id="15" w:name="_Toc236075425"/>
      <w:bookmarkEnd w:id="14"/>
      <w:r>
        <w:t>1. Public Health Problem: Physical Inactivity among Sedentary Adults</w:t>
      </w:r>
      <w:bookmarkEnd w:id="15"/>
    </w:p>
    <w:p w14:paraId="3C9EF8C8"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Physical inactivity is a major global public health challenge, contributing significantly to obesity, cardiovascular diseases, type 2 diabetes, hypertension, and poor mental health. Sedentary lifestyles have increased because of remote working, excessive screen time, and urban living, creating substantial healthcare and economic burdens (Goyal and Rakhra, 2024). </w:t>
      </w:r>
    </w:p>
    <w:p w14:paraId="39BAD73D" w14:textId="77777777" w:rsidR="00BE52F5" w:rsidRDefault="0024747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5E3E8448" wp14:editId="1F659AFF">
            <wp:extent cx="5731200" cy="35052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srcRect/>
                    <a:stretch>
                      <a:fillRect/>
                    </a:stretch>
                  </pic:blipFill>
                  <pic:spPr>
                    <a:xfrm>
                      <a:off x="0" y="0"/>
                      <a:ext cx="5731200" cy="3505200"/>
                    </a:xfrm>
                    <a:prstGeom prst="rect">
                      <a:avLst/>
                    </a:prstGeom>
                    <a:ln w="12700">
                      <a:solidFill>
                        <a:srgbClr val="000000"/>
                      </a:solidFill>
                      <a:prstDash val="solid"/>
                    </a:ln>
                  </pic:spPr>
                </pic:pic>
              </a:graphicData>
            </a:graphic>
          </wp:inline>
        </w:drawing>
      </w:r>
    </w:p>
    <w:p w14:paraId="4FE01D0B" w14:textId="77777777" w:rsidR="00BE52F5" w:rsidRDefault="0024747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NHS physical inactive illness</w:t>
      </w:r>
    </w:p>
    <w:p w14:paraId="63C71FB0" w14:textId="77777777" w:rsidR="00BE52F5" w:rsidRDefault="0024747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Office for Health Improvement &amp; Disparities, 2022)</w:t>
      </w:r>
    </w:p>
    <w:p w14:paraId="691783F8"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United Kingdom, physical inactivity contributes to approximately one in six deaths, while Office for Health Improvement &amp; Disparities, (2022) estimates that inactivity-related illnesses cost the NHS over £0.9 billion annually.</w:t>
      </w:r>
    </w:p>
    <w:p w14:paraId="462EA38D" w14:textId="77777777" w:rsidR="00BE52F5" w:rsidRDefault="00247472">
      <w:pPr>
        <w:pStyle w:val="Heading2"/>
      </w:pPr>
      <w:bookmarkStart w:id="16" w:name="_3262k92e4u85" w:colFirst="0" w:colLast="0"/>
      <w:bookmarkStart w:id="17" w:name="_Toc236075426"/>
      <w:bookmarkEnd w:id="16"/>
      <w:r>
        <w:t>2. Designed Digital Technology</w:t>
      </w:r>
      <w:bookmarkEnd w:id="17"/>
    </w:p>
    <w:p w14:paraId="064525A1"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proposed technology is </w:t>
      </w:r>
      <w:proofErr w:type="spellStart"/>
      <w:r>
        <w:rPr>
          <w:rFonts w:ascii="Times New Roman" w:eastAsia="Times New Roman" w:hAnsi="Times New Roman" w:cs="Times New Roman"/>
          <w:b/>
          <w:bCs/>
          <w:i/>
          <w:iCs/>
          <w:sz w:val="24"/>
          <w:szCs w:val="24"/>
        </w:rPr>
        <w:t>ActiveLife</w:t>
      </w:r>
      <w:proofErr w:type="spellEnd"/>
      <w:r>
        <w:rPr>
          <w:rFonts w:ascii="Times New Roman" w:eastAsia="Times New Roman" w:hAnsi="Times New Roman" w:cs="Times New Roman"/>
          <w:b/>
          <w:bCs/>
          <w:i/>
          <w:iCs/>
          <w:sz w:val="24"/>
          <w:szCs w:val="24"/>
        </w:rPr>
        <w:t xml:space="preserve"> AI</w:t>
      </w:r>
      <w:r>
        <w:rPr>
          <w:rFonts w:ascii="Times New Roman" w:eastAsia="Times New Roman" w:hAnsi="Times New Roman" w:cs="Times New Roman"/>
          <w:sz w:val="24"/>
          <w:szCs w:val="24"/>
        </w:rPr>
        <w:t>, a gamified wearable health platform integrating artificial intelligence, wearable sensors, and community-based engagement. The platform includes five core features: an AI personal trainer that adapts exercise recommendations according to users' fitness levels and health data; smart exercise plans that automatically adjust based on daily performance and recovery. Community challenges allowing users to compete with friends and local participants; a reward system providing digital badges, discounts, or wellness points for consistent activity.</w:t>
      </w:r>
    </w:p>
    <w:p w14:paraId="25C136F4" w14:textId="77777777" w:rsidR="00BE52F5" w:rsidRDefault="00247472">
      <w:pPr>
        <w:pStyle w:val="Heading2"/>
      </w:pPr>
      <w:bookmarkStart w:id="18" w:name="_udol1kodbpwu" w:colFirst="0" w:colLast="0"/>
      <w:bookmarkStart w:id="19" w:name="_Toc236075427"/>
      <w:bookmarkEnd w:id="18"/>
      <w:r>
        <w:lastRenderedPageBreak/>
        <w:t>3. Health Promotion through the Designed Technology</w:t>
      </w:r>
      <w:bookmarkEnd w:id="19"/>
    </w:p>
    <w:p w14:paraId="00660197" w14:textId="77777777" w:rsidR="00BE52F5" w:rsidRDefault="0024747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ActiveLife</w:t>
      </w:r>
      <w:proofErr w:type="spellEnd"/>
      <w:r>
        <w:rPr>
          <w:rFonts w:ascii="Times New Roman" w:eastAsia="Times New Roman" w:hAnsi="Times New Roman" w:cs="Times New Roman"/>
          <w:sz w:val="24"/>
          <w:szCs w:val="24"/>
        </w:rPr>
        <w:t xml:space="preserve"> AI promotes health by encouraging gradual and personalised increases in physical activity while reducing barriers such as lack of motivation, limited knowledge, and social isolation. The AI personal trainer analyses heart rate, daily steps, sleep quality, and activity history to recommend achievable goals. Smart exercise plans prevent overtraining while progressively improving fitness (Ismail </w:t>
      </w:r>
      <w:proofErr w:type="spellStart"/>
      <w:r>
        <w:rPr>
          <w:rFonts w:ascii="Times New Roman" w:eastAsia="Times New Roman" w:hAnsi="Times New Roman" w:cs="Times New Roman"/>
          <w:sz w:val="24"/>
          <w:szCs w:val="24"/>
        </w:rPr>
        <w:t>Dergaa</w:t>
      </w:r>
      <w:proofErr w:type="spellEnd"/>
      <w:r>
        <w:rPr>
          <w:rFonts w:ascii="Times New Roman" w:eastAsia="Times New Roman" w:hAnsi="Times New Roman" w:cs="Times New Roman"/>
          <w:sz w:val="24"/>
          <w:szCs w:val="24"/>
        </w:rPr>
        <w:t xml:space="preserve"> et al., 2024). Community challenges and local walking groups strengthen social support, which is recognised as an important determinant of sustained health behaviour. For example, inactive office workers could participate in neighbourhood walking competitions where weekly progress earns reward points redeemable for gym memberships or healthy lifestyle products (</w:t>
      </w:r>
      <w:proofErr w:type="spellStart"/>
      <w:r>
        <w:rPr>
          <w:rFonts w:ascii="Times New Roman" w:eastAsia="Times New Roman" w:hAnsi="Times New Roman" w:cs="Times New Roman"/>
          <w:sz w:val="24"/>
          <w:szCs w:val="24"/>
        </w:rPr>
        <w:t>Ullberg</w:t>
      </w:r>
      <w:proofErr w:type="spellEnd"/>
      <w:r>
        <w:rPr>
          <w:rFonts w:ascii="Times New Roman" w:eastAsia="Times New Roman" w:hAnsi="Times New Roman" w:cs="Times New Roman"/>
          <w:sz w:val="24"/>
          <w:szCs w:val="24"/>
        </w:rPr>
        <w:t xml:space="preserve"> et al., 2023). Such behavioural reinforcement encourages regular engagement and promotes healthier lifestyles across different age groups.</w:t>
      </w:r>
    </w:p>
    <w:p w14:paraId="6457B440" w14:textId="77777777" w:rsidR="00BE52F5" w:rsidRDefault="00247472">
      <w:pPr>
        <w:pStyle w:val="Heading2"/>
      </w:pPr>
      <w:bookmarkStart w:id="20" w:name="_44syg7qln94n" w:colFirst="0" w:colLast="0"/>
      <w:bookmarkStart w:id="21" w:name="_Toc236075428"/>
      <w:bookmarkEnd w:id="20"/>
      <w:r>
        <w:t>4. Impact of the Designed Technology</w:t>
      </w:r>
      <w:bookmarkEnd w:id="21"/>
    </w:p>
    <w:p w14:paraId="13AAF683"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platform offers several advantages. Personalised AI recommendations increase exercise relevance and user satisfaction, while gamification improves motivation and long-term engagement. Social networking features reduce loneliness and strengthen accountability, particularly among sedentary adults. Wearable integration enables continuous monitoring, providing valuable real-time health insights for both users and healthcare professionals (</w:t>
      </w:r>
      <w:proofErr w:type="spellStart"/>
      <w:r>
        <w:rPr>
          <w:rFonts w:ascii="Times New Roman" w:eastAsia="Times New Roman" w:hAnsi="Times New Roman" w:cs="Times New Roman"/>
          <w:sz w:val="24"/>
          <w:szCs w:val="24"/>
        </w:rPr>
        <w:t>Jafleh</w:t>
      </w:r>
      <w:proofErr w:type="spellEnd"/>
      <w:r>
        <w:rPr>
          <w:rFonts w:ascii="Times New Roman" w:eastAsia="Times New Roman" w:hAnsi="Times New Roman" w:cs="Times New Roman"/>
          <w:sz w:val="24"/>
          <w:szCs w:val="24"/>
        </w:rPr>
        <w:t xml:space="preserve"> et al., 2024). AI-generated recommendations may occasionally lack contextual understanding of individual medical conditions (Florian </w:t>
      </w:r>
      <w:proofErr w:type="spellStart"/>
      <w:r>
        <w:rPr>
          <w:rFonts w:ascii="Times New Roman" w:eastAsia="Times New Roman" w:hAnsi="Times New Roman" w:cs="Times New Roman"/>
          <w:sz w:val="24"/>
          <w:szCs w:val="24"/>
        </w:rPr>
        <w:t>Kücking</w:t>
      </w:r>
      <w:proofErr w:type="spellEnd"/>
      <w:r>
        <w:rPr>
          <w:rFonts w:ascii="Times New Roman" w:eastAsia="Times New Roman" w:hAnsi="Times New Roman" w:cs="Times New Roman"/>
          <w:sz w:val="24"/>
          <w:szCs w:val="24"/>
        </w:rPr>
        <w:t xml:space="preserve"> et al., 2025).</w:t>
      </w:r>
    </w:p>
    <w:p w14:paraId="20BFB9BD" w14:textId="77777777" w:rsidR="00BE52F5" w:rsidRDefault="00247472">
      <w:pPr>
        <w:pStyle w:val="Heading2"/>
      </w:pPr>
      <w:bookmarkStart w:id="22" w:name="_10wwbyqu8vr7" w:colFirst="0" w:colLast="0"/>
      <w:bookmarkStart w:id="23" w:name="_Toc236075429"/>
      <w:bookmarkEnd w:id="22"/>
      <w:r>
        <w:t>5. Addressing the Shortfalls</w:t>
      </w:r>
      <w:bookmarkEnd w:id="23"/>
    </w:p>
    <w:p w14:paraId="76453956" w14:textId="77777777" w:rsidR="00BE52F5" w:rsidRDefault="002474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challenges can be reduced through inclusive and responsible design. Offering a low-cost or free basic version would improve accessibility for disadvantaged populations. Healthcare professionals should periodically review AI-generated exercise recommendations for users with chronic conditions to ensure safety (Zaleski et al., 2024). Strong data encryption, transparent consent procedures, and compliance with GDPR and relevant health data regulations would strengthen user confidence.</w:t>
      </w:r>
    </w:p>
    <w:p w14:paraId="58B5827D" w14:textId="77777777" w:rsidR="006229B2" w:rsidRDefault="006229B2">
      <w:pPr>
        <w:rPr>
          <w:rFonts w:ascii="Times New Roman" w:eastAsia="Times New Roman" w:hAnsi="Times New Roman" w:cs="Times New Roman"/>
          <w:b/>
          <w:bCs/>
          <w:sz w:val="24"/>
          <w:szCs w:val="24"/>
        </w:rPr>
      </w:pPr>
      <w:bookmarkStart w:id="24" w:name="_t0nuakhxs8v2" w:colFirst="0" w:colLast="0"/>
      <w:bookmarkEnd w:id="24"/>
      <w:r>
        <w:br w:type="page"/>
      </w:r>
    </w:p>
    <w:p w14:paraId="465BE521" w14:textId="77777777" w:rsidR="00BE52F5" w:rsidRDefault="00247472">
      <w:pPr>
        <w:pStyle w:val="Heading2"/>
      </w:pPr>
      <w:bookmarkStart w:id="25" w:name="_Toc236075430"/>
      <w:r>
        <w:lastRenderedPageBreak/>
        <w:t>Reference list</w:t>
      </w:r>
      <w:bookmarkEnd w:id="25"/>
    </w:p>
    <w:p w14:paraId="4E71F628" w14:textId="77777777" w:rsidR="006229B2" w:rsidRPr="006229B2" w:rsidRDefault="006229B2" w:rsidP="006229B2">
      <w:pPr>
        <w:rPr>
          <w:rFonts w:ascii="Times New Roman" w:hAnsi="Times New Roman" w:cs="Times New Roman"/>
          <w:b/>
          <w:sz w:val="24"/>
          <w:szCs w:val="24"/>
        </w:rPr>
      </w:pPr>
      <w:r w:rsidRPr="006229B2">
        <w:rPr>
          <w:rFonts w:ascii="Times New Roman" w:hAnsi="Times New Roman" w:cs="Times New Roman"/>
          <w:b/>
          <w:sz w:val="24"/>
          <w:szCs w:val="24"/>
        </w:rPr>
        <w:t xml:space="preserve">Blog 1 </w:t>
      </w:r>
    </w:p>
    <w:p w14:paraId="04FD4E34" w14:textId="77777777" w:rsidR="006229B2" w:rsidRDefault="006229B2" w:rsidP="006229B2">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Alzghaibi</w:t>
      </w:r>
      <w:proofErr w:type="spellEnd"/>
      <w:r>
        <w:rPr>
          <w:rFonts w:ascii="Times New Roman" w:eastAsia="Times New Roman" w:hAnsi="Times New Roman" w:cs="Times New Roman"/>
          <w:sz w:val="24"/>
          <w:szCs w:val="24"/>
        </w:rPr>
        <w:t xml:space="preserve">, H. (2025). Adoption barriers and facilitators of wearable health devices with AI integration: A patient-centred perspective. </w:t>
      </w:r>
      <w:r>
        <w:rPr>
          <w:rFonts w:ascii="Times New Roman" w:eastAsia="Times New Roman" w:hAnsi="Times New Roman" w:cs="Times New Roman"/>
          <w:i/>
          <w:iCs/>
          <w:sz w:val="24"/>
          <w:szCs w:val="24"/>
        </w:rPr>
        <w:t>Frontiers in Medicine</w:t>
      </w:r>
      <w:r>
        <w:rPr>
          <w:rFonts w:ascii="Times New Roman" w:eastAsia="Times New Roman" w:hAnsi="Times New Roman" w:cs="Times New Roman"/>
          <w:sz w:val="24"/>
          <w:szCs w:val="24"/>
        </w:rPr>
        <w:t>, 12(8). doi:10.3389/fmed.2025.1557054.</w:t>
      </w:r>
    </w:p>
    <w:p w14:paraId="04ADC310" w14:textId="77777777" w:rsidR="006229B2" w:rsidRDefault="006229B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Newsroom (2026). </w:t>
      </w:r>
      <w:r>
        <w:rPr>
          <w:rFonts w:ascii="Times New Roman" w:eastAsia="Times New Roman" w:hAnsi="Times New Roman" w:cs="Times New Roman"/>
          <w:i/>
          <w:iCs/>
          <w:sz w:val="24"/>
          <w:szCs w:val="24"/>
        </w:rPr>
        <w:t>Get active with apple watch</w:t>
      </w:r>
      <w:r>
        <w:rPr>
          <w:rFonts w:ascii="Times New Roman" w:eastAsia="Times New Roman" w:hAnsi="Times New Roman" w:cs="Times New Roman"/>
          <w:sz w:val="24"/>
          <w:szCs w:val="24"/>
        </w:rPr>
        <w:t>. [online] Apple newsroom (</w:t>
      </w:r>
      <w:proofErr w:type="spellStart"/>
      <w:r>
        <w:rPr>
          <w:rFonts w:ascii="Times New Roman" w:eastAsia="Times New Roman" w:hAnsi="Times New Roman" w:cs="Times New Roman"/>
          <w:sz w:val="24"/>
          <w:szCs w:val="24"/>
        </w:rPr>
        <w:t>india</w:t>
      </w:r>
      <w:proofErr w:type="spellEnd"/>
      <w:r>
        <w:rPr>
          <w:rFonts w:ascii="Times New Roman" w:eastAsia="Times New Roman" w:hAnsi="Times New Roman" w:cs="Times New Roman"/>
          <w:sz w:val="24"/>
          <w:szCs w:val="24"/>
        </w:rPr>
        <w:t xml:space="preserve">). Available at: </w:t>
      </w:r>
      <w:hyperlink r:id="rId12" w:history="1">
        <w:r w:rsidRPr="00660020">
          <w:rPr>
            <w:rStyle w:val="Hyperlink"/>
            <w:rFonts w:ascii="Times New Roman" w:eastAsia="Times New Roman" w:hAnsi="Times New Roman" w:cs="Times New Roman"/>
            <w:sz w:val="24"/>
            <w:szCs w:val="24"/>
          </w:rPr>
          <w:t>https://www.apple.com/in/newsroom/2025/04/get-active-with-apple-watch/</w:t>
        </w:r>
      </w:hyperlink>
      <w:r>
        <w:rPr>
          <w:rFonts w:ascii="Times New Roman" w:eastAsia="Times New Roman" w:hAnsi="Times New Roman" w:cs="Times New Roman"/>
          <w:sz w:val="24"/>
          <w:szCs w:val="24"/>
        </w:rPr>
        <w:t xml:space="preserve">  [Accessed 27 July 2026].</w:t>
      </w:r>
    </w:p>
    <w:p w14:paraId="1920E9B2" w14:textId="77777777" w:rsidR="006229B2" w:rsidRDefault="006229B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Ferguson, T., Olds, T., Curtis, R., Blake, H., Crozier, A.J., Dankiw, K., </w:t>
      </w:r>
      <w:proofErr w:type="spellStart"/>
      <w:r>
        <w:rPr>
          <w:rFonts w:ascii="Times New Roman" w:eastAsia="Times New Roman" w:hAnsi="Times New Roman" w:cs="Times New Roman"/>
          <w:sz w:val="24"/>
          <w:szCs w:val="24"/>
        </w:rPr>
        <w:t>Dumuid</w:t>
      </w:r>
      <w:proofErr w:type="spellEnd"/>
      <w:r>
        <w:rPr>
          <w:rFonts w:ascii="Times New Roman" w:eastAsia="Times New Roman" w:hAnsi="Times New Roman" w:cs="Times New Roman"/>
          <w:sz w:val="24"/>
          <w:szCs w:val="24"/>
        </w:rPr>
        <w:t xml:space="preserve">, D., Kasai, D., O’Connor, E., </w:t>
      </w:r>
      <w:proofErr w:type="spellStart"/>
      <w:r>
        <w:rPr>
          <w:rFonts w:ascii="Times New Roman" w:eastAsia="Times New Roman" w:hAnsi="Times New Roman" w:cs="Times New Roman"/>
          <w:sz w:val="24"/>
          <w:szCs w:val="24"/>
        </w:rPr>
        <w:t>Virgara</w:t>
      </w:r>
      <w:proofErr w:type="spellEnd"/>
      <w:r>
        <w:rPr>
          <w:rFonts w:ascii="Times New Roman" w:eastAsia="Times New Roman" w:hAnsi="Times New Roman" w:cs="Times New Roman"/>
          <w:sz w:val="24"/>
          <w:szCs w:val="24"/>
        </w:rPr>
        <w:t xml:space="preserve">, R. and Maher, C. (2022). Effectiveness of wearable activity trackers to increase physical activity and improve health: A systematic review of systematic reviews and meta-analyses. </w:t>
      </w:r>
      <w:r>
        <w:rPr>
          <w:rFonts w:ascii="Times New Roman" w:eastAsia="Times New Roman" w:hAnsi="Times New Roman" w:cs="Times New Roman"/>
          <w:i/>
          <w:iCs/>
          <w:sz w:val="24"/>
          <w:szCs w:val="24"/>
        </w:rPr>
        <w:t>The lancet digital health</w:t>
      </w:r>
      <w:r>
        <w:rPr>
          <w:rFonts w:ascii="Times New Roman" w:eastAsia="Times New Roman" w:hAnsi="Times New Roman" w:cs="Times New Roman"/>
          <w:sz w:val="24"/>
          <w:szCs w:val="24"/>
        </w:rPr>
        <w:t>, [online] 4(8), pp.e615-e626. doi:10.1016/s2589-7500(22)00111-x.</w:t>
      </w:r>
    </w:p>
    <w:p w14:paraId="1EB223F0" w14:textId="77777777" w:rsidR="006229B2" w:rsidRDefault="006229B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Gammie, A.J., Nichols, J.H., </w:t>
      </w:r>
      <w:proofErr w:type="spellStart"/>
      <w:r>
        <w:rPr>
          <w:rFonts w:ascii="Times New Roman" w:eastAsia="Times New Roman" w:hAnsi="Times New Roman" w:cs="Times New Roman"/>
          <w:sz w:val="24"/>
          <w:szCs w:val="24"/>
        </w:rPr>
        <w:t>Egaddar</w:t>
      </w:r>
      <w:proofErr w:type="spellEnd"/>
      <w:r>
        <w:rPr>
          <w:rFonts w:ascii="Times New Roman" w:eastAsia="Times New Roman" w:hAnsi="Times New Roman" w:cs="Times New Roman"/>
          <w:sz w:val="24"/>
          <w:szCs w:val="24"/>
        </w:rPr>
        <w:t xml:space="preserve">, O., Becker, J., </w:t>
      </w:r>
      <w:proofErr w:type="spellStart"/>
      <w:r>
        <w:rPr>
          <w:rFonts w:ascii="Times New Roman" w:eastAsia="Times New Roman" w:hAnsi="Times New Roman" w:cs="Times New Roman"/>
          <w:sz w:val="24"/>
          <w:szCs w:val="24"/>
        </w:rPr>
        <w:t>Dabla</w:t>
      </w:r>
      <w:proofErr w:type="spellEnd"/>
      <w:r>
        <w:rPr>
          <w:rFonts w:ascii="Times New Roman" w:eastAsia="Times New Roman" w:hAnsi="Times New Roman" w:cs="Times New Roman"/>
          <w:sz w:val="24"/>
          <w:szCs w:val="24"/>
        </w:rPr>
        <w:t xml:space="preserve">, P.K., </w:t>
      </w:r>
      <w:proofErr w:type="spellStart"/>
      <w:r>
        <w:rPr>
          <w:rFonts w:ascii="Times New Roman" w:eastAsia="Times New Roman" w:hAnsi="Times New Roman" w:cs="Times New Roman"/>
          <w:sz w:val="24"/>
          <w:szCs w:val="24"/>
        </w:rPr>
        <w:t>Gouget</w:t>
      </w:r>
      <w:proofErr w:type="spellEnd"/>
      <w:r>
        <w:rPr>
          <w:rFonts w:ascii="Times New Roman" w:eastAsia="Times New Roman" w:hAnsi="Times New Roman" w:cs="Times New Roman"/>
          <w:sz w:val="24"/>
          <w:szCs w:val="24"/>
        </w:rPr>
        <w:t xml:space="preserve">, B., Evgenija Homšak, </w:t>
      </w:r>
      <w:proofErr w:type="spellStart"/>
      <w:r>
        <w:rPr>
          <w:rFonts w:ascii="Times New Roman" w:eastAsia="Times New Roman" w:hAnsi="Times New Roman" w:cs="Times New Roman"/>
          <w:sz w:val="24"/>
          <w:szCs w:val="24"/>
        </w:rPr>
        <w:t>Korita</w:t>
      </w:r>
      <w:proofErr w:type="spellEnd"/>
      <w:r>
        <w:rPr>
          <w:rFonts w:ascii="Times New Roman" w:eastAsia="Times New Roman" w:hAnsi="Times New Roman" w:cs="Times New Roman"/>
          <w:sz w:val="24"/>
          <w:szCs w:val="24"/>
        </w:rPr>
        <w:t xml:space="preserve">, I., Kotani, K., Ebru Saatçi, Stankovic, S., Zihni Onur Uygun, </w:t>
      </w:r>
      <w:proofErr w:type="spellStart"/>
      <w:r>
        <w:rPr>
          <w:rFonts w:ascii="Times New Roman" w:eastAsia="Times New Roman" w:hAnsi="Times New Roman" w:cs="Times New Roman"/>
          <w:sz w:val="24"/>
          <w:szCs w:val="24"/>
        </w:rPr>
        <w:t>AbdelWareth</w:t>
      </w:r>
      <w:proofErr w:type="spellEnd"/>
      <w:r>
        <w:rPr>
          <w:rFonts w:ascii="Times New Roman" w:eastAsia="Times New Roman" w:hAnsi="Times New Roman" w:cs="Times New Roman"/>
          <w:sz w:val="24"/>
          <w:szCs w:val="24"/>
        </w:rPr>
        <w:t xml:space="preserve">, L., Ram Vinod Mahato, Ganguly, A., </w:t>
      </w:r>
      <w:proofErr w:type="spellStart"/>
      <w:r>
        <w:rPr>
          <w:rFonts w:ascii="Times New Roman" w:eastAsia="Times New Roman" w:hAnsi="Times New Roman" w:cs="Times New Roman"/>
          <w:sz w:val="24"/>
          <w:szCs w:val="24"/>
        </w:rPr>
        <w:t>Ogong’a</w:t>
      </w:r>
      <w:proofErr w:type="spellEnd"/>
      <w:r>
        <w:rPr>
          <w:rFonts w:ascii="Times New Roman" w:eastAsia="Times New Roman" w:hAnsi="Times New Roman" w:cs="Times New Roman"/>
          <w:sz w:val="24"/>
          <w:szCs w:val="24"/>
        </w:rPr>
        <w:t xml:space="preserve">, R.O. and Rytkönen, J. (2026). Opinion paper: Smartwatches in Healthcare: Revolutionizing health or creating data confusion? </w:t>
      </w:r>
      <w:proofErr w:type="spellStart"/>
      <w:r>
        <w:rPr>
          <w:rFonts w:ascii="Times New Roman" w:eastAsia="Times New Roman" w:hAnsi="Times New Roman" w:cs="Times New Roman"/>
          <w:i/>
          <w:iCs/>
          <w:sz w:val="24"/>
          <w:szCs w:val="24"/>
        </w:rPr>
        <w:t>Ejifcc</w:t>
      </w:r>
      <w:proofErr w:type="spellEnd"/>
      <w:r>
        <w:rPr>
          <w:rFonts w:ascii="Times New Roman" w:eastAsia="Times New Roman" w:hAnsi="Times New Roman" w:cs="Times New Roman"/>
          <w:sz w:val="24"/>
          <w:szCs w:val="24"/>
        </w:rPr>
        <w:t xml:space="preserve">, [online] 37(1), p.16. Available at: </w:t>
      </w:r>
      <w:hyperlink r:id="rId13" w:history="1">
        <w:r w:rsidRPr="00660020">
          <w:rPr>
            <w:rStyle w:val="Hyperlink"/>
            <w:rFonts w:ascii="Times New Roman" w:eastAsia="Times New Roman" w:hAnsi="Times New Roman" w:cs="Times New Roman"/>
            <w:sz w:val="24"/>
            <w:szCs w:val="24"/>
          </w:rPr>
          <w:t>https://pmc.ncbi.nlm.nih.gov/articles/PMC12882078/</w:t>
        </w:r>
      </w:hyperlink>
      <w:r>
        <w:rPr>
          <w:rFonts w:ascii="Times New Roman" w:eastAsia="Times New Roman" w:hAnsi="Times New Roman" w:cs="Times New Roman"/>
          <w:sz w:val="24"/>
          <w:szCs w:val="24"/>
        </w:rPr>
        <w:t xml:space="preserve">  [Accessed 27 July 2026].</w:t>
      </w:r>
    </w:p>
    <w:p w14:paraId="33197299" w14:textId="77777777" w:rsidR="006229B2" w:rsidRDefault="006229B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Grand View Research (2024). </w:t>
      </w:r>
      <w:r>
        <w:rPr>
          <w:rFonts w:ascii="Times New Roman" w:eastAsia="Times New Roman" w:hAnsi="Times New Roman" w:cs="Times New Roman"/>
          <w:i/>
          <w:iCs/>
          <w:sz w:val="24"/>
          <w:szCs w:val="24"/>
        </w:rPr>
        <w:t>Wearable technology market size | industry report, 2020-2027</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Grand View Research</w:t>
      </w:r>
      <w:r>
        <w:rPr>
          <w:rFonts w:ascii="Times New Roman" w:eastAsia="Times New Roman" w:hAnsi="Times New Roman" w:cs="Times New Roman"/>
          <w:sz w:val="24"/>
          <w:szCs w:val="24"/>
        </w:rPr>
        <w:t xml:space="preserve">. Available at: </w:t>
      </w:r>
      <w:hyperlink r:id="rId14" w:history="1">
        <w:r w:rsidRPr="00660020">
          <w:rPr>
            <w:rStyle w:val="Hyperlink"/>
            <w:rFonts w:ascii="Times New Roman" w:eastAsia="Times New Roman" w:hAnsi="Times New Roman" w:cs="Times New Roman"/>
            <w:sz w:val="24"/>
            <w:szCs w:val="24"/>
          </w:rPr>
          <w:t>https://www.grandviewresearch.com/industry-analysis/wearable-technology-market</w:t>
        </w:r>
      </w:hyperlink>
      <w:r>
        <w:rPr>
          <w:rFonts w:ascii="Times New Roman" w:eastAsia="Times New Roman" w:hAnsi="Times New Roman" w:cs="Times New Roman"/>
          <w:sz w:val="24"/>
          <w:szCs w:val="24"/>
        </w:rPr>
        <w:t xml:space="preserve">  [Accessed 27 July 2026].</w:t>
      </w:r>
    </w:p>
    <w:p w14:paraId="724E2B33" w14:textId="77777777" w:rsidR="006229B2" w:rsidRDefault="006229B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Hydari, M.Z., </w:t>
      </w:r>
      <w:proofErr w:type="spellStart"/>
      <w:r>
        <w:rPr>
          <w:rFonts w:ascii="Times New Roman" w:eastAsia="Times New Roman" w:hAnsi="Times New Roman" w:cs="Times New Roman"/>
          <w:sz w:val="24"/>
          <w:szCs w:val="24"/>
        </w:rPr>
        <w:t>Adjerid</w:t>
      </w:r>
      <w:proofErr w:type="spellEnd"/>
      <w:r>
        <w:rPr>
          <w:rFonts w:ascii="Times New Roman" w:eastAsia="Times New Roman" w:hAnsi="Times New Roman" w:cs="Times New Roman"/>
          <w:sz w:val="24"/>
          <w:szCs w:val="24"/>
        </w:rPr>
        <w:t xml:space="preserve">, I. and Striegel, A.D. (2022). Health wearables, gamification, and healthful activity. </w:t>
      </w:r>
      <w:r>
        <w:rPr>
          <w:rFonts w:ascii="Times New Roman" w:eastAsia="Times New Roman" w:hAnsi="Times New Roman" w:cs="Times New Roman"/>
          <w:i/>
          <w:iCs/>
          <w:sz w:val="24"/>
          <w:szCs w:val="24"/>
        </w:rPr>
        <w:t>Management science</w:t>
      </w:r>
      <w:r>
        <w:rPr>
          <w:rFonts w:ascii="Times New Roman" w:eastAsia="Times New Roman" w:hAnsi="Times New Roman" w:cs="Times New Roman"/>
          <w:sz w:val="24"/>
          <w:szCs w:val="24"/>
        </w:rPr>
        <w:t>, 69(7). doi:10.1287/mnsc.2022.4581.</w:t>
      </w:r>
    </w:p>
    <w:p w14:paraId="3BDC38A4" w14:textId="77777777" w:rsidR="006229B2" w:rsidRDefault="006229B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Katzmarzyk, P.T., Friedenreich, C., Shiroma, E.J. and Lee, I.-M. (2021). Physical inactivity and non-communicable disease burden in low-income, middle-income and high-income countries. </w:t>
      </w:r>
      <w:r>
        <w:rPr>
          <w:rFonts w:ascii="Times New Roman" w:eastAsia="Times New Roman" w:hAnsi="Times New Roman" w:cs="Times New Roman"/>
          <w:i/>
          <w:iCs/>
          <w:sz w:val="24"/>
          <w:szCs w:val="24"/>
        </w:rPr>
        <w:t>British journal of Sports medicine</w:t>
      </w:r>
      <w:r>
        <w:rPr>
          <w:rFonts w:ascii="Times New Roman" w:eastAsia="Times New Roman" w:hAnsi="Times New Roman" w:cs="Times New Roman"/>
          <w:sz w:val="24"/>
          <w:szCs w:val="24"/>
        </w:rPr>
        <w:t>, [online] 56(2), pp.bjsports-2020–103640. doi:10.1136/bjsports-2020-103640.</w:t>
      </w:r>
    </w:p>
    <w:p w14:paraId="0A75C1D3" w14:textId="77777777" w:rsidR="006229B2" w:rsidRDefault="006229B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Sousa Basto, P. and Ferreira, P. (2025). Mobile applications, physical activity, and health promotion. </w:t>
      </w:r>
      <w:r>
        <w:rPr>
          <w:rFonts w:ascii="Times New Roman" w:eastAsia="Times New Roman" w:hAnsi="Times New Roman" w:cs="Times New Roman"/>
          <w:i/>
          <w:iCs/>
          <w:sz w:val="24"/>
          <w:szCs w:val="24"/>
        </w:rPr>
        <w:t>BMC health services research</w:t>
      </w:r>
      <w:r>
        <w:rPr>
          <w:rFonts w:ascii="Times New Roman" w:eastAsia="Times New Roman" w:hAnsi="Times New Roman" w:cs="Times New Roman"/>
          <w:sz w:val="24"/>
          <w:szCs w:val="24"/>
        </w:rPr>
        <w:t>, 25(1). doi:10.1186/s12913-025-12489-z.</w:t>
      </w:r>
    </w:p>
    <w:p w14:paraId="629971C0" w14:textId="77777777" w:rsidR="006229B2" w:rsidRDefault="006229B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T. (2024). </w:t>
      </w:r>
      <w:r>
        <w:rPr>
          <w:rFonts w:ascii="Times New Roman" w:eastAsia="Times New Roman" w:hAnsi="Times New Roman" w:cs="Times New Roman"/>
          <w:i/>
          <w:iCs/>
          <w:sz w:val="24"/>
          <w:szCs w:val="24"/>
        </w:rPr>
        <w:t>More than a billion people worldwide are obese, research finds</w:t>
      </w:r>
      <w:r>
        <w:rPr>
          <w:rFonts w:ascii="Times New Roman" w:eastAsia="Times New Roman" w:hAnsi="Times New Roman" w:cs="Times New Roman"/>
          <w:sz w:val="24"/>
          <w:szCs w:val="24"/>
        </w:rPr>
        <w:t xml:space="preserve">. [online] The guardian. Available at: </w:t>
      </w:r>
      <w:hyperlink r:id="rId15" w:history="1">
        <w:r w:rsidRPr="00660020">
          <w:rPr>
            <w:rStyle w:val="Hyperlink"/>
            <w:rFonts w:ascii="Times New Roman" w:eastAsia="Times New Roman" w:hAnsi="Times New Roman" w:cs="Times New Roman"/>
            <w:sz w:val="24"/>
            <w:szCs w:val="24"/>
          </w:rPr>
          <w:t>https://www.theguardian.com/society/2024/feb/29/more-than-a-billion-people-worldwide-are-obese-research-finds</w:t>
        </w:r>
      </w:hyperlink>
      <w:r>
        <w:rPr>
          <w:rFonts w:ascii="Times New Roman" w:eastAsia="Times New Roman" w:hAnsi="Times New Roman" w:cs="Times New Roman"/>
          <w:sz w:val="24"/>
          <w:szCs w:val="24"/>
        </w:rPr>
        <w:t xml:space="preserve">  [Accessed 27 July 2026].</w:t>
      </w:r>
    </w:p>
    <w:p w14:paraId="33ADB223" w14:textId="77777777" w:rsidR="006229B2" w:rsidRDefault="006229B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Health Organization (2024). </w:t>
      </w:r>
      <w:r>
        <w:rPr>
          <w:rFonts w:ascii="Times New Roman" w:eastAsia="Times New Roman" w:hAnsi="Times New Roman" w:cs="Times New Roman"/>
          <w:i/>
          <w:iCs/>
          <w:sz w:val="24"/>
          <w:szCs w:val="24"/>
        </w:rPr>
        <w:t>Nearly 1.8 Billion adults at Risk of Disease from Not doing enough physical activity</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World Health Organization</w:t>
      </w:r>
      <w:r>
        <w:rPr>
          <w:rFonts w:ascii="Times New Roman" w:eastAsia="Times New Roman" w:hAnsi="Times New Roman" w:cs="Times New Roman"/>
          <w:sz w:val="24"/>
          <w:szCs w:val="24"/>
        </w:rPr>
        <w:t xml:space="preserve">. Available at: </w:t>
      </w:r>
      <w:hyperlink r:id="rId16" w:history="1">
        <w:r w:rsidRPr="00660020">
          <w:rPr>
            <w:rStyle w:val="Hyperlink"/>
            <w:rFonts w:ascii="Times New Roman" w:eastAsia="Times New Roman" w:hAnsi="Times New Roman" w:cs="Times New Roman"/>
            <w:sz w:val="24"/>
            <w:szCs w:val="24"/>
          </w:rPr>
          <w:t>https://www.who.int/news/item/26-06-2024-nearly-1.8-billion-adults-at-risk-of-disease-from-not-doing-enough-physical-activity</w:t>
        </w:r>
      </w:hyperlink>
      <w:r>
        <w:rPr>
          <w:rFonts w:ascii="Times New Roman" w:eastAsia="Times New Roman" w:hAnsi="Times New Roman" w:cs="Times New Roman"/>
          <w:sz w:val="24"/>
          <w:szCs w:val="24"/>
        </w:rPr>
        <w:t xml:space="preserve">  [Accessed 27 July 2026].</w:t>
      </w:r>
    </w:p>
    <w:p w14:paraId="2997A4F5" w14:textId="77777777" w:rsidR="006229B2" w:rsidRPr="006229B2" w:rsidRDefault="006229B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Wray, C.M., Lopez, L., Khare, M. and </w:t>
      </w:r>
      <w:proofErr w:type="spellStart"/>
      <w:r>
        <w:rPr>
          <w:rFonts w:ascii="Times New Roman" w:eastAsia="Times New Roman" w:hAnsi="Times New Roman" w:cs="Times New Roman"/>
          <w:sz w:val="24"/>
          <w:szCs w:val="24"/>
        </w:rPr>
        <w:t>Keyhani</w:t>
      </w:r>
      <w:proofErr w:type="spellEnd"/>
      <w:r>
        <w:rPr>
          <w:rFonts w:ascii="Times New Roman" w:eastAsia="Times New Roman" w:hAnsi="Times New Roman" w:cs="Times New Roman"/>
          <w:sz w:val="24"/>
          <w:szCs w:val="24"/>
        </w:rPr>
        <w:t xml:space="preserve">, S. (2022). Cost-Related access barriers, medical debt, and dissatisfaction with care among privately insured </w:t>
      </w:r>
      <w:proofErr w:type="spellStart"/>
      <w:r>
        <w:rPr>
          <w:rFonts w:ascii="Times New Roman" w:eastAsia="Times New Roman" w:hAnsi="Times New Roman" w:cs="Times New Roman"/>
          <w:sz w:val="24"/>
          <w:szCs w:val="24"/>
        </w:rPr>
        <w:t>americans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Journal of General internal medicine</w:t>
      </w:r>
      <w:r>
        <w:rPr>
          <w:rFonts w:ascii="Times New Roman" w:eastAsia="Times New Roman" w:hAnsi="Times New Roman" w:cs="Times New Roman"/>
          <w:sz w:val="24"/>
          <w:szCs w:val="24"/>
        </w:rPr>
        <w:t>, [online] 38(4). doi:10.1007/s11606-022-07822-9.</w:t>
      </w:r>
    </w:p>
    <w:p w14:paraId="39A02658" w14:textId="77777777" w:rsidR="006229B2" w:rsidRPr="006229B2" w:rsidRDefault="006229B2" w:rsidP="006229B2">
      <w:pPr>
        <w:rPr>
          <w:rFonts w:ascii="Times New Roman" w:hAnsi="Times New Roman" w:cs="Times New Roman"/>
          <w:b/>
          <w:sz w:val="24"/>
          <w:szCs w:val="24"/>
        </w:rPr>
      </w:pPr>
      <w:r w:rsidRPr="006229B2">
        <w:rPr>
          <w:rFonts w:ascii="Times New Roman" w:hAnsi="Times New Roman" w:cs="Times New Roman"/>
          <w:b/>
          <w:sz w:val="24"/>
          <w:szCs w:val="24"/>
        </w:rPr>
        <w:t>Blog 2</w:t>
      </w:r>
    </w:p>
    <w:p w14:paraId="4FEBC18E" w14:textId="77777777" w:rsidR="00BE52F5" w:rsidRDefault="0024747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Florian </w:t>
      </w:r>
      <w:proofErr w:type="spellStart"/>
      <w:r>
        <w:rPr>
          <w:rFonts w:ascii="Times New Roman" w:eastAsia="Times New Roman" w:hAnsi="Times New Roman" w:cs="Times New Roman"/>
          <w:sz w:val="24"/>
          <w:szCs w:val="24"/>
        </w:rPr>
        <w:t>Kücking</w:t>
      </w:r>
      <w:proofErr w:type="spellEnd"/>
      <w:r>
        <w:rPr>
          <w:rFonts w:ascii="Times New Roman" w:eastAsia="Times New Roman" w:hAnsi="Times New Roman" w:cs="Times New Roman"/>
          <w:sz w:val="24"/>
          <w:szCs w:val="24"/>
        </w:rPr>
        <w:t xml:space="preserve">, Busch, D.A., Mareike </w:t>
      </w:r>
      <w:proofErr w:type="spellStart"/>
      <w:r>
        <w:rPr>
          <w:rFonts w:ascii="Times New Roman" w:eastAsia="Times New Roman" w:hAnsi="Times New Roman" w:cs="Times New Roman"/>
          <w:sz w:val="24"/>
          <w:szCs w:val="24"/>
        </w:rPr>
        <w:t>Przysucha</w:t>
      </w:r>
      <w:proofErr w:type="spellEnd"/>
      <w:r>
        <w:rPr>
          <w:rFonts w:ascii="Times New Roman" w:eastAsia="Times New Roman" w:hAnsi="Times New Roman" w:cs="Times New Roman"/>
          <w:sz w:val="24"/>
          <w:szCs w:val="24"/>
        </w:rPr>
        <w:t xml:space="preserve">, Jan-Oliver Kutza, Hannemann, N., Jens Hüsers, Babitsch, B. and Hübner, U. (2025). Impact of AI recommendation correctness on diagnostic accuracy in clinical decision-making. </w:t>
      </w:r>
      <w:r>
        <w:rPr>
          <w:rFonts w:ascii="Times New Roman" w:eastAsia="Times New Roman" w:hAnsi="Times New Roman" w:cs="Times New Roman"/>
          <w:i/>
          <w:iCs/>
          <w:sz w:val="24"/>
          <w:szCs w:val="24"/>
        </w:rPr>
        <w:t>International journal of Medical informatics</w:t>
      </w:r>
      <w:r>
        <w:rPr>
          <w:rFonts w:ascii="Times New Roman" w:eastAsia="Times New Roman" w:hAnsi="Times New Roman" w:cs="Times New Roman"/>
          <w:sz w:val="24"/>
          <w:szCs w:val="24"/>
        </w:rPr>
        <w:t>, 207(17), pp.106223–106223. doi:10.1016/j.ijmedinf.2025.106223.</w:t>
      </w:r>
    </w:p>
    <w:p w14:paraId="226D3848" w14:textId="77777777" w:rsidR="00BE52F5" w:rsidRDefault="0024747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Goyal, J. and Rakhra, G. (2024). Sedentarism and chronic health problems. </w:t>
      </w:r>
      <w:r>
        <w:rPr>
          <w:rFonts w:ascii="Times New Roman" w:eastAsia="Times New Roman" w:hAnsi="Times New Roman" w:cs="Times New Roman"/>
          <w:i/>
          <w:iCs/>
          <w:sz w:val="24"/>
          <w:szCs w:val="24"/>
        </w:rPr>
        <w:t>Korean journal of Family medicine</w:t>
      </w:r>
      <w:r>
        <w:rPr>
          <w:rFonts w:ascii="Times New Roman" w:eastAsia="Times New Roman" w:hAnsi="Times New Roman" w:cs="Times New Roman"/>
          <w:sz w:val="24"/>
          <w:szCs w:val="24"/>
        </w:rPr>
        <w:t>, 45(5), pp.239–257. doi:10.4082/kjfm.24.0099.</w:t>
      </w:r>
    </w:p>
    <w:p w14:paraId="5314F7E0" w14:textId="77777777" w:rsidR="00BE52F5" w:rsidRDefault="0024747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Ismail Dergaa, Helmi Ben Saad, </w:t>
      </w:r>
      <w:proofErr w:type="spellStart"/>
      <w:r>
        <w:rPr>
          <w:rFonts w:ascii="Times New Roman" w:eastAsia="Times New Roman" w:hAnsi="Times New Roman" w:cs="Times New Roman"/>
          <w:sz w:val="24"/>
          <w:szCs w:val="24"/>
        </w:rPr>
        <w:t>Abdelfatteh</w:t>
      </w:r>
      <w:proofErr w:type="spellEnd"/>
      <w:r>
        <w:rPr>
          <w:rFonts w:ascii="Times New Roman" w:eastAsia="Times New Roman" w:hAnsi="Times New Roman" w:cs="Times New Roman"/>
          <w:sz w:val="24"/>
          <w:szCs w:val="24"/>
        </w:rPr>
        <w:t xml:space="preserve"> El Omri, Glenn, J., Clark, C., Jad Washif, </w:t>
      </w:r>
      <w:proofErr w:type="spellStart"/>
      <w:r>
        <w:rPr>
          <w:rFonts w:ascii="Times New Roman" w:eastAsia="Times New Roman" w:hAnsi="Times New Roman" w:cs="Times New Roman"/>
          <w:sz w:val="24"/>
          <w:szCs w:val="24"/>
        </w:rPr>
        <w:t>Noomen</w:t>
      </w:r>
      <w:proofErr w:type="spellEnd"/>
      <w:r>
        <w:rPr>
          <w:rFonts w:ascii="Times New Roman" w:eastAsia="Times New Roman" w:hAnsi="Times New Roman" w:cs="Times New Roman"/>
          <w:sz w:val="24"/>
          <w:szCs w:val="24"/>
        </w:rPr>
        <w:t xml:space="preserve"> Guelmami, Hammouda, O., Ramzi Al-Horani, Reynoso-Sánchez, L., </w:t>
      </w:r>
      <w:proofErr w:type="spellStart"/>
      <w:r>
        <w:rPr>
          <w:rFonts w:ascii="Times New Roman" w:eastAsia="Times New Roman" w:hAnsi="Times New Roman" w:cs="Times New Roman"/>
          <w:sz w:val="24"/>
          <w:szCs w:val="24"/>
        </w:rPr>
        <w:t>Romdhani</w:t>
      </w:r>
      <w:proofErr w:type="spellEnd"/>
      <w:r>
        <w:rPr>
          <w:rFonts w:ascii="Times New Roman" w:eastAsia="Times New Roman" w:hAnsi="Times New Roman" w:cs="Times New Roman"/>
          <w:sz w:val="24"/>
          <w:szCs w:val="24"/>
        </w:rPr>
        <w:t xml:space="preserve">, M., Laisa Paineiras-Domingos, Vancini, R., Taheri, M., </w:t>
      </w:r>
      <w:proofErr w:type="spellStart"/>
      <w:r>
        <w:rPr>
          <w:rFonts w:ascii="Times New Roman" w:eastAsia="Times New Roman" w:hAnsi="Times New Roman" w:cs="Times New Roman"/>
          <w:sz w:val="24"/>
          <w:szCs w:val="24"/>
        </w:rPr>
        <w:t>Mataruna</w:t>
      </w:r>
      <w:proofErr w:type="spellEnd"/>
      <w:r>
        <w:rPr>
          <w:rFonts w:ascii="Times New Roman" w:eastAsia="Times New Roman" w:hAnsi="Times New Roman" w:cs="Times New Roman"/>
          <w:sz w:val="24"/>
          <w:szCs w:val="24"/>
        </w:rPr>
        <w:t xml:space="preserve">-Dos-Santos, L., Khaled Trabelsi, Hamdi Chtourou, Makram </w:t>
      </w:r>
      <w:proofErr w:type="spellStart"/>
      <w:r>
        <w:rPr>
          <w:rFonts w:ascii="Times New Roman" w:eastAsia="Times New Roman" w:hAnsi="Times New Roman" w:cs="Times New Roman"/>
          <w:sz w:val="24"/>
          <w:szCs w:val="24"/>
        </w:rPr>
        <w:t>Zghibi</w:t>
      </w:r>
      <w:proofErr w:type="spellEnd"/>
      <w:r>
        <w:rPr>
          <w:rFonts w:ascii="Times New Roman" w:eastAsia="Times New Roman" w:hAnsi="Times New Roman" w:cs="Times New Roman"/>
          <w:sz w:val="24"/>
          <w:szCs w:val="24"/>
        </w:rPr>
        <w:t xml:space="preserve">, Eken, Ö., Swed, S., Mohamed Ben Aissa, Hossam Shawki, Hesham El-Seedi, Iñigo Mujika, Seiler, S., Zmijewski, P., Pyne, D.B., Beat </w:t>
      </w:r>
      <w:proofErr w:type="spellStart"/>
      <w:r>
        <w:rPr>
          <w:rFonts w:ascii="Times New Roman" w:eastAsia="Times New Roman" w:hAnsi="Times New Roman" w:cs="Times New Roman"/>
          <w:sz w:val="24"/>
          <w:szCs w:val="24"/>
        </w:rPr>
        <w:t>Knechtle</w:t>
      </w:r>
      <w:proofErr w:type="spellEnd"/>
      <w:r>
        <w:rPr>
          <w:rFonts w:ascii="Times New Roman" w:eastAsia="Times New Roman" w:hAnsi="Times New Roman" w:cs="Times New Roman"/>
          <w:sz w:val="24"/>
          <w:szCs w:val="24"/>
        </w:rPr>
        <w:t xml:space="preserve">, Asif, I., Drezner, J., Øyvind Sandbakk and Karim Chamari (2024). Using artificial intelligence for exercise prescription in personalised health promotion: A critical evaluation of OpenAI’s GPT-4 model. </w:t>
      </w:r>
      <w:r>
        <w:rPr>
          <w:rFonts w:ascii="Times New Roman" w:eastAsia="Times New Roman" w:hAnsi="Times New Roman" w:cs="Times New Roman"/>
          <w:i/>
          <w:iCs/>
          <w:sz w:val="24"/>
          <w:szCs w:val="24"/>
        </w:rPr>
        <w:t>Biology of sport</w:t>
      </w:r>
      <w:r>
        <w:rPr>
          <w:rFonts w:ascii="Times New Roman" w:eastAsia="Times New Roman" w:hAnsi="Times New Roman" w:cs="Times New Roman"/>
          <w:sz w:val="24"/>
          <w:szCs w:val="24"/>
        </w:rPr>
        <w:t>, 41(2). doi:10.5114/biolsport.2024.133661.</w:t>
      </w:r>
    </w:p>
    <w:p w14:paraId="66761E6B" w14:textId="77777777" w:rsidR="00BE52F5" w:rsidRDefault="00247472" w:rsidP="006229B2">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Jafleh</w:t>
      </w:r>
      <w:proofErr w:type="spellEnd"/>
      <w:r>
        <w:rPr>
          <w:rFonts w:ascii="Times New Roman" w:eastAsia="Times New Roman" w:hAnsi="Times New Roman" w:cs="Times New Roman"/>
          <w:sz w:val="24"/>
          <w:szCs w:val="24"/>
        </w:rPr>
        <w:t xml:space="preserve">, E.A., </w:t>
      </w:r>
      <w:proofErr w:type="spellStart"/>
      <w:r>
        <w:rPr>
          <w:rFonts w:ascii="Times New Roman" w:eastAsia="Times New Roman" w:hAnsi="Times New Roman" w:cs="Times New Roman"/>
          <w:sz w:val="24"/>
          <w:szCs w:val="24"/>
        </w:rPr>
        <w:t>Alnaqbi</w:t>
      </w:r>
      <w:proofErr w:type="spellEnd"/>
      <w:r>
        <w:rPr>
          <w:rFonts w:ascii="Times New Roman" w:eastAsia="Times New Roman" w:hAnsi="Times New Roman" w:cs="Times New Roman"/>
          <w:sz w:val="24"/>
          <w:szCs w:val="24"/>
        </w:rPr>
        <w:t xml:space="preserve">, F.A., </w:t>
      </w:r>
      <w:proofErr w:type="spellStart"/>
      <w:r>
        <w:rPr>
          <w:rFonts w:ascii="Times New Roman" w:eastAsia="Times New Roman" w:hAnsi="Times New Roman" w:cs="Times New Roman"/>
          <w:sz w:val="24"/>
          <w:szCs w:val="24"/>
        </w:rPr>
        <w:t>Almaeeni</w:t>
      </w:r>
      <w:proofErr w:type="spellEnd"/>
      <w:r>
        <w:rPr>
          <w:rFonts w:ascii="Times New Roman" w:eastAsia="Times New Roman" w:hAnsi="Times New Roman" w:cs="Times New Roman"/>
          <w:sz w:val="24"/>
          <w:szCs w:val="24"/>
        </w:rPr>
        <w:t xml:space="preserve">, H.A., Faqeeh, S., </w:t>
      </w:r>
      <w:proofErr w:type="spellStart"/>
      <w:r>
        <w:rPr>
          <w:rFonts w:ascii="Times New Roman" w:eastAsia="Times New Roman" w:hAnsi="Times New Roman" w:cs="Times New Roman"/>
          <w:sz w:val="24"/>
          <w:szCs w:val="24"/>
        </w:rPr>
        <w:t>Alzaabi</w:t>
      </w:r>
      <w:proofErr w:type="spellEnd"/>
      <w:r>
        <w:rPr>
          <w:rFonts w:ascii="Times New Roman" w:eastAsia="Times New Roman" w:hAnsi="Times New Roman" w:cs="Times New Roman"/>
          <w:sz w:val="24"/>
          <w:szCs w:val="24"/>
        </w:rPr>
        <w:t xml:space="preserve">, M.A. and Al Zaman, K. (2024). The role of Wearable devices in Chronic disease monitoring and patient care: A </w:t>
      </w:r>
      <w:r>
        <w:rPr>
          <w:rFonts w:ascii="Times New Roman" w:eastAsia="Times New Roman" w:hAnsi="Times New Roman" w:cs="Times New Roman"/>
          <w:sz w:val="24"/>
          <w:szCs w:val="24"/>
        </w:rPr>
        <w:lastRenderedPageBreak/>
        <w:t xml:space="preserve">comprehensive review. </w:t>
      </w:r>
      <w:r>
        <w:rPr>
          <w:rFonts w:ascii="Times New Roman" w:eastAsia="Times New Roman" w:hAnsi="Times New Roman" w:cs="Times New Roman"/>
          <w:i/>
          <w:iCs/>
          <w:sz w:val="24"/>
          <w:szCs w:val="24"/>
        </w:rPr>
        <w:t>Cureus</w:t>
      </w:r>
      <w:r>
        <w:rPr>
          <w:rFonts w:ascii="Times New Roman" w:eastAsia="Times New Roman" w:hAnsi="Times New Roman" w:cs="Times New Roman"/>
          <w:sz w:val="24"/>
          <w:szCs w:val="24"/>
        </w:rPr>
        <w:t xml:space="preserve">, [online] 16(9). Available at: </w:t>
      </w:r>
      <w:hyperlink r:id="rId17" w:history="1">
        <w:r w:rsidR="006229B2" w:rsidRPr="00660020">
          <w:rPr>
            <w:rStyle w:val="Hyperlink"/>
            <w:rFonts w:ascii="Times New Roman" w:eastAsia="Times New Roman" w:hAnsi="Times New Roman" w:cs="Times New Roman"/>
            <w:sz w:val="24"/>
            <w:szCs w:val="24"/>
          </w:rPr>
          <w:t>https://pubmed.ncbi.nlm.nih.gov/39381470/</w:t>
        </w:r>
      </w:hyperlink>
      <w:r w:rsidR="006229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[Accessed 27 July 2026].</w:t>
      </w:r>
    </w:p>
    <w:p w14:paraId="5C79EB1A" w14:textId="77777777" w:rsidR="00BE52F5" w:rsidRDefault="0024747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Office for Health Improvement &amp; Disparities (2022). </w:t>
      </w:r>
      <w:r>
        <w:rPr>
          <w:rFonts w:ascii="Times New Roman" w:eastAsia="Times New Roman" w:hAnsi="Times New Roman" w:cs="Times New Roman"/>
          <w:i/>
          <w:iCs/>
          <w:sz w:val="24"/>
          <w:szCs w:val="24"/>
        </w:rPr>
        <w:t>Physical activity: Applying all our health</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GOV.UK</w:t>
      </w:r>
      <w:r>
        <w:rPr>
          <w:rFonts w:ascii="Times New Roman" w:eastAsia="Times New Roman" w:hAnsi="Times New Roman" w:cs="Times New Roman"/>
          <w:sz w:val="24"/>
          <w:szCs w:val="24"/>
        </w:rPr>
        <w:t xml:space="preserve">. Available at: </w:t>
      </w:r>
      <w:hyperlink r:id="rId18" w:history="1">
        <w:r w:rsidR="006229B2" w:rsidRPr="00660020">
          <w:rPr>
            <w:rStyle w:val="Hyperlink"/>
            <w:rFonts w:ascii="Times New Roman" w:eastAsia="Times New Roman" w:hAnsi="Times New Roman" w:cs="Times New Roman"/>
            <w:sz w:val="24"/>
            <w:szCs w:val="24"/>
          </w:rPr>
          <w:t>https://www.gov.uk/government/publications/physical-activity-applying-all-our-health/physical-activity-applying-all-our-health</w:t>
        </w:r>
      </w:hyperlink>
      <w:r w:rsidR="006229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[Accessed 27 July 2026].</w:t>
      </w:r>
    </w:p>
    <w:p w14:paraId="4C3D246E" w14:textId="77777777" w:rsidR="00BE52F5" w:rsidRDefault="00247472" w:rsidP="006229B2">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Ullberg</w:t>
      </w:r>
      <w:proofErr w:type="spellEnd"/>
      <w:r>
        <w:rPr>
          <w:rFonts w:ascii="Times New Roman" w:eastAsia="Times New Roman" w:hAnsi="Times New Roman" w:cs="Times New Roman"/>
          <w:sz w:val="24"/>
          <w:szCs w:val="24"/>
        </w:rPr>
        <w:t xml:space="preserve">, O.H., Toivanen, S., Tillander, A. and </w:t>
      </w:r>
      <w:proofErr w:type="spellStart"/>
      <w:r>
        <w:rPr>
          <w:rFonts w:ascii="Times New Roman" w:eastAsia="Times New Roman" w:hAnsi="Times New Roman" w:cs="Times New Roman"/>
          <w:sz w:val="24"/>
          <w:szCs w:val="24"/>
        </w:rPr>
        <w:t>Bälter</w:t>
      </w:r>
      <w:proofErr w:type="spellEnd"/>
      <w:r>
        <w:rPr>
          <w:rFonts w:ascii="Times New Roman" w:eastAsia="Times New Roman" w:hAnsi="Times New Roman" w:cs="Times New Roman"/>
          <w:sz w:val="24"/>
          <w:szCs w:val="24"/>
        </w:rPr>
        <w:t xml:space="preserve">, K. (2023). Workplace health promotion to facilitate physical activity among office workers in Sweden. </w:t>
      </w:r>
      <w:r>
        <w:rPr>
          <w:rFonts w:ascii="Times New Roman" w:eastAsia="Times New Roman" w:hAnsi="Times New Roman" w:cs="Times New Roman"/>
          <w:i/>
          <w:iCs/>
          <w:sz w:val="24"/>
          <w:szCs w:val="24"/>
        </w:rPr>
        <w:t>Frontiers in Public health</w:t>
      </w:r>
      <w:r>
        <w:rPr>
          <w:rFonts w:ascii="Times New Roman" w:eastAsia="Times New Roman" w:hAnsi="Times New Roman" w:cs="Times New Roman"/>
          <w:sz w:val="24"/>
          <w:szCs w:val="24"/>
        </w:rPr>
        <w:t>, 11(14). doi:10.3389/fpubh.2023.1175977.</w:t>
      </w:r>
    </w:p>
    <w:p w14:paraId="60AB5D96" w14:textId="77777777" w:rsidR="00BE52F5" w:rsidRDefault="00247472" w:rsidP="006229B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Zaleski, A.L., Berkowsky, R., Jean, K. and Pescatello, L.S. (2024). Comprehensiveness, accuracy, and readability of Exercise recommendations provided by an AI-Based chatbot: Mixed methods study. </w:t>
      </w:r>
      <w:r>
        <w:rPr>
          <w:rFonts w:ascii="Times New Roman" w:eastAsia="Times New Roman" w:hAnsi="Times New Roman" w:cs="Times New Roman"/>
          <w:i/>
          <w:iCs/>
          <w:sz w:val="24"/>
          <w:szCs w:val="24"/>
        </w:rPr>
        <w:t>JMIR medical education</w:t>
      </w:r>
      <w:r>
        <w:rPr>
          <w:rFonts w:ascii="Times New Roman" w:eastAsia="Times New Roman" w:hAnsi="Times New Roman" w:cs="Times New Roman"/>
          <w:sz w:val="24"/>
          <w:szCs w:val="24"/>
        </w:rPr>
        <w:t>, 10(15), pp.e51308-e51308. doi:10.2196/51308.</w:t>
      </w:r>
    </w:p>
    <w:sectPr w:rsidR="00BE52F5" w:rsidSect="002564F3">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35524" w14:textId="77777777" w:rsidR="00E34C52" w:rsidRDefault="00E34C52">
      <w:pPr>
        <w:spacing w:line="240" w:lineRule="auto"/>
      </w:pPr>
      <w:r>
        <w:separator/>
      </w:r>
    </w:p>
  </w:endnote>
  <w:endnote w:type="continuationSeparator" w:id="0">
    <w:p w14:paraId="16F6D9F5" w14:textId="77777777" w:rsidR="00E34C52" w:rsidRDefault="00E34C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F9268C6-08F8-4A26-AFD1-576B6F73D084}"/>
    <w:embedBold r:id="rId2" w:fontKey="{5D991A87-11D0-4171-8FCF-8CA725E8FF41}"/>
  </w:font>
  <w:font w:name="Cambria">
    <w:panose1 w:val="02040503050406030204"/>
    <w:charset w:val="00"/>
    <w:family w:val="roman"/>
    <w:pitch w:val="variable"/>
    <w:sig w:usb0="E00006FF" w:usb1="420024FF" w:usb2="02000000" w:usb3="00000000" w:csb0="0000019F" w:csb1="00000000"/>
    <w:embedRegular r:id="rId3" w:fontKey="{51A16BC4-D161-4A3E-A3FA-F941D8798001}"/>
    <w:embedBold r:id="rId4" w:fontKey="{513934C6-11C6-49DA-9C7A-3688A72F698A}"/>
    <w:embedBoldItalic r:id="rId5" w:fontKey="{E74953B9-4197-45C2-B156-17A548E20261}"/>
  </w:font>
  <w:font w:name="Tahoma">
    <w:panose1 w:val="020B0604030504040204"/>
    <w:charset w:val="00"/>
    <w:family w:val="swiss"/>
    <w:pitch w:val="variable"/>
    <w:sig w:usb0="E1002EFF" w:usb1="C000605B" w:usb2="00000029" w:usb3="00000000" w:csb0="000101FF" w:csb1="00000000"/>
    <w:embedRegular r:id="rId6" w:fontKey="{40575EAA-1DBB-4129-AE4D-DCF6539BB0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397D2" w14:textId="77777777" w:rsidR="00BE52F5" w:rsidRDefault="002564F3">
    <w:pPr>
      <w:jc w:val="right"/>
      <w:rPr>
        <w:rFonts w:ascii="Times New Roman" w:eastAsia="Times New Roman" w:hAnsi="Times New Roman" w:cs="Times New Roman"/>
        <w:sz w:val="18"/>
        <w:szCs w:val="18"/>
      </w:rPr>
    </w:pPr>
    <w:r>
      <w:rPr>
        <w:rFonts w:ascii="Times New Roman" w:eastAsia="Times New Roman" w:hAnsi="Times New Roman" w:cs="Times New Roman"/>
        <w:sz w:val="20"/>
        <w:szCs w:val="20"/>
      </w:rPr>
      <w:fldChar w:fldCharType="begin"/>
    </w:r>
    <w:r w:rsidR="00247472">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AE36D8">
      <w:rPr>
        <w:rFonts w:ascii="Times New Roman" w:eastAsia="Times New Roman" w:hAnsi="Times New Roman" w:cs="Times New Roman"/>
        <w:noProof/>
        <w:sz w:val="20"/>
        <w:szCs w:val="20"/>
      </w:rPr>
      <w:t>3</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6E2AC" w14:textId="77777777" w:rsidR="00E34C52" w:rsidRDefault="00E34C52">
      <w:pPr>
        <w:spacing w:line="240" w:lineRule="auto"/>
      </w:pPr>
      <w:r>
        <w:separator/>
      </w:r>
    </w:p>
  </w:footnote>
  <w:footnote w:type="continuationSeparator" w:id="0">
    <w:p w14:paraId="226CD3C5" w14:textId="77777777" w:rsidR="00E34C52" w:rsidRDefault="00E34C5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52F5"/>
    <w:rsid w:val="001C09B4"/>
    <w:rsid w:val="00247472"/>
    <w:rsid w:val="002564F3"/>
    <w:rsid w:val="00280497"/>
    <w:rsid w:val="004F5934"/>
    <w:rsid w:val="00585AA9"/>
    <w:rsid w:val="006229B2"/>
    <w:rsid w:val="008A3BB0"/>
    <w:rsid w:val="009C36A9"/>
    <w:rsid w:val="00A62853"/>
    <w:rsid w:val="00AE36D8"/>
    <w:rsid w:val="00BE52F5"/>
    <w:rsid w:val="00E34C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BBF38"/>
  <w15:docId w15:val="{C1CBA4B7-8E7E-45D4-8D2D-625BC225E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934"/>
  </w:style>
  <w:style w:type="paragraph" w:styleId="Heading1">
    <w:name w:val="heading 1"/>
    <w:basedOn w:val="Normal"/>
    <w:next w:val="Normal"/>
    <w:uiPriority w:val="9"/>
    <w:qFormat/>
    <w:rsid w:val="002564F3"/>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rsid w:val="002564F3"/>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rsid w:val="002564F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564F3"/>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2564F3"/>
    <w:pPr>
      <w:keepNext/>
      <w:keepLines/>
      <w:spacing w:before="240" w:after="80"/>
      <w:outlineLvl w:val="4"/>
    </w:pPr>
    <w:rPr>
      <w:color w:val="666666"/>
    </w:rPr>
  </w:style>
  <w:style w:type="paragraph" w:styleId="Heading6">
    <w:name w:val="heading 6"/>
    <w:basedOn w:val="Normal"/>
    <w:next w:val="Normal"/>
    <w:uiPriority w:val="9"/>
    <w:semiHidden/>
    <w:unhideWhenUsed/>
    <w:qFormat/>
    <w:rsid w:val="002564F3"/>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564F3"/>
    <w:tblPr>
      <w:tblCellMar>
        <w:top w:w="100" w:type="dxa"/>
        <w:left w:w="100" w:type="dxa"/>
        <w:bottom w:w="100" w:type="dxa"/>
        <w:right w:w="100" w:type="dxa"/>
      </w:tblCellMar>
    </w:tblPr>
  </w:style>
  <w:style w:type="paragraph" w:styleId="Title">
    <w:name w:val="Title"/>
    <w:basedOn w:val="Normal"/>
    <w:next w:val="Normal"/>
    <w:uiPriority w:val="10"/>
    <w:qFormat/>
    <w:rsid w:val="002564F3"/>
    <w:pPr>
      <w:keepNext/>
      <w:keepLines/>
      <w:spacing w:after="60"/>
    </w:pPr>
    <w:rPr>
      <w:sz w:val="52"/>
      <w:szCs w:val="52"/>
    </w:rPr>
  </w:style>
  <w:style w:type="paragraph" w:styleId="Subtitle">
    <w:name w:val="Subtitle"/>
    <w:basedOn w:val="Normal"/>
    <w:next w:val="Normal"/>
    <w:uiPriority w:val="11"/>
    <w:qFormat/>
    <w:rsid w:val="002564F3"/>
    <w:pPr>
      <w:keepNext/>
      <w:keepLines/>
      <w:spacing w:after="320"/>
    </w:pPr>
    <w:rPr>
      <w:color w:val="666666"/>
      <w:sz w:val="30"/>
      <w:szCs w:val="30"/>
    </w:rPr>
  </w:style>
  <w:style w:type="paragraph" w:styleId="TOCHeading">
    <w:name w:val="TOC Heading"/>
    <w:basedOn w:val="Heading1"/>
    <w:next w:val="Normal"/>
    <w:uiPriority w:val="39"/>
    <w:unhideWhenUsed/>
    <w:qFormat/>
    <w:rsid w:val="00585AA9"/>
    <w:pPr>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585AA9"/>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585AA9"/>
    <w:pPr>
      <w:spacing w:before="120"/>
      <w:ind w:left="220"/>
    </w:pPr>
    <w:rPr>
      <w:rFonts w:asciiTheme="minorHAnsi" w:hAnsiTheme="minorHAnsi"/>
      <w:b/>
      <w:bCs/>
    </w:rPr>
  </w:style>
  <w:style w:type="character" w:styleId="Hyperlink">
    <w:name w:val="Hyperlink"/>
    <w:basedOn w:val="DefaultParagraphFont"/>
    <w:uiPriority w:val="99"/>
    <w:unhideWhenUsed/>
    <w:rsid w:val="00585AA9"/>
    <w:rPr>
      <w:color w:val="0000FF" w:themeColor="hyperlink"/>
      <w:u w:val="single"/>
    </w:rPr>
  </w:style>
  <w:style w:type="paragraph" w:styleId="TOC3">
    <w:name w:val="toc 3"/>
    <w:basedOn w:val="Normal"/>
    <w:next w:val="Normal"/>
    <w:autoRedefine/>
    <w:uiPriority w:val="39"/>
    <w:semiHidden/>
    <w:unhideWhenUsed/>
    <w:rsid w:val="00585AA9"/>
    <w:pPr>
      <w:ind w:left="440"/>
    </w:pPr>
    <w:rPr>
      <w:rFonts w:asciiTheme="minorHAnsi" w:hAnsiTheme="minorHAnsi"/>
      <w:sz w:val="20"/>
      <w:szCs w:val="20"/>
    </w:rPr>
  </w:style>
  <w:style w:type="paragraph" w:styleId="TOC4">
    <w:name w:val="toc 4"/>
    <w:basedOn w:val="Normal"/>
    <w:next w:val="Normal"/>
    <w:autoRedefine/>
    <w:uiPriority w:val="39"/>
    <w:semiHidden/>
    <w:unhideWhenUsed/>
    <w:rsid w:val="00585AA9"/>
    <w:pPr>
      <w:ind w:left="660"/>
    </w:pPr>
    <w:rPr>
      <w:rFonts w:asciiTheme="minorHAnsi" w:hAnsiTheme="minorHAnsi"/>
      <w:sz w:val="20"/>
      <w:szCs w:val="20"/>
    </w:rPr>
  </w:style>
  <w:style w:type="paragraph" w:styleId="TOC5">
    <w:name w:val="toc 5"/>
    <w:basedOn w:val="Normal"/>
    <w:next w:val="Normal"/>
    <w:autoRedefine/>
    <w:uiPriority w:val="39"/>
    <w:semiHidden/>
    <w:unhideWhenUsed/>
    <w:rsid w:val="00585AA9"/>
    <w:pPr>
      <w:ind w:left="880"/>
    </w:pPr>
    <w:rPr>
      <w:rFonts w:asciiTheme="minorHAnsi" w:hAnsiTheme="minorHAnsi"/>
      <w:sz w:val="20"/>
      <w:szCs w:val="20"/>
    </w:rPr>
  </w:style>
  <w:style w:type="paragraph" w:styleId="TOC6">
    <w:name w:val="toc 6"/>
    <w:basedOn w:val="Normal"/>
    <w:next w:val="Normal"/>
    <w:autoRedefine/>
    <w:uiPriority w:val="39"/>
    <w:semiHidden/>
    <w:unhideWhenUsed/>
    <w:rsid w:val="00585AA9"/>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585AA9"/>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585AA9"/>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585AA9"/>
    <w:pPr>
      <w:ind w:left="1760"/>
    </w:pPr>
    <w:rPr>
      <w:rFonts w:asciiTheme="minorHAnsi" w:hAnsiTheme="minorHAnsi"/>
      <w:sz w:val="20"/>
      <w:szCs w:val="20"/>
    </w:rPr>
  </w:style>
  <w:style w:type="paragraph" w:styleId="BalloonText">
    <w:name w:val="Balloon Text"/>
    <w:basedOn w:val="Normal"/>
    <w:link w:val="BalloonTextChar"/>
    <w:uiPriority w:val="99"/>
    <w:semiHidden/>
    <w:unhideWhenUsed/>
    <w:rsid w:val="008A3B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B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mc.ncbi.nlm.nih.gov/articles/PMC12882078/" TargetMode="External"/><Relationship Id="rId18" Type="http://schemas.openxmlformats.org/officeDocument/2006/relationships/hyperlink" Target="https://www.gov.uk/government/publications/physical-activity-applying-all-our-health/physical-activity-applying-all-our-healt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gif"/><Relationship Id="rId12" Type="http://schemas.openxmlformats.org/officeDocument/2006/relationships/hyperlink" Target="https://www.apple.com/in/newsroom/2025/04/get-active-with-apple-watch/" TargetMode="External"/><Relationship Id="rId17" Type="http://schemas.openxmlformats.org/officeDocument/2006/relationships/hyperlink" Target="https://pubmed.ncbi.nlm.nih.gov/39381470/" TargetMode="External"/><Relationship Id="rId2" Type="http://schemas.openxmlformats.org/officeDocument/2006/relationships/styles" Target="styles.xml"/><Relationship Id="rId16" Type="http://schemas.openxmlformats.org/officeDocument/2006/relationships/hyperlink" Target="https://www.who.int/news/item/26-06-2024-nearly-1.8-billion-adults-at-risk-of-disease-from-not-doing-enough-physical-activi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theguardian.com/society/2024/feb/29/more-than-a-billion-people-worldwide-are-obese-research-finds"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randviewresearch.com/industry-analysis/wearable-technology-marke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C46F3-BE68-4B4F-B73F-E30604E63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2170</Words>
  <Characters>12371</Characters>
  <Application>Microsoft Office Word</Application>
  <DocSecurity>0</DocSecurity>
  <Lines>103</Lines>
  <Paragraphs>29</Paragraphs>
  <ScaleCrop>false</ScaleCrop>
  <Company/>
  <LinksUpToDate>false</LinksUpToDate>
  <CharactersWithSpaces>14512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lastModifiedBy>
  <cp:revision>3</cp:revision>
  <dcterms:created xsi:type="dcterms:W3CDTF">2026-07-28T11:47:00Z</dcterms:created>
  <dcterms:modified xsi:type="dcterms:W3CDTF">2026-07-28T11:48:00Z</dcterms:modified>
</cp:coreProperties>
</file>