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rPr>
          <w:rFonts w:ascii="Times New Roman" w:eastAsia="Times New Roman" w:hAnsi="Times New Roman" w:cs="Times New Roman"/>
          <w:b/>
          <w:color w:val="000000"/>
          <w:sz w:val="24"/>
          <w:szCs w:val="24"/>
          <w:lang w:eastAsia="en-GB"/>
        </w:rPr>
      </w:pPr>
      <w:r w:rsidRPr="00910487">
        <w:rPr>
          <w:rFonts w:ascii="Times New Roman" w:eastAsia="Times New Roman" w:hAnsi="Times New Roman" w:cs="Times New Roman"/>
          <w:b/>
          <w:color w:val="000000"/>
          <w:sz w:val="24"/>
          <w:szCs w:val="24"/>
          <w:lang w:eastAsia="en-GB"/>
        </w:rPr>
        <w:tab/>
      </w:r>
      <w:r w:rsidRPr="00910487">
        <w:rPr>
          <w:rFonts w:ascii="Times New Roman" w:eastAsia="Times New Roman" w:hAnsi="Times New Roman" w:cs="Times New Roman"/>
          <w:b/>
          <w:color w:val="000000"/>
          <w:sz w:val="24"/>
          <w:szCs w:val="24"/>
          <w:lang w:eastAsia="en-GB"/>
        </w:rPr>
        <w:tab/>
      </w:r>
      <w:r w:rsidRPr="00910487">
        <w:rPr>
          <w:rFonts w:ascii="Times New Roman" w:eastAsia="Times New Roman" w:hAnsi="Times New Roman" w:cs="Times New Roman"/>
          <w:b/>
          <w:color w:val="000000"/>
          <w:sz w:val="24"/>
          <w:szCs w:val="24"/>
          <w:lang w:eastAsia="en-GB"/>
        </w:rPr>
        <w:tab/>
      </w:r>
      <w:r w:rsidRPr="00910487">
        <w:rPr>
          <w:rFonts w:ascii="Times New Roman" w:eastAsia="Times New Roman" w:hAnsi="Times New Roman" w:cs="Times New Roman"/>
          <w:b/>
          <w:color w:val="000000"/>
          <w:sz w:val="24"/>
          <w:szCs w:val="24"/>
          <w:lang w:eastAsia="en-GB"/>
        </w:rPr>
        <w:tab/>
      </w: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r w:rsidRPr="00910487">
        <w:rPr>
          <w:rFonts w:ascii="Times New Roman" w:eastAsia="Times New Roman" w:hAnsi="Times New Roman" w:cs="Times New Roman"/>
          <w:b/>
          <w:noProof/>
          <w:color w:val="000000"/>
          <w:sz w:val="48"/>
          <w:szCs w:val="48"/>
          <w:lang w:eastAsia="en-GB"/>
        </w:rPr>
        <w:drawing>
          <wp:inline distT="0" distB="0" distL="0" distR="0" wp14:anchorId="45265BC1" wp14:editId="6B9AC1B2">
            <wp:extent cx="3700008" cy="145565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rPr>
          <w:rFonts w:ascii="Times New Roman" w:eastAsia="Times New Roman" w:hAnsi="Times New Roman" w:cs="Times New Roman"/>
          <w:b/>
          <w:color w:val="000000"/>
          <w:sz w:val="48"/>
          <w:szCs w:val="48"/>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48"/>
          <w:szCs w:val="48"/>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hanging="3600"/>
        <w:rPr>
          <w:rFonts w:ascii="Times New Roman" w:eastAsia="Times New Roman" w:hAnsi="Times New Roman" w:cs="Times New Roman"/>
          <w:b/>
          <w:color w:val="000000"/>
          <w:sz w:val="48"/>
          <w:szCs w:val="48"/>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910487">
        <w:rPr>
          <w:rFonts w:ascii="Calibri" w:eastAsia="Calibri" w:hAnsi="Calibri" w:cs="Calibri"/>
          <w:b/>
          <w:color w:val="000000"/>
          <w:sz w:val="56"/>
          <w:szCs w:val="56"/>
          <w:lang w:eastAsia="en-GB"/>
        </w:rPr>
        <w:t>THPD6001</w:t>
      </w: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56"/>
          <w:szCs w:val="56"/>
          <w:lang w:eastAsia="en-GB"/>
        </w:rPr>
      </w:pPr>
      <w:r w:rsidRPr="00910487">
        <w:rPr>
          <w:rFonts w:ascii="Calibri" w:eastAsia="Calibri" w:hAnsi="Calibri" w:cs="Calibri"/>
          <w:b/>
          <w:color w:val="000000"/>
          <w:sz w:val="56"/>
          <w:szCs w:val="56"/>
          <w:lang w:eastAsia="en-GB"/>
        </w:rPr>
        <w:t xml:space="preserve">Preparation for the Dance Industry </w:t>
      </w: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hanging="3600"/>
        <w:rPr>
          <w:rFonts w:ascii="Calibri" w:eastAsia="Calibri" w:hAnsi="Calibri" w:cs="Calibri"/>
          <w:b/>
          <w:color w:val="000000"/>
          <w:sz w:val="24"/>
          <w:szCs w:val="24"/>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24"/>
          <w:szCs w:val="24"/>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Pr>
          <w:rFonts w:ascii="Calibri" w:eastAsia="Calibri" w:hAnsi="Calibri" w:cs="Calibri"/>
          <w:b/>
          <w:color w:val="000000"/>
          <w:sz w:val="48"/>
          <w:szCs w:val="48"/>
          <w:lang w:eastAsia="en-GB"/>
        </w:rPr>
        <w:t>Candidate name</w:t>
      </w:r>
      <w:r w:rsidRPr="00910487">
        <w:rPr>
          <w:rFonts w:ascii="Calibri" w:eastAsia="Calibri" w:hAnsi="Calibri" w:cs="Calibri"/>
          <w:b/>
          <w:color w:val="000000"/>
          <w:sz w:val="48"/>
          <w:szCs w:val="48"/>
          <w:lang w:eastAsia="en-GB"/>
        </w:rPr>
        <w:t xml:space="preserve">: </w:t>
      </w:r>
      <w:r>
        <w:rPr>
          <w:rFonts w:ascii="Calibri" w:eastAsia="Calibri" w:hAnsi="Calibri" w:cs="Calibri"/>
          <w:b/>
          <w:color w:val="000000"/>
          <w:sz w:val="48"/>
          <w:szCs w:val="48"/>
          <w:lang w:eastAsia="en-GB"/>
        </w:rPr>
        <w:t>Sophie Harris</w:t>
      </w:r>
      <w:r w:rsidRPr="00910487">
        <w:rPr>
          <w:rFonts w:ascii="Calibri" w:eastAsia="Calibri" w:hAnsi="Calibri" w:cs="Calibri"/>
          <w:b/>
          <w:color w:val="000000"/>
          <w:sz w:val="48"/>
          <w:szCs w:val="48"/>
          <w:lang w:eastAsia="en-GB"/>
        </w:rPr>
        <w:t xml:space="preserve"> </w:t>
      </w: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4"/>
          <w:szCs w:val="24"/>
          <w:lang w:eastAsia="en-GB"/>
        </w:rPr>
      </w:pP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910487">
        <w:rPr>
          <w:rFonts w:ascii="Calibri" w:eastAsia="Calibri" w:hAnsi="Calibri" w:cs="Calibri"/>
          <w:b/>
          <w:color w:val="000000"/>
          <w:sz w:val="48"/>
          <w:szCs w:val="48"/>
          <w:lang w:eastAsia="en-GB"/>
        </w:rPr>
        <w:t>BA Dance</w:t>
      </w: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jc w:val="center"/>
        <w:rPr>
          <w:rFonts w:ascii="Calibri" w:eastAsia="Calibri" w:hAnsi="Calibri" w:cs="Calibri"/>
          <w:b/>
          <w:color w:val="000000"/>
          <w:sz w:val="48"/>
          <w:szCs w:val="48"/>
          <w:lang w:eastAsia="en-GB"/>
        </w:rPr>
      </w:pPr>
      <w:r w:rsidRPr="00910487">
        <w:rPr>
          <w:rFonts w:ascii="Calibri" w:eastAsia="Calibri" w:hAnsi="Calibri" w:cs="Calibri"/>
          <w:b/>
          <w:color w:val="000000"/>
          <w:sz w:val="48"/>
          <w:szCs w:val="48"/>
          <w:lang w:eastAsia="en-GB"/>
        </w:rPr>
        <w:t>2017-2018</w:t>
      </w:r>
    </w:p>
    <w:p w:rsidR="00910487" w:rsidRPr="00910487" w:rsidRDefault="00910487" w:rsidP="00910487">
      <w:pPr>
        <w:pBdr>
          <w:top w:val="nil"/>
          <w:left w:val="nil"/>
          <w:bottom w:val="nil"/>
          <w:right w:val="nil"/>
          <w:between w:val="nil"/>
        </w:pBdr>
        <w:tabs>
          <w:tab w:val="left" w:pos="720"/>
          <w:tab w:val="left" w:pos="1440"/>
          <w:tab w:val="left" w:pos="2160"/>
          <w:tab w:val="left" w:pos="2880"/>
        </w:tabs>
        <w:spacing w:after="0" w:line="240" w:lineRule="auto"/>
        <w:ind w:left="3600" w:hanging="3600"/>
        <w:rPr>
          <w:rFonts w:ascii="Times New Roman" w:eastAsia="Times New Roman" w:hAnsi="Times New Roman" w:cs="Times New Roman"/>
          <w:b/>
          <w:color w:val="000000"/>
          <w:sz w:val="48"/>
          <w:szCs w:val="48"/>
          <w:lang w:eastAsia="en-GB"/>
        </w:rPr>
      </w:pPr>
    </w:p>
    <w:p w:rsidR="00910487" w:rsidRPr="00910487" w:rsidRDefault="00910487" w:rsidP="00845FEE">
      <w:pPr>
        <w:jc w:val="center"/>
        <w:rPr>
          <w:rFonts w:ascii="Times New Roman" w:hAnsi="Times New Roman" w:cs="Times New Roman"/>
          <w:sz w:val="44"/>
          <w:szCs w:val="44"/>
        </w:rPr>
      </w:pPr>
    </w:p>
    <w:p w:rsidR="00910487" w:rsidRDefault="00910487" w:rsidP="00845FEE">
      <w:pPr>
        <w:jc w:val="center"/>
        <w:rPr>
          <w:rFonts w:ascii="Times New Roman" w:hAnsi="Times New Roman" w:cs="Times New Roman"/>
          <w:sz w:val="44"/>
          <w:szCs w:val="44"/>
          <w:u w:val="single"/>
        </w:rPr>
      </w:pPr>
    </w:p>
    <w:p w:rsidR="00910487" w:rsidRDefault="00910487" w:rsidP="00845FEE">
      <w:pPr>
        <w:jc w:val="center"/>
        <w:rPr>
          <w:rFonts w:ascii="Times New Roman" w:hAnsi="Times New Roman" w:cs="Times New Roman"/>
          <w:sz w:val="44"/>
          <w:szCs w:val="44"/>
          <w:u w:val="single"/>
        </w:rPr>
      </w:pPr>
    </w:p>
    <w:p w:rsidR="00910487" w:rsidRDefault="00910487" w:rsidP="00910487">
      <w:pPr>
        <w:rPr>
          <w:rFonts w:ascii="Times New Roman" w:hAnsi="Times New Roman" w:cs="Times New Roman"/>
          <w:sz w:val="44"/>
          <w:szCs w:val="44"/>
          <w:u w:val="single"/>
        </w:rPr>
      </w:pPr>
    </w:p>
    <w:p w:rsidR="003D0F8D" w:rsidRPr="007E4BE3" w:rsidRDefault="003D0F8D" w:rsidP="00845FEE">
      <w:pPr>
        <w:rPr>
          <w:rFonts w:ascii="Times New Roman" w:hAnsi="Times New Roman" w:cs="Times New Roman"/>
          <w:sz w:val="44"/>
          <w:szCs w:val="44"/>
          <w:u w:val="single"/>
        </w:rPr>
      </w:pPr>
      <w:r w:rsidRPr="003D0F8D">
        <w:rPr>
          <w:rFonts w:ascii="Times New Roman" w:hAnsi="Times New Roman" w:cs="Times New Roman"/>
          <w:sz w:val="44"/>
          <w:szCs w:val="44"/>
          <w:u w:val="single"/>
        </w:rPr>
        <w:lastRenderedPageBreak/>
        <w:t>Critically analyse c</w:t>
      </w:r>
      <w:r>
        <w:rPr>
          <w:rFonts w:ascii="Times New Roman" w:hAnsi="Times New Roman" w:cs="Times New Roman"/>
          <w:sz w:val="44"/>
          <w:szCs w:val="44"/>
          <w:u w:val="single"/>
        </w:rPr>
        <w:t>urr</w:t>
      </w:r>
      <w:r w:rsidR="007E4BE3">
        <w:rPr>
          <w:rFonts w:ascii="Times New Roman" w:hAnsi="Times New Roman" w:cs="Times New Roman"/>
          <w:sz w:val="44"/>
          <w:szCs w:val="44"/>
          <w:u w:val="single"/>
        </w:rPr>
        <w:t>ent dance health strategies.</w:t>
      </w:r>
    </w:p>
    <w:p w:rsidR="003D0F8D" w:rsidRPr="000606E4" w:rsidRDefault="0085298E" w:rsidP="00845FEE">
      <w:pPr>
        <w:rPr>
          <w:rFonts w:cstheme="minorHAnsi"/>
        </w:rPr>
      </w:pPr>
      <w:r>
        <w:rPr>
          <w:rFonts w:cstheme="minorHAnsi"/>
        </w:rPr>
        <w:t xml:space="preserve">The analysis of current dance health strategies is significant to enhancing knowledge of how dance can improve any individuals lifestyle and well-being. Most importantly the lifestyle of the older generation but not forgetting the youth also. </w:t>
      </w:r>
      <w:r w:rsidR="00C46A80">
        <w:rPr>
          <w:rFonts w:cstheme="minorHAnsi"/>
        </w:rPr>
        <w:t>Dance</w:t>
      </w:r>
      <w:r w:rsidR="00E32160">
        <w:rPr>
          <w:rFonts w:cstheme="minorHAnsi"/>
        </w:rPr>
        <w:t xml:space="preserve"> has significantly been proven to have benefits towards health and well-being, not only within a professional dancers’ life, but in any individuals lifestyle. Dance as a genre is a form of expression which is enhanced to achieve outcomes of health and well-being, these aspects include, emotional, creative and social expression.</w:t>
      </w:r>
      <w:r w:rsidR="00435077">
        <w:rPr>
          <w:rFonts w:cstheme="minorHAnsi"/>
        </w:rPr>
        <w:t xml:space="preserve"> These aspects have the potential in the improvement of dance health and well-being. Dance </w:t>
      </w:r>
      <w:r w:rsidR="00435077" w:rsidRPr="00435077">
        <w:rPr>
          <w:rFonts w:cstheme="minorHAnsi"/>
        </w:rPr>
        <w:t xml:space="preserve">has </w:t>
      </w:r>
      <w:r w:rsidR="00435077">
        <w:rPr>
          <w:rFonts w:cstheme="minorHAnsi"/>
        </w:rPr>
        <w:t xml:space="preserve">been </w:t>
      </w:r>
      <w:r w:rsidR="00435077" w:rsidRPr="00435077">
        <w:rPr>
          <w:rFonts w:cstheme="minorHAnsi"/>
        </w:rPr>
        <w:t>proven</w:t>
      </w:r>
      <w:r w:rsidR="00435077">
        <w:rPr>
          <w:rFonts w:cstheme="minorHAnsi"/>
        </w:rPr>
        <w:t xml:space="preserve"> to have the potential to enhance and excite </w:t>
      </w:r>
      <w:r w:rsidR="00435077" w:rsidRPr="00435077">
        <w:rPr>
          <w:rFonts w:cstheme="minorHAnsi"/>
        </w:rPr>
        <w:t xml:space="preserve">the interest of </w:t>
      </w:r>
      <w:r w:rsidR="00435077">
        <w:rPr>
          <w:rFonts w:cstheme="minorHAnsi"/>
        </w:rPr>
        <w:t>not only the young but the old also</w:t>
      </w:r>
      <w:r w:rsidR="00435077" w:rsidRPr="00435077">
        <w:rPr>
          <w:rFonts w:cstheme="minorHAnsi"/>
        </w:rPr>
        <w:t xml:space="preserve"> and </w:t>
      </w:r>
      <w:r w:rsidR="00435077">
        <w:rPr>
          <w:rFonts w:cstheme="minorHAnsi"/>
        </w:rPr>
        <w:t xml:space="preserve">has significant help towards meeting </w:t>
      </w:r>
      <w:r w:rsidR="00435077" w:rsidRPr="00435077">
        <w:rPr>
          <w:rFonts w:cstheme="minorHAnsi"/>
        </w:rPr>
        <w:t>key health needs</w:t>
      </w:r>
      <w:r w:rsidR="00435077">
        <w:rPr>
          <w:rFonts w:cstheme="minorHAnsi"/>
        </w:rPr>
        <w:t xml:space="preserve"> within an </w:t>
      </w:r>
      <w:r w:rsidR="0030230B">
        <w:rPr>
          <w:rFonts w:cstheme="minorHAnsi"/>
        </w:rPr>
        <w:t>individual’s</w:t>
      </w:r>
      <w:r w:rsidR="00435077">
        <w:rPr>
          <w:rFonts w:cstheme="minorHAnsi"/>
        </w:rPr>
        <w:t xml:space="preserve"> lifestyle.</w:t>
      </w:r>
      <w:r w:rsidR="0030230B">
        <w:rPr>
          <w:rFonts w:cstheme="minorHAnsi"/>
        </w:rPr>
        <w:t xml:space="preserve"> The significantly increased interest within dance provides an enhanced </w:t>
      </w:r>
      <w:r w:rsidR="0030230B" w:rsidRPr="0030230B">
        <w:rPr>
          <w:rFonts w:cstheme="minorHAnsi"/>
        </w:rPr>
        <w:t xml:space="preserve">opportunity to offer </w:t>
      </w:r>
      <w:r w:rsidR="0030230B">
        <w:rPr>
          <w:rFonts w:cstheme="minorHAnsi"/>
        </w:rPr>
        <w:t xml:space="preserve">a wider range of </w:t>
      </w:r>
      <w:r w:rsidR="0030230B" w:rsidRPr="0030230B">
        <w:rPr>
          <w:rFonts w:cstheme="minorHAnsi"/>
        </w:rPr>
        <w:t xml:space="preserve">dance sessions for older people </w:t>
      </w:r>
      <w:r w:rsidR="00BB2474">
        <w:rPr>
          <w:rFonts w:cstheme="minorHAnsi"/>
        </w:rPr>
        <w:t>with</w:t>
      </w:r>
      <w:r w:rsidR="0030230B" w:rsidRPr="0030230B">
        <w:rPr>
          <w:rFonts w:cstheme="minorHAnsi"/>
        </w:rPr>
        <w:t xml:space="preserve">in community centres, </w:t>
      </w:r>
      <w:r w:rsidR="00BB2474">
        <w:rPr>
          <w:rFonts w:cstheme="minorHAnsi"/>
        </w:rPr>
        <w:t xml:space="preserve">and </w:t>
      </w:r>
      <w:r w:rsidR="0030230B" w:rsidRPr="0030230B">
        <w:rPr>
          <w:rFonts w:cstheme="minorHAnsi"/>
        </w:rPr>
        <w:t>care homes</w:t>
      </w:r>
      <w:r w:rsidR="00BB2474">
        <w:rPr>
          <w:rFonts w:cstheme="minorHAnsi"/>
        </w:rPr>
        <w:t xml:space="preserve"> worldwide</w:t>
      </w:r>
      <w:r w:rsidR="00E008C9">
        <w:rPr>
          <w:rFonts w:cstheme="minorHAnsi"/>
        </w:rPr>
        <w:t xml:space="preserve">, and even more significantly within dance sessions for the youth within communities and charitable events. </w:t>
      </w:r>
      <w:r w:rsidR="0030230B">
        <w:rPr>
          <w:rFonts w:cstheme="minorHAnsi"/>
        </w:rPr>
        <w:t xml:space="preserve">This essay will critically analyse current dance health strategies </w:t>
      </w:r>
      <w:r w:rsidR="00EF6B4C">
        <w:rPr>
          <w:rFonts w:cstheme="minorHAnsi"/>
        </w:rPr>
        <w:t>focusing on the contribution</w:t>
      </w:r>
      <w:r w:rsidR="0030230B">
        <w:rPr>
          <w:rFonts w:cstheme="minorHAnsi"/>
        </w:rPr>
        <w:t xml:space="preserve"> to the young and older generation and </w:t>
      </w:r>
      <w:r w:rsidR="00EF6B4C">
        <w:rPr>
          <w:rFonts w:cstheme="minorHAnsi"/>
        </w:rPr>
        <w:t>how these strategies can significantly have an improvement on a healthier</w:t>
      </w:r>
      <w:r w:rsidR="0030230B">
        <w:rPr>
          <w:rFonts w:cstheme="minorHAnsi"/>
        </w:rPr>
        <w:t xml:space="preserve"> lifestyle</w:t>
      </w:r>
      <w:r w:rsidR="00EF6B4C">
        <w:rPr>
          <w:rFonts w:cstheme="minorHAnsi"/>
        </w:rPr>
        <w:t xml:space="preserve"> for each individual.</w:t>
      </w:r>
      <w:r w:rsidR="009C5A2D">
        <w:rPr>
          <w:rFonts w:cstheme="minorHAnsi"/>
        </w:rPr>
        <w:t xml:space="preserve"> </w:t>
      </w:r>
    </w:p>
    <w:p w:rsidR="0086008D" w:rsidRDefault="00112BE4" w:rsidP="00845FEE">
      <w:pPr>
        <w:rPr>
          <w:rFonts w:cstheme="minorHAnsi"/>
        </w:rPr>
      </w:pPr>
      <w:r>
        <w:rPr>
          <w:rFonts w:cstheme="minorHAnsi"/>
        </w:rPr>
        <w:t>According to Bupa (2011), “</w:t>
      </w:r>
      <w:r>
        <w:t>Parkinson’s disease is a progressive neurodegenerative movement disorder that is often accompanied by impaired balance and walking.”</w:t>
      </w:r>
      <w:r w:rsidR="007E4BE3">
        <w:t xml:space="preserve"> Dance is inevitably performed to music and for individuals suffering from Parkinson’s, the music acts as the underlying cue to produce movement. This also involves the teaching of movement strategies, in particular, within the genre of Latin, as this involves </w:t>
      </w:r>
      <w:r w:rsidR="000D6F2C">
        <w:t xml:space="preserve">the ability to walk backwards, as indicated by Bupa (2011) and Hackney &amp; Earhart (2009). </w:t>
      </w:r>
      <w:r w:rsidR="007E4BE3">
        <w:t xml:space="preserve">Dance also </w:t>
      </w:r>
      <w:r w:rsidR="00FC7BF6">
        <w:t xml:space="preserve">significantly </w:t>
      </w:r>
      <w:r w:rsidR="007E4BE3">
        <w:t xml:space="preserve">generates the need to control balance dynamically, all of which are features of exercises </w:t>
      </w:r>
      <w:r w:rsidR="00F94CB5">
        <w:t xml:space="preserve">the have been </w:t>
      </w:r>
      <w:r w:rsidR="007E4BE3">
        <w:t xml:space="preserve">recommended to </w:t>
      </w:r>
      <w:r w:rsidR="00F94CB5">
        <w:t>improve</w:t>
      </w:r>
      <w:r w:rsidR="007E4BE3">
        <w:t xml:space="preserve"> the problems caused by Parkinson’s disease</w:t>
      </w:r>
      <w:r w:rsidR="00FC7BF6">
        <w:t>. (Bupa, 2011.)</w:t>
      </w:r>
      <w:r w:rsidR="003E74C6">
        <w:t xml:space="preserve"> Furthermore there has been demonstration </w:t>
      </w:r>
      <w:r w:rsidR="007E2D3E">
        <w:t>of strategies to improve</w:t>
      </w:r>
      <w:r w:rsidR="003E74C6" w:rsidRPr="003E74C6">
        <w:t xml:space="preserve"> the benefits of dance for individuals with Parkinson’s disease. </w:t>
      </w:r>
      <w:r w:rsidR="00E83C50">
        <w:t xml:space="preserve">A previous </w:t>
      </w:r>
      <w:r w:rsidR="003E74C6" w:rsidRPr="003E74C6">
        <w:t xml:space="preserve">study </w:t>
      </w:r>
      <w:r w:rsidR="00E83C50">
        <w:t xml:space="preserve">according to Bupa (2011), </w:t>
      </w:r>
      <w:r w:rsidR="003E74C6" w:rsidRPr="003E74C6">
        <w:t>explore</w:t>
      </w:r>
      <w:r w:rsidR="00E83C50">
        <w:t>d</w:t>
      </w:r>
      <w:r w:rsidR="003E74C6" w:rsidRPr="003E74C6">
        <w:t xml:space="preserve"> the possible benefits of </w:t>
      </w:r>
      <w:r w:rsidR="00E83C50">
        <w:t xml:space="preserve">the popular contact improvisation, used a lot within </w:t>
      </w:r>
      <w:r w:rsidR="003E74C6" w:rsidRPr="003E74C6">
        <w:t>dance</w:t>
      </w:r>
      <w:r w:rsidR="00E83C50">
        <w:t>,</w:t>
      </w:r>
      <w:r w:rsidR="003E74C6" w:rsidRPr="003E74C6">
        <w:t xml:space="preserve"> for indiv</w:t>
      </w:r>
      <w:r w:rsidR="00E83C50">
        <w:t>iduals with Parkinson’s had found</w:t>
      </w:r>
      <w:r w:rsidR="003E74C6" w:rsidRPr="003E74C6">
        <w:t xml:space="preserve"> </w:t>
      </w:r>
      <w:r w:rsidR="00E83C50">
        <w:t xml:space="preserve">positive </w:t>
      </w:r>
      <w:r w:rsidR="003E74C6" w:rsidRPr="003E74C6">
        <w:t xml:space="preserve">improvements in </w:t>
      </w:r>
      <w:r w:rsidR="00E83C50">
        <w:t xml:space="preserve">the </w:t>
      </w:r>
      <w:r w:rsidR="003E74C6" w:rsidRPr="003E74C6">
        <w:t>motor function and balance</w:t>
      </w:r>
      <w:r w:rsidR="00E83C50">
        <w:t xml:space="preserve"> within these individuals and most importantly</w:t>
      </w:r>
      <w:r w:rsidR="003E74C6" w:rsidRPr="003E74C6">
        <w:t xml:space="preserve"> improved walking, </w:t>
      </w:r>
      <w:r w:rsidR="00E83C50">
        <w:t>and the ability to</w:t>
      </w:r>
      <w:r w:rsidR="003E74C6" w:rsidRPr="003E74C6">
        <w:t xml:space="preserve"> backward step </w:t>
      </w:r>
      <w:r w:rsidR="00E83C50">
        <w:t>involving high levels of enjoyment throughout.</w:t>
      </w:r>
      <w:r w:rsidR="000F098E">
        <w:t xml:space="preserve"> </w:t>
      </w:r>
      <w:r w:rsidR="006309C0">
        <w:t xml:space="preserve">Further strategies </w:t>
      </w:r>
      <w:r w:rsidR="00E873C1">
        <w:t xml:space="preserve">indicated by </w:t>
      </w:r>
      <w:proofErr w:type="spellStart"/>
      <w:r w:rsidR="00E873C1">
        <w:t>Heiberger</w:t>
      </w:r>
      <w:proofErr w:type="spellEnd"/>
      <w:r w:rsidR="00E873C1">
        <w:t xml:space="preserve"> et al. (2011), </w:t>
      </w:r>
      <w:r w:rsidR="006309C0">
        <w:t>were put into place for experiment to further enhance well-being which involved</w:t>
      </w:r>
      <w:r w:rsidR="000F098E">
        <w:t xml:space="preserve"> 20 tango lessons for </w:t>
      </w:r>
      <w:r w:rsidR="006309C0">
        <w:t>individuals</w:t>
      </w:r>
      <w:r w:rsidR="000F098E">
        <w:t xml:space="preserve"> with severe Parkinson’s disease, </w:t>
      </w:r>
      <w:r w:rsidR="006309C0">
        <w:t>lasting for 10 weeks</w:t>
      </w:r>
      <w:r w:rsidR="000F098E">
        <w:t xml:space="preserve">, </w:t>
      </w:r>
      <w:r w:rsidR="006309C0">
        <w:t xml:space="preserve">which significantly </w:t>
      </w:r>
      <w:r w:rsidR="000F098E">
        <w:t xml:space="preserve">improved </w:t>
      </w:r>
      <w:r w:rsidR="006309C0">
        <w:t xml:space="preserve">endurance, balance, </w:t>
      </w:r>
      <w:r w:rsidR="000F098E">
        <w:t xml:space="preserve">confidence and </w:t>
      </w:r>
      <w:r w:rsidR="006309C0">
        <w:t>a healthier</w:t>
      </w:r>
      <w:r w:rsidR="000F098E">
        <w:t xml:space="preserve"> life</w:t>
      </w:r>
      <w:r w:rsidR="006309C0">
        <w:t>style</w:t>
      </w:r>
      <w:r w:rsidR="000F098E">
        <w:t xml:space="preserve">. </w:t>
      </w:r>
      <w:r w:rsidR="00980FF9">
        <w:t>(</w:t>
      </w:r>
      <w:proofErr w:type="spellStart"/>
      <w:r w:rsidR="00980FF9">
        <w:t>Heiberger</w:t>
      </w:r>
      <w:proofErr w:type="spellEnd"/>
      <w:r w:rsidR="00980FF9">
        <w:t xml:space="preserve"> et al. 2011). </w:t>
      </w:r>
      <w:r w:rsidR="000B591E">
        <w:t>It was evident that dance teaching strategies and musical strategies greatly improved an individual with Parkinson’s lifestyle and underlying difficulties in their day to day life further improving their health and well-being.</w:t>
      </w:r>
    </w:p>
    <w:p w:rsidR="006B2E92" w:rsidRDefault="0086008D" w:rsidP="00845FEE">
      <w:r>
        <w:rPr>
          <w:rFonts w:cstheme="minorHAnsi"/>
        </w:rPr>
        <w:t>As indicated by Bupa (2011), “</w:t>
      </w:r>
      <w:r>
        <w:t>Dance may be beneficial in two ways with respect to dementia: through</w:t>
      </w:r>
      <w:r w:rsidR="00115C12">
        <w:t xml:space="preserve"> prevention and through therapy</w:t>
      </w:r>
      <w:r>
        <w:t>”</w:t>
      </w:r>
      <w:r w:rsidR="007818C1">
        <w:t xml:space="preserve"> </w:t>
      </w:r>
      <w:r w:rsidR="00115C12">
        <w:t xml:space="preserve">which also links with indication from </w:t>
      </w:r>
      <w:proofErr w:type="spellStart"/>
      <w:r w:rsidR="00115C12">
        <w:t>Hokkanen</w:t>
      </w:r>
      <w:proofErr w:type="spellEnd"/>
      <w:r w:rsidR="00115C12">
        <w:t xml:space="preserve"> et al. (2003), “Dance/Movement therapeutic methods in management of dementia.” </w:t>
      </w:r>
      <w:r w:rsidR="007818C1">
        <w:t xml:space="preserve">Previous studies have been shown to look at </w:t>
      </w:r>
      <w:r w:rsidR="00FE4696">
        <w:t xml:space="preserve">the strategy of using </w:t>
      </w:r>
      <w:r w:rsidR="007818C1">
        <w:t>leisure activities and their</w:t>
      </w:r>
      <w:r w:rsidR="007818C1" w:rsidRPr="007818C1">
        <w:t xml:space="preserve"> risk of dementia in </w:t>
      </w:r>
      <w:r w:rsidR="007818C1">
        <w:t xml:space="preserve">within an individual’s later life and has been found </w:t>
      </w:r>
      <w:r w:rsidR="007818C1" w:rsidRPr="007818C1">
        <w:t>tha</w:t>
      </w:r>
      <w:r w:rsidR="007818C1">
        <w:t xml:space="preserve">t while mental stimulation has </w:t>
      </w:r>
      <w:r w:rsidR="007818C1" w:rsidRPr="007818C1">
        <w:t>reduced the chance of developing dementia in later life</w:t>
      </w:r>
      <w:r w:rsidR="007818C1">
        <w:t xml:space="preserve"> for those who suffer</w:t>
      </w:r>
      <w:r w:rsidR="007818C1" w:rsidRPr="007818C1">
        <w:t xml:space="preserve">, </w:t>
      </w:r>
      <w:r w:rsidR="007818C1">
        <w:t xml:space="preserve">whereas </w:t>
      </w:r>
      <w:r w:rsidR="00161019">
        <w:t xml:space="preserve">strategies using </w:t>
      </w:r>
      <w:r w:rsidR="007818C1">
        <w:t xml:space="preserve">physical activity significantly </w:t>
      </w:r>
      <w:r w:rsidR="007818C1" w:rsidRPr="007818C1">
        <w:t>did not.</w:t>
      </w:r>
      <w:r w:rsidR="007818C1">
        <w:t xml:space="preserve"> (Bupa, 2011).</w:t>
      </w:r>
      <w:r w:rsidR="00FE4696">
        <w:t xml:space="preserve"> It was shown that the most beneficial </w:t>
      </w:r>
      <w:r w:rsidR="00161019">
        <w:t xml:space="preserve">strategy examined was using ballroom dancing as this </w:t>
      </w:r>
      <w:r w:rsidR="007818C1" w:rsidRPr="007818C1">
        <w:t>brought</w:t>
      </w:r>
      <w:r w:rsidR="00935106">
        <w:t>, according to Bupa (2011),</w:t>
      </w:r>
      <w:r w:rsidR="007818C1" w:rsidRPr="007818C1">
        <w:t xml:space="preserve"> a 76% reduction </w:t>
      </w:r>
      <w:r w:rsidR="00161019">
        <w:t>with</w:t>
      </w:r>
      <w:r w:rsidR="007818C1" w:rsidRPr="007818C1">
        <w:t>in the</w:t>
      </w:r>
      <w:r w:rsidR="00161019">
        <w:t xml:space="preserve"> chances of developing dementia.</w:t>
      </w:r>
      <w:r w:rsidR="001569F1">
        <w:t xml:space="preserve"> </w:t>
      </w:r>
      <w:r w:rsidR="008A5EA0">
        <w:t>Further strategies were examined and most significantly was t</w:t>
      </w:r>
      <w:r w:rsidR="001569F1" w:rsidRPr="001569F1">
        <w:t xml:space="preserve">he relationship between the occurrence of dementia and participation </w:t>
      </w:r>
      <w:r w:rsidR="008A5EA0">
        <w:t>of the individual with</w:t>
      </w:r>
      <w:r w:rsidR="001569F1" w:rsidRPr="001569F1">
        <w:t xml:space="preserve">in </w:t>
      </w:r>
      <w:r w:rsidR="008A5EA0">
        <w:lastRenderedPageBreak/>
        <w:t xml:space="preserve">particular leisure activities. (McMurdo &amp; Burnett, 1992). </w:t>
      </w:r>
      <w:r w:rsidR="00B00634">
        <w:t>This strategy</w:t>
      </w:r>
      <w:r w:rsidR="001569F1" w:rsidRPr="001569F1">
        <w:t xml:space="preserve"> </w:t>
      </w:r>
      <w:r w:rsidR="00B00634">
        <w:t>was to reduce the chances of an individual getting dementia through</w:t>
      </w:r>
      <w:r w:rsidR="001569F1" w:rsidRPr="001569F1">
        <w:t xml:space="preserve"> playing board games </w:t>
      </w:r>
      <w:r w:rsidR="00B00634">
        <w:t>or playing a musical instruments and found that participating within physical activity did not have any reduction of developing dementia</w:t>
      </w:r>
      <w:r w:rsidR="00D52EAB">
        <w:t xml:space="preserve">. However, the only significant </w:t>
      </w:r>
      <w:r w:rsidR="001569F1" w:rsidRPr="001569F1">
        <w:t>exception was dancing</w:t>
      </w:r>
      <w:r w:rsidR="00D52EAB">
        <w:t xml:space="preserve">. </w:t>
      </w:r>
      <w:r w:rsidR="00497DE1">
        <w:t>This was because frequent dancing, especially ballroom reduced the chances of dementia by 76% according to Bupa (2011).</w:t>
      </w:r>
      <w:r w:rsidR="00305DD3">
        <w:t xml:space="preserve"> Furthermore, no activity would be more likely for an individual to develop dementia in comparison to dance which reduces the chanced of development of dementia.</w:t>
      </w:r>
      <w:r w:rsidR="0057700A">
        <w:t xml:space="preserve"> Dance specifically </w:t>
      </w:r>
      <w:r w:rsidR="0057700A" w:rsidRPr="0057700A">
        <w:t xml:space="preserve">involves </w:t>
      </w:r>
      <w:r w:rsidR="0057700A">
        <w:t xml:space="preserve">an excessive amount </w:t>
      </w:r>
      <w:r w:rsidR="00B70908">
        <w:t xml:space="preserve">of </w:t>
      </w:r>
      <w:r w:rsidR="0057700A" w:rsidRPr="0057700A">
        <w:t>phys</w:t>
      </w:r>
      <w:r w:rsidR="00B70908">
        <w:t xml:space="preserve">ical activity, listening to </w:t>
      </w:r>
      <w:r w:rsidR="0057700A" w:rsidRPr="0057700A">
        <w:t xml:space="preserve">music, </w:t>
      </w:r>
      <w:r w:rsidR="00B70908">
        <w:t>the remembrance of specific</w:t>
      </w:r>
      <w:r w:rsidR="0057700A" w:rsidRPr="0057700A">
        <w:t xml:space="preserve"> dance ste</w:t>
      </w:r>
      <w:r w:rsidR="00B70908">
        <w:t>ps which is very mentally testing to those suffering with dementia</w:t>
      </w:r>
      <w:r w:rsidR="0057700A" w:rsidRPr="0057700A">
        <w:t>.</w:t>
      </w:r>
    </w:p>
    <w:p w:rsidR="002B3EE5" w:rsidRDefault="002B3EE5" w:rsidP="00845FEE">
      <w:r>
        <w:t>Not only do older people feel the improvement of a healthy lifestyle from engaging within dance health strategies but the younger generation most certainly also see an improvement. Dance to the youth is beneficial to maintaining a healthy weight, development of new social skills, improve self-confidence and staying active.</w:t>
      </w:r>
      <w:r w:rsidR="00CA2102">
        <w:t xml:space="preserve"> R</w:t>
      </w:r>
      <w:r w:rsidR="00CA2102" w:rsidRPr="00CA2102">
        <w:t xml:space="preserve">ecent data </w:t>
      </w:r>
      <w:r w:rsidR="000B2BA0">
        <w:t xml:space="preserve">from Burkhardt &amp; Rhodes (2012), </w:t>
      </w:r>
      <w:r w:rsidR="00CA2102" w:rsidRPr="00CA2102">
        <w:t xml:space="preserve">shows </w:t>
      </w:r>
      <w:r w:rsidR="000B2BA0">
        <w:t>“</w:t>
      </w:r>
      <w:r w:rsidR="00CA2102" w:rsidRPr="00CA2102">
        <w:t>only 24% of girls and 32% of boys in England are meeting physical activity guidelines</w:t>
      </w:r>
      <w:r w:rsidR="000B2BA0">
        <w:t xml:space="preserve">.” This shows that the recommended amount of physical activity is not being met, further </w:t>
      </w:r>
      <w:r w:rsidR="00C77BBD">
        <w:t>effecting the lifestyle of these younger children.</w:t>
      </w:r>
      <w:r w:rsidR="00230CF6">
        <w:t xml:space="preserve"> Evidence has shown that the first choice of physical activity or children and the young people was dance as is gave them a sense of enjoyment without the need of feeding into the competitive streak and wanting to beat one another throughout their dancing lifestyle. (Burkhardt &amp; Rhodes, 2012).</w:t>
      </w:r>
      <w:r w:rsidR="0059326D">
        <w:t xml:space="preserve"> From research however, there</w:t>
      </w:r>
      <w:r w:rsidR="0059326D" w:rsidRPr="0059326D">
        <w:t xml:space="preserve"> is limited </w:t>
      </w:r>
      <w:r w:rsidR="0059326D">
        <w:t xml:space="preserve">evidence to suggest that </w:t>
      </w:r>
      <w:r w:rsidR="0059326D" w:rsidRPr="0059326D">
        <w:t xml:space="preserve">participation </w:t>
      </w:r>
      <w:r w:rsidR="0059326D">
        <w:t xml:space="preserve">within dance strategies, such as teaching, </w:t>
      </w:r>
      <w:r w:rsidR="0059326D" w:rsidRPr="0059326D">
        <w:t xml:space="preserve">may improve </w:t>
      </w:r>
      <w:r w:rsidR="0059326D">
        <w:t xml:space="preserve">and be beneficial to </w:t>
      </w:r>
      <w:r w:rsidR="0059326D" w:rsidRPr="0059326D">
        <w:t>body image and reduce anxiety</w:t>
      </w:r>
      <w:r w:rsidR="0059326D">
        <w:t xml:space="preserve"> within younger people</w:t>
      </w:r>
      <w:r w:rsidR="0059326D" w:rsidRPr="0059326D">
        <w:t>. The</w:t>
      </w:r>
      <w:r w:rsidR="0059326D">
        <w:t>se strategies</w:t>
      </w:r>
      <w:r w:rsidR="0059326D" w:rsidRPr="0059326D">
        <w:t xml:space="preserve"> varied </w:t>
      </w:r>
      <w:r w:rsidR="0059326D">
        <w:t>with</w:t>
      </w:r>
      <w:r w:rsidR="0059326D" w:rsidRPr="0059326D">
        <w:t xml:space="preserve">in quality and further research is recommended </w:t>
      </w:r>
      <w:r w:rsidR="0059326D">
        <w:t xml:space="preserve">for higher quality evidence, </w:t>
      </w:r>
      <w:r w:rsidR="0059326D" w:rsidRPr="0059326D">
        <w:t xml:space="preserve">however it does provide </w:t>
      </w:r>
      <w:r w:rsidR="0059326D">
        <w:t>the suggestion that</w:t>
      </w:r>
      <w:r w:rsidR="0059326D" w:rsidRPr="0059326D">
        <w:t xml:space="preserve"> dance improves health and wellbeing</w:t>
      </w:r>
      <w:r w:rsidR="0059326D">
        <w:t xml:space="preserve"> within younger people.</w:t>
      </w:r>
      <w:r w:rsidR="0018382D">
        <w:t xml:space="preserve"> Significantly, the strategies within community dance have been very </w:t>
      </w:r>
      <w:r w:rsidR="0018382D" w:rsidRPr="0018382D">
        <w:t>successful as well as dance programmes within the school curriculum.</w:t>
      </w:r>
      <w:r w:rsidR="0018382D">
        <w:t xml:space="preserve"> (Burkhardt &amp; Rhodes, 2012).</w:t>
      </w:r>
      <w:r w:rsidR="0018382D" w:rsidRPr="0018382D">
        <w:t xml:space="preserve"> </w:t>
      </w:r>
      <w:r w:rsidR="0018382D">
        <w:t>Furthermore, for the younger people, having the opportunity</w:t>
      </w:r>
      <w:r w:rsidR="0018382D" w:rsidRPr="0018382D">
        <w:t xml:space="preserve"> to perform dance </w:t>
      </w:r>
      <w:r w:rsidR="0018382D">
        <w:t xml:space="preserve">on stage or in front of a big audience </w:t>
      </w:r>
      <w:r w:rsidR="0018382D" w:rsidRPr="0018382D">
        <w:t xml:space="preserve">can be </w:t>
      </w:r>
      <w:r w:rsidR="0018382D">
        <w:t xml:space="preserve">greatly effective in the improvement of </w:t>
      </w:r>
      <w:r w:rsidR="0018382D" w:rsidRPr="0018382D">
        <w:t xml:space="preserve">confidence and </w:t>
      </w:r>
      <w:r w:rsidR="0018382D">
        <w:t xml:space="preserve">boosting </w:t>
      </w:r>
      <w:r w:rsidR="00E34CC1">
        <w:t xml:space="preserve">the </w:t>
      </w:r>
      <w:r w:rsidR="0018382D" w:rsidRPr="0018382D">
        <w:t xml:space="preserve">self-esteem of </w:t>
      </w:r>
      <w:r w:rsidR="00E34CC1">
        <w:t xml:space="preserve">younger people and </w:t>
      </w:r>
      <w:r w:rsidR="0018382D" w:rsidRPr="0018382D">
        <w:t>children</w:t>
      </w:r>
      <w:r w:rsidR="0018382D">
        <w:t>.</w:t>
      </w:r>
    </w:p>
    <w:p w:rsidR="006D3224" w:rsidRPr="002B3EE5" w:rsidRDefault="006D3224" w:rsidP="00845FEE">
      <w:r>
        <w:t>The prevention of childhood obesity is one of the most important aspects for a healthy lifestyle within the young people, especially when involving themselves within physical activity. The strategy of involving d</w:t>
      </w:r>
      <w:r w:rsidRPr="006D3224">
        <w:t xml:space="preserve">ance programmes </w:t>
      </w:r>
      <w:r>
        <w:t xml:space="preserve">within the school curriculum </w:t>
      </w:r>
      <w:r w:rsidRPr="006D3224">
        <w:t xml:space="preserve">are </w:t>
      </w:r>
      <w:r>
        <w:t xml:space="preserve">highly effective when engaging and motivating the younger people </w:t>
      </w:r>
      <w:r w:rsidR="006808AC">
        <w:t>who are majorly i</w:t>
      </w:r>
      <w:r w:rsidRPr="006D3224">
        <w:t>nactive</w:t>
      </w:r>
      <w:r w:rsidR="006808AC">
        <w:t xml:space="preserve"> within physical activity. The dance programme in school or after school would consist of dance </w:t>
      </w:r>
      <w:r w:rsidRPr="006D3224">
        <w:t xml:space="preserve">clubs for </w:t>
      </w:r>
      <w:r w:rsidR="006808AC">
        <w:t>not only</w:t>
      </w:r>
      <w:r w:rsidRPr="006D3224">
        <w:t xml:space="preserve"> young people </w:t>
      </w:r>
      <w:r w:rsidR="006808AC">
        <w:t>but children also, which can provide the opportunity</w:t>
      </w:r>
      <w:r w:rsidRPr="006D3224">
        <w:t xml:space="preserve"> for re</w:t>
      </w:r>
      <w:r w:rsidR="006808AC">
        <w:t>gular physical activity, such as different types of dance.</w:t>
      </w:r>
      <w:r w:rsidR="00B47E13">
        <w:t xml:space="preserve"> This strategy has proven to be beneficial to reducing the amount of obesity developing within younger girls as they are beginning to consistently involve themselves within dance after school clubs. (Burkhardt &amp; Rhodes, 2012).</w:t>
      </w:r>
      <w:r w:rsidR="002F296D">
        <w:t xml:space="preserve"> Even more “d</w:t>
      </w:r>
      <w:r w:rsidR="002F296D" w:rsidRPr="002F296D">
        <w:t>ance programmes can be self</w:t>
      </w:r>
      <w:r w:rsidR="002F296D">
        <w:t>-</w:t>
      </w:r>
      <w:r w:rsidR="002F296D" w:rsidRPr="002F296D">
        <w:t>sustaining over time dependent on the economic capacity of the community.</w:t>
      </w:r>
      <w:r w:rsidR="002F296D">
        <w:t>” (Burkhardt &amp; Rhodes, 2012). These current strategic d</w:t>
      </w:r>
      <w:r w:rsidR="002F296D" w:rsidRPr="002F296D">
        <w:t xml:space="preserve">ance </w:t>
      </w:r>
      <w:r w:rsidR="002F296D">
        <w:t xml:space="preserve">programmes can also be associated </w:t>
      </w:r>
      <w:r w:rsidR="002F296D" w:rsidRPr="002F296D">
        <w:t xml:space="preserve">with promoting </w:t>
      </w:r>
      <w:r w:rsidR="002F296D">
        <w:t>a healthier lifestyle to the younger people through so</w:t>
      </w:r>
      <w:r w:rsidR="002F296D" w:rsidRPr="002F296D">
        <w:t>cial marketing campaign</w:t>
      </w:r>
      <w:r w:rsidR="002F296D">
        <w:t>s that contribute to improving health and well-being</w:t>
      </w:r>
      <w:r w:rsidR="002F296D" w:rsidRPr="002F296D">
        <w:t xml:space="preserve">. </w:t>
      </w:r>
      <w:r w:rsidR="002C46A7">
        <w:t xml:space="preserve">It has been known that obesity has been the cause of </w:t>
      </w:r>
      <w:r w:rsidR="002F296D" w:rsidRPr="002F296D">
        <w:t>depression, low self-</w:t>
      </w:r>
      <w:r w:rsidR="002C46A7">
        <w:t xml:space="preserve">esteem and negative body image within not only </w:t>
      </w:r>
      <w:r w:rsidR="002F296D" w:rsidRPr="002F296D">
        <w:t>young people</w:t>
      </w:r>
      <w:r w:rsidR="002C46A7">
        <w:t xml:space="preserve"> but children as well</w:t>
      </w:r>
      <w:r w:rsidR="002F296D" w:rsidRPr="002F296D">
        <w:t xml:space="preserve">. </w:t>
      </w:r>
      <w:r w:rsidR="002C46A7">
        <w:t>So furthermore, d</w:t>
      </w:r>
      <w:r w:rsidR="002F296D" w:rsidRPr="002F296D">
        <w:t xml:space="preserve">ance </w:t>
      </w:r>
      <w:r w:rsidR="002C46A7">
        <w:t>is the initiative</w:t>
      </w:r>
      <w:r w:rsidR="002F296D" w:rsidRPr="002F296D">
        <w:t xml:space="preserve"> to impro</w:t>
      </w:r>
      <w:r w:rsidR="002C46A7">
        <w:t>ving the mood and enhancing</w:t>
      </w:r>
      <w:r w:rsidR="002F296D" w:rsidRPr="002F296D">
        <w:t xml:space="preserve"> feelings of </w:t>
      </w:r>
      <w:r w:rsidR="002C46A7">
        <w:t xml:space="preserve">health and </w:t>
      </w:r>
      <w:r w:rsidR="002F296D" w:rsidRPr="002F296D">
        <w:t>well</w:t>
      </w:r>
      <w:r w:rsidR="002C46A7">
        <w:t>-</w:t>
      </w:r>
      <w:r w:rsidR="002F296D" w:rsidRPr="002F296D">
        <w:t>being.</w:t>
      </w:r>
      <w:r w:rsidR="008D26E3">
        <w:t xml:space="preserve">  According to Hanna</w:t>
      </w:r>
      <w:r w:rsidR="00C678E8">
        <w:t xml:space="preserve">, (2007), </w:t>
      </w:r>
      <w:r w:rsidR="008D26E3">
        <w:t>“</w:t>
      </w:r>
      <w:r w:rsidR="008D26E3" w:rsidRPr="008D26E3">
        <w:t>Dance involves the culturally mediated body, emotion, and mind.</w:t>
      </w:r>
      <w:r w:rsidR="008D26E3">
        <w:t>”</w:t>
      </w:r>
      <w:r w:rsidR="008D26E3" w:rsidRPr="008D26E3">
        <w:t xml:space="preserve"> </w:t>
      </w:r>
      <w:r w:rsidR="00C678E8">
        <w:t xml:space="preserve">It is also shown that dance </w:t>
      </w:r>
      <w:r w:rsidR="008D26E3" w:rsidRPr="008D26E3">
        <w:t>promote</w:t>
      </w:r>
      <w:r w:rsidR="00C678E8">
        <w:t xml:space="preserve">s wellness through </w:t>
      </w:r>
      <w:r w:rsidR="008D26E3" w:rsidRPr="008D26E3">
        <w:t>strengthening</w:t>
      </w:r>
      <w:r w:rsidR="00C678E8">
        <w:t xml:space="preserve"> of</w:t>
      </w:r>
      <w:r w:rsidR="008D26E3" w:rsidRPr="008D26E3">
        <w:t xml:space="preserve"> the immune system </w:t>
      </w:r>
      <w:r w:rsidR="00C678E8">
        <w:t>within younger people which further strengthens through muscular action</w:t>
      </w:r>
      <w:r w:rsidR="008D26E3" w:rsidRPr="008D26E3">
        <w:t xml:space="preserve">. Dance </w:t>
      </w:r>
      <w:r w:rsidR="00C678E8">
        <w:t xml:space="preserve">strategies for young people </w:t>
      </w:r>
      <w:r w:rsidR="008D26E3" w:rsidRPr="008D26E3">
        <w:t xml:space="preserve">help the healing process as a person gains a sense of control through </w:t>
      </w:r>
      <w:r w:rsidR="00C678E8">
        <w:t xml:space="preserve">the </w:t>
      </w:r>
      <w:r w:rsidR="008D26E3" w:rsidRPr="008D26E3">
        <w:t xml:space="preserve">escape </w:t>
      </w:r>
      <w:r w:rsidR="00C678E8">
        <w:t>f</w:t>
      </w:r>
      <w:r w:rsidR="008D26E3" w:rsidRPr="008D26E3">
        <w:t xml:space="preserve">rom stress </w:t>
      </w:r>
      <w:r w:rsidR="008D26E3" w:rsidRPr="008D26E3">
        <w:lastRenderedPageBreak/>
        <w:t>and pain throug</w:t>
      </w:r>
      <w:r w:rsidR="00C678E8">
        <w:t>h a change in emotion within a dance performance or piece of dance movement. (Hanna, 2007).</w:t>
      </w:r>
    </w:p>
    <w:p w:rsidR="00BC6308" w:rsidRDefault="00BC6308" w:rsidP="006B2E92">
      <w:pPr>
        <w:rPr>
          <w:rFonts w:cstheme="minorHAnsi"/>
        </w:rPr>
      </w:pPr>
      <w:r>
        <w:rPr>
          <w:rFonts w:cstheme="minorHAnsi"/>
        </w:rPr>
        <w:t xml:space="preserve">To conclude, </w:t>
      </w:r>
      <w:r w:rsidR="006A7EBE">
        <w:rPr>
          <w:rFonts w:cstheme="minorHAnsi"/>
        </w:rPr>
        <w:t xml:space="preserve">from critical analysis of current dance health strategies, </w:t>
      </w:r>
      <w:r>
        <w:rPr>
          <w:rFonts w:cstheme="minorHAnsi"/>
        </w:rPr>
        <w:t>it is important to acknowledge that dance health strategies have been proven to improve the lifestyle of older people suffering from mental and physical issues. However, these strategies have also proven to improve the lifestyle of the younger generation also, in different ways to the older generation. Significantly, not all health strategies are going to be effective and prove to be beneficial to every individual, however, dance as a genre is the most beneficial activity in the improvement of a healthy lifestyle for those suffering with difficulties through a day to day life. As shown by information provided from Bupa (2011).</w:t>
      </w:r>
      <w:r w:rsidR="00AF618F">
        <w:rPr>
          <w:rFonts w:cstheme="minorHAnsi"/>
        </w:rPr>
        <w:t xml:space="preserve"> </w:t>
      </w:r>
      <w:r w:rsidR="006B2E92" w:rsidRPr="006B2E92">
        <w:rPr>
          <w:rFonts w:cstheme="minorHAnsi"/>
        </w:rPr>
        <w:t xml:space="preserve">Evidence has </w:t>
      </w:r>
      <w:r w:rsidR="006A7EBE">
        <w:rPr>
          <w:rFonts w:cstheme="minorHAnsi"/>
        </w:rPr>
        <w:t xml:space="preserve">significantly </w:t>
      </w:r>
      <w:r w:rsidR="006B2E92" w:rsidRPr="006B2E92">
        <w:rPr>
          <w:rFonts w:cstheme="minorHAnsi"/>
        </w:rPr>
        <w:t>shown the popularity o</w:t>
      </w:r>
      <w:r w:rsidR="006B2E92">
        <w:rPr>
          <w:rFonts w:cstheme="minorHAnsi"/>
        </w:rPr>
        <w:t xml:space="preserve">f dance </w:t>
      </w:r>
      <w:r w:rsidR="006A7EBE">
        <w:rPr>
          <w:rFonts w:cstheme="minorHAnsi"/>
        </w:rPr>
        <w:t xml:space="preserve">for </w:t>
      </w:r>
      <w:r w:rsidR="006B2E92" w:rsidRPr="006B2E92">
        <w:rPr>
          <w:rFonts w:cstheme="minorHAnsi"/>
        </w:rPr>
        <w:t>young people</w:t>
      </w:r>
      <w:r w:rsidR="006A7EBE">
        <w:rPr>
          <w:rFonts w:cstheme="minorHAnsi"/>
        </w:rPr>
        <w:t xml:space="preserve"> and continues to be the first choice of physical activity throughout a young child’s lifestyle.</w:t>
      </w:r>
      <w:r w:rsidR="006B2E92">
        <w:rPr>
          <w:rFonts w:cstheme="minorHAnsi"/>
        </w:rPr>
        <w:t xml:space="preserve"> Dance has </w:t>
      </w:r>
      <w:r w:rsidR="006A7EBE">
        <w:rPr>
          <w:rFonts w:cstheme="minorHAnsi"/>
        </w:rPr>
        <w:t>furthermore</w:t>
      </w:r>
      <w:r w:rsidR="006B2E92">
        <w:rPr>
          <w:rFonts w:cstheme="minorHAnsi"/>
        </w:rPr>
        <w:t xml:space="preserve"> been </w:t>
      </w:r>
      <w:r w:rsidR="006B2E92" w:rsidRPr="006B2E92">
        <w:rPr>
          <w:rFonts w:cstheme="minorHAnsi"/>
        </w:rPr>
        <w:t>shown to be benefici</w:t>
      </w:r>
      <w:r w:rsidR="006B2E92">
        <w:rPr>
          <w:rFonts w:cstheme="minorHAnsi"/>
        </w:rPr>
        <w:t xml:space="preserve">al </w:t>
      </w:r>
      <w:r w:rsidR="006A7EBE">
        <w:rPr>
          <w:rFonts w:cstheme="minorHAnsi"/>
        </w:rPr>
        <w:t xml:space="preserve">for treating of </w:t>
      </w:r>
      <w:r w:rsidR="006B2E92">
        <w:rPr>
          <w:rFonts w:cstheme="minorHAnsi"/>
        </w:rPr>
        <w:t>c</w:t>
      </w:r>
      <w:r w:rsidR="006A7EBE">
        <w:rPr>
          <w:rFonts w:cstheme="minorHAnsi"/>
        </w:rPr>
        <w:t xml:space="preserve">onditions such as </w:t>
      </w:r>
      <w:r w:rsidR="006B2E92" w:rsidRPr="006B2E92">
        <w:rPr>
          <w:rFonts w:cstheme="minorHAnsi"/>
        </w:rPr>
        <w:t>Parkinson’s disease</w:t>
      </w:r>
      <w:r w:rsidR="006A7EBE">
        <w:rPr>
          <w:rFonts w:cstheme="minorHAnsi"/>
        </w:rPr>
        <w:t xml:space="preserve"> and reducing the chances of dementia by 76%, which furthermore prevents the older generation from developing depression </w:t>
      </w:r>
      <w:r w:rsidR="00731FC5">
        <w:rPr>
          <w:rFonts w:cstheme="minorHAnsi"/>
        </w:rPr>
        <w:t>and any other underlying issues but also challenges the negative stereotypes of ageing.</w:t>
      </w:r>
      <w:r w:rsidR="00097892">
        <w:rPr>
          <w:rFonts w:cstheme="minorHAnsi"/>
        </w:rPr>
        <w:t xml:space="preserve"> The younger generation involving and engaging within dance and physical activity gives a sense of enjoyment without the fear of competition and competing with their fellow students.</w:t>
      </w:r>
      <w:r w:rsidR="00AB1D53">
        <w:rPr>
          <w:rFonts w:cstheme="minorHAnsi"/>
        </w:rPr>
        <w:t xml:space="preserve"> More significantly, the prevention of childhood obesity.</w:t>
      </w:r>
      <w:r w:rsidR="00AA3741">
        <w:rPr>
          <w:rFonts w:cstheme="minorHAnsi"/>
        </w:rPr>
        <w:t xml:space="preserve"> Therefore, through critical analysis of current dance health strategies, it is evident that being involved within dance activities and health strategies can lead to the improvement of an individual’s lifestyle as a whole but resolving underlying and sever issues within the older and younger generation.</w:t>
      </w:r>
      <w:r w:rsidR="0059326D">
        <w:rPr>
          <w:rFonts w:cstheme="minorHAnsi"/>
        </w:rPr>
        <w:t xml:space="preserve"> </w:t>
      </w:r>
    </w:p>
    <w:p w:rsidR="005B44B1" w:rsidRDefault="005B44B1" w:rsidP="00845FEE">
      <w:pPr>
        <w:rPr>
          <w:rFonts w:cstheme="minorHAnsi"/>
        </w:rPr>
      </w:pPr>
    </w:p>
    <w:p w:rsidR="005B44B1" w:rsidRDefault="005B44B1" w:rsidP="00845FEE">
      <w:pPr>
        <w:rPr>
          <w:rFonts w:cstheme="minorHAnsi"/>
        </w:rPr>
      </w:pPr>
    </w:p>
    <w:p w:rsidR="005B44B1" w:rsidRDefault="005B44B1" w:rsidP="00845FEE">
      <w:pPr>
        <w:rPr>
          <w:rFonts w:cstheme="minorHAnsi"/>
        </w:rPr>
      </w:pPr>
    </w:p>
    <w:p w:rsidR="005B44B1" w:rsidRDefault="005B44B1" w:rsidP="00845FEE">
      <w:pPr>
        <w:rPr>
          <w:rFonts w:cstheme="minorHAnsi"/>
        </w:rPr>
      </w:pPr>
    </w:p>
    <w:p w:rsidR="003E4E70" w:rsidRDefault="003E4E70" w:rsidP="00845FEE">
      <w:pPr>
        <w:rPr>
          <w:rFonts w:cstheme="minorHAnsi"/>
          <w:sz w:val="36"/>
          <w:szCs w:val="36"/>
          <w:u w:val="single"/>
        </w:rPr>
      </w:pPr>
    </w:p>
    <w:p w:rsidR="003E4E70" w:rsidRDefault="003E4E70" w:rsidP="00845FEE">
      <w:pPr>
        <w:rPr>
          <w:rFonts w:cstheme="minorHAnsi"/>
          <w:sz w:val="36"/>
          <w:szCs w:val="36"/>
          <w:u w:val="single"/>
        </w:rPr>
      </w:pPr>
    </w:p>
    <w:p w:rsidR="003E4E70" w:rsidRDefault="003E4E70" w:rsidP="00845FEE">
      <w:pPr>
        <w:rPr>
          <w:rFonts w:cstheme="minorHAnsi"/>
          <w:sz w:val="36"/>
          <w:szCs w:val="36"/>
          <w:u w:val="single"/>
        </w:rPr>
      </w:pPr>
    </w:p>
    <w:p w:rsidR="003E4E70" w:rsidRDefault="003E4E70" w:rsidP="00845FEE">
      <w:pPr>
        <w:rPr>
          <w:rFonts w:cstheme="minorHAnsi"/>
          <w:sz w:val="36"/>
          <w:szCs w:val="36"/>
          <w:u w:val="single"/>
        </w:rPr>
      </w:pPr>
    </w:p>
    <w:p w:rsidR="003E4E70" w:rsidRDefault="003E4E70" w:rsidP="00845FEE">
      <w:pPr>
        <w:rPr>
          <w:rFonts w:cstheme="minorHAnsi"/>
          <w:sz w:val="36"/>
          <w:szCs w:val="36"/>
          <w:u w:val="single"/>
        </w:rPr>
      </w:pPr>
    </w:p>
    <w:p w:rsidR="003E4E70" w:rsidRDefault="003E4E70" w:rsidP="00845FEE">
      <w:pPr>
        <w:rPr>
          <w:rFonts w:cstheme="minorHAnsi"/>
          <w:sz w:val="36"/>
          <w:szCs w:val="36"/>
          <w:u w:val="single"/>
        </w:rPr>
      </w:pPr>
    </w:p>
    <w:p w:rsidR="003E4E70" w:rsidRDefault="003E4E70" w:rsidP="00845FEE">
      <w:pPr>
        <w:rPr>
          <w:rFonts w:cstheme="minorHAnsi"/>
          <w:sz w:val="36"/>
          <w:szCs w:val="36"/>
          <w:u w:val="single"/>
        </w:rPr>
      </w:pPr>
    </w:p>
    <w:p w:rsidR="003E4E70" w:rsidRDefault="003E4E70" w:rsidP="00845FEE">
      <w:pPr>
        <w:rPr>
          <w:rFonts w:cstheme="minorHAnsi"/>
          <w:sz w:val="36"/>
          <w:szCs w:val="36"/>
          <w:u w:val="single"/>
        </w:rPr>
      </w:pPr>
    </w:p>
    <w:p w:rsidR="00835FBD" w:rsidRDefault="00835FBD" w:rsidP="00845FEE">
      <w:pPr>
        <w:rPr>
          <w:rFonts w:cstheme="minorHAnsi"/>
          <w:sz w:val="36"/>
          <w:szCs w:val="36"/>
          <w:u w:val="single"/>
        </w:rPr>
      </w:pPr>
    </w:p>
    <w:p w:rsidR="005B44B1" w:rsidRPr="00117152" w:rsidRDefault="005B44B1" w:rsidP="00845FEE">
      <w:pPr>
        <w:rPr>
          <w:rFonts w:cstheme="minorHAnsi"/>
          <w:sz w:val="36"/>
          <w:szCs w:val="36"/>
          <w:u w:val="single"/>
        </w:rPr>
      </w:pPr>
      <w:bookmarkStart w:id="0" w:name="_GoBack"/>
      <w:bookmarkEnd w:id="0"/>
      <w:r w:rsidRPr="00117152">
        <w:rPr>
          <w:rFonts w:cstheme="minorHAnsi"/>
          <w:sz w:val="36"/>
          <w:szCs w:val="36"/>
          <w:u w:val="single"/>
        </w:rPr>
        <w:lastRenderedPageBreak/>
        <w:t>Bibliography:</w:t>
      </w:r>
    </w:p>
    <w:p w:rsidR="00DA00FC" w:rsidRDefault="00DA00FC" w:rsidP="002F6935">
      <w:pPr>
        <w:pStyle w:val="ListParagraph"/>
        <w:numPr>
          <w:ilvl w:val="0"/>
          <w:numId w:val="1"/>
        </w:numPr>
        <w:rPr>
          <w:rFonts w:cstheme="minorHAnsi"/>
        </w:rPr>
      </w:pPr>
      <w:r>
        <w:rPr>
          <w:rFonts w:cstheme="minorHAnsi"/>
        </w:rPr>
        <w:t xml:space="preserve">Bupa., 2011, The health and well-being of dance for older people, viewed 05 January 2018, from </w:t>
      </w:r>
      <w:hyperlink r:id="rId6" w:history="1">
        <w:r w:rsidRPr="0064624A">
          <w:rPr>
            <w:rStyle w:val="Hyperlink"/>
            <w:rFonts w:cstheme="minorHAnsi"/>
          </w:rPr>
          <w:t>http://www.cpa.org.uk/information/reviews/shall-we-dance-report.pdf</w:t>
        </w:r>
      </w:hyperlink>
      <w:r>
        <w:rPr>
          <w:rFonts w:cstheme="minorHAnsi"/>
        </w:rPr>
        <w:t xml:space="preserve"> </w:t>
      </w:r>
    </w:p>
    <w:p w:rsidR="00DA00FC" w:rsidRDefault="00DA00FC" w:rsidP="00117152">
      <w:pPr>
        <w:pStyle w:val="ListParagraph"/>
        <w:numPr>
          <w:ilvl w:val="0"/>
          <w:numId w:val="1"/>
        </w:numPr>
        <w:rPr>
          <w:rFonts w:cstheme="minorHAnsi"/>
        </w:rPr>
      </w:pPr>
      <w:r>
        <w:t>Burkhardt, J., Rhodes, J.,</w:t>
      </w:r>
      <w:r w:rsidRPr="00117152">
        <w:rPr>
          <w:rFonts w:cstheme="minorHAnsi"/>
        </w:rPr>
        <w:t xml:space="preserve"> 2012, Commissioning Dance for Health and Wellbeing, viewed 05 January 2018, from </w:t>
      </w:r>
      <w:hyperlink r:id="rId7" w:history="1">
        <w:r w:rsidRPr="00117152">
          <w:rPr>
            <w:rStyle w:val="Hyperlink"/>
            <w:rFonts w:cstheme="minorHAnsi"/>
          </w:rPr>
          <w:t>http://www.pdsw.org.uk/assets/Uploads/Breathe-Commissioning-Dance-for-Health-Wellbeing-Guide-for-Commissioners-by-Jan-Burkhardt-2012.pdf</w:t>
        </w:r>
      </w:hyperlink>
      <w:r w:rsidRPr="00117152">
        <w:rPr>
          <w:rFonts w:cstheme="minorHAnsi"/>
        </w:rPr>
        <w:t xml:space="preserve"> </w:t>
      </w:r>
    </w:p>
    <w:p w:rsidR="00DA00FC" w:rsidRPr="00117152" w:rsidRDefault="00DA00FC" w:rsidP="002F6935">
      <w:pPr>
        <w:pStyle w:val="ListParagraph"/>
        <w:numPr>
          <w:ilvl w:val="0"/>
          <w:numId w:val="1"/>
        </w:numPr>
        <w:rPr>
          <w:rFonts w:cstheme="minorHAnsi"/>
        </w:rPr>
      </w:pPr>
      <w:r>
        <w:rPr>
          <w:rFonts w:cstheme="minorHAnsi"/>
        </w:rPr>
        <w:t xml:space="preserve">Grogan, S., (2006) Body Image and Health: Contemporary Perspectives. </w:t>
      </w:r>
      <w:r w:rsidRPr="003E4E70">
        <w:rPr>
          <w:rFonts w:cstheme="minorHAnsi"/>
          <w:i/>
        </w:rPr>
        <w:t>Journal of Health Psychology.</w:t>
      </w:r>
      <w:r>
        <w:rPr>
          <w:rFonts w:cstheme="minorHAnsi"/>
        </w:rPr>
        <w:t xml:space="preserve"> </w:t>
      </w:r>
      <w:r w:rsidRPr="003E4E70">
        <w:rPr>
          <w:rFonts w:cstheme="minorHAnsi"/>
          <w:b/>
        </w:rPr>
        <w:t>11</w:t>
      </w:r>
      <w:r>
        <w:rPr>
          <w:rFonts w:cstheme="minorHAnsi"/>
        </w:rPr>
        <w:t xml:space="preserve"> (4)</w:t>
      </w:r>
    </w:p>
    <w:p w:rsidR="00DA00FC" w:rsidRDefault="00DA00FC" w:rsidP="002F6935">
      <w:pPr>
        <w:pStyle w:val="ListParagraph"/>
        <w:numPr>
          <w:ilvl w:val="0"/>
          <w:numId w:val="1"/>
        </w:numPr>
        <w:rPr>
          <w:rFonts w:cstheme="minorHAnsi"/>
        </w:rPr>
      </w:pPr>
      <w:r>
        <w:rPr>
          <w:rFonts w:cstheme="minorHAnsi"/>
        </w:rPr>
        <w:t xml:space="preserve">Hackney, M.E. &amp; Earhart, G.M., (2009) Effects of dance on movement control in Parkinson’s disease: A comparison of Argentine tango and American ballroom. </w:t>
      </w:r>
      <w:r w:rsidRPr="000D6F2C">
        <w:rPr>
          <w:rFonts w:cstheme="minorHAnsi"/>
          <w:i/>
        </w:rPr>
        <w:t>Journal of Rehabilitation Medicine.</w:t>
      </w:r>
      <w:r>
        <w:rPr>
          <w:rFonts w:cstheme="minorHAnsi"/>
        </w:rPr>
        <w:t xml:space="preserve"> </w:t>
      </w:r>
      <w:r w:rsidRPr="000D6F2C">
        <w:rPr>
          <w:rFonts w:cstheme="minorHAnsi"/>
          <w:b/>
        </w:rPr>
        <w:t>41</w:t>
      </w:r>
      <w:r>
        <w:rPr>
          <w:rFonts w:cstheme="minorHAnsi"/>
        </w:rPr>
        <w:t xml:space="preserve"> (6) </w:t>
      </w:r>
    </w:p>
    <w:p w:rsidR="00DA00FC" w:rsidRDefault="00DA00FC" w:rsidP="002F6935">
      <w:pPr>
        <w:pStyle w:val="ListParagraph"/>
        <w:numPr>
          <w:ilvl w:val="0"/>
          <w:numId w:val="1"/>
        </w:numPr>
        <w:rPr>
          <w:rFonts w:cstheme="minorHAnsi"/>
        </w:rPr>
      </w:pPr>
      <w:r>
        <w:rPr>
          <w:rFonts w:cstheme="minorHAnsi"/>
        </w:rPr>
        <w:t xml:space="preserve">Hanna, J.L., (2007) The Power of Dance: Health and Healing. </w:t>
      </w:r>
      <w:r w:rsidRPr="00A823B6">
        <w:rPr>
          <w:rFonts w:cstheme="minorHAnsi"/>
          <w:i/>
        </w:rPr>
        <w:t>The Journal of Alternative and Complementary Medicine.</w:t>
      </w:r>
      <w:r>
        <w:rPr>
          <w:rFonts w:cstheme="minorHAnsi"/>
        </w:rPr>
        <w:t xml:space="preserve"> </w:t>
      </w:r>
      <w:r w:rsidRPr="00A823B6">
        <w:rPr>
          <w:rFonts w:cstheme="minorHAnsi"/>
          <w:b/>
        </w:rPr>
        <w:t>4</w:t>
      </w:r>
      <w:r>
        <w:rPr>
          <w:rFonts w:cstheme="minorHAnsi"/>
        </w:rPr>
        <w:t xml:space="preserve"> (1)</w:t>
      </w:r>
    </w:p>
    <w:p w:rsidR="00DA00FC" w:rsidRDefault="00DA00FC" w:rsidP="002F6935">
      <w:pPr>
        <w:pStyle w:val="ListParagraph"/>
        <w:numPr>
          <w:ilvl w:val="0"/>
          <w:numId w:val="1"/>
        </w:numPr>
        <w:rPr>
          <w:rFonts w:cstheme="minorHAnsi"/>
        </w:rPr>
      </w:pPr>
      <w:proofErr w:type="spellStart"/>
      <w:r>
        <w:rPr>
          <w:rFonts w:cstheme="minorHAnsi"/>
        </w:rPr>
        <w:t>Heiberger</w:t>
      </w:r>
      <w:proofErr w:type="spellEnd"/>
      <w:r>
        <w:rPr>
          <w:rFonts w:cstheme="minorHAnsi"/>
        </w:rPr>
        <w:t xml:space="preserve">, L., Maurer, C., </w:t>
      </w:r>
      <w:proofErr w:type="spellStart"/>
      <w:r>
        <w:rPr>
          <w:rFonts w:cstheme="minorHAnsi"/>
        </w:rPr>
        <w:t>Amtage</w:t>
      </w:r>
      <w:proofErr w:type="spellEnd"/>
      <w:r>
        <w:rPr>
          <w:rFonts w:cstheme="minorHAnsi"/>
        </w:rPr>
        <w:t>, F., Mendez-Balbuena, I., Schulte-</w:t>
      </w:r>
      <w:proofErr w:type="spellStart"/>
      <w:r>
        <w:rPr>
          <w:rFonts w:cstheme="minorHAnsi"/>
        </w:rPr>
        <w:t>Monting</w:t>
      </w:r>
      <w:proofErr w:type="spellEnd"/>
      <w:r>
        <w:rPr>
          <w:rFonts w:cstheme="minorHAnsi"/>
        </w:rPr>
        <w:t xml:space="preserve">, J., Kristeva, R., (2011) Impact of a Weekly Dance Class on the Functional Mobility and on the Quality of Life of Individuals with Parkinson’s Disease. </w:t>
      </w:r>
      <w:r w:rsidRPr="00702BC2">
        <w:rPr>
          <w:rFonts w:cstheme="minorHAnsi"/>
          <w:i/>
        </w:rPr>
        <w:t>Frontiers Media SA.</w:t>
      </w:r>
      <w:r>
        <w:rPr>
          <w:rFonts w:cstheme="minorHAnsi"/>
        </w:rPr>
        <w:t xml:space="preserve"> </w:t>
      </w:r>
      <w:r w:rsidRPr="00702BC2">
        <w:rPr>
          <w:rFonts w:cstheme="minorHAnsi"/>
          <w:b/>
        </w:rPr>
        <w:t>14</w:t>
      </w:r>
      <w:r>
        <w:rPr>
          <w:rFonts w:cstheme="minorHAnsi"/>
        </w:rPr>
        <w:t xml:space="preserve"> (3)</w:t>
      </w:r>
    </w:p>
    <w:p w:rsidR="00DA00FC" w:rsidRDefault="00DA00FC" w:rsidP="002F6935">
      <w:pPr>
        <w:pStyle w:val="ListParagraph"/>
        <w:numPr>
          <w:ilvl w:val="0"/>
          <w:numId w:val="1"/>
        </w:numPr>
        <w:rPr>
          <w:rFonts w:cstheme="minorHAnsi"/>
        </w:rPr>
      </w:pPr>
      <w:proofErr w:type="spellStart"/>
      <w:r>
        <w:rPr>
          <w:rFonts w:cstheme="minorHAnsi"/>
        </w:rPr>
        <w:t>Hokkanen</w:t>
      </w:r>
      <w:proofErr w:type="spellEnd"/>
      <w:r>
        <w:rPr>
          <w:rFonts w:cstheme="minorHAnsi"/>
        </w:rPr>
        <w:t xml:space="preserve">, L., Rantala, L., </w:t>
      </w:r>
      <w:proofErr w:type="spellStart"/>
      <w:r>
        <w:rPr>
          <w:rFonts w:cstheme="minorHAnsi"/>
        </w:rPr>
        <w:t>Remes</w:t>
      </w:r>
      <w:proofErr w:type="spellEnd"/>
      <w:r>
        <w:rPr>
          <w:rFonts w:cstheme="minorHAnsi"/>
        </w:rPr>
        <w:t xml:space="preserve">, A.M., </w:t>
      </w:r>
      <w:proofErr w:type="spellStart"/>
      <w:r>
        <w:rPr>
          <w:rFonts w:cstheme="minorHAnsi"/>
        </w:rPr>
        <w:t>Harkonen</w:t>
      </w:r>
      <w:proofErr w:type="spellEnd"/>
      <w:r>
        <w:rPr>
          <w:rFonts w:cstheme="minorHAnsi"/>
        </w:rPr>
        <w:t xml:space="preserve">, B., </w:t>
      </w:r>
      <w:proofErr w:type="spellStart"/>
      <w:r>
        <w:rPr>
          <w:rFonts w:cstheme="minorHAnsi"/>
        </w:rPr>
        <w:t>Viramo</w:t>
      </w:r>
      <w:proofErr w:type="spellEnd"/>
      <w:r>
        <w:rPr>
          <w:rFonts w:cstheme="minorHAnsi"/>
        </w:rPr>
        <w:t xml:space="preserve">, P., </w:t>
      </w:r>
      <w:proofErr w:type="spellStart"/>
      <w:r>
        <w:rPr>
          <w:rFonts w:cstheme="minorHAnsi"/>
        </w:rPr>
        <w:t>Winblad</w:t>
      </w:r>
      <w:proofErr w:type="spellEnd"/>
      <w:r>
        <w:rPr>
          <w:rFonts w:cstheme="minorHAnsi"/>
        </w:rPr>
        <w:t xml:space="preserve">, I., (2003) Dance/Movement Therapeutic Methods In Management Of Dementia. </w:t>
      </w:r>
      <w:r w:rsidRPr="00563D16">
        <w:rPr>
          <w:rFonts w:cstheme="minorHAnsi"/>
          <w:i/>
        </w:rPr>
        <w:t xml:space="preserve">Journal of the American Geriatrics Society. </w:t>
      </w:r>
      <w:r w:rsidRPr="00563D16">
        <w:rPr>
          <w:rFonts w:cstheme="minorHAnsi"/>
          <w:b/>
        </w:rPr>
        <w:t>51</w:t>
      </w:r>
      <w:r>
        <w:rPr>
          <w:rFonts w:cstheme="minorHAnsi"/>
        </w:rPr>
        <w:t xml:space="preserve"> (4) </w:t>
      </w:r>
    </w:p>
    <w:p w:rsidR="00DA00FC" w:rsidRDefault="00DA00FC" w:rsidP="002F6935">
      <w:pPr>
        <w:pStyle w:val="ListParagraph"/>
        <w:numPr>
          <w:ilvl w:val="0"/>
          <w:numId w:val="1"/>
        </w:numPr>
        <w:rPr>
          <w:rFonts w:cstheme="minorHAnsi"/>
        </w:rPr>
      </w:pPr>
      <w:r>
        <w:rPr>
          <w:rFonts w:cstheme="minorHAnsi"/>
        </w:rPr>
        <w:t>McMurdo,</w:t>
      </w:r>
      <w:r w:rsidRPr="001569F1">
        <w:rPr>
          <w:rFonts w:cstheme="minorHAnsi"/>
        </w:rPr>
        <w:t xml:space="preserve"> M</w:t>
      </w:r>
      <w:r>
        <w:rPr>
          <w:rFonts w:cstheme="minorHAnsi"/>
        </w:rPr>
        <w:t>., &amp;</w:t>
      </w:r>
      <w:r w:rsidRPr="001569F1">
        <w:rPr>
          <w:rFonts w:cstheme="minorHAnsi"/>
        </w:rPr>
        <w:t xml:space="preserve"> Burnett</w:t>
      </w:r>
      <w:r>
        <w:rPr>
          <w:rFonts w:cstheme="minorHAnsi"/>
        </w:rPr>
        <w:t>,</w:t>
      </w:r>
      <w:r w:rsidRPr="001569F1">
        <w:rPr>
          <w:rFonts w:cstheme="minorHAnsi"/>
        </w:rPr>
        <w:t xml:space="preserve"> L</w:t>
      </w:r>
      <w:r>
        <w:rPr>
          <w:rFonts w:cstheme="minorHAnsi"/>
        </w:rPr>
        <w:t>.,</w:t>
      </w:r>
      <w:r w:rsidRPr="001569F1">
        <w:rPr>
          <w:rFonts w:cstheme="minorHAnsi"/>
        </w:rPr>
        <w:t xml:space="preserve"> (1992) Randomised controlled trial of exercise in th</w:t>
      </w:r>
      <w:r>
        <w:rPr>
          <w:rFonts w:cstheme="minorHAnsi"/>
        </w:rPr>
        <w:t xml:space="preserve">e elderly. </w:t>
      </w:r>
      <w:r w:rsidRPr="000E7911">
        <w:rPr>
          <w:rFonts w:cstheme="minorHAnsi"/>
          <w:i/>
        </w:rPr>
        <w:t>Gerontology</w:t>
      </w:r>
      <w:r>
        <w:rPr>
          <w:rFonts w:cstheme="minorHAnsi"/>
          <w:i/>
        </w:rPr>
        <w:t>.</w:t>
      </w:r>
      <w:r>
        <w:rPr>
          <w:rFonts w:cstheme="minorHAnsi"/>
        </w:rPr>
        <w:t xml:space="preserve"> </w:t>
      </w:r>
      <w:r w:rsidRPr="001569F1">
        <w:rPr>
          <w:rFonts w:cstheme="minorHAnsi"/>
          <w:b/>
        </w:rPr>
        <w:t>38</w:t>
      </w:r>
      <w:r>
        <w:rPr>
          <w:rFonts w:cstheme="minorHAnsi"/>
        </w:rPr>
        <w:t xml:space="preserve"> (5) pp. </w:t>
      </w:r>
      <w:r w:rsidRPr="001569F1">
        <w:rPr>
          <w:rFonts w:cstheme="minorHAnsi"/>
        </w:rPr>
        <w:t>292-298</w:t>
      </w:r>
    </w:p>
    <w:sectPr w:rsidR="00DA00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02590"/>
    <w:multiLevelType w:val="hybridMultilevel"/>
    <w:tmpl w:val="6136C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FEE"/>
    <w:rsid w:val="000428B2"/>
    <w:rsid w:val="000606E4"/>
    <w:rsid w:val="00097892"/>
    <w:rsid w:val="000B2BA0"/>
    <w:rsid w:val="000B591E"/>
    <w:rsid w:val="000D6F2C"/>
    <w:rsid w:val="000E7911"/>
    <w:rsid w:val="000F098E"/>
    <w:rsid w:val="00112BE4"/>
    <w:rsid w:val="00115C12"/>
    <w:rsid w:val="00117152"/>
    <w:rsid w:val="001569F1"/>
    <w:rsid w:val="00161019"/>
    <w:rsid w:val="00165483"/>
    <w:rsid w:val="0018382D"/>
    <w:rsid w:val="001C63B7"/>
    <w:rsid w:val="00230CF6"/>
    <w:rsid w:val="002661DD"/>
    <w:rsid w:val="002A6901"/>
    <w:rsid w:val="002B3EE5"/>
    <w:rsid w:val="002C46A7"/>
    <w:rsid w:val="002E590C"/>
    <w:rsid w:val="002F296D"/>
    <w:rsid w:val="002F6935"/>
    <w:rsid w:val="0030230B"/>
    <w:rsid w:val="00305DD3"/>
    <w:rsid w:val="003405EA"/>
    <w:rsid w:val="00371651"/>
    <w:rsid w:val="003D0F8D"/>
    <w:rsid w:val="003D50F7"/>
    <w:rsid w:val="003E0454"/>
    <w:rsid w:val="003E4BE2"/>
    <w:rsid w:val="003E4E70"/>
    <w:rsid w:val="003E74C6"/>
    <w:rsid w:val="00435077"/>
    <w:rsid w:val="00497DE1"/>
    <w:rsid w:val="004A37FA"/>
    <w:rsid w:val="004C599B"/>
    <w:rsid w:val="004F78C1"/>
    <w:rsid w:val="00522180"/>
    <w:rsid w:val="005429AA"/>
    <w:rsid w:val="00563D16"/>
    <w:rsid w:val="0057700A"/>
    <w:rsid w:val="0059326D"/>
    <w:rsid w:val="005B44B1"/>
    <w:rsid w:val="006309C0"/>
    <w:rsid w:val="006765CC"/>
    <w:rsid w:val="006808AC"/>
    <w:rsid w:val="0068652B"/>
    <w:rsid w:val="006A7EBE"/>
    <w:rsid w:val="006B2E92"/>
    <w:rsid w:val="006D3224"/>
    <w:rsid w:val="006E3E0B"/>
    <w:rsid w:val="00702BC2"/>
    <w:rsid w:val="00731FC5"/>
    <w:rsid w:val="007818C1"/>
    <w:rsid w:val="007A729C"/>
    <w:rsid w:val="007B3955"/>
    <w:rsid w:val="007E2D3E"/>
    <w:rsid w:val="007E4BE3"/>
    <w:rsid w:val="00835FBD"/>
    <w:rsid w:val="00845FEE"/>
    <w:rsid w:val="00847EB7"/>
    <w:rsid w:val="0085298E"/>
    <w:rsid w:val="008567BD"/>
    <w:rsid w:val="0086008D"/>
    <w:rsid w:val="008A5EA0"/>
    <w:rsid w:val="008D26E3"/>
    <w:rsid w:val="008F3AA4"/>
    <w:rsid w:val="00910487"/>
    <w:rsid w:val="00935106"/>
    <w:rsid w:val="0096564A"/>
    <w:rsid w:val="00980FF9"/>
    <w:rsid w:val="009B3B39"/>
    <w:rsid w:val="009B684D"/>
    <w:rsid w:val="009C30EB"/>
    <w:rsid w:val="009C5A2D"/>
    <w:rsid w:val="009F5263"/>
    <w:rsid w:val="00A11A2A"/>
    <w:rsid w:val="00A134AE"/>
    <w:rsid w:val="00A20330"/>
    <w:rsid w:val="00A33CE4"/>
    <w:rsid w:val="00A65E04"/>
    <w:rsid w:val="00A67F69"/>
    <w:rsid w:val="00A823B6"/>
    <w:rsid w:val="00AA3741"/>
    <w:rsid w:val="00AB1D53"/>
    <w:rsid w:val="00AF0778"/>
    <w:rsid w:val="00AF618F"/>
    <w:rsid w:val="00B00634"/>
    <w:rsid w:val="00B14950"/>
    <w:rsid w:val="00B268CE"/>
    <w:rsid w:val="00B27EC3"/>
    <w:rsid w:val="00B47E13"/>
    <w:rsid w:val="00B70908"/>
    <w:rsid w:val="00B87086"/>
    <w:rsid w:val="00BA7D50"/>
    <w:rsid w:val="00BB2474"/>
    <w:rsid w:val="00BC6308"/>
    <w:rsid w:val="00C06172"/>
    <w:rsid w:val="00C24FDB"/>
    <w:rsid w:val="00C46A80"/>
    <w:rsid w:val="00C678E8"/>
    <w:rsid w:val="00C77BBD"/>
    <w:rsid w:val="00C910D6"/>
    <w:rsid w:val="00C91ABF"/>
    <w:rsid w:val="00CA2102"/>
    <w:rsid w:val="00CB25F7"/>
    <w:rsid w:val="00CD4865"/>
    <w:rsid w:val="00D52EAB"/>
    <w:rsid w:val="00DA00FC"/>
    <w:rsid w:val="00E008C9"/>
    <w:rsid w:val="00E2178D"/>
    <w:rsid w:val="00E32160"/>
    <w:rsid w:val="00E34CC1"/>
    <w:rsid w:val="00E45C0F"/>
    <w:rsid w:val="00E83C50"/>
    <w:rsid w:val="00E873C1"/>
    <w:rsid w:val="00EA2065"/>
    <w:rsid w:val="00ED51A8"/>
    <w:rsid w:val="00EF6B4C"/>
    <w:rsid w:val="00F341A2"/>
    <w:rsid w:val="00F404F2"/>
    <w:rsid w:val="00F8759D"/>
    <w:rsid w:val="00F875FC"/>
    <w:rsid w:val="00F94CB5"/>
    <w:rsid w:val="00FC7BF6"/>
    <w:rsid w:val="00FD7C49"/>
    <w:rsid w:val="00FE4696"/>
    <w:rsid w:val="00FF5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6BFFA"/>
  <w15:chartTrackingRefBased/>
  <w15:docId w15:val="{427756C9-6202-4AF8-A171-D988E3A9F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7152"/>
    <w:rPr>
      <w:color w:val="0563C1" w:themeColor="hyperlink"/>
      <w:u w:val="single"/>
    </w:rPr>
  </w:style>
  <w:style w:type="character" w:styleId="UnresolvedMention">
    <w:name w:val="Unresolved Mention"/>
    <w:basedOn w:val="DefaultParagraphFont"/>
    <w:uiPriority w:val="99"/>
    <w:semiHidden/>
    <w:unhideWhenUsed/>
    <w:rsid w:val="00117152"/>
    <w:rPr>
      <w:color w:val="808080"/>
      <w:shd w:val="clear" w:color="auto" w:fill="E6E6E6"/>
    </w:rPr>
  </w:style>
  <w:style w:type="paragraph" w:styleId="ListParagraph">
    <w:name w:val="List Paragraph"/>
    <w:basedOn w:val="Normal"/>
    <w:uiPriority w:val="34"/>
    <w:qFormat/>
    <w:rsid w:val="001171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dsw.org.uk/assets/Uploads/Breathe-Commissioning-Dance-for-Health-Wellbeing-Guide-for-Commissioners-by-Jan-Burkhardt-201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pa.org.uk/information/reviews/shall-we-dance-report.pdf"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425</TotalTime>
  <Pages>5</Pages>
  <Words>1822</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Harris</dc:creator>
  <cp:keywords/>
  <dc:description/>
  <cp:lastModifiedBy>Sophie Harris</cp:lastModifiedBy>
  <cp:revision>119</cp:revision>
  <dcterms:created xsi:type="dcterms:W3CDTF">2017-12-01T14:48:00Z</dcterms:created>
  <dcterms:modified xsi:type="dcterms:W3CDTF">2018-01-06T12:38:00Z</dcterms:modified>
</cp:coreProperties>
</file>