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0D6D5" w14:textId="77777777" w:rsidR="00296A93" w:rsidRDefault="00000000">
      <w:pPr>
        <w:jc w:val="center"/>
      </w:pPr>
      <w:r>
        <w:rPr>
          <w:noProof/>
        </w:rPr>
        <w:drawing>
          <wp:inline distT="0" distB="0" distL="0" distR="0" wp14:anchorId="1328A567" wp14:editId="195E17CB">
            <wp:extent cx="1965960" cy="7863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1965960" cy="786384"/>
                    </a:xfrm>
                    <a:prstGeom prst="rect">
                      <a:avLst/>
                    </a:prstGeom>
                  </pic:spPr>
                </pic:pic>
              </a:graphicData>
            </a:graphic>
          </wp:inline>
        </w:drawing>
      </w:r>
    </w:p>
    <w:p w14:paraId="593E8145" w14:textId="77777777" w:rsidR="00296A93" w:rsidRDefault="00296A93"/>
    <w:p w14:paraId="4DF21061" w14:textId="77777777" w:rsidR="00296A93" w:rsidRDefault="00296A93"/>
    <w:p w14:paraId="5A6B2AAF" w14:textId="77777777" w:rsidR="00296A93" w:rsidRDefault="00000000">
      <w:pPr>
        <w:spacing w:after="100"/>
        <w:jc w:val="center"/>
      </w:pPr>
      <w:r>
        <w:rPr>
          <w:b/>
        </w:rPr>
        <w:t>UNIVERSITY OF WALES TRINITY SAINT DAVID</w:t>
      </w:r>
    </w:p>
    <w:p w14:paraId="5C51666C" w14:textId="77777777" w:rsidR="00296A93" w:rsidRDefault="00000000">
      <w:pPr>
        <w:spacing w:after="100"/>
        <w:jc w:val="center"/>
      </w:pPr>
      <w:r>
        <w:rPr>
          <w:b/>
        </w:rPr>
        <w:t>Master of Business Administration</w:t>
      </w:r>
    </w:p>
    <w:p w14:paraId="39D317D3" w14:textId="77777777" w:rsidR="00296A93" w:rsidRDefault="00000000">
      <w:pPr>
        <w:spacing w:after="100"/>
        <w:jc w:val="center"/>
      </w:pPr>
      <w:r>
        <w:rPr>
          <w:b/>
        </w:rPr>
        <w:t>Human Capital Management (LCMB7023)</w:t>
      </w:r>
    </w:p>
    <w:p w14:paraId="7245C447" w14:textId="77777777" w:rsidR="00296A93" w:rsidRDefault="00000000">
      <w:pPr>
        <w:spacing w:after="100"/>
        <w:jc w:val="center"/>
      </w:pPr>
      <w:r>
        <w:rPr>
          <w:b/>
        </w:rPr>
        <w:t>Assessment Component 1: Individual Report</w:t>
      </w:r>
    </w:p>
    <w:p w14:paraId="7987D4B2" w14:textId="77777777" w:rsidR="00296A93" w:rsidRDefault="00296A93">
      <w:pPr>
        <w:spacing w:after="100"/>
        <w:jc w:val="center"/>
      </w:pPr>
    </w:p>
    <w:p w14:paraId="3A1E13D9" w14:textId="58D8147B" w:rsidR="00296A93" w:rsidRDefault="00414C8E">
      <w:pPr>
        <w:spacing w:after="100"/>
        <w:jc w:val="center"/>
      </w:pPr>
      <w:r>
        <w:t>“Innovating New Working Practices and Breeding an Environment Where Talent May Grow”</w:t>
      </w:r>
    </w:p>
    <w:p w14:paraId="2EEC2C7F" w14:textId="77777777" w:rsidR="00296A93" w:rsidRDefault="00296A93">
      <w:pPr>
        <w:spacing w:after="100"/>
        <w:jc w:val="center"/>
      </w:pPr>
    </w:p>
    <w:p w14:paraId="3573D49C" w14:textId="2780AC40" w:rsidR="00296A93" w:rsidRDefault="00000000">
      <w:pPr>
        <w:spacing w:after="100"/>
        <w:jc w:val="center"/>
      </w:pPr>
      <w:r>
        <w:t>Lecturer: Eno Maycock (Birmingham)</w:t>
      </w:r>
    </w:p>
    <w:p w14:paraId="37B041A9" w14:textId="66AE69A9" w:rsidR="00296A93" w:rsidRDefault="00000000">
      <w:pPr>
        <w:spacing w:after="100"/>
        <w:jc w:val="center"/>
      </w:pPr>
      <w:r>
        <w:t xml:space="preserve">Student Name: </w:t>
      </w:r>
      <w:r w:rsidR="000D754E" w:rsidRPr="000D754E">
        <w:rPr>
          <w:u w:val="single"/>
        </w:rPr>
        <w:t>Diya Trivedi</w:t>
      </w:r>
      <w:r w:rsidR="000D754E">
        <w:t xml:space="preserve"> </w:t>
      </w:r>
    </w:p>
    <w:p w14:paraId="7FD3B3D4" w14:textId="5C8A944B" w:rsidR="00296A93" w:rsidRDefault="00000000">
      <w:pPr>
        <w:spacing w:after="100"/>
        <w:jc w:val="center"/>
      </w:pPr>
      <w:r>
        <w:t xml:space="preserve">Student ID: </w:t>
      </w:r>
      <w:r w:rsidR="000D754E" w:rsidRPr="000D754E">
        <w:rPr>
          <w:u w:val="single"/>
        </w:rPr>
        <w:t>2608781</w:t>
      </w:r>
    </w:p>
    <w:p w14:paraId="6E1BACD6" w14:textId="2F3BB21D" w:rsidR="000D5227" w:rsidRDefault="00000000">
      <w:pPr>
        <w:spacing w:after="100"/>
        <w:jc w:val="center"/>
      </w:pPr>
      <w:r>
        <w:t xml:space="preserve">Final Word Count: </w:t>
      </w:r>
      <w:r w:rsidR="00CB496A">
        <w:t>25</w:t>
      </w:r>
      <w:r w:rsidR="007F698F">
        <w:t xml:space="preserve">00 </w:t>
      </w:r>
      <w:r w:rsidR="000D5227">
        <w:t xml:space="preserve">words </w:t>
      </w:r>
    </w:p>
    <w:p w14:paraId="51F2F4C0" w14:textId="0DA3E97C" w:rsidR="00296A93" w:rsidRDefault="00000000">
      <w:pPr>
        <w:spacing w:after="100"/>
        <w:jc w:val="center"/>
      </w:pPr>
      <w:r>
        <w:t>Submission Date: 1</w:t>
      </w:r>
      <w:r w:rsidR="000D754E">
        <w:t>4</w:t>
      </w:r>
      <w:r>
        <w:t xml:space="preserve"> October 2026</w:t>
      </w:r>
    </w:p>
    <w:p w14:paraId="70A44216" w14:textId="77777777" w:rsidR="00296A93" w:rsidRDefault="00000000">
      <w:r>
        <w:br w:type="page"/>
      </w:r>
    </w:p>
    <w:sdt>
      <w:sdtPr>
        <w:rPr>
          <w:b w:val="0"/>
          <w:bCs w:val="0"/>
          <w:lang w:val="en-US"/>
        </w:rPr>
        <w:id w:val="1727642225"/>
        <w:docPartObj>
          <w:docPartGallery w:val="Table of Contents"/>
          <w:docPartUnique/>
        </w:docPartObj>
      </w:sdtPr>
      <w:sdtEndPr>
        <w:rPr>
          <w:noProof/>
        </w:rPr>
      </w:sdtEndPr>
      <w:sdtContent>
        <w:p w14:paraId="28C05DBF" w14:textId="0854ACFC" w:rsidR="00414C8E" w:rsidRDefault="00414C8E" w:rsidP="00414C8E">
          <w:pPr>
            <w:pStyle w:val="TOCHeading"/>
            <w:jc w:val="center"/>
          </w:pPr>
          <w:r>
            <w:t>Table of Contents</w:t>
          </w:r>
        </w:p>
        <w:p w14:paraId="1ECD9021" w14:textId="4B4D5DEB" w:rsidR="00414C8E" w:rsidRDefault="00414C8E">
          <w:pPr>
            <w:pStyle w:val="TOC1"/>
            <w:tabs>
              <w:tab w:val="right" w:leader="dot" w:pos="9016"/>
            </w:tabs>
            <w:rPr>
              <w:noProof/>
            </w:rPr>
          </w:pPr>
          <w:r>
            <w:fldChar w:fldCharType="begin"/>
          </w:r>
          <w:r>
            <w:instrText xml:space="preserve"> TOC \o "1-3" \h \z \u </w:instrText>
          </w:r>
          <w:r>
            <w:fldChar w:fldCharType="separate"/>
          </w:r>
          <w:hyperlink w:anchor="_Toc242782576" w:history="1">
            <w:r w:rsidRPr="00912072">
              <w:rPr>
                <w:rStyle w:val="Hyperlink"/>
                <w:noProof/>
              </w:rPr>
              <w:t>Task A: Innovative Working Practices</w:t>
            </w:r>
            <w:r>
              <w:rPr>
                <w:noProof/>
                <w:webHidden/>
              </w:rPr>
              <w:tab/>
            </w:r>
            <w:r>
              <w:rPr>
                <w:noProof/>
                <w:webHidden/>
              </w:rPr>
              <w:fldChar w:fldCharType="begin"/>
            </w:r>
            <w:r>
              <w:rPr>
                <w:noProof/>
                <w:webHidden/>
              </w:rPr>
              <w:instrText xml:space="preserve"> PAGEREF _Toc242782576 \h </w:instrText>
            </w:r>
            <w:r>
              <w:rPr>
                <w:noProof/>
                <w:webHidden/>
              </w:rPr>
            </w:r>
            <w:r>
              <w:rPr>
                <w:noProof/>
                <w:webHidden/>
              </w:rPr>
              <w:fldChar w:fldCharType="separate"/>
            </w:r>
            <w:r>
              <w:rPr>
                <w:noProof/>
                <w:webHidden/>
              </w:rPr>
              <w:t>3</w:t>
            </w:r>
            <w:r>
              <w:rPr>
                <w:noProof/>
                <w:webHidden/>
              </w:rPr>
              <w:fldChar w:fldCharType="end"/>
            </w:r>
          </w:hyperlink>
        </w:p>
        <w:p w14:paraId="4F1EF850" w14:textId="408343C1" w:rsidR="00414C8E" w:rsidRDefault="00414C8E">
          <w:pPr>
            <w:pStyle w:val="TOC2"/>
            <w:tabs>
              <w:tab w:val="right" w:leader="dot" w:pos="9016"/>
            </w:tabs>
            <w:rPr>
              <w:noProof/>
            </w:rPr>
          </w:pPr>
          <w:hyperlink w:anchor="_Toc242782577" w:history="1">
            <w:r w:rsidRPr="00912072">
              <w:rPr>
                <w:rStyle w:val="Hyperlink"/>
                <w:noProof/>
              </w:rPr>
              <w:t>Introduction and case diagnosis</w:t>
            </w:r>
            <w:r>
              <w:rPr>
                <w:noProof/>
                <w:webHidden/>
              </w:rPr>
              <w:tab/>
            </w:r>
            <w:r>
              <w:rPr>
                <w:noProof/>
                <w:webHidden/>
              </w:rPr>
              <w:fldChar w:fldCharType="begin"/>
            </w:r>
            <w:r>
              <w:rPr>
                <w:noProof/>
                <w:webHidden/>
              </w:rPr>
              <w:instrText xml:space="preserve"> PAGEREF _Toc242782577 \h </w:instrText>
            </w:r>
            <w:r>
              <w:rPr>
                <w:noProof/>
                <w:webHidden/>
              </w:rPr>
            </w:r>
            <w:r>
              <w:rPr>
                <w:noProof/>
                <w:webHidden/>
              </w:rPr>
              <w:fldChar w:fldCharType="separate"/>
            </w:r>
            <w:r>
              <w:rPr>
                <w:noProof/>
                <w:webHidden/>
              </w:rPr>
              <w:t>3</w:t>
            </w:r>
            <w:r>
              <w:rPr>
                <w:noProof/>
                <w:webHidden/>
              </w:rPr>
              <w:fldChar w:fldCharType="end"/>
            </w:r>
          </w:hyperlink>
        </w:p>
        <w:p w14:paraId="7228E2FC" w14:textId="35E6B38F" w:rsidR="00414C8E" w:rsidRDefault="00414C8E">
          <w:pPr>
            <w:pStyle w:val="TOC2"/>
            <w:tabs>
              <w:tab w:val="right" w:leader="dot" w:pos="9016"/>
            </w:tabs>
            <w:rPr>
              <w:noProof/>
            </w:rPr>
          </w:pPr>
          <w:hyperlink w:anchor="_Toc242782578" w:history="1">
            <w:r w:rsidRPr="00912072">
              <w:rPr>
                <w:rStyle w:val="Hyperlink"/>
                <w:noProof/>
              </w:rPr>
              <w:t>Critical evaluation of traditional and contemporary work design</w:t>
            </w:r>
            <w:r>
              <w:rPr>
                <w:noProof/>
                <w:webHidden/>
              </w:rPr>
              <w:tab/>
            </w:r>
            <w:r>
              <w:rPr>
                <w:noProof/>
                <w:webHidden/>
              </w:rPr>
              <w:fldChar w:fldCharType="begin"/>
            </w:r>
            <w:r>
              <w:rPr>
                <w:noProof/>
                <w:webHidden/>
              </w:rPr>
              <w:instrText xml:space="preserve"> PAGEREF _Toc242782578 \h </w:instrText>
            </w:r>
            <w:r>
              <w:rPr>
                <w:noProof/>
                <w:webHidden/>
              </w:rPr>
            </w:r>
            <w:r>
              <w:rPr>
                <w:noProof/>
                <w:webHidden/>
              </w:rPr>
              <w:fldChar w:fldCharType="separate"/>
            </w:r>
            <w:r>
              <w:rPr>
                <w:noProof/>
                <w:webHidden/>
              </w:rPr>
              <w:t>3</w:t>
            </w:r>
            <w:r>
              <w:rPr>
                <w:noProof/>
                <w:webHidden/>
              </w:rPr>
              <w:fldChar w:fldCharType="end"/>
            </w:r>
          </w:hyperlink>
        </w:p>
        <w:p w14:paraId="2598DA28" w14:textId="3E0531F8" w:rsidR="00414C8E" w:rsidRDefault="00414C8E">
          <w:pPr>
            <w:pStyle w:val="TOC2"/>
            <w:tabs>
              <w:tab w:val="right" w:leader="dot" w:pos="9016"/>
            </w:tabs>
            <w:rPr>
              <w:noProof/>
            </w:rPr>
          </w:pPr>
          <w:hyperlink w:anchor="_Toc242782579" w:history="1">
            <w:r w:rsidRPr="00912072">
              <w:rPr>
                <w:rStyle w:val="Hyperlink"/>
                <w:noProof/>
              </w:rPr>
              <w:t>Integrated working framework for NHSX</w:t>
            </w:r>
            <w:r>
              <w:rPr>
                <w:noProof/>
                <w:webHidden/>
              </w:rPr>
              <w:tab/>
            </w:r>
            <w:r>
              <w:rPr>
                <w:noProof/>
                <w:webHidden/>
              </w:rPr>
              <w:fldChar w:fldCharType="begin"/>
            </w:r>
            <w:r>
              <w:rPr>
                <w:noProof/>
                <w:webHidden/>
              </w:rPr>
              <w:instrText xml:space="preserve"> PAGEREF _Toc242782579 \h </w:instrText>
            </w:r>
            <w:r>
              <w:rPr>
                <w:noProof/>
                <w:webHidden/>
              </w:rPr>
            </w:r>
            <w:r>
              <w:rPr>
                <w:noProof/>
                <w:webHidden/>
              </w:rPr>
              <w:fldChar w:fldCharType="separate"/>
            </w:r>
            <w:r>
              <w:rPr>
                <w:noProof/>
                <w:webHidden/>
              </w:rPr>
              <w:t>4</w:t>
            </w:r>
            <w:r>
              <w:rPr>
                <w:noProof/>
                <w:webHidden/>
              </w:rPr>
              <w:fldChar w:fldCharType="end"/>
            </w:r>
          </w:hyperlink>
        </w:p>
        <w:p w14:paraId="73F5E6B4" w14:textId="7F75ADD6" w:rsidR="00414C8E" w:rsidRDefault="00414C8E">
          <w:pPr>
            <w:pStyle w:val="TOC2"/>
            <w:tabs>
              <w:tab w:val="right" w:leader="dot" w:pos="9016"/>
            </w:tabs>
            <w:rPr>
              <w:noProof/>
            </w:rPr>
          </w:pPr>
          <w:hyperlink w:anchor="_Toc242782580" w:history="1">
            <w:r w:rsidRPr="00912072">
              <w:rPr>
                <w:rStyle w:val="Hyperlink"/>
                <w:noProof/>
              </w:rPr>
              <w:t>Implementation and performance measures</w:t>
            </w:r>
            <w:r>
              <w:rPr>
                <w:noProof/>
                <w:webHidden/>
              </w:rPr>
              <w:tab/>
            </w:r>
            <w:r>
              <w:rPr>
                <w:noProof/>
                <w:webHidden/>
              </w:rPr>
              <w:fldChar w:fldCharType="begin"/>
            </w:r>
            <w:r>
              <w:rPr>
                <w:noProof/>
                <w:webHidden/>
              </w:rPr>
              <w:instrText xml:space="preserve"> PAGEREF _Toc242782580 \h </w:instrText>
            </w:r>
            <w:r>
              <w:rPr>
                <w:noProof/>
                <w:webHidden/>
              </w:rPr>
            </w:r>
            <w:r>
              <w:rPr>
                <w:noProof/>
                <w:webHidden/>
              </w:rPr>
              <w:fldChar w:fldCharType="separate"/>
            </w:r>
            <w:r>
              <w:rPr>
                <w:noProof/>
                <w:webHidden/>
              </w:rPr>
              <w:t>5</w:t>
            </w:r>
            <w:r>
              <w:rPr>
                <w:noProof/>
                <w:webHidden/>
              </w:rPr>
              <w:fldChar w:fldCharType="end"/>
            </w:r>
          </w:hyperlink>
        </w:p>
        <w:p w14:paraId="3BA06DBE" w14:textId="32E64FA5" w:rsidR="00414C8E" w:rsidRDefault="00414C8E">
          <w:pPr>
            <w:pStyle w:val="TOC2"/>
            <w:tabs>
              <w:tab w:val="right" w:leader="dot" w:pos="9016"/>
            </w:tabs>
            <w:rPr>
              <w:noProof/>
            </w:rPr>
          </w:pPr>
          <w:hyperlink w:anchor="_Toc242782581" w:history="1">
            <w:r w:rsidRPr="00912072">
              <w:rPr>
                <w:rStyle w:val="Hyperlink"/>
                <w:noProof/>
              </w:rPr>
              <w:t>Conclusion</w:t>
            </w:r>
            <w:r>
              <w:rPr>
                <w:noProof/>
                <w:webHidden/>
              </w:rPr>
              <w:tab/>
            </w:r>
            <w:r>
              <w:rPr>
                <w:noProof/>
                <w:webHidden/>
              </w:rPr>
              <w:fldChar w:fldCharType="begin"/>
            </w:r>
            <w:r>
              <w:rPr>
                <w:noProof/>
                <w:webHidden/>
              </w:rPr>
              <w:instrText xml:space="preserve"> PAGEREF _Toc242782581 \h </w:instrText>
            </w:r>
            <w:r>
              <w:rPr>
                <w:noProof/>
                <w:webHidden/>
              </w:rPr>
            </w:r>
            <w:r>
              <w:rPr>
                <w:noProof/>
                <w:webHidden/>
              </w:rPr>
              <w:fldChar w:fldCharType="separate"/>
            </w:r>
            <w:r>
              <w:rPr>
                <w:noProof/>
                <w:webHidden/>
              </w:rPr>
              <w:t>5</w:t>
            </w:r>
            <w:r>
              <w:rPr>
                <w:noProof/>
                <w:webHidden/>
              </w:rPr>
              <w:fldChar w:fldCharType="end"/>
            </w:r>
          </w:hyperlink>
        </w:p>
        <w:p w14:paraId="149EF0A9" w14:textId="78F8B8C9" w:rsidR="00414C8E" w:rsidRDefault="00414C8E">
          <w:pPr>
            <w:pStyle w:val="TOC1"/>
            <w:tabs>
              <w:tab w:val="right" w:leader="dot" w:pos="9016"/>
            </w:tabs>
            <w:rPr>
              <w:noProof/>
            </w:rPr>
          </w:pPr>
          <w:hyperlink w:anchor="_Toc242782582" w:history="1">
            <w:r w:rsidRPr="00912072">
              <w:rPr>
                <w:rStyle w:val="Hyperlink"/>
                <w:noProof/>
              </w:rPr>
              <w:t>Task B: Breeding an Environment Where Talent May Grow</w:t>
            </w:r>
            <w:r>
              <w:rPr>
                <w:noProof/>
                <w:webHidden/>
              </w:rPr>
              <w:tab/>
            </w:r>
            <w:r>
              <w:rPr>
                <w:noProof/>
                <w:webHidden/>
              </w:rPr>
              <w:fldChar w:fldCharType="begin"/>
            </w:r>
            <w:r>
              <w:rPr>
                <w:noProof/>
                <w:webHidden/>
              </w:rPr>
              <w:instrText xml:space="preserve"> PAGEREF _Toc242782582 \h </w:instrText>
            </w:r>
            <w:r>
              <w:rPr>
                <w:noProof/>
                <w:webHidden/>
              </w:rPr>
            </w:r>
            <w:r>
              <w:rPr>
                <w:noProof/>
                <w:webHidden/>
              </w:rPr>
              <w:fldChar w:fldCharType="separate"/>
            </w:r>
            <w:r>
              <w:rPr>
                <w:noProof/>
                <w:webHidden/>
              </w:rPr>
              <w:t>6</w:t>
            </w:r>
            <w:r>
              <w:rPr>
                <w:noProof/>
                <w:webHidden/>
              </w:rPr>
              <w:fldChar w:fldCharType="end"/>
            </w:r>
          </w:hyperlink>
        </w:p>
        <w:p w14:paraId="308346AE" w14:textId="43323AC3" w:rsidR="00414C8E" w:rsidRDefault="00414C8E">
          <w:pPr>
            <w:pStyle w:val="TOC2"/>
            <w:tabs>
              <w:tab w:val="right" w:leader="dot" w:pos="9016"/>
            </w:tabs>
            <w:rPr>
              <w:noProof/>
            </w:rPr>
          </w:pPr>
          <w:hyperlink w:anchor="_Toc242782583" w:history="1">
            <w:r w:rsidRPr="00912072">
              <w:rPr>
                <w:rStyle w:val="Hyperlink"/>
                <w:noProof/>
              </w:rPr>
              <w:t>Critical evaluation</w:t>
            </w:r>
            <w:r>
              <w:rPr>
                <w:noProof/>
                <w:webHidden/>
              </w:rPr>
              <w:tab/>
            </w:r>
            <w:r>
              <w:rPr>
                <w:noProof/>
                <w:webHidden/>
              </w:rPr>
              <w:fldChar w:fldCharType="begin"/>
            </w:r>
            <w:r>
              <w:rPr>
                <w:noProof/>
                <w:webHidden/>
              </w:rPr>
              <w:instrText xml:space="preserve"> PAGEREF _Toc242782583 \h </w:instrText>
            </w:r>
            <w:r>
              <w:rPr>
                <w:noProof/>
                <w:webHidden/>
              </w:rPr>
            </w:r>
            <w:r>
              <w:rPr>
                <w:noProof/>
                <w:webHidden/>
              </w:rPr>
              <w:fldChar w:fldCharType="separate"/>
            </w:r>
            <w:r>
              <w:rPr>
                <w:noProof/>
                <w:webHidden/>
              </w:rPr>
              <w:t>6</w:t>
            </w:r>
            <w:r>
              <w:rPr>
                <w:noProof/>
                <w:webHidden/>
              </w:rPr>
              <w:fldChar w:fldCharType="end"/>
            </w:r>
          </w:hyperlink>
        </w:p>
        <w:p w14:paraId="373B5F66" w14:textId="5596764C" w:rsidR="00414C8E" w:rsidRDefault="00414C8E">
          <w:pPr>
            <w:pStyle w:val="TOC2"/>
            <w:tabs>
              <w:tab w:val="right" w:leader="dot" w:pos="9016"/>
            </w:tabs>
            <w:rPr>
              <w:noProof/>
            </w:rPr>
          </w:pPr>
          <w:hyperlink w:anchor="_Toc242782584" w:history="1">
            <w:r w:rsidRPr="00912072">
              <w:rPr>
                <w:rStyle w:val="Hyperlink"/>
                <w:noProof/>
              </w:rPr>
              <w:t>Recommended talent growth strategy</w:t>
            </w:r>
            <w:r>
              <w:rPr>
                <w:noProof/>
                <w:webHidden/>
              </w:rPr>
              <w:tab/>
            </w:r>
            <w:r>
              <w:rPr>
                <w:noProof/>
                <w:webHidden/>
              </w:rPr>
              <w:fldChar w:fldCharType="begin"/>
            </w:r>
            <w:r>
              <w:rPr>
                <w:noProof/>
                <w:webHidden/>
              </w:rPr>
              <w:instrText xml:space="preserve"> PAGEREF _Toc242782584 \h </w:instrText>
            </w:r>
            <w:r>
              <w:rPr>
                <w:noProof/>
                <w:webHidden/>
              </w:rPr>
            </w:r>
            <w:r>
              <w:rPr>
                <w:noProof/>
                <w:webHidden/>
              </w:rPr>
              <w:fldChar w:fldCharType="separate"/>
            </w:r>
            <w:r>
              <w:rPr>
                <w:noProof/>
                <w:webHidden/>
              </w:rPr>
              <w:t>7</w:t>
            </w:r>
            <w:r>
              <w:rPr>
                <w:noProof/>
                <w:webHidden/>
              </w:rPr>
              <w:fldChar w:fldCharType="end"/>
            </w:r>
          </w:hyperlink>
        </w:p>
        <w:p w14:paraId="7BC78BE4" w14:textId="5D54E6CB" w:rsidR="00414C8E" w:rsidRDefault="00414C8E">
          <w:pPr>
            <w:pStyle w:val="TOC1"/>
            <w:tabs>
              <w:tab w:val="right" w:leader="dot" w:pos="9016"/>
            </w:tabs>
            <w:rPr>
              <w:noProof/>
            </w:rPr>
          </w:pPr>
          <w:hyperlink w:anchor="_Toc242782585" w:history="1">
            <w:r w:rsidRPr="00912072">
              <w:rPr>
                <w:rStyle w:val="Hyperlink"/>
                <w:noProof/>
              </w:rPr>
              <w:t>Task C: Reflective Report</w:t>
            </w:r>
            <w:r>
              <w:rPr>
                <w:noProof/>
                <w:webHidden/>
              </w:rPr>
              <w:tab/>
            </w:r>
            <w:r>
              <w:rPr>
                <w:noProof/>
                <w:webHidden/>
              </w:rPr>
              <w:fldChar w:fldCharType="begin"/>
            </w:r>
            <w:r>
              <w:rPr>
                <w:noProof/>
                <w:webHidden/>
              </w:rPr>
              <w:instrText xml:space="preserve"> PAGEREF _Toc242782585 \h </w:instrText>
            </w:r>
            <w:r>
              <w:rPr>
                <w:noProof/>
                <w:webHidden/>
              </w:rPr>
            </w:r>
            <w:r>
              <w:rPr>
                <w:noProof/>
                <w:webHidden/>
              </w:rPr>
              <w:fldChar w:fldCharType="separate"/>
            </w:r>
            <w:r>
              <w:rPr>
                <w:noProof/>
                <w:webHidden/>
              </w:rPr>
              <w:t>8</w:t>
            </w:r>
            <w:r>
              <w:rPr>
                <w:noProof/>
                <w:webHidden/>
              </w:rPr>
              <w:fldChar w:fldCharType="end"/>
            </w:r>
          </w:hyperlink>
        </w:p>
        <w:p w14:paraId="314EA0BE" w14:textId="78E88C9F" w:rsidR="00414C8E" w:rsidRDefault="00414C8E">
          <w:pPr>
            <w:pStyle w:val="TOC2"/>
            <w:tabs>
              <w:tab w:val="right" w:leader="dot" w:pos="9016"/>
            </w:tabs>
            <w:rPr>
              <w:noProof/>
            </w:rPr>
          </w:pPr>
          <w:hyperlink w:anchor="_Toc242782586" w:history="1">
            <w:r w:rsidRPr="00912072">
              <w:rPr>
                <w:rStyle w:val="Hyperlink"/>
                <w:noProof/>
              </w:rPr>
              <w:t>AI as a Strategic Tool in Human Resource Management</w:t>
            </w:r>
            <w:r>
              <w:rPr>
                <w:noProof/>
                <w:webHidden/>
              </w:rPr>
              <w:tab/>
            </w:r>
            <w:r>
              <w:rPr>
                <w:noProof/>
                <w:webHidden/>
              </w:rPr>
              <w:fldChar w:fldCharType="begin"/>
            </w:r>
            <w:r>
              <w:rPr>
                <w:noProof/>
                <w:webHidden/>
              </w:rPr>
              <w:instrText xml:space="preserve"> PAGEREF _Toc242782586 \h </w:instrText>
            </w:r>
            <w:r>
              <w:rPr>
                <w:noProof/>
                <w:webHidden/>
              </w:rPr>
            </w:r>
            <w:r>
              <w:rPr>
                <w:noProof/>
                <w:webHidden/>
              </w:rPr>
              <w:fldChar w:fldCharType="separate"/>
            </w:r>
            <w:r>
              <w:rPr>
                <w:noProof/>
                <w:webHidden/>
              </w:rPr>
              <w:t>8</w:t>
            </w:r>
            <w:r>
              <w:rPr>
                <w:noProof/>
                <w:webHidden/>
              </w:rPr>
              <w:fldChar w:fldCharType="end"/>
            </w:r>
          </w:hyperlink>
        </w:p>
        <w:p w14:paraId="307956B1" w14:textId="00B3EA09" w:rsidR="00414C8E" w:rsidRDefault="00414C8E">
          <w:pPr>
            <w:pStyle w:val="TOC2"/>
            <w:tabs>
              <w:tab w:val="right" w:leader="dot" w:pos="9016"/>
            </w:tabs>
            <w:rPr>
              <w:noProof/>
            </w:rPr>
          </w:pPr>
          <w:hyperlink w:anchor="_Toc242782587" w:history="1">
            <w:r w:rsidRPr="00912072">
              <w:rPr>
                <w:rStyle w:val="Hyperlink"/>
                <w:noProof/>
              </w:rPr>
              <w:t>Reflective Analysis: Three Examples</w:t>
            </w:r>
            <w:r>
              <w:rPr>
                <w:noProof/>
                <w:webHidden/>
              </w:rPr>
              <w:tab/>
            </w:r>
            <w:r>
              <w:rPr>
                <w:noProof/>
                <w:webHidden/>
              </w:rPr>
              <w:fldChar w:fldCharType="begin"/>
            </w:r>
            <w:r>
              <w:rPr>
                <w:noProof/>
                <w:webHidden/>
              </w:rPr>
              <w:instrText xml:space="preserve"> PAGEREF _Toc242782587 \h </w:instrText>
            </w:r>
            <w:r>
              <w:rPr>
                <w:noProof/>
                <w:webHidden/>
              </w:rPr>
            </w:r>
            <w:r>
              <w:rPr>
                <w:noProof/>
                <w:webHidden/>
              </w:rPr>
              <w:fldChar w:fldCharType="separate"/>
            </w:r>
            <w:r>
              <w:rPr>
                <w:noProof/>
                <w:webHidden/>
              </w:rPr>
              <w:t>9</w:t>
            </w:r>
            <w:r>
              <w:rPr>
                <w:noProof/>
                <w:webHidden/>
              </w:rPr>
              <w:fldChar w:fldCharType="end"/>
            </w:r>
          </w:hyperlink>
        </w:p>
        <w:p w14:paraId="39FF8A96" w14:textId="78F44AE1" w:rsidR="00414C8E" w:rsidRDefault="00414C8E">
          <w:pPr>
            <w:pStyle w:val="TOC2"/>
            <w:tabs>
              <w:tab w:val="right" w:leader="dot" w:pos="9016"/>
            </w:tabs>
            <w:rPr>
              <w:noProof/>
            </w:rPr>
          </w:pPr>
          <w:hyperlink w:anchor="_Toc242782588" w:history="1">
            <w:r w:rsidRPr="00912072">
              <w:rPr>
                <w:rStyle w:val="Hyperlink"/>
                <w:noProof/>
              </w:rPr>
              <w:t>Personal Action Plan</w:t>
            </w:r>
            <w:r>
              <w:rPr>
                <w:noProof/>
                <w:webHidden/>
              </w:rPr>
              <w:tab/>
            </w:r>
            <w:r>
              <w:rPr>
                <w:noProof/>
                <w:webHidden/>
              </w:rPr>
              <w:fldChar w:fldCharType="begin"/>
            </w:r>
            <w:r>
              <w:rPr>
                <w:noProof/>
                <w:webHidden/>
              </w:rPr>
              <w:instrText xml:space="preserve"> PAGEREF _Toc242782588 \h </w:instrText>
            </w:r>
            <w:r>
              <w:rPr>
                <w:noProof/>
                <w:webHidden/>
              </w:rPr>
            </w:r>
            <w:r>
              <w:rPr>
                <w:noProof/>
                <w:webHidden/>
              </w:rPr>
              <w:fldChar w:fldCharType="separate"/>
            </w:r>
            <w:r>
              <w:rPr>
                <w:noProof/>
                <w:webHidden/>
              </w:rPr>
              <w:t>9</w:t>
            </w:r>
            <w:r>
              <w:rPr>
                <w:noProof/>
                <w:webHidden/>
              </w:rPr>
              <w:fldChar w:fldCharType="end"/>
            </w:r>
          </w:hyperlink>
        </w:p>
        <w:p w14:paraId="1B745E82" w14:textId="73043159" w:rsidR="00414C8E" w:rsidRDefault="00414C8E">
          <w:pPr>
            <w:pStyle w:val="TOC2"/>
            <w:tabs>
              <w:tab w:val="right" w:leader="dot" w:pos="9016"/>
            </w:tabs>
            <w:rPr>
              <w:noProof/>
            </w:rPr>
          </w:pPr>
          <w:hyperlink w:anchor="_Toc242782589" w:history="1">
            <w:r w:rsidRPr="00912072">
              <w:rPr>
                <w:rStyle w:val="Hyperlink"/>
                <w:noProof/>
              </w:rPr>
              <w:t>Conclusion</w:t>
            </w:r>
            <w:r>
              <w:rPr>
                <w:noProof/>
                <w:webHidden/>
              </w:rPr>
              <w:tab/>
            </w:r>
            <w:r>
              <w:rPr>
                <w:noProof/>
                <w:webHidden/>
              </w:rPr>
              <w:fldChar w:fldCharType="begin"/>
            </w:r>
            <w:r>
              <w:rPr>
                <w:noProof/>
                <w:webHidden/>
              </w:rPr>
              <w:instrText xml:space="preserve"> PAGEREF _Toc242782589 \h </w:instrText>
            </w:r>
            <w:r>
              <w:rPr>
                <w:noProof/>
                <w:webHidden/>
              </w:rPr>
            </w:r>
            <w:r>
              <w:rPr>
                <w:noProof/>
                <w:webHidden/>
              </w:rPr>
              <w:fldChar w:fldCharType="separate"/>
            </w:r>
            <w:r>
              <w:rPr>
                <w:noProof/>
                <w:webHidden/>
              </w:rPr>
              <w:t>10</w:t>
            </w:r>
            <w:r>
              <w:rPr>
                <w:noProof/>
                <w:webHidden/>
              </w:rPr>
              <w:fldChar w:fldCharType="end"/>
            </w:r>
          </w:hyperlink>
        </w:p>
        <w:p w14:paraId="5A5A55AD" w14:textId="4FFCC6F7" w:rsidR="00414C8E" w:rsidRDefault="00414C8E">
          <w:pPr>
            <w:pStyle w:val="TOC1"/>
            <w:tabs>
              <w:tab w:val="right" w:leader="dot" w:pos="9016"/>
            </w:tabs>
            <w:rPr>
              <w:noProof/>
            </w:rPr>
          </w:pPr>
          <w:hyperlink w:anchor="_Toc242782590" w:history="1">
            <w:r w:rsidRPr="00912072">
              <w:rPr>
                <w:rStyle w:val="Hyperlink"/>
                <w:noProof/>
              </w:rPr>
              <w:t>References</w:t>
            </w:r>
            <w:r>
              <w:rPr>
                <w:noProof/>
                <w:webHidden/>
              </w:rPr>
              <w:tab/>
            </w:r>
            <w:r>
              <w:rPr>
                <w:noProof/>
                <w:webHidden/>
              </w:rPr>
              <w:fldChar w:fldCharType="begin"/>
            </w:r>
            <w:r>
              <w:rPr>
                <w:noProof/>
                <w:webHidden/>
              </w:rPr>
              <w:instrText xml:space="preserve"> PAGEREF _Toc242782590 \h </w:instrText>
            </w:r>
            <w:r>
              <w:rPr>
                <w:noProof/>
                <w:webHidden/>
              </w:rPr>
            </w:r>
            <w:r>
              <w:rPr>
                <w:noProof/>
                <w:webHidden/>
              </w:rPr>
              <w:fldChar w:fldCharType="separate"/>
            </w:r>
            <w:r>
              <w:rPr>
                <w:noProof/>
                <w:webHidden/>
              </w:rPr>
              <w:t>11</w:t>
            </w:r>
            <w:r>
              <w:rPr>
                <w:noProof/>
                <w:webHidden/>
              </w:rPr>
              <w:fldChar w:fldCharType="end"/>
            </w:r>
          </w:hyperlink>
        </w:p>
        <w:p w14:paraId="76D921C7" w14:textId="2F69C91A" w:rsidR="00414C8E" w:rsidRDefault="00414C8E">
          <w:r>
            <w:rPr>
              <w:b/>
              <w:bCs/>
              <w:noProof/>
            </w:rPr>
            <w:fldChar w:fldCharType="end"/>
          </w:r>
        </w:p>
      </w:sdtContent>
    </w:sdt>
    <w:p w14:paraId="71A96BB0" w14:textId="77777777" w:rsidR="00296A93" w:rsidRDefault="00000000">
      <w:r>
        <w:br w:type="page"/>
      </w:r>
    </w:p>
    <w:p w14:paraId="61E34BBE" w14:textId="77777777" w:rsidR="000D5227" w:rsidRPr="005824FD" w:rsidRDefault="000D5227" w:rsidP="001140CC">
      <w:pPr>
        <w:pStyle w:val="Heading1"/>
        <w:rPr>
          <w:szCs w:val="24"/>
          <w:u w:val="single"/>
        </w:rPr>
      </w:pPr>
      <w:bookmarkStart w:id="0" w:name="_Toc242782576"/>
      <w:r w:rsidRPr="005824FD">
        <w:rPr>
          <w:szCs w:val="24"/>
          <w:u w:val="single"/>
        </w:rPr>
        <w:t>Task A: Innovative Working Practices</w:t>
      </w:r>
      <w:bookmarkEnd w:id="0"/>
    </w:p>
    <w:p w14:paraId="67DDA1E5" w14:textId="77777777" w:rsidR="000D5227" w:rsidRPr="000D5227" w:rsidRDefault="000D5227" w:rsidP="001140CC">
      <w:pPr>
        <w:pStyle w:val="Heading2"/>
      </w:pPr>
      <w:bookmarkStart w:id="1" w:name="_Toc242782577"/>
      <w:r w:rsidRPr="000D5227">
        <w:t>Introduction and case diagnosis</w:t>
      </w:r>
      <w:bookmarkEnd w:id="1"/>
    </w:p>
    <w:p w14:paraId="3C98C148" w14:textId="77777777" w:rsidR="000D5227" w:rsidRDefault="000D5227" w:rsidP="000D5227">
      <w:proofErr w:type="spellStart"/>
      <w:r>
        <w:t>NexSpace</w:t>
      </w:r>
      <w:proofErr w:type="spellEnd"/>
      <w:r>
        <w:t xml:space="preserve"> Health Systems (NHSX) needs a new working model that will take into account rapid growth, international presence and AI technology innovation in the healthcare sector. Current NHSX structure is characterized by slow decision-making process, lack of space for employee experimentation, poor collaboration in hybrid mode and manager's pressure to keep their wellbeing and performance. Thus, the new design should combine employee involvement, team autonomy, structured collaboration and digital coordination rather than replace office work with remote work.</w:t>
      </w:r>
    </w:p>
    <w:p w14:paraId="4B3BC0FF" w14:textId="77777777" w:rsidR="000D5227" w:rsidRPr="000D5227" w:rsidRDefault="000D5227" w:rsidP="001140CC">
      <w:pPr>
        <w:pStyle w:val="Heading2"/>
      </w:pPr>
      <w:bookmarkStart w:id="2" w:name="_Toc242782578"/>
      <w:r w:rsidRPr="000D5227">
        <w:t>Critical evaluation of traditional and contemporary work design</w:t>
      </w:r>
      <w:bookmarkEnd w:id="2"/>
    </w:p>
    <w:p w14:paraId="4E67C84F" w14:textId="77777777" w:rsidR="000D5227" w:rsidRDefault="000D5227" w:rsidP="000D5227">
      <w:r>
        <w:t xml:space="preserve">Traditional work design is hierarchical, specialized, time-bound and centralized. It provides role clarity, standardization and accountability. These elements are important for NHSX as well since the work in the field of healthcare technology is regulated and requires consistent controls regarding quality, data security and patient safety. However, too much hierarchy can slow down the decision-making process and limit employee voice. Recently, high-performance work systems (HPWS) were found to positively affect employee innovation and organizational performance (Ashiru, </w:t>
      </w:r>
      <w:proofErr w:type="spellStart"/>
      <w:r>
        <w:t>Erdil</w:t>
      </w:r>
      <w:proofErr w:type="spellEnd"/>
      <w:r>
        <w:t xml:space="preserve"> and </w:t>
      </w:r>
      <w:proofErr w:type="spellStart"/>
      <w:r>
        <w:t>Oluwajana</w:t>
      </w:r>
      <w:proofErr w:type="spellEnd"/>
      <w:r>
        <w:t xml:space="preserve">, 2021). According to Mehralian, Moradi and </w:t>
      </w:r>
      <w:proofErr w:type="spellStart"/>
      <w:r>
        <w:t>Babapour</w:t>
      </w:r>
      <w:proofErr w:type="spellEnd"/>
      <w:r>
        <w:t xml:space="preserve"> (2021), the practices that enhance ability, motivation and opportunity of the employees can positively influence organizational learning and innovation performance. At the same time, HPWS is a performance-centered approach. In the case of NHSX, high performance without the space for experimenting can increase stress level of the employees.</w:t>
      </w:r>
    </w:p>
    <w:p w14:paraId="7E7C5816" w14:textId="3D378550" w:rsidR="000D5227" w:rsidRDefault="000D5227" w:rsidP="000D5227">
      <w:r>
        <w:t xml:space="preserve">High-involvement work systems (HIWS) fit NHSX better since they increase the power, information exchange, reward and knowledge of the employees. The findings of Nguyen </w:t>
      </w:r>
      <w:r w:rsidR="00414C8E" w:rsidRPr="00414C8E">
        <w:rPr>
          <w:i/>
          <w:iCs/>
        </w:rPr>
        <w:t>et al</w:t>
      </w:r>
      <w:r>
        <w:t xml:space="preserve">. (2024) show that these dimensions influence creativity and job satisfaction of the employees. NHSX should shift from </w:t>
      </w:r>
      <w:r w:rsidR="00414C8E">
        <w:t>“</w:t>
      </w:r>
      <w:r>
        <w:t>manager decides</w:t>
      </w:r>
      <w:r w:rsidR="00414C8E">
        <w:t>”</w:t>
      </w:r>
      <w:r>
        <w:t xml:space="preserve"> to </w:t>
      </w:r>
      <w:r w:rsidR="00414C8E">
        <w:t>“</w:t>
      </w:r>
      <w:r>
        <w:t>teams contribute and managers enable</w:t>
      </w:r>
      <w:r w:rsidR="00414C8E">
        <w:t>”</w:t>
      </w:r>
      <w:r>
        <w:t xml:space="preserve"> model while keeping the governance for clinical and technical risk.</w:t>
      </w:r>
    </w:p>
    <w:p w14:paraId="034C3896" w14:textId="6D9345A3" w:rsidR="000D5227" w:rsidRDefault="000D5227" w:rsidP="000D5227">
      <w:r>
        <w:t>Agile working makes organization more responsive to change by short cycles, team goals and frequent reviews. The analysis of 71 agile teams reveals the positive relationship between agile working and team adaptive performance due to clear team goals (</w:t>
      </w:r>
      <w:proofErr w:type="spellStart"/>
      <w:r>
        <w:t>Steegh</w:t>
      </w:r>
      <w:proofErr w:type="spellEnd"/>
      <w:r>
        <w:t xml:space="preserve"> </w:t>
      </w:r>
      <w:r w:rsidR="00414C8E" w:rsidRPr="00414C8E">
        <w:rPr>
          <w:i/>
          <w:iCs/>
        </w:rPr>
        <w:t>et al</w:t>
      </w:r>
      <w:r>
        <w:t xml:space="preserve">., 2025a). In a systematic review of 74 studies, Steegh, Van De Voorde and Paauwe (2025b) identify shared leadership, empowering behavior, psychological safety and team orientation as important preconditions of agile team effectiveness. However, agility does not mean the lack of structure. Annosi, </w:t>
      </w:r>
      <w:proofErr w:type="spellStart"/>
      <w:r>
        <w:t>Appio</w:t>
      </w:r>
      <w:proofErr w:type="spellEnd"/>
      <w:r>
        <w:t xml:space="preserve"> and Martini (2024) reveal the importance of managers because the priorities of the team can contradict the organizational learning. NHSX thus needs </w:t>
      </w:r>
      <w:r w:rsidR="00414C8E">
        <w:t>“</w:t>
      </w:r>
      <w:r>
        <w:t>bounded autonomy</w:t>
      </w:r>
      <w:r w:rsidR="00414C8E">
        <w:t>”</w:t>
      </w:r>
      <w:r>
        <w:t>: teams can decide how to achieve the results within the predefined boundaries.</w:t>
      </w:r>
    </w:p>
    <w:p w14:paraId="1E2377E2" w14:textId="3FFDA79A" w:rsidR="000D5227" w:rsidRDefault="000D5227" w:rsidP="000D5227">
      <w:r>
        <w:t xml:space="preserve">Hybrid and flexible working also need to be balanced. In an analysis of 61,182 Microsoft employees, Yang </w:t>
      </w:r>
      <w:r w:rsidR="00414C8E" w:rsidRPr="00414C8E">
        <w:rPr>
          <w:i/>
          <w:iCs/>
        </w:rPr>
        <w:t>et al</w:t>
      </w:r>
      <w:r>
        <w:t>. (2022) found that firm-wide remote work led to increased siloing of collaboration networks. On the other hand, the randomized trial with 1,612 technology employees revealed that two days of home working increased job satisfaction, decreased quit rate by one-third and did not affect performance (Bloom, Han and Liang, 2024). According to the UK survey, 91% of employers offer flexible working, 74% have hybrid working and 41% of them believe that increased home or hybrid work has increased productivity or efficiency (CIPD, 2025). NHSX thus should design hybrid work in accordance with task requirements, collaboration and outcomes.</w:t>
      </w:r>
    </w:p>
    <w:p w14:paraId="51BAE515" w14:textId="77777777" w:rsidR="000D5227" w:rsidRPr="000D5227" w:rsidRDefault="000D5227" w:rsidP="001140CC">
      <w:pPr>
        <w:pStyle w:val="Heading2"/>
      </w:pPr>
      <w:bookmarkStart w:id="3" w:name="_Toc242782579"/>
      <w:r w:rsidRPr="000D5227">
        <w:t>Integrated working framework for NHSX</w:t>
      </w:r>
      <w:bookmarkEnd w:id="3"/>
    </w:p>
    <w:p w14:paraId="09F32828" w14:textId="77777777" w:rsidR="000D5227" w:rsidRDefault="000D5227" w:rsidP="000D5227">
      <w:r>
        <w:t>The proposed NHSX model should include five interconnected practices.</w:t>
      </w:r>
    </w:p>
    <w:p w14:paraId="528B90C0" w14:textId="77777777" w:rsidR="000D5227" w:rsidRPr="000D5227" w:rsidRDefault="000D5227" w:rsidP="000D5227">
      <w:pPr>
        <w:rPr>
          <w:b/>
          <w:bCs/>
          <w:i/>
          <w:iCs/>
        </w:rPr>
      </w:pPr>
      <w:r w:rsidRPr="000D5227">
        <w:rPr>
          <w:b/>
          <w:bCs/>
          <w:i/>
          <w:iCs/>
        </w:rPr>
        <w:t xml:space="preserve">1. Cross-functional innovation squads. </w:t>
      </w:r>
    </w:p>
    <w:p w14:paraId="50582B9F" w14:textId="009440EE" w:rsidR="000D5227" w:rsidRDefault="000D5227" w:rsidP="000D5227">
      <w:r>
        <w:t xml:space="preserve">The squads should be formed on a temporary basis including software engineers, data experts, clinicians, product staff, cybersecurity and HR or service users if necessary. Each squad should have clear goal, owner and milestones. This can decrease silos and knowledge combination. According to agile research, collective sensemaking and knowledge process can support product innovation if the team works in supportive environment (Annosi, </w:t>
      </w:r>
      <w:proofErr w:type="spellStart"/>
      <w:r>
        <w:t>Appio</w:t>
      </w:r>
      <w:proofErr w:type="spellEnd"/>
      <w:r>
        <w:t xml:space="preserve"> and Martini, 2024).</w:t>
      </w:r>
    </w:p>
    <w:p w14:paraId="16EF9783" w14:textId="77777777" w:rsidR="000D5227" w:rsidRPr="000D5227" w:rsidRDefault="000D5227" w:rsidP="000D5227">
      <w:pPr>
        <w:rPr>
          <w:b/>
          <w:bCs/>
          <w:i/>
          <w:iCs/>
        </w:rPr>
      </w:pPr>
      <w:r w:rsidRPr="000D5227">
        <w:rPr>
          <w:b/>
          <w:bCs/>
          <w:i/>
          <w:iCs/>
        </w:rPr>
        <w:t xml:space="preserve">2. Hybrid-by-design working. </w:t>
      </w:r>
    </w:p>
    <w:p w14:paraId="618E493A" w14:textId="52A998B4" w:rsidR="000D5227" w:rsidRDefault="000D5227" w:rsidP="000D5227">
      <w:r>
        <w:t xml:space="preserve">NHSX should use the core collaboration rhythm instead of fixed attendance rules. Teams should decide which activities are better done together in person, such as design workshops, difficult problem solving and relationship building, and which activities can be done individually in remote mode. This practice addresses collaboration risks (Yang </w:t>
      </w:r>
      <w:r w:rsidR="00414C8E" w:rsidRPr="00414C8E">
        <w:rPr>
          <w:i/>
          <w:iCs/>
        </w:rPr>
        <w:t>et al</w:t>
      </w:r>
      <w:r>
        <w:t xml:space="preserve">., 2022) while preserving the potential benefits of job satisfaction and retention (Bloom, Han and Liang, 2024). Productivity can also differ by job and home-working conditions (Burdett </w:t>
      </w:r>
      <w:r w:rsidR="00414C8E" w:rsidRPr="00414C8E">
        <w:rPr>
          <w:i/>
          <w:iCs/>
        </w:rPr>
        <w:t>et al</w:t>
      </w:r>
      <w:r>
        <w:t>., 2024).</w:t>
      </w:r>
    </w:p>
    <w:p w14:paraId="69CF5A13" w14:textId="77777777" w:rsidR="000D5227" w:rsidRPr="000D5227" w:rsidRDefault="000D5227" w:rsidP="000D5227">
      <w:pPr>
        <w:rPr>
          <w:b/>
          <w:bCs/>
          <w:i/>
          <w:iCs/>
        </w:rPr>
      </w:pPr>
      <w:r w:rsidRPr="000D5227">
        <w:rPr>
          <w:b/>
          <w:bCs/>
          <w:i/>
          <w:iCs/>
        </w:rPr>
        <w:t xml:space="preserve">3. Employee autonomy with guardrails. </w:t>
      </w:r>
    </w:p>
    <w:p w14:paraId="2A9C2770" w14:textId="5122EF6C" w:rsidR="000D5227" w:rsidRDefault="000D5227" w:rsidP="000D5227">
      <w:r>
        <w:t xml:space="preserve">The squads should have autonomy in task sequencing, local methods and daily decision-making. Managers should set goals, risk limits and quality standards and coach the employees rather than micro-manage them. This practice takes into account the evidence that power and information affect creativity in HIWS (Nguyen </w:t>
      </w:r>
      <w:r w:rsidR="00414C8E" w:rsidRPr="00414C8E">
        <w:rPr>
          <w:i/>
          <w:iCs/>
        </w:rPr>
        <w:t>et al</w:t>
      </w:r>
      <w:r>
        <w:t>., 2024) and supports agile autonomy when the goals are clear and measurable (</w:t>
      </w:r>
      <w:proofErr w:type="spellStart"/>
      <w:r>
        <w:t>Steegh</w:t>
      </w:r>
      <w:proofErr w:type="spellEnd"/>
      <w:r>
        <w:t xml:space="preserve"> </w:t>
      </w:r>
      <w:r w:rsidR="00414C8E" w:rsidRPr="00414C8E">
        <w:rPr>
          <w:i/>
          <w:iCs/>
        </w:rPr>
        <w:t>et al</w:t>
      </w:r>
      <w:r>
        <w:t>., 2025a).</w:t>
      </w:r>
    </w:p>
    <w:p w14:paraId="7EAB34C4" w14:textId="77777777" w:rsidR="000D5227" w:rsidRPr="000D5227" w:rsidRDefault="000D5227" w:rsidP="000D5227">
      <w:pPr>
        <w:rPr>
          <w:b/>
          <w:bCs/>
          <w:i/>
          <w:iCs/>
        </w:rPr>
      </w:pPr>
      <w:r w:rsidRPr="000D5227">
        <w:rPr>
          <w:b/>
          <w:bCs/>
          <w:i/>
          <w:iCs/>
        </w:rPr>
        <w:t xml:space="preserve">4. Digital collaboration and knowledge visibility. </w:t>
      </w:r>
    </w:p>
    <w:p w14:paraId="43A1C6B5" w14:textId="1245E86D" w:rsidR="000D5227" w:rsidRDefault="000D5227" w:rsidP="000D5227">
      <w:r>
        <w:t xml:space="preserve">NHSX should use one integrated digital workspace for project channels, shared documents, decision logs, expert directory and knowledge search. Keppler and Leonardi (2023) reveal that enterprise social media can create </w:t>
      </w:r>
      <w:r w:rsidR="00414C8E">
        <w:t>“</w:t>
      </w:r>
      <w:r>
        <w:t>relational confidence</w:t>
      </w:r>
      <w:r w:rsidR="00414C8E">
        <w:t>”</w:t>
      </w:r>
      <w:r>
        <w:t>, increasing the success of knowledge sharing in hybrid environment. The digital tools should thus support both formal and informal communication across the UK, India and UAE. Sociotechnical approach is also important since healthcare technology adoption is based on interaction between people, processes and technology (</w:t>
      </w:r>
      <w:proofErr w:type="spellStart"/>
      <w:r>
        <w:t>Kronlid</w:t>
      </w:r>
      <w:proofErr w:type="spellEnd"/>
      <w:r>
        <w:t xml:space="preserve"> </w:t>
      </w:r>
      <w:r w:rsidR="00414C8E" w:rsidRPr="00414C8E">
        <w:rPr>
          <w:i/>
          <w:iCs/>
        </w:rPr>
        <w:t>et al</w:t>
      </w:r>
      <w:r>
        <w:t>., 2024).</w:t>
      </w:r>
    </w:p>
    <w:p w14:paraId="5A6174FD" w14:textId="77777777" w:rsidR="000D5227" w:rsidRPr="000D5227" w:rsidRDefault="000D5227" w:rsidP="000D5227">
      <w:pPr>
        <w:rPr>
          <w:b/>
          <w:bCs/>
          <w:i/>
          <w:iCs/>
        </w:rPr>
      </w:pPr>
      <w:r w:rsidRPr="000D5227">
        <w:rPr>
          <w:b/>
          <w:bCs/>
          <w:i/>
          <w:iCs/>
        </w:rPr>
        <w:t xml:space="preserve">5. Wellbeing and performance controls. </w:t>
      </w:r>
    </w:p>
    <w:p w14:paraId="3050F17C" w14:textId="49FF18A6" w:rsidR="000D5227" w:rsidRDefault="000D5227" w:rsidP="000D5227">
      <w:r>
        <w:t>NHSX should introduce the system of outcome-based objectives, workload reviews, team retrospectives and protected learning/innovation time. Managers should monitor the workload, meeting burden, engagement and delivery quality. This avoids the trade-off between wellbeing and performance. Flexible work can improve quality of life, but access and experience can differ, so NHSX should evaluate the fairness across roles and locations (CIPD, 2025).</w:t>
      </w:r>
    </w:p>
    <w:p w14:paraId="2C4CF2D2" w14:textId="77777777" w:rsidR="000D5227" w:rsidRPr="000D5227" w:rsidRDefault="000D5227" w:rsidP="001140CC">
      <w:pPr>
        <w:pStyle w:val="Heading2"/>
      </w:pPr>
      <w:bookmarkStart w:id="4" w:name="_Toc242782580"/>
      <w:r w:rsidRPr="000D5227">
        <w:t>Implementation and performance measures</w:t>
      </w:r>
      <w:bookmarkEnd w:id="4"/>
    </w:p>
    <w:p w14:paraId="1D069AE3" w14:textId="76929FA9" w:rsidR="000D754E" w:rsidRDefault="000D5227" w:rsidP="000D5227">
      <w:r>
        <w:t>NHSX should test the framework in two or three cross-border product teams during 90 days. The baseline measures should include decision cycle time, product release time, employee engagement, voluntary turnover, cross-team collaboration, number of innovation ideas tested and project quality or rework. The monthly reviews should compare the results with baseline and adjust the model. The aim is not to maximize remote work and autonomy but to create the controlled system in which people can make faster decisions, share knowledge and innovate without compromising clinical, ethical and security standards.</w:t>
      </w:r>
    </w:p>
    <w:p w14:paraId="3251DC56" w14:textId="77777777" w:rsidR="000D5227" w:rsidRPr="000D5227" w:rsidRDefault="000D5227" w:rsidP="001140CC">
      <w:pPr>
        <w:pStyle w:val="Heading2"/>
      </w:pPr>
      <w:bookmarkStart w:id="5" w:name="_Toc242782581"/>
      <w:r w:rsidRPr="000D5227">
        <w:t>Conclusion</w:t>
      </w:r>
      <w:bookmarkEnd w:id="5"/>
    </w:p>
    <w:p w14:paraId="08903A7B" w14:textId="17E78A02" w:rsidR="000D5227" w:rsidRDefault="000D5227" w:rsidP="000D5227">
      <w:r>
        <w:t>NHSX needs to switch from the hierarchy-centered work to high-involvement, agile and hybrid-by-design model. The best solution is integrated: autonomy with governance, flexibility with collaboration rituals and digital tools with human relations. This design can improve innovation, organizational agility and sustainable performance because it combines work structure and the needs of employees and risks of healthcare technology business.</w:t>
      </w:r>
    </w:p>
    <w:p w14:paraId="4223432C" w14:textId="0264ED40" w:rsidR="001D4D0B" w:rsidRPr="005824FD" w:rsidRDefault="001D4D0B" w:rsidP="001140CC">
      <w:pPr>
        <w:pStyle w:val="Heading1"/>
        <w:rPr>
          <w:u w:val="single"/>
        </w:rPr>
      </w:pPr>
      <w:bookmarkStart w:id="6" w:name="_Toc242782582"/>
      <w:r w:rsidRPr="005824FD">
        <w:rPr>
          <w:u w:val="single"/>
        </w:rPr>
        <w:t>Task B: Breeding an Environment Where Talent May Grow</w:t>
      </w:r>
      <w:bookmarkEnd w:id="6"/>
    </w:p>
    <w:p w14:paraId="5DD4B5A4" w14:textId="14B91068" w:rsidR="001D4D0B" w:rsidRPr="001D4D0B" w:rsidRDefault="001D4D0B" w:rsidP="001140CC">
      <w:pPr>
        <w:pStyle w:val="Heading2"/>
      </w:pPr>
      <w:bookmarkStart w:id="7" w:name="_Toc242782583"/>
      <w:r w:rsidRPr="001D4D0B">
        <w:t>Critical evaluation</w:t>
      </w:r>
      <w:bookmarkEnd w:id="7"/>
    </w:p>
    <w:p w14:paraId="101C7987" w14:textId="77777777" w:rsidR="001D4D0B" w:rsidRDefault="001D4D0B" w:rsidP="001D4D0B">
      <w:proofErr w:type="spellStart"/>
      <w:r>
        <w:t>NexSpace</w:t>
      </w:r>
      <w:proofErr w:type="spellEnd"/>
      <w:r>
        <w:t xml:space="preserve"> Health Systems (NHSX) is losing top performers due to limited career growth and learning possibilities. Furthermore, managers have difficulties balancing well-being and performance. NHSX needs a talent ecosystem rather than separate trainings. In a systematic review of 120 empirical studies, </w:t>
      </w:r>
      <w:proofErr w:type="spellStart"/>
      <w:r>
        <w:t>Aljbour</w:t>
      </w:r>
      <w:proofErr w:type="spellEnd"/>
      <w:r>
        <w:t xml:space="preserve"> and French found out that talent management may influence employee, team and organizational outcomes depending on the context and approach (2022).</w:t>
      </w:r>
    </w:p>
    <w:p w14:paraId="2F6EE6AB" w14:textId="77777777" w:rsidR="001D4D0B" w:rsidRDefault="001D4D0B" w:rsidP="001D4D0B">
      <w:r>
        <w:t>A learning organization understands development as an ongoing process. It is important because of the impact of digital transformation on necessary skills. The OECD claims that adults’ upskilling should follow the digital transformation (2023). According to the World Economic Forum, 39% of employees' essential skills will be changed by 2030 and 59 out of 100 people will require training (2025). NHSX should focus on such skills as AI, data security, clinical safety, digital product and cross-cultural skills. However, only separate courses will not allow retaining staff when they lack application of the acquired skills and career perspectives.</w:t>
      </w:r>
    </w:p>
    <w:p w14:paraId="4C93F18E" w14:textId="77777777" w:rsidR="001D4D0B" w:rsidRDefault="001D4D0B" w:rsidP="001D4D0B">
      <w:r>
        <w:t>A growth mindset is crucial for encouraging employees to consider any challenges and criticism as an opportunity for improvement. Osman and Hirsh discuss the role of organizational growth mindset for improvement and innovation in the context of medical education (2021). In NHSX, managers should prioritize learning and experimentations rather than short-term success. Nevertheless, it does not mean that any mistake or unmanageable workload should be tolerated. Standards, supervision, and protection of learning time are still necessary.</w:t>
      </w:r>
    </w:p>
    <w:p w14:paraId="38E9E6C7" w14:textId="77777777" w:rsidR="001D4D0B" w:rsidRDefault="001D4D0B" w:rsidP="001D4D0B">
      <w:r>
        <w:t>Psychological safety encourages employees to question decisions, report their safety concerns and admit gaps in knowledge without being humiliated. Edmondson and Bransby review psychological safety contribution to learning, working experience and performance in complex environments (2023). NHSX should promote inclusive meetings, blameless analysis of near-misses and response to feedback. It does not eliminate accountability because decisions should still meet clinical, privacy and quality requirements.</w:t>
      </w:r>
    </w:p>
    <w:p w14:paraId="557DAF74" w14:textId="500923FD" w:rsidR="001D4D0B" w:rsidRDefault="001D4D0B" w:rsidP="001D4D0B">
      <w:r>
        <w:t xml:space="preserve">The Self-Determination Theory claims that motivation is better when work facilitates autonomy, competence, and relatedness. On how managers can meet the above motivational needs, see Forner (2021). NHSX should provide choice in development goals, coaching, and links between remote workers and those working in the office. Employees can also use job crafting to define their jobs and relationships with others to enhance job fit. Meta-analysis has revealed a positive relationship between job crafting and later work engagement (Frederick, VanderWeele and Topa, 2020). However, job crafting might also increase job demands as Holman </w:t>
      </w:r>
      <w:r w:rsidR="00414C8E" w:rsidRPr="00414C8E">
        <w:rPr>
          <w:i/>
          <w:iCs/>
        </w:rPr>
        <w:t>et al</w:t>
      </w:r>
      <w:r>
        <w:t>. (2024) have shown that employees find it hard to influence their demands in a helpful way.</w:t>
      </w:r>
    </w:p>
    <w:p w14:paraId="50CBA4C3" w14:textId="5D9CCE53" w:rsidR="001D4D0B" w:rsidRDefault="001D4D0B" w:rsidP="001D4D0B">
      <w:r>
        <w:t xml:space="preserve">Talent management should also be inclusive and ethical. Kwon and Jang (2022) caution against the unfair and discriminatory nature of the systems based on a limited number of </w:t>
      </w:r>
      <w:r w:rsidR="00414C8E">
        <w:t>“</w:t>
      </w:r>
      <w:r>
        <w:t>high potentials</w:t>
      </w:r>
      <w:r w:rsidR="00414C8E">
        <w:t>”</w:t>
      </w:r>
      <w:r>
        <w:t>. NHSX should ensure a basic level of development for all employees while offering extra paths for development of strategically crucial competencies. NHSX should make sure that there are transparent criteria for progression. LinkedIn Learning (2025) has found out that 88% of respondents were worried about retention and that learning was their primary retention strategy. Such data cannot be used to show that learning leads to retention alone; career progression and management are also essential.</w:t>
      </w:r>
    </w:p>
    <w:p w14:paraId="5B30EE67" w14:textId="1AB71510" w:rsidR="001D4D0B" w:rsidRPr="001D4D0B" w:rsidRDefault="001D4D0B" w:rsidP="001140CC">
      <w:pPr>
        <w:pStyle w:val="Heading2"/>
      </w:pPr>
      <w:bookmarkStart w:id="8" w:name="_Toc242782584"/>
      <w:r w:rsidRPr="001D4D0B">
        <w:t>Recommended talent growth strategy</w:t>
      </w:r>
      <w:bookmarkEnd w:id="8"/>
    </w:p>
    <w:p w14:paraId="019D2133" w14:textId="77777777" w:rsidR="001D4D0B" w:rsidRDefault="001D4D0B" w:rsidP="001D4D0B">
      <w:r>
        <w:t>NHSX should adopt a four-stage talent ecosystem within 12 months.</w:t>
      </w:r>
    </w:p>
    <w:p w14:paraId="040F57B4" w14:textId="77777777" w:rsidR="001D4D0B" w:rsidRDefault="001D4D0B" w:rsidP="001D4D0B">
      <w:r>
        <w:t>First, conduct a skills and career audit within months 1-3. HR and team managers should assess current and future skills in the UK, India, and the UAE. Every NHSX employee will be provided with a development conversation and a one-page growth plan aligned with individual and business requirements. Every growth plan should define one technical skill, one collaboration/leadership skill, and ways of using these skills in practice. The CIPD (2023) notes the necessity for learning professionals to respond to changing skills' needs. Therefore, NHSX needs to update its skills map once in six months.</w:t>
      </w:r>
    </w:p>
    <w:p w14:paraId="5BA45461" w14:textId="77777777" w:rsidR="001D4D0B" w:rsidRDefault="001D4D0B" w:rsidP="001D4D0B">
      <w:r>
        <w:t>Second, integrate learning in daily activities within months 3-6. Create protected learning time, provide short digital modules, conduct international mentoring on AI validation, cybersecurity, clinical workflows' design, and customers' implementation. According to the OECD (2023), skills development should address changing skills needs. Also, the World Economic Forum (2025) mentions that technological and human skills are getting increasingly valuable. Thus, NHSX should develop technical knowledge together with judgement, communication, and teamwork skills.</w:t>
      </w:r>
    </w:p>
    <w:p w14:paraId="4A45F738" w14:textId="77777777" w:rsidR="001D4D0B" w:rsidRDefault="001D4D0B" w:rsidP="001D4D0B">
      <w:r>
        <w:t>Third, make careers paths transparent and inclusive. Publish skills requirements for the technical, product, clinical-safety, and people management tracks to make it possible to progress in NHSX without becoming a manager. Announce all NHSX vacancies and temporary assignments. Apply consistent criteria for the development budget and promotion process. Deloitte (2024) underlines the importance of human performance and sustainability including skills, well-being, and advancement. NHSX should monitor the access to development programs by location, job role, gender, and level. Personal data should remain confidential.</w:t>
      </w:r>
    </w:p>
    <w:p w14:paraId="0C8D1ED8" w14:textId="77777777" w:rsidR="001D4D0B" w:rsidRDefault="001D4D0B" w:rsidP="001D4D0B">
      <w:r>
        <w:t>Finally, hold managers responsible for creating a safe and sustainable learning environment. Train managers to coach, give constructive feedback, tolerate dissent, and respond positively to failures. Conduct quarterly career conversations and team reviews. Employees should communicate the risks of overload to their managers who will define the priorities instead of treating every task as urgent. Proposed 12-month targets include: 90% of NHSX employees having an up-to-date growth plan; 80% of NHSX employees completing a development activity quarterly; improved internal promotion rates, psychological safety scores, and rates of regretted turnover. They are proposed NHSX targets, not the existing ones. HR should monitor the measures quarterly and provide additional support if the results in different locations vary.</w:t>
      </w:r>
    </w:p>
    <w:p w14:paraId="7AB736CB" w14:textId="09BE7832" w:rsidR="001D4D0B" w:rsidRDefault="001D4D0B" w:rsidP="001D4D0B">
      <w:r w:rsidRPr="001D4D0B">
        <w:t>The approach will connect learning, opportunity, voice, and well-being. This will assist in retaining the expertise, developing future skills, and fostering innovations for NHSX. The success will be based on the leaders leading through continuous learning and taking feedback from employees.</w:t>
      </w:r>
      <w:r w:rsidR="000D754E">
        <w:br/>
      </w:r>
    </w:p>
    <w:p w14:paraId="6FAAB134" w14:textId="77777777" w:rsidR="001D4D0B" w:rsidRPr="005824FD" w:rsidRDefault="001D4D0B" w:rsidP="001140CC">
      <w:pPr>
        <w:pStyle w:val="Heading1"/>
        <w:rPr>
          <w:u w:val="single"/>
        </w:rPr>
      </w:pPr>
      <w:bookmarkStart w:id="9" w:name="_Toc242782585"/>
      <w:r w:rsidRPr="005824FD">
        <w:rPr>
          <w:u w:val="single"/>
        </w:rPr>
        <w:t>Task C: Reflective Report</w:t>
      </w:r>
      <w:bookmarkEnd w:id="9"/>
    </w:p>
    <w:p w14:paraId="025CFE19" w14:textId="77777777" w:rsidR="001D4D0B" w:rsidRPr="001D4D0B" w:rsidRDefault="001D4D0B" w:rsidP="001140CC">
      <w:pPr>
        <w:pStyle w:val="Heading2"/>
      </w:pPr>
      <w:bookmarkStart w:id="10" w:name="_Toc242782586"/>
      <w:r w:rsidRPr="001D4D0B">
        <w:t>AI as a Strategic Tool in Human Resource Management</w:t>
      </w:r>
      <w:bookmarkEnd w:id="10"/>
    </w:p>
    <w:p w14:paraId="044281EB" w14:textId="3A4A9582" w:rsidR="007463D4" w:rsidRDefault="007463D4" w:rsidP="001D4D0B">
      <w:pPr>
        <w:rPr>
          <w:lang w:val="en-IN"/>
        </w:rPr>
      </w:pPr>
      <w:r w:rsidRPr="007463D4">
        <w:rPr>
          <w:lang w:val="en-IN"/>
        </w:rPr>
        <w:t xml:space="preserve">AI is capable of assisting HRM in managing and analysing employee information, recognizing skill deficiencies and developing recruitment and learning and development strategies. Nonetheless, AI ought to assist and not take place of human judgment. According to Bujold </w:t>
      </w:r>
      <w:r w:rsidR="00414C8E" w:rsidRPr="00414C8E">
        <w:rPr>
          <w:i/>
          <w:iCs/>
          <w:lang w:val="en-IN"/>
        </w:rPr>
        <w:t>et al</w:t>
      </w:r>
      <w:r w:rsidRPr="007463D4">
        <w:rPr>
          <w:lang w:val="en-IN"/>
        </w:rPr>
        <w:t>. (2024), ethical use of AI in HRM includes ensuring that the processes are fair, respectful of privacy and transparent and accountable. AI technologies can lead to discrimination, inaccuracies, and mistakes, thus requiring human evaluation of the outcomes before any decision-making takes place. UNESCO (2021) agrees with human judgment being important in AI-driven HRM. Thus, ethical judgment, empathy, and professionalism are key</w:t>
      </w:r>
      <w:r>
        <w:rPr>
          <w:lang w:val="en-IN"/>
        </w:rPr>
        <w:t xml:space="preserve"> </w:t>
      </w:r>
      <w:r w:rsidRPr="007463D4">
        <w:rPr>
          <w:lang w:val="en-IN"/>
        </w:rPr>
        <w:t>to HR decisions.</w:t>
      </w:r>
    </w:p>
    <w:p w14:paraId="642CA7A8" w14:textId="1C47A99C" w:rsidR="001D4D0B" w:rsidRPr="001D4D0B" w:rsidRDefault="001D4D0B" w:rsidP="001140CC">
      <w:pPr>
        <w:pStyle w:val="Heading2"/>
      </w:pPr>
      <w:bookmarkStart w:id="11" w:name="_Toc242782587"/>
      <w:r w:rsidRPr="001D4D0B">
        <w:t>Reflective Analysis: Three Examples</w:t>
      </w:r>
      <w:bookmarkEnd w:id="11"/>
    </w:p>
    <w:p w14:paraId="2028D4B7" w14:textId="77777777" w:rsidR="001D4D0B" w:rsidRPr="001140CC" w:rsidRDefault="001D4D0B" w:rsidP="001D4D0B">
      <w:pPr>
        <w:rPr>
          <w:i/>
          <w:iCs/>
          <w:lang w:val="en-IN"/>
        </w:rPr>
      </w:pPr>
      <w:r w:rsidRPr="001140CC">
        <w:rPr>
          <w:b/>
          <w:bCs/>
          <w:i/>
          <w:iCs/>
          <w:lang w:val="en-IN"/>
        </w:rPr>
        <w:t>Example 1: Understanding a topic</w:t>
      </w:r>
    </w:p>
    <w:p w14:paraId="27AAF8DD" w14:textId="77777777" w:rsidR="007463D4" w:rsidRDefault="007463D4" w:rsidP="001D4D0B">
      <w:pPr>
        <w:rPr>
          <w:lang w:val="en-IN"/>
        </w:rPr>
      </w:pPr>
      <w:r w:rsidRPr="007463D4">
        <w:rPr>
          <w:lang w:val="en-IN"/>
        </w:rPr>
        <w:t>AI was used by me to comprehend new concepts related to Human Capital Management and put forward interpretations of those in easy language. It helped me get an understanding of theories and find ways in which those can be applied to organisations. But at times AI did not provide a comprehensive understanding and I had to refer academic literature for comparison and development of my own understanding.</w:t>
      </w:r>
    </w:p>
    <w:p w14:paraId="7F612F1E" w14:textId="378941B8" w:rsidR="001D4D0B" w:rsidRPr="001140CC" w:rsidRDefault="001D4D0B" w:rsidP="001D4D0B">
      <w:pPr>
        <w:rPr>
          <w:i/>
          <w:iCs/>
          <w:lang w:val="en-IN"/>
        </w:rPr>
      </w:pPr>
      <w:r w:rsidRPr="001140CC">
        <w:rPr>
          <w:b/>
          <w:bCs/>
          <w:i/>
          <w:iCs/>
          <w:lang w:val="en-IN"/>
        </w:rPr>
        <w:t>Example 2: Searching for research and exploring ideas</w:t>
      </w:r>
    </w:p>
    <w:p w14:paraId="5C63269A" w14:textId="77777777" w:rsidR="007463D4" w:rsidRDefault="007463D4" w:rsidP="001D4D0B">
      <w:pPr>
        <w:rPr>
          <w:lang w:val="en-IN"/>
        </w:rPr>
      </w:pPr>
      <w:r w:rsidRPr="007463D4">
        <w:rPr>
          <w:lang w:val="en-IN"/>
        </w:rPr>
        <w:t>AI was used in order to search for research topics, keywords and viewpoints. Thus, I could form an idea of what to read independently and what areas to investigate. However, some of the recommended sources and research statements were not always reliable and relevant enough. In such cases, I made sure to check the author, the year of publication and even the link provided in order not to use any unreliable information.</w:t>
      </w:r>
    </w:p>
    <w:p w14:paraId="5EA5716A" w14:textId="71D390B3" w:rsidR="001D4D0B" w:rsidRPr="001140CC" w:rsidRDefault="001D4D0B" w:rsidP="001D4D0B">
      <w:pPr>
        <w:rPr>
          <w:i/>
          <w:iCs/>
          <w:lang w:val="en-IN"/>
        </w:rPr>
      </w:pPr>
      <w:r w:rsidRPr="001140CC">
        <w:rPr>
          <w:b/>
          <w:bCs/>
          <w:i/>
          <w:iCs/>
          <w:lang w:val="en-IN"/>
        </w:rPr>
        <w:t>Example 3: Checking grammar</w:t>
      </w:r>
    </w:p>
    <w:p w14:paraId="0BFCCBD3" w14:textId="66474701" w:rsidR="001D4D0B" w:rsidRPr="001D4D0B" w:rsidRDefault="001140CC" w:rsidP="001D4D0B">
      <w:pPr>
        <w:rPr>
          <w:lang w:val="en-IN"/>
        </w:rPr>
      </w:pPr>
      <w:r w:rsidRPr="001140CC">
        <w:rPr>
          <w:lang w:val="en-IN"/>
        </w:rPr>
        <w:t xml:space="preserve">I utilized AI to detect grammatical errors, unclear sentences, and ways to enhance my work’s clarity. The process enabled me to polish my work for professionalism. Nonetheless, some changes made by AI were likely to change the meaning of the sentence or to make the sentence less specific. I therefore </w:t>
      </w:r>
      <w:proofErr w:type="spellStart"/>
      <w:r w:rsidRPr="001140CC">
        <w:rPr>
          <w:lang w:val="en-IN"/>
        </w:rPr>
        <w:t>analyzed</w:t>
      </w:r>
      <w:proofErr w:type="spellEnd"/>
      <w:r w:rsidRPr="001140CC">
        <w:rPr>
          <w:lang w:val="en-IN"/>
        </w:rPr>
        <w:t xml:space="preserve"> each recommended change and used my own arguments.</w:t>
      </w:r>
      <w:r w:rsidR="001D4D0B" w:rsidRPr="001D4D0B">
        <w:rPr>
          <w:lang w:val="en-IN"/>
        </w:rPr>
        <w:t xml:space="preserve"> This improved my editing skills and awareness of academic language.</w:t>
      </w:r>
    </w:p>
    <w:p w14:paraId="7C2408BC" w14:textId="77777777" w:rsidR="001D4D0B" w:rsidRPr="001D4D0B" w:rsidRDefault="001D4D0B" w:rsidP="001140CC">
      <w:pPr>
        <w:pStyle w:val="Heading2"/>
      </w:pPr>
      <w:bookmarkStart w:id="12" w:name="_Toc242782588"/>
      <w:r w:rsidRPr="001D4D0B">
        <w:t>Personal Action Plan</w:t>
      </w:r>
      <w:bookmarkEnd w:id="12"/>
    </w:p>
    <w:tbl>
      <w:tblPr>
        <w:tblStyle w:val="TableGrid"/>
        <w:tblW w:w="0" w:type="auto"/>
        <w:tblLook w:val="04A0" w:firstRow="1" w:lastRow="0" w:firstColumn="1" w:lastColumn="0" w:noHBand="0" w:noVBand="1"/>
      </w:tblPr>
      <w:tblGrid>
        <w:gridCol w:w="2067"/>
        <w:gridCol w:w="2849"/>
        <w:gridCol w:w="1470"/>
        <w:gridCol w:w="2630"/>
      </w:tblGrid>
      <w:tr w:rsidR="001D4D0B" w:rsidRPr="001D4D0B" w14:paraId="269D6771" w14:textId="77777777" w:rsidTr="001D4D0B">
        <w:tc>
          <w:tcPr>
            <w:tcW w:w="0" w:type="auto"/>
            <w:hideMark/>
          </w:tcPr>
          <w:p w14:paraId="0D6FFF26" w14:textId="77777777" w:rsidR="001D4D0B" w:rsidRPr="001D4D0B" w:rsidRDefault="001D4D0B" w:rsidP="001D4D0B">
            <w:pPr>
              <w:rPr>
                <w:b/>
                <w:bCs/>
                <w:lang w:val="en-IN"/>
              </w:rPr>
            </w:pPr>
            <w:r w:rsidRPr="001D4D0B">
              <w:rPr>
                <w:b/>
                <w:bCs/>
                <w:lang w:val="en-IN"/>
              </w:rPr>
              <w:t>Development area</w:t>
            </w:r>
          </w:p>
        </w:tc>
        <w:tc>
          <w:tcPr>
            <w:tcW w:w="0" w:type="auto"/>
            <w:hideMark/>
          </w:tcPr>
          <w:p w14:paraId="1C9C092F" w14:textId="77777777" w:rsidR="001D4D0B" w:rsidRPr="001D4D0B" w:rsidRDefault="001D4D0B" w:rsidP="001D4D0B">
            <w:pPr>
              <w:rPr>
                <w:b/>
                <w:bCs/>
                <w:lang w:val="en-IN"/>
              </w:rPr>
            </w:pPr>
            <w:r w:rsidRPr="001D4D0B">
              <w:rPr>
                <w:b/>
                <w:bCs/>
                <w:lang w:val="en-IN"/>
              </w:rPr>
              <w:t>Actions</w:t>
            </w:r>
          </w:p>
        </w:tc>
        <w:tc>
          <w:tcPr>
            <w:tcW w:w="0" w:type="auto"/>
            <w:hideMark/>
          </w:tcPr>
          <w:p w14:paraId="29190247" w14:textId="77777777" w:rsidR="001D4D0B" w:rsidRPr="001D4D0B" w:rsidRDefault="001D4D0B" w:rsidP="001D4D0B">
            <w:pPr>
              <w:rPr>
                <w:b/>
                <w:bCs/>
                <w:lang w:val="en-IN"/>
              </w:rPr>
            </w:pPr>
            <w:r w:rsidRPr="001D4D0B">
              <w:rPr>
                <w:b/>
                <w:bCs/>
                <w:lang w:val="en-IN"/>
              </w:rPr>
              <w:t>Timeframe</w:t>
            </w:r>
          </w:p>
        </w:tc>
        <w:tc>
          <w:tcPr>
            <w:tcW w:w="0" w:type="auto"/>
            <w:hideMark/>
          </w:tcPr>
          <w:p w14:paraId="3F792C18" w14:textId="77777777" w:rsidR="001D4D0B" w:rsidRPr="001D4D0B" w:rsidRDefault="001D4D0B" w:rsidP="001D4D0B">
            <w:pPr>
              <w:rPr>
                <w:b/>
                <w:bCs/>
                <w:lang w:val="en-IN"/>
              </w:rPr>
            </w:pPr>
            <w:r w:rsidRPr="001D4D0B">
              <w:rPr>
                <w:b/>
                <w:bCs/>
                <w:lang w:val="en-IN"/>
              </w:rPr>
              <w:t>Success measure</w:t>
            </w:r>
          </w:p>
        </w:tc>
      </w:tr>
      <w:tr w:rsidR="001D4D0B" w:rsidRPr="001D4D0B" w14:paraId="2D185310" w14:textId="77777777" w:rsidTr="001D4D0B">
        <w:tc>
          <w:tcPr>
            <w:tcW w:w="0" w:type="auto"/>
            <w:hideMark/>
          </w:tcPr>
          <w:p w14:paraId="7F9621E7" w14:textId="77777777" w:rsidR="001D4D0B" w:rsidRPr="001D4D0B" w:rsidRDefault="001D4D0B" w:rsidP="001D4D0B">
            <w:pPr>
              <w:rPr>
                <w:lang w:val="en-IN"/>
              </w:rPr>
            </w:pPr>
            <w:r w:rsidRPr="001D4D0B">
              <w:rPr>
                <w:lang w:val="en-IN"/>
              </w:rPr>
              <w:t>AI and digital literacy</w:t>
            </w:r>
          </w:p>
        </w:tc>
        <w:tc>
          <w:tcPr>
            <w:tcW w:w="0" w:type="auto"/>
            <w:hideMark/>
          </w:tcPr>
          <w:p w14:paraId="3D9FA28A" w14:textId="77777777" w:rsidR="001D4D0B" w:rsidRPr="001D4D0B" w:rsidRDefault="001D4D0B" w:rsidP="001D4D0B">
            <w:pPr>
              <w:rPr>
                <w:lang w:val="en-IN"/>
              </w:rPr>
            </w:pPr>
            <w:r w:rsidRPr="001D4D0B">
              <w:rPr>
                <w:lang w:val="en-IN"/>
              </w:rPr>
              <w:t>Learn about AI applications, limitations and ethical use in HRM.</w:t>
            </w:r>
          </w:p>
        </w:tc>
        <w:tc>
          <w:tcPr>
            <w:tcW w:w="0" w:type="auto"/>
            <w:hideMark/>
          </w:tcPr>
          <w:p w14:paraId="302B5948" w14:textId="77777777" w:rsidR="001D4D0B" w:rsidRPr="001D4D0B" w:rsidRDefault="001D4D0B" w:rsidP="001D4D0B">
            <w:pPr>
              <w:rPr>
                <w:lang w:val="en-IN"/>
              </w:rPr>
            </w:pPr>
            <w:r w:rsidRPr="001D4D0B">
              <w:rPr>
                <w:lang w:val="en-IN"/>
              </w:rPr>
              <w:t>Within 3 months</w:t>
            </w:r>
          </w:p>
        </w:tc>
        <w:tc>
          <w:tcPr>
            <w:tcW w:w="0" w:type="auto"/>
            <w:hideMark/>
          </w:tcPr>
          <w:p w14:paraId="0A0CEE22" w14:textId="77777777" w:rsidR="001D4D0B" w:rsidRPr="001D4D0B" w:rsidRDefault="001D4D0B" w:rsidP="001D4D0B">
            <w:pPr>
              <w:rPr>
                <w:lang w:val="en-IN"/>
              </w:rPr>
            </w:pPr>
            <w:r w:rsidRPr="001D4D0B">
              <w:rPr>
                <w:lang w:val="en-IN"/>
              </w:rPr>
              <w:t>Complete one relevant course and apply the learning to a case study.</w:t>
            </w:r>
          </w:p>
        </w:tc>
      </w:tr>
      <w:tr w:rsidR="001D4D0B" w:rsidRPr="001D4D0B" w14:paraId="0B26727F" w14:textId="77777777" w:rsidTr="001D4D0B">
        <w:tc>
          <w:tcPr>
            <w:tcW w:w="0" w:type="auto"/>
            <w:hideMark/>
          </w:tcPr>
          <w:p w14:paraId="193755F2" w14:textId="77777777" w:rsidR="001D4D0B" w:rsidRPr="001D4D0B" w:rsidRDefault="001D4D0B" w:rsidP="001D4D0B">
            <w:pPr>
              <w:rPr>
                <w:lang w:val="en-IN"/>
              </w:rPr>
            </w:pPr>
            <w:r w:rsidRPr="001D4D0B">
              <w:rPr>
                <w:lang w:val="en-IN"/>
              </w:rPr>
              <w:t>Research and critical thinking</w:t>
            </w:r>
          </w:p>
        </w:tc>
        <w:tc>
          <w:tcPr>
            <w:tcW w:w="0" w:type="auto"/>
            <w:hideMark/>
          </w:tcPr>
          <w:p w14:paraId="7AE8E32D" w14:textId="77777777" w:rsidR="001D4D0B" w:rsidRPr="001D4D0B" w:rsidRDefault="001D4D0B" w:rsidP="001D4D0B">
            <w:pPr>
              <w:rPr>
                <w:lang w:val="en-IN"/>
              </w:rPr>
            </w:pPr>
            <w:r w:rsidRPr="001D4D0B">
              <w:rPr>
                <w:lang w:val="en-IN"/>
              </w:rPr>
              <w:t>Read peer-reviewed research and verify evidence before using it.</w:t>
            </w:r>
          </w:p>
        </w:tc>
        <w:tc>
          <w:tcPr>
            <w:tcW w:w="0" w:type="auto"/>
            <w:hideMark/>
          </w:tcPr>
          <w:p w14:paraId="53603360" w14:textId="77777777" w:rsidR="001D4D0B" w:rsidRPr="001D4D0B" w:rsidRDefault="001D4D0B" w:rsidP="001D4D0B">
            <w:pPr>
              <w:rPr>
                <w:lang w:val="en-IN"/>
              </w:rPr>
            </w:pPr>
            <w:r w:rsidRPr="001D4D0B">
              <w:rPr>
                <w:lang w:val="en-IN"/>
              </w:rPr>
              <w:t>Within 6 months</w:t>
            </w:r>
          </w:p>
        </w:tc>
        <w:tc>
          <w:tcPr>
            <w:tcW w:w="0" w:type="auto"/>
            <w:hideMark/>
          </w:tcPr>
          <w:p w14:paraId="2C9FD7CC" w14:textId="77777777" w:rsidR="001D4D0B" w:rsidRPr="001D4D0B" w:rsidRDefault="001D4D0B" w:rsidP="001D4D0B">
            <w:pPr>
              <w:rPr>
                <w:lang w:val="en-IN"/>
              </w:rPr>
            </w:pPr>
            <w:r w:rsidRPr="001D4D0B">
              <w:rPr>
                <w:lang w:val="en-IN"/>
              </w:rPr>
              <w:t>Evaluate at least five academic sources for a professional task.</w:t>
            </w:r>
          </w:p>
        </w:tc>
      </w:tr>
      <w:tr w:rsidR="001D4D0B" w:rsidRPr="001D4D0B" w14:paraId="323DFE83" w14:textId="77777777" w:rsidTr="001D4D0B">
        <w:tc>
          <w:tcPr>
            <w:tcW w:w="0" w:type="auto"/>
            <w:hideMark/>
          </w:tcPr>
          <w:p w14:paraId="5D032D41" w14:textId="77777777" w:rsidR="001D4D0B" w:rsidRPr="001D4D0B" w:rsidRDefault="001D4D0B" w:rsidP="001D4D0B">
            <w:pPr>
              <w:rPr>
                <w:lang w:val="en-IN"/>
              </w:rPr>
            </w:pPr>
            <w:r w:rsidRPr="001D4D0B">
              <w:rPr>
                <w:lang w:val="en-IN"/>
              </w:rPr>
              <w:t>Communication and writing</w:t>
            </w:r>
          </w:p>
        </w:tc>
        <w:tc>
          <w:tcPr>
            <w:tcW w:w="0" w:type="auto"/>
            <w:hideMark/>
          </w:tcPr>
          <w:p w14:paraId="5DEBFC84" w14:textId="77777777" w:rsidR="001D4D0B" w:rsidRPr="001D4D0B" w:rsidRDefault="001D4D0B" w:rsidP="001D4D0B">
            <w:pPr>
              <w:rPr>
                <w:lang w:val="en-IN"/>
              </w:rPr>
            </w:pPr>
            <w:r w:rsidRPr="001D4D0B">
              <w:rPr>
                <w:lang w:val="en-IN"/>
              </w:rPr>
              <w:t>Practise academic writing, grammar and independent editing.</w:t>
            </w:r>
          </w:p>
        </w:tc>
        <w:tc>
          <w:tcPr>
            <w:tcW w:w="0" w:type="auto"/>
            <w:hideMark/>
          </w:tcPr>
          <w:p w14:paraId="41432EFE" w14:textId="77777777" w:rsidR="001D4D0B" w:rsidRPr="001D4D0B" w:rsidRDefault="001D4D0B" w:rsidP="001D4D0B">
            <w:pPr>
              <w:rPr>
                <w:lang w:val="en-IN"/>
              </w:rPr>
            </w:pPr>
            <w:r w:rsidRPr="001D4D0B">
              <w:rPr>
                <w:lang w:val="en-IN"/>
              </w:rPr>
              <w:t>Within 3 months</w:t>
            </w:r>
          </w:p>
        </w:tc>
        <w:tc>
          <w:tcPr>
            <w:tcW w:w="0" w:type="auto"/>
            <w:hideMark/>
          </w:tcPr>
          <w:p w14:paraId="496E9459" w14:textId="77777777" w:rsidR="001D4D0B" w:rsidRPr="001D4D0B" w:rsidRDefault="001D4D0B" w:rsidP="001D4D0B">
            <w:pPr>
              <w:rPr>
                <w:lang w:val="en-IN"/>
              </w:rPr>
            </w:pPr>
            <w:r w:rsidRPr="001D4D0B">
              <w:rPr>
                <w:lang w:val="en-IN"/>
              </w:rPr>
              <w:t>Review and improve two written pieces using a personal checklist.</w:t>
            </w:r>
          </w:p>
        </w:tc>
      </w:tr>
      <w:tr w:rsidR="001D4D0B" w:rsidRPr="001D4D0B" w14:paraId="090F6E4C" w14:textId="77777777" w:rsidTr="001D4D0B">
        <w:tc>
          <w:tcPr>
            <w:tcW w:w="0" w:type="auto"/>
            <w:hideMark/>
          </w:tcPr>
          <w:p w14:paraId="0F59BBD0" w14:textId="77777777" w:rsidR="001D4D0B" w:rsidRPr="001D4D0B" w:rsidRDefault="001D4D0B" w:rsidP="001D4D0B">
            <w:pPr>
              <w:rPr>
                <w:lang w:val="en-IN"/>
              </w:rPr>
            </w:pPr>
            <w:r w:rsidRPr="001D4D0B">
              <w:rPr>
                <w:lang w:val="en-IN"/>
              </w:rPr>
              <w:t>Ethical HR decision-making</w:t>
            </w:r>
          </w:p>
        </w:tc>
        <w:tc>
          <w:tcPr>
            <w:tcW w:w="0" w:type="auto"/>
            <w:hideMark/>
          </w:tcPr>
          <w:p w14:paraId="0086D456" w14:textId="77777777" w:rsidR="001D4D0B" w:rsidRPr="001D4D0B" w:rsidRDefault="001D4D0B" w:rsidP="001D4D0B">
            <w:pPr>
              <w:rPr>
                <w:lang w:val="en-IN"/>
              </w:rPr>
            </w:pPr>
            <w:r w:rsidRPr="001D4D0B">
              <w:rPr>
                <w:lang w:val="en-IN"/>
              </w:rPr>
              <w:t>Study bias, privacy, fairness and human oversight in AI-supported decisions.</w:t>
            </w:r>
          </w:p>
        </w:tc>
        <w:tc>
          <w:tcPr>
            <w:tcW w:w="0" w:type="auto"/>
            <w:hideMark/>
          </w:tcPr>
          <w:p w14:paraId="4F8C9C71" w14:textId="77777777" w:rsidR="001D4D0B" w:rsidRPr="001D4D0B" w:rsidRDefault="001D4D0B" w:rsidP="001D4D0B">
            <w:pPr>
              <w:rPr>
                <w:lang w:val="en-IN"/>
              </w:rPr>
            </w:pPr>
            <w:r w:rsidRPr="001D4D0B">
              <w:rPr>
                <w:lang w:val="en-IN"/>
              </w:rPr>
              <w:t>Within 6 months</w:t>
            </w:r>
          </w:p>
        </w:tc>
        <w:tc>
          <w:tcPr>
            <w:tcW w:w="0" w:type="auto"/>
            <w:hideMark/>
          </w:tcPr>
          <w:p w14:paraId="605A738A" w14:textId="77777777" w:rsidR="001D4D0B" w:rsidRPr="001D4D0B" w:rsidRDefault="001D4D0B" w:rsidP="001D4D0B">
            <w:pPr>
              <w:rPr>
                <w:lang w:val="en-IN"/>
              </w:rPr>
            </w:pPr>
            <w:r w:rsidRPr="001D4D0B">
              <w:rPr>
                <w:lang w:val="en-IN"/>
              </w:rPr>
              <w:t>Develop an ethical checklist for an AI-supported HR decision.</w:t>
            </w:r>
          </w:p>
        </w:tc>
      </w:tr>
    </w:tbl>
    <w:p w14:paraId="30070212" w14:textId="77777777" w:rsidR="001D4D0B" w:rsidRPr="001D4D0B" w:rsidRDefault="001D4D0B" w:rsidP="001140CC">
      <w:pPr>
        <w:pStyle w:val="Heading2"/>
      </w:pPr>
      <w:bookmarkStart w:id="13" w:name="_Toc242782589"/>
      <w:r w:rsidRPr="001D4D0B">
        <w:t>Conclusion</w:t>
      </w:r>
      <w:bookmarkEnd w:id="13"/>
    </w:p>
    <w:p w14:paraId="30E5137D" w14:textId="0F340FE7" w:rsidR="001D4D0B" w:rsidRDefault="001140CC" w:rsidP="001140CC">
      <w:pPr>
        <w:rPr>
          <w:b/>
          <w:bCs/>
          <w:lang w:val="en-IN"/>
        </w:rPr>
      </w:pPr>
      <w:r w:rsidRPr="001140CC">
        <w:rPr>
          <w:lang w:val="en-IN"/>
        </w:rPr>
        <w:t xml:space="preserve">These experiences have made me realize that AI can be an effective aid but its output needs to be verified and </w:t>
      </w:r>
      <w:proofErr w:type="spellStart"/>
      <w:r w:rsidRPr="001140CC">
        <w:rPr>
          <w:lang w:val="en-IN"/>
        </w:rPr>
        <w:t>analyzed</w:t>
      </w:r>
      <w:proofErr w:type="spellEnd"/>
      <w:r w:rsidRPr="001140CC">
        <w:rPr>
          <w:lang w:val="en-IN"/>
        </w:rPr>
        <w:t xml:space="preserve"> critically. I will keep working on improving my digital, analysis and communication skills along with being ethically responsible and taking independent decisions in order to become a responsible HR professional.</w:t>
      </w:r>
      <w:r w:rsidR="001D4D0B">
        <w:rPr>
          <w:b/>
          <w:bCs/>
          <w:lang w:val="en-IN"/>
        </w:rPr>
        <w:br w:type="page"/>
      </w:r>
    </w:p>
    <w:p w14:paraId="1F024339" w14:textId="7C570198" w:rsidR="001D4D0B" w:rsidRPr="001D4D0B" w:rsidRDefault="001D4D0B" w:rsidP="001140CC">
      <w:pPr>
        <w:pStyle w:val="Heading1"/>
      </w:pPr>
      <w:bookmarkStart w:id="14" w:name="_Toc242782590"/>
      <w:r w:rsidRPr="001D4D0B">
        <w:t>References</w:t>
      </w:r>
      <w:bookmarkEnd w:id="14"/>
    </w:p>
    <w:p w14:paraId="541C364D" w14:textId="77777777" w:rsidR="001140CC" w:rsidRPr="001D4D0B" w:rsidRDefault="001140CC" w:rsidP="001D4D0B">
      <w:proofErr w:type="spellStart"/>
      <w:r w:rsidRPr="001D4D0B">
        <w:t>Aljbour</w:t>
      </w:r>
      <w:proofErr w:type="spellEnd"/>
      <w:r w:rsidRPr="001D4D0B">
        <w:t xml:space="preserve">, A. and French, E. (2022) ‘An evidence-based multilevel framework of talent management: a systematic review’, International Journal of Productivity and Performance Management, 71(8), pp. 3348–3376. Available at: </w:t>
      </w:r>
      <w:hyperlink r:id="rId9">
        <w:r w:rsidRPr="001D4D0B">
          <w:rPr>
            <w:rStyle w:val="Hyperlink"/>
          </w:rPr>
          <w:t>https://doi.org/10.1108/IJPPM-02-2020-0065</w:t>
        </w:r>
      </w:hyperlink>
    </w:p>
    <w:p w14:paraId="595C1178" w14:textId="77777777" w:rsidR="001140CC" w:rsidRDefault="001140CC" w:rsidP="000D5227">
      <w:r>
        <w:t xml:space="preserve">Annosi, M.C., </w:t>
      </w:r>
      <w:proofErr w:type="spellStart"/>
      <w:r>
        <w:t>Appio</w:t>
      </w:r>
      <w:proofErr w:type="spellEnd"/>
      <w:r>
        <w:t xml:space="preserve">, F.P. and Martini, A. (2024) ‘Institutional context and agile team innovation: A sensemaking approach to collective knowledge creation’, </w:t>
      </w:r>
      <w:proofErr w:type="spellStart"/>
      <w:r>
        <w:t>Technovation</w:t>
      </w:r>
      <w:proofErr w:type="spellEnd"/>
      <w:r>
        <w:t xml:space="preserve">, 129, 102894. Available at: </w:t>
      </w:r>
      <w:hyperlink r:id="rId10" w:history="1">
        <w:r w:rsidRPr="00526C70">
          <w:rPr>
            <w:rStyle w:val="Hyperlink"/>
          </w:rPr>
          <w:t>https://doi.org/10.1016/j.technovation.2023.102894</w:t>
        </w:r>
      </w:hyperlink>
      <w:r>
        <w:t xml:space="preserve"> </w:t>
      </w:r>
    </w:p>
    <w:p w14:paraId="3C171F35" w14:textId="77777777" w:rsidR="001140CC" w:rsidRDefault="001140CC" w:rsidP="000D5227">
      <w:r>
        <w:t xml:space="preserve">Ashiru, J-A., </w:t>
      </w:r>
      <w:proofErr w:type="spellStart"/>
      <w:r>
        <w:t>Erdil</w:t>
      </w:r>
      <w:proofErr w:type="spellEnd"/>
      <w:r>
        <w:t xml:space="preserve">, G.E. and Oluwajana, D. (2021) ‘The linkage between high performance work systems on </w:t>
      </w:r>
      <w:proofErr w:type="spellStart"/>
      <w:r>
        <w:t>organisational</w:t>
      </w:r>
      <w:proofErr w:type="spellEnd"/>
      <w:r>
        <w:t xml:space="preserve"> performance, employee voice and employee innovation’, Journal of Organizational Change Management, 35(1), pp. 1–17. Available at: </w:t>
      </w:r>
      <w:hyperlink r:id="rId11" w:history="1">
        <w:r w:rsidRPr="00526C70">
          <w:rPr>
            <w:rStyle w:val="Hyperlink"/>
          </w:rPr>
          <w:t>https://doi.org/10.1108/JOCM-02-2021-0039</w:t>
        </w:r>
      </w:hyperlink>
      <w:r>
        <w:t xml:space="preserve"> </w:t>
      </w:r>
    </w:p>
    <w:p w14:paraId="5E14FC55" w14:textId="77777777" w:rsidR="001140CC" w:rsidRDefault="001140CC" w:rsidP="000D5227">
      <w:r>
        <w:t xml:space="preserve">Bloom, N., Han, R. and Liang, J. (2024) ‘Hybrid working from home improves retention without damaging performance’, Nature, 630, pp. 920–925. Available at: </w:t>
      </w:r>
      <w:hyperlink r:id="rId12" w:history="1">
        <w:r w:rsidRPr="00526C70">
          <w:rPr>
            <w:rStyle w:val="Hyperlink"/>
          </w:rPr>
          <w:t>https://doi.org/10.1038/s41586-024-07500-2</w:t>
        </w:r>
      </w:hyperlink>
      <w:r>
        <w:t xml:space="preserve"> </w:t>
      </w:r>
    </w:p>
    <w:p w14:paraId="66213F0A" w14:textId="3ECBE094" w:rsidR="001140CC" w:rsidRPr="001D4D0B" w:rsidRDefault="001140CC" w:rsidP="001D4D0B">
      <w:pPr>
        <w:rPr>
          <w:lang w:val="en-IN"/>
        </w:rPr>
      </w:pPr>
      <w:r w:rsidRPr="001D4D0B">
        <w:rPr>
          <w:lang w:val="en-IN"/>
        </w:rPr>
        <w:t xml:space="preserve">Bujold, A. </w:t>
      </w:r>
      <w:r w:rsidR="00414C8E" w:rsidRPr="00414C8E">
        <w:rPr>
          <w:i/>
          <w:iCs/>
          <w:lang w:val="en-IN"/>
        </w:rPr>
        <w:t>et al</w:t>
      </w:r>
      <w:r w:rsidRPr="001D4D0B">
        <w:rPr>
          <w:lang w:val="en-IN"/>
        </w:rPr>
        <w:t xml:space="preserve">. (2024) ‘Responsible artificial intelligence in human resources management: a review of the empirical literature’, </w:t>
      </w:r>
      <w:r w:rsidRPr="001D4D0B">
        <w:rPr>
          <w:i/>
          <w:iCs/>
          <w:lang w:val="en-IN"/>
        </w:rPr>
        <w:t>AI and Ethics</w:t>
      </w:r>
      <w:r w:rsidRPr="001D4D0B">
        <w:rPr>
          <w:lang w:val="en-IN"/>
        </w:rPr>
        <w:t xml:space="preserve">, 4, pp. 1185–1200. Available at: </w:t>
      </w:r>
      <w:hyperlink r:id="rId13" w:history="1">
        <w:r w:rsidRPr="001D4D0B">
          <w:rPr>
            <w:rStyle w:val="Hyperlink"/>
            <w:lang w:val="en-IN"/>
          </w:rPr>
          <w:t>https://doi.org/10.1007/s43681-023-00325-1</w:t>
        </w:r>
      </w:hyperlink>
    </w:p>
    <w:p w14:paraId="247C4DA2" w14:textId="77777777" w:rsidR="001140CC" w:rsidRDefault="001140CC" w:rsidP="000D5227">
      <w:r>
        <w:t xml:space="preserve">Burdett, A., Etheridge, B., Tang, L. and Wang, Y. (2024) ‘Worker productivity during Covid-19 and adaptation to working from home’, European Economic Review, 167, 104788. Available at: </w:t>
      </w:r>
      <w:hyperlink r:id="rId14" w:history="1">
        <w:r w:rsidRPr="00526C70">
          <w:rPr>
            <w:rStyle w:val="Hyperlink"/>
          </w:rPr>
          <w:t>https://doi.org/10.1016/j.euroecorev.2024.104788</w:t>
        </w:r>
      </w:hyperlink>
      <w:r>
        <w:t xml:space="preserve"> </w:t>
      </w:r>
    </w:p>
    <w:p w14:paraId="4FBB0203" w14:textId="77777777" w:rsidR="001140CC" w:rsidRDefault="001140CC" w:rsidP="000D5227">
      <w:r>
        <w:t xml:space="preserve">Chartered Institute of Personnel and Development (CIPD) (2025) Flexible and hybrid working practices in 2025. Available at: </w:t>
      </w:r>
      <w:hyperlink r:id="rId15" w:history="1">
        <w:r w:rsidRPr="00526C70">
          <w:rPr>
            <w:rStyle w:val="Hyperlink"/>
          </w:rPr>
          <w:t>https://www.cipd.org/en/knowledge/reports/flexible-hybrid-working/</w:t>
        </w:r>
      </w:hyperlink>
      <w:r>
        <w:t xml:space="preserve"> (Accessed: 4 October 2026).</w:t>
      </w:r>
    </w:p>
    <w:p w14:paraId="544915D7" w14:textId="77777777" w:rsidR="001140CC" w:rsidRPr="001D4D0B" w:rsidRDefault="001140CC" w:rsidP="001D4D0B">
      <w:r w:rsidRPr="001D4D0B">
        <w:t xml:space="preserve">CIPD (2023) Learning at work 2023. London: Chartered Institute of Personnel and Development. Available at: </w:t>
      </w:r>
      <w:hyperlink r:id="rId16">
        <w:r w:rsidRPr="001D4D0B">
          <w:rPr>
            <w:rStyle w:val="Hyperlink"/>
          </w:rPr>
          <w:t>https://www.cipd.org/en/knowledge/reports/learning-at-work/</w:t>
        </w:r>
      </w:hyperlink>
    </w:p>
    <w:p w14:paraId="12D7B066" w14:textId="77777777" w:rsidR="001140CC" w:rsidRPr="001D4D0B" w:rsidRDefault="001140CC" w:rsidP="001D4D0B">
      <w:r w:rsidRPr="001D4D0B">
        <w:t xml:space="preserve">Deloitte (2024) 2024 Global Human Capital Trends. Deloitte Insights. Available at: </w:t>
      </w:r>
      <w:hyperlink r:id="rId17">
        <w:r w:rsidRPr="001D4D0B">
          <w:rPr>
            <w:rStyle w:val="Hyperlink"/>
          </w:rPr>
          <w:t>https://www.deloitte.com/global/en/insights/topics/talent/human-capital-trends/2024.html</w:t>
        </w:r>
      </w:hyperlink>
    </w:p>
    <w:p w14:paraId="779703FB" w14:textId="77777777" w:rsidR="001140CC" w:rsidRPr="001D4D0B" w:rsidRDefault="001140CC" w:rsidP="001D4D0B">
      <w:r w:rsidRPr="001D4D0B">
        <w:t xml:space="preserve">Edmondson, A.C. and Bransby, D.P. (2023) ‘Psychological safety comes of age: observed themes in an established literature’, Annual Review of Organizational Psychology and Organizational Behavior, 10, pp. 55–78. Available at: </w:t>
      </w:r>
      <w:hyperlink r:id="rId18">
        <w:r w:rsidRPr="001D4D0B">
          <w:rPr>
            <w:rStyle w:val="Hyperlink"/>
          </w:rPr>
          <w:t>https://doi.org/10.1146/annurev-orgpsych-120920-055217</w:t>
        </w:r>
      </w:hyperlink>
    </w:p>
    <w:p w14:paraId="7780A699" w14:textId="77777777" w:rsidR="001140CC" w:rsidRPr="001D4D0B" w:rsidRDefault="001140CC" w:rsidP="001D4D0B">
      <w:r w:rsidRPr="001D4D0B">
        <w:t xml:space="preserve">Forner, V.W. (2021) ‘Motivating workers: how leaders apply self-determination theory in organizations’, Organization Management Journal, 18(2), pp. 76–94. Available at: </w:t>
      </w:r>
      <w:hyperlink r:id="rId19">
        <w:r w:rsidRPr="001D4D0B">
          <w:rPr>
            <w:rStyle w:val="Hyperlink"/>
          </w:rPr>
          <w:t>https://doi.org/10.1108/OMJ-03-2020-0891</w:t>
        </w:r>
      </w:hyperlink>
    </w:p>
    <w:p w14:paraId="1D842383" w14:textId="77777777" w:rsidR="001140CC" w:rsidRPr="001D4D0B" w:rsidRDefault="001140CC" w:rsidP="001D4D0B">
      <w:r w:rsidRPr="001D4D0B">
        <w:t xml:space="preserve">Frederick, D.E., VanderWeele, T.J. and Topa, G. (2020) ‘Longitudinal meta-analysis of job crafting shows positive association with work engagement’, Cogent Psychology, 7(1), 1746733. Available at: </w:t>
      </w:r>
      <w:hyperlink r:id="rId20">
        <w:r w:rsidRPr="001D4D0B">
          <w:rPr>
            <w:rStyle w:val="Hyperlink"/>
          </w:rPr>
          <w:t>https://doi.org/10.1080/23311908.2020.1746733</w:t>
        </w:r>
      </w:hyperlink>
    </w:p>
    <w:p w14:paraId="715309AA" w14:textId="77777777" w:rsidR="001140CC" w:rsidRPr="001D4D0B" w:rsidRDefault="001140CC" w:rsidP="001D4D0B">
      <w:r w:rsidRPr="001D4D0B">
        <w:t xml:space="preserve">Holman, D., Escaffi-Schwarz, M., Vasquez, C.A., Irmer, J.P. and Zapf, D. (2024) ‘Does job crafting affect employee outcomes via job characteristics? A meta-analytic test of a key job crafting mechanism’, Journal of Occupational and Organizational Psychology, 97(1), pp. 47–73. Available at: </w:t>
      </w:r>
      <w:hyperlink r:id="rId21">
        <w:r w:rsidRPr="001D4D0B">
          <w:rPr>
            <w:rStyle w:val="Hyperlink"/>
          </w:rPr>
          <w:t>https://doi.org/10.1111/joop.12450</w:t>
        </w:r>
      </w:hyperlink>
    </w:p>
    <w:p w14:paraId="19A6BDFD" w14:textId="77777777" w:rsidR="001140CC" w:rsidRDefault="001140CC" w:rsidP="000D5227">
      <w:r>
        <w:t xml:space="preserve">Keppler, S.M. and Leonardi, P.M. (2023) ‘Building relational confidence in remote and hybrid work arrangements: novel ways to use digital technologies to foster knowledge sharing’, Journal of Computer-Mediated Communication, 28(4), zmad020. Available at: </w:t>
      </w:r>
      <w:hyperlink r:id="rId22" w:history="1">
        <w:r w:rsidRPr="00526C70">
          <w:rPr>
            <w:rStyle w:val="Hyperlink"/>
          </w:rPr>
          <w:t>https://doi.org/10.1093/jcmc/zmad020</w:t>
        </w:r>
      </w:hyperlink>
      <w:r>
        <w:t xml:space="preserve"> </w:t>
      </w:r>
    </w:p>
    <w:p w14:paraId="2CD356DF" w14:textId="77777777" w:rsidR="001140CC" w:rsidRDefault="001140CC" w:rsidP="000D5227">
      <w:proofErr w:type="spellStart"/>
      <w:r>
        <w:t>Kronlid</w:t>
      </w:r>
      <w:proofErr w:type="spellEnd"/>
      <w:r>
        <w:t xml:space="preserve">, C., Brantnell, A., Elf, M., Borg, J. and Palm, K. (2024) ‘Sociotechnical analysis of factors influencing IoT adoption in healthcare: A systematic review’, Technology in Society, 78, 102675. Available at: </w:t>
      </w:r>
      <w:hyperlink r:id="rId23" w:history="1">
        <w:r w:rsidRPr="00526C70">
          <w:rPr>
            <w:rStyle w:val="Hyperlink"/>
          </w:rPr>
          <w:t>https://doi.org/10.1016/j.techsoc.2024.102675</w:t>
        </w:r>
      </w:hyperlink>
      <w:r>
        <w:t xml:space="preserve"> </w:t>
      </w:r>
    </w:p>
    <w:p w14:paraId="42B8792F" w14:textId="77777777" w:rsidR="001140CC" w:rsidRPr="001D4D0B" w:rsidRDefault="001140CC" w:rsidP="001D4D0B">
      <w:r w:rsidRPr="001D4D0B">
        <w:t xml:space="preserve">Kwon, K. and Jang, S. (2022) ‘There is no good war for talent: a critical review of the literature on talent management’, Employee Relations, 44(1). Available at: </w:t>
      </w:r>
      <w:hyperlink r:id="rId24">
        <w:r w:rsidRPr="001D4D0B">
          <w:rPr>
            <w:rStyle w:val="Hyperlink"/>
          </w:rPr>
          <w:t>https://doi.org/10.1108/ER-08-2020-0374</w:t>
        </w:r>
      </w:hyperlink>
    </w:p>
    <w:p w14:paraId="3A0DE78D" w14:textId="77777777" w:rsidR="001140CC" w:rsidRPr="001D4D0B" w:rsidRDefault="001140CC" w:rsidP="001D4D0B">
      <w:r w:rsidRPr="001D4D0B">
        <w:t xml:space="preserve">LinkedIn Learning (2025) 2025 Workplace Learning Report: The Rise of Career Champions. Available at: </w:t>
      </w:r>
      <w:hyperlink r:id="rId25">
        <w:r w:rsidRPr="001D4D0B">
          <w:rPr>
            <w:rStyle w:val="Hyperlink"/>
          </w:rPr>
          <w:t>https://business.linkedin.com/learn/resources/workplace-learning-report</w:t>
        </w:r>
      </w:hyperlink>
    </w:p>
    <w:p w14:paraId="4278E024" w14:textId="77777777" w:rsidR="001140CC" w:rsidRDefault="001140CC" w:rsidP="000D5227">
      <w:proofErr w:type="spellStart"/>
      <w:r>
        <w:t>Mehralian</w:t>
      </w:r>
      <w:proofErr w:type="spellEnd"/>
      <w:r>
        <w:t xml:space="preserve">, G., Moradi, M. and </w:t>
      </w:r>
      <w:proofErr w:type="spellStart"/>
      <w:r>
        <w:t>Babapour</w:t>
      </w:r>
      <w:proofErr w:type="spellEnd"/>
      <w:r>
        <w:t xml:space="preserve">, J. (2021) ‘How do high-performance work systems affect innovation performance? The organizational learning perspective’, Personnel Review, 51(9), pp. 2081–2102. Available at: </w:t>
      </w:r>
      <w:hyperlink r:id="rId26" w:history="1">
        <w:r w:rsidRPr="00526C70">
          <w:rPr>
            <w:rStyle w:val="Hyperlink"/>
          </w:rPr>
          <w:t>https://doi.org/10.1108/PR-08-2020-0617</w:t>
        </w:r>
      </w:hyperlink>
      <w:r>
        <w:t xml:space="preserve"> </w:t>
      </w:r>
    </w:p>
    <w:p w14:paraId="323BAFB4" w14:textId="77777777" w:rsidR="001140CC" w:rsidRDefault="001140CC" w:rsidP="000D5227">
      <w:r>
        <w:t xml:space="preserve">Nguyen, M., Pontes, N., Malik, A., Gupta, J. and Gugnani, R. (2024) ‘Impact of high involvement work systems in shaping power, knowledge sharing, rewards and knowledge perception of employees’, Journal of Knowledge Management, 28(6), pp. 1771–1792. Available at: </w:t>
      </w:r>
      <w:hyperlink r:id="rId27" w:history="1">
        <w:r w:rsidRPr="00526C70">
          <w:rPr>
            <w:rStyle w:val="Hyperlink"/>
          </w:rPr>
          <w:t>https://doi.org/10.1108/JKM-04-2023-0345</w:t>
        </w:r>
      </w:hyperlink>
      <w:r>
        <w:t xml:space="preserve"> </w:t>
      </w:r>
    </w:p>
    <w:p w14:paraId="36D05213" w14:textId="77777777" w:rsidR="001140CC" w:rsidRPr="001D4D0B" w:rsidRDefault="001140CC" w:rsidP="001D4D0B">
      <w:r w:rsidRPr="001D4D0B">
        <w:t xml:space="preserve">OECD (2023) OECD Skills Outlook 2023: Skills for a Resilient Green and Digital Transition. Paris: OECD Publishing. Available at: </w:t>
      </w:r>
      <w:hyperlink r:id="rId28">
        <w:r w:rsidRPr="001D4D0B">
          <w:rPr>
            <w:rStyle w:val="Hyperlink"/>
          </w:rPr>
          <w:t>https://doi.org/10.1787/27452f29-en</w:t>
        </w:r>
      </w:hyperlink>
    </w:p>
    <w:p w14:paraId="70E979E4" w14:textId="77777777" w:rsidR="001140CC" w:rsidRPr="001D4D0B" w:rsidRDefault="001140CC" w:rsidP="001D4D0B">
      <w:r w:rsidRPr="001D4D0B">
        <w:t xml:space="preserve">Osman, N.Y. and Hirsh, D.A. (2021) ‘The organizational growth mindset: animating improvement and innovation in medical education’, Medical Education, 55(4), pp. 416–418. Available at: </w:t>
      </w:r>
      <w:hyperlink r:id="rId29">
        <w:r w:rsidRPr="001D4D0B">
          <w:rPr>
            <w:rStyle w:val="Hyperlink"/>
          </w:rPr>
          <w:t>https://doi.org/10.1111/medu.14446</w:t>
        </w:r>
      </w:hyperlink>
    </w:p>
    <w:p w14:paraId="47F61B9C" w14:textId="77777777" w:rsidR="001140CC" w:rsidRDefault="001140CC" w:rsidP="000D5227">
      <w:r>
        <w:t xml:space="preserve">Steegh, R., Van De Voorde, K. and Paauwe, J. (2025b) ‘Understanding how agile teams reach effectiveness: A systematic literature review to take stock and look forward’, Human Resource Management Review, 35(1), 101056. Available at: </w:t>
      </w:r>
      <w:hyperlink r:id="rId30" w:history="1">
        <w:r w:rsidRPr="00526C70">
          <w:rPr>
            <w:rStyle w:val="Hyperlink"/>
          </w:rPr>
          <w:t>https://doi.org/10.1016/j.hrmr.2024.101056</w:t>
        </w:r>
      </w:hyperlink>
      <w:r>
        <w:t xml:space="preserve"> </w:t>
      </w:r>
    </w:p>
    <w:p w14:paraId="478E0C35" w14:textId="77777777" w:rsidR="001140CC" w:rsidRDefault="001140CC" w:rsidP="000D5227">
      <w:r>
        <w:t xml:space="preserve">Steegh, R., Van De Voorde, K., Paauwe, J. and Peeters, T. (2025a) ‘The agile way of working and team adaptive performance: A goal-setting perspective’, Journal of Business Research, 189, 115163. Available at: </w:t>
      </w:r>
      <w:hyperlink r:id="rId31" w:history="1">
        <w:r w:rsidRPr="00526C70">
          <w:rPr>
            <w:rStyle w:val="Hyperlink"/>
          </w:rPr>
          <w:t>https://doi.org/10.1016/j.jbusres.2024.115163</w:t>
        </w:r>
      </w:hyperlink>
      <w:r>
        <w:t xml:space="preserve"> </w:t>
      </w:r>
    </w:p>
    <w:p w14:paraId="2F77339B" w14:textId="77777777" w:rsidR="001140CC" w:rsidRPr="001D4D0B" w:rsidRDefault="001140CC" w:rsidP="001D4D0B">
      <w:r w:rsidRPr="001D4D0B">
        <w:rPr>
          <w:lang w:val="en-IN"/>
        </w:rPr>
        <w:t xml:space="preserve">UNESCO (2021) </w:t>
      </w:r>
      <w:r w:rsidRPr="001D4D0B">
        <w:rPr>
          <w:i/>
          <w:iCs/>
          <w:lang w:val="en-IN"/>
        </w:rPr>
        <w:t>Recommendation on the Ethics of Artificial Intelligence</w:t>
      </w:r>
      <w:r w:rsidRPr="001D4D0B">
        <w:rPr>
          <w:lang w:val="en-IN"/>
        </w:rPr>
        <w:t xml:space="preserve">. Available at: </w:t>
      </w:r>
      <w:hyperlink r:id="rId32" w:history="1">
        <w:r w:rsidRPr="001D4D0B">
          <w:rPr>
            <w:rStyle w:val="Hyperlink"/>
            <w:lang w:val="en-IN"/>
          </w:rPr>
          <w:t>https://www.unesco.org/en/legal-affairs/recommendation-ethics-artificial-intelligence</w:t>
        </w:r>
      </w:hyperlink>
    </w:p>
    <w:p w14:paraId="0B039FCC" w14:textId="77777777" w:rsidR="001140CC" w:rsidRPr="001D4D0B" w:rsidRDefault="001140CC" w:rsidP="001D4D0B">
      <w:r w:rsidRPr="001D4D0B">
        <w:t xml:space="preserve">World Economic Forum (2025) The Future of Jobs Report 2025. Geneva: World Economic Forum. Available at: </w:t>
      </w:r>
      <w:hyperlink r:id="rId33">
        <w:r w:rsidRPr="001D4D0B">
          <w:rPr>
            <w:rStyle w:val="Hyperlink"/>
          </w:rPr>
          <w:t>https://www.weforum.org/publications/the-future-of-jobs-report-2025/</w:t>
        </w:r>
      </w:hyperlink>
    </w:p>
    <w:p w14:paraId="25160A76" w14:textId="1974D859" w:rsidR="001140CC" w:rsidRDefault="001140CC" w:rsidP="000D5227">
      <w:r>
        <w:t xml:space="preserve">Yang, L., Holtz, D., Jaffe, S. </w:t>
      </w:r>
      <w:r w:rsidR="00414C8E" w:rsidRPr="00414C8E">
        <w:rPr>
          <w:i/>
          <w:iCs/>
        </w:rPr>
        <w:t>et al</w:t>
      </w:r>
      <w:r>
        <w:t xml:space="preserve">. (2022) ‘The effects of remote work on collaboration among information workers’, Nature Human </w:t>
      </w:r>
      <w:proofErr w:type="spellStart"/>
      <w:r>
        <w:t>Behaviour</w:t>
      </w:r>
      <w:proofErr w:type="spellEnd"/>
      <w:r>
        <w:t xml:space="preserve">, 6, pp. 43–54. Available at: </w:t>
      </w:r>
      <w:hyperlink r:id="rId34" w:history="1">
        <w:r w:rsidRPr="00526C70">
          <w:rPr>
            <w:rStyle w:val="Hyperlink"/>
          </w:rPr>
          <w:t>https://doi.org/10.1038/s41562-021-01196-4</w:t>
        </w:r>
      </w:hyperlink>
      <w:r>
        <w:t xml:space="preserve"> </w:t>
      </w:r>
    </w:p>
    <w:sectPr w:rsidR="001140CC" w:rsidSect="000D5227">
      <w:footerReference w:type="default" r:id="rId3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8DEC0" w14:textId="77777777" w:rsidR="008B083B" w:rsidRDefault="008B083B">
      <w:pPr>
        <w:spacing w:before="0" w:after="0" w:line="240" w:lineRule="auto"/>
      </w:pPr>
      <w:r>
        <w:separator/>
      </w:r>
    </w:p>
  </w:endnote>
  <w:endnote w:type="continuationSeparator" w:id="0">
    <w:p w14:paraId="0CC1951E" w14:textId="77777777" w:rsidR="008B083B" w:rsidRDefault="008B083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C395D3" w14:textId="77777777" w:rsidR="00296A93" w:rsidRDefault="00000000">
    <w:pPr>
      <w:pStyle w:val="Footer"/>
      <w:jc w:val="center"/>
    </w:pPr>
    <w:r>
      <w:fldChar w:fldCharType="begin"/>
    </w:r>
    <w:r>
      <w:instrText>PAGE</w:instrText>
    </w:r>
    <w:r>
      <w:fldChar w:fldCharType="separate"/>
    </w:r>
    <w:r w:rsidR="000D522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4DE37" w14:textId="77777777" w:rsidR="008B083B" w:rsidRDefault="008B083B">
      <w:pPr>
        <w:spacing w:before="0" w:after="0" w:line="240" w:lineRule="auto"/>
      </w:pPr>
      <w:r>
        <w:separator/>
      </w:r>
    </w:p>
  </w:footnote>
  <w:footnote w:type="continuationSeparator" w:id="0">
    <w:p w14:paraId="705B3440" w14:textId="77777777" w:rsidR="008B083B" w:rsidRDefault="008B083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67452474">
    <w:abstractNumId w:val="8"/>
  </w:num>
  <w:num w:numId="2" w16cid:durableId="2008358498">
    <w:abstractNumId w:val="6"/>
  </w:num>
  <w:num w:numId="3" w16cid:durableId="926155168">
    <w:abstractNumId w:val="5"/>
  </w:num>
  <w:num w:numId="4" w16cid:durableId="224528460">
    <w:abstractNumId w:val="4"/>
  </w:num>
  <w:num w:numId="5" w16cid:durableId="678509749">
    <w:abstractNumId w:val="7"/>
  </w:num>
  <w:num w:numId="6" w16cid:durableId="142821726">
    <w:abstractNumId w:val="3"/>
  </w:num>
  <w:num w:numId="7" w16cid:durableId="409498660">
    <w:abstractNumId w:val="2"/>
  </w:num>
  <w:num w:numId="8" w16cid:durableId="699279992">
    <w:abstractNumId w:val="1"/>
  </w:num>
  <w:num w:numId="9" w16cid:durableId="988246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749D"/>
    <w:rsid w:val="000D5227"/>
    <w:rsid w:val="000D6B3E"/>
    <w:rsid w:val="000D754E"/>
    <w:rsid w:val="001140CC"/>
    <w:rsid w:val="0015074B"/>
    <w:rsid w:val="001D4D0B"/>
    <w:rsid w:val="0029639D"/>
    <w:rsid w:val="00296A93"/>
    <w:rsid w:val="002B7F9A"/>
    <w:rsid w:val="002D405A"/>
    <w:rsid w:val="00303469"/>
    <w:rsid w:val="00326F90"/>
    <w:rsid w:val="00414C8E"/>
    <w:rsid w:val="005824FD"/>
    <w:rsid w:val="007463D4"/>
    <w:rsid w:val="007874F5"/>
    <w:rsid w:val="007A5F36"/>
    <w:rsid w:val="007A6141"/>
    <w:rsid w:val="007F698F"/>
    <w:rsid w:val="008B083B"/>
    <w:rsid w:val="00AA1D8D"/>
    <w:rsid w:val="00B47730"/>
    <w:rsid w:val="00B77855"/>
    <w:rsid w:val="00BA5DD0"/>
    <w:rsid w:val="00BD75BA"/>
    <w:rsid w:val="00C46404"/>
    <w:rsid w:val="00CB0664"/>
    <w:rsid w:val="00CB496A"/>
    <w:rsid w:val="00DB30BA"/>
    <w:rsid w:val="00E13CCA"/>
    <w:rsid w:val="00F269A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BDD26B"/>
  <w14:defaultImageDpi w14:val="300"/>
  <w15:docId w15:val="{5923D7B5-DFED-42FF-A045-C7B364441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227"/>
    <w:pPr>
      <w:spacing w:before="120"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1140CC"/>
    <w:pPr>
      <w:outlineLvl w:val="0"/>
    </w:pPr>
    <w:rPr>
      <w:b/>
      <w:bCs/>
      <w:lang w:val="en-IN"/>
    </w:rPr>
  </w:style>
  <w:style w:type="paragraph" w:styleId="Heading2">
    <w:name w:val="heading 2"/>
    <w:basedOn w:val="Heading1"/>
    <w:next w:val="Normal"/>
    <w:link w:val="Heading2Char"/>
    <w:uiPriority w:val="9"/>
    <w:unhideWhenUsed/>
    <w:qFormat/>
    <w:rsid w:val="001140CC"/>
    <w:pPr>
      <w:outlineLvl w:val="1"/>
    </w:p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140CC"/>
    <w:rPr>
      <w:rFonts w:ascii="Times New Roman" w:eastAsia="Times New Roman" w:hAnsi="Times New Roman"/>
      <w:b/>
      <w:bCs/>
      <w:sz w:val="24"/>
      <w:lang w:val="en-IN"/>
    </w:rPr>
  </w:style>
  <w:style w:type="character" w:customStyle="1" w:styleId="Heading2Char">
    <w:name w:val="Heading 2 Char"/>
    <w:basedOn w:val="DefaultParagraphFont"/>
    <w:link w:val="Heading2"/>
    <w:uiPriority w:val="9"/>
    <w:rsid w:val="001140CC"/>
    <w:rPr>
      <w:rFonts w:ascii="Times New Roman" w:eastAsia="Times New Roman" w:hAnsi="Times New Roman"/>
      <w:b/>
      <w:bCs/>
      <w:sz w:val="24"/>
      <w:lang w:val="en-IN"/>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skAHeading">
    <w:name w:val="TaskA Heading"/>
    <w:basedOn w:val="Normal"/>
    <w:pPr>
      <w:keepNext/>
      <w:spacing w:before="140" w:after="80"/>
    </w:pPr>
    <w:rPr>
      <w:b/>
    </w:rPr>
  </w:style>
  <w:style w:type="paragraph" w:customStyle="1" w:styleId="TaskABody">
    <w:name w:val="TaskA Body"/>
    <w:basedOn w:val="Normal"/>
    <w:pPr>
      <w:spacing w:after="100"/>
      <w:ind w:firstLine="331"/>
    </w:pPr>
  </w:style>
  <w:style w:type="paragraph" w:customStyle="1" w:styleId="TOCBody">
    <w:name w:val="TOC Body"/>
    <w:basedOn w:val="Normal"/>
  </w:style>
  <w:style w:type="character" w:styleId="Hyperlink">
    <w:name w:val="Hyperlink"/>
    <w:basedOn w:val="DefaultParagraphFont"/>
    <w:uiPriority w:val="99"/>
    <w:unhideWhenUsed/>
    <w:rsid w:val="001D4D0B"/>
    <w:rPr>
      <w:color w:val="0000FF" w:themeColor="hyperlink"/>
      <w:u w:val="single"/>
    </w:rPr>
  </w:style>
  <w:style w:type="character" w:styleId="UnresolvedMention">
    <w:name w:val="Unresolved Mention"/>
    <w:basedOn w:val="DefaultParagraphFont"/>
    <w:uiPriority w:val="99"/>
    <w:semiHidden/>
    <w:unhideWhenUsed/>
    <w:rsid w:val="001D4D0B"/>
    <w:rPr>
      <w:color w:val="605E5C"/>
      <w:shd w:val="clear" w:color="auto" w:fill="E1DFDD"/>
    </w:rPr>
  </w:style>
  <w:style w:type="paragraph" w:styleId="TOC1">
    <w:name w:val="toc 1"/>
    <w:basedOn w:val="Normal"/>
    <w:next w:val="Normal"/>
    <w:autoRedefine/>
    <w:uiPriority w:val="39"/>
    <w:unhideWhenUsed/>
    <w:rsid w:val="00414C8E"/>
    <w:pPr>
      <w:spacing w:after="100"/>
    </w:pPr>
  </w:style>
  <w:style w:type="paragraph" w:styleId="TOC2">
    <w:name w:val="toc 2"/>
    <w:basedOn w:val="Normal"/>
    <w:next w:val="Normal"/>
    <w:autoRedefine/>
    <w:uiPriority w:val="39"/>
    <w:unhideWhenUsed/>
    <w:rsid w:val="00414C8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43681-023-00325-1" TargetMode="External"/><Relationship Id="rId18" Type="http://schemas.openxmlformats.org/officeDocument/2006/relationships/hyperlink" Target="https://doi.org/10.1146/annurev-orgpsych-120920-055217" TargetMode="External"/><Relationship Id="rId26" Type="http://schemas.openxmlformats.org/officeDocument/2006/relationships/hyperlink" Target="https://doi.org/10.1108/PR-08-2020-0617" TargetMode="External"/><Relationship Id="rId21" Type="http://schemas.openxmlformats.org/officeDocument/2006/relationships/hyperlink" Target="https://doi.org/10.1111/joop.12450" TargetMode="External"/><Relationship Id="rId34" Type="http://schemas.openxmlformats.org/officeDocument/2006/relationships/hyperlink" Target="https://doi.org/10.1038/s41562-021-01196-4" TargetMode="External"/><Relationship Id="rId7" Type="http://schemas.openxmlformats.org/officeDocument/2006/relationships/endnotes" Target="endnotes.xml"/><Relationship Id="rId12" Type="http://schemas.openxmlformats.org/officeDocument/2006/relationships/hyperlink" Target="https://doi.org/10.1038/s41586-024-07500-2" TargetMode="External"/><Relationship Id="rId17" Type="http://schemas.openxmlformats.org/officeDocument/2006/relationships/hyperlink" Target="https://www.deloitte.com/global/en/insights/topics/talent/human-capital-trends/2024.html" TargetMode="External"/><Relationship Id="rId25" Type="http://schemas.openxmlformats.org/officeDocument/2006/relationships/hyperlink" Target="https://business.linkedin.com/learn/resources/workplace-learning-report" TargetMode="External"/><Relationship Id="rId33" Type="http://schemas.openxmlformats.org/officeDocument/2006/relationships/hyperlink" Target="https://www.weforum.org/publications/the-future-of-jobs-report-2025/" TargetMode="External"/><Relationship Id="rId2" Type="http://schemas.openxmlformats.org/officeDocument/2006/relationships/numbering" Target="numbering.xml"/><Relationship Id="rId16" Type="http://schemas.openxmlformats.org/officeDocument/2006/relationships/hyperlink" Target="https://www.cipd.org/en/knowledge/reports/learning-at-work/" TargetMode="External"/><Relationship Id="rId20" Type="http://schemas.openxmlformats.org/officeDocument/2006/relationships/hyperlink" Target="https://doi.org/10.1080/23311908.2020.1746733" TargetMode="External"/><Relationship Id="rId29" Type="http://schemas.openxmlformats.org/officeDocument/2006/relationships/hyperlink" Target="https://doi.org/10.1111/medu.144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JOCM-02-2021-0039" TargetMode="External"/><Relationship Id="rId24" Type="http://schemas.openxmlformats.org/officeDocument/2006/relationships/hyperlink" Target="https://doi.org/10.1108/ER-08-2020-0374" TargetMode="External"/><Relationship Id="rId32" Type="http://schemas.openxmlformats.org/officeDocument/2006/relationships/hyperlink" Target="https://www.unesco.org/en/legal-affairs/recommendation-ethics-artificial-intelligenc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en/knowledge/reports/flexible-hybrid-working/" TargetMode="External"/><Relationship Id="rId23" Type="http://schemas.openxmlformats.org/officeDocument/2006/relationships/hyperlink" Target="https://doi.org/10.1016/j.techsoc.2024.102675" TargetMode="External"/><Relationship Id="rId28" Type="http://schemas.openxmlformats.org/officeDocument/2006/relationships/hyperlink" Target="https://doi.org/10.1787/27452f29-en" TargetMode="External"/><Relationship Id="rId36" Type="http://schemas.openxmlformats.org/officeDocument/2006/relationships/fontTable" Target="fontTable.xml"/><Relationship Id="rId10" Type="http://schemas.openxmlformats.org/officeDocument/2006/relationships/hyperlink" Target="https://doi.org/10.1016/j.technovation.2023.102894" TargetMode="External"/><Relationship Id="rId19" Type="http://schemas.openxmlformats.org/officeDocument/2006/relationships/hyperlink" Target="https://doi.org/10.1108/OMJ-03-2020-0891" TargetMode="External"/><Relationship Id="rId31" Type="http://schemas.openxmlformats.org/officeDocument/2006/relationships/hyperlink" Target="https://doi.org/10.1016/j.jbusres.2024.115163" TargetMode="External"/><Relationship Id="rId4" Type="http://schemas.openxmlformats.org/officeDocument/2006/relationships/settings" Target="settings.xml"/><Relationship Id="rId9" Type="http://schemas.openxmlformats.org/officeDocument/2006/relationships/hyperlink" Target="https://doi.org/10.1108/IJPPM-02-2020-0065" TargetMode="External"/><Relationship Id="rId14" Type="http://schemas.openxmlformats.org/officeDocument/2006/relationships/hyperlink" Target="https://doi.org/10.1016/j.euroecorev.2024.104788" TargetMode="External"/><Relationship Id="rId22" Type="http://schemas.openxmlformats.org/officeDocument/2006/relationships/hyperlink" Target="https://doi.org/10.1093/jcmc/zmad020" TargetMode="External"/><Relationship Id="rId27" Type="http://schemas.openxmlformats.org/officeDocument/2006/relationships/hyperlink" Target="https://doi.org/10.1108/JKM-04-2023-0345" TargetMode="External"/><Relationship Id="rId30" Type="http://schemas.openxmlformats.org/officeDocument/2006/relationships/hyperlink" Target="https://doi.org/10.1016/j.hrmr.2024.101056"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4060</Words>
  <Characters>23146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27152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Rani Ravat</dc:creator>
  <cp:keywords/>
  <cp:lastModifiedBy>diyatrivedi0604@outlook.com</cp:lastModifiedBy>
  <cp:revision>3</cp:revision>
  <dcterms:created xsi:type="dcterms:W3CDTF">2026-10-14T15:51:00Z</dcterms:created>
  <dcterms:modified xsi:type="dcterms:W3CDTF">2026-10-14T15:57:00Z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16218ecd4877a9b4628ac39757b5e4cd2ef74f007c2f94f62d718ee2cf463919</vt:lpwstr>
  </property>
</Properties>
</file>