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946B5" w:rsidR="00C979A3" w:rsidP="3F84A038" w:rsidRDefault="009970F3" w14:paraId="13AD834C" w14:textId="5E111D11" w14:noSpellErr="1">
      <w:pPr>
        <w:rPr>
          <w:rFonts w:ascii="Arial" w:hAnsi="Arial" w:cs="Arial"/>
          <w:sz w:val="56"/>
          <w:szCs w:val="56"/>
        </w:rPr>
      </w:pPr>
      <w:r w:rsidRPr="6C7284CC" w:rsidR="567D7A1F">
        <w:rPr>
          <w:b w:val="1"/>
          <w:bCs w:val="1"/>
          <w:sz w:val="56"/>
          <w:szCs w:val="56"/>
        </w:rPr>
        <w:t xml:space="preserve">                       </w:t>
      </w:r>
    </w:p>
    <w:p w:rsidRPr="001946B5" w:rsidR="00C979A3" w:rsidRDefault="009970F3" w14:paraId="3E693B45" w14:textId="45CAB86D">
      <w:pPr>
        <w:rPr>
          <w:rFonts w:ascii="Arial" w:hAnsi="Arial" w:cs="Arial"/>
          <w:sz w:val="56"/>
          <w:szCs w:val="56"/>
        </w:rPr>
      </w:pPr>
      <w:r w:rsidRPr="3F84A038" w:rsidR="009970F3">
        <w:rPr>
          <w:rFonts w:ascii="Arial" w:hAnsi="Arial" w:cs="Arial"/>
          <w:b w:val="1"/>
          <w:bCs w:val="1"/>
          <w:sz w:val="56"/>
          <w:szCs w:val="56"/>
        </w:rPr>
        <w:t>NAME:</w:t>
      </w:r>
      <w:r w:rsidRPr="3F84A038" w:rsidR="00C979A3">
        <w:rPr>
          <w:rFonts w:ascii="Arial" w:hAnsi="Arial" w:cs="Arial"/>
          <w:sz w:val="56"/>
          <w:szCs w:val="56"/>
        </w:rPr>
        <w:t xml:space="preserve"> SHABNAM MUNSHA</w:t>
      </w:r>
    </w:p>
    <w:p w:rsidRPr="001946B5" w:rsidR="00015D83" w:rsidRDefault="00015D83" w14:paraId="62E29836" w14:textId="1D306655">
      <w:pPr>
        <w:rPr>
          <w:rFonts w:ascii="Arial" w:hAnsi="Arial" w:cs="Arial"/>
          <w:sz w:val="56"/>
          <w:szCs w:val="56"/>
        </w:rPr>
      </w:pPr>
      <w:r w:rsidRPr="001946B5">
        <w:rPr>
          <w:rFonts w:ascii="Arial" w:hAnsi="Arial" w:cs="Arial"/>
          <w:b/>
          <w:bCs/>
          <w:sz w:val="56"/>
          <w:szCs w:val="56"/>
        </w:rPr>
        <w:t>STUDENT NUMBER:</w:t>
      </w:r>
      <w:r w:rsidRPr="001946B5" w:rsidR="00C979A3">
        <w:rPr>
          <w:rFonts w:ascii="Arial" w:hAnsi="Arial" w:cs="Arial"/>
          <w:sz w:val="56"/>
          <w:szCs w:val="56"/>
        </w:rPr>
        <w:t xml:space="preserve"> 2410764</w:t>
      </w:r>
    </w:p>
    <w:p w:rsidRPr="001946B5" w:rsidR="00015D83" w:rsidRDefault="00730BB6" w14:paraId="63D62443" w14:textId="21D15933">
      <w:pPr>
        <w:rPr>
          <w:rFonts w:ascii="Arial" w:hAnsi="Arial" w:cs="Arial"/>
          <w:sz w:val="56"/>
          <w:szCs w:val="56"/>
        </w:rPr>
      </w:pPr>
      <w:r w:rsidRPr="001946B5">
        <w:rPr>
          <w:rFonts w:ascii="Arial" w:hAnsi="Arial" w:cs="Arial"/>
          <w:b/>
          <w:bCs/>
          <w:sz w:val="56"/>
          <w:szCs w:val="56"/>
        </w:rPr>
        <w:t>MODULE:</w:t>
      </w:r>
      <w:r w:rsidRPr="001946B5">
        <w:rPr>
          <w:rFonts w:ascii="Arial" w:hAnsi="Arial" w:cs="Arial"/>
          <w:sz w:val="56"/>
          <w:szCs w:val="56"/>
        </w:rPr>
        <w:t xml:space="preserve"> Principles of Health and Social Care Practice</w:t>
      </w:r>
    </w:p>
    <w:p w:rsidRPr="001946B5" w:rsidR="005F5361" w:rsidRDefault="005F5361" w14:paraId="0C97749A" w14:textId="2C9E39EB" w14:noSpellErr="1">
      <w:pPr>
        <w:rPr>
          <w:rFonts w:ascii="Arial" w:hAnsi="Arial" w:cs="Arial"/>
          <w:sz w:val="56"/>
          <w:szCs w:val="56"/>
        </w:rPr>
      </w:pPr>
      <w:r w:rsidRPr="6C7284CC" w:rsidR="005F5361">
        <w:rPr>
          <w:rFonts w:ascii="Arial" w:hAnsi="Arial" w:cs="Arial"/>
          <w:b w:val="1"/>
          <w:bCs w:val="1"/>
          <w:sz w:val="56"/>
          <w:szCs w:val="56"/>
        </w:rPr>
        <w:t>MODULE CODE:</w:t>
      </w:r>
      <w:r w:rsidRPr="6C7284CC" w:rsidR="00F40299">
        <w:rPr>
          <w:rFonts w:ascii="Arial" w:hAnsi="Arial" w:cs="Arial"/>
          <w:sz w:val="56"/>
          <w:szCs w:val="56"/>
        </w:rPr>
        <w:t xml:space="preserve"> BMHP5016</w:t>
      </w:r>
    </w:p>
    <w:p w:rsidR="04A2BC2D" w:rsidP="1044E27E" w:rsidRDefault="04A2BC2D" w14:paraId="3A919C87" w14:textId="0B722492">
      <w:pPr>
        <w:rPr>
          <w:rFonts w:ascii="Arial" w:hAnsi="Arial" w:cs="Arial"/>
          <w:b w:val="0"/>
          <w:bCs w:val="0"/>
          <w:sz w:val="56"/>
          <w:szCs w:val="56"/>
        </w:rPr>
      </w:pPr>
      <w:r w:rsidRPr="1044E27E" w:rsidR="04A2BC2D">
        <w:rPr>
          <w:rFonts w:ascii="Arial" w:hAnsi="Arial" w:cs="Arial"/>
          <w:b w:val="1"/>
          <w:bCs w:val="1"/>
          <w:sz w:val="56"/>
          <w:szCs w:val="56"/>
        </w:rPr>
        <w:t xml:space="preserve">Lecturer </w:t>
      </w:r>
      <w:r w:rsidRPr="1044E27E" w:rsidR="2E46AD3E">
        <w:rPr>
          <w:rFonts w:ascii="Arial" w:hAnsi="Arial" w:cs="Arial"/>
          <w:b w:val="1"/>
          <w:bCs w:val="1"/>
          <w:sz w:val="56"/>
          <w:szCs w:val="56"/>
        </w:rPr>
        <w:t>Name:</w:t>
      </w:r>
      <w:r w:rsidRPr="1044E27E" w:rsidR="04A2BC2D">
        <w:rPr>
          <w:rFonts w:ascii="Arial" w:hAnsi="Arial" w:cs="Arial"/>
          <w:b w:val="1"/>
          <w:bCs w:val="1"/>
          <w:sz w:val="56"/>
          <w:szCs w:val="56"/>
        </w:rPr>
        <w:t xml:space="preserve"> </w:t>
      </w:r>
      <w:r w:rsidRPr="1044E27E" w:rsidR="1C3CAC79">
        <w:rPr>
          <w:rFonts w:ascii="Arial" w:hAnsi="Arial" w:cs="Arial"/>
          <w:b w:val="0"/>
          <w:bCs w:val="0"/>
          <w:sz w:val="56"/>
          <w:szCs w:val="56"/>
        </w:rPr>
        <w:t>FARAH ISLAM</w:t>
      </w:r>
    </w:p>
    <w:p w:rsidRPr="001946B5" w:rsidR="005F5361" w:rsidRDefault="00C979A3" w14:paraId="21C38CB3" w14:textId="4CBD87B9" w14:noSpellErr="1">
      <w:pPr>
        <w:rPr>
          <w:rFonts w:ascii="Arial" w:hAnsi="Arial" w:cs="Arial"/>
          <w:sz w:val="56"/>
          <w:szCs w:val="56"/>
        </w:rPr>
      </w:pPr>
      <w:r w:rsidRPr="6C7284CC" w:rsidR="00C979A3">
        <w:rPr>
          <w:rFonts w:ascii="Arial" w:hAnsi="Arial" w:cs="Arial"/>
          <w:b w:val="1"/>
          <w:bCs w:val="1"/>
          <w:sz w:val="56"/>
          <w:szCs w:val="56"/>
        </w:rPr>
        <w:t>ASSIGNMENT TITLE:</w:t>
      </w:r>
      <w:r w:rsidRPr="6C7284CC" w:rsidR="00F40299">
        <w:rPr>
          <w:rFonts w:ascii="Arial" w:hAnsi="Arial" w:cs="Arial"/>
          <w:sz w:val="56"/>
          <w:szCs w:val="56"/>
        </w:rPr>
        <w:t xml:space="preserve"> </w:t>
      </w:r>
      <w:r w:rsidRPr="6C7284CC" w:rsidR="00F40299">
        <w:rPr>
          <w:rFonts w:ascii="Arial" w:hAnsi="Arial" w:cs="Arial"/>
          <w:sz w:val="56"/>
          <w:szCs w:val="56"/>
        </w:rPr>
        <w:t>Component</w:t>
      </w:r>
      <w:r w:rsidRPr="6C7284CC" w:rsidR="00F40299">
        <w:rPr>
          <w:rFonts w:ascii="Arial" w:hAnsi="Arial" w:cs="Arial"/>
          <w:sz w:val="56"/>
          <w:szCs w:val="56"/>
        </w:rPr>
        <w:t xml:space="preserve"> 2</w:t>
      </w:r>
      <w:r w:rsidRPr="6C7284CC" w:rsidR="006831F5">
        <w:rPr>
          <w:rFonts w:ascii="Arial" w:hAnsi="Arial" w:cs="Arial"/>
          <w:sz w:val="56"/>
          <w:szCs w:val="56"/>
        </w:rPr>
        <w:t>: Written Assignment (Report)</w:t>
      </w:r>
    </w:p>
    <w:p w:rsidRPr="001946B5" w:rsidR="00C979A3" w:rsidRDefault="00C979A3" w14:paraId="02387025" w14:textId="30F7C0E3">
      <w:pPr>
        <w:rPr>
          <w:rFonts w:ascii="Arial" w:hAnsi="Arial" w:cs="Arial"/>
          <w:sz w:val="56"/>
          <w:szCs w:val="56"/>
        </w:rPr>
      </w:pPr>
      <w:r w:rsidRPr="001946B5">
        <w:rPr>
          <w:rFonts w:ascii="Arial" w:hAnsi="Arial" w:cs="Arial"/>
          <w:b/>
          <w:bCs/>
          <w:sz w:val="56"/>
          <w:szCs w:val="56"/>
        </w:rPr>
        <w:t>PROGRAMME:</w:t>
      </w:r>
      <w:r w:rsidRPr="001946B5" w:rsidR="006831F5">
        <w:rPr>
          <w:rFonts w:ascii="Arial" w:hAnsi="Arial" w:cs="Arial"/>
          <w:sz w:val="56"/>
          <w:szCs w:val="56"/>
        </w:rPr>
        <w:t xml:space="preserve"> BSc Health and Social Care</w:t>
      </w:r>
    </w:p>
    <w:p w:rsidR="00C979A3" w:rsidRDefault="00C979A3" w14:paraId="599D4945" w14:noSpellErr="1" w14:textId="65AF6368">
      <w:pPr>
        <w:rPr>
          <w:rFonts w:ascii="Arial" w:hAnsi="Arial" w:cs="Arial"/>
          <w:sz w:val="56"/>
          <w:szCs w:val="56"/>
        </w:rPr>
      </w:pPr>
      <w:r w:rsidRPr="3471890C" w:rsidR="00C979A3">
        <w:rPr>
          <w:rFonts w:ascii="Arial" w:hAnsi="Arial" w:cs="Arial"/>
          <w:b w:val="1"/>
          <w:bCs w:val="1"/>
          <w:sz w:val="56"/>
          <w:szCs w:val="56"/>
        </w:rPr>
        <w:t xml:space="preserve">SUBMISSION </w:t>
      </w:r>
      <w:r w:rsidRPr="3471890C" w:rsidR="254E6010">
        <w:rPr>
          <w:rFonts w:ascii="Arial" w:hAnsi="Arial" w:cs="Arial"/>
          <w:b w:val="1"/>
          <w:bCs w:val="1"/>
          <w:sz w:val="56"/>
          <w:szCs w:val="56"/>
        </w:rPr>
        <w:t xml:space="preserve">DATE: 17 </w:t>
      </w:r>
      <w:r w:rsidRPr="3471890C" w:rsidR="00732850">
        <w:rPr>
          <w:rFonts w:ascii="Arial" w:hAnsi="Arial" w:cs="Arial"/>
          <w:sz w:val="56"/>
          <w:szCs w:val="56"/>
          <w:vertAlign w:val="superscript"/>
        </w:rPr>
        <w:t>th</w:t>
      </w:r>
      <w:r w:rsidRPr="3471890C" w:rsidR="00732850">
        <w:rPr>
          <w:rFonts w:ascii="Arial" w:hAnsi="Arial" w:cs="Arial"/>
          <w:sz w:val="56"/>
          <w:szCs w:val="56"/>
        </w:rPr>
        <w:t xml:space="preserve"> November 2025</w:t>
      </w:r>
    </w:p>
    <w:p w:rsidR="001946B5" w:rsidP="6C7284CC" w:rsidRDefault="001946B5" w14:paraId="0ECEDEFB" w14:textId="77777777" w14:noSpellErr="1">
      <w:pPr>
        <w:rPr>
          <w:rFonts w:ascii="Arial" w:hAnsi="Arial" w:cs="Arial"/>
          <w:sz w:val="52"/>
          <w:szCs w:val="52"/>
        </w:rPr>
      </w:pPr>
    </w:p>
    <w:p w:rsidR="001946B5" w:rsidRDefault="001946B5" w14:paraId="7248EFEC" w14:textId="77777777">
      <w:pPr>
        <w:rPr>
          <w:rFonts w:ascii="Arial" w:hAnsi="Arial" w:cs="Arial"/>
          <w:sz w:val="56"/>
          <w:szCs w:val="56"/>
        </w:rPr>
      </w:pPr>
    </w:p>
    <w:p w:rsidR="6C7284CC" w:rsidP="6C7284CC" w:rsidRDefault="6C7284CC" w14:paraId="600D21A2" w14:textId="744CDEDA">
      <w:pPr>
        <w:pStyle w:val="Normal"/>
        <w:rPr>
          <w:rFonts w:ascii="Arial" w:hAnsi="Arial" w:cs="Arial"/>
          <w:sz w:val="56"/>
          <w:szCs w:val="56"/>
        </w:rPr>
      </w:pPr>
    </w:p>
    <w:p w:rsidR="7D15FBBC" w:rsidP="60C9EFD0" w:rsidRDefault="7D15FBBC" w14:paraId="4E48E325" w14:textId="557C151A">
      <w:pPr>
        <w:pStyle w:val="Normal"/>
        <w:spacing w:line="360" w:lineRule="auto"/>
        <w:rPr>
          <w:rFonts w:ascii="Arial" w:hAnsi="Arial" w:eastAsia="Arial" w:cs="Arial"/>
          <w:b w:val="1"/>
          <w:bCs w:val="1"/>
          <w:sz w:val="22"/>
          <w:szCs w:val="22"/>
        </w:rPr>
      </w:pPr>
      <w:r w:rsidRPr="60C9EFD0" w:rsidR="7D15FBBC">
        <w:rPr>
          <w:rFonts w:ascii="Arial" w:hAnsi="Arial" w:eastAsia="Arial" w:cs="Arial"/>
          <w:b w:val="1"/>
          <w:bCs w:val="1"/>
          <w:sz w:val="22"/>
          <w:szCs w:val="22"/>
        </w:rPr>
        <w:t xml:space="preserve">                                             CONTENTS PAGE</w:t>
      </w:r>
    </w:p>
    <w:p w:rsidR="60C9EFD0" w:rsidP="60C9EFD0" w:rsidRDefault="60C9EFD0" w14:paraId="5BE05B5D" w14:textId="59E926E5">
      <w:pPr>
        <w:pStyle w:val="Normal"/>
        <w:spacing w:line="360" w:lineRule="auto"/>
        <w:rPr>
          <w:rFonts w:ascii="Arial" w:hAnsi="Arial" w:eastAsia="Arial" w:cs="Arial"/>
          <w:b w:val="1"/>
          <w:bCs w:val="1"/>
          <w:sz w:val="22"/>
          <w:szCs w:val="22"/>
        </w:rPr>
      </w:pPr>
    </w:p>
    <w:p w:rsidR="60C9EFD0" w:rsidP="60C9EFD0" w:rsidRDefault="60C9EFD0" w14:paraId="3005C355" w14:textId="584C184D">
      <w:pPr>
        <w:pStyle w:val="Normal"/>
        <w:spacing w:line="360" w:lineRule="auto"/>
        <w:rPr>
          <w:rFonts w:ascii="Arial" w:hAnsi="Arial" w:eastAsia="Arial" w:cs="Arial"/>
          <w:b w:val="1"/>
          <w:bCs w:val="1"/>
          <w:sz w:val="22"/>
          <w:szCs w:val="22"/>
        </w:rPr>
      </w:pPr>
    </w:p>
    <w:p w:rsidR="60C9EFD0" w:rsidP="60C9EFD0" w:rsidRDefault="60C9EFD0" w14:paraId="13698DD9" w14:textId="05C88CB9">
      <w:pPr>
        <w:pStyle w:val="Normal"/>
        <w:spacing w:line="360" w:lineRule="auto"/>
        <w:rPr>
          <w:rFonts w:ascii="Arial" w:hAnsi="Arial" w:eastAsia="Arial" w:cs="Arial"/>
          <w:b w:val="1"/>
          <w:bCs w:val="1"/>
          <w:sz w:val="22"/>
          <w:szCs w:val="22"/>
        </w:rPr>
      </w:pPr>
    </w:p>
    <w:p w:rsidRPr="001946B5" w:rsidR="001946B5" w:rsidP="60C9EFD0" w:rsidRDefault="00877E09" w14:paraId="31198FD5" w14:textId="0413AD98">
      <w:pPr>
        <w:pStyle w:val="Normal"/>
        <w:spacing w:line="360" w:lineRule="auto"/>
        <w:rPr>
          <w:rFonts w:ascii="Arial" w:hAnsi="Arial" w:eastAsia="Arial" w:cs="Arial"/>
          <w:b w:val="1"/>
          <w:bCs w:val="1"/>
          <w:sz w:val="22"/>
          <w:szCs w:val="22"/>
        </w:rPr>
      </w:pPr>
      <w:r w:rsidRPr="60C9EFD0" w:rsidR="63B0E726">
        <w:rPr>
          <w:rFonts w:ascii="Arial" w:hAnsi="Arial" w:eastAsia="Arial" w:cs="Arial"/>
          <w:b w:val="1"/>
          <w:bCs w:val="1"/>
          <w:sz w:val="22"/>
          <w:szCs w:val="22"/>
        </w:rPr>
        <w:t>CONTENTS PAGE..........................................................................................PAGE 2</w:t>
      </w:r>
    </w:p>
    <w:p w:rsidR="60C9EFD0" w:rsidP="60C9EFD0" w:rsidRDefault="60C9EFD0" w14:paraId="1B2913DB" w14:textId="00A0BBB7">
      <w:pPr>
        <w:pStyle w:val="Normal"/>
        <w:spacing w:line="360" w:lineRule="auto"/>
        <w:rPr>
          <w:rFonts w:ascii="Arial" w:hAnsi="Arial" w:eastAsia="Arial" w:cs="Arial"/>
          <w:b w:val="1"/>
          <w:bCs w:val="1"/>
          <w:sz w:val="22"/>
          <w:szCs w:val="22"/>
        </w:rPr>
      </w:pPr>
    </w:p>
    <w:p w:rsidRPr="001946B5" w:rsidR="001946B5" w:rsidP="60C9EFD0" w:rsidRDefault="00877E09" w14:paraId="07E31DE4" w14:textId="4D0C31C9">
      <w:pPr>
        <w:pStyle w:val="Normal"/>
        <w:spacing w:line="360" w:lineRule="auto"/>
        <w:rPr>
          <w:rFonts w:ascii="Arial" w:hAnsi="Arial" w:eastAsia="Arial" w:cs="Arial"/>
          <w:b w:val="1"/>
          <w:bCs w:val="1"/>
          <w:sz w:val="22"/>
          <w:szCs w:val="22"/>
        </w:rPr>
      </w:pPr>
      <w:r w:rsidRPr="60C9EFD0" w:rsidR="1387EBBD">
        <w:rPr>
          <w:rFonts w:ascii="Arial" w:hAnsi="Arial" w:eastAsia="Arial" w:cs="Arial"/>
          <w:b w:val="1"/>
          <w:bCs w:val="1"/>
          <w:sz w:val="22"/>
          <w:szCs w:val="22"/>
        </w:rPr>
        <w:t>ABSTRACT</w:t>
      </w:r>
      <w:r w:rsidRPr="60C9EFD0" w:rsidR="668F3A57">
        <w:rPr>
          <w:rFonts w:ascii="Arial" w:hAnsi="Arial" w:eastAsia="Arial" w:cs="Arial"/>
          <w:b w:val="1"/>
          <w:bCs w:val="1"/>
          <w:sz w:val="22"/>
          <w:szCs w:val="22"/>
        </w:rPr>
        <w:t xml:space="preserve"> </w:t>
      </w:r>
      <w:r w:rsidRPr="60C9EFD0" w:rsidR="1387EBBD">
        <w:rPr>
          <w:rFonts w:ascii="Arial" w:hAnsi="Arial" w:eastAsia="Arial" w:cs="Arial"/>
          <w:b w:val="1"/>
          <w:bCs w:val="1"/>
          <w:sz w:val="22"/>
          <w:szCs w:val="22"/>
        </w:rPr>
        <w:t>................................................................................................</w:t>
      </w:r>
      <w:r w:rsidRPr="60C9EFD0" w:rsidR="3BC9C139">
        <w:rPr>
          <w:rFonts w:ascii="Arial" w:hAnsi="Arial" w:eastAsia="Arial" w:cs="Arial"/>
          <w:b w:val="1"/>
          <w:bCs w:val="1"/>
          <w:sz w:val="22"/>
          <w:szCs w:val="22"/>
        </w:rPr>
        <w:t>...</w:t>
      </w:r>
      <w:r w:rsidRPr="60C9EFD0" w:rsidR="30C21439">
        <w:rPr>
          <w:rFonts w:ascii="Arial" w:hAnsi="Arial" w:eastAsia="Arial" w:cs="Arial"/>
          <w:b w:val="1"/>
          <w:bCs w:val="1"/>
          <w:sz w:val="22"/>
          <w:szCs w:val="22"/>
        </w:rPr>
        <w:t xml:space="preserve"> PAGE </w:t>
      </w:r>
      <w:r w:rsidRPr="60C9EFD0" w:rsidR="1387EBBD">
        <w:rPr>
          <w:rFonts w:ascii="Arial" w:hAnsi="Arial" w:eastAsia="Arial" w:cs="Arial"/>
          <w:b w:val="1"/>
          <w:bCs w:val="1"/>
          <w:sz w:val="22"/>
          <w:szCs w:val="22"/>
        </w:rPr>
        <w:t>3</w:t>
      </w:r>
    </w:p>
    <w:p w:rsidR="18DE6A0B" w:rsidP="60C9EFD0" w:rsidRDefault="18DE6A0B" w14:paraId="636E6842" w14:textId="4CBDC544">
      <w:pPr>
        <w:pStyle w:val="Normal"/>
        <w:spacing w:line="360" w:lineRule="auto"/>
        <w:rPr>
          <w:rFonts w:ascii="Arial" w:hAnsi="Arial" w:eastAsia="Arial" w:cs="Arial"/>
          <w:b w:val="1"/>
          <w:bCs w:val="1"/>
          <w:sz w:val="22"/>
          <w:szCs w:val="22"/>
        </w:rPr>
      </w:pPr>
    </w:p>
    <w:p w:rsidR="5967C975" w:rsidP="60C9EFD0" w:rsidRDefault="5967C975" w14:paraId="3E296F9B" w14:textId="650D55C8">
      <w:pPr>
        <w:pStyle w:val="Normal"/>
        <w:spacing w:line="360" w:lineRule="auto"/>
        <w:rPr>
          <w:rFonts w:ascii="Arial" w:hAnsi="Arial" w:eastAsia="Arial" w:cs="Arial"/>
          <w:b w:val="1"/>
          <w:bCs w:val="1"/>
          <w:sz w:val="22"/>
          <w:szCs w:val="22"/>
        </w:rPr>
      </w:pPr>
      <w:r w:rsidRPr="60C9EFD0" w:rsidR="5967C975">
        <w:rPr>
          <w:rFonts w:ascii="Arial" w:hAnsi="Arial" w:eastAsia="Arial" w:cs="Arial"/>
          <w:b w:val="1"/>
          <w:bCs w:val="1"/>
          <w:sz w:val="22"/>
          <w:szCs w:val="22"/>
        </w:rPr>
        <w:t>INTRODUCTION ..........................................................................................</w:t>
      </w:r>
      <w:r w:rsidRPr="60C9EFD0" w:rsidR="1A1CD58C">
        <w:rPr>
          <w:rFonts w:ascii="Arial" w:hAnsi="Arial" w:eastAsia="Arial" w:cs="Arial"/>
          <w:b w:val="1"/>
          <w:bCs w:val="1"/>
          <w:sz w:val="22"/>
          <w:szCs w:val="22"/>
        </w:rPr>
        <w:t>.</w:t>
      </w:r>
      <w:r w:rsidRPr="60C9EFD0" w:rsidR="715F45F7">
        <w:rPr>
          <w:rFonts w:ascii="Arial" w:hAnsi="Arial" w:eastAsia="Arial" w:cs="Arial"/>
          <w:b w:val="1"/>
          <w:bCs w:val="1"/>
          <w:sz w:val="22"/>
          <w:szCs w:val="22"/>
        </w:rPr>
        <w:t xml:space="preserve"> PAGE 3/4</w:t>
      </w:r>
    </w:p>
    <w:p w:rsidR="18DE6A0B" w:rsidP="60C9EFD0" w:rsidRDefault="18DE6A0B" w14:paraId="33AAE4F0" w14:textId="6D3EFD95">
      <w:pPr>
        <w:pStyle w:val="Normal"/>
        <w:spacing w:line="360" w:lineRule="auto"/>
        <w:rPr>
          <w:rFonts w:ascii="Arial" w:hAnsi="Arial" w:eastAsia="Arial" w:cs="Arial"/>
          <w:b w:val="1"/>
          <w:bCs w:val="1"/>
          <w:sz w:val="22"/>
          <w:szCs w:val="22"/>
        </w:rPr>
      </w:pPr>
    </w:p>
    <w:p w:rsidR="5967C975" w:rsidP="60C9EFD0" w:rsidRDefault="5967C975" w14:paraId="6B3A2358" w14:textId="55E11C66">
      <w:pPr>
        <w:pStyle w:val="Normal"/>
        <w:spacing w:line="360" w:lineRule="auto"/>
        <w:rPr>
          <w:rFonts w:ascii="Arial" w:hAnsi="Arial" w:eastAsia="Arial" w:cs="Arial"/>
          <w:b w:val="1"/>
          <w:bCs w:val="1"/>
          <w:sz w:val="22"/>
          <w:szCs w:val="22"/>
        </w:rPr>
      </w:pPr>
      <w:r w:rsidRPr="60C9EFD0" w:rsidR="5967C975">
        <w:rPr>
          <w:rFonts w:ascii="Arial" w:hAnsi="Arial" w:eastAsia="Arial" w:cs="Arial"/>
          <w:b w:val="1"/>
          <w:bCs w:val="1"/>
          <w:sz w:val="22"/>
          <w:szCs w:val="22"/>
        </w:rPr>
        <w:t>DEFINITION OF PCC ..............................................</w:t>
      </w:r>
      <w:r w:rsidRPr="60C9EFD0" w:rsidR="5D276BA5">
        <w:rPr>
          <w:rFonts w:ascii="Arial" w:hAnsi="Arial" w:eastAsia="Arial" w:cs="Arial"/>
          <w:b w:val="1"/>
          <w:bCs w:val="1"/>
          <w:sz w:val="22"/>
          <w:szCs w:val="22"/>
        </w:rPr>
        <w:t>..................................... PAGE 4</w:t>
      </w:r>
      <w:r w:rsidRPr="60C9EFD0" w:rsidR="7FF89B37">
        <w:rPr>
          <w:rFonts w:ascii="Arial" w:hAnsi="Arial" w:eastAsia="Arial" w:cs="Arial"/>
          <w:b w:val="1"/>
          <w:bCs w:val="1"/>
          <w:sz w:val="22"/>
          <w:szCs w:val="22"/>
        </w:rPr>
        <w:t>/5</w:t>
      </w:r>
    </w:p>
    <w:p w:rsidR="18DE6A0B" w:rsidP="60C9EFD0" w:rsidRDefault="18DE6A0B" w14:paraId="2F5217BB" w14:textId="21F2B325">
      <w:pPr>
        <w:pStyle w:val="Normal"/>
        <w:spacing w:line="360" w:lineRule="auto"/>
        <w:rPr>
          <w:rFonts w:ascii="Arial" w:hAnsi="Arial" w:eastAsia="Arial" w:cs="Arial"/>
          <w:b w:val="1"/>
          <w:bCs w:val="1"/>
          <w:sz w:val="22"/>
          <w:szCs w:val="22"/>
        </w:rPr>
      </w:pPr>
    </w:p>
    <w:p w:rsidR="5D276BA5" w:rsidP="60C9EFD0" w:rsidRDefault="5D276BA5" w14:paraId="0CB293F2" w14:textId="3BFF7D16">
      <w:pPr>
        <w:pStyle w:val="Normal"/>
        <w:spacing w:line="360" w:lineRule="auto"/>
        <w:rPr>
          <w:rFonts w:ascii="Arial" w:hAnsi="Arial" w:eastAsia="Arial" w:cs="Arial"/>
          <w:b w:val="1"/>
          <w:bCs w:val="1"/>
          <w:sz w:val="22"/>
          <w:szCs w:val="22"/>
        </w:rPr>
      </w:pPr>
      <w:r w:rsidRPr="60C9EFD0" w:rsidR="5D276BA5">
        <w:rPr>
          <w:rFonts w:ascii="Arial" w:hAnsi="Arial" w:eastAsia="Arial" w:cs="Arial"/>
          <w:b w:val="1"/>
          <w:bCs w:val="1"/>
          <w:sz w:val="22"/>
          <w:szCs w:val="22"/>
        </w:rPr>
        <w:t xml:space="preserve">RELEVANT THEORIES </w:t>
      </w:r>
      <w:r w:rsidRPr="60C9EFD0" w:rsidR="354B30A2">
        <w:rPr>
          <w:rFonts w:ascii="Arial" w:hAnsi="Arial" w:eastAsia="Arial" w:cs="Arial"/>
          <w:b w:val="1"/>
          <w:bCs w:val="1"/>
          <w:sz w:val="22"/>
          <w:szCs w:val="22"/>
        </w:rPr>
        <w:t>................................................................................ PAGE 5</w:t>
      </w:r>
    </w:p>
    <w:p w:rsidR="18DE6A0B" w:rsidP="60C9EFD0" w:rsidRDefault="18DE6A0B" w14:paraId="0B29B97B" w14:textId="079CA262">
      <w:pPr>
        <w:pStyle w:val="Normal"/>
        <w:spacing w:line="360" w:lineRule="auto"/>
        <w:rPr>
          <w:rFonts w:ascii="Arial" w:hAnsi="Arial" w:eastAsia="Arial" w:cs="Arial"/>
          <w:b w:val="1"/>
          <w:bCs w:val="1"/>
          <w:sz w:val="22"/>
          <w:szCs w:val="22"/>
        </w:rPr>
      </w:pPr>
    </w:p>
    <w:p w:rsidR="0FC8E2E6" w:rsidP="60C9EFD0" w:rsidRDefault="0FC8E2E6" w14:paraId="2B504C62" w14:textId="19335B08">
      <w:pPr>
        <w:pStyle w:val="Normal"/>
        <w:spacing w:line="360" w:lineRule="auto"/>
        <w:rPr>
          <w:rFonts w:ascii="Arial" w:hAnsi="Arial" w:eastAsia="Arial" w:cs="Arial"/>
          <w:b w:val="1"/>
          <w:bCs w:val="1"/>
          <w:sz w:val="22"/>
          <w:szCs w:val="22"/>
        </w:rPr>
      </w:pPr>
      <w:r w:rsidRPr="60C9EFD0" w:rsidR="0FC8E2E6">
        <w:rPr>
          <w:rFonts w:ascii="Arial" w:hAnsi="Arial" w:eastAsia="Arial" w:cs="Arial"/>
          <w:b w:val="1"/>
          <w:bCs w:val="1"/>
          <w:sz w:val="22"/>
          <w:szCs w:val="22"/>
        </w:rPr>
        <w:t>ETHICAL FUNDAMENTALS ......................................................................... PAGE</w:t>
      </w:r>
      <w:r w:rsidRPr="60C9EFD0" w:rsidR="37E29EDA">
        <w:rPr>
          <w:rFonts w:ascii="Arial" w:hAnsi="Arial" w:eastAsia="Arial" w:cs="Arial"/>
          <w:b w:val="1"/>
          <w:bCs w:val="1"/>
          <w:sz w:val="22"/>
          <w:szCs w:val="22"/>
        </w:rPr>
        <w:t xml:space="preserve"> 6</w:t>
      </w:r>
    </w:p>
    <w:p w:rsidR="18DE6A0B" w:rsidP="60C9EFD0" w:rsidRDefault="18DE6A0B" w14:paraId="429D99A1" w14:textId="2C45BF33">
      <w:pPr>
        <w:pStyle w:val="Normal"/>
        <w:spacing w:line="360" w:lineRule="auto"/>
        <w:rPr>
          <w:rFonts w:ascii="Arial" w:hAnsi="Arial" w:eastAsia="Arial" w:cs="Arial"/>
          <w:b w:val="1"/>
          <w:bCs w:val="1"/>
          <w:sz w:val="22"/>
          <w:szCs w:val="22"/>
        </w:rPr>
      </w:pPr>
    </w:p>
    <w:p w:rsidR="37E29EDA" w:rsidP="60C9EFD0" w:rsidRDefault="37E29EDA" w14:paraId="35F8EBF2" w14:textId="005280E1">
      <w:pPr>
        <w:pStyle w:val="Normal"/>
        <w:spacing w:line="360" w:lineRule="auto"/>
        <w:rPr>
          <w:rFonts w:ascii="Arial" w:hAnsi="Arial" w:eastAsia="Arial" w:cs="Arial"/>
          <w:b w:val="1"/>
          <w:bCs w:val="1"/>
          <w:sz w:val="22"/>
          <w:szCs w:val="22"/>
        </w:rPr>
      </w:pPr>
      <w:r w:rsidRPr="60C9EFD0" w:rsidR="37E29EDA">
        <w:rPr>
          <w:rFonts w:ascii="Arial" w:hAnsi="Arial" w:eastAsia="Arial" w:cs="Arial"/>
          <w:b w:val="1"/>
          <w:bCs w:val="1"/>
          <w:sz w:val="22"/>
          <w:szCs w:val="22"/>
        </w:rPr>
        <w:t xml:space="preserve">EVALUATION OF PARTNERSHIP WORKING ............................................ PAGE 7 </w:t>
      </w:r>
    </w:p>
    <w:p w:rsidR="18DE6A0B" w:rsidP="60C9EFD0" w:rsidRDefault="18DE6A0B" w14:paraId="745261D1" w14:textId="4DD9E316">
      <w:pPr>
        <w:pStyle w:val="Normal"/>
        <w:spacing w:line="360" w:lineRule="auto"/>
        <w:rPr>
          <w:rFonts w:ascii="Arial" w:hAnsi="Arial" w:eastAsia="Arial" w:cs="Arial"/>
          <w:b w:val="1"/>
          <w:bCs w:val="1"/>
          <w:sz w:val="22"/>
          <w:szCs w:val="22"/>
        </w:rPr>
      </w:pPr>
    </w:p>
    <w:p w:rsidR="37E29EDA" w:rsidP="60C9EFD0" w:rsidRDefault="37E29EDA" w14:paraId="2337C312" w14:textId="57B3D369">
      <w:pPr>
        <w:pStyle w:val="Normal"/>
        <w:spacing w:line="360" w:lineRule="auto"/>
        <w:rPr>
          <w:rFonts w:ascii="Arial" w:hAnsi="Arial" w:eastAsia="Arial" w:cs="Arial"/>
          <w:b w:val="1"/>
          <w:bCs w:val="1"/>
          <w:sz w:val="22"/>
          <w:szCs w:val="22"/>
        </w:rPr>
      </w:pPr>
      <w:r w:rsidRPr="60C9EFD0" w:rsidR="37E29EDA">
        <w:rPr>
          <w:rFonts w:ascii="Arial" w:hAnsi="Arial" w:eastAsia="Arial" w:cs="Arial"/>
          <w:b w:val="1"/>
          <w:bCs w:val="1"/>
          <w:sz w:val="22"/>
          <w:szCs w:val="22"/>
        </w:rPr>
        <w:t xml:space="preserve">POLICY AND LEGISLATION ....................................................................... PAGE 8 </w:t>
      </w:r>
    </w:p>
    <w:p w:rsidR="18DE6A0B" w:rsidP="18DE6A0B" w:rsidRDefault="18DE6A0B" w14:paraId="1AE1CAAD" w14:textId="3234CBF6">
      <w:pPr>
        <w:pStyle w:val="Normal"/>
        <w:rPr>
          <w:rFonts w:ascii="Arial" w:hAnsi="Arial" w:eastAsia="Arial" w:cs="Arial"/>
          <w:b w:val="1"/>
          <w:bCs w:val="1"/>
          <w:sz w:val="22"/>
          <w:szCs w:val="22"/>
        </w:rPr>
      </w:pPr>
    </w:p>
    <w:p w:rsidRPr="001946B5" w:rsidR="001946B5" w:rsidP="6C7284CC" w:rsidRDefault="00877E09" w14:paraId="08E5277C" w14:textId="5A2BFBA8">
      <w:pPr>
        <w:pStyle w:val="Normal"/>
        <w:rPr>
          <w:rFonts w:ascii="Arial" w:hAnsi="Arial" w:cs="Arial"/>
          <w:sz w:val="56"/>
          <w:szCs w:val="56"/>
        </w:rPr>
      </w:pPr>
    </w:p>
    <w:p w:rsidRPr="001946B5" w:rsidR="001946B5" w:rsidP="6C7284CC" w:rsidRDefault="00877E09" w14:paraId="2DB63CC1" w14:textId="747B15D8">
      <w:pPr>
        <w:pStyle w:val="Normal"/>
        <w:rPr>
          <w:rFonts w:ascii="Arial" w:hAnsi="Arial" w:cs="Arial"/>
          <w:sz w:val="56"/>
          <w:szCs w:val="56"/>
        </w:rPr>
      </w:pPr>
    </w:p>
    <w:p w:rsidRPr="001946B5" w:rsidR="001946B5" w:rsidP="6C7284CC" w:rsidRDefault="00877E09" w14:paraId="3C8BA3DA" w14:textId="1103C598">
      <w:pPr>
        <w:pStyle w:val="Normal"/>
        <w:rPr>
          <w:rFonts w:ascii="Arial" w:hAnsi="Arial" w:cs="Arial"/>
          <w:sz w:val="56"/>
          <w:szCs w:val="56"/>
        </w:rPr>
      </w:pPr>
    </w:p>
    <w:p w:rsidR="60C9EFD0" w:rsidP="60C9EFD0" w:rsidRDefault="60C9EFD0" w14:paraId="24BF01AE" w14:textId="19BEBCBD">
      <w:pPr>
        <w:pStyle w:val="Normal"/>
        <w:rPr>
          <w:rFonts w:ascii="Arial" w:hAnsi="Arial" w:eastAsia="Arial" w:cs="Arial"/>
          <w:b w:val="1"/>
          <w:bCs w:val="1"/>
          <w:sz w:val="22"/>
          <w:szCs w:val="22"/>
        </w:rPr>
      </w:pPr>
    </w:p>
    <w:p w:rsidR="60C9EFD0" w:rsidP="60C9EFD0" w:rsidRDefault="60C9EFD0" w14:paraId="3722FBC6" w14:textId="05FF45AC">
      <w:pPr>
        <w:pStyle w:val="Normal"/>
        <w:rPr>
          <w:rFonts w:ascii="Arial" w:hAnsi="Arial" w:eastAsia="Arial" w:cs="Arial"/>
          <w:b w:val="1"/>
          <w:bCs w:val="1"/>
          <w:sz w:val="22"/>
          <w:szCs w:val="22"/>
        </w:rPr>
      </w:pPr>
    </w:p>
    <w:p w:rsidRPr="001946B5" w:rsidR="001946B5" w:rsidP="18DE6A0B" w:rsidRDefault="00877E09" w14:paraId="5C8426D7" w14:textId="165FC0F9">
      <w:pPr>
        <w:pStyle w:val="Normal"/>
        <w:spacing w:line="360" w:lineRule="auto"/>
        <w:rPr>
          <w:rFonts w:ascii="Arial" w:hAnsi="Arial" w:eastAsia="Arial" w:cs="Arial"/>
          <w:b w:val="1"/>
          <w:bCs w:val="1"/>
          <w:sz w:val="22"/>
          <w:szCs w:val="22"/>
        </w:rPr>
      </w:pPr>
      <w:r w:rsidRPr="60C9EFD0" w:rsidR="3943E997">
        <w:rPr>
          <w:rFonts w:ascii="Arial" w:hAnsi="Arial" w:eastAsia="Arial" w:cs="Arial"/>
          <w:b w:val="1"/>
          <w:bCs w:val="1"/>
          <w:sz w:val="22"/>
          <w:szCs w:val="22"/>
        </w:rPr>
        <w:t xml:space="preserve">ABSTRACT </w:t>
      </w:r>
    </w:p>
    <w:p w:rsidRPr="001946B5" w:rsidR="001946B5" w:rsidP="60C9EFD0" w:rsidRDefault="00877E09" w14:paraId="0C49AA36" w14:textId="57A0DE80">
      <w:pPr>
        <w:pStyle w:val="Normal"/>
        <w:spacing w:line="360" w:lineRule="auto"/>
        <w:rPr>
          <w:rFonts w:ascii="Arial" w:hAnsi="Arial" w:eastAsia="Arial" w:cs="Arial"/>
          <w:sz w:val="22"/>
          <w:szCs w:val="22"/>
        </w:rPr>
      </w:pPr>
      <w:r w:rsidRPr="60C9EFD0" w:rsidR="49DFB80B">
        <w:rPr>
          <w:rFonts w:ascii="Arial" w:hAnsi="Arial" w:eastAsia="Arial" w:cs="Arial"/>
          <w:sz w:val="22"/>
          <w:szCs w:val="22"/>
        </w:rPr>
        <w:t>The report placed great emphasis on PCC and PW as two of the most important means towards high-quality</w:t>
      </w:r>
      <w:r w:rsidRPr="60C9EFD0" w:rsidR="105AD422">
        <w:rPr>
          <w:rFonts w:ascii="Arial" w:hAnsi="Arial" w:eastAsia="Arial" w:cs="Arial"/>
          <w:sz w:val="22"/>
          <w:szCs w:val="22"/>
        </w:rPr>
        <w:t xml:space="preserve"> and </w:t>
      </w:r>
      <w:r w:rsidRPr="60C9EFD0" w:rsidR="49DFB80B">
        <w:rPr>
          <w:rFonts w:ascii="Arial" w:hAnsi="Arial" w:eastAsia="Arial" w:cs="Arial"/>
          <w:sz w:val="22"/>
          <w:szCs w:val="22"/>
        </w:rPr>
        <w:t>meaningful care. PCC should ensure the position of the individual at the centre of all decisions, thereby reflecting their personal wishes, routines, abilities, and their own specific long-term goals. PCC stimulates active participation in planning and empowers individuals to make informed choices around their health and wellbeing. Partnership Working provides for a coordinated and supportive network with collaboration between care staff, families, healthcare professionals, and external agencies.</w:t>
      </w:r>
    </w:p>
    <w:p w:rsidRPr="001946B5" w:rsidR="001946B5" w:rsidP="60C9EFD0" w:rsidRDefault="00877E09" w14:paraId="693CC764" w14:textId="3A3F9F62">
      <w:pPr>
        <w:pStyle w:val="Normal"/>
        <w:spacing w:line="360" w:lineRule="auto"/>
        <w:rPr>
          <w:rFonts w:ascii="Arial" w:hAnsi="Arial" w:eastAsia="Arial" w:cs="Arial"/>
          <w:sz w:val="22"/>
          <w:szCs w:val="22"/>
        </w:rPr>
      </w:pPr>
      <w:r w:rsidRPr="60C9EFD0" w:rsidR="49DFB80B">
        <w:rPr>
          <w:rFonts w:ascii="Arial" w:hAnsi="Arial" w:eastAsia="Arial" w:cs="Arial"/>
          <w:sz w:val="22"/>
          <w:szCs w:val="22"/>
        </w:rPr>
        <w:t xml:space="preserve"> </w:t>
      </w:r>
      <w:r w:rsidRPr="60C9EFD0" w:rsidR="49DFB80B">
        <w:rPr>
          <w:rFonts w:ascii="Arial" w:hAnsi="Arial" w:eastAsia="Arial" w:cs="Arial"/>
          <w:sz w:val="22"/>
          <w:szCs w:val="22"/>
        </w:rPr>
        <w:t xml:space="preserve">The results </w:t>
      </w:r>
      <w:r w:rsidRPr="60C9EFD0" w:rsidR="49DFB80B">
        <w:rPr>
          <w:rFonts w:ascii="Arial" w:hAnsi="Arial" w:eastAsia="Arial" w:cs="Arial"/>
          <w:sz w:val="22"/>
          <w:szCs w:val="22"/>
        </w:rPr>
        <w:t>indicate</w:t>
      </w:r>
      <w:r w:rsidRPr="60C9EFD0" w:rsidR="49DFB80B">
        <w:rPr>
          <w:rFonts w:ascii="Arial" w:hAnsi="Arial" w:eastAsia="Arial" w:cs="Arial"/>
          <w:sz w:val="22"/>
          <w:szCs w:val="22"/>
        </w:rPr>
        <w:t xml:space="preserve"> that both PCC and PW are associated with the improved wellbeing of service users, increased independence, better communication, and greater satisfaction. Where agencies work well together, support is more consistent and less duplicated. However, this report also </w:t>
      </w:r>
      <w:r w:rsidRPr="60C9EFD0" w:rsidR="49DFB80B">
        <w:rPr>
          <w:rFonts w:ascii="Arial" w:hAnsi="Arial" w:eastAsia="Arial" w:cs="Arial"/>
          <w:sz w:val="22"/>
          <w:szCs w:val="22"/>
        </w:rPr>
        <w:t>identifies</w:t>
      </w:r>
      <w:r w:rsidRPr="60C9EFD0" w:rsidR="49DFB80B">
        <w:rPr>
          <w:rFonts w:ascii="Arial" w:hAnsi="Arial" w:eastAsia="Arial" w:cs="Arial"/>
          <w:sz w:val="22"/>
          <w:szCs w:val="22"/>
        </w:rPr>
        <w:t xml:space="preserve"> some challenges which </w:t>
      </w:r>
      <w:r w:rsidRPr="60C9EFD0" w:rsidR="49DFB80B">
        <w:rPr>
          <w:rFonts w:ascii="Arial" w:hAnsi="Arial" w:eastAsia="Arial" w:cs="Arial"/>
          <w:sz w:val="22"/>
          <w:szCs w:val="22"/>
        </w:rPr>
        <w:t>remain</w:t>
      </w:r>
      <w:r w:rsidRPr="60C9EFD0" w:rsidR="49DFB80B">
        <w:rPr>
          <w:rFonts w:ascii="Arial" w:hAnsi="Arial" w:eastAsia="Arial" w:cs="Arial"/>
          <w:sz w:val="22"/>
          <w:szCs w:val="22"/>
        </w:rPr>
        <w:t>, including a lack of time, high workloads, misunderstandings about the roles of fellow professionals, and inconsistency in sharing information. These can clearly reduce continuity of care and limit the impact of PCC.</w:t>
      </w:r>
    </w:p>
    <w:p w:rsidRPr="001946B5" w:rsidR="001946B5" w:rsidP="60C9EFD0" w:rsidRDefault="00877E09" w14:paraId="3EF42E69" w14:textId="61D8C1C5">
      <w:pPr>
        <w:pStyle w:val="Normal"/>
        <w:spacing w:line="360" w:lineRule="auto"/>
        <w:rPr>
          <w:rFonts w:ascii="Arial" w:hAnsi="Arial" w:eastAsia="Arial" w:cs="Arial"/>
          <w:sz w:val="22"/>
          <w:szCs w:val="22"/>
        </w:rPr>
      </w:pPr>
      <w:r w:rsidRPr="60C9EFD0" w:rsidR="49DFB80B">
        <w:rPr>
          <w:rFonts w:ascii="Arial" w:hAnsi="Arial" w:eastAsia="Arial" w:cs="Arial"/>
          <w:sz w:val="22"/>
          <w:szCs w:val="22"/>
        </w:rPr>
        <w:t xml:space="preserve">These include providing regular training to build staff confidence in person-centred practice, </w:t>
      </w:r>
      <w:r w:rsidRPr="60C9EFD0" w:rsidR="49DFB80B">
        <w:rPr>
          <w:rFonts w:ascii="Arial" w:hAnsi="Arial" w:eastAsia="Arial" w:cs="Arial"/>
          <w:sz w:val="22"/>
          <w:szCs w:val="22"/>
        </w:rPr>
        <w:t>establishing</w:t>
      </w:r>
      <w:r w:rsidRPr="60C9EFD0" w:rsidR="49DFB80B">
        <w:rPr>
          <w:rFonts w:ascii="Arial" w:hAnsi="Arial" w:eastAsia="Arial" w:cs="Arial"/>
          <w:sz w:val="22"/>
          <w:szCs w:val="22"/>
        </w:rPr>
        <w:t xml:space="preserve"> clearer lines of communication across organisations, and involving individuals more directly in planning and review meetings. Better teamwork, shared responsibility, and respectful communication have been identified as crucial in reinforcing both PCC and PW in care settings.</w:t>
      </w:r>
    </w:p>
    <w:p w:rsidRPr="001946B5" w:rsidR="001946B5" w:rsidP="60C9EFD0" w:rsidRDefault="00877E09" w14:paraId="53F47D5E" w14:textId="3EF45293">
      <w:pPr>
        <w:pStyle w:val="Normal"/>
        <w:spacing w:line="360" w:lineRule="auto"/>
        <w:rPr>
          <w:rFonts w:ascii="Arial" w:hAnsi="Arial" w:eastAsia="Arial" w:cs="Arial"/>
          <w:sz w:val="22"/>
          <w:szCs w:val="22"/>
        </w:rPr>
      </w:pPr>
    </w:p>
    <w:p w:rsidRPr="001946B5" w:rsidR="001946B5" w:rsidP="60C9EFD0" w:rsidRDefault="00877E09" w14:paraId="74AAE40B" w14:textId="4EC64474">
      <w:pPr>
        <w:pStyle w:val="Normal"/>
        <w:spacing w:line="360" w:lineRule="auto"/>
        <w:rPr>
          <w:rFonts w:ascii="Arial" w:hAnsi="Arial" w:eastAsia="Arial" w:cs="Arial"/>
          <w:sz w:val="22"/>
          <w:szCs w:val="22"/>
        </w:rPr>
      </w:pPr>
    </w:p>
    <w:p w:rsidRPr="001946B5" w:rsidR="001946B5" w:rsidP="60C9EFD0" w:rsidRDefault="00877E09" w14:paraId="2714C4B4" w14:textId="6AD93B8A">
      <w:pPr>
        <w:pStyle w:val="Normal"/>
        <w:spacing w:line="360" w:lineRule="auto"/>
        <w:rPr>
          <w:rFonts w:ascii="Arial" w:hAnsi="Arial" w:eastAsia="Arial" w:cs="Arial"/>
          <w:sz w:val="22"/>
          <w:szCs w:val="22"/>
        </w:rPr>
      </w:pPr>
    </w:p>
    <w:p w:rsidRPr="001946B5" w:rsidR="001946B5" w:rsidP="18DE6A0B" w:rsidRDefault="00877E09" w14:paraId="710EFA76" w14:textId="752E9478">
      <w:pPr>
        <w:pStyle w:val="Normal"/>
        <w:spacing w:line="360" w:lineRule="auto"/>
        <w:rPr>
          <w:rFonts w:ascii="Arial" w:hAnsi="Arial" w:cs="Arial"/>
          <w:b w:val="1"/>
          <w:bCs w:val="1"/>
          <w:sz w:val="22"/>
          <w:szCs w:val="22"/>
        </w:rPr>
      </w:pPr>
      <w:r w:rsidRPr="60C9EFD0" w:rsidR="25412A47">
        <w:rPr>
          <w:rFonts w:ascii="Arial" w:hAnsi="Arial" w:eastAsia="Arial" w:cs="Arial"/>
          <w:b w:val="1"/>
          <w:bCs w:val="1"/>
          <w:sz w:val="22"/>
          <w:szCs w:val="22"/>
        </w:rPr>
        <w:t>INTRODUCTION</w:t>
      </w:r>
      <w:r w:rsidRPr="60C9EFD0" w:rsidR="1A4D19ED">
        <w:rPr>
          <w:rFonts w:ascii="Arial" w:hAnsi="Arial" w:eastAsia="Arial" w:cs="Arial"/>
          <w:b w:val="1"/>
          <w:bCs w:val="1"/>
          <w:sz w:val="22"/>
          <w:szCs w:val="22"/>
        </w:rPr>
        <w:t xml:space="preserve"> </w:t>
      </w:r>
    </w:p>
    <w:p w:rsidRPr="001946B5" w:rsidR="001946B5" w:rsidP="18DE6A0B" w:rsidRDefault="00877E09" w14:paraId="2B3AF312" w14:textId="696E4B5B">
      <w:pPr>
        <w:pStyle w:val="Normal"/>
        <w:spacing w:line="360" w:lineRule="auto"/>
        <w:rPr>
          <w:rFonts w:ascii="Arial" w:hAnsi="Arial" w:eastAsia="Arial" w:cs="Arial"/>
          <w:sz w:val="22"/>
          <w:szCs w:val="22"/>
        </w:rPr>
      </w:pPr>
      <w:r w:rsidRPr="18DE6A0B" w:rsidR="53496D7F">
        <w:rPr>
          <w:rFonts w:ascii="Arial" w:hAnsi="Arial" w:eastAsia="Arial" w:cs="Arial"/>
          <w:sz w:val="22"/>
          <w:szCs w:val="22"/>
        </w:rPr>
        <w:t>This report focuses on two underpinning mechanisms to the practice of high-quality care, namely Person-Centred Care and Partnership Working. PCC is</w:t>
      </w:r>
      <w:r w:rsidRPr="18DE6A0B" w:rsidR="53496D7F">
        <w:rPr>
          <w:rFonts w:ascii="Arial" w:hAnsi="Arial" w:eastAsia="Arial" w:cs="Arial"/>
          <w:sz w:val="22"/>
          <w:szCs w:val="22"/>
        </w:rPr>
        <w:t xml:space="preserve"> </w:t>
      </w:r>
      <w:r w:rsidRPr="18DE6A0B" w:rsidR="53496D7F">
        <w:rPr>
          <w:rFonts w:ascii="Arial" w:hAnsi="Arial" w:eastAsia="Arial" w:cs="Arial"/>
          <w:sz w:val="22"/>
          <w:szCs w:val="22"/>
        </w:rPr>
        <w:t>underpinned by the philosophy of people being at the centre of all decisions concerning their care. The needs, preferences, values, and life experiences of service users should inform every aspect of the support given to them. Partnership Working involves effective collaboration among professionals, the person, family members, and agencies to provide coordinated, holistic care. These approaches together help in creating services that are respectful, personalized, and responsive to the unique circumstances of each person.</w:t>
      </w:r>
    </w:p>
    <w:p w:rsidRPr="001946B5" w:rsidR="001946B5" w:rsidP="18DE6A0B" w:rsidRDefault="00877E09" w14:paraId="1F6C6364" w14:textId="0D1A3E18">
      <w:pPr>
        <w:pStyle w:val="Normal"/>
        <w:spacing w:line="360" w:lineRule="auto"/>
        <w:rPr>
          <w:rFonts w:ascii="Arial" w:hAnsi="Arial" w:eastAsia="Arial" w:cs="Arial"/>
          <w:sz w:val="22"/>
          <w:szCs w:val="22"/>
        </w:rPr>
      </w:pPr>
      <w:r w:rsidRPr="18DE6A0B" w:rsidR="53496D7F">
        <w:rPr>
          <w:rFonts w:ascii="Arial" w:hAnsi="Arial" w:eastAsia="Arial" w:cs="Arial"/>
          <w:sz w:val="22"/>
          <w:szCs w:val="22"/>
        </w:rPr>
        <w:t xml:space="preserve">This report examines the practical implementation of PCC and PW within a health and social care environment, </w:t>
      </w:r>
      <w:r w:rsidRPr="18DE6A0B" w:rsidR="18F2F371">
        <w:rPr>
          <w:rFonts w:ascii="Arial" w:hAnsi="Arial" w:eastAsia="Arial" w:cs="Arial"/>
          <w:sz w:val="22"/>
          <w:szCs w:val="22"/>
        </w:rPr>
        <w:t>analyses</w:t>
      </w:r>
      <w:r w:rsidRPr="18DE6A0B" w:rsidR="53496D7F">
        <w:rPr>
          <w:rFonts w:ascii="Arial" w:hAnsi="Arial" w:eastAsia="Arial" w:cs="Arial"/>
          <w:sz w:val="22"/>
          <w:szCs w:val="22"/>
        </w:rPr>
        <w:t xml:space="preserve"> the benefits derived from such approaches, and </w:t>
      </w:r>
      <w:r w:rsidRPr="18DE6A0B" w:rsidR="53496D7F">
        <w:rPr>
          <w:rFonts w:ascii="Arial" w:hAnsi="Arial" w:eastAsia="Arial" w:cs="Arial"/>
          <w:sz w:val="22"/>
          <w:szCs w:val="22"/>
        </w:rPr>
        <w:t>determines</w:t>
      </w:r>
      <w:r w:rsidRPr="18DE6A0B" w:rsidR="53496D7F">
        <w:rPr>
          <w:rFonts w:ascii="Arial" w:hAnsi="Arial" w:eastAsia="Arial" w:cs="Arial"/>
          <w:sz w:val="22"/>
          <w:szCs w:val="22"/>
        </w:rPr>
        <w:t xml:space="preserve"> where further improvement is needed. Through an examination of actual practice, the report </w:t>
      </w:r>
      <w:r w:rsidRPr="18DE6A0B" w:rsidR="53496D7F">
        <w:rPr>
          <w:rFonts w:ascii="Arial" w:hAnsi="Arial" w:eastAsia="Arial" w:cs="Arial"/>
          <w:sz w:val="22"/>
          <w:szCs w:val="22"/>
        </w:rPr>
        <w:t>seeks</w:t>
      </w:r>
      <w:r w:rsidRPr="18DE6A0B" w:rsidR="53496D7F">
        <w:rPr>
          <w:rFonts w:ascii="Arial" w:hAnsi="Arial" w:eastAsia="Arial" w:cs="Arial"/>
          <w:sz w:val="22"/>
          <w:szCs w:val="22"/>
        </w:rPr>
        <w:t xml:space="preserve"> to illustrate how person-centredness and collaborative working can contribute toward better outcomes for individuals while at the same time promoting more efficient and integrated service delivery.</w:t>
      </w:r>
    </w:p>
    <w:p w:rsidRPr="001946B5" w:rsidR="001946B5" w:rsidP="18DE6A0B" w:rsidRDefault="00877E09" w14:paraId="29030649" w14:textId="4AE1C715">
      <w:pPr>
        <w:pStyle w:val="Normal"/>
        <w:spacing w:line="360" w:lineRule="auto"/>
        <w:rPr>
          <w:rFonts w:ascii="Arial" w:hAnsi="Arial" w:eastAsia="Arial" w:cs="Arial"/>
          <w:sz w:val="22"/>
          <w:szCs w:val="22"/>
        </w:rPr>
      </w:pPr>
      <w:r w:rsidRPr="60C9EFD0" w:rsidR="2DD2FEDE">
        <w:rPr>
          <w:rFonts w:ascii="Arial" w:hAnsi="Arial" w:eastAsia="Arial" w:cs="Arial"/>
          <w:sz w:val="22"/>
          <w:szCs w:val="22"/>
        </w:rPr>
        <w:t xml:space="preserve">This report has been divided into </w:t>
      </w:r>
      <w:bookmarkStart w:name="_Int_rQHKNBbW" w:id="378264068"/>
      <w:r w:rsidRPr="60C9EFD0" w:rsidR="2DD2FEDE">
        <w:rPr>
          <w:rFonts w:ascii="Arial" w:hAnsi="Arial" w:eastAsia="Arial" w:cs="Arial"/>
          <w:sz w:val="22"/>
          <w:szCs w:val="22"/>
        </w:rPr>
        <w:t>a number of</w:t>
      </w:r>
      <w:bookmarkEnd w:id="378264068"/>
      <w:r w:rsidRPr="60C9EFD0" w:rsidR="2DD2FEDE">
        <w:rPr>
          <w:rFonts w:ascii="Arial" w:hAnsi="Arial" w:eastAsia="Arial" w:cs="Arial"/>
          <w:sz w:val="22"/>
          <w:szCs w:val="22"/>
        </w:rPr>
        <w:t xml:space="preserve"> key sections. The first section provides an overview of the core principles and values found to underpin PCC,</w:t>
      </w:r>
      <w:r w:rsidRPr="60C9EFD0" w:rsidR="1086DB0C">
        <w:rPr>
          <w:rFonts w:ascii="Arial" w:hAnsi="Arial" w:eastAsia="Arial" w:cs="Arial"/>
          <w:sz w:val="22"/>
          <w:szCs w:val="22"/>
        </w:rPr>
        <w:t xml:space="preserve"> </w:t>
      </w:r>
      <w:r w:rsidRPr="60C9EFD0" w:rsidR="2DD2FEDE">
        <w:rPr>
          <w:rFonts w:ascii="Arial" w:hAnsi="Arial" w:eastAsia="Arial" w:cs="Arial"/>
          <w:sz w:val="22"/>
          <w:szCs w:val="22"/>
        </w:rPr>
        <w:t>including choice,</w:t>
      </w:r>
      <w:r w:rsidRPr="60C9EFD0" w:rsidR="3B2C6701">
        <w:rPr>
          <w:rFonts w:ascii="Arial" w:hAnsi="Arial" w:eastAsia="Arial" w:cs="Arial"/>
          <w:sz w:val="22"/>
          <w:szCs w:val="22"/>
        </w:rPr>
        <w:t xml:space="preserve"> </w:t>
      </w:r>
      <w:r w:rsidRPr="60C9EFD0" w:rsidR="2DD2FEDE">
        <w:rPr>
          <w:rFonts w:ascii="Arial" w:hAnsi="Arial" w:eastAsia="Arial" w:cs="Arial"/>
          <w:sz w:val="22"/>
          <w:szCs w:val="22"/>
        </w:rPr>
        <w:t>dignity</w:t>
      </w:r>
      <w:r w:rsidRPr="60C9EFD0" w:rsidR="3AEB09F7">
        <w:rPr>
          <w:rFonts w:ascii="Arial" w:hAnsi="Arial" w:eastAsia="Arial" w:cs="Arial"/>
          <w:sz w:val="22"/>
          <w:szCs w:val="22"/>
        </w:rPr>
        <w:t>,</w:t>
      </w:r>
      <w:r w:rsidRPr="60C9EFD0" w:rsidR="67673D61">
        <w:rPr>
          <w:rFonts w:ascii="Arial" w:hAnsi="Arial" w:eastAsia="Arial" w:cs="Arial"/>
          <w:sz w:val="22"/>
          <w:szCs w:val="22"/>
        </w:rPr>
        <w:t xml:space="preserve"> </w:t>
      </w:r>
      <w:r w:rsidRPr="60C9EFD0" w:rsidR="3AEB09F7">
        <w:rPr>
          <w:rFonts w:ascii="Arial" w:hAnsi="Arial" w:eastAsia="Arial" w:cs="Arial"/>
          <w:sz w:val="22"/>
          <w:szCs w:val="22"/>
        </w:rPr>
        <w:t>respect,</w:t>
      </w:r>
      <w:r w:rsidRPr="60C9EFD0" w:rsidR="69E4295B">
        <w:rPr>
          <w:rFonts w:ascii="Arial" w:hAnsi="Arial" w:eastAsia="Arial" w:cs="Arial"/>
          <w:sz w:val="22"/>
          <w:szCs w:val="22"/>
        </w:rPr>
        <w:t xml:space="preserve"> </w:t>
      </w:r>
      <w:r w:rsidRPr="60C9EFD0" w:rsidR="0676C7B5">
        <w:rPr>
          <w:rFonts w:ascii="Arial" w:hAnsi="Arial" w:eastAsia="Arial" w:cs="Arial"/>
          <w:sz w:val="22"/>
          <w:szCs w:val="22"/>
        </w:rPr>
        <w:t>independence,</w:t>
      </w:r>
      <w:r w:rsidRPr="60C9EFD0" w:rsidR="3AEB09F7">
        <w:rPr>
          <w:rFonts w:ascii="Arial" w:hAnsi="Arial" w:eastAsia="Arial" w:cs="Arial"/>
          <w:sz w:val="22"/>
          <w:szCs w:val="22"/>
        </w:rPr>
        <w:t xml:space="preserve"> and empowerment.</w:t>
      </w:r>
      <w:r w:rsidRPr="60C9EFD0" w:rsidR="622CE06D">
        <w:rPr>
          <w:rFonts w:ascii="Arial" w:hAnsi="Arial" w:eastAsia="Arial" w:cs="Arial"/>
          <w:sz w:val="22"/>
          <w:szCs w:val="22"/>
        </w:rPr>
        <w:t xml:space="preserve"> </w:t>
      </w:r>
      <w:r w:rsidRPr="60C9EFD0" w:rsidR="53496D7F">
        <w:rPr>
          <w:rFonts w:ascii="Arial" w:hAnsi="Arial" w:eastAsia="Arial" w:cs="Arial"/>
          <w:sz w:val="22"/>
          <w:szCs w:val="22"/>
        </w:rPr>
        <w:t xml:space="preserve">The second section explores </w:t>
      </w:r>
      <w:r w:rsidRPr="60C9EFD0" w:rsidR="5D72B4AE">
        <w:rPr>
          <w:rFonts w:ascii="Arial" w:hAnsi="Arial" w:eastAsia="Arial" w:cs="Arial"/>
          <w:sz w:val="22"/>
          <w:szCs w:val="22"/>
        </w:rPr>
        <w:t>partnership working</w:t>
      </w:r>
      <w:r w:rsidRPr="60C9EFD0" w:rsidR="53496D7F">
        <w:rPr>
          <w:rFonts w:ascii="Arial" w:hAnsi="Arial" w:eastAsia="Arial" w:cs="Arial"/>
          <w:sz w:val="22"/>
          <w:szCs w:val="22"/>
        </w:rPr>
        <w:t xml:space="preserve"> in terms of communication, teamworking, shared decision-making, and multi-agency working. Section three considers the application of PCC and PW in a chosen context; this includes an analysis of strengths, challenges, and current practice issues. The </w:t>
      </w:r>
      <w:bookmarkStart w:name="_Int_TxFtjsHG" w:id="1410417069"/>
      <w:r w:rsidRPr="60C9EFD0" w:rsidR="53496D7F">
        <w:rPr>
          <w:rFonts w:ascii="Arial" w:hAnsi="Arial" w:eastAsia="Arial" w:cs="Arial"/>
          <w:sz w:val="22"/>
          <w:szCs w:val="22"/>
        </w:rPr>
        <w:t>final section</w:t>
      </w:r>
      <w:bookmarkEnd w:id="1410417069"/>
      <w:r w:rsidRPr="60C9EFD0" w:rsidR="53496D7F">
        <w:rPr>
          <w:rFonts w:ascii="Arial" w:hAnsi="Arial" w:eastAsia="Arial" w:cs="Arial"/>
          <w:sz w:val="22"/>
          <w:szCs w:val="22"/>
        </w:rPr>
        <w:t xml:space="preserve"> gives recommendations for future improvement of both approaches </w:t>
      </w:r>
      <w:bookmarkStart w:name="_Int_7HGtru9l" w:id="435446611"/>
      <w:r w:rsidRPr="60C9EFD0" w:rsidR="53496D7F">
        <w:rPr>
          <w:rFonts w:ascii="Arial" w:hAnsi="Arial" w:eastAsia="Arial" w:cs="Arial"/>
          <w:sz w:val="22"/>
          <w:szCs w:val="22"/>
        </w:rPr>
        <w:t>in order to</w:t>
      </w:r>
      <w:bookmarkEnd w:id="435446611"/>
      <w:r w:rsidRPr="60C9EFD0" w:rsidR="53496D7F">
        <w:rPr>
          <w:rFonts w:ascii="Arial" w:hAnsi="Arial" w:eastAsia="Arial" w:cs="Arial"/>
          <w:sz w:val="22"/>
          <w:szCs w:val="22"/>
        </w:rPr>
        <w:t xml:space="preserve"> enhance the </w:t>
      </w:r>
      <w:r w:rsidRPr="60C9EFD0" w:rsidR="1B47C063">
        <w:rPr>
          <w:rFonts w:ascii="Arial" w:hAnsi="Arial" w:eastAsia="Arial" w:cs="Arial"/>
          <w:sz w:val="22"/>
          <w:szCs w:val="22"/>
        </w:rPr>
        <w:t>quality-of-service</w:t>
      </w:r>
      <w:r w:rsidRPr="60C9EFD0" w:rsidR="53496D7F">
        <w:rPr>
          <w:rFonts w:ascii="Arial" w:hAnsi="Arial" w:eastAsia="Arial" w:cs="Arial"/>
          <w:sz w:val="22"/>
          <w:szCs w:val="22"/>
        </w:rPr>
        <w:t xml:space="preserve"> provision.</w:t>
      </w:r>
    </w:p>
    <w:p w:rsidRPr="001946B5" w:rsidR="001946B5" w:rsidP="18DE6A0B" w:rsidRDefault="00877E09" w14:paraId="7B745CAE" w14:textId="413A1994">
      <w:pPr>
        <w:pStyle w:val="Normal"/>
        <w:spacing w:line="360" w:lineRule="auto"/>
        <w:rPr>
          <w:rFonts w:ascii="Arial" w:hAnsi="Arial" w:eastAsia="Arial" w:cs="Arial"/>
          <w:noProof w:val="0"/>
          <w:sz w:val="22"/>
          <w:szCs w:val="22"/>
          <w:lang w:val="en-GB"/>
        </w:rPr>
      </w:pPr>
      <w:r w:rsidRPr="18DE6A0B" w:rsidR="53496D7F">
        <w:rPr>
          <w:rFonts w:ascii="Arial" w:hAnsi="Arial" w:eastAsia="Arial" w:cs="Arial"/>
          <w:sz w:val="22"/>
          <w:szCs w:val="22"/>
        </w:rPr>
        <w:t xml:space="preserve">Throughout the report, Mental Health Services will be used as the main setting to help explain how PCC and PW work in practice and how they </w:t>
      </w:r>
      <w:r w:rsidRPr="18DE6A0B" w:rsidR="53496D7F">
        <w:rPr>
          <w:rFonts w:ascii="Arial" w:hAnsi="Arial" w:eastAsia="Arial" w:cs="Arial"/>
          <w:sz w:val="22"/>
          <w:szCs w:val="22"/>
        </w:rPr>
        <w:t>impact</w:t>
      </w:r>
      <w:r w:rsidRPr="18DE6A0B" w:rsidR="53496D7F">
        <w:rPr>
          <w:rFonts w:ascii="Arial" w:hAnsi="Arial" w:eastAsia="Arial" w:cs="Arial"/>
          <w:sz w:val="22"/>
          <w:szCs w:val="22"/>
        </w:rPr>
        <w:t xml:space="preserve"> support for people experiencing mental health problems.</w:t>
      </w:r>
      <w:r w:rsidRPr="18DE6A0B" w:rsidR="2398CB3A">
        <w:rPr>
          <w:rFonts w:ascii="Arial" w:hAnsi="Arial" w:eastAsia="Arial" w:cs="Arial"/>
          <w:sz w:val="22"/>
          <w:szCs w:val="22"/>
        </w:rPr>
        <w:t xml:space="preserve"> </w:t>
      </w:r>
      <w:r w:rsidRPr="18DE6A0B" w:rsidR="1763B4D6">
        <w:rPr>
          <w:rFonts w:ascii="Arial" w:hAnsi="Arial" w:eastAsia="Arial" w:cs="Arial"/>
          <w:sz w:val="22"/>
          <w:szCs w:val="22"/>
        </w:rPr>
        <w:t>(</w:t>
      </w:r>
      <w:r w:rsidRPr="18DE6A0B" w:rsidR="1763B4D6">
        <w:rPr>
          <w:rFonts w:ascii="Arial" w:hAnsi="Arial" w:eastAsia="Arial" w:cs="Arial"/>
          <w:b w:val="0"/>
          <w:bCs w:val="0"/>
          <w:i w:val="0"/>
          <w:iCs w:val="0"/>
          <w:caps w:val="0"/>
          <w:smallCaps w:val="0"/>
          <w:noProof w:val="0"/>
          <w:color w:val="2C3E50"/>
          <w:sz w:val="22"/>
          <w:szCs w:val="22"/>
          <w:lang w:val="en-GB"/>
        </w:rPr>
        <w:t>Gask and Coventry, 2012)</w:t>
      </w:r>
    </w:p>
    <w:p w:rsidR="6C7284CC" w:rsidP="18DE6A0B" w:rsidRDefault="6C7284CC" w14:paraId="489D1F98" w14:textId="6185C487">
      <w:pPr>
        <w:pStyle w:val="Normal"/>
        <w:spacing w:line="360" w:lineRule="auto"/>
        <w:rPr>
          <w:rFonts w:ascii="Arial" w:hAnsi="Arial" w:eastAsia="Arial" w:cs="Arial"/>
          <w:sz w:val="22"/>
          <w:szCs w:val="22"/>
        </w:rPr>
      </w:pPr>
    </w:p>
    <w:p w:rsidR="6C7284CC" w:rsidP="18DE6A0B" w:rsidRDefault="6C7284CC" w14:paraId="09D6C2F9" w14:textId="2844F751">
      <w:pPr>
        <w:pStyle w:val="Normal"/>
        <w:spacing w:line="360" w:lineRule="auto"/>
        <w:rPr>
          <w:rFonts w:ascii="Arial" w:hAnsi="Arial" w:eastAsia="Arial" w:cs="Arial"/>
          <w:b w:val="1"/>
          <w:bCs w:val="1"/>
          <w:sz w:val="22"/>
          <w:szCs w:val="22"/>
        </w:rPr>
      </w:pPr>
    </w:p>
    <w:p w:rsidR="7E9DAF39" w:rsidP="18DE6A0B" w:rsidRDefault="7E9DAF39" w14:paraId="60BA0922" w14:textId="7570A0C8">
      <w:pPr>
        <w:pStyle w:val="Normal"/>
        <w:spacing w:line="360" w:lineRule="auto"/>
        <w:rPr>
          <w:rFonts w:ascii="Arial" w:hAnsi="Arial" w:eastAsia="Arial" w:cs="Arial"/>
          <w:b w:val="1"/>
          <w:bCs w:val="1"/>
          <w:sz w:val="22"/>
          <w:szCs w:val="22"/>
        </w:rPr>
      </w:pPr>
      <w:r w:rsidRPr="18DE6A0B" w:rsidR="7E9DAF39">
        <w:rPr>
          <w:rFonts w:ascii="Arial" w:hAnsi="Arial" w:eastAsia="Arial" w:cs="Arial"/>
          <w:b w:val="1"/>
          <w:bCs w:val="1"/>
          <w:sz w:val="22"/>
          <w:szCs w:val="22"/>
        </w:rPr>
        <w:t>DEFINITION OF PCC</w:t>
      </w:r>
      <w:r w:rsidRPr="18DE6A0B" w:rsidR="1AFCB01B">
        <w:rPr>
          <w:rFonts w:ascii="Arial" w:hAnsi="Arial" w:eastAsia="Arial" w:cs="Arial"/>
          <w:b w:val="1"/>
          <w:bCs w:val="1"/>
          <w:sz w:val="22"/>
          <w:szCs w:val="22"/>
        </w:rPr>
        <w:t xml:space="preserve"> </w:t>
      </w:r>
    </w:p>
    <w:p w:rsidR="54470893" w:rsidP="18DE6A0B" w:rsidRDefault="54470893" w14:paraId="79C8EEC6" w14:textId="76C35C41">
      <w:pPr>
        <w:pStyle w:val="Normal"/>
        <w:spacing w:line="360" w:lineRule="auto"/>
        <w:rPr>
          <w:rFonts w:ascii="Arial" w:hAnsi="Arial" w:eastAsia="Arial" w:cs="Arial"/>
          <w:b w:val="0"/>
          <w:bCs w:val="0"/>
          <w:sz w:val="22"/>
          <w:szCs w:val="22"/>
        </w:rPr>
      </w:pPr>
      <w:bookmarkStart w:name="_Int_NxEnzqiR" w:id="1899540264"/>
      <w:r w:rsidRPr="60C9EFD0" w:rsidR="54470893">
        <w:rPr>
          <w:rFonts w:ascii="Arial" w:hAnsi="Arial" w:eastAsia="Arial" w:cs="Arial"/>
          <w:b w:val="0"/>
          <w:bCs w:val="0"/>
          <w:sz w:val="22"/>
          <w:szCs w:val="22"/>
        </w:rPr>
        <w:t>Generally, it</w:t>
      </w:r>
      <w:bookmarkEnd w:id="1899540264"/>
      <w:r w:rsidRPr="60C9EFD0" w:rsidR="54470893">
        <w:rPr>
          <w:rFonts w:ascii="Arial" w:hAnsi="Arial" w:eastAsia="Arial" w:cs="Arial"/>
          <w:b w:val="0"/>
          <w:bCs w:val="0"/>
          <w:sz w:val="22"/>
          <w:szCs w:val="22"/>
        </w:rPr>
        <w:t xml:space="preserve"> is interpreted from the scholarly literature that person-centred care is an approach </w:t>
      </w:r>
      <w:bookmarkStart w:name="_Int_gSyXEiQJ" w:id="1738952108"/>
      <w:r w:rsidRPr="60C9EFD0" w:rsidR="54470893">
        <w:rPr>
          <w:rFonts w:ascii="Arial" w:hAnsi="Arial" w:eastAsia="Arial" w:cs="Arial"/>
          <w:b w:val="0"/>
          <w:bCs w:val="0"/>
          <w:sz w:val="22"/>
          <w:szCs w:val="22"/>
        </w:rPr>
        <w:t>generally explained</w:t>
      </w:r>
      <w:bookmarkEnd w:id="1738952108"/>
      <w:r w:rsidRPr="60C9EFD0" w:rsidR="54470893">
        <w:rPr>
          <w:rFonts w:ascii="Arial" w:hAnsi="Arial" w:eastAsia="Arial" w:cs="Arial"/>
          <w:b w:val="0"/>
          <w:bCs w:val="0"/>
          <w:sz w:val="22"/>
          <w:szCs w:val="22"/>
        </w:rPr>
        <w:t xml:space="preserve"> as one in which the values, preferences, and life experience of a person are made the driver in any activity undertaken to plan and deliver his or her care. The Institute of Medicine and McCormack &amp; McCance cited that PCC respects autonomy, promotes dignity, and treats individuals as active partners in decisions. This approach recognizes the person as an expert in their life and will aim for the personalization of care around their </w:t>
      </w:r>
      <w:bookmarkStart w:name="_Int_qqE2rbGd" w:id="2114574750"/>
      <w:r w:rsidRPr="60C9EFD0" w:rsidR="54470893">
        <w:rPr>
          <w:rFonts w:ascii="Arial" w:hAnsi="Arial" w:eastAsia="Arial" w:cs="Arial"/>
          <w:b w:val="0"/>
          <w:bCs w:val="0"/>
          <w:sz w:val="22"/>
          <w:szCs w:val="22"/>
        </w:rPr>
        <w:t>particular needs</w:t>
      </w:r>
      <w:bookmarkEnd w:id="2114574750"/>
      <w:r w:rsidRPr="60C9EFD0" w:rsidR="54470893">
        <w:rPr>
          <w:rFonts w:ascii="Arial" w:hAnsi="Arial" w:eastAsia="Arial" w:cs="Arial"/>
          <w:b w:val="0"/>
          <w:bCs w:val="0"/>
          <w:sz w:val="22"/>
          <w:szCs w:val="22"/>
        </w:rPr>
        <w:t xml:space="preserve"> rather than standardized routines.</w:t>
      </w:r>
    </w:p>
    <w:p w:rsidR="54470893" w:rsidP="18DE6A0B" w:rsidRDefault="54470893" w14:paraId="274810C0" w14:textId="53552087">
      <w:pPr>
        <w:pStyle w:val="Normal"/>
        <w:spacing w:line="360" w:lineRule="auto"/>
        <w:rPr>
          <w:rFonts w:ascii="Arial" w:hAnsi="Arial" w:eastAsia="Arial" w:cs="Arial"/>
          <w:b w:val="0"/>
          <w:bCs w:val="0"/>
          <w:sz w:val="22"/>
          <w:szCs w:val="22"/>
        </w:rPr>
      </w:pPr>
      <w:r w:rsidRPr="18DE6A0B" w:rsidR="54470893">
        <w:rPr>
          <w:rFonts w:ascii="Arial" w:hAnsi="Arial" w:eastAsia="Arial" w:cs="Arial"/>
          <w:b w:val="0"/>
          <w:bCs w:val="0"/>
          <w:sz w:val="22"/>
          <w:szCs w:val="22"/>
        </w:rPr>
        <w:t>Research continues to show that PCC is linked to improved patient satisfaction, closer therapeutic relationships, better compliance, and improved overall health outcomes. In mental health services, the practice of PCC allows for a recovery-focused practice through empowerment, reduction in experiences of powerlessness, and shared decision-making-processes identified as important in the promotion of well-being and long-term stability.</w:t>
      </w:r>
    </w:p>
    <w:p w:rsidR="54470893" w:rsidP="60C9EFD0" w:rsidRDefault="54470893" w14:paraId="2B87C424" w14:textId="3300D74F">
      <w:pPr>
        <w:pStyle w:val="Normal"/>
        <w:spacing w:line="360" w:lineRule="auto"/>
        <w:rPr>
          <w:rFonts w:ascii="Arial" w:hAnsi="Arial" w:eastAsia="Arial" w:cs="Arial"/>
          <w:noProof w:val="0"/>
          <w:sz w:val="22"/>
          <w:szCs w:val="22"/>
          <w:lang w:val="en-GB"/>
        </w:rPr>
      </w:pPr>
      <w:r w:rsidRPr="60C9EFD0" w:rsidR="54470893">
        <w:rPr>
          <w:rFonts w:ascii="Arial" w:hAnsi="Arial" w:eastAsia="Arial" w:cs="Arial"/>
          <w:b w:val="0"/>
          <w:bCs w:val="0"/>
          <w:sz w:val="22"/>
          <w:szCs w:val="22"/>
        </w:rPr>
        <w:t>However, limitations also are widely recognized</w:t>
      </w:r>
      <w:r w:rsidRPr="60C9EFD0" w:rsidR="54470893">
        <w:rPr>
          <w:rFonts w:ascii="Arial" w:hAnsi="Arial" w:eastAsia="Arial" w:cs="Arial"/>
          <w:b w:val="0"/>
          <w:bCs w:val="0"/>
          <w:sz w:val="22"/>
          <w:szCs w:val="22"/>
        </w:rPr>
        <w:t>. The applic</w:t>
      </w:r>
      <w:r w:rsidRPr="60C9EFD0" w:rsidR="54470893">
        <w:rPr>
          <w:rFonts w:ascii="Arial" w:hAnsi="Arial" w:eastAsia="Arial" w:cs="Arial"/>
          <w:b w:val="0"/>
          <w:bCs w:val="0"/>
          <w:sz w:val="22"/>
          <w:szCs w:val="22"/>
        </w:rPr>
        <w:t>ation of PCC tends to be challenging in settings with limited staffing, heavy workloads, or poor staff training.</w:t>
      </w:r>
      <w:r w:rsidRPr="60C9EFD0" w:rsidR="54470893">
        <w:rPr>
          <w:rFonts w:ascii="Arial" w:hAnsi="Arial" w:eastAsia="Arial" w:cs="Arial"/>
          <w:b w:val="0"/>
          <w:bCs w:val="0"/>
          <w:sz w:val="22"/>
          <w:szCs w:val="22"/>
        </w:rPr>
        <w:t xml:space="preserve"> Professionals may also resist the switch from medical or task-focused models to more collaborative approaches. In mental health s</w:t>
      </w:r>
      <w:r w:rsidRPr="60C9EFD0" w:rsidR="54470893">
        <w:rPr>
          <w:rFonts w:ascii="Arial" w:hAnsi="Arial" w:eastAsia="Arial" w:cs="Arial"/>
          <w:b w:val="0"/>
          <w:bCs w:val="0"/>
          <w:sz w:val="22"/>
          <w:szCs w:val="22"/>
        </w:rPr>
        <w:t xml:space="preserve">ervices, </w:t>
      </w:r>
      <w:r w:rsidRPr="60C9EFD0" w:rsidR="54470893">
        <w:rPr>
          <w:rFonts w:ascii="Arial" w:hAnsi="Arial" w:eastAsia="Arial" w:cs="Arial"/>
          <w:b w:val="0"/>
          <w:bCs w:val="0"/>
          <w:sz w:val="22"/>
          <w:szCs w:val="22"/>
        </w:rPr>
        <w:t xml:space="preserve">the complexities </w:t>
      </w:r>
      <w:r w:rsidRPr="60C9EFD0" w:rsidR="54470893">
        <w:rPr>
          <w:rFonts w:ascii="Arial" w:hAnsi="Arial" w:eastAsia="Arial" w:cs="Arial"/>
          <w:b w:val="0"/>
          <w:bCs w:val="0"/>
          <w:sz w:val="22"/>
          <w:szCs w:val="22"/>
        </w:rPr>
        <w:t>remain</w:t>
      </w:r>
      <w:r w:rsidRPr="60C9EFD0" w:rsidR="54470893">
        <w:rPr>
          <w:rFonts w:ascii="Arial" w:hAnsi="Arial" w:eastAsia="Arial" w:cs="Arial"/>
          <w:b w:val="0"/>
          <w:bCs w:val="0"/>
          <w:sz w:val="22"/>
          <w:szCs w:val="22"/>
        </w:rPr>
        <w:t xml:space="preserve">, balancing risk management against the will of individual choice, or consistently </w:t>
      </w:r>
      <w:r w:rsidRPr="60C9EFD0" w:rsidR="54470893">
        <w:rPr>
          <w:rFonts w:ascii="Arial" w:hAnsi="Arial" w:eastAsia="Arial" w:cs="Arial"/>
          <w:b w:val="0"/>
          <w:bCs w:val="0"/>
          <w:sz w:val="22"/>
          <w:szCs w:val="22"/>
        </w:rPr>
        <w:t>maintaining</w:t>
      </w:r>
      <w:r w:rsidRPr="60C9EFD0" w:rsidR="54470893">
        <w:rPr>
          <w:rFonts w:ascii="Arial" w:hAnsi="Arial" w:eastAsia="Arial" w:cs="Arial"/>
          <w:b w:val="0"/>
          <w:bCs w:val="0"/>
          <w:sz w:val="22"/>
          <w:szCs w:val="22"/>
        </w:rPr>
        <w:t xml:space="preserve"> involvement across multidisciplinary </w:t>
      </w:r>
      <w:r w:rsidRPr="60C9EFD0" w:rsidR="550C0E74">
        <w:rPr>
          <w:rFonts w:ascii="Arial" w:hAnsi="Arial" w:eastAsia="Arial" w:cs="Arial"/>
          <w:b w:val="0"/>
          <w:bCs w:val="0"/>
          <w:sz w:val="22"/>
          <w:szCs w:val="22"/>
        </w:rPr>
        <w:t>teams. Despite</w:t>
      </w:r>
      <w:r w:rsidRPr="60C9EFD0" w:rsidR="54470893">
        <w:rPr>
          <w:rFonts w:ascii="Arial" w:hAnsi="Arial" w:eastAsia="Arial" w:cs="Arial"/>
          <w:b w:val="0"/>
          <w:bCs w:val="0"/>
          <w:sz w:val="22"/>
          <w:szCs w:val="22"/>
        </w:rPr>
        <w:t xml:space="preserve"> these limitations, </w:t>
      </w:r>
      <w:r w:rsidRPr="60C9EFD0" w:rsidR="0539AB05">
        <w:rPr>
          <w:rFonts w:ascii="Arial" w:hAnsi="Arial" w:eastAsia="Arial" w:cs="Arial"/>
          <w:b w:val="0"/>
          <w:bCs w:val="0"/>
          <w:sz w:val="22"/>
          <w:szCs w:val="22"/>
        </w:rPr>
        <w:t>person-centred</w:t>
      </w:r>
      <w:r w:rsidRPr="60C9EFD0" w:rsidR="54470893">
        <w:rPr>
          <w:rFonts w:ascii="Arial" w:hAnsi="Arial" w:eastAsia="Arial" w:cs="Arial"/>
          <w:b w:val="0"/>
          <w:bCs w:val="0"/>
          <w:sz w:val="22"/>
          <w:szCs w:val="22"/>
        </w:rPr>
        <w:t xml:space="preserve"> care </w:t>
      </w:r>
      <w:r w:rsidRPr="60C9EFD0" w:rsidR="54470893">
        <w:rPr>
          <w:rFonts w:ascii="Arial" w:hAnsi="Arial" w:eastAsia="Arial" w:cs="Arial"/>
          <w:b w:val="0"/>
          <w:bCs w:val="0"/>
          <w:sz w:val="22"/>
          <w:szCs w:val="22"/>
        </w:rPr>
        <w:t>remains</w:t>
      </w:r>
      <w:r w:rsidRPr="60C9EFD0" w:rsidR="54470893">
        <w:rPr>
          <w:rFonts w:ascii="Arial" w:hAnsi="Arial" w:eastAsia="Arial" w:cs="Arial"/>
          <w:b w:val="0"/>
          <w:bCs w:val="0"/>
          <w:sz w:val="22"/>
          <w:szCs w:val="22"/>
        </w:rPr>
        <w:t xml:space="preserve"> integral in providing compassionate, effective, recovery-orientated mental health care.</w:t>
      </w:r>
      <w:r w:rsidRPr="60C9EFD0" w:rsidR="03A651AB">
        <w:rPr>
          <w:rFonts w:ascii="Arial" w:hAnsi="Arial" w:eastAsia="Arial" w:cs="Arial"/>
          <w:b w:val="0"/>
          <w:bCs w:val="0"/>
          <w:sz w:val="22"/>
          <w:szCs w:val="22"/>
        </w:rPr>
        <w:t xml:space="preserve"> </w:t>
      </w:r>
      <w:r w:rsidRPr="60C9EFD0" w:rsidR="03A651AB">
        <w:rPr>
          <w:rFonts w:ascii="Arial" w:hAnsi="Arial" w:eastAsia="Arial" w:cs="Arial"/>
          <w:b w:val="0"/>
          <w:bCs w:val="0"/>
          <w:i w:val="0"/>
          <w:iCs w:val="0"/>
          <w:caps w:val="0"/>
          <w:smallCaps w:val="0"/>
          <w:noProof w:val="0"/>
          <w:color w:val="2C3E50"/>
          <w:sz w:val="22"/>
          <w:szCs w:val="22"/>
          <w:lang w:val="en-GB"/>
        </w:rPr>
        <w:t>(Skills for Care, 2022)</w:t>
      </w:r>
    </w:p>
    <w:p w:rsidR="18DE6A0B" w:rsidP="60C9EFD0" w:rsidRDefault="18DE6A0B" w14:paraId="70597542" w14:textId="01640F47">
      <w:pPr>
        <w:pStyle w:val="Normal"/>
        <w:spacing w:line="360" w:lineRule="auto"/>
        <w:rPr>
          <w:rFonts w:ascii="Arial" w:hAnsi="Arial" w:eastAsia="Arial" w:cs="Arial"/>
          <w:b w:val="0"/>
          <w:bCs w:val="0"/>
          <w:i w:val="0"/>
          <w:iCs w:val="0"/>
          <w:caps w:val="0"/>
          <w:smallCaps w:val="0"/>
          <w:noProof w:val="0"/>
          <w:color w:val="2C3E50"/>
          <w:sz w:val="22"/>
          <w:szCs w:val="22"/>
          <w:lang w:val="en-GB"/>
        </w:rPr>
      </w:pPr>
    </w:p>
    <w:p w:rsidR="6C7284CC" w:rsidP="18DE6A0B" w:rsidRDefault="6C7284CC" w14:paraId="7444CA8A" w14:textId="1A85C6F0">
      <w:pPr>
        <w:pStyle w:val="Normal"/>
        <w:spacing w:line="360" w:lineRule="auto"/>
        <w:rPr>
          <w:rFonts w:ascii="Arial" w:hAnsi="Arial" w:eastAsia="Arial" w:cs="Arial"/>
          <w:b w:val="1"/>
          <w:bCs w:val="1"/>
          <w:sz w:val="22"/>
          <w:szCs w:val="22"/>
        </w:rPr>
      </w:pPr>
      <w:r w:rsidRPr="18DE6A0B" w:rsidR="496FB831">
        <w:rPr>
          <w:rFonts w:ascii="Arial" w:hAnsi="Arial" w:eastAsia="Arial" w:cs="Arial"/>
          <w:b w:val="1"/>
          <w:bCs w:val="1"/>
          <w:sz w:val="22"/>
          <w:szCs w:val="22"/>
        </w:rPr>
        <w:t xml:space="preserve">RELEVANT </w:t>
      </w:r>
      <w:r w:rsidRPr="18DE6A0B" w:rsidR="6FACD63A">
        <w:rPr>
          <w:rFonts w:ascii="Arial" w:hAnsi="Arial" w:eastAsia="Arial" w:cs="Arial"/>
          <w:b w:val="1"/>
          <w:bCs w:val="1"/>
          <w:sz w:val="22"/>
          <w:szCs w:val="22"/>
        </w:rPr>
        <w:t>THEORIES</w:t>
      </w:r>
    </w:p>
    <w:p w:rsidR="6A9636DA" w:rsidP="18DE6A0B" w:rsidRDefault="6A9636DA" w14:paraId="1C417855" w14:textId="4A7FC8FB">
      <w:pPr>
        <w:pStyle w:val="Normal"/>
        <w:spacing w:line="360" w:lineRule="auto"/>
        <w:rPr>
          <w:rFonts w:ascii="Arial" w:hAnsi="Arial" w:eastAsia="Arial" w:cs="Arial"/>
          <w:b w:val="0"/>
          <w:bCs w:val="0"/>
          <w:noProof w:val="0"/>
          <w:sz w:val="22"/>
          <w:szCs w:val="22"/>
          <w:lang w:val="en-GB"/>
        </w:rPr>
      </w:pPr>
      <w:r w:rsidRPr="18DE6A0B" w:rsidR="6A9636DA">
        <w:rPr>
          <w:rFonts w:ascii="Arial" w:hAnsi="Arial" w:cs="Arial"/>
          <w:b w:val="0"/>
          <w:bCs w:val="0"/>
          <w:sz w:val="22"/>
          <w:szCs w:val="22"/>
        </w:rPr>
        <w:t>T</w:t>
      </w:r>
      <w:r w:rsidRPr="18DE6A0B" w:rsidR="6A9636DA">
        <w:rPr>
          <w:rFonts w:ascii="Arial" w:hAnsi="Arial" w:eastAsia="Arial" w:cs="Arial"/>
          <w:b w:val="0"/>
          <w:bCs w:val="0"/>
          <w:sz w:val="22"/>
          <w:szCs w:val="22"/>
        </w:rPr>
        <w:t xml:space="preserve">here are a few pure foundations for PCC in mental health services. </w:t>
      </w:r>
      <w:r w:rsidRPr="18DE6A0B" w:rsidR="0C8B4F45">
        <w:rPr>
          <w:rFonts w:ascii="Arial" w:hAnsi="Arial" w:eastAsia="Arial" w:cs="Arial"/>
          <w:b w:val="0"/>
          <w:bCs w:val="0"/>
          <w:sz w:val="22"/>
          <w:szCs w:val="22"/>
        </w:rPr>
        <w:t>First, person-centred</w:t>
      </w:r>
      <w:r w:rsidRPr="18DE6A0B" w:rsidR="6A9636DA">
        <w:rPr>
          <w:rFonts w:ascii="Arial" w:hAnsi="Arial" w:eastAsia="Arial" w:cs="Arial"/>
          <w:b w:val="0"/>
          <w:bCs w:val="0"/>
          <w:sz w:val="22"/>
          <w:szCs w:val="22"/>
        </w:rPr>
        <w:t xml:space="preserve"> theory focuses on the basic conditions of </w:t>
      </w:r>
      <w:r w:rsidRPr="18DE6A0B" w:rsidR="5BD36A2C">
        <w:rPr>
          <w:rFonts w:ascii="Arial" w:hAnsi="Arial" w:eastAsia="Arial" w:cs="Arial"/>
          <w:b w:val="0"/>
          <w:bCs w:val="0"/>
          <w:sz w:val="22"/>
          <w:szCs w:val="22"/>
        </w:rPr>
        <w:t>empathy and</w:t>
      </w:r>
      <w:r w:rsidRPr="18DE6A0B" w:rsidR="6A9636DA">
        <w:rPr>
          <w:rFonts w:ascii="Arial" w:hAnsi="Arial" w:eastAsia="Arial" w:cs="Arial"/>
          <w:b w:val="0"/>
          <w:bCs w:val="0"/>
          <w:sz w:val="22"/>
          <w:szCs w:val="22"/>
        </w:rPr>
        <w:t xml:space="preserve"> unconditional positive regard, placing the patient as an active partner in care. This supports PCC principles of respect, dignity, and therapeutic relationships, which are important in mental health because trust and </w:t>
      </w:r>
      <w:r w:rsidRPr="18DE6A0B" w:rsidR="2094C190">
        <w:rPr>
          <w:rFonts w:ascii="Arial" w:hAnsi="Arial" w:eastAsia="Arial" w:cs="Arial"/>
          <w:b w:val="0"/>
          <w:bCs w:val="0"/>
          <w:sz w:val="22"/>
          <w:szCs w:val="22"/>
        </w:rPr>
        <w:t>empathises influence</w:t>
      </w:r>
      <w:r w:rsidRPr="18DE6A0B" w:rsidR="6A9636DA">
        <w:rPr>
          <w:rFonts w:ascii="Arial" w:hAnsi="Arial" w:eastAsia="Arial" w:cs="Arial"/>
          <w:b w:val="0"/>
          <w:bCs w:val="0"/>
          <w:sz w:val="22"/>
          <w:szCs w:val="22"/>
        </w:rPr>
        <w:t xml:space="preserve"> engagement. SDT </w:t>
      </w:r>
      <w:r w:rsidRPr="18DE6A0B" w:rsidR="51ADD20A">
        <w:rPr>
          <w:rFonts w:ascii="Arial" w:hAnsi="Arial" w:eastAsia="Arial" w:cs="Arial"/>
          <w:b w:val="0"/>
          <w:bCs w:val="0"/>
          <w:sz w:val="22"/>
          <w:szCs w:val="22"/>
        </w:rPr>
        <w:t>emphasises</w:t>
      </w:r>
      <w:r w:rsidRPr="18DE6A0B" w:rsidR="6A9636DA">
        <w:rPr>
          <w:rFonts w:ascii="Arial" w:hAnsi="Arial" w:eastAsia="Arial" w:cs="Arial"/>
          <w:b w:val="0"/>
          <w:bCs w:val="0"/>
          <w:sz w:val="22"/>
          <w:szCs w:val="22"/>
        </w:rPr>
        <w:t xml:space="preserve"> autonomy, competence, and relatedness and therefore explains why shared decision-making and supporting patient choice enhance motivation and adherence, especially for patients managing long-term mental health conditions. The BPS model recommends for holistic assessment, which considers biological, psychological, and social factors and aligns with PCC's principle of treating the whole person. The Recovery Model emphasizes empowerment, hope, and personal </w:t>
      </w:r>
      <w:r w:rsidRPr="18DE6A0B" w:rsidR="5BE8AF6B">
        <w:rPr>
          <w:rFonts w:ascii="Arial" w:hAnsi="Arial" w:eastAsia="Arial" w:cs="Arial"/>
          <w:b w:val="0"/>
          <w:bCs w:val="0"/>
          <w:sz w:val="22"/>
          <w:szCs w:val="22"/>
        </w:rPr>
        <w:t>goal setting</w:t>
      </w:r>
      <w:r w:rsidRPr="18DE6A0B" w:rsidR="6A9636DA">
        <w:rPr>
          <w:rFonts w:ascii="Arial" w:hAnsi="Arial" w:eastAsia="Arial" w:cs="Arial"/>
          <w:b w:val="0"/>
          <w:bCs w:val="0"/>
          <w:sz w:val="22"/>
          <w:szCs w:val="22"/>
        </w:rPr>
        <w:t xml:space="preserve">, applying PCC to place the focus of care around what matters to a patient rather than symptom reduction </w:t>
      </w:r>
      <w:r w:rsidRPr="18DE6A0B" w:rsidR="167B6F2B">
        <w:rPr>
          <w:rFonts w:ascii="Arial" w:hAnsi="Arial" w:eastAsia="Arial" w:cs="Arial"/>
          <w:b w:val="0"/>
          <w:bCs w:val="0"/>
          <w:sz w:val="22"/>
          <w:szCs w:val="22"/>
        </w:rPr>
        <w:t xml:space="preserve">alone. </w:t>
      </w:r>
      <w:r w:rsidRPr="18DE6A0B" w:rsidR="2F271AE9">
        <w:rPr>
          <w:rFonts w:ascii="Arial" w:hAnsi="Arial" w:eastAsia="Arial" w:cs="Arial"/>
          <w:b w:val="0"/>
          <w:bCs w:val="0"/>
          <w:sz w:val="22"/>
          <w:szCs w:val="22"/>
        </w:rPr>
        <w:t>alone. In</w:t>
      </w:r>
      <w:r w:rsidRPr="18DE6A0B" w:rsidR="6A9636DA">
        <w:rPr>
          <w:rFonts w:ascii="Arial" w:hAnsi="Arial" w:eastAsia="Arial" w:cs="Arial"/>
          <w:b w:val="0"/>
          <w:bCs w:val="0"/>
          <w:sz w:val="22"/>
          <w:szCs w:val="22"/>
        </w:rPr>
        <w:t xml:space="preserve"> practice, these theories underpin service delivery in mental </w:t>
      </w:r>
      <w:r w:rsidRPr="18DE6A0B" w:rsidR="4F96275B">
        <w:rPr>
          <w:rFonts w:ascii="Arial" w:hAnsi="Arial" w:eastAsia="Arial" w:cs="Arial"/>
          <w:b w:val="0"/>
          <w:bCs w:val="0"/>
          <w:sz w:val="22"/>
          <w:szCs w:val="22"/>
        </w:rPr>
        <w:t xml:space="preserve">health. </w:t>
      </w:r>
      <w:r w:rsidRPr="18DE6A0B" w:rsidR="4E58AEC4">
        <w:rPr>
          <w:rFonts w:ascii="Arial" w:hAnsi="Arial" w:eastAsia="Arial" w:cs="Arial"/>
          <w:b w:val="0"/>
          <w:bCs w:val="0"/>
          <w:sz w:val="22"/>
          <w:szCs w:val="22"/>
        </w:rPr>
        <w:t>For</w:t>
      </w:r>
      <w:r w:rsidRPr="18DE6A0B" w:rsidR="6A9636DA">
        <w:rPr>
          <w:rFonts w:ascii="Arial" w:hAnsi="Arial" w:eastAsia="Arial" w:cs="Arial"/>
          <w:b w:val="0"/>
          <w:bCs w:val="0"/>
          <w:sz w:val="22"/>
          <w:szCs w:val="22"/>
        </w:rPr>
        <w:t xml:space="preserve"> example, a patient with schizophrenia may prioritise social reintegration over strict medication adherence. Clinicians would </w:t>
      </w:r>
      <w:r w:rsidRPr="18DE6A0B" w:rsidR="6A9636DA">
        <w:rPr>
          <w:rFonts w:ascii="Arial" w:hAnsi="Arial" w:eastAsia="Arial" w:cs="Arial"/>
          <w:b w:val="0"/>
          <w:bCs w:val="0"/>
          <w:sz w:val="22"/>
          <w:szCs w:val="22"/>
        </w:rPr>
        <w:t>facilitate</w:t>
      </w:r>
      <w:r w:rsidRPr="18DE6A0B" w:rsidR="6A9636DA">
        <w:rPr>
          <w:rFonts w:ascii="Arial" w:hAnsi="Arial" w:eastAsia="Arial" w:cs="Arial"/>
          <w:b w:val="0"/>
          <w:bCs w:val="0"/>
          <w:sz w:val="22"/>
          <w:szCs w:val="22"/>
        </w:rPr>
        <w:t xml:space="preserve"> empathetic listening; SDT would focus clinicians on collaborative decision-making to support autonomy; the BPS model ensures that treatment addresses all psychological, social, and medical needs; and the Recovery Model embeds care within personal goals. Evidence shows such approaches improve engagement, adherence, and quality of life. Critically, implementation challenges include limited resources</w:t>
      </w:r>
      <w:r w:rsidRPr="18DE6A0B" w:rsidR="6A9636DA">
        <w:rPr>
          <w:rFonts w:ascii="Arial" w:hAnsi="Arial" w:eastAsia="Arial" w:cs="Arial"/>
          <w:b w:val="0"/>
          <w:bCs w:val="0"/>
          <w:sz w:val="22"/>
          <w:szCs w:val="22"/>
        </w:rPr>
        <w:t>.</w:t>
      </w:r>
      <w:r w:rsidRPr="18DE6A0B" w:rsidR="65AC67DE">
        <w:rPr>
          <w:rFonts w:ascii="Arial" w:hAnsi="Arial" w:eastAsia="Arial" w:cs="Arial"/>
          <w:b w:val="0"/>
          <w:bCs w:val="0"/>
          <w:sz w:val="22"/>
          <w:szCs w:val="22"/>
        </w:rPr>
        <w:t xml:space="preserve"> </w:t>
      </w:r>
      <w:r w:rsidRPr="18DE6A0B" w:rsidR="65AC67DE">
        <w:rPr>
          <w:rFonts w:ascii="Arial" w:hAnsi="Arial" w:eastAsia="Arial" w:cs="Arial"/>
          <w:b w:val="0"/>
          <w:bCs w:val="0"/>
          <w:i w:val="0"/>
          <w:iCs w:val="0"/>
          <w:caps w:val="0"/>
          <w:smallCaps w:val="0"/>
          <w:noProof w:val="0"/>
          <w:color w:val="2C3E50"/>
          <w:sz w:val="22"/>
          <w:szCs w:val="22"/>
          <w:lang w:val="en-GB"/>
        </w:rPr>
        <w:t>(Skills for Health, 2025)</w:t>
      </w:r>
    </w:p>
    <w:p w:rsidR="18DE6A0B" w:rsidP="18DE6A0B" w:rsidRDefault="18DE6A0B" w14:paraId="0820C8BA" w14:textId="3B55042B">
      <w:pPr>
        <w:pStyle w:val="Normal"/>
        <w:spacing w:line="360" w:lineRule="auto"/>
        <w:rPr>
          <w:rFonts w:ascii="Arial" w:hAnsi="Arial" w:cs="Arial"/>
          <w:b w:val="0"/>
          <w:bCs w:val="0"/>
          <w:sz w:val="22"/>
          <w:szCs w:val="22"/>
        </w:rPr>
      </w:pPr>
    </w:p>
    <w:p w:rsidR="18DE6A0B" w:rsidP="18DE6A0B" w:rsidRDefault="18DE6A0B" w14:paraId="6DB6D317" w14:textId="74D95F22">
      <w:pPr>
        <w:pStyle w:val="Normal"/>
        <w:spacing w:line="360" w:lineRule="auto"/>
        <w:rPr>
          <w:rFonts w:ascii="Arial" w:hAnsi="Arial" w:cs="Arial"/>
          <w:b w:val="1"/>
          <w:bCs w:val="1"/>
          <w:sz w:val="22"/>
          <w:szCs w:val="22"/>
        </w:rPr>
      </w:pPr>
    </w:p>
    <w:p w:rsidR="18DE6A0B" w:rsidP="18DE6A0B" w:rsidRDefault="18DE6A0B" w14:paraId="1B5D95DE" w14:textId="6512E903">
      <w:pPr>
        <w:pStyle w:val="Normal"/>
        <w:spacing w:line="360" w:lineRule="auto"/>
        <w:rPr>
          <w:rFonts w:ascii="Arial" w:hAnsi="Arial" w:cs="Arial"/>
          <w:b w:val="1"/>
          <w:bCs w:val="1"/>
          <w:sz w:val="22"/>
          <w:szCs w:val="22"/>
        </w:rPr>
      </w:pPr>
    </w:p>
    <w:p w:rsidR="7201B6E3" w:rsidP="60C9EFD0" w:rsidRDefault="7201B6E3" w14:paraId="5EBE6213" w14:textId="6245E112">
      <w:pPr>
        <w:pStyle w:val="Normal"/>
        <w:spacing w:line="360" w:lineRule="auto"/>
        <w:rPr>
          <w:rFonts w:ascii="Arial" w:hAnsi="Arial" w:eastAsia="Arial" w:cs="Arial"/>
          <w:b w:val="1"/>
          <w:bCs w:val="1"/>
          <w:sz w:val="22"/>
          <w:szCs w:val="22"/>
        </w:rPr>
      </w:pPr>
      <w:r w:rsidRPr="60C9EFD0" w:rsidR="7201B6E3">
        <w:rPr>
          <w:rFonts w:ascii="Arial" w:hAnsi="Arial" w:eastAsia="Arial" w:cs="Arial"/>
          <w:b w:val="1"/>
          <w:bCs w:val="1"/>
          <w:sz w:val="22"/>
          <w:szCs w:val="22"/>
        </w:rPr>
        <w:t>ETHICAL FUNDAMENTALS</w:t>
      </w:r>
      <w:r w:rsidRPr="60C9EFD0" w:rsidR="65A51FBD">
        <w:rPr>
          <w:rFonts w:ascii="Arial" w:hAnsi="Arial" w:eastAsia="Arial" w:cs="Arial"/>
          <w:b w:val="1"/>
          <w:bCs w:val="1"/>
          <w:sz w:val="22"/>
          <w:szCs w:val="22"/>
        </w:rPr>
        <w:t xml:space="preserve"> </w:t>
      </w:r>
    </w:p>
    <w:p w:rsidR="4C4807D8" w:rsidP="18DE6A0B" w:rsidRDefault="4C4807D8" w14:paraId="5B60C526" w14:textId="408178AA">
      <w:pPr>
        <w:pStyle w:val="Normal"/>
        <w:spacing w:line="360" w:lineRule="auto"/>
        <w:rPr>
          <w:rFonts w:ascii="Arial" w:hAnsi="Arial" w:eastAsia="Arial" w:cs="Arial"/>
          <w:b w:val="0"/>
          <w:bCs w:val="0"/>
          <w:sz w:val="22"/>
          <w:szCs w:val="22"/>
        </w:rPr>
      </w:pPr>
      <w:r w:rsidRPr="60C9EFD0" w:rsidR="4C4807D8">
        <w:rPr>
          <w:rFonts w:ascii="Arial" w:hAnsi="Arial" w:eastAsia="Arial" w:cs="Arial"/>
          <w:b w:val="0"/>
          <w:bCs w:val="0"/>
          <w:sz w:val="22"/>
          <w:szCs w:val="22"/>
        </w:rPr>
        <w:t xml:space="preserve">It therefore follows that the four main ethical principles that guide health and social care are respect for autonomy, beneficence, nonmaleficence, on which PCC and PW are based while providing mental health services. Respecting a patient's autonomy involves acknowledging his right to make decisions </w:t>
      </w:r>
      <w:r w:rsidRPr="60C9EFD0" w:rsidR="4C4807D8">
        <w:rPr>
          <w:rFonts w:ascii="Arial" w:hAnsi="Arial" w:eastAsia="Arial" w:cs="Arial"/>
          <w:b w:val="0"/>
          <w:bCs w:val="0"/>
          <w:sz w:val="22"/>
          <w:szCs w:val="22"/>
        </w:rPr>
        <w:t>regarding</w:t>
      </w:r>
      <w:r w:rsidRPr="60C9EFD0" w:rsidR="4C4807D8">
        <w:rPr>
          <w:rFonts w:ascii="Arial" w:hAnsi="Arial" w:eastAsia="Arial" w:cs="Arial"/>
          <w:b w:val="0"/>
          <w:bCs w:val="0"/>
          <w:sz w:val="22"/>
          <w:szCs w:val="22"/>
        </w:rPr>
        <w:t xml:space="preserve"> his care. For instance, a patient who is severely depressed may refuse to take medication. A moral dilemma therefore occurs between respecting his choice versus being concerned for his welfare. PCC engages in a discussion with him, researching his reasons, explaining with clarity, and making a supported plan that may involve gradual engagement or advance directives.</w:t>
      </w:r>
    </w:p>
    <w:p w:rsidR="0B5C6B7F" w:rsidP="18DE6A0B" w:rsidRDefault="0B5C6B7F" w14:paraId="40A49DDB" w14:textId="4F4AB938">
      <w:pPr>
        <w:spacing w:before="240" w:beforeAutospacing="off" w:after="240" w:afterAutospacing="off" w:line="360" w:lineRule="auto"/>
        <w:rPr>
          <w:rFonts w:ascii="Arial" w:hAnsi="Arial" w:eastAsia="Arial" w:cs="Arial"/>
          <w:b w:val="0"/>
          <w:bCs w:val="0"/>
          <w:noProof w:val="0"/>
          <w:sz w:val="22"/>
          <w:szCs w:val="22"/>
          <w:lang w:val="en-GB"/>
        </w:rPr>
      </w:pPr>
      <w:r w:rsidRPr="60C9EFD0" w:rsidR="0B5C6B7F">
        <w:rPr>
          <w:rFonts w:ascii="Arial" w:hAnsi="Arial" w:eastAsia="Arial" w:cs="Arial"/>
          <w:b w:val="0"/>
          <w:bCs w:val="0"/>
          <w:noProof w:val="0"/>
          <w:sz w:val="22"/>
          <w:szCs w:val="22"/>
          <w:lang w:val="en-GB"/>
        </w:rPr>
        <w:t xml:space="preserve">Beneficence means acting in the patient's best </w:t>
      </w:r>
      <w:r w:rsidRPr="60C9EFD0" w:rsidR="1ED4DA60">
        <w:rPr>
          <w:rFonts w:ascii="Arial" w:hAnsi="Arial" w:eastAsia="Arial" w:cs="Arial"/>
          <w:b w:val="0"/>
          <w:bCs w:val="0"/>
          <w:noProof w:val="0"/>
          <w:sz w:val="22"/>
          <w:szCs w:val="22"/>
          <w:lang w:val="en-GB"/>
        </w:rPr>
        <w:t xml:space="preserve">interests. </w:t>
      </w:r>
      <w:r w:rsidRPr="60C9EFD0" w:rsidR="0B5C6B7F">
        <w:rPr>
          <w:rFonts w:ascii="Arial" w:hAnsi="Arial" w:eastAsia="Arial" w:cs="Arial"/>
          <w:b w:val="0"/>
          <w:bCs w:val="0"/>
          <w:noProof w:val="0"/>
          <w:sz w:val="22"/>
          <w:szCs w:val="22"/>
          <w:lang w:val="en-GB"/>
        </w:rPr>
        <w:t>In</w:t>
      </w:r>
      <w:r w:rsidRPr="60C9EFD0" w:rsidR="0B5C6B7F">
        <w:rPr>
          <w:rFonts w:ascii="Arial" w:hAnsi="Arial" w:eastAsia="Arial" w:cs="Arial"/>
          <w:b w:val="0"/>
          <w:bCs w:val="0"/>
          <w:noProof w:val="0"/>
          <w:sz w:val="22"/>
          <w:szCs w:val="22"/>
          <w:lang w:val="en-GB"/>
        </w:rPr>
        <w:t xml:space="preserve"> psychiatry, this might include indications for therapy or social support interventions. There may well be conflict if a patient's goals, </w:t>
      </w:r>
      <w:bookmarkStart w:name="_Int_kxH4NMKG" w:id="349586461"/>
      <w:r w:rsidRPr="60C9EFD0" w:rsidR="0B5C6B7F">
        <w:rPr>
          <w:rFonts w:ascii="Arial" w:hAnsi="Arial" w:eastAsia="Arial" w:cs="Arial"/>
          <w:b w:val="0"/>
          <w:bCs w:val="0"/>
          <w:noProof w:val="0"/>
          <w:sz w:val="22"/>
          <w:szCs w:val="22"/>
          <w:lang w:val="en-GB"/>
        </w:rPr>
        <w:t>perhaps of</w:t>
      </w:r>
      <w:bookmarkEnd w:id="349586461"/>
      <w:r w:rsidRPr="60C9EFD0" w:rsidR="0B5C6B7F">
        <w:rPr>
          <w:rFonts w:ascii="Arial" w:hAnsi="Arial" w:eastAsia="Arial" w:cs="Arial"/>
          <w:b w:val="0"/>
          <w:bCs w:val="0"/>
          <w:noProof w:val="0"/>
          <w:sz w:val="22"/>
          <w:szCs w:val="22"/>
          <w:lang w:val="en-GB"/>
        </w:rPr>
        <w:t xml:space="preserve"> social re-engagement, conflict with medical advice. PCC thus is a method whereby clinicians work with patients to tailor care to the patient's values while still </w:t>
      </w:r>
      <w:r w:rsidRPr="60C9EFD0" w:rsidR="0B5C6B7F">
        <w:rPr>
          <w:rFonts w:ascii="Arial" w:hAnsi="Arial" w:eastAsia="Arial" w:cs="Arial"/>
          <w:b w:val="0"/>
          <w:bCs w:val="0"/>
          <w:noProof w:val="0"/>
          <w:sz w:val="22"/>
          <w:szCs w:val="22"/>
          <w:lang w:val="en-GB"/>
        </w:rPr>
        <w:t>retaining</w:t>
      </w:r>
      <w:r w:rsidRPr="60C9EFD0" w:rsidR="0B5C6B7F">
        <w:rPr>
          <w:rFonts w:ascii="Arial" w:hAnsi="Arial" w:eastAsia="Arial" w:cs="Arial"/>
          <w:b w:val="0"/>
          <w:bCs w:val="0"/>
          <w:noProof w:val="0"/>
          <w:sz w:val="22"/>
          <w:szCs w:val="22"/>
          <w:lang w:val="en-GB"/>
        </w:rPr>
        <w:t xml:space="preserve"> professional leadership</w:t>
      </w:r>
      <w:r w:rsidRPr="60C9EFD0" w:rsidR="7B4E60E8">
        <w:rPr>
          <w:rFonts w:ascii="Arial" w:hAnsi="Arial" w:eastAsia="Arial" w:cs="Arial"/>
          <w:b w:val="0"/>
          <w:bCs w:val="0"/>
          <w:noProof w:val="0"/>
          <w:sz w:val="22"/>
          <w:szCs w:val="22"/>
          <w:lang w:val="en-GB"/>
        </w:rPr>
        <w:t>.</w:t>
      </w:r>
    </w:p>
    <w:p w:rsidR="7B4E60E8" w:rsidP="18DE6A0B" w:rsidRDefault="7B4E60E8" w14:paraId="45B2F449" w14:textId="3D490DE0">
      <w:pPr>
        <w:pStyle w:val="Normal"/>
        <w:spacing w:before="240" w:beforeAutospacing="off" w:after="240" w:afterAutospacing="off" w:line="360" w:lineRule="auto"/>
        <w:rPr>
          <w:rFonts w:ascii="Arial" w:hAnsi="Arial" w:eastAsia="Arial" w:cs="Arial"/>
          <w:noProof w:val="0"/>
          <w:sz w:val="22"/>
          <w:szCs w:val="22"/>
          <w:lang w:val="en-GB"/>
        </w:rPr>
      </w:pPr>
      <w:r w:rsidRPr="60C9EFD0" w:rsidR="7B4E60E8">
        <w:rPr>
          <w:rFonts w:ascii="Arial" w:hAnsi="Arial" w:eastAsia="Arial" w:cs="Arial"/>
          <w:noProof w:val="0"/>
          <w:sz w:val="22"/>
          <w:szCs w:val="22"/>
          <w:lang w:val="en-GB"/>
        </w:rPr>
        <w:t xml:space="preserve">Non-maleficence involves avoiding harm that could also include emotional and psychological harm. For example, involuntary admission may prevent deterioration but could be distressing or </w:t>
      </w:r>
      <w:r w:rsidRPr="60C9EFD0" w:rsidR="3320D99C">
        <w:rPr>
          <w:rFonts w:ascii="Arial" w:hAnsi="Arial" w:eastAsia="Arial" w:cs="Arial"/>
          <w:noProof w:val="0"/>
          <w:sz w:val="22"/>
          <w:szCs w:val="22"/>
          <w:lang w:val="en-GB"/>
        </w:rPr>
        <w:t xml:space="preserve">stigmatising. </w:t>
      </w:r>
      <w:r w:rsidRPr="60C9EFD0" w:rsidR="7B4E60E8">
        <w:rPr>
          <w:rFonts w:ascii="Arial" w:hAnsi="Arial" w:eastAsia="Arial" w:cs="Arial"/>
          <w:noProof w:val="0"/>
          <w:sz w:val="22"/>
          <w:szCs w:val="22"/>
          <w:lang w:val="en-GB"/>
        </w:rPr>
        <w:t>PCC</w:t>
      </w:r>
      <w:r w:rsidRPr="60C9EFD0" w:rsidR="7B4E60E8">
        <w:rPr>
          <w:rFonts w:ascii="Arial" w:hAnsi="Arial" w:eastAsia="Arial" w:cs="Arial"/>
          <w:noProof w:val="0"/>
          <w:sz w:val="22"/>
          <w:szCs w:val="22"/>
          <w:lang w:val="en-GB"/>
        </w:rPr>
        <w:t xml:space="preserve"> supports the need for consideration of less restrictive alternatives and the patient's perspective in decision-making. Justice holds that fairness and equal opportunity to care are critical. In mental health services, this may mean devoting more resources to those patients who have difficulty communicating or who have impairments in </w:t>
      </w:r>
      <w:r w:rsidRPr="60C9EFD0" w:rsidR="0F326290">
        <w:rPr>
          <w:rFonts w:ascii="Arial" w:hAnsi="Arial" w:eastAsia="Arial" w:cs="Arial"/>
          <w:noProof w:val="0"/>
          <w:sz w:val="22"/>
          <w:szCs w:val="22"/>
          <w:lang w:val="en-GB"/>
        </w:rPr>
        <w:t xml:space="preserve">cognition </w:t>
      </w:r>
      <w:bookmarkStart w:name="_Int_EElmhEDc" w:id="1829070754"/>
      <w:r w:rsidRPr="60C9EFD0" w:rsidR="0F326290">
        <w:rPr>
          <w:rFonts w:ascii="Arial" w:hAnsi="Arial" w:eastAsia="Arial" w:cs="Arial"/>
          <w:noProof w:val="0"/>
          <w:sz w:val="22"/>
          <w:szCs w:val="22"/>
          <w:lang w:val="en-GB"/>
        </w:rPr>
        <w:t>in</w:t>
      </w:r>
      <w:r w:rsidRPr="60C9EFD0" w:rsidR="7B4E60E8">
        <w:rPr>
          <w:rFonts w:ascii="Arial" w:hAnsi="Arial" w:eastAsia="Arial" w:cs="Arial"/>
          <w:noProof w:val="0"/>
          <w:sz w:val="22"/>
          <w:szCs w:val="22"/>
          <w:lang w:val="en-GB"/>
        </w:rPr>
        <w:t xml:space="preserve"> order for</w:t>
      </w:r>
      <w:bookmarkEnd w:id="1829070754"/>
      <w:r w:rsidRPr="60C9EFD0" w:rsidR="7B4E60E8">
        <w:rPr>
          <w:rFonts w:ascii="Arial" w:hAnsi="Arial" w:eastAsia="Arial" w:cs="Arial"/>
          <w:noProof w:val="0"/>
          <w:sz w:val="22"/>
          <w:szCs w:val="22"/>
          <w:lang w:val="en-GB"/>
        </w:rPr>
        <w:t xml:space="preserve"> them to be similarly informed and make decisions about their care. Some argue that this does not treat individuals equally; ethical practice ensures, however, that patients have equal opportunity for the best care possible. These principles guide ethical, person-centred mental health practice, taking into consideration the variations in perspective.</w:t>
      </w:r>
      <w:r w:rsidRPr="60C9EFD0" w:rsidR="272BD1B6">
        <w:rPr>
          <w:rFonts w:ascii="Arial" w:hAnsi="Arial" w:eastAsia="Arial" w:cs="Arial"/>
          <w:noProof w:val="0"/>
          <w:sz w:val="22"/>
          <w:szCs w:val="22"/>
          <w:lang w:val="en-GB"/>
        </w:rPr>
        <w:t xml:space="preserve"> </w:t>
      </w:r>
      <w:r w:rsidRPr="60C9EFD0" w:rsidR="272BD1B6">
        <w:rPr>
          <w:rFonts w:ascii="Arial" w:hAnsi="Arial" w:eastAsia="Arial" w:cs="Arial"/>
          <w:b w:val="0"/>
          <w:bCs w:val="0"/>
          <w:i w:val="0"/>
          <w:iCs w:val="0"/>
          <w:caps w:val="0"/>
          <w:smallCaps w:val="0"/>
          <w:noProof w:val="0"/>
          <w:color w:val="2C3E50"/>
          <w:sz w:val="22"/>
          <w:szCs w:val="22"/>
          <w:lang w:val="en-GB"/>
        </w:rPr>
        <w:t>(Oberai, 2022)</w:t>
      </w:r>
    </w:p>
    <w:p w:rsidR="18DE6A0B" w:rsidP="60C9EFD0" w:rsidRDefault="18DE6A0B" w14:paraId="7943B238" w14:textId="08615C74">
      <w:pPr>
        <w:pStyle w:val="Normal"/>
        <w:spacing w:before="240" w:beforeAutospacing="off" w:after="240" w:afterAutospacing="off" w:line="360" w:lineRule="auto"/>
        <w:rPr>
          <w:rFonts w:ascii="Arial" w:hAnsi="Arial" w:eastAsia="Arial" w:cs="Arial"/>
          <w:b w:val="0"/>
          <w:bCs w:val="0"/>
          <w:noProof w:val="0"/>
          <w:sz w:val="22"/>
          <w:szCs w:val="22"/>
          <w:lang w:val="en-GB"/>
        </w:rPr>
      </w:pPr>
    </w:p>
    <w:p w:rsidR="18DE6A0B" w:rsidP="60C9EFD0" w:rsidRDefault="18DE6A0B" w14:paraId="4B17EAB5" w14:textId="69A72667">
      <w:pPr>
        <w:pStyle w:val="Normal"/>
        <w:spacing w:line="360" w:lineRule="auto"/>
        <w:rPr>
          <w:rFonts w:ascii="Arial" w:hAnsi="Arial" w:eastAsia="Arial" w:cs="Arial"/>
          <w:b w:val="1"/>
          <w:bCs w:val="1"/>
          <w:sz w:val="22"/>
          <w:szCs w:val="22"/>
        </w:rPr>
      </w:pPr>
    </w:p>
    <w:p w:rsidR="18DE6A0B" w:rsidP="60C9EFD0" w:rsidRDefault="18DE6A0B" w14:paraId="30BA2C35" w14:textId="0B90BAA3">
      <w:pPr>
        <w:pStyle w:val="Normal"/>
        <w:spacing w:line="360" w:lineRule="auto"/>
        <w:rPr>
          <w:rFonts w:ascii="Arial" w:hAnsi="Arial" w:eastAsia="Arial" w:cs="Arial"/>
          <w:b w:val="1"/>
          <w:bCs w:val="1"/>
          <w:sz w:val="22"/>
          <w:szCs w:val="22"/>
        </w:rPr>
      </w:pPr>
    </w:p>
    <w:p w:rsidR="18DE6A0B" w:rsidP="60C9EFD0" w:rsidRDefault="18DE6A0B" w14:paraId="1B226156" w14:textId="1FB3F487">
      <w:pPr>
        <w:pStyle w:val="Normal"/>
        <w:spacing w:line="360" w:lineRule="auto"/>
        <w:rPr>
          <w:rFonts w:ascii="Arial" w:hAnsi="Arial" w:eastAsia="Arial" w:cs="Arial"/>
          <w:b w:val="1"/>
          <w:bCs w:val="1"/>
          <w:sz w:val="22"/>
          <w:szCs w:val="22"/>
        </w:rPr>
      </w:pPr>
    </w:p>
    <w:p w:rsidR="18DE6A0B" w:rsidP="18DE6A0B" w:rsidRDefault="18DE6A0B" w14:paraId="6B43CEF2" w14:textId="1A92BD74">
      <w:pPr>
        <w:pStyle w:val="Normal"/>
        <w:spacing w:line="360" w:lineRule="auto"/>
        <w:rPr>
          <w:rFonts w:ascii="Arial" w:hAnsi="Arial" w:eastAsia="Arial" w:cs="Arial"/>
          <w:b w:val="0"/>
          <w:bCs w:val="0"/>
          <w:sz w:val="22"/>
          <w:szCs w:val="22"/>
        </w:rPr>
      </w:pPr>
    </w:p>
    <w:p w:rsidR="18DE6A0B" w:rsidP="18DE6A0B" w:rsidRDefault="18DE6A0B" w14:paraId="2E81C1A4" w14:textId="5748C194">
      <w:pPr>
        <w:pStyle w:val="Normal"/>
        <w:spacing w:line="360" w:lineRule="auto"/>
        <w:rPr>
          <w:rFonts w:ascii="Arial" w:hAnsi="Arial" w:eastAsia="Arial" w:cs="Arial"/>
          <w:b w:val="1"/>
          <w:bCs w:val="1"/>
          <w:sz w:val="22"/>
          <w:szCs w:val="22"/>
        </w:rPr>
      </w:pPr>
    </w:p>
    <w:p w:rsidR="18DE6A0B" w:rsidP="18DE6A0B" w:rsidRDefault="18DE6A0B" w14:paraId="5DF7FC1A" w14:textId="3153D3DF">
      <w:pPr>
        <w:pStyle w:val="Normal"/>
        <w:spacing w:line="360" w:lineRule="auto"/>
        <w:rPr>
          <w:rFonts w:ascii="Arial" w:hAnsi="Arial" w:eastAsia="Arial" w:cs="Arial"/>
          <w:b w:val="1"/>
          <w:bCs w:val="1"/>
          <w:sz w:val="22"/>
          <w:szCs w:val="22"/>
        </w:rPr>
      </w:pPr>
    </w:p>
    <w:p w:rsidR="18DE6A0B" w:rsidP="18DE6A0B" w:rsidRDefault="18DE6A0B" w14:paraId="6AB287EE" w14:textId="15D94B60">
      <w:pPr>
        <w:pStyle w:val="Normal"/>
        <w:spacing w:line="360" w:lineRule="auto"/>
        <w:rPr>
          <w:rFonts w:ascii="Arial" w:hAnsi="Arial" w:eastAsia="Arial" w:cs="Arial"/>
          <w:b w:val="1"/>
          <w:bCs w:val="1"/>
          <w:sz w:val="22"/>
          <w:szCs w:val="22"/>
        </w:rPr>
      </w:pPr>
    </w:p>
    <w:p w:rsidR="7111CFA3" w:rsidP="18DE6A0B" w:rsidRDefault="7111CFA3" w14:paraId="175F70F2" w14:textId="0C447E6A">
      <w:pPr>
        <w:pStyle w:val="Normal"/>
        <w:spacing w:line="360" w:lineRule="auto"/>
        <w:rPr>
          <w:rFonts w:ascii="Arial" w:hAnsi="Arial" w:eastAsia="Arial" w:cs="Arial"/>
          <w:b w:val="1"/>
          <w:bCs w:val="1"/>
          <w:sz w:val="22"/>
          <w:szCs w:val="22"/>
        </w:rPr>
      </w:pPr>
      <w:r w:rsidRPr="60C9EFD0" w:rsidR="7111CFA3">
        <w:rPr>
          <w:rFonts w:ascii="Arial" w:hAnsi="Arial" w:eastAsia="Arial" w:cs="Arial"/>
          <w:b w:val="1"/>
          <w:bCs w:val="1"/>
          <w:sz w:val="22"/>
          <w:szCs w:val="22"/>
        </w:rPr>
        <w:t xml:space="preserve">EVALUATION OF PATNERSHIP </w:t>
      </w:r>
      <w:r w:rsidRPr="60C9EFD0" w:rsidR="7111CFA3">
        <w:rPr>
          <w:rFonts w:ascii="Arial" w:hAnsi="Arial" w:eastAsia="Arial" w:cs="Arial"/>
          <w:b w:val="1"/>
          <w:bCs w:val="1"/>
          <w:sz w:val="22"/>
          <w:szCs w:val="22"/>
        </w:rPr>
        <w:t>WORKI</w:t>
      </w:r>
      <w:r w:rsidRPr="60C9EFD0" w:rsidR="17B39E94">
        <w:rPr>
          <w:rFonts w:ascii="Arial" w:hAnsi="Arial" w:eastAsia="Arial" w:cs="Arial"/>
          <w:b w:val="1"/>
          <w:bCs w:val="1"/>
          <w:sz w:val="22"/>
          <w:szCs w:val="22"/>
        </w:rPr>
        <w:t>NG</w:t>
      </w:r>
    </w:p>
    <w:p w:rsidR="68FBFA28" w:rsidP="60C9EFD0" w:rsidRDefault="68FBFA28" w14:paraId="237618A3" w14:textId="6BA83FC9">
      <w:pPr>
        <w:pStyle w:val="Normal"/>
        <w:spacing w:line="360" w:lineRule="auto"/>
        <w:rPr>
          <w:rFonts w:ascii="Arial" w:hAnsi="Arial" w:eastAsia="Arial" w:cs="Arial"/>
          <w:b w:val="0"/>
          <w:bCs w:val="0"/>
          <w:sz w:val="22"/>
          <w:szCs w:val="22"/>
        </w:rPr>
      </w:pPr>
      <w:r w:rsidRPr="60C9EFD0" w:rsidR="68FBFA28">
        <w:rPr>
          <w:rFonts w:ascii="Arial" w:hAnsi="Arial" w:eastAsia="Arial" w:cs="Arial"/>
          <w:b w:val="0"/>
          <w:bCs w:val="0"/>
          <w:sz w:val="22"/>
          <w:szCs w:val="22"/>
        </w:rPr>
        <w:t>Professional Working (PW)-also referred to as interprofessional or collaborative working-involves different professionals, agencies, and sectors working together to provide coordinated, person-</w:t>
      </w:r>
      <w:r w:rsidRPr="60C9EFD0" w:rsidR="221C5545">
        <w:rPr>
          <w:rFonts w:ascii="Arial" w:hAnsi="Arial" w:eastAsia="Arial" w:cs="Arial"/>
          <w:b w:val="0"/>
          <w:bCs w:val="0"/>
          <w:sz w:val="22"/>
          <w:szCs w:val="22"/>
        </w:rPr>
        <w:t>centred</w:t>
      </w:r>
      <w:r w:rsidRPr="60C9EFD0" w:rsidR="68FBFA28">
        <w:rPr>
          <w:rFonts w:ascii="Arial" w:hAnsi="Arial" w:eastAsia="Arial" w:cs="Arial"/>
          <w:b w:val="0"/>
          <w:bCs w:val="0"/>
          <w:sz w:val="22"/>
          <w:szCs w:val="22"/>
        </w:rPr>
        <w:t xml:space="preserve"> care. As such, its importance has </w:t>
      </w:r>
      <w:r w:rsidRPr="60C9EFD0" w:rsidR="0945353D">
        <w:rPr>
          <w:rFonts w:ascii="Arial" w:hAnsi="Arial" w:eastAsia="Arial" w:cs="Arial"/>
          <w:b w:val="0"/>
          <w:bCs w:val="0"/>
          <w:sz w:val="22"/>
          <w:szCs w:val="22"/>
        </w:rPr>
        <w:t>increased</w:t>
      </w:r>
      <w:r w:rsidRPr="60C9EFD0" w:rsidR="68FBFA28">
        <w:rPr>
          <w:rFonts w:ascii="Arial" w:hAnsi="Arial" w:eastAsia="Arial" w:cs="Arial"/>
          <w:b w:val="0"/>
          <w:bCs w:val="0"/>
          <w:sz w:val="22"/>
          <w:szCs w:val="22"/>
        </w:rPr>
        <w:t xml:space="preserve"> with the introduction of Integrated Care Systems (ICSs), joining up health, social care, and community services to reduce fragmentation and improve outcomes. PW is crucial in health and social care because many service users have complex needs that require input from </w:t>
      </w:r>
      <w:r w:rsidRPr="60C9EFD0" w:rsidR="68FBFA28">
        <w:rPr>
          <w:rFonts w:ascii="Arial" w:hAnsi="Arial" w:eastAsia="Arial" w:cs="Arial"/>
          <w:b w:val="0"/>
          <w:bCs w:val="0"/>
          <w:sz w:val="22"/>
          <w:szCs w:val="22"/>
        </w:rPr>
        <w:t>numerous</w:t>
      </w:r>
      <w:r w:rsidRPr="60C9EFD0" w:rsidR="68FBFA28">
        <w:rPr>
          <w:rFonts w:ascii="Arial" w:hAnsi="Arial" w:eastAsia="Arial" w:cs="Arial"/>
          <w:b w:val="0"/>
          <w:bCs w:val="0"/>
          <w:sz w:val="22"/>
          <w:szCs w:val="22"/>
        </w:rPr>
        <w:t xml:space="preserve"> professionals. Effective collaboration will therefore help ensure continuity of care, reduce duplication, and support early intervention. This, in turn, may well lead to benefits associated with the facilitation of service delivery. Where shared information and joint planning occur, care is delivered more quickly and effectively, leading to improvements in patient outcomes. For example, research from The King's Fund (2021) suggests that collaboration between disciplines leads to better management of long-term conditions and higher levels of patient satisfaction. In a residential care home, for example, PW can enable care staff, district nurses, GPs, and social workers to work together on providing care plans, hospital discharges, and safeguarding. The key benefit here would be enhanced safety and wellbeing for the residents. However, PW also poses challenges. It may often be difficult to coordinate due to priorities in respective organizations or the speeds at which organizations may respond to different situations. Communication barriers-including problems with incompatible IT systems or poor documentation-can also result in delays or errors. Hughes and Wearing (2017) commented that ambiguity in role and poor communications weaken team effectiveness. Despite these issues, the impact upon health and social care services is </w:t>
      </w:r>
      <w:r w:rsidRPr="60C9EFD0" w:rsidR="68FBFA28">
        <w:rPr>
          <w:rFonts w:ascii="Arial" w:hAnsi="Arial" w:eastAsia="Arial" w:cs="Arial"/>
          <w:b w:val="0"/>
          <w:bCs w:val="0"/>
          <w:sz w:val="22"/>
          <w:szCs w:val="22"/>
        </w:rPr>
        <w:t>evident</w:t>
      </w:r>
      <w:r w:rsidRPr="60C9EFD0" w:rsidR="68FBFA28">
        <w:rPr>
          <w:rFonts w:ascii="Arial" w:hAnsi="Arial" w:eastAsia="Arial" w:cs="Arial"/>
          <w:b w:val="0"/>
          <w:bCs w:val="0"/>
          <w:sz w:val="22"/>
          <w:szCs w:val="22"/>
        </w:rPr>
        <w:t xml:space="preserve"> in the holistic, person-</w:t>
      </w:r>
      <w:r w:rsidRPr="60C9EFD0" w:rsidR="2D8C2DFF">
        <w:rPr>
          <w:rFonts w:ascii="Arial" w:hAnsi="Arial" w:eastAsia="Arial" w:cs="Arial"/>
          <w:b w:val="0"/>
          <w:bCs w:val="0"/>
          <w:sz w:val="22"/>
          <w:szCs w:val="22"/>
        </w:rPr>
        <w:t>cantered</w:t>
      </w:r>
      <w:r w:rsidRPr="60C9EFD0" w:rsidR="68FBFA28">
        <w:rPr>
          <w:rFonts w:ascii="Arial" w:hAnsi="Arial" w:eastAsia="Arial" w:cs="Arial"/>
          <w:b w:val="0"/>
          <w:bCs w:val="0"/>
          <w:sz w:val="22"/>
          <w:szCs w:val="22"/>
        </w:rPr>
        <w:t xml:space="preserve"> care promoted by PW, the development of multidisciplinary teams encouraged, and that resources are </w:t>
      </w:r>
      <w:r w:rsidRPr="60C9EFD0" w:rsidR="68FBFA28">
        <w:rPr>
          <w:rFonts w:ascii="Arial" w:hAnsi="Arial" w:eastAsia="Arial" w:cs="Arial"/>
          <w:b w:val="0"/>
          <w:bCs w:val="0"/>
          <w:sz w:val="22"/>
          <w:szCs w:val="22"/>
        </w:rPr>
        <w:t>utilized</w:t>
      </w:r>
      <w:r w:rsidRPr="60C9EFD0" w:rsidR="68FBFA28">
        <w:rPr>
          <w:rFonts w:ascii="Arial" w:hAnsi="Arial" w:eastAsia="Arial" w:cs="Arial"/>
          <w:b w:val="0"/>
          <w:bCs w:val="0"/>
          <w:sz w:val="22"/>
          <w:szCs w:val="22"/>
        </w:rPr>
        <w:t xml:space="preserve"> in an efficiency-enhancing capacity given the pooling of </w:t>
      </w:r>
      <w:r w:rsidRPr="60C9EFD0" w:rsidR="68FBFA28">
        <w:rPr>
          <w:rFonts w:ascii="Arial" w:hAnsi="Arial" w:eastAsia="Arial" w:cs="Arial"/>
          <w:b w:val="0"/>
          <w:bCs w:val="0"/>
          <w:sz w:val="22"/>
          <w:szCs w:val="22"/>
        </w:rPr>
        <w:t>expertise</w:t>
      </w:r>
      <w:r w:rsidRPr="60C9EFD0" w:rsidR="68FBFA28">
        <w:rPr>
          <w:rFonts w:ascii="Arial" w:hAnsi="Arial" w:eastAsia="Arial" w:cs="Arial"/>
          <w:b w:val="0"/>
          <w:bCs w:val="0"/>
          <w:sz w:val="22"/>
          <w:szCs w:val="22"/>
        </w:rPr>
        <w:t xml:space="preserve">. On the negative side, however, this does add to operational complexity since more administration and communication are </w:t>
      </w:r>
      <w:r w:rsidRPr="60C9EFD0" w:rsidR="68FBFA28">
        <w:rPr>
          <w:rFonts w:ascii="Arial" w:hAnsi="Arial" w:eastAsia="Arial" w:cs="Arial"/>
          <w:b w:val="0"/>
          <w:bCs w:val="0"/>
          <w:sz w:val="22"/>
          <w:szCs w:val="22"/>
        </w:rPr>
        <w:t>required</w:t>
      </w:r>
      <w:r w:rsidRPr="60C9EFD0" w:rsidR="68FBFA28">
        <w:rPr>
          <w:rFonts w:ascii="Arial" w:hAnsi="Arial" w:eastAsia="Arial" w:cs="Arial"/>
          <w:b w:val="0"/>
          <w:bCs w:val="0"/>
          <w:sz w:val="22"/>
          <w:szCs w:val="22"/>
        </w:rPr>
        <w:t>. Overall, in practical settings like care homes or community teams within an ICS, PW strengthens service quality and supports better outcomes; it requires strong coordination and clear communication and, for that to happen, well-defined professional roles.</w:t>
      </w:r>
    </w:p>
    <w:p w:rsidR="4158BE6B" w:rsidP="60C9EFD0" w:rsidRDefault="4158BE6B" w14:paraId="46258099" w14:textId="1BAD6E6D">
      <w:pPr>
        <w:pStyle w:val="Normal"/>
        <w:spacing w:line="360" w:lineRule="auto"/>
        <w:rPr>
          <w:rFonts w:ascii="Arial" w:hAnsi="Arial" w:eastAsia="Arial" w:cs="Arial"/>
          <w:b w:val="0"/>
          <w:bCs w:val="0"/>
          <w:sz w:val="22"/>
          <w:szCs w:val="22"/>
        </w:rPr>
      </w:pPr>
      <w:r w:rsidRPr="60C9EFD0" w:rsidR="4158BE6B">
        <w:rPr>
          <w:rFonts w:ascii="Arial" w:hAnsi="Arial" w:eastAsia="Arial" w:cs="Arial"/>
          <w:b w:val="0"/>
          <w:bCs w:val="0"/>
          <w:sz w:val="22"/>
          <w:szCs w:val="22"/>
        </w:rPr>
        <w:t xml:space="preserve"> </w:t>
      </w:r>
    </w:p>
    <w:p w:rsidR="18DE6A0B" w:rsidP="60C9EFD0" w:rsidRDefault="18DE6A0B" w14:paraId="45935699" w14:textId="0AD94BFF">
      <w:pPr>
        <w:pStyle w:val="Normal"/>
        <w:spacing w:line="360" w:lineRule="auto"/>
        <w:rPr>
          <w:rFonts w:ascii="Arial" w:hAnsi="Arial" w:eastAsia="Arial" w:cs="Arial"/>
          <w:b w:val="1"/>
          <w:bCs w:val="1"/>
          <w:sz w:val="22"/>
          <w:szCs w:val="22"/>
        </w:rPr>
      </w:pPr>
    </w:p>
    <w:p w:rsidR="18DE6A0B" w:rsidP="60C9EFD0" w:rsidRDefault="18DE6A0B" w14:paraId="0F5673F6" w14:textId="2ACF4D79">
      <w:pPr>
        <w:pStyle w:val="Normal"/>
        <w:spacing w:line="360" w:lineRule="auto"/>
        <w:rPr>
          <w:rFonts w:ascii="Arial" w:hAnsi="Arial" w:eastAsia="Arial" w:cs="Arial"/>
          <w:b w:val="1"/>
          <w:bCs w:val="1"/>
          <w:sz w:val="22"/>
          <w:szCs w:val="22"/>
        </w:rPr>
      </w:pPr>
    </w:p>
    <w:p w:rsidR="18DE6A0B" w:rsidP="60C9EFD0" w:rsidRDefault="18DE6A0B" w14:paraId="2A5AB4D3" w14:textId="72C653C2">
      <w:pPr>
        <w:pStyle w:val="Normal"/>
        <w:spacing w:line="360" w:lineRule="auto"/>
        <w:rPr>
          <w:rFonts w:ascii="Arial" w:hAnsi="Arial" w:eastAsia="Arial" w:cs="Arial"/>
          <w:b w:val="1"/>
          <w:bCs w:val="1"/>
          <w:sz w:val="22"/>
          <w:szCs w:val="22"/>
        </w:rPr>
      </w:pPr>
    </w:p>
    <w:p w:rsidR="18DE6A0B" w:rsidP="60C9EFD0" w:rsidRDefault="18DE6A0B" w14:paraId="18B1B873" w14:textId="37E9C817">
      <w:pPr>
        <w:pStyle w:val="Normal"/>
        <w:spacing w:line="360" w:lineRule="auto"/>
        <w:rPr>
          <w:rFonts w:ascii="Arial" w:hAnsi="Arial" w:eastAsia="Arial" w:cs="Arial"/>
          <w:b w:val="1"/>
          <w:bCs w:val="1"/>
          <w:sz w:val="22"/>
          <w:szCs w:val="22"/>
        </w:rPr>
      </w:pPr>
    </w:p>
    <w:p w:rsidR="18DE6A0B" w:rsidP="18DE6A0B" w:rsidRDefault="18DE6A0B" w14:paraId="39F6686D" w14:textId="7037B77E">
      <w:pPr>
        <w:pStyle w:val="Normal"/>
        <w:rPr>
          <w:rFonts w:ascii="Arial" w:hAnsi="Arial" w:eastAsia="Arial" w:cs="Arial"/>
          <w:b w:val="1"/>
          <w:bCs w:val="1"/>
          <w:sz w:val="24"/>
          <w:szCs w:val="24"/>
        </w:rPr>
      </w:pPr>
    </w:p>
    <w:p w:rsidR="424A8383" w:rsidP="60C9EFD0" w:rsidRDefault="424A8383" w14:paraId="04E71389" w14:textId="2DA565D2">
      <w:pPr>
        <w:pStyle w:val="Normal"/>
        <w:spacing w:line="360" w:lineRule="auto"/>
        <w:rPr>
          <w:rFonts w:ascii="Arial" w:hAnsi="Arial" w:eastAsia="Arial" w:cs="Arial"/>
          <w:b w:val="1"/>
          <w:bCs w:val="1"/>
          <w:sz w:val="22"/>
          <w:szCs w:val="22"/>
        </w:rPr>
      </w:pPr>
      <w:r w:rsidRPr="60C9EFD0" w:rsidR="424A8383">
        <w:rPr>
          <w:rFonts w:ascii="Arial" w:hAnsi="Arial" w:eastAsia="Arial" w:cs="Arial"/>
          <w:b w:val="1"/>
          <w:bCs w:val="1"/>
          <w:sz w:val="22"/>
          <w:szCs w:val="22"/>
        </w:rPr>
        <w:t>POLICY AND LEGISLATION</w:t>
      </w:r>
    </w:p>
    <w:p w:rsidR="473EE04A" w:rsidP="18DE6A0B" w:rsidRDefault="473EE04A" w14:paraId="401A1D43" w14:textId="0F41BFF6">
      <w:pPr>
        <w:pStyle w:val="Normal"/>
        <w:spacing w:line="360" w:lineRule="auto"/>
        <w:rPr>
          <w:rFonts w:ascii="Arial" w:hAnsi="Arial" w:eastAsia="Arial" w:cs="Arial"/>
          <w:b w:val="0"/>
          <w:bCs w:val="0"/>
          <w:sz w:val="22"/>
          <w:szCs w:val="22"/>
        </w:rPr>
      </w:pPr>
      <w:r w:rsidRPr="18DE6A0B" w:rsidR="473EE04A">
        <w:rPr>
          <w:rFonts w:ascii="Arial" w:hAnsi="Arial" w:eastAsia="Arial" w:cs="Arial"/>
          <w:b w:val="0"/>
          <w:bCs w:val="0"/>
          <w:sz w:val="22"/>
          <w:szCs w:val="22"/>
        </w:rPr>
        <w:t xml:space="preserve">There are several key policies and legislation underpinning PCC and PW in mental health services; these shape practice and organizational structures in critical ways. </w:t>
      </w:r>
    </w:p>
    <w:p w:rsidR="473EE04A" w:rsidP="18DE6A0B" w:rsidRDefault="473EE04A" w14:paraId="14AAC4C8" w14:textId="5D5A64E9">
      <w:pPr>
        <w:pStyle w:val="Normal"/>
        <w:spacing w:line="360" w:lineRule="auto"/>
        <w:rPr>
          <w:rFonts w:ascii="Arial" w:hAnsi="Arial" w:eastAsia="Arial" w:cs="Arial"/>
          <w:b w:val="0"/>
          <w:bCs w:val="0"/>
          <w:sz w:val="22"/>
          <w:szCs w:val="22"/>
        </w:rPr>
      </w:pPr>
      <w:r w:rsidRPr="18DE6A0B" w:rsidR="473EE04A">
        <w:rPr>
          <w:rFonts w:ascii="Arial" w:hAnsi="Arial" w:eastAsia="Arial" w:cs="Arial"/>
          <w:b w:val="0"/>
          <w:bCs w:val="0"/>
          <w:sz w:val="22"/>
          <w:szCs w:val="22"/>
        </w:rPr>
        <w:t xml:space="preserve"> </w:t>
      </w:r>
    </w:p>
    <w:p w:rsidR="473EE04A" w:rsidP="18DE6A0B" w:rsidRDefault="473EE04A" w14:paraId="26F3F359" w14:textId="57EC05C7">
      <w:pPr>
        <w:pStyle w:val="Normal"/>
        <w:spacing w:line="360" w:lineRule="auto"/>
        <w:rPr>
          <w:rFonts w:ascii="Arial" w:hAnsi="Arial" w:eastAsia="Arial" w:cs="Arial"/>
          <w:b w:val="0"/>
          <w:bCs w:val="0"/>
          <w:noProof w:val="0"/>
          <w:sz w:val="22"/>
          <w:szCs w:val="22"/>
          <w:lang w:val="en-GB"/>
        </w:rPr>
      </w:pPr>
      <w:r w:rsidRPr="18DE6A0B" w:rsidR="473EE04A">
        <w:rPr>
          <w:rFonts w:ascii="Arial" w:hAnsi="Arial" w:eastAsia="Arial" w:cs="Arial"/>
          <w:b w:val="0"/>
          <w:bCs w:val="0"/>
          <w:sz w:val="22"/>
          <w:szCs w:val="22"/>
        </w:rPr>
        <w:t xml:space="preserve">The Health and Social Care Act 2012 </w:t>
      </w:r>
      <w:r w:rsidRPr="18DE6A0B" w:rsidR="6082E728">
        <w:rPr>
          <w:rFonts w:ascii="Arial" w:hAnsi="Arial" w:eastAsia="Arial" w:cs="Arial"/>
          <w:b w:val="0"/>
          <w:bCs w:val="0"/>
          <w:sz w:val="22"/>
          <w:szCs w:val="22"/>
        </w:rPr>
        <w:t>focus</w:t>
      </w:r>
      <w:r w:rsidRPr="18DE6A0B" w:rsidR="473EE04A">
        <w:rPr>
          <w:rFonts w:ascii="Arial" w:hAnsi="Arial" w:eastAsia="Arial" w:cs="Arial"/>
          <w:b w:val="0"/>
          <w:bCs w:val="0"/>
          <w:sz w:val="22"/>
          <w:szCs w:val="22"/>
        </w:rPr>
        <w:t xml:space="preserve"> on patient choice, service integration, and transparency to support the principles of PCC </w:t>
      </w:r>
      <w:r w:rsidRPr="18DE6A0B" w:rsidR="473EE04A">
        <w:rPr>
          <w:rFonts w:ascii="Arial" w:hAnsi="Arial" w:eastAsia="Arial" w:cs="Arial"/>
          <w:b w:val="0"/>
          <w:bCs w:val="0"/>
          <w:sz w:val="22"/>
          <w:szCs w:val="22"/>
        </w:rPr>
        <w:t>by means of</w:t>
      </w:r>
      <w:r w:rsidRPr="18DE6A0B" w:rsidR="473EE04A">
        <w:rPr>
          <w:rFonts w:ascii="Arial" w:hAnsi="Arial" w:eastAsia="Arial" w:cs="Arial"/>
          <w:b w:val="0"/>
          <w:bCs w:val="0"/>
          <w:sz w:val="22"/>
          <w:szCs w:val="22"/>
        </w:rPr>
        <w:t xml:space="preserve"> shared decision-making and personalized care plans. The Health and Social Care Act 2022 further </w:t>
      </w:r>
      <w:r w:rsidRPr="18DE6A0B" w:rsidR="59C72AE7">
        <w:rPr>
          <w:rFonts w:ascii="Arial" w:hAnsi="Arial" w:eastAsia="Arial" w:cs="Arial"/>
          <w:b w:val="0"/>
          <w:bCs w:val="0"/>
          <w:sz w:val="22"/>
          <w:szCs w:val="22"/>
        </w:rPr>
        <w:t>strengthen</w:t>
      </w:r>
      <w:r w:rsidRPr="18DE6A0B" w:rsidR="473EE04A">
        <w:rPr>
          <w:rFonts w:ascii="Arial" w:hAnsi="Arial" w:eastAsia="Arial" w:cs="Arial"/>
          <w:b w:val="0"/>
          <w:bCs w:val="0"/>
          <w:sz w:val="22"/>
          <w:szCs w:val="22"/>
        </w:rPr>
        <w:t xml:space="preserve"> integrated care systems and offers an opportunity for NHS, local authorities, and social care providers to come together, which will further help in ensuring coordinated and holistic mental health care. The Care Act 2014 addresses individual well-being, safeguarding, and care planning and expects practitioners to involve patients in decision-making processes and thus support the principles of </w:t>
      </w:r>
      <w:r w:rsidRPr="18DE6A0B" w:rsidR="5067AB26">
        <w:rPr>
          <w:rFonts w:ascii="Arial" w:hAnsi="Arial" w:eastAsia="Arial" w:cs="Arial"/>
          <w:b w:val="0"/>
          <w:bCs w:val="0"/>
          <w:sz w:val="22"/>
          <w:szCs w:val="22"/>
        </w:rPr>
        <w:t>PW. The</w:t>
      </w:r>
      <w:r w:rsidRPr="18DE6A0B" w:rsidR="473EE04A">
        <w:rPr>
          <w:rFonts w:ascii="Arial" w:hAnsi="Arial" w:eastAsia="Arial" w:cs="Arial"/>
          <w:b w:val="0"/>
          <w:bCs w:val="0"/>
          <w:sz w:val="22"/>
          <w:szCs w:val="22"/>
        </w:rPr>
        <w:t xml:space="preserve"> Human Rights Act 1998 lays down rights to autonomy, dignity, and freedom from inhuman or degrading treatment, which directly shows the approach of PCC in requiring respect for patients' choices and protection, even when mental health interventions involve restrictions. The Equality Act 2010 develops the principles of fair access and non-discrimination, authorizing people with mental health conditions to the same level of care as anyone else, services being delivered according to individual needs. </w:t>
      </w:r>
      <w:r w:rsidRPr="18DE6A0B" w:rsidR="197266F5">
        <w:rPr>
          <w:rFonts w:ascii="Arial" w:hAnsi="Arial" w:eastAsia="Arial" w:cs="Arial"/>
          <w:b w:val="0"/>
          <w:bCs w:val="0"/>
          <w:i w:val="0"/>
          <w:iCs w:val="0"/>
          <w:caps w:val="0"/>
          <w:smallCaps w:val="0"/>
          <w:noProof w:val="0"/>
          <w:color w:val="2C3E50"/>
          <w:sz w:val="22"/>
          <w:szCs w:val="22"/>
          <w:lang w:val="en-GB"/>
        </w:rPr>
        <w:t>(GOV.UK, 2013)</w:t>
      </w:r>
    </w:p>
    <w:p w:rsidR="18DE6A0B" w:rsidP="18DE6A0B" w:rsidRDefault="18DE6A0B" w14:paraId="5DDD2DFA" w14:textId="1A2E07E1">
      <w:pPr>
        <w:pStyle w:val="Normal"/>
        <w:spacing w:line="360" w:lineRule="auto"/>
        <w:rPr>
          <w:rFonts w:ascii="Arial" w:hAnsi="Arial" w:eastAsia="Arial" w:cs="Arial"/>
          <w:b w:val="0"/>
          <w:bCs w:val="0"/>
          <w:sz w:val="22"/>
          <w:szCs w:val="22"/>
        </w:rPr>
      </w:pPr>
    </w:p>
    <w:p w:rsidR="473EE04A" w:rsidP="18DE6A0B" w:rsidRDefault="473EE04A" w14:paraId="461D947C" w14:textId="3C1F1C48">
      <w:pPr>
        <w:pStyle w:val="Normal"/>
        <w:spacing w:line="360" w:lineRule="auto"/>
        <w:rPr>
          <w:rFonts w:ascii="Arial" w:hAnsi="Arial" w:eastAsia="Arial" w:cs="Arial"/>
          <w:b w:val="0"/>
          <w:bCs w:val="0"/>
          <w:sz w:val="22"/>
          <w:szCs w:val="22"/>
        </w:rPr>
      </w:pPr>
      <w:r w:rsidRPr="18DE6A0B" w:rsidR="473EE04A">
        <w:rPr>
          <w:rFonts w:ascii="Arial" w:hAnsi="Arial" w:eastAsia="Arial" w:cs="Arial"/>
          <w:b w:val="0"/>
          <w:bCs w:val="0"/>
          <w:sz w:val="22"/>
          <w:szCs w:val="22"/>
        </w:rPr>
        <w:t xml:space="preserve"> While these policies support PCC and PW, challenges </w:t>
      </w:r>
      <w:r w:rsidRPr="18DE6A0B" w:rsidR="473EE04A">
        <w:rPr>
          <w:rFonts w:ascii="Arial" w:hAnsi="Arial" w:eastAsia="Arial" w:cs="Arial"/>
          <w:b w:val="0"/>
          <w:bCs w:val="0"/>
          <w:sz w:val="22"/>
          <w:szCs w:val="22"/>
        </w:rPr>
        <w:t>remain</w:t>
      </w:r>
      <w:r w:rsidRPr="18DE6A0B" w:rsidR="473EE04A">
        <w:rPr>
          <w:rFonts w:ascii="Arial" w:hAnsi="Arial" w:eastAsia="Arial" w:cs="Arial"/>
          <w:b w:val="0"/>
          <w:bCs w:val="0"/>
          <w:sz w:val="22"/>
          <w:szCs w:val="22"/>
        </w:rPr>
        <w:t>. For example, the Care Act in relation to safeguarding and risk management can sometimes be at odds with patient autonomy, therefore presenting an ethical dilemma within mental health practice. Organisational constraints and limitations on resources obstruct united care principles in practice</w:t>
      </w:r>
    </w:p>
    <w:p w:rsidR="12625EAE" w:rsidP="60C9EFD0" w:rsidRDefault="12625EAE" w14:paraId="72775E62" w14:textId="225619A3">
      <w:pPr>
        <w:pStyle w:val="Normal"/>
        <w:spacing w:line="360" w:lineRule="auto"/>
        <w:rPr>
          <w:rFonts w:ascii="Arial" w:hAnsi="Arial" w:eastAsia="Arial" w:cs="Arial"/>
          <w:b w:val="0"/>
          <w:bCs w:val="0"/>
          <w:sz w:val="22"/>
          <w:szCs w:val="22"/>
        </w:rPr>
      </w:pPr>
      <w:r w:rsidRPr="60C9EFD0" w:rsidR="12625EAE">
        <w:rPr>
          <w:rFonts w:ascii="Arial" w:hAnsi="Arial" w:eastAsia="Arial" w:cs="Arial"/>
          <w:b w:val="0"/>
          <w:bCs w:val="0"/>
          <w:sz w:val="22"/>
          <w:szCs w:val="22"/>
        </w:rPr>
        <w:t xml:space="preserve"> </w:t>
      </w:r>
    </w:p>
    <w:p w:rsidR="12625EAE" w:rsidP="60C9EFD0" w:rsidRDefault="12625EAE" w14:paraId="31D8EB52" w14:textId="13540732">
      <w:pPr>
        <w:pStyle w:val="Normal"/>
        <w:spacing w:line="360" w:lineRule="auto"/>
        <w:rPr>
          <w:rFonts w:ascii="Arial" w:hAnsi="Arial" w:eastAsia="Arial" w:cs="Arial"/>
          <w:b w:val="0"/>
          <w:bCs w:val="0"/>
          <w:sz w:val="22"/>
          <w:szCs w:val="22"/>
        </w:rPr>
      </w:pPr>
      <w:r w:rsidRPr="60C9EFD0" w:rsidR="12625EAE">
        <w:rPr>
          <w:rFonts w:ascii="Arial" w:hAnsi="Arial" w:eastAsia="Arial" w:cs="Arial"/>
          <w:b w:val="0"/>
          <w:bCs w:val="0"/>
          <w:sz w:val="22"/>
          <w:szCs w:val="22"/>
        </w:rPr>
        <w:t xml:space="preserve"> </w:t>
      </w:r>
    </w:p>
    <w:p w:rsidR="12625EAE" w:rsidP="60C9EFD0" w:rsidRDefault="12625EAE" w14:paraId="196750DC" w14:textId="51A18532">
      <w:pPr>
        <w:pStyle w:val="Normal"/>
        <w:spacing w:line="360" w:lineRule="auto"/>
        <w:rPr>
          <w:rFonts w:ascii="Arial" w:hAnsi="Arial" w:eastAsia="Arial" w:cs="Arial"/>
          <w:b w:val="0"/>
          <w:bCs w:val="0"/>
          <w:sz w:val="22"/>
          <w:szCs w:val="22"/>
        </w:rPr>
      </w:pPr>
      <w:r w:rsidRPr="60C9EFD0" w:rsidR="12625EAE">
        <w:rPr>
          <w:rFonts w:ascii="Arial" w:hAnsi="Arial" w:eastAsia="Arial" w:cs="Arial"/>
          <w:b w:val="0"/>
          <w:bCs w:val="0"/>
          <w:sz w:val="22"/>
          <w:szCs w:val="22"/>
        </w:rPr>
        <w:t xml:space="preserve"> </w:t>
      </w:r>
    </w:p>
    <w:p w:rsidR="424A8383" w:rsidP="60C9EFD0" w:rsidRDefault="424A8383" w14:paraId="1256FBB6" w14:textId="4495995A">
      <w:pPr>
        <w:pStyle w:val="Normal"/>
        <w:spacing w:line="360" w:lineRule="auto"/>
        <w:rPr>
          <w:rFonts w:ascii="Arial" w:hAnsi="Arial" w:eastAsia="Arial" w:cs="Arial"/>
          <w:b w:val="0"/>
          <w:bCs w:val="0"/>
          <w:sz w:val="22"/>
          <w:szCs w:val="22"/>
        </w:rPr>
      </w:pPr>
      <w:r w:rsidRPr="60C9EFD0" w:rsidR="424A8383">
        <w:rPr>
          <w:rFonts w:ascii="Arial" w:hAnsi="Arial" w:eastAsia="Arial" w:cs="Arial"/>
          <w:b w:val="0"/>
          <w:bCs w:val="0"/>
          <w:sz w:val="22"/>
          <w:szCs w:val="22"/>
        </w:rPr>
        <w:t xml:space="preserve"> </w:t>
      </w:r>
    </w:p>
    <w:p w:rsidR="18DE6A0B" w:rsidP="60C9EFD0" w:rsidRDefault="18DE6A0B" w14:paraId="50680613" w14:textId="3FC1B8E6">
      <w:pPr>
        <w:pStyle w:val="Normal"/>
        <w:spacing w:line="360" w:lineRule="auto"/>
        <w:rPr>
          <w:rFonts w:ascii="Arial" w:hAnsi="Arial" w:eastAsia="Arial" w:cs="Arial"/>
          <w:b w:val="0"/>
          <w:bCs w:val="0"/>
          <w:sz w:val="22"/>
          <w:szCs w:val="22"/>
        </w:rPr>
      </w:pPr>
    </w:p>
    <w:p w:rsidR="18DE6A0B" w:rsidP="60C9EFD0" w:rsidRDefault="18DE6A0B" w14:paraId="2CF4CE4E" w14:textId="32CF3C09">
      <w:pPr>
        <w:pStyle w:val="Normal"/>
        <w:spacing w:line="360" w:lineRule="auto"/>
        <w:rPr>
          <w:rFonts w:ascii="Arial" w:hAnsi="Arial" w:eastAsia="Arial" w:cs="Arial"/>
          <w:b w:val="1"/>
          <w:bCs w:val="1"/>
          <w:sz w:val="22"/>
          <w:szCs w:val="22"/>
        </w:rPr>
      </w:pPr>
    </w:p>
    <w:p w:rsidR="18DE6A0B" w:rsidP="60C9EFD0" w:rsidRDefault="18DE6A0B" w14:paraId="7D7CF2D9" w14:textId="2F68979F">
      <w:pPr>
        <w:pStyle w:val="Normal"/>
        <w:spacing w:line="360" w:lineRule="auto"/>
        <w:rPr>
          <w:rFonts w:ascii="Arial" w:hAnsi="Arial" w:eastAsia="Arial" w:cs="Arial"/>
          <w:b w:val="1"/>
          <w:bCs w:val="1"/>
          <w:sz w:val="22"/>
          <w:szCs w:val="22"/>
        </w:rPr>
      </w:pPr>
    </w:p>
    <w:p w:rsidR="18DE6A0B" w:rsidP="18DE6A0B" w:rsidRDefault="18DE6A0B" w14:paraId="019D2A53" w14:textId="05F3687D">
      <w:pPr>
        <w:pStyle w:val="Normal"/>
        <w:rPr>
          <w:rFonts w:ascii="Arial" w:hAnsi="Arial" w:eastAsia="Arial" w:cs="Arial"/>
          <w:b w:val="1"/>
          <w:bCs w:val="1"/>
          <w:sz w:val="24"/>
          <w:szCs w:val="24"/>
        </w:rPr>
      </w:pPr>
    </w:p>
    <w:p w:rsidR="70A07AFE" w:rsidP="60C9EFD0" w:rsidRDefault="70A07AFE" w14:paraId="62516D32" w14:textId="3B335F53">
      <w:pPr>
        <w:pStyle w:val="Normal"/>
        <w:spacing w:line="360" w:lineRule="auto"/>
        <w:rPr>
          <w:rFonts w:ascii="Arial" w:hAnsi="Arial" w:eastAsia="Arial" w:cs="Arial"/>
          <w:b w:val="1"/>
          <w:bCs w:val="1"/>
          <w:sz w:val="22"/>
          <w:szCs w:val="22"/>
        </w:rPr>
      </w:pPr>
      <w:r w:rsidRPr="60C9EFD0" w:rsidR="70A07AFE">
        <w:rPr>
          <w:rFonts w:ascii="Arial" w:hAnsi="Arial" w:eastAsia="Arial" w:cs="Arial"/>
          <w:b w:val="1"/>
          <w:bCs w:val="1"/>
          <w:sz w:val="22"/>
          <w:szCs w:val="22"/>
        </w:rPr>
        <w:t>REFERENCES:</w:t>
      </w:r>
    </w:p>
    <w:p w:rsidR="18DE6A0B" w:rsidP="60C9EFD0" w:rsidRDefault="18DE6A0B" w14:paraId="5F0A5269" w14:textId="6B1D9F75">
      <w:pPr>
        <w:pStyle w:val="Normal"/>
        <w:spacing w:line="360" w:lineRule="auto"/>
        <w:rPr>
          <w:rFonts w:ascii="Arial" w:hAnsi="Arial" w:eastAsia="Arial" w:cs="Arial"/>
          <w:b w:val="1"/>
          <w:bCs w:val="1"/>
          <w:sz w:val="22"/>
          <w:szCs w:val="22"/>
        </w:rPr>
      </w:pPr>
    </w:p>
    <w:p w:rsidR="55855E6B" w:rsidP="1044E27E" w:rsidRDefault="55855E6B" w14:paraId="06193185" w14:textId="3D56A31E">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55855E6B">
        <w:rPr>
          <w:rFonts w:ascii="Arial" w:hAnsi="Arial" w:eastAsia="Arial" w:cs="Arial"/>
          <w:b w:val="0"/>
          <w:bCs w:val="0"/>
          <w:i w:val="0"/>
          <w:iCs w:val="0"/>
          <w:caps w:val="0"/>
          <w:smallCaps w:val="0"/>
          <w:noProof w:val="0"/>
          <w:color w:val="000000" w:themeColor="text1" w:themeTint="FF" w:themeShade="FF"/>
          <w:sz w:val="22"/>
          <w:szCs w:val="22"/>
          <w:lang w:val="en-GB"/>
        </w:rPr>
        <w:t xml:space="preserve">GOV.UK (2013). </w:t>
      </w:r>
      <w:r w:rsidRPr="1044E27E" w:rsidR="55855E6B">
        <w:rPr>
          <w:rFonts w:ascii="Arial" w:hAnsi="Arial" w:eastAsia="Arial" w:cs="Arial"/>
          <w:b w:val="0"/>
          <w:bCs w:val="0"/>
          <w:i w:val="1"/>
          <w:iCs w:val="1"/>
          <w:caps w:val="0"/>
          <w:smallCaps w:val="0"/>
          <w:noProof w:val="0"/>
          <w:color w:val="000000" w:themeColor="text1" w:themeTint="FF" w:themeShade="FF"/>
          <w:sz w:val="22"/>
          <w:szCs w:val="22"/>
          <w:lang w:val="en-GB"/>
        </w:rPr>
        <w:t>Equality Act 2010</w:t>
      </w:r>
      <w:r w:rsidRPr="1044E27E" w:rsidR="55855E6B">
        <w:rPr>
          <w:rFonts w:ascii="Arial" w:hAnsi="Arial" w:eastAsia="Arial" w:cs="Arial"/>
          <w:b w:val="0"/>
          <w:bCs w:val="0"/>
          <w:i w:val="0"/>
          <w:iCs w:val="0"/>
          <w:caps w:val="0"/>
          <w:smallCaps w:val="0"/>
          <w:noProof w:val="0"/>
          <w:color w:val="000000" w:themeColor="text1" w:themeTint="FF" w:themeShade="FF"/>
          <w:sz w:val="22"/>
          <w:szCs w:val="22"/>
          <w:lang w:val="en-GB"/>
        </w:rPr>
        <w:t xml:space="preserve">. [online] GOV.UK. Available at: </w:t>
      </w:r>
      <w:hyperlink r:id="Rfc856b073df1466b">
        <w:r w:rsidRPr="1044E27E" w:rsidR="55855E6B">
          <w:rPr>
            <w:rStyle w:val="Hyperlink"/>
            <w:rFonts w:ascii="Arial" w:hAnsi="Arial" w:eastAsia="Arial" w:cs="Arial"/>
            <w:b w:val="0"/>
            <w:bCs w:val="0"/>
            <w:i w:val="0"/>
            <w:iCs w:val="0"/>
            <w:caps w:val="0"/>
            <w:smallCaps w:val="0"/>
            <w:noProof w:val="0"/>
            <w:sz w:val="22"/>
            <w:szCs w:val="22"/>
            <w:lang w:val="en-GB"/>
          </w:rPr>
          <w:t>https://www.gov.uk/guidance/equality-act-2010-guidance</w:t>
        </w:r>
        <w:r w:rsidRPr="1044E27E" w:rsidR="55855E6B">
          <w:rPr>
            <w:rStyle w:val="Hyperlink"/>
            <w:rFonts w:ascii="Arial" w:hAnsi="Arial" w:eastAsia="Arial" w:cs="Arial"/>
            <w:b w:val="0"/>
            <w:bCs w:val="0"/>
            <w:i w:val="0"/>
            <w:iCs w:val="0"/>
            <w:caps w:val="0"/>
            <w:smallCaps w:val="0"/>
            <w:noProof w:val="0"/>
            <w:sz w:val="22"/>
            <w:szCs w:val="22"/>
            <w:lang w:val="en-GB"/>
          </w:rPr>
          <w:t>.</w:t>
        </w:r>
      </w:hyperlink>
      <w:r w:rsidRPr="1044E27E" w:rsidR="62B045F9">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14.11.2025]. </w:t>
      </w:r>
    </w:p>
    <w:p w:rsidR="55855E6B" w:rsidP="60C9EFD0" w:rsidRDefault="55855E6B" w14:paraId="7E2D4CF0" w14:textId="6FB17A3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0C9EFD0" w:rsidR="55855E6B">
        <w:rPr>
          <w:rFonts w:ascii="Arial" w:hAnsi="Arial" w:eastAsia="Arial" w:cs="Arial"/>
          <w:b w:val="0"/>
          <w:bCs w:val="0"/>
          <w:i w:val="0"/>
          <w:iCs w:val="0"/>
          <w:caps w:val="0"/>
          <w:smallCaps w:val="0"/>
          <w:noProof w:val="0"/>
          <w:color w:val="000000" w:themeColor="text1" w:themeTint="FF" w:themeShade="FF"/>
          <w:sz w:val="22"/>
          <w:szCs w:val="22"/>
          <w:lang w:val="en-GB"/>
        </w:rPr>
        <w:t>‌</w:t>
      </w:r>
    </w:p>
    <w:p w:rsidR="034C063F" w:rsidP="60C9EFD0" w:rsidRDefault="034C063F" w14:paraId="7BB478F0" w14:textId="06C59E04">
      <w:pPr>
        <w:pStyle w:val="Normal"/>
        <w:spacing w:before="0" w:beforeAutospacing="off" w:after="0" w:afterAutospacing="off" w:line="360" w:lineRule="auto"/>
        <w:rPr>
          <w:rFonts w:ascii="Arial" w:hAnsi="Arial" w:eastAsia="Arial" w:cs="Arial"/>
          <w:noProof w:val="0"/>
          <w:sz w:val="22"/>
          <w:szCs w:val="22"/>
          <w:lang w:val="en-GB"/>
        </w:rPr>
      </w:pPr>
      <w:r w:rsidRPr="1044E27E" w:rsidR="034C063F">
        <w:rPr>
          <w:rFonts w:ascii="Arial" w:hAnsi="Arial" w:eastAsia="Arial" w:cs="Arial"/>
          <w:b w:val="0"/>
          <w:bCs w:val="0"/>
          <w:i w:val="0"/>
          <w:iCs w:val="0"/>
          <w:caps w:val="0"/>
          <w:smallCaps w:val="0"/>
          <w:noProof w:val="0"/>
          <w:color w:val="3A3A3A" w:themeColor="background2" w:themeTint="FF" w:themeShade="40"/>
          <w:sz w:val="22"/>
          <w:szCs w:val="22"/>
          <w:lang w:val="en-GB"/>
        </w:rPr>
        <w:t xml:space="preserve">Gondek, D. </w:t>
      </w:r>
      <w:r w:rsidRPr="1044E27E" w:rsidR="034C063F">
        <w:rPr>
          <w:rFonts w:ascii="Arial" w:hAnsi="Arial" w:eastAsia="Arial" w:cs="Arial"/>
          <w:b w:val="0"/>
          <w:bCs w:val="0"/>
          <w:i w:val="1"/>
          <w:iCs w:val="1"/>
          <w:caps w:val="0"/>
          <w:smallCaps w:val="0"/>
          <w:noProof w:val="0"/>
          <w:color w:val="3A3A3A" w:themeColor="background2" w:themeTint="FF" w:themeShade="40"/>
          <w:sz w:val="22"/>
          <w:szCs w:val="22"/>
          <w:lang w:val="en-GB"/>
        </w:rPr>
        <w:t>et al.</w:t>
      </w:r>
      <w:r w:rsidRPr="1044E27E" w:rsidR="034C063F">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(2017) ‘Facilitators and Barriers to Person‐centred Care in Child and Young People Mental Health Services: A Systematic Review’, </w:t>
      </w:r>
      <w:r w:rsidRPr="1044E27E" w:rsidR="034C063F">
        <w:rPr>
          <w:rFonts w:ascii="Arial" w:hAnsi="Arial" w:eastAsia="Arial" w:cs="Arial"/>
          <w:b w:val="0"/>
          <w:bCs w:val="0"/>
          <w:i w:val="1"/>
          <w:iCs w:val="1"/>
          <w:caps w:val="0"/>
          <w:smallCaps w:val="0"/>
          <w:noProof w:val="0"/>
          <w:color w:val="3A3A3A" w:themeColor="background2" w:themeTint="FF" w:themeShade="40"/>
          <w:sz w:val="22"/>
          <w:szCs w:val="22"/>
          <w:lang w:val="en-GB"/>
        </w:rPr>
        <w:t>Clinical psychology and psychotherapy</w:t>
      </w:r>
      <w:r w:rsidRPr="1044E27E" w:rsidR="034C063F">
        <w:rPr>
          <w:rFonts w:ascii="Arial" w:hAnsi="Arial" w:eastAsia="Arial" w:cs="Arial"/>
          <w:b w:val="0"/>
          <w:bCs w:val="0"/>
          <w:i w:val="0"/>
          <w:iCs w:val="0"/>
          <w:caps w:val="0"/>
          <w:smallCaps w:val="0"/>
          <w:noProof w:val="0"/>
          <w:color w:val="3A3A3A" w:themeColor="background2" w:themeTint="FF" w:themeShade="40"/>
          <w:sz w:val="22"/>
          <w:szCs w:val="22"/>
          <w:lang w:val="en-GB"/>
        </w:rPr>
        <w:t xml:space="preserve">, 24(4), pp. 870–886. Available at: </w:t>
      </w:r>
      <w:hyperlink r:id="R77c3a10b91ec4abc">
        <w:r w:rsidRPr="1044E27E" w:rsidR="034C063F">
          <w:rPr>
            <w:rStyle w:val="Hyperlink"/>
            <w:rFonts w:ascii="Arial" w:hAnsi="Arial" w:eastAsia="Arial" w:cs="Arial"/>
            <w:b w:val="0"/>
            <w:bCs w:val="0"/>
            <w:i w:val="0"/>
            <w:iCs w:val="0"/>
            <w:caps w:val="0"/>
            <w:smallCaps w:val="0"/>
            <w:noProof w:val="0"/>
            <w:sz w:val="22"/>
            <w:szCs w:val="22"/>
            <w:lang w:val="en-GB"/>
          </w:rPr>
          <w:t>https://doi.org/10.1002/cpp.2052</w:t>
        </w:r>
      </w:hyperlink>
      <w:r w:rsidRPr="1044E27E" w:rsidR="034C063F">
        <w:rPr>
          <w:rFonts w:ascii="Arial" w:hAnsi="Arial" w:eastAsia="Arial" w:cs="Arial"/>
          <w:b w:val="0"/>
          <w:bCs w:val="0"/>
          <w:i w:val="0"/>
          <w:iCs w:val="0"/>
          <w:caps w:val="0"/>
          <w:smallCaps w:val="0"/>
          <w:noProof w:val="0"/>
          <w:color w:val="3A3A3A" w:themeColor="background2" w:themeTint="FF" w:themeShade="40"/>
          <w:sz w:val="22"/>
          <w:szCs w:val="22"/>
          <w:lang w:val="en-GB"/>
        </w:rPr>
        <w:t>.</w:t>
      </w:r>
      <w:r w:rsidRPr="1044E27E" w:rsidR="5CB436DE">
        <w:rPr>
          <w:rFonts w:ascii="Arial" w:hAnsi="Arial" w:eastAsia="Arial" w:cs="Arial"/>
          <w:b w:val="0"/>
          <w:bCs w:val="0"/>
          <w:i w:val="0"/>
          <w:iCs w:val="0"/>
          <w:caps w:val="0"/>
          <w:smallCaps w:val="0"/>
          <w:noProof w:val="0"/>
          <w:color w:val="3A3A3A" w:themeColor="background2" w:themeTint="FF" w:themeShade="40"/>
          <w:sz w:val="22"/>
          <w:szCs w:val="22"/>
          <w:lang w:val="en-GB"/>
        </w:rPr>
        <w:t xml:space="preserve"> [ACCESSED 13.11.2025].</w:t>
      </w:r>
    </w:p>
    <w:p w:rsidR="18DE6A0B" w:rsidP="60C9EFD0" w:rsidRDefault="18DE6A0B" w14:paraId="48F08746" w14:textId="6AE22BF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8DE6A0B" w:rsidP="60C9EFD0" w:rsidRDefault="18DE6A0B" w14:paraId="31F39EDC" w14:textId="61B0734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4C063F" w:rsidP="1044E27E" w:rsidRDefault="034C063F" w14:paraId="03928D00" w14:textId="347BB43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Gask, </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L.</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 and Coventry, P. (2012). Person-centred mental health care: the challenge of implementation. </w:t>
      </w:r>
      <w:r w:rsidRPr="1044E27E" w:rsidR="034C063F">
        <w:rPr>
          <w:rFonts w:ascii="Arial" w:hAnsi="Arial" w:eastAsia="Arial" w:cs="Arial"/>
          <w:b w:val="0"/>
          <w:bCs w:val="0"/>
          <w:i w:val="1"/>
          <w:iCs w:val="1"/>
          <w:caps w:val="0"/>
          <w:smallCaps w:val="0"/>
          <w:noProof w:val="0"/>
          <w:color w:val="000000" w:themeColor="text1" w:themeTint="FF" w:themeShade="FF"/>
          <w:sz w:val="22"/>
          <w:szCs w:val="22"/>
          <w:lang w:val="en-GB"/>
        </w:rPr>
        <w:t>Epidemiology and Psychiatric Sciences</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21(2), pp.139–144. </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doi:https</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://doi.org/10.1017/s2045796012000078.</w:t>
      </w:r>
      <w:r w:rsidRPr="1044E27E" w:rsidR="15A9AA2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13.11.2025].</w:t>
      </w:r>
    </w:p>
    <w:p w:rsidR="18DE6A0B" w:rsidP="1044E27E" w:rsidRDefault="18DE6A0B" w14:paraId="4AEC079F" w14:textId="350FAF7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w:t>
      </w:r>
    </w:p>
    <w:p w:rsidR="034C063F" w:rsidP="1044E27E" w:rsidRDefault="034C063F" w14:paraId="6FDC5D7F" w14:textId="5414D53E">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Glasby, J. (2017). </w:t>
      </w:r>
      <w:r w:rsidRPr="1044E27E" w:rsidR="034C063F">
        <w:rPr>
          <w:rFonts w:ascii="Arial" w:hAnsi="Arial" w:eastAsia="Arial" w:cs="Arial"/>
          <w:b w:val="0"/>
          <w:bCs w:val="0"/>
          <w:i w:val="1"/>
          <w:iCs w:val="1"/>
          <w:caps w:val="0"/>
          <w:smallCaps w:val="0"/>
          <w:noProof w:val="0"/>
          <w:color w:val="000000" w:themeColor="text1" w:themeTint="FF" w:themeShade="FF"/>
          <w:sz w:val="22"/>
          <w:szCs w:val="22"/>
          <w:lang w:val="en-GB"/>
        </w:rPr>
        <w:t>Partnership working in health and social care</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bristoluniversitypressdigital.com. Available at: Care Act (2014). </w:t>
      </w:r>
      <w:r w:rsidRPr="1044E27E" w:rsidR="034C063F">
        <w:rPr>
          <w:rFonts w:ascii="Arial" w:hAnsi="Arial" w:eastAsia="Arial" w:cs="Arial"/>
          <w:b w:val="0"/>
          <w:bCs w:val="0"/>
          <w:i w:val="1"/>
          <w:iCs w:val="1"/>
          <w:caps w:val="0"/>
          <w:smallCaps w:val="0"/>
          <w:noProof w:val="0"/>
          <w:color w:val="000000" w:themeColor="text1" w:themeTint="FF" w:themeShade="FF"/>
          <w:sz w:val="22"/>
          <w:szCs w:val="22"/>
          <w:lang w:val="en-GB"/>
        </w:rPr>
        <w:t>Care Act 2014</w:t>
      </w:r>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Legislation.gov.uk. Available at: </w:t>
      </w:r>
      <w:hyperlink r:id="R96995a6665c247f9">
        <w:r w:rsidRPr="1044E27E" w:rsidR="034C063F">
          <w:rPr>
            <w:rStyle w:val="Hyperlink"/>
            <w:rFonts w:ascii="Arial" w:hAnsi="Arial" w:eastAsia="Arial" w:cs="Arial"/>
            <w:b w:val="0"/>
            <w:bCs w:val="0"/>
            <w:i w:val="0"/>
            <w:iCs w:val="0"/>
            <w:caps w:val="0"/>
            <w:smallCaps w:val="0"/>
            <w:noProof w:val="0"/>
            <w:sz w:val="22"/>
            <w:szCs w:val="22"/>
            <w:lang w:val="en-GB"/>
          </w:rPr>
          <w:t>https://www.legislation.gov.uk/ukpga/2014/23/contents</w:t>
        </w:r>
      </w:hyperlink>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5C4BD5F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13.11.2025].</w:t>
      </w:r>
    </w:p>
    <w:p w:rsidR="18DE6A0B" w:rsidP="60C9EFD0" w:rsidRDefault="18DE6A0B" w14:paraId="4ECF256D" w14:textId="7980D761">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4C063F" w:rsidP="1044E27E" w:rsidRDefault="034C063F" w14:paraId="70131E15" w14:textId="4EB3D38A">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hyperlink r:id="Rc2307b64df044baa">
        <w:r w:rsidRPr="1044E27E" w:rsidR="034C063F">
          <w:rPr>
            <w:rStyle w:val="Hyperlink"/>
            <w:rFonts w:ascii="Arial" w:hAnsi="Arial" w:eastAsia="Arial" w:cs="Arial"/>
            <w:b w:val="0"/>
            <w:bCs w:val="0"/>
            <w:i w:val="0"/>
            <w:iCs w:val="0"/>
            <w:caps w:val="0"/>
            <w:smallCaps w:val="0"/>
            <w:noProof w:val="0"/>
            <w:sz w:val="22"/>
            <w:szCs w:val="22"/>
            <w:lang w:val="en-GB"/>
          </w:rPr>
          <w:t>https://bristoluniversitypressdigital.com/display/book/9781447331247/ch004.xml</w:t>
        </w:r>
      </w:hyperlink>
      <w:r w:rsidRPr="1044E27E" w:rsidR="034C063F">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43E95CEF">
        <w:rPr>
          <w:rFonts w:ascii="Arial" w:hAnsi="Arial" w:eastAsia="Arial" w:cs="Arial"/>
          <w:b w:val="0"/>
          <w:bCs w:val="0"/>
          <w:i w:val="0"/>
          <w:iCs w:val="0"/>
          <w:caps w:val="0"/>
          <w:smallCaps w:val="0"/>
          <w:noProof w:val="0"/>
          <w:color w:val="000000" w:themeColor="text1" w:themeTint="FF" w:themeShade="FF"/>
          <w:sz w:val="22"/>
          <w:szCs w:val="22"/>
          <w:lang w:val="en-GB"/>
        </w:rPr>
        <w:t xml:space="preserve">  [ACCESED 14.11.2025].</w:t>
      </w:r>
    </w:p>
    <w:p w:rsidR="18DE6A0B" w:rsidP="60C9EFD0" w:rsidRDefault="18DE6A0B" w14:paraId="2FEBA50C" w14:textId="1E5562A3">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048D66" w:rsidP="60C9EFD0" w:rsidRDefault="03048D66" w14:paraId="32917489" w14:textId="5485994D">
      <w:pPr>
        <w:pStyle w:val="Normal"/>
        <w:spacing w:before="240" w:beforeAutospacing="off" w:after="240" w:afterAutospacing="off" w:line="360" w:lineRule="auto"/>
        <w:rPr>
          <w:rFonts w:ascii="Arial" w:hAnsi="Arial" w:eastAsia="Arial" w:cs="Arial"/>
          <w:noProof w:val="0"/>
          <w:sz w:val="22"/>
          <w:szCs w:val="22"/>
          <w:lang w:val="en-GB"/>
        </w:rPr>
      </w:pPr>
      <w:hyperlink r:id="Raf3a7292099d40d6">
        <w:r w:rsidRPr="1044E27E" w:rsidR="03048D66">
          <w:rPr>
            <w:rStyle w:val="Hyperlink"/>
            <w:rFonts w:ascii="Arial" w:hAnsi="Arial" w:eastAsia="Arial" w:cs="Arial"/>
            <w:noProof w:val="0"/>
            <w:sz w:val="22"/>
            <w:szCs w:val="22"/>
            <w:lang w:val="en-GB"/>
          </w:rPr>
          <w:t>Health and Social Care Act 2012</w:t>
        </w:r>
      </w:hyperlink>
      <w:r w:rsidRPr="1044E27E" w:rsidR="7CDD3D0E">
        <w:rPr>
          <w:rFonts w:ascii="Arial" w:hAnsi="Arial" w:eastAsia="Arial" w:cs="Arial"/>
          <w:noProof w:val="0"/>
          <w:sz w:val="22"/>
          <w:szCs w:val="22"/>
          <w:lang w:val="en-GB"/>
        </w:rPr>
        <w:t xml:space="preserve"> [ACCESSED 12.11.2025].</w:t>
      </w:r>
    </w:p>
    <w:p w:rsidR="18DE6A0B" w:rsidP="60C9EFD0" w:rsidRDefault="18DE6A0B" w14:paraId="6928AE8B" w14:textId="679EFC8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8DE6A0B" w:rsidP="60C9EFD0" w:rsidRDefault="18DE6A0B" w14:paraId="679CDB3C" w14:textId="36642299">
      <w:pPr>
        <w:pStyle w:val="Normal"/>
        <w:spacing w:line="360" w:lineRule="auto"/>
        <w:rPr>
          <w:rFonts w:ascii="Arial" w:hAnsi="Arial" w:eastAsia="Arial" w:cs="Arial"/>
          <w:b w:val="0"/>
          <w:bCs w:val="0"/>
          <w:i w:val="0"/>
          <w:iCs w:val="0"/>
          <w:caps w:val="0"/>
          <w:smallCaps w:val="0"/>
          <w:noProof w:val="0"/>
          <w:color w:val="3A3A3A" w:themeColor="background2" w:themeTint="FF" w:themeShade="40"/>
          <w:sz w:val="22"/>
          <w:szCs w:val="22"/>
          <w:lang w:val="en-GB"/>
        </w:rPr>
      </w:pPr>
    </w:p>
    <w:p w:rsidR="51280156" w:rsidP="60C9EFD0" w:rsidRDefault="51280156" w14:paraId="0F4CD54C" w14:textId="76454B04">
      <w:pPr>
        <w:pStyle w:val="Normal"/>
        <w:spacing w:line="360" w:lineRule="auto"/>
        <w:rPr>
          <w:rFonts w:ascii="Arial" w:hAnsi="Arial" w:eastAsia="Arial" w:cs="Arial"/>
          <w:noProof w:val="0"/>
          <w:sz w:val="22"/>
          <w:szCs w:val="22"/>
          <w:lang w:val="en-GB"/>
        </w:rPr>
      </w:pP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xml:space="preserve">Laver-Bradbury, C. </w:t>
      </w:r>
      <w:r w:rsidRPr="1044E27E" w:rsidR="51280156">
        <w:rPr>
          <w:rFonts w:ascii="Arial" w:hAnsi="Arial" w:eastAsia="Arial" w:cs="Arial"/>
          <w:b w:val="0"/>
          <w:bCs w:val="0"/>
          <w:i w:val="1"/>
          <w:iCs w:val="1"/>
          <w:caps w:val="0"/>
          <w:smallCaps w:val="0"/>
          <w:noProof w:val="0"/>
          <w:color w:val="3A3A3A" w:themeColor="background2" w:themeTint="FF" w:themeShade="40"/>
          <w:sz w:val="22"/>
          <w:szCs w:val="22"/>
          <w:lang w:val="en-GB"/>
        </w:rPr>
        <w:t>et al.</w:t>
      </w: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xml:space="preserve"> (eds) (2021) </w:t>
      </w:r>
      <w:r w:rsidRPr="1044E27E" w:rsidR="51280156">
        <w:rPr>
          <w:rFonts w:ascii="Arial" w:hAnsi="Arial" w:eastAsia="Arial" w:cs="Arial"/>
          <w:b w:val="0"/>
          <w:bCs w:val="0"/>
          <w:i w:val="1"/>
          <w:iCs w:val="1"/>
          <w:caps w:val="0"/>
          <w:smallCaps w:val="0"/>
          <w:noProof w:val="0"/>
          <w:color w:val="3A3A3A" w:themeColor="background2" w:themeTint="FF" w:themeShade="40"/>
          <w:sz w:val="22"/>
          <w:szCs w:val="22"/>
          <w:lang w:val="en-GB"/>
        </w:rPr>
        <w:t xml:space="preserve">Child and Adolescent Mental </w:t>
      </w:r>
      <w:bookmarkStart w:name="_Int_KVHQC40L" w:id="1423398266"/>
      <w:r w:rsidRPr="1044E27E" w:rsidR="51280156">
        <w:rPr>
          <w:rFonts w:ascii="Arial" w:hAnsi="Arial" w:eastAsia="Arial" w:cs="Arial"/>
          <w:b w:val="0"/>
          <w:bCs w:val="0"/>
          <w:i w:val="1"/>
          <w:iCs w:val="1"/>
          <w:caps w:val="0"/>
          <w:smallCaps w:val="0"/>
          <w:noProof w:val="0"/>
          <w:color w:val="3A3A3A" w:themeColor="background2" w:themeTint="FF" w:themeShade="40"/>
          <w:sz w:val="22"/>
          <w:szCs w:val="22"/>
          <w:lang w:val="en-GB"/>
        </w:rPr>
        <w:t>Health :</w:t>
      </w:r>
      <w:bookmarkEnd w:id="1423398266"/>
      <w:r w:rsidRPr="1044E27E" w:rsidR="51280156">
        <w:rPr>
          <w:rFonts w:ascii="Arial" w:hAnsi="Arial" w:eastAsia="Arial" w:cs="Arial"/>
          <w:b w:val="0"/>
          <w:bCs w:val="0"/>
          <w:i w:val="1"/>
          <w:iCs w:val="1"/>
          <w:caps w:val="0"/>
          <w:smallCaps w:val="0"/>
          <w:noProof w:val="0"/>
          <w:color w:val="3A3A3A" w:themeColor="background2" w:themeTint="FF" w:themeShade="40"/>
          <w:sz w:val="22"/>
          <w:szCs w:val="22"/>
          <w:lang w:val="en-GB"/>
        </w:rPr>
        <w:t xml:space="preserve"> theory and practice</w:t>
      </w: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3rd edition. London: CRC PRESS.</w:t>
      </w:r>
      <w:r w:rsidRPr="1044E27E" w:rsidR="35E69379">
        <w:rPr>
          <w:rFonts w:ascii="Arial" w:hAnsi="Arial" w:eastAsia="Arial" w:cs="Arial"/>
          <w:b w:val="0"/>
          <w:bCs w:val="0"/>
          <w:i w:val="0"/>
          <w:iCs w:val="0"/>
          <w:caps w:val="0"/>
          <w:smallCaps w:val="0"/>
          <w:noProof w:val="0"/>
          <w:color w:val="3A3A3A" w:themeColor="background2" w:themeTint="FF" w:themeShade="40"/>
          <w:sz w:val="22"/>
          <w:szCs w:val="22"/>
          <w:lang w:val="en-GB"/>
        </w:rPr>
        <w:t xml:space="preserve"> [ACCESSED 13.11.2025].</w:t>
      </w:r>
    </w:p>
    <w:p w:rsidR="18DE6A0B" w:rsidP="60C9EFD0" w:rsidRDefault="18DE6A0B" w14:paraId="6ABF137B" w14:textId="0041A853">
      <w:pPr>
        <w:pStyle w:val="Normal"/>
        <w:spacing w:line="360" w:lineRule="auto"/>
        <w:rPr>
          <w:rFonts w:ascii="Arial" w:hAnsi="Arial" w:eastAsia="Arial" w:cs="Arial"/>
          <w:b w:val="0"/>
          <w:bCs w:val="0"/>
          <w:i w:val="0"/>
          <w:iCs w:val="0"/>
          <w:caps w:val="0"/>
          <w:smallCaps w:val="0"/>
          <w:noProof w:val="0"/>
          <w:color w:val="3A3A3A" w:themeColor="background2" w:themeTint="FF" w:themeShade="40"/>
          <w:sz w:val="22"/>
          <w:szCs w:val="22"/>
          <w:lang w:val="en-GB"/>
        </w:rPr>
      </w:pPr>
    </w:p>
    <w:p w:rsidR="18DE6A0B" w:rsidP="60C9EFD0" w:rsidRDefault="18DE6A0B" w14:paraId="785D44E1" w14:textId="780C4BF7">
      <w:pPr>
        <w:pStyle w:val="Normal"/>
        <w:spacing w:line="360" w:lineRule="auto"/>
        <w:rPr>
          <w:rFonts w:ascii="Arial" w:hAnsi="Arial" w:eastAsia="Arial" w:cs="Arial"/>
          <w:b w:val="0"/>
          <w:bCs w:val="0"/>
          <w:i w:val="0"/>
          <w:iCs w:val="0"/>
          <w:caps w:val="0"/>
          <w:smallCaps w:val="0"/>
          <w:noProof w:val="0"/>
          <w:color w:val="3A3A3A" w:themeColor="background2" w:themeTint="FF" w:themeShade="40"/>
          <w:sz w:val="22"/>
          <w:szCs w:val="22"/>
          <w:lang w:val="en-GB"/>
        </w:rPr>
      </w:pPr>
    </w:p>
    <w:p w:rsidR="51280156" w:rsidP="60C9EFD0" w:rsidRDefault="51280156" w14:paraId="1826BB11" w14:textId="798B128D">
      <w:pPr>
        <w:pStyle w:val="Normal"/>
        <w:spacing w:line="360" w:lineRule="auto"/>
        <w:rPr>
          <w:rFonts w:ascii="Arial" w:hAnsi="Arial" w:eastAsia="Arial" w:cs="Arial"/>
          <w:noProof w:val="0"/>
          <w:sz w:val="22"/>
          <w:szCs w:val="22"/>
          <w:lang w:val="en-GB"/>
        </w:rPr>
      </w:pP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xml:space="preserve">McCormack, B. and </w:t>
      </w: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Skatvedt</w:t>
      </w: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(2017) ‘Older people and their care partners’ experiences of living with mental health needs: a focus on collaboration and cooperation’, </w:t>
      </w:r>
      <w:r w:rsidRPr="1044E27E" w:rsidR="51280156">
        <w:rPr>
          <w:rFonts w:ascii="Arial" w:hAnsi="Arial" w:eastAsia="Arial" w:cs="Arial"/>
          <w:b w:val="0"/>
          <w:bCs w:val="0"/>
          <w:i w:val="1"/>
          <w:iCs w:val="1"/>
          <w:caps w:val="0"/>
          <w:smallCaps w:val="0"/>
          <w:noProof w:val="0"/>
          <w:color w:val="3A3A3A" w:themeColor="background2" w:themeTint="FF" w:themeShade="40"/>
          <w:sz w:val="22"/>
          <w:szCs w:val="22"/>
          <w:lang w:val="en-GB"/>
        </w:rPr>
        <w:t>Journal of clinical nursing</w:t>
      </w:r>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 xml:space="preserve">, 26(1–2), pp. 103–114. Available at: </w:t>
      </w:r>
      <w:hyperlink r:id="R308fd816cb5145b1">
        <w:r w:rsidRPr="1044E27E" w:rsidR="51280156">
          <w:rPr>
            <w:rStyle w:val="Hyperlink"/>
            <w:rFonts w:ascii="Arial" w:hAnsi="Arial" w:eastAsia="Arial" w:cs="Arial"/>
            <w:b w:val="0"/>
            <w:bCs w:val="0"/>
            <w:i w:val="0"/>
            <w:iCs w:val="0"/>
            <w:caps w:val="0"/>
            <w:smallCaps w:val="0"/>
            <w:noProof w:val="0"/>
            <w:sz w:val="22"/>
            <w:szCs w:val="22"/>
            <w:lang w:val="en-GB"/>
          </w:rPr>
          <w:t>https://doi.org/10.1111/jocn.13381</w:t>
        </w:r>
      </w:hyperlink>
      <w:r w:rsidRPr="1044E27E" w:rsidR="51280156">
        <w:rPr>
          <w:rFonts w:ascii="Arial" w:hAnsi="Arial" w:eastAsia="Arial" w:cs="Arial"/>
          <w:b w:val="0"/>
          <w:bCs w:val="0"/>
          <w:i w:val="0"/>
          <w:iCs w:val="0"/>
          <w:caps w:val="0"/>
          <w:smallCaps w:val="0"/>
          <w:noProof w:val="0"/>
          <w:color w:val="3A3A3A" w:themeColor="background2" w:themeTint="FF" w:themeShade="40"/>
          <w:sz w:val="22"/>
          <w:szCs w:val="22"/>
          <w:lang w:val="en-GB"/>
        </w:rPr>
        <w:t>.</w:t>
      </w:r>
      <w:r w:rsidRPr="1044E27E" w:rsidR="44689A49">
        <w:rPr>
          <w:rFonts w:ascii="Arial" w:hAnsi="Arial" w:eastAsia="Arial" w:cs="Arial"/>
          <w:b w:val="0"/>
          <w:bCs w:val="0"/>
          <w:i w:val="0"/>
          <w:iCs w:val="0"/>
          <w:caps w:val="0"/>
          <w:smallCaps w:val="0"/>
          <w:noProof w:val="0"/>
          <w:color w:val="3A3A3A" w:themeColor="background2" w:themeTint="FF" w:themeShade="40"/>
          <w:sz w:val="22"/>
          <w:szCs w:val="22"/>
          <w:lang w:val="en-GB"/>
        </w:rPr>
        <w:t xml:space="preserve"> [ACCESSED</w:t>
      </w:r>
      <w:r w:rsidRPr="1044E27E" w:rsidR="3516B0C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1044E27E" w:rsidR="44689A49">
        <w:rPr>
          <w:rFonts w:ascii="Arial" w:hAnsi="Arial" w:eastAsia="Arial" w:cs="Arial"/>
          <w:b w:val="0"/>
          <w:bCs w:val="0"/>
          <w:i w:val="0"/>
          <w:iCs w:val="0"/>
          <w:caps w:val="0"/>
          <w:smallCaps w:val="0"/>
          <w:noProof w:val="0"/>
          <w:color w:val="3A3A3A" w:themeColor="background2" w:themeTint="FF" w:themeShade="40"/>
          <w:sz w:val="22"/>
          <w:szCs w:val="22"/>
          <w:lang w:val="en-GB"/>
        </w:rPr>
        <w:t>15.11.2025].</w:t>
      </w:r>
    </w:p>
    <w:p w:rsidR="18DE6A0B" w:rsidP="60C9EFD0" w:rsidRDefault="18DE6A0B" w14:paraId="6889FB37" w14:textId="6C00CBBB">
      <w:pPr>
        <w:pStyle w:val="Normal"/>
        <w:spacing w:line="360" w:lineRule="auto"/>
        <w:rPr>
          <w:rFonts w:ascii="Arial" w:hAnsi="Arial" w:eastAsia="Arial" w:cs="Arial"/>
          <w:b w:val="0"/>
          <w:bCs w:val="0"/>
          <w:i w:val="0"/>
          <w:iCs w:val="0"/>
          <w:caps w:val="0"/>
          <w:smallCaps w:val="0"/>
          <w:noProof w:val="0"/>
          <w:color w:val="3A3A3A" w:themeColor="background2" w:themeTint="FF" w:themeShade="40"/>
          <w:sz w:val="22"/>
          <w:szCs w:val="22"/>
          <w:lang w:val="en-GB"/>
        </w:rPr>
      </w:pPr>
    </w:p>
    <w:p w:rsidR="18DE6A0B" w:rsidP="60C9EFD0" w:rsidRDefault="18DE6A0B" w14:paraId="3019ABA1" w14:textId="2F81E42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CC99E1" w:rsidP="60C9EFD0" w:rsidRDefault="58CC99E1" w14:paraId="2121668F" w14:textId="3CB1BC4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58CC99E1">
        <w:rPr>
          <w:rFonts w:ascii="Arial" w:hAnsi="Arial" w:eastAsia="Arial" w:cs="Arial"/>
          <w:b w:val="0"/>
          <w:bCs w:val="0"/>
          <w:i w:val="0"/>
          <w:iCs w:val="0"/>
          <w:caps w:val="0"/>
          <w:smallCaps w:val="0"/>
          <w:noProof w:val="0"/>
          <w:color w:val="000000" w:themeColor="text1" w:themeTint="FF" w:themeShade="FF"/>
          <w:sz w:val="22"/>
          <w:szCs w:val="22"/>
          <w:lang w:val="en-GB"/>
        </w:rPr>
        <w:t xml:space="preserve">Mamire Tafadzwa (2025). </w:t>
      </w:r>
      <w:r w:rsidRPr="1044E27E" w:rsidR="58CC99E1">
        <w:rPr>
          <w:rFonts w:ascii="Arial" w:hAnsi="Arial" w:eastAsia="Arial" w:cs="Arial"/>
          <w:b w:val="0"/>
          <w:bCs w:val="0"/>
          <w:i w:val="1"/>
          <w:iCs w:val="1"/>
          <w:caps w:val="0"/>
          <w:smallCaps w:val="0"/>
          <w:noProof w:val="0"/>
          <w:color w:val="000000" w:themeColor="text1" w:themeTint="FF" w:themeShade="FF"/>
          <w:sz w:val="22"/>
          <w:szCs w:val="22"/>
          <w:lang w:val="en-GB"/>
        </w:rPr>
        <w:t>Definition and Core Principles of Person-Centred Care - Satellite Healthcare</w:t>
      </w:r>
      <w:r w:rsidRPr="1044E27E" w:rsidR="58CC99E1">
        <w:rPr>
          <w:rFonts w:ascii="Arial" w:hAnsi="Arial" w:eastAsia="Arial" w:cs="Arial"/>
          <w:b w:val="0"/>
          <w:bCs w:val="0"/>
          <w:i w:val="0"/>
          <w:iCs w:val="0"/>
          <w:caps w:val="0"/>
          <w:smallCaps w:val="0"/>
          <w:noProof w:val="0"/>
          <w:color w:val="000000" w:themeColor="text1" w:themeTint="FF" w:themeShade="FF"/>
          <w:sz w:val="22"/>
          <w:szCs w:val="22"/>
          <w:lang w:val="en-GB"/>
        </w:rPr>
        <w:t xml:space="preserve">. [online] Satellite Healthcare. Available at: </w:t>
      </w:r>
      <w:hyperlink r:id="R89239922ae06424b">
        <w:r w:rsidRPr="1044E27E" w:rsidR="58CC99E1">
          <w:rPr>
            <w:rStyle w:val="Hyperlink"/>
            <w:rFonts w:ascii="Arial" w:hAnsi="Arial" w:eastAsia="Arial" w:cs="Arial"/>
            <w:b w:val="0"/>
            <w:bCs w:val="0"/>
            <w:i w:val="0"/>
            <w:iCs w:val="0"/>
            <w:caps w:val="0"/>
            <w:smallCaps w:val="0"/>
            <w:noProof w:val="0"/>
            <w:sz w:val="22"/>
            <w:szCs w:val="22"/>
            <w:lang w:val="en-GB"/>
          </w:rPr>
          <w:t>https://satellitehealthcareltd.com/definition-and-core-principles-of-person-centred-care/</w:t>
        </w:r>
      </w:hyperlink>
      <w:r w:rsidRPr="1044E27E" w:rsidR="58CC99E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Nov. 2025].</w:t>
      </w:r>
    </w:p>
    <w:p w:rsidR="18DE6A0B" w:rsidP="1044E27E" w:rsidRDefault="18DE6A0B" w14:paraId="789557E7" w14:textId="5EBA8365">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8DE6A0B" w:rsidP="1044E27E" w:rsidRDefault="18DE6A0B" w14:paraId="2C555AAA" w14:textId="6B8163FE">
      <w:pPr>
        <w:pStyle w:val="Normal"/>
        <w:spacing w:before="240" w:beforeAutospacing="off" w:after="240" w:afterAutospacing="off" w:line="360" w:lineRule="auto"/>
        <w:rPr>
          <w:rFonts w:ascii="Arial" w:hAnsi="Arial" w:eastAsia="Arial" w:cs="Arial"/>
          <w:b w:val="1"/>
          <w:bCs w:val="1"/>
          <w:sz w:val="22"/>
          <w:szCs w:val="22"/>
        </w:rPr>
      </w:pPr>
      <w:r w:rsidRPr="1044E27E" w:rsidR="2FF4E7B8">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w:t>
      </w:r>
      <w:r w:rsidRPr="1044E27E" w:rsidR="2FF4E7B8">
        <w:rPr>
          <w:rFonts w:ascii="Arial" w:hAnsi="Arial" w:eastAsia="Arial" w:cs="Arial"/>
          <w:b w:val="0"/>
          <w:bCs w:val="0"/>
          <w:i w:val="1"/>
          <w:iCs w:val="1"/>
          <w:caps w:val="0"/>
          <w:smallCaps w:val="0"/>
          <w:noProof w:val="0"/>
          <w:color w:val="000000" w:themeColor="text1" w:themeTint="FF" w:themeShade="FF"/>
          <w:sz w:val="22"/>
          <w:szCs w:val="22"/>
          <w:lang w:val="en-GB"/>
        </w:rPr>
        <w:t>Working in Partnership with People and communities: Statutory Guidance</w:t>
      </w:r>
      <w:r w:rsidRPr="1044E27E" w:rsidR="2FF4E7B8">
        <w:rPr>
          <w:rFonts w:ascii="Arial" w:hAnsi="Arial" w:eastAsia="Arial" w:cs="Arial"/>
          <w:b w:val="0"/>
          <w:bCs w:val="0"/>
          <w:i w:val="0"/>
          <w:iCs w:val="0"/>
          <w:caps w:val="0"/>
          <w:smallCaps w:val="0"/>
          <w:noProof w:val="0"/>
          <w:color w:val="000000" w:themeColor="text1" w:themeTint="FF" w:themeShade="FF"/>
          <w:sz w:val="22"/>
          <w:szCs w:val="22"/>
          <w:lang w:val="en-GB"/>
        </w:rPr>
        <w:t xml:space="preserve">. [online] NHS England. Available at: </w:t>
      </w:r>
      <w:hyperlink r:id="R101304369d994cce">
        <w:r w:rsidRPr="1044E27E" w:rsidR="2FF4E7B8">
          <w:rPr>
            <w:rStyle w:val="Hyperlink"/>
            <w:rFonts w:ascii="Arial" w:hAnsi="Arial" w:eastAsia="Arial" w:cs="Arial"/>
            <w:b w:val="0"/>
            <w:bCs w:val="0"/>
            <w:i w:val="0"/>
            <w:iCs w:val="0"/>
            <w:caps w:val="0"/>
            <w:smallCaps w:val="0"/>
            <w:noProof w:val="0"/>
            <w:sz w:val="22"/>
            <w:szCs w:val="22"/>
            <w:lang w:val="en-GB"/>
          </w:rPr>
          <w:t>https://www.england.nhs.uk/long-read/working-in-partnership-with-people-and-communities-statutory-guidance/</w:t>
        </w:r>
      </w:hyperlink>
      <w:r w:rsidRPr="1044E27E" w:rsidR="2FF4E7B8">
        <w:rPr>
          <w:rFonts w:ascii="Arial" w:hAnsi="Arial" w:eastAsia="Arial" w:cs="Arial"/>
          <w:b w:val="0"/>
          <w:bCs w:val="0"/>
          <w:i w:val="0"/>
          <w:iCs w:val="0"/>
          <w:caps w:val="0"/>
          <w:smallCaps w:val="0"/>
          <w:noProof w:val="0"/>
          <w:color w:val="000000" w:themeColor="text1" w:themeTint="FF" w:themeShade="FF"/>
          <w:sz w:val="22"/>
          <w:szCs w:val="22"/>
          <w:lang w:val="en-GB"/>
        </w:rPr>
        <w:t>. [ACCESSED 16.11.2025].</w:t>
      </w:r>
    </w:p>
    <w:p w:rsidR="18DE6A0B" w:rsidP="1044E27E" w:rsidRDefault="18DE6A0B" w14:paraId="34DBECA2" w14:textId="3369659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0130C4" w:rsidP="1044E27E" w:rsidRDefault="430130C4" w14:paraId="6D49FA7F" w14:textId="2D744C9B">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430130C4">
        <w:rPr>
          <w:rFonts w:ascii="Arial" w:hAnsi="Arial" w:eastAsia="Arial" w:cs="Arial"/>
          <w:b w:val="0"/>
          <w:bCs w:val="0"/>
          <w:i w:val="0"/>
          <w:iCs w:val="0"/>
          <w:caps w:val="0"/>
          <w:smallCaps w:val="0"/>
          <w:noProof w:val="0"/>
          <w:color w:val="000000" w:themeColor="text1" w:themeTint="FF" w:themeShade="FF"/>
          <w:sz w:val="22"/>
          <w:szCs w:val="22"/>
          <w:lang w:val="en-GB"/>
        </w:rPr>
        <w:t xml:space="preserve">Oberai, K. (2022). </w:t>
      </w:r>
      <w:r w:rsidRPr="1044E27E" w:rsidR="430130C4">
        <w:rPr>
          <w:rFonts w:ascii="Arial" w:hAnsi="Arial" w:eastAsia="Arial" w:cs="Arial"/>
          <w:b w:val="0"/>
          <w:bCs w:val="0"/>
          <w:i w:val="1"/>
          <w:iCs w:val="1"/>
          <w:caps w:val="0"/>
          <w:smallCaps w:val="0"/>
          <w:noProof w:val="0"/>
          <w:color w:val="000000" w:themeColor="text1" w:themeTint="FF" w:themeShade="FF"/>
          <w:sz w:val="22"/>
          <w:szCs w:val="22"/>
          <w:lang w:val="en-GB"/>
        </w:rPr>
        <w:t>The Four Principles of Biomedical Ethics</w:t>
      </w:r>
      <w:r w:rsidRPr="1044E27E" w:rsidR="430130C4">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Healthcare Ethics and Law. Available at: </w:t>
      </w:r>
      <w:hyperlink r:id="R38c73e87f18244bd">
        <w:r w:rsidRPr="1044E27E" w:rsidR="430130C4">
          <w:rPr>
            <w:rStyle w:val="Hyperlink"/>
            <w:rFonts w:ascii="Arial" w:hAnsi="Arial" w:eastAsia="Arial" w:cs="Arial"/>
            <w:b w:val="0"/>
            <w:bCs w:val="0"/>
            <w:i w:val="0"/>
            <w:iCs w:val="0"/>
            <w:caps w:val="0"/>
            <w:smallCaps w:val="0"/>
            <w:noProof w:val="0"/>
            <w:sz w:val="22"/>
            <w:szCs w:val="22"/>
            <w:lang w:val="en-GB"/>
          </w:rPr>
          <w:t>https://www.healthcareethicsandlaw.co.uk/intro-healthcare-ethics-law/principlesofbiomedethics</w:t>
        </w:r>
      </w:hyperlink>
      <w:r w:rsidRPr="1044E27E" w:rsidR="430130C4">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32CB4ED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15.11.2025].</w:t>
      </w:r>
    </w:p>
    <w:p w:rsidR="430130C4" w:rsidP="60C9EFD0" w:rsidRDefault="430130C4" w14:paraId="5AA4FF17" w14:textId="35D448E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0C9EFD0" w:rsidR="430130C4">
        <w:rPr>
          <w:rFonts w:ascii="Arial" w:hAnsi="Arial" w:eastAsia="Arial" w:cs="Arial"/>
          <w:b w:val="0"/>
          <w:bCs w:val="0"/>
          <w:i w:val="0"/>
          <w:iCs w:val="0"/>
          <w:caps w:val="0"/>
          <w:smallCaps w:val="0"/>
          <w:noProof w:val="0"/>
          <w:color w:val="000000" w:themeColor="text1" w:themeTint="FF" w:themeShade="FF"/>
          <w:sz w:val="22"/>
          <w:szCs w:val="22"/>
          <w:lang w:val="en-GB"/>
        </w:rPr>
        <w:t>‌</w:t>
      </w:r>
    </w:p>
    <w:p w:rsidR="18DE6A0B" w:rsidP="60C9EFD0" w:rsidRDefault="18DE6A0B" w14:paraId="5FBED462" w14:textId="5EC59DC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06064C3" w:rsidP="1044E27E" w:rsidRDefault="506064C3" w14:paraId="2D680931" w14:textId="5CEC6919">
      <w:pPr>
        <w:pStyle w:val="Normal"/>
        <w:spacing w:line="360" w:lineRule="auto"/>
        <w:rPr>
          <w:rFonts w:ascii="Arial" w:hAnsi="Arial" w:eastAsia="Arial" w:cs="Arial"/>
          <w:b w:val="0"/>
          <w:bCs w:val="0"/>
          <w:i w:val="0"/>
          <w:iCs w:val="0"/>
          <w:caps w:val="0"/>
          <w:smallCaps w:val="0"/>
          <w:noProof w:val="0"/>
          <w:color w:val="3A3A3A" w:themeColor="background2" w:themeTint="FF" w:themeShade="40"/>
          <w:sz w:val="22"/>
          <w:szCs w:val="22"/>
          <w:lang w:val="en-GB"/>
        </w:rPr>
      </w:pPr>
      <w:r w:rsidRPr="1044E27E" w:rsidR="506064C3">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Health (2025). </w:t>
      </w:r>
      <w:r w:rsidRPr="1044E27E" w:rsidR="506064C3">
        <w:rPr>
          <w:rFonts w:ascii="Arial" w:hAnsi="Arial" w:eastAsia="Arial" w:cs="Arial"/>
          <w:b w:val="0"/>
          <w:bCs w:val="0"/>
          <w:i w:val="1"/>
          <w:iCs w:val="1"/>
          <w:caps w:val="0"/>
          <w:smallCaps w:val="0"/>
          <w:noProof w:val="0"/>
          <w:color w:val="000000" w:themeColor="text1" w:themeTint="FF" w:themeShade="FF"/>
          <w:sz w:val="22"/>
          <w:szCs w:val="22"/>
          <w:lang w:val="en-GB"/>
        </w:rPr>
        <w:t>Person Centred Care Meaning &amp; Implications</w:t>
      </w:r>
      <w:r w:rsidRPr="1044E27E" w:rsidR="506064C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r w:rsidRPr="1044E27E" w:rsidR="506064C3">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Health. Available at: </w:t>
      </w:r>
      <w:hyperlink r:id="R90e2d7650e594a63">
        <w:r w:rsidRPr="1044E27E" w:rsidR="506064C3">
          <w:rPr>
            <w:rStyle w:val="Hyperlink"/>
            <w:rFonts w:ascii="Arial" w:hAnsi="Arial" w:eastAsia="Arial" w:cs="Arial"/>
            <w:b w:val="0"/>
            <w:bCs w:val="0"/>
            <w:i w:val="0"/>
            <w:iCs w:val="0"/>
            <w:caps w:val="0"/>
            <w:smallCaps w:val="0"/>
            <w:noProof w:val="0"/>
            <w:sz w:val="22"/>
            <w:szCs w:val="22"/>
            <w:lang w:val="en-GB"/>
          </w:rPr>
          <w:t>https://www.skillsforhealth.org.uk/article/person-centred-care-meaning-implications/</w:t>
        </w:r>
      </w:hyperlink>
      <w:r w:rsidRPr="1044E27E" w:rsidR="506064C3">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63C32F8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15.11.2025].</w:t>
      </w:r>
    </w:p>
    <w:p w:rsidR="506064C3" w:rsidP="60C9EFD0" w:rsidRDefault="506064C3" w14:paraId="3AB71B0C" w14:textId="5956776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0C9EFD0" w:rsidR="506064C3">
        <w:rPr>
          <w:rFonts w:ascii="Arial" w:hAnsi="Arial" w:eastAsia="Arial" w:cs="Arial"/>
          <w:b w:val="0"/>
          <w:bCs w:val="0"/>
          <w:i w:val="0"/>
          <w:iCs w:val="0"/>
          <w:caps w:val="0"/>
          <w:smallCaps w:val="0"/>
          <w:noProof w:val="0"/>
          <w:color w:val="000000" w:themeColor="text1" w:themeTint="FF" w:themeShade="FF"/>
          <w:sz w:val="22"/>
          <w:szCs w:val="22"/>
          <w:lang w:val="en-GB"/>
        </w:rPr>
        <w:t>‌</w:t>
      </w:r>
    </w:p>
    <w:p w:rsidR="18DE6A0B" w:rsidP="60C9EFD0" w:rsidRDefault="18DE6A0B" w14:paraId="0F379067" w14:textId="46997324">
      <w:pPr>
        <w:pStyle w:val="Normal"/>
        <w:spacing w:line="360" w:lineRule="auto"/>
        <w:rPr>
          <w:rFonts w:ascii="Arial" w:hAnsi="Arial" w:eastAsia="Arial" w:cs="Arial"/>
          <w:b w:val="1"/>
          <w:bCs w:val="1"/>
          <w:sz w:val="22"/>
          <w:szCs w:val="22"/>
        </w:rPr>
      </w:pPr>
    </w:p>
    <w:p w:rsidR="70D66157" w:rsidP="60C9EFD0" w:rsidRDefault="70D66157" w14:paraId="372D5EFC" w14:textId="77B32059">
      <w:pPr>
        <w:pStyle w:val="Normal"/>
        <w:spacing w:line="360" w:lineRule="auto"/>
        <w:rPr>
          <w:rFonts w:ascii="Arial" w:hAnsi="Arial" w:eastAsia="Arial" w:cs="Arial"/>
          <w:b w:val="1"/>
          <w:bCs w:val="1"/>
          <w:sz w:val="22"/>
          <w:szCs w:val="22"/>
        </w:rPr>
      </w:pPr>
      <w:r w:rsidRPr="1044E27E" w:rsidR="70D66157">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(2022). </w:t>
      </w:r>
      <w:r w:rsidRPr="1044E27E" w:rsidR="70D66157">
        <w:rPr>
          <w:rFonts w:ascii="Arial" w:hAnsi="Arial" w:eastAsia="Arial" w:cs="Arial"/>
          <w:b w:val="0"/>
          <w:bCs w:val="0"/>
          <w:i w:val="1"/>
          <w:iCs w:val="1"/>
          <w:caps w:val="0"/>
          <w:smallCaps w:val="0"/>
          <w:noProof w:val="0"/>
          <w:color w:val="000000" w:themeColor="text1" w:themeTint="FF" w:themeShade="FF"/>
          <w:sz w:val="22"/>
          <w:szCs w:val="22"/>
          <w:lang w:val="en-GB"/>
        </w:rPr>
        <w:t>Person-centred Approaches in Health and Care</w:t>
      </w:r>
      <w:r w:rsidRPr="1044E27E" w:rsidR="70D6615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hyperlink r:id="R07d37feb1ef74973">
        <w:r w:rsidRPr="1044E27E" w:rsidR="70D66157">
          <w:rPr>
            <w:rStyle w:val="Hyperlink"/>
            <w:rFonts w:ascii="Arial" w:hAnsi="Arial" w:eastAsia="Arial" w:cs="Arial"/>
            <w:b w:val="0"/>
            <w:bCs w:val="0"/>
            <w:i w:val="0"/>
            <w:iCs w:val="0"/>
            <w:caps w:val="0"/>
            <w:smallCaps w:val="0"/>
            <w:noProof w:val="0"/>
            <w:sz w:val="22"/>
            <w:szCs w:val="22"/>
            <w:lang w:val="en-GB"/>
          </w:rPr>
          <w:t>www.skillsforcare.org.uk</w:t>
        </w:r>
      </w:hyperlink>
      <w:r w:rsidRPr="1044E27E" w:rsidR="70D6615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3ac6a56186341dc">
        <w:r w:rsidRPr="1044E27E" w:rsidR="70D66157">
          <w:rPr>
            <w:rStyle w:val="Hyperlink"/>
            <w:rFonts w:ascii="Arial" w:hAnsi="Arial" w:eastAsia="Arial" w:cs="Arial"/>
            <w:b w:val="0"/>
            <w:bCs w:val="0"/>
            <w:i w:val="0"/>
            <w:iCs w:val="0"/>
            <w:caps w:val="0"/>
            <w:smallCaps w:val="0"/>
            <w:noProof w:val="0"/>
            <w:sz w:val="22"/>
            <w:szCs w:val="22"/>
            <w:lang w:val="en-GB"/>
          </w:rPr>
          <w:t>https://www.skillsforcare.org.uk/Developing-your-workforce/Care-topics/Person-centred-approaches-in-health-and-care/Person-centred-approaches-in-health-and-care.aspx</w:t>
        </w:r>
      </w:hyperlink>
      <w:r w:rsidRPr="1044E27E" w:rsidR="70D66157">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4FD19EA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16.11.2025].</w:t>
      </w:r>
    </w:p>
    <w:p w:rsidR="70D66157" w:rsidP="60C9EFD0" w:rsidRDefault="70D66157" w14:paraId="57E5AFC2" w14:textId="4B4AAA6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0C9EFD0" w:rsidR="70D66157">
        <w:rPr>
          <w:rFonts w:ascii="Arial" w:hAnsi="Arial" w:eastAsia="Arial" w:cs="Arial"/>
          <w:b w:val="0"/>
          <w:bCs w:val="0"/>
          <w:i w:val="0"/>
          <w:iCs w:val="0"/>
          <w:caps w:val="0"/>
          <w:smallCaps w:val="0"/>
          <w:noProof w:val="0"/>
          <w:color w:val="000000" w:themeColor="text1" w:themeTint="FF" w:themeShade="FF"/>
          <w:sz w:val="22"/>
          <w:szCs w:val="22"/>
          <w:lang w:val="en-GB"/>
        </w:rPr>
        <w:t>‌</w:t>
      </w:r>
    </w:p>
    <w:p w:rsidR="339EDD32" w:rsidP="1044E27E" w:rsidRDefault="339EDD32" w14:paraId="348205C9" w14:textId="50305C5B">
      <w:pPr>
        <w:pStyle w:val="Normal"/>
        <w:spacing w:before="240" w:beforeAutospacing="off" w:after="240" w:afterAutospacing="off" w:line="360" w:lineRule="auto"/>
        <w:rPr>
          <w:rFonts w:ascii="Arial" w:hAnsi="Arial" w:eastAsia="Arial" w:cs="Arial"/>
          <w:b w:val="1"/>
          <w:bCs w:val="1"/>
          <w:noProof w:val="0"/>
          <w:sz w:val="22"/>
          <w:szCs w:val="22"/>
          <w:lang w:val="en-GB"/>
        </w:rPr>
      </w:pPr>
      <w:r w:rsidRPr="1044E27E" w:rsidR="339EDD32">
        <w:rPr>
          <w:rFonts w:ascii="Arial" w:hAnsi="Arial" w:eastAsia="Arial" w:cs="Arial"/>
          <w:b w:val="0"/>
          <w:bCs w:val="0"/>
          <w:i w:val="0"/>
          <w:iCs w:val="0"/>
          <w:caps w:val="0"/>
          <w:smallCaps w:val="0"/>
          <w:noProof w:val="0"/>
          <w:color w:val="000000" w:themeColor="text1" w:themeTint="FF" w:themeShade="FF"/>
          <w:sz w:val="22"/>
          <w:szCs w:val="22"/>
          <w:lang w:val="en-GB"/>
        </w:rPr>
        <w:t xml:space="preserve">Sauvage, J. and Ahluwalia, S. (2016). Health and Care Professionals Committed to Partnership working: Right Wall of the House of Care Framework. </w:t>
      </w:r>
      <w:r w:rsidRPr="1044E27E" w:rsidR="339EDD32">
        <w:rPr>
          <w:rFonts w:ascii="Arial" w:hAnsi="Arial" w:eastAsia="Arial" w:cs="Arial"/>
          <w:b w:val="0"/>
          <w:bCs w:val="0"/>
          <w:i w:val="1"/>
          <w:iCs w:val="1"/>
          <w:caps w:val="0"/>
          <w:smallCaps w:val="0"/>
          <w:noProof w:val="0"/>
          <w:color w:val="000000" w:themeColor="text1" w:themeTint="FF" w:themeShade="FF"/>
          <w:sz w:val="22"/>
          <w:szCs w:val="22"/>
          <w:lang w:val="en-GB"/>
        </w:rPr>
        <w:t>The British Journal of General Practice</w:t>
      </w:r>
      <w:r w:rsidRPr="1044E27E" w:rsidR="339EDD32">
        <w:rPr>
          <w:rFonts w:ascii="Arial" w:hAnsi="Arial" w:eastAsia="Arial" w:cs="Arial"/>
          <w:b w:val="0"/>
          <w:bCs w:val="0"/>
          <w:i w:val="0"/>
          <w:iCs w:val="0"/>
          <w:caps w:val="0"/>
          <w:smallCaps w:val="0"/>
          <w:noProof w:val="0"/>
          <w:color w:val="000000" w:themeColor="text1" w:themeTint="FF" w:themeShade="FF"/>
          <w:sz w:val="22"/>
          <w:szCs w:val="22"/>
          <w:lang w:val="en-GB"/>
        </w:rPr>
        <w:t xml:space="preserve">, [online] 66(642), pp.52–53. </w:t>
      </w:r>
      <w:r w:rsidRPr="1044E27E" w:rsidR="339EDD32">
        <w:rPr>
          <w:rFonts w:ascii="Arial" w:hAnsi="Arial" w:eastAsia="Arial" w:cs="Arial"/>
          <w:b w:val="0"/>
          <w:bCs w:val="0"/>
          <w:i w:val="0"/>
          <w:iCs w:val="0"/>
          <w:caps w:val="0"/>
          <w:smallCaps w:val="0"/>
          <w:noProof w:val="0"/>
          <w:color w:val="000000" w:themeColor="text1" w:themeTint="FF" w:themeShade="FF"/>
          <w:sz w:val="22"/>
          <w:szCs w:val="22"/>
          <w:lang w:val="en-GB"/>
        </w:rPr>
        <w:t>doi:https</w:t>
      </w:r>
      <w:r w:rsidRPr="1044E27E" w:rsidR="339EDD32">
        <w:rPr>
          <w:rFonts w:ascii="Arial" w:hAnsi="Arial" w:eastAsia="Arial" w:cs="Arial"/>
          <w:b w:val="0"/>
          <w:bCs w:val="0"/>
          <w:i w:val="0"/>
          <w:iCs w:val="0"/>
          <w:caps w:val="0"/>
          <w:smallCaps w:val="0"/>
          <w:noProof w:val="0"/>
          <w:color w:val="000000" w:themeColor="text1" w:themeTint="FF" w:themeShade="FF"/>
          <w:sz w:val="22"/>
          <w:szCs w:val="22"/>
          <w:lang w:val="en-GB"/>
        </w:rPr>
        <w:t>://doi.org/10.3399/bjgp16X683389.</w:t>
      </w:r>
      <w:r w:rsidRPr="1044E27E" w:rsidR="1C3B508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16.11.2025].</w:t>
      </w:r>
    </w:p>
    <w:p w:rsidR="1F45A2F4" w:rsidP="1044E27E" w:rsidRDefault="1F45A2F4" w14:paraId="699D4C47" w14:textId="0E1328C2">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44E27E" w:rsidR="339EDD32">
        <w:rPr>
          <w:rFonts w:ascii="Arial" w:hAnsi="Arial" w:eastAsia="Arial" w:cs="Arial"/>
          <w:b w:val="0"/>
          <w:bCs w:val="0"/>
          <w:i w:val="0"/>
          <w:iCs w:val="0"/>
          <w:caps w:val="0"/>
          <w:smallCaps w:val="0"/>
          <w:noProof w:val="0"/>
          <w:color w:val="000000" w:themeColor="text1" w:themeTint="FF" w:themeShade="FF"/>
          <w:sz w:val="22"/>
          <w:szCs w:val="22"/>
          <w:lang w:val="en-GB"/>
        </w:rPr>
        <w:t>‌</w:t>
      </w:r>
      <w:r w:rsidRPr="1044E27E" w:rsidR="1F45A2F4">
        <w:rPr>
          <w:rFonts w:ascii="Arial" w:hAnsi="Arial" w:eastAsia="Arial" w:cs="Arial"/>
          <w:b w:val="0"/>
          <w:bCs w:val="0"/>
          <w:i w:val="0"/>
          <w:iCs w:val="0"/>
          <w:caps w:val="0"/>
          <w:smallCaps w:val="0"/>
          <w:noProof w:val="0"/>
          <w:color w:val="000000" w:themeColor="text1" w:themeTint="FF" w:themeShade="FF"/>
          <w:sz w:val="22"/>
          <w:szCs w:val="22"/>
          <w:lang w:val="en-GB"/>
        </w:rPr>
        <w:t>‌</w:t>
      </w:r>
    </w:p>
    <w:p w:rsidR="28022020" w:rsidP="1044E27E" w:rsidRDefault="28022020" w14:paraId="621FF4A8" w14:textId="01EA63B3">
      <w:pPr>
        <w:pStyle w:val="Normal"/>
        <w:spacing w:before="240" w:beforeAutospacing="off" w:after="240" w:afterAutospacing="off" w:line="360" w:lineRule="auto"/>
        <w:rPr>
          <w:rFonts w:ascii="Arial" w:hAnsi="Arial" w:eastAsia="Arial" w:cs="Arial"/>
          <w:b w:val="1"/>
          <w:bCs w:val="1"/>
          <w:noProof w:val="0"/>
          <w:sz w:val="22"/>
          <w:szCs w:val="22"/>
          <w:lang w:val="en-GB"/>
        </w:rPr>
      </w:pPr>
      <w:hyperlink r:id="Rc886bd788ae24274">
        <w:r w:rsidRPr="1044E27E" w:rsidR="28022020">
          <w:rPr>
            <w:rStyle w:val="Hyperlink"/>
            <w:rFonts w:ascii="Arial" w:hAnsi="Arial" w:eastAsia="Arial" w:cs="Arial"/>
            <w:noProof w:val="0"/>
            <w:sz w:val="22"/>
            <w:szCs w:val="22"/>
            <w:lang w:val="en-GB"/>
          </w:rPr>
          <w:t>The Role of Ethics in Healthcare: A Comprehensive Guide – AIHCP</w:t>
        </w:r>
      </w:hyperlink>
      <w:r w:rsidRPr="1044E27E" w:rsidR="0FE3A4C9">
        <w:rPr>
          <w:rFonts w:ascii="Arial" w:hAnsi="Arial" w:eastAsia="Arial" w:cs="Arial"/>
          <w:noProof w:val="0"/>
          <w:sz w:val="22"/>
          <w:szCs w:val="22"/>
          <w:lang w:val="en-GB"/>
        </w:rPr>
        <w:t xml:space="preserve"> </w:t>
      </w:r>
      <w:r w:rsidRPr="1044E27E" w:rsidR="0FE3A4C9">
        <w:rPr>
          <w:rFonts w:ascii="Arial" w:hAnsi="Arial" w:eastAsia="Arial" w:cs="Arial"/>
          <w:b w:val="0"/>
          <w:bCs w:val="0"/>
          <w:i w:val="0"/>
          <w:iCs w:val="0"/>
          <w:caps w:val="0"/>
          <w:smallCaps w:val="0"/>
          <w:noProof w:val="0"/>
          <w:color w:val="000000" w:themeColor="text1" w:themeTint="FF" w:themeShade="FF"/>
          <w:sz w:val="22"/>
          <w:szCs w:val="22"/>
          <w:lang w:val="en-GB"/>
        </w:rPr>
        <w:t>[ACCESSED 16.11.2025].</w:t>
      </w:r>
    </w:p>
    <w:p w:rsidR="18DE6A0B" w:rsidP="60C9EFD0" w:rsidRDefault="18DE6A0B" w14:paraId="05423B9C" w14:textId="023ECC4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8DE6A0B" w:rsidP="18DE6A0B" w:rsidRDefault="18DE6A0B" w14:paraId="3F2A7250" w14:textId="5CCCC0A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sectPr w:rsidRPr="001946B5" w:rsidR="001946B5">
      <w:pgSz w:w="11906" w:h="16838" w:orient="portrait"/>
      <w:pgMar w:top="1440" w:right="1440" w:bottom="1440" w:left="1440" w:header="708" w:footer="708" w:gutter="0"/>
      <w:cols w:space="708"/>
      <w:docGrid w:linePitch="360"/>
      <w:headerReference w:type="default" r:id="Rc3005f7244b84e11"/>
      <w:footerReference w:type="default" r:id="R678b0272a3cd4d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1327EC" w:rsidTr="231327EC" w14:paraId="45409AEA">
      <w:trPr>
        <w:trHeight w:val="300"/>
      </w:trPr>
      <w:tc>
        <w:tcPr>
          <w:tcW w:w="3005" w:type="dxa"/>
          <w:tcMar/>
        </w:tcPr>
        <w:p w:rsidR="231327EC" w:rsidP="231327EC" w:rsidRDefault="231327EC" w14:paraId="499D7EBB" w14:textId="73AE08FF">
          <w:pPr>
            <w:pStyle w:val="Header"/>
            <w:bidi w:val="0"/>
            <w:ind w:left="-115"/>
            <w:jc w:val="left"/>
          </w:pPr>
        </w:p>
      </w:tc>
      <w:tc>
        <w:tcPr>
          <w:tcW w:w="3005" w:type="dxa"/>
          <w:tcMar/>
        </w:tcPr>
        <w:p w:rsidR="231327EC" w:rsidP="231327EC" w:rsidRDefault="231327EC" w14:paraId="1E18B93B" w14:textId="4199905F">
          <w:pPr>
            <w:pStyle w:val="Header"/>
            <w:bidi w:val="0"/>
            <w:jc w:val="center"/>
          </w:pPr>
        </w:p>
      </w:tc>
      <w:tc>
        <w:tcPr>
          <w:tcW w:w="3005" w:type="dxa"/>
          <w:tcMar/>
        </w:tcPr>
        <w:p w:rsidR="231327EC" w:rsidP="231327EC" w:rsidRDefault="231327EC" w14:paraId="315649A4" w14:textId="5A7A0A94">
          <w:pPr>
            <w:pStyle w:val="Header"/>
            <w:bidi w:val="0"/>
            <w:ind w:right="-115"/>
            <w:jc w:val="right"/>
          </w:pPr>
        </w:p>
      </w:tc>
    </w:tr>
  </w:tbl>
  <w:p w:rsidR="231327EC" w:rsidP="231327EC" w:rsidRDefault="231327EC" w14:paraId="102071AF" w14:textId="5E08E2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1327EC" w:rsidTr="231327EC" w14:paraId="58A213FC">
      <w:trPr>
        <w:trHeight w:val="300"/>
      </w:trPr>
      <w:tc>
        <w:tcPr>
          <w:tcW w:w="3005" w:type="dxa"/>
          <w:tcMar/>
        </w:tcPr>
        <w:p w:rsidR="231327EC" w:rsidP="231327EC" w:rsidRDefault="231327EC" w14:paraId="4C9E4B70" w14:textId="026BDA2D">
          <w:pPr>
            <w:pStyle w:val="Header"/>
            <w:bidi w:val="0"/>
            <w:ind w:left="-115"/>
            <w:jc w:val="left"/>
          </w:pPr>
        </w:p>
      </w:tc>
      <w:tc>
        <w:tcPr>
          <w:tcW w:w="3005" w:type="dxa"/>
          <w:tcMar/>
        </w:tcPr>
        <w:p w:rsidR="231327EC" w:rsidP="231327EC" w:rsidRDefault="231327EC" w14:paraId="3CB7C107" w14:textId="15EEAD2A">
          <w:pPr>
            <w:pStyle w:val="Header"/>
            <w:bidi w:val="0"/>
            <w:jc w:val="center"/>
          </w:pPr>
        </w:p>
      </w:tc>
      <w:tc>
        <w:tcPr>
          <w:tcW w:w="3005" w:type="dxa"/>
          <w:tcMar/>
        </w:tcPr>
        <w:p w:rsidR="231327EC" w:rsidP="231327EC" w:rsidRDefault="231327EC" w14:paraId="5E60333E" w14:textId="40621A95">
          <w:pPr>
            <w:pStyle w:val="Header"/>
            <w:bidi w:val="0"/>
            <w:ind w:right="-115"/>
            <w:jc w:val="right"/>
          </w:pPr>
        </w:p>
      </w:tc>
    </w:tr>
  </w:tbl>
  <w:p w:rsidR="231327EC" w:rsidP="231327EC" w:rsidRDefault="231327EC" w14:paraId="0D17D0B4" w14:textId="60F762F3">
    <w:pPr>
      <w:pStyle w:val="Header"/>
      <w:bidi w:val="0"/>
    </w:pPr>
  </w:p>
</w:hdr>
</file>

<file path=word/intelligence2.xml><?xml version="1.0" encoding="utf-8"?>
<int2:intelligence xmlns:int2="http://schemas.microsoft.com/office/intelligence/2020/intelligence">
  <int2:observations>
    <int2:textHash int2:hashCode="1wc8X9yZR2w/GR" int2:id="5bKymwJ3">
      <int2:state int2:type="spell" int2:value="Rejected"/>
    </int2:textHash>
    <int2:textHash int2:hashCode="m5P7WIY0TIyUby" int2:id="gYiwwrws">
      <int2:state int2:type="spell" int2:value="Rejected"/>
    </int2:textHash>
    <int2:textHash int2:hashCode="DTTcwT7Vnu94an" int2:id="wxEOM4ck">
      <int2:state int2:type="spell" int2:value="Rejected"/>
    </int2:textHash>
    <int2:textHash int2:hashCode="x0HiGRdVbwcwp0" int2:id="RhwnvjQs">
      <int2:state int2:type="spell" int2:value="Rejected"/>
    </int2:textHash>
    <int2:textHash int2:hashCode="6gjFTkKaFeRweE" int2:id="UusXzzvG">
      <int2:state int2:type="spell" int2:value="Rejected"/>
    </int2:textHash>
    <int2:textHash int2:hashCode="+mr26X0BCpi1v7" int2:id="DNiVi5w1">
      <int2:state int2:type="spell" int2:value="Rejected"/>
    </int2:textHash>
    <int2:bookmark int2:bookmarkName="_Int_rQHKNBbW" int2:invalidationBookmarkName="" int2:hashCode="0lXQ0GySJQ8tJA" int2:id="qs6krv64">
      <int2:state int2:type="style" int2:value="Rejected"/>
    </int2:bookmark>
    <int2:bookmark int2:bookmarkName="_Int_TxFtjsHG" int2:invalidationBookmarkName="" int2:hashCode="VIn638dZ64kGh/" int2:id="jl1RBuJ0">
      <int2:state int2:type="style" int2:value="Rejected"/>
    </int2:bookmark>
    <int2:bookmark int2:bookmarkName="_Int_7HGtru9l" int2:invalidationBookmarkName="" int2:hashCode="e0dMsLOcF3PXGS" int2:id="E0AxJ9Bq">
      <int2:state int2:type="style" int2:value="Rejected"/>
    </int2:bookmark>
    <int2:bookmark int2:bookmarkName="_Int_NxEnzqiR" int2:invalidationBookmarkName="" int2:hashCode="W7QLz1DIXP94J8" int2:id="d2l53X8r">
      <int2:state int2:type="style" int2:value="Rejected"/>
    </int2:bookmark>
    <int2:bookmark int2:bookmarkName="_Int_gSyXEiQJ" int2:invalidationBookmarkName="" int2:hashCode="UHPtZ1t9LAtZzQ" int2:id="SLB58qqw">
      <int2:state int2:type="style" int2:value="Rejected"/>
    </int2:bookmark>
    <int2:bookmark int2:bookmarkName="_Int_qqE2rbGd" int2:invalidationBookmarkName="" int2:hashCode="f0SAySXd0wuEF3" int2:id="yPLDL75j">
      <int2:state int2:type="style" int2:value="Rejected"/>
    </int2:bookmark>
    <int2:bookmark int2:bookmarkName="_Int_kxH4NMKG" int2:invalidationBookmarkName="" int2:hashCode="f+RfEU8uZy8VYD" int2:id="XBhhROoY">
      <int2:state int2:type="style" int2:value="Rejected"/>
    </int2:bookmark>
    <int2:bookmark int2:bookmarkName="_Int_EElmhEDc" int2:invalidationBookmarkName="" int2:hashCode="a2Elz8dU03M6CK" int2:id="40nBZwUX">
      <int2:state int2:type="style" int2:value="Rejected"/>
    </int2:bookmark>
    <int2:bookmark int2:bookmarkName="_Int_KVHQC40L" int2:invalidationBookmarkName="" int2:hashCode="JC5HLQ6C5eS4ji" int2:id="HXcwzFw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3DF"/>
    <w:rsid w:val="00015D83"/>
    <w:rsid w:val="001946B5"/>
    <w:rsid w:val="002B7825"/>
    <w:rsid w:val="00323D9A"/>
    <w:rsid w:val="00493558"/>
    <w:rsid w:val="005F5361"/>
    <w:rsid w:val="006831F5"/>
    <w:rsid w:val="00730BB6"/>
    <w:rsid w:val="00732850"/>
    <w:rsid w:val="007C31E7"/>
    <w:rsid w:val="00877E09"/>
    <w:rsid w:val="009970F3"/>
    <w:rsid w:val="00AAC62A"/>
    <w:rsid w:val="00C979A3"/>
    <w:rsid w:val="00DE4F86"/>
    <w:rsid w:val="00F40299"/>
    <w:rsid w:val="00FD43DF"/>
    <w:rsid w:val="012777EF"/>
    <w:rsid w:val="027505F8"/>
    <w:rsid w:val="02960FDC"/>
    <w:rsid w:val="03048D66"/>
    <w:rsid w:val="034C063F"/>
    <w:rsid w:val="035862B6"/>
    <w:rsid w:val="03A651AB"/>
    <w:rsid w:val="03ACBD57"/>
    <w:rsid w:val="0463CB0D"/>
    <w:rsid w:val="04A2BC2D"/>
    <w:rsid w:val="0539AB05"/>
    <w:rsid w:val="05AA55EC"/>
    <w:rsid w:val="05EFC321"/>
    <w:rsid w:val="0676C7B5"/>
    <w:rsid w:val="073737D3"/>
    <w:rsid w:val="088D9646"/>
    <w:rsid w:val="0945353D"/>
    <w:rsid w:val="09D14A1D"/>
    <w:rsid w:val="0A952C09"/>
    <w:rsid w:val="0B5C6B7F"/>
    <w:rsid w:val="0B651503"/>
    <w:rsid w:val="0B810A55"/>
    <w:rsid w:val="0B9E8654"/>
    <w:rsid w:val="0BD4A7DD"/>
    <w:rsid w:val="0BFCE24C"/>
    <w:rsid w:val="0C8B4F45"/>
    <w:rsid w:val="0D01521F"/>
    <w:rsid w:val="0ED5A217"/>
    <w:rsid w:val="0EDA1D56"/>
    <w:rsid w:val="0F03D813"/>
    <w:rsid w:val="0F326290"/>
    <w:rsid w:val="0F6BD94E"/>
    <w:rsid w:val="0FC8E2E6"/>
    <w:rsid w:val="0FE3A4C9"/>
    <w:rsid w:val="1044E27E"/>
    <w:rsid w:val="105AD422"/>
    <w:rsid w:val="1076680F"/>
    <w:rsid w:val="1086DB0C"/>
    <w:rsid w:val="10C97405"/>
    <w:rsid w:val="12625EAE"/>
    <w:rsid w:val="13051C95"/>
    <w:rsid w:val="1387EBBD"/>
    <w:rsid w:val="14194274"/>
    <w:rsid w:val="1446949D"/>
    <w:rsid w:val="14F054C8"/>
    <w:rsid w:val="15A9AA2C"/>
    <w:rsid w:val="167B6F2B"/>
    <w:rsid w:val="1763B4D6"/>
    <w:rsid w:val="17710D98"/>
    <w:rsid w:val="17B39E94"/>
    <w:rsid w:val="17F03D9D"/>
    <w:rsid w:val="1860A412"/>
    <w:rsid w:val="1863697E"/>
    <w:rsid w:val="189E603B"/>
    <w:rsid w:val="18DE6A0B"/>
    <w:rsid w:val="18F2F371"/>
    <w:rsid w:val="19459ECA"/>
    <w:rsid w:val="197266F5"/>
    <w:rsid w:val="19755A14"/>
    <w:rsid w:val="19B3BF2F"/>
    <w:rsid w:val="19E49AD5"/>
    <w:rsid w:val="19F1FAC9"/>
    <w:rsid w:val="1A1CD58C"/>
    <w:rsid w:val="1A4D19ED"/>
    <w:rsid w:val="1AE1127D"/>
    <w:rsid w:val="1AFCB01B"/>
    <w:rsid w:val="1B47C063"/>
    <w:rsid w:val="1B8A5156"/>
    <w:rsid w:val="1B8DFEA7"/>
    <w:rsid w:val="1C3B5084"/>
    <w:rsid w:val="1C3CAC79"/>
    <w:rsid w:val="1DA2B097"/>
    <w:rsid w:val="1DC0773D"/>
    <w:rsid w:val="1DE43631"/>
    <w:rsid w:val="1DF2D5A5"/>
    <w:rsid w:val="1DF4D2EA"/>
    <w:rsid w:val="1E653706"/>
    <w:rsid w:val="1ED4DA60"/>
    <w:rsid w:val="1F45A2F4"/>
    <w:rsid w:val="207A12B8"/>
    <w:rsid w:val="2094C190"/>
    <w:rsid w:val="20C39F63"/>
    <w:rsid w:val="20E95A66"/>
    <w:rsid w:val="219D87E5"/>
    <w:rsid w:val="2211C9AE"/>
    <w:rsid w:val="221953B2"/>
    <w:rsid w:val="221C5545"/>
    <w:rsid w:val="22844675"/>
    <w:rsid w:val="231327EC"/>
    <w:rsid w:val="2369ED66"/>
    <w:rsid w:val="2398CB3A"/>
    <w:rsid w:val="23CB119E"/>
    <w:rsid w:val="243701A0"/>
    <w:rsid w:val="251AF1D5"/>
    <w:rsid w:val="25412A47"/>
    <w:rsid w:val="254E6010"/>
    <w:rsid w:val="255EE6FC"/>
    <w:rsid w:val="263FAC48"/>
    <w:rsid w:val="266B4615"/>
    <w:rsid w:val="272BD1B6"/>
    <w:rsid w:val="28022020"/>
    <w:rsid w:val="297A1311"/>
    <w:rsid w:val="2A141A38"/>
    <w:rsid w:val="2AC61224"/>
    <w:rsid w:val="2B1E875D"/>
    <w:rsid w:val="2B85900E"/>
    <w:rsid w:val="2B9D273E"/>
    <w:rsid w:val="2BF39D58"/>
    <w:rsid w:val="2C426AD3"/>
    <w:rsid w:val="2D8C2DFF"/>
    <w:rsid w:val="2DD2FEDE"/>
    <w:rsid w:val="2E46AD3E"/>
    <w:rsid w:val="2E6C3A25"/>
    <w:rsid w:val="2F271AE9"/>
    <w:rsid w:val="2FF4E7B8"/>
    <w:rsid w:val="3039AAC5"/>
    <w:rsid w:val="304AF609"/>
    <w:rsid w:val="30C21439"/>
    <w:rsid w:val="322DB9BB"/>
    <w:rsid w:val="323D0FBA"/>
    <w:rsid w:val="326095F5"/>
    <w:rsid w:val="32CB4ED2"/>
    <w:rsid w:val="3320D99C"/>
    <w:rsid w:val="3370988D"/>
    <w:rsid w:val="3378D8CE"/>
    <w:rsid w:val="339EDD32"/>
    <w:rsid w:val="33A99FC7"/>
    <w:rsid w:val="33BF50D8"/>
    <w:rsid w:val="3471890C"/>
    <w:rsid w:val="3516B0C3"/>
    <w:rsid w:val="354B30A2"/>
    <w:rsid w:val="3564EAF5"/>
    <w:rsid w:val="35E69379"/>
    <w:rsid w:val="35F06CAC"/>
    <w:rsid w:val="36708708"/>
    <w:rsid w:val="36762C32"/>
    <w:rsid w:val="373034CA"/>
    <w:rsid w:val="37E29EDA"/>
    <w:rsid w:val="383F7408"/>
    <w:rsid w:val="38837DF5"/>
    <w:rsid w:val="3884D2FE"/>
    <w:rsid w:val="3894ABD8"/>
    <w:rsid w:val="389F464A"/>
    <w:rsid w:val="38EA4922"/>
    <w:rsid w:val="3943E997"/>
    <w:rsid w:val="399447CE"/>
    <w:rsid w:val="3A029E8B"/>
    <w:rsid w:val="3A10DD8D"/>
    <w:rsid w:val="3AEB09F7"/>
    <w:rsid w:val="3AF8506B"/>
    <w:rsid w:val="3B039BA5"/>
    <w:rsid w:val="3B2C6701"/>
    <w:rsid w:val="3B7D4D29"/>
    <w:rsid w:val="3B9B122F"/>
    <w:rsid w:val="3BC9C139"/>
    <w:rsid w:val="3D060CCE"/>
    <w:rsid w:val="3D13CEC3"/>
    <w:rsid w:val="3DD95458"/>
    <w:rsid w:val="3DDACE4A"/>
    <w:rsid w:val="3E28607F"/>
    <w:rsid w:val="3E3A6A3B"/>
    <w:rsid w:val="3E3BE41A"/>
    <w:rsid w:val="3E874299"/>
    <w:rsid w:val="3EBF4ED9"/>
    <w:rsid w:val="3F84A038"/>
    <w:rsid w:val="3FE94383"/>
    <w:rsid w:val="414F592A"/>
    <w:rsid w:val="4158BE6B"/>
    <w:rsid w:val="41BFF328"/>
    <w:rsid w:val="424A8383"/>
    <w:rsid w:val="429BFC02"/>
    <w:rsid w:val="430130C4"/>
    <w:rsid w:val="430ACB84"/>
    <w:rsid w:val="4399E38E"/>
    <w:rsid w:val="43E95CEF"/>
    <w:rsid w:val="44689A49"/>
    <w:rsid w:val="44FC380A"/>
    <w:rsid w:val="450709D4"/>
    <w:rsid w:val="4573B344"/>
    <w:rsid w:val="46578971"/>
    <w:rsid w:val="46BDC6AF"/>
    <w:rsid w:val="46FBC2FF"/>
    <w:rsid w:val="473EE04A"/>
    <w:rsid w:val="483F2E0F"/>
    <w:rsid w:val="488804B4"/>
    <w:rsid w:val="496FB831"/>
    <w:rsid w:val="4988AE38"/>
    <w:rsid w:val="49DFB80B"/>
    <w:rsid w:val="4AAEAD52"/>
    <w:rsid w:val="4B6BF34A"/>
    <w:rsid w:val="4B774B1A"/>
    <w:rsid w:val="4BEF71B2"/>
    <w:rsid w:val="4C4807D8"/>
    <w:rsid w:val="4C813290"/>
    <w:rsid w:val="4D5A91E8"/>
    <w:rsid w:val="4E58AEC4"/>
    <w:rsid w:val="4E69402C"/>
    <w:rsid w:val="4E7F26B2"/>
    <w:rsid w:val="4EE29D48"/>
    <w:rsid w:val="4F96275B"/>
    <w:rsid w:val="4FADC8FD"/>
    <w:rsid w:val="4FD0C066"/>
    <w:rsid w:val="4FD19EA7"/>
    <w:rsid w:val="5052B046"/>
    <w:rsid w:val="5052C96D"/>
    <w:rsid w:val="506064C3"/>
    <w:rsid w:val="5067AB26"/>
    <w:rsid w:val="50FF9896"/>
    <w:rsid w:val="51280156"/>
    <w:rsid w:val="514CFD4C"/>
    <w:rsid w:val="51ADD20A"/>
    <w:rsid w:val="5262FA08"/>
    <w:rsid w:val="53496D7F"/>
    <w:rsid w:val="53AC8C03"/>
    <w:rsid w:val="54039036"/>
    <w:rsid w:val="54470893"/>
    <w:rsid w:val="547F8201"/>
    <w:rsid w:val="550C0E74"/>
    <w:rsid w:val="556538BF"/>
    <w:rsid w:val="55855E6B"/>
    <w:rsid w:val="55CE9F3C"/>
    <w:rsid w:val="55DE0B5B"/>
    <w:rsid w:val="55E2D381"/>
    <w:rsid w:val="561A96A3"/>
    <w:rsid w:val="5633A7B5"/>
    <w:rsid w:val="5640390E"/>
    <w:rsid w:val="567D7A1F"/>
    <w:rsid w:val="5706F649"/>
    <w:rsid w:val="57270E9D"/>
    <w:rsid w:val="581E3490"/>
    <w:rsid w:val="58CC99E1"/>
    <w:rsid w:val="58F602BD"/>
    <w:rsid w:val="5967C975"/>
    <w:rsid w:val="59A04A33"/>
    <w:rsid w:val="59C72AE7"/>
    <w:rsid w:val="59D21B86"/>
    <w:rsid w:val="5A78FED5"/>
    <w:rsid w:val="5A7E7DF0"/>
    <w:rsid w:val="5BA7D9E1"/>
    <w:rsid w:val="5BD36A2C"/>
    <w:rsid w:val="5BE8AF6B"/>
    <w:rsid w:val="5C039BD6"/>
    <w:rsid w:val="5C4BD5F7"/>
    <w:rsid w:val="5C6C8A74"/>
    <w:rsid w:val="5CB1B4A1"/>
    <w:rsid w:val="5CB436DE"/>
    <w:rsid w:val="5D276BA5"/>
    <w:rsid w:val="5D3FF186"/>
    <w:rsid w:val="5D72B4AE"/>
    <w:rsid w:val="5D80784B"/>
    <w:rsid w:val="5D822BF7"/>
    <w:rsid w:val="5E3FD0DA"/>
    <w:rsid w:val="5E5A98B4"/>
    <w:rsid w:val="5F16E642"/>
    <w:rsid w:val="5F2FFEDA"/>
    <w:rsid w:val="5F4F4204"/>
    <w:rsid w:val="5F68E1AD"/>
    <w:rsid w:val="5F838D59"/>
    <w:rsid w:val="5F87BE23"/>
    <w:rsid w:val="5FC1C9CA"/>
    <w:rsid w:val="5FD55959"/>
    <w:rsid w:val="6082E728"/>
    <w:rsid w:val="60BCB4E9"/>
    <w:rsid w:val="60C251A6"/>
    <w:rsid w:val="60C9EFD0"/>
    <w:rsid w:val="6201670E"/>
    <w:rsid w:val="622CE06D"/>
    <w:rsid w:val="62409D96"/>
    <w:rsid w:val="625A9CA6"/>
    <w:rsid w:val="62B045F9"/>
    <w:rsid w:val="62BDD98C"/>
    <w:rsid w:val="62CF84DC"/>
    <w:rsid w:val="631BAB32"/>
    <w:rsid w:val="6393B1C1"/>
    <w:rsid w:val="63B0E726"/>
    <w:rsid w:val="63C32F84"/>
    <w:rsid w:val="63D17951"/>
    <w:rsid w:val="6401ADBE"/>
    <w:rsid w:val="641F043F"/>
    <w:rsid w:val="64888A81"/>
    <w:rsid w:val="64E10ED9"/>
    <w:rsid w:val="65345677"/>
    <w:rsid w:val="65456958"/>
    <w:rsid w:val="6568D98A"/>
    <w:rsid w:val="65A1B1EE"/>
    <w:rsid w:val="65A51FBD"/>
    <w:rsid w:val="65AC67DE"/>
    <w:rsid w:val="65F20074"/>
    <w:rsid w:val="66476F69"/>
    <w:rsid w:val="668F3A57"/>
    <w:rsid w:val="66BC06AA"/>
    <w:rsid w:val="67075D77"/>
    <w:rsid w:val="67673D61"/>
    <w:rsid w:val="6878DF83"/>
    <w:rsid w:val="68B752C7"/>
    <w:rsid w:val="68FBFA28"/>
    <w:rsid w:val="6910C476"/>
    <w:rsid w:val="699C06C6"/>
    <w:rsid w:val="69E4295B"/>
    <w:rsid w:val="6A9636DA"/>
    <w:rsid w:val="6BA4B688"/>
    <w:rsid w:val="6C4A4542"/>
    <w:rsid w:val="6C7284CC"/>
    <w:rsid w:val="6D03756D"/>
    <w:rsid w:val="6D6C0794"/>
    <w:rsid w:val="6D6D93E4"/>
    <w:rsid w:val="6E428DD7"/>
    <w:rsid w:val="6E92E209"/>
    <w:rsid w:val="6ECBD708"/>
    <w:rsid w:val="6F276BC2"/>
    <w:rsid w:val="6FACD63A"/>
    <w:rsid w:val="709DDCC2"/>
    <w:rsid w:val="70A07AFE"/>
    <w:rsid w:val="70D66157"/>
    <w:rsid w:val="70DF6856"/>
    <w:rsid w:val="7111CFA3"/>
    <w:rsid w:val="714EE328"/>
    <w:rsid w:val="715F45F7"/>
    <w:rsid w:val="71D271D9"/>
    <w:rsid w:val="7201B6E3"/>
    <w:rsid w:val="725D4C38"/>
    <w:rsid w:val="73549FBF"/>
    <w:rsid w:val="73BCEBA5"/>
    <w:rsid w:val="7412C2ED"/>
    <w:rsid w:val="744F4580"/>
    <w:rsid w:val="747ABCCF"/>
    <w:rsid w:val="758AFDA8"/>
    <w:rsid w:val="76401184"/>
    <w:rsid w:val="76C63739"/>
    <w:rsid w:val="7863D289"/>
    <w:rsid w:val="78E55A5A"/>
    <w:rsid w:val="792F3D5D"/>
    <w:rsid w:val="796493E0"/>
    <w:rsid w:val="7B002447"/>
    <w:rsid w:val="7B4E60E8"/>
    <w:rsid w:val="7B4EEF0A"/>
    <w:rsid w:val="7BB6D3F6"/>
    <w:rsid w:val="7BD5554C"/>
    <w:rsid w:val="7C25F8A7"/>
    <w:rsid w:val="7CDD3D0E"/>
    <w:rsid w:val="7CEDE28D"/>
    <w:rsid w:val="7D15FBBC"/>
    <w:rsid w:val="7D8218B6"/>
    <w:rsid w:val="7E2982F2"/>
    <w:rsid w:val="7E9DAF39"/>
    <w:rsid w:val="7EBBC5FA"/>
    <w:rsid w:val="7F038801"/>
    <w:rsid w:val="7FF89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1F056"/>
  <w15:chartTrackingRefBased/>
  <w15:docId w15:val="{757D51ED-58FA-437E-ABC9-13AF6DAE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D43D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3D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3D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D43D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D43D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D43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D43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D43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D43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D43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D43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D43DF"/>
    <w:rPr>
      <w:rFonts w:eastAsiaTheme="majorEastAsia" w:cstheme="majorBidi"/>
      <w:color w:val="272727" w:themeColor="text1" w:themeTint="D8"/>
    </w:rPr>
  </w:style>
  <w:style w:type="paragraph" w:styleId="Title">
    <w:name w:val="Title"/>
    <w:basedOn w:val="Normal"/>
    <w:next w:val="Normal"/>
    <w:link w:val="TitleChar"/>
    <w:uiPriority w:val="10"/>
    <w:qFormat/>
    <w:rsid w:val="00FD43D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D43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D43D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D4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3DF"/>
    <w:pPr>
      <w:spacing w:before="160"/>
      <w:jc w:val="center"/>
    </w:pPr>
    <w:rPr>
      <w:i/>
      <w:iCs/>
      <w:color w:val="404040" w:themeColor="text1" w:themeTint="BF"/>
    </w:rPr>
  </w:style>
  <w:style w:type="character" w:styleId="QuoteChar" w:customStyle="1">
    <w:name w:val="Quote Char"/>
    <w:basedOn w:val="DefaultParagraphFont"/>
    <w:link w:val="Quote"/>
    <w:uiPriority w:val="29"/>
    <w:rsid w:val="00FD43DF"/>
    <w:rPr>
      <w:i/>
      <w:iCs/>
      <w:color w:val="404040" w:themeColor="text1" w:themeTint="BF"/>
    </w:rPr>
  </w:style>
  <w:style w:type="paragraph" w:styleId="ListParagraph">
    <w:name w:val="List Paragraph"/>
    <w:basedOn w:val="Normal"/>
    <w:uiPriority w:val="34"/>
    <w:qFormat/>
    <w:rsid w:val="00FD43DF"/>
    <w:pPr>
      <w:ind w:left="720"/>
      <w:contextualSpacing/>
    </w:pPr>
  </w:style>
  <w:style w:type="character" w:styleId="IntenseEmphasis">
    <w:name w:val="Intense Emphasis"/>
    <w:basedOn w:val="DefaultParagraphFont"/>
    <w:uiPriority w:val="21"/>
    <w:qFormat/>
    <w:rsid w:val="00FD43DF"/>
    <w:rPr>
      <w:i/>
      <w:iCs/>
      <w:color w:val="0F4761" w:themeColor="accent1" w:themeShade="BF"/>
    </w:rPr>
  </w:style>
  <w:style w:type="paragraph" w:styleId="IntenseQuote">
    <w:name w:val="Intense Quote"/>
    <w:basedOn w:val="Normal"/>
    <w:next w:val="Normal"/>
    <w:link w:val="IntenseQuoteChar"/>
    <w:uiPriority w:val="30"/>
    <w:qFormat/>
    <w:rsid w:val="00FD43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D43DF"/>
    <w:rPr>
      <w:i/>
      <w:iCs/>
      <w:color w:val="0F4761" w:themeColor="accent1" w:themeShade="BF"/>
    </w:rPr>
  </w:style>
  <w:style w:type="character" w:styleId="IntenseReference">
    <w:name w:val="Intense Reference"/>
    <w:basedOn w:val="DefaultParagraphFont"/>
    <w:uiPriority w:val="32"/>
    <w:qFormat/>
    <w:rsid w:val="00FD43DF"/>
    <w:rPr>
      <w:b/>
      <w:bCs/>
      <w:smallCaps/>
      <w:color w:val="0F4761" w:themeColor="accent1" w:themeShade="BF"/>
      <w:spacing w:val="5"/>
    </w:rPr>
  </w:style>
  <w:style w:type="paragraph" w:styleId="Header">
    <w:uiPriority w:val="99"/>
    <w:name w:val="header"/>
    <w:basedOn w:val="Normal"/>
    <w:unhideWhenUsed/>
    <w:rsid w:val="231327EC"/>
    <w:pPr>
      <w:tabs>
        <w:tab w:val="center" w:leader="none" w:pos="4680"/>
        <w:tab w:val="right" w:leader="none" w:pos="9360"/>
      </w:tabs>
      <w:spacing w:after="0" w:line="240" w:lineRule="auto"/>
    </w:pPr>
  </w:style>
  <w:style w:type="paragraph" w:styleId="Footer">
    <w:uiPriority w:val="99"/>
    <w:name w:val="footer"/>
    <w:basedOn w:val="Normal"/>
    <w:unhideWhenUsed/>
    <w:rsid w:val="231327E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8DE6A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eader" Target="header.xml" Id="Rc3005f7244b84e11" /><Relationship Type="http://schemas.openxmlformats.org/officeDocument/2006/relationships/footer" Target="footer.xml" Id="R678b0272a3cd4da7" /><Relationship Type="http://schemas.microsoft.com/office/2020/10/relationships/intelligence" Target="intelligence2.xml" Id="R5065abaf80694e43" /><Relationship Type="http://schemas.openxmlformats.org/officeDocument/2006/relationships/hyperlink" Target="https://www.gov.uk/guidance/equality-act-2010-guidance." TargetMode="External" Id="Rfc856b073df1466b" /><Relationship Type="http://schemas.openxmlformats.org/officeDocument/2006/relationships/hyperlink" Target="https://doi.org/10.1002/cpp.2052" TargetMode="External" Id="R77c3a10b91ec4abc" /><Relationship Type="http://schemas.openxmlformats.org/officeDocument/2006/relationships/hyperlink" Target="https://www.legislation.gov.uk/ukpga/2014/23/contents" TargetMode="External" Id="R96995a6665c247f9" /><Relationship Type="http://schemas.openxmlformats.org/officeDocument/2006/relationships/hyperlink" Target="https://bristoluniversitypressdigital.com/display/book/9781447331247/ch004.xml" TargetMode="External" Id="Rc2307b64df044baa" /><Relationship Type="http://schemas.openxmlformats.org/officeDocument/2006/relationships/hyperlink" Target="https://www.legislation.gov.uk/ukpga/2012/7/contents" TargetMode="External" Id="Raf3a7292099d40d6" /><Relationship Type="http://schemas.openxmlformats.org/officeDocument/2006/relationships/hyperlink" Target="https://doi.org/10.1111/jocn.13381" TargetMode="External" Id="R308fd816cb5145b1" /><Relationship Type="http://schemas.openxmlformats.org/officeDocument/2006/relationships/hyperlink" Target="https://satellitehealthcareltd.com/definition-and-core-principles-of-person-centred-care/" TargetMode="External" Id="R89239922ae06424b" /><Relationship Type="http://schemas.openxmlformats.org/officeDocument/2006/relationships/hyperlink" Target="https://www.england.nhs.uk/long-read/working-in-partnership-with-people-and-communities-statutory-guidance/" TargetMode="External" Id="R101304369d994cce" /><Relationship Type="http://schemas.openxmlformats.org/officeDocument/2006/relationships/hyperlink" Target="https://www.healthcareethicsandlaw.co.uk/intro-healthcare-ethics-law/principlesofbiomedethics" TargetMode="External" Id="R38c73e87f18244bd" /><Relationship Type="http://schemas.openxmlformats.org/officeDocument/2006/relationships/hyperlink" Target="https://www.skillsforhealth.org.uk/article/person-centred-care-meaning-implications/" TargetMode="External" Id="R90e2d7650e594a63" /><Relationship Type="http://schemas.openxmlformats.org/officeDocument/2006/relationships/hyperlink" Target="https://www.skillsforcare.org.uk" TargetMode="External" Id="R07d37feb1ef74973" /><Relationship Type="http://schemas.openxmlformats.org/officeDocument/2006/relationships/hyperlink" Target="https://www.skillsforcare.org.uk/Developing-your-workforce/Care-topics/Person-centred-approaches-in-health-and-care/Person-centred-approaches-in-health-and-care.aspx" TargetMode="External" Id="Rf3ac6a56186341dc" /><Relationship Type="http://schemas.openxmlformats.org/officeDocument/2006/relationships/hyperlink" Target="https://aihcp.net/2024/10/15/the-role-of-ethics-in-healthcare-a-comprehensive-guide/" TargetMode="External" Id="Rc886bd788ae2427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a3ae8ddecd98d27dbebbc1493ff26b77">
  <xsd:schema xmlns:xsd="http://www.w3.org/2001/XMLSchema" xmlns:xs="http://www.w3.org/2001/XMLSchema" xmlns:p="http://schemas.microsoft.com/office/2006/metadata/properties" xmlns:ns3="0085e1a2-9cbf-4b92-866b-21f3c89040b6" targetNamespace="http://schemas.microsoft.com/office/2006/metadata/properties" ma:root="true" ma:fieldsID="4103268fe5171c8be941a431f94d096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49D0098-CAD0-4638-BA55-F21F8FB2D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D756A-A8D5-4455-95D8-E2B74ACECAD1}">
  <ds:schemaRefs>
    <ds:schemaRef ds:uri="http://schemas.microsoft.com/sharepoint/v3/contenttype/forms"/>
  </ds:schemaRefs>
</ds:datastoreItem>
</file>

<file path=customXml/itemProps3.xml><?xml version="1.0" encoding="utf-8"?>
<ds:datastoreItem xmlns:ds="http://schemas.openxmlformats.org/officeDocument/2006/customXml" ds:itemID="{21DB48B2-FA2B-4662-A139-E9D4236E307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Shabnam Munsha (2410764)</dc:creator>
  <keywords/>
  <dc:description/>
  <lastModifiedBy>Shabnam Munsha (2410764)</lastModifiedBy>
  <revision>26</revision>
  <dcterms:created xsi:type="dcterms:W3CDTF">2025-11-08T04:06:00.0000000Z</dcterms:created>
  <dcterms:modified xsi:type="dcterms:W3CDTF">2025-11-16T02:39:59.5074531Z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