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2C904" w14:textId="77777777" w:rsidR="00BD7508" w:rsidRDefault="00BD7508">
      <w:pPr>
        <w:pStyle w:val="Normal1"/>
        <w:spacing w:line="360" w:lineRule="auto"/>
        <w:jc w:val="center"/>
        <w:rPr>
          <w:rFonts w:ascii="Times New Roman" w:eastAsia="Times New Roman" w:hAnsi="Times New Roman" w:cs="Times New Roman"/>
          <w:b/>
          <w:sz w:val="48"/>
          <w:szCs w:val="48"/>
        </w:rPr>
      </w:pPr>
    </w:p>
    <w:p w14:paraId="3D2667C0" w14:textId="77777777" w:rsidR="00BD7508" w:rsidRDefault="00BD7508">
      <w:pPr>
        <w:pStyle w:val="Normal1"/>
        <w:spacing w:line="360" w:lineRule="auto"/>
        <w:jc w:val="center"/>
        <w:rPr>
          <w:rFonts w:ascii="Times New Roman" w:eastAsia="Times New Roman" w:hAnsi="Times New Roman" w:cs="Times New Roman"/>
          <w:b/>
          <w:sz w:val="48"/>
          <w:szCs w:val="48"/>
        </w:rPr>
      </w:pPr>
    </w:p>
    <w:p w14:paraId="5CC26FE9" w14:textId="05670E7D" w:rsidR="00BD7508" w:rsidRDefault="00F21360" w:rsidP="00BD7508">
      <w:pPr>
        <w:pStyle w:val="Normal1"/>
        <w:spacing w:line="360" w:lineRule="auto"/>
        <w:jc w:val="center"/>
        <w:rPr>
          <w:rFonts w:ascii="Times New Roman" w:eastAsia="Times New Roman" w:hAnsi="Times New Roman" w:cs="Times New Roman"/>
          <w:b/>
          <w:sz w:val="48"/>
          <w:szCs w:val="48"/>
        </w:rPr>
      </w:pPr>
      <w:r w:rsidRPr="007D4F2B">
        <w:rPr>
          <w:rFonts w:ascii="Times New Roman" w:eastAsia="Times New Roman" w:hAnsi="Times New Roman" w:cs="Times New Roman"/>
          <w:b/>
          <w:sz w:val="48"/>
          <w:szCs w:val="48"/>
        </w:rPr>
        <w:t>BA Business Management</w:t>
      </w:r>
    </w:p>
    <w:p w14:paraId="6683DABF" w14:textId="77777777" w:rsidR="00BD7508" w:rsidRPr="007D4F2B" w:rsidRDefault="00BD7508" w:rsidP="00BD7508">
      <w:pPr>
        <w:pStyle w:val="Normal1"/>
        <w:spacing w:line="360" w:lineRule="auto"/>
        <w:jc w:val="center"/>
        <w:rPr>
          <w:rFonts w:ascii="Times New Roman" w:eastAsia="Times New Roman" w:hAnsi="Times New Roman" w:cs="Times New Roman"/>
          <w:b/>
          <w:sz w:val="48"/>
          <w:szCs w:val="48"/>
        </w:rPr>
      </w:pPr>
    </w:p>
    <w:p w14:paraId="5CE7B546" w14:textId="77777777" w:rsidR="00D6102F" w:rsidRPr="00142D4E" w:rsidRDefault="00F21360">
      <w:pPr>
        <w:pStyle w:val="Normal1"/>
        <w:spacing w:line="360" w:lineRule="auto"/>
        <w:jc w:val="center"/>
        <w:rPr>
          <w:rFonts w:ascii="Times New Roman" w:eastAsia="Times New Roman" w:hAnsi="Times New Roman" w:cs="Times New Roman"/>
          <w:b/>
          <w:sz w:val="40"/>
          <w:szCs w:val="40"/>
        </w:rPr>
      </w:pPr>
      <w:r w:rsidRPr="00142D4E">
        <w:rPr>
          <w:rFonts w:ascii="Times New Roman" w:eastAsia="Times New Roman" w:hAnsi="Times New Roman" w:cs="Times New Roman"/>
          <w:b/>
          <w:sz w:val="40"/>
          <w:szCs w:val="40"/>
        </w:rPr>
        <w:t>LCBB4002 Community Engagement</w:t>
      </w:r>
    </w:p>
    <w:p w14:paraId="213DB94E" w14:textId="77777777" w:rsidR="000E243A" w:rsidRDefault="000E243A">
      <w:pPr>
        <w:pStyle w:val="Normal1"/>
        <w:spacing w:line="360" w:lineRule="auto"/>
        <w:jc w:val="center"/>
        <w:rPr>
          <w:rFonts w:ascii="Times New Roman" w:eastAsia="Times New Roman" w:hAnsi="Times New Roman" w:cs="Times New Roman"/>
          <w:b/>
          <w:sz w:val="32"/>
          <w:szCs w:val="32"/>
        </w:rPr>
      </w:pPr>
    </w:p>
    <w:p w14:paraId="5F2E72F6" w14:textId="1EF7BCD9" w:rsidR="004246F2" w:rsidRPr="00E71D08" w:rsidRDefault="004246F2" w:rsidP="004246F2">
      <w:pPr>
        <w:pStyle w:val="Normal1"/>
        <w:spacing w:line="360" w:lineRule="auto"/>
        <w:jc w:val="center"/>
        <w:rPr>
          <w:rFonts w:ascii="Times New Roman" w:eastAsia="Times New Roman" w:hAnsi="Times New Roman" w:cs="Times New Roman"/>
          <w:b/>
          <w:color w:val="000000" w:themeColor="text1"/>
          <w:sz w:val="32"/>
          <w:szCs w:val="32"/>
        </w:rPr>
      </w:pPr>
      <w:r w:rsidRPr="00E71D08">
        <w:rPr>
          <w:rFonts w:ascii="Times New Roman" w:eastAsia="Times New Roman" w:hAnsi="Times New Roman" w:cs="Times New Roman"/>
          <w:b/>
          <w:color w:val="000000" w:themeColor="text1"/>
          <w:sz w:val="32"/>
          <w:szCs w:val="32"/>
        </w:rPr>
        <w:t xml:space="preserve">Student Name: </w:t>
      </w:r>
      <w:proofErr w:type="spellStart"/>
      <w:r w:rsidRPr="00E71D08">
        <w:rPr>
          <w:rFonts w:ascii="Times New Roman" w:eastAsia="Times New Roman" w:hAnsi="Times New Roman" w:cs="Times New Roman"/>
          <w:b/>
          <w:color w:val="000000" w:themeColor="text1"/>
          <w:sz w:val="32"/>
          <w:szCs w:val="32"/>
        </w:rPr>
        <w:t>Aurel</w:t>
      </w:r>
      <w:proofErr w:type="spellEnd"/>
      <w:r w:rsidRPr="00E71D08">
        <w:rPr>
          <w:rFonts w:ascii="Times New Roman" w:eastAsia="Times New Roman" w:hAnsi="Times New Roman" w:cs="Times New Roman"/>
          <w:b/>
          <w:color w:val="000000" w:themeColor="text1"/>
          <w:sz w:val="32"/>
          <w:szCs w:val="32"/>
        </w:rPr>
        <w:t xml:space="preserve"> </w:t>
      </w:r>
      <w:proofErr w:type="spellStart"/>
      <w:r w:rsidRPr="00E71D08">
        <w:rPr>
          <w:rFonts w:ascii="Times New Roman" w:eastAsia="Times New Roman" w:hAnsi="Times New Roman" w:cs="Times New Roman"/>
          <w:b/>
          <w:color w:val="000000" w:themeColor="text1"/>
          <w:sz w:val="32"/>
          <w:szCs w:val="32"/>
        </w:rPr>
        <w:t>Apopei</w:t>
      </w:r>
      <w:proofErr w:type="spellEnd"/>
      <w:r w:rsidRPr="00E71D08">
        <w:rPr>
          <w:rFonts w:ascii="Times New Roman" w:eastAsia="Times New Roman" w:hAnsi="Times New Roman" w:cs="Times New Roman"/>
          <w:b/>
          <w:color w:val="000000" w:themeColor="text1"/>
          <w:sz w:val="32"/>
          <w:szCs w:val="32"/>
        </w:rPr>
        <w:t xml:space="preserve"> </w:t>
      </w:r>
    </w:p>
    <w:p w14:paraId="13FD3FEE" w14:textId="77777777" w:rsidR="004246F2" w:rsidRPr="00E71D08" w:rsidRDefault="004246F2">
      <w:pPr>
        <w:pStyle w:val="Normal1"/>
        <w:spacing w:line="360" w:lineRule="auto"/>
        <w:jc w:val="center"/>
        <w:rPr>
          <w:rFonts w:ascii="Times New Roman" w:eastAsia="Times New Roman" w:hAnsi="Times New Roman" w:cs="Times New Roman"/>
          <w:b/>
          <w:color w:val="000000" w:themeColor="text1"/>
          <w:sz w:val="32"/>
          <w:szCs w:val="32"/>
        </w:rPr>
      </w:pPr>
      <w:r w:rsidRPr="00E71D08">
        <w:rPr>
          <w:rFonts w:ascii="Times New Roman" w:eastAsia="Times New Roman" w:hAnsi="Times New Roman" w:cs="Times New Roman"/>
          <w:b/>
          <w:color w:val="000000" w:themeColor="text1"/>
          <w:sz w:val="32"/>
          <w:szCs w:val="32"/>
        </w:rPr>
        <w:t>Student ID: 2245793</w:t>
      </w:r>
    </w:p>
    <w:p w14:paraId="758A4AE6" w14:textId="77777777" w:rsidR="004246F2" w:rsidRDefault="004246F2">
      <w:pPr>
        <w:pStyle w:val="Normal1"/>
        <w:spacing w:line="360" w:lineRule="auto"/>
        <w:jc w:val="center"/>
        <w:rPr>
          <w:rFonts w:ascii="Times New Roman" w:eastAsia="Times New Roman" w:hAnsi="Times New Roman" w:cs="Times New Roman"/>
          <w:b/>
          <w:sz w:val="32"/>
          <w:szCs w:val="32"/>
        </w:rPr>
      </w:pPr>
    </w:p>
    <w:p w14:paraId="556857A8" w14:textId="77777777" w:rsidR="004246F2" w:rsidRDefault="004246F2">
      <w:pPr>
        <w:pStyle w:val="Normal1"/>
        <w:spacing w:line="360" w:lineRule="auto"/>
        <w:jc w:val="center"/>
        <w:rPr>
          <w:rFonts w:ascii="Times New Roman" w:eastAsia="Times New Roman" w:hAnsi="Times New Roman" w:cs="Times New Roman"/>
          <w:b/>
          <w:sz w:val="32"/>
          <w:szCs w:val="32"/>
        </w:rPr>
      </w:pPr>
    </w:p>
    <w:p w14:paraId="56D428EA" w14:textId="77777777" w:rsidR="004246F2" w:rsidRDefault="004246F2">
      <w:pPr>
        <w:pStyle w:val="Normal1"/>
        <w:spacing w:line="360" w:lineRule="auto"/>
        <w:jc w:val="center"/>
        <w:rPr>
          <w:rFonts w:ascii="Times New Roman" w:eastAsia="Times New Roman" w:hAnsi="Times New Roman" w:cs="Times New Roman"/>
          <w:b/>
          <w:sz w:val="32"/>
          <w:szCs w:val="32"/>
        </w:rPr>
      </w:pPr>
    </w:p>
    <w:p w14:paraId="0DC7DEA3" w14:textId="57FAACE4" w:rsidR="00D6102F" w:rsidRPr="008174C0" w:rsidRDefault="00F21360" w:rsidP="000E243A">
      <w:pPr>
        <w:pStyle w:val="Normal1"/>
        <w:spacing w:line="360" w:lineRule="auto"/>
        <w:jc w:val="center"/>
        <w:rPr>
          <w:rFonts w:ascii="Times New Roman" w:eastAsia="Times New Roman" w:hAnsi="Times New Roman" w:cs="Times New Roman"/>
          <w:bCs/>
          <w:color w:val="548DD4" w:themeColor="text2" w:themeTint="99"/>
          <w:sz w:val="28"/>
          <w:szCs w:val="28"/>
        </w:rPr>
      </w:pPr>
      <w:r w:rsidRPr="008174C0">
        <w:rPr>
          <w:rFonts w:ascii="Times New Roman" w:eastAsia="Times New Roman" w:hAnsi="Times New Roman" w:cs="Times New Roman"/>
          <w:b/>
          <w:color w:val="000000" w:themeColor="text1"/>
          <w:sz w:val="32"/>
          <w:szCs w:val="32"/>
          <w:u w:val="single"/>
        </w:rPr>
        <w:t>Topic</w:t>
      </w:r>
      <w:r>
        <w:rPr>
          <w:rFonts w:ascii="Times New Roman" w:eastAsia="Times New Roman" w:hAnsi="Times New Roman" w:cs="Times New Roman"/>
          <w:b/>
          <w:sz w:val="24"/>
          <w:szCs w:val="24"/>
        </w:rPr>
        <w:t>: “</w:t>
      </w:r>
      <w:r w:rsidRPr="008174C0">
        <w:rPr>
          <w:rFonts w:ascii="Times New Roman" w:eastAsia="Times New Roman" w:hAnsi="Times New Roman" w:cs="Times New Roman"/>
          <w:bCs/>
          <w:i/>
          <w:color w:val="548DD4" w:themeColor="text2" w:themeTint="99"/>
          <w:sz w:val="28"/>
          <w:szCs w:val="28"/>
        </w:rPr>
        <w:t>Evaluating the positive and negative influence of Social media on people</w:t>
      </w:r>
      <w:r w:rsidR="00BF0B32" w:rsidRPr="008174C0">
        <w:rPr>
          <w:rFonts w:ascii="Times New Roman" w:eastAsia="Times New Roman" w:hAnsi="Times New Roman" w:cs="Times New Roman"/>
          <w:bCs/>
          <w:i/>
          <w:color w:val="548DD4" w:themeColor="text2" w:themeTint="99"/>
          <w:sz w:val="28"/>
          <w:szCs w:val="28"/>
        </w:rPr>
        <w:t>’</w:t>
      </w:r>
      <w:r w:rsidRPr="008174C0">
        <w:rPr>
          <w:rFonts w:ascii="Times New Roman" w:eastAsia="Times New Roman" w:hAnsi="Times New Roman" w:cs="Times New Roman"/>
          <w:bCs/>
          <w:i/>
          <w:color w:val="548DD4" w:themeColor="text2" w:themeTint="99"/>
          <w:sz w:val="28"/>
          <w:szCs w:val="28"/>
        </w:rPr>
        <w:t>s life</w:t>
      </w:r>
      <w:r w:rsidRPr="008174C0">
        <w:rPr>
          <w:rFonts w:ascii="Times New Roman" w:eastAsia="Times New Roman" w:hAnsi="Times New Roman" w:cs="Times New Roman"/>
          <w:bCs/>
          <w:color w:val="548DD4" w:themeColor="text2" w:themeTint="99"/>
          <w:sz w:val="28"/>
          <w:szCs w:val="28"/>
        </w:rPr>
        <w:t>”</w:t>
      </w:r>
    </w:p>
    <w:p w14:paraId="47B4C9B0" w14:textId="77777777" w:rsidR="00D6102F" w:rsidRDefault="00D6102F">
      <w:pPr>
        <w:pStyle w:val="Normal1"/>
        <w:spacing w:line="360" w:lineRule="auto"/>
        <w:jc w:val="center"/>
        <w:rPr>
          <w:rFonts w:ascii="Times New Roman" w:eastAsia="Times New Roman" w:hAnsi="Times New Roman" w:cs="Times New Roman"/>
          <w:b/>
          <w:sz w:val="24"/>
          <w:szCs w:val="24"/>
        </w:rPr>
      </w:pPr>
    </w:p>
    <w:p w14:paraId="0BBEED3F" w14:textId="77777777" w:rsidR="00D6102F" w:rsidRDefault="00D6102F" w:rsidP="0041667A">
      <w:pPr>
        <w:pStyle w:val="Normal1"/>
        <w:spacing w:line="360" w:lineRule="auto"/>
        <w:rPr>
          <w:rFonts w:ascii="Times New Roman" w:eastAsia="Times New Roman" w:hAnsi="Times New Roman" w:cs="Times New Roman"/>
          <w:b/>
          <w:sz w:val="24"/>
          <w:szCs w:val="24"/>
        </w:rPr>
      </w:pPr>
    </w:p>
    <w:p w14:paraId="3D30C104" w14:textId="70E52B96" w:rsidR="00D6102F" w:rsidRDefault="00D6102F">
      <w:pPr>
        <w:pStyle w:val="Normal1"/>
        <w:spacing w:line="360" w:lineRule="auto"/>
        <w:jc w:val="center"/>
        <w:rPr>
          <w:rFonts w:ascii="Times New Roman" w:eastAsia="Times New Roman" w:hAnsi="Times New Roman" w:cs="Times New Roman"/>
          <w:b/>
          <w:sz w:val="24"/>
          <w:szCs w:val="24"/>
        </w:rPr>
      </w:pPr>
    </w:p>
    <w:p w14:paraId="126995EA" w14:textId="77777777" w:rsidR="00D6102F" w:rsidRDefault="00F21360">
      <w:pPr>
        <w:pStyle w:val="Normal1"/>
        <w:spacing w:line="360" w:lineRule="auto"/>
        <w:jc w:val="both"/>
        <w:rPr>
          <w:rFonts w:ascii="Times New Roman" w:eastAsia="Times New Roman" w:hAnsi="Times New Roman" w:cs="Times New Roman"/>
          <w:b/>
          <w:sz w:val="24"/>
          <w:szCs w:val="24"/>
        </w:rPr>
      </w:pPr>
      <w:r>
        <w:br w:type="page"/>
      </w:r>
    </w:p>
    <w:sdt>
      <w:sdtPr>
        <w:rPr>
          <w:rFonts w:ascii="Times New Roman" w:eastAsia="Arial" w:hAnsi="Times New Roman" w:cs="Times New Roman"/>
          <w:b w:val="0"/>
          <w:bCs w:val="0"/>
          <w:color w:val="auto"/>
          <w:sz w:val="22"/>
          <w:szCs w:val="22"/>
          <w:lang w:val="en-IN" w:eastAsia="en-IN"/>
        </w:rPr>
        <w:id w:val="232127011"/>
        <w:docPartObj>
          <w:docPartGallery w:val="Table of Contents"/>
          <w:docPartUnique/>
        </w:docPartObj>
      </w:sdtPr>
      <w:sdtContent>
        <w:p w14:paraId="77A8F537" w14:textId="77777777" w:rsidR="00BF0B32" w:rsidRPr="00BF0B32" w:rsidRDefault="00BF0B32" w:rsidP="00BF0B32">
          <w:pPr>
            <w:pStyle w:val="TOCHeading"/>
            <w:spacing w:line="360" w:lineRule="auto"/>
            <w:jc w:val="center"/>
            <w:rPr>
              <w:rFonts w:ascii="Times New Roman" w:hAnsi="Times New Roman" w:cs="Times New Roman"/>
            </w:rPr>
          </w:pPr>
          <w:r w:rsidRPr="00BF0B32">
            <w:rPr>
              <w:rFonts w:ascii="Times New Roman" w:hAnsi="Times New Roman" w:cs="Times New Roman"/>
              <w:color w:val="000000" w:themeColor="text1"/>
            </w:rPr>
            <w:t>Table of Contents</w:t>
          </w:r>
        </w:p>
        <w:p w14:paraId="27D43C90" w14:textId="77777777" w:rsidR="00BF0B32" w:rsidRPr="00BF0B32" w:rsidRDefault="00BF0B32" w:rsidP="00BF0B32">
          <w:pPr>
            <w:pStyle w:val="TOC1"/>
            <w:tabs>
              <w:tab w:val="right" w:leader="dot" w:pos="9019"/>
            </w:tabs>
            <w:spacing w:line="360" w:lineRule="auto"/>
            <w:jc w:val="both"/>
            <w:rPr>
              <w:rFonts w:ascii="Times New Roman" w:hAnsi="Times New Roman" w:cs="Times New Roman"/>
              <w:noProof/>
            </w:rPr>
          </w:pPr>
          <w:r w:rsidRPr="00BF0B32">
            <w:rPr>
              <w:rFonts w:ascii="Times New Roman" w:hAnsi="Times New Roman" w:cs="Times New Roman"/>
            </w:rPr>
            <w:fldChar w:fldCharType="begin"/>
          </w:r>
          <w:r w:rsidRPr="00BF0B32">
            <w:rPr>
              <w:rFonts w:ascii="Times New Roman" w:hAnsi="Times New Roman" w:cs="Times New Roman"/>
            </w:rPr>
            <w:instrText xml:space="preserve"> TOC \o "1-3" \h \z \u </w:instrText>
          </w:r>
          <w:r w:rsidRPr="00BF0B32">
            <w:rPr>
              <w:rFonts w:ascii="Times New Roman" w:hAnsi="Times New Roman" w:cs="Times New Roman"/>
            </w:rPr>
            <w:fldChar w:fldCharType="separate"/>
          </w:r>
          <w:hyperlink w:anchor="_Toc150873768" w:history="1">
            <w:r w:rsidRPr="00BF0B32">
              <w:rPr>
                <w:rStyle w:val="Hyperlink"/>
                <w:rFonts w:ascii="Times New Roman" w:hAnsi="Times New Roman" w:cs="Times New Roman"/>
                <w:noProof/>
              </w:rPr>
              <w:t>Introduction</w:t>
            </w:r>
            <w:r w:rsidRPr="00BF0B32">
              <w:rPr>
                <w:rFonts w:ascii="Times New Roman" w:hAnsi="Times New Roman" w:cs="Times New Roman"/>
                <w:noProof/>
                <w:webHidden/>
              </w:rPr>
              <w:tab/>
            </w:r>
            <w:r w:rsidRPr="00BF0B32">
              <w:rPr>
                <w:rFonts w:ascii="Times New Roman" w:hAnsi="Times New Roman" w:cs="Times New Roman"/>
                <w:noProof/>
                <w:webHidden/>
              </w:rPr>
              <w:fldChar w:fldCharType="begin"/>
            </w:r>
            <w:r w:rsidRPr="00BF0B32">
              <w:rPr>
                <w:rFonts w:ascii="Times New Roman" w:hAnsi="Times New Roman" w:cs="Times New Roman"/>
                <w:noProof/>
                <w:webHidden/>
              </w:rPr>
              <w:instrText xml:space="preserve"> PAGEREF _Toc150873768 \h </w:instrText>
            </w:r>
            <w:r w:rsidRPr="00BF0B32">
              <w:rPr>
                <w:rFonts w:ascii="Times New Roman" w:hAnsi="Times New Roman" w:cs="Times New Roman"/>
                <w:noProof/>
                <w:webHidden/>
              </w:rPr>
            </w:r>
            <w:r w:rsidRPr="00BF0B32">
              <w:rPr>
                <w:rFonts w:ascii="Times New Roman" w:hAnsi="Times New Roman" w:cs="Times New Roman"/>
                <w:noProof/>
                <w:webHidden/>
              </w:rPr>
              <w:fldChar w:fldCharType="separate"/>
            </w:r>
            <w:r w:rsidRPr="00BF0B32">
              <w:rPr>
                <w:rFonts w:ascii="Times New Roman" w:hAnsi="Times New Roman" w:cs="Times New Roman"/>
                <w:noProof/>
                <w:webHidden/>
              </w:rPr>
              <w:t>3</w:t>
            </w:r>
            <w:r w:rsidRPr="00BF0B32">
              <w:rPr>
                <w:rFonts w:ascii="Times New Roman" w:hAnsi="Times New Roman" w:cs="Times New Roman"/>
                <w:noProof/>
                <w:webHidden/>
              </w:rPr>
              <w:fldChar w:fldCharType="end"/>
            </w:r>
          </w:hyperlink>
        </w:p>
        <w:p w14:paraId="14242447" w14:textId="77777777" w:rsidR="00BF0B32" w:rsidRPr="00BF0B32" w:rsidRDefault="00000000" w:rsidP="00BF0B32">
          <w:pPr>
            <w:pStyle w:val="TOC1"/>
            <w:tabs>
              <w:tab w:val="right" w:leader="dot" w:pos="9019"/>
            </w:tabs>
            <w:spacing w:line="360" w:lineRule="auto"/>
            <w:jc w:val="both"/>
            <w:rPr>
              <w:rFonts w:ascii="Times New Roman" w:hAnsi="Times New Roman" w:cs="Times New Roman"/>
              <w:noProof/>
            </w:rPr>
          </w:pPr>
          <w:hyperlink w:anchor="_Toc150873769" w:history="1">
            <w:r w:rsidR="00BF0B32" w:rsidRPr="00BF0B32">
              <w:rPr>
                <w:rStyle w:val="Hyperlink"/>
                <w:rFonts w:ascii="Times New Roman" w:hAnsi="Times New Roman" w:cs="Times New Roman"/>
                <w:noProof/>
              </w:rPr>
              <w:t>Main Body</w:t>
            </w:r>
            <w:r w:rsidR="00BF0B32" w:rsidRPr="00BF0B32">
              <w:rPr>
                <w:rFonts w:ascii="Times New Roman" w:hAnsi="Times New Roman" w:cs="Times New Roman"/>
                <w:noProof/>
                <w:webHidden/>
              </w:rPr>
              <w:tab/>
            </w:r>
            <w:r w:rsidR="00BF0B32" w:rsidRPr="00BF0B32">
              <w:rPr>
                <w:rFonts w:ascii="Times New Roman" w:hAnsi="Times New Roman" w:cs="Times New Roman"/>
                <w:noProof/>
                <w:webHidden/>
              </w:rPr>
              <w:fldChar w:fldCharType="begin"/>
            </w:r>
            <w:r w:rsidR="00BF0B32" w:rsidRPr="00BF0B32">
              <w:rPr>
                <w:rFonts w:ascii="Times New Roman" w:hAnsi="Times New Roman" w:cs="Times New Roman"/>
                <w:noProof/>
                <w:webHidden/>
              </w:rPr>
              <w:instrText xml:space="preserve"> PAGEREF _Toc150873769 \h </w:instrText>
            </w:r>
            <w:r w:rsidR="00BF0B32" w:rsidRPr="00BF0B32">
              <w:rPr>
                <w:rFonts w:ascii="Times New Roman" w:hAnsi="Times New Roman" w:cs="Times New Roman"/>
                <w:noProof/>
                <w:webHidden/>
              </w:rPr>
            </w:r>
            <w:r w:rsidR="00BF0B32" w:rsidRPr="00BF0B32">
              <w:rPr>
                <w:rFonts w:ascii="Times New Roman" w:hAnsi="Times New Roman" w:cs="Times New Roman"/>
                <w:noProof/>
                <w:webHidden/>
              </w:rPr>
              <w:fldChar w:fldCharType="separate"/>
            </w:r>
            <w:r w:rsidR="00BF0B32" w:rsidRPr="00BF0B32">
              <w:rPr>
                <w:rFonts w:ascii="Times New Roman" w:hAnsi="Times New Roman" w:cs="Times New Roman"/>
                <w:noProof/>
                <w:webHidden/>
              </w:rPr>
              <w:t>3</w:t>
            </w:r>
            <w:r w:rsidR="00BF0B32" w:rsidRPr="00BF0B32">
              <w:rPr>
                <w:rFonts w:ascii="Times New Roman" w:hAnsi="Times New Roman" w:cs="Times New Roman"/>
                <w:noProof/>
                <w:webHidden/>
              </w:rPr>
              <w:fldChar w:fldCharType="end"/>
            </w:r>
          </w:hyperlink>
        </w:p>
        <w:p w14:paraId="4990619A" w14:textId="77777777" w:rsidR="00BF0B32" w:rsidRPr="00BF0B32" w:rsidRDefault="00000000" w:rsidP="00BF0B32">
          <w:pPr>
            <w:pStyle w:val="TOC2"/>
            <w:tabs>
              <w:tab w:val="right" w:leader="dot" w:pos="9019"/>
            </w:tabs>
            <w:spacing w:line="360" w:lineRule="auto"/>
            <w:jc w:val="both"/>
            <w:rPr>
              <w:rFonts w:ascii="Times New Roman" w:hAnsi="Times New Roman" w:cs="Times New Roman"/>
              <w:noProof/>
            </w:rPr>
          </w:pPr>
          <w:hyperlink w:anchor="_Toc150873770" w:history="1">
            <w:r w:rsidR="00BF0B32" w:rsidRPr="00BF0B32">
              <w:rPr>
                <w:rStyle w:val="Hyperlink"/>
                <w:rFonts w:ascii="Times New Roman" w:hAnsi="Times New Roman" w:cs="Times New Roman"/>
                <w:noProof/>
              </w:rPr>
              <w:t>Comparison and analysis</w:t>
            </w:r>
            <w:r w:rsidR="00BF0B32" w:rsidRPr="00BF0B32">
              <w:rPr>
                <w:rFonts w:ascii="Times New Roman" w:hAnsi="Times New Roman" w:cs="Times New Roman"/>
                <w:noProof/>
                <w:webHidden/>
              </w:rPr>
              <w:tab/>
            </w:r>
            <w:r w:rsidR="00BF0B32" w:rsidRPr="00BF0B32">
              <w:rPr>
                <w:rFonts w:ascii="Times New Roman" w:hAnsi="Times New Roman" w:cs="Times New Roman"/>
                <w:noProof/>
                <w:webHidden/>
              </w:rPr>
              <w:fldChar w:fldCharType="begin"/>
            </w:r>
            <w:r w:rsidR="00BF0B32" w:rsidRPr="00BF0B32">
              <w:rPr>
                <w:rFonts w:ascii="Times New Roman" w:hAnsi="Times New Roman" w:cs="Times New Roman"/>
                <w:noProof/>
                <w:webHidden/>
              </w:rPr>
              <w:instrText xml:space="preserve"> PAGEREF _Toc150873770 \h </w:instrText>
            </w:r>
            <w:r w:rsidR="00BF0B32" w:rsidRPr="00BF0B32">
              <w:rPr>
                <w:rFonts w:ascii="Times New Roman" w:hAnsi="Times New Roman" w:cs="Times New Roman"/>
                <w:noProof/>
                <w:webHidden/>
              </w:rPr>
            </w:r>
            <w:r w:rsidR="00BF0B32" w:rsidRPr="00BF0B32">
              <w:rPr>
                <w:rFonts w:ascii="Times New Roman" w:hAnsi="Times New Roman" w:cs="Times New Roman"/>
                <w:noProof/>
                <w:webHidden/>
              </w:rPr>
              <w:fldChar w:fldCharType="separate"/>
            </w:r>
            <w:r w:rsidR="00BF0B32" w:rsidRPr="00BF0B32">
              <w:rPr>
                <w:rFonts w:ascii="Times New Roman" w:hAnsi="Times New Roman" w:cs="Times New Roman"/>
                <w:noProof/>
                <w:webHidden/>
              </w:rPr>
              <w:t>5</w:t>
            </w:r>
            <w:r w:rsidR="00BF0B32" w:rsidRPr="00BF0B32">
              <w:rPr>
                <w:rFonts w:ascii="Times New Roman" w:hAnsi="Times New Roman" w:cs="Times New Roman"/>
                <w:noProof/>
                <w:webHidden/>
              </w:rPr>
              <w:fldChar w:fldCharType="end"/>
            </w:r>
          </w:hyperlink>
        </w:p>
        <w:p w14:paraId="42FD386C" w14:textId="77777777" w:rsidR="00BF0B32" w:rsidRPr="00BF0B32" w:rsidRDefault="00000000" w:rsidP="00BF0B32">
          <w:pPr>
            <w:pStyle w:val="TOC2"/>
            <w:tabs>
              <w:tab w:val="right" w:leader="dot" w:pos="9019"/>
            </w:tabs>
            <w:spacing w:line="360" w:lineRule="auto"/>
            <w:jc w:val="both"/>
            <w:rPr>
              <w:rFonts w:ascii="Times New Roman" w:hAnsi="Times New Roman" w:cs="Times New Roman"/>
              <w:noProof/>
            </w:rPr>
          </w:pPr>
          <w:hyperlink w:anchor="_Toc150873771" w:history="1">
            <w:r w:rsidR="00BF0B32" w:rsidRPr="00BF0B32">
              <w:rPr>
                <w:rStyle w:val="Hyperlink"/>
                <w:rFonts w:ascii="Times New Roman" w:hAnsi="Times New Roman" w:cs="Times New Roman"/>
                <w:noProof/>
              </w:rPr>
              <w:t>Community Engagement</w:t>
            </w:r>
            <w:r w:rsidR="00BF0B32" w:rsidRPr="00BF0B32">
              <w:rPr>
                <w:rFonts w:ascii="Times New Roman" w:hAnsi="Times New Roman" w:cs="Times New Roman"/>
                <w:noProof/>
                <w:webHidden/>
              </w:rPr>
              <w:tab/>
            </w:r>
            <w:r w:rsidR="00BF0B32" w:rsidRPr="00BF0B32">
              <w:rPr>
                <w:rFonts w:ascii="Times New Roman" w:hAnsi="Times New Roman" w:cs="Times New Roman"/>
                <w:noProof/>
                <w:webHidden/>
              </w:rPr>
              <w:fldChar w:fldCharType="begin"/>
            </w:r>
            <w:r w:rsidR="00BF0B32" w:rsidRPr="00BF0B32">
              <w:rPr>
                <w:rFonts w:ascii="Times New Roman" w:hAnsi="Times New Roman" w:cs="Times New Roman"/>
                <w:noProof/>
                <w:webHidden/>
              </w:rPr>
              <w:instrText xml:space="preserve"> PAGEREF _Toc150873771 \h </w:instrText>
            </w:r>
            <w:r w:rsidR="00BF0B32" w:rsidRPr="00BF0B32">
              <w:rPr>
                <w:rFonts w:ascii="Times New Roman" w:hAnsi="Times New Roman" w:cs="Times New Roman"/>
                <w:noProof/>
                <w:webHidden/>
              </w:rPr>
            </w:r>
            <w:r w:rsidR="00BF0B32" w:rsidRPr="00BF0B32">
              <w:rPr>
                <w:rFonts w:ascii="Times New Roman" w:hAnsi="Times New Roman" w:cs="Times New Roman"/>
                <w:noProof/>
                <w:webHidden/>
              </w:rPr>
              <w:fldChar w:fldCharType="separate"/>
            </w:r>
            <w:r w:rsidR="00BF0B32" w:rsidRPr="00BF0B32">
              <w:rPr>
                <w:rFonts w:ascii="Times New Roman" w:hAnsi="Times New Roman" w:cs="Times New Roman"/>
                <w:noProof/>
                <w:webHidden/>
              </w:rPr>
              <w:t>6</w:t>
            </w:r>
            <w:r w:rsidR="00BF0B32" w:rsidRPr="00BF0B32">
              <w:rPr>
                <w:rFonts w:ascii="Times New Roman" w:hAnsi="Times New Roman" w:cs="Times New Roman"/>
                <w:noProof/>
                <w:webHidden/>
              </w:rPr>
              <w:fldChar w:fldCharType="end"/>
            </w:r>
          </w:hyperlink>
        </w:p>
        <w:p w14:paraId="076A5B28" w14:textId="77777777" w:rsidR="00BF0B32" w:rsidRPr="00BF0B32" w:rsidRDefault="00000000" w:rsidP="00BF0B32">
          <w:pPr>
            <w:pStyle w:val="TOC1"/>
            <w:tabs>
              <w:tab w:val="right" w:leader="dot" w:pos="9019"/>
            </w:tabs>
            <w:spacing w:line="360" w:lineRule="auto"/>
            <w:jc w:val="both"/>
            <w:rPr>
              <w:rFonts w:ascii="Times New Roman" w:hAnsi="Times New Roman" w:cs="Times New Roman"/>
              <w:noProof/>
            </w:rPr>
          </w:pPr>
          <w:hyperlink w:anchor="_Toc150873772" w:history="1">
            <w:r w:rsidR="00BF0B32" w:rsidRPr="00BF0B32">
              <w:rPr>
                <w:rStyle w:val="Hyperlink"/>
                <w:rFonts w:ascii="Times New Roman" w:hAnsi="Times New Roman" w:cs="Times New Roman"/>
                <w:noProof/>
              </w:rPr>
              <w:t>Conclusion</w:t>
            </w:r>
            <w:r w:rsidR="00BF0B32" w:rsidRPr="00BF0B32">
              <w:rPr>
                <w:rFonts w:ascii="Times New Roman" w:hAnsi="Times New Roman" w:cs="Times New Roman"/>
                <w:noProof/>
                <w:webHidden/>
              </w:rPr>
              <w:tab/>
            </w:r>
            <w:r w:rsidR="00BF0B32" w:rsidRPr="00BF0B32">
              <w:rPr>
                <w:rFonts w:ascii="Times New Roman" w:hAnsi="Times New Roman" w:cs="Times New Roman"/>
                <w:noProof/>
                <w:webHidden/>
              </w:rPr>
              <w:fldChar w:fldCharType="begin"/>
            </w:r>
            <w:r w:rsidR="00BF0B32" w:rsidRPr="00BF0B32">
              <w:rPr>
                <w:rFonts w:ascii="Times New Roman" w:hAnsi="Times New Roman" w:cs="Times New Roman"/>
                <w:noProof/>
                <w:webHidden/>
              </w:rPr>
              <w:instrText xml:space="preserve"> PAGEREF _Toc150873772 \h </w:instrText>
            </w:r>
            <w:r w:rsidR="00BF0B32" w:rsidRPr="00BF0B32">
              <w:rPr>
                <w:rFonts w:ascii="Times New Roman" w:hAnsi="Times New Roman" w:cs="Times New Roman"/>
                <w:noProof/>
                <w:webHidden/>
              </w:rPr>
            </w:r>
            <w:r w:rsidR="00BF0B32" w:rsidRPr="00BF0B32">
              <w:rPr>
                <w:rFonts w:ascii="Times New Roman" w:hAnsi="Times New Roman" w:cs="Times New Roman"/>
                <w:noProof/>
                <w:webHidden/>
              </w:rPr>
              <w:fldChar w:fldCharType="separate"/>
            </w:r>
            <w:r w:rsidR="00BF0B32" w:rsidRPr="00BF0B32">
              <w:rPr>
                <w:rFonts w:ascii="Times New Roman" w:hAnsi="Times New Roman" w:cs="Times New Roman"/>
                <w:noProof/>
                <w:webHidden/>
              </w:rPr>
              <w:t>7</w:t>
            </w:r>
            <w:r w:rsidR="00BF0B32" w:rsidRPr="00BF0B32">
              <w:rPr>
                <w:rFonts w:ascii="Times New Roman" w:hAnsi="Times New Roman" w:cs="Times New Roman"/>
                <w:noProof/>
                <w:webHidden/>
              </w:rPr>
              <w:fldChar w:fldCharType="end"/>
            </w:r>
          </w:hyperlink>
        </w:p>
        <w:p w14:paraId="1637D1CB" w14:textId="77777777" w:rsidR="00BF0B32" w:rsidRPr="00BF0B32" w:rsidRDefault="00000000" w:rsidP="00BF0B32">
          <w:pPr>
            <w:pStyle w:val="TOC1"/>
            <w:tabs>
              <w:tab w:val="right" w:leader="dot" w:pos="9019"/>
            </w:tabs>
            <w:spacing w:line="360" w:lineRule="auto"/>
            <w:jc w:val="both"/>
            <w:rPr>
              <w:rFonts w:ascii="Times New Roman" w:hAnsi="Times New Roman" w:cs="Times New Roman"/>
              <w:noProof/>
            </w:rPr>
          </w:pPr>
          <w:hyperlink w:anchor="_Toc150873773" w:history="1">
            <w:r w:rsidR="00BF0B32" w:rsidRPr="00BF0B32">
              <w:rPr>
                <w:rStyle w:val="Hyperlink"/>
                <w:rFonts w:ascii="Times New Roman" w:hAnsi="Times New Roman" w:cs="Times New Roman"/>
                <w:noProof/>
              </w:rPr>
              <w:t>References</w:t>
            </w:r>
            <w:r w:rsidR="00BF0B32" w:rsidRPr="00BF0B32">
              <w:rPr>
                <w:rFonts w:ascii="Times New Roman" w:hAnsi="Times New Roman" w:cs="Times New Roman"/>
                <w:noProof/>
                <w:webHidden/>
              </w:rPr>
              <w:tab/>
            </w:r>
            <w:r w:rsidR="00BF0B32" w:rsidRPr="00BF0B32">
              <w:rPr>
                <w:rFonts w:ascii="Times New Roman" w:hAnsi="Times New Roman" w:cs="Times New Roman"/>
                <w:noProof/>
                <w:webHidden/>
              </w:rPr>
              <w:fldChar w:fldCharType="begin"/>
            </w:r>
            <w:r w:rsidR="00BF0B32" w:rsidRPr="00BF0B32">
              <w:rPr>
                <w:rFonts w:ascii="Times New Roman" w:hAnsi="Times New Roman" w:cs="Times New Roman"/>
                <w:noProof/>
                <w:webHidden/>
              </w:rPr>
              <w:instrText xml:space="preserve"> PAGEREF _Toc150873773 \h </w:instrText>
            </w:r>
            <w:r w:rsidR="00BF0B32" w:rsidRPr="00BF0B32">
              <w:rPr>
                <w:rFonts w:ascii="Times New Roman" w:hAnsi="Times New Roman" w:cs="Times New Roman"/>
                <w:noProof/>
                <w:webHidden/>
              </w:rPr>
            </w:r>
            <w:r w:rsidR="00BF0B32" w:rsidRPr="00BF0B32">
              <w:rPr>
                <w:rFonts w:ascii="Times New Roman" w:hAnsi="Times New Roman" w:cs="Times New Roman"/>
                <w:noProof/>
                <w:webHidden/>
              </w:rPr>
              <w:fldChar w:fldCharType="separate"/>
            </w:r>
            <w:r w:rsidR="00BF0B32" w:rsidRPr="00BF0B32">
              <w:rPr>
                <w:rFonts w:ascii="Times New Roman" w:hAnsi="Times New Roman" w:cs="Times New Roman"/>
                <w:noProof/>
                <w:webHidden/>
              </w:rPr>
              <w:t>9</w:t>
            </w:r>
            <w:r w:rsidR="00BF0B32" w:rsidRPr="00BF0B32">
              <w:rPr>
                <w:rFonts w:ascii="Times New Roman" w:hAnsi="Times New Roman" w:cs="Times New Roman"/>
                <w:noProof/>
                <w:webHidden/>
              </w:rPr>
              <w:fldChar w:fldCharType="end"/>
            </w:r>
          </w:hyperlink>
        </w:p>
        <w:p w14:paraId="76781E6D" w14:textId="77777777" w:rsidR="00BF0B32" w:rsidRPr="00BF0B32" w:rsidRDefault="00000000" w:rsidP="00BF0B32">
          <w:pPr>
            <w:pStyle w:val="TOC1"/>
            <w:tabs>
              <w:tab w:val="right" w:leader="dot" w:pos="9019"/>
            </w:tabs>
            <w:spacing w:line="360" w:lineRule="auto"/>
            <w:jc w:val="both"/>
            <w:rPr>
              <w:rFonts w:ascii="Times New Roman" w:hAnsi="Times New Roman" w:cs="Times New Roman"/>
              <w:noProof/>
            </w:rPr>
          </w:pPr>
          <w:hyperlink w:anchor="_Toc150873774" w:history="1">
            <w:r w:rsidR="00BF0B32" w:rsidRPr="00BF0B32">
              <w:rPr>
                <w:rStyle w:val="Hyperlink"/>
                <w:rFonts w:ascii="Times New Roman" w:hAnsi="Times New Roman" w:cs="Times New Roman"/>
                <w:noProof/>
              </w:rPr>
              <w:t>Appendix</w:t>
            </w:r>
            <w:r w:rsidR="00BF0B32" w:rsidRPr="00BF0B32">
              <w:rPr>
                <w:rFonts w:ascii="Times New Roman" w:hAnsi="Times New Roman" w:cs="Times New Roman"/>
                <w:noProof/>
                <w:webHidden/>
              </w:rPr>
              <w:tab/>
            </w:r>
            <w:r w:rsidR="00BF0B32" w:rsidRPr="00BF0B32">
              <w:rPr>
                <w:rFonts w:ascii="Times New Roman" w:hAnsi="Times New Roman" w:cs="Times New Roman"/>
                <w:noProof/>
                <w:webHidden/>
              </w:rPr>
              <w:fldChar w:fldCharType="begin"/>
            </w:r>
            <w:r w:rsidR="00BF0B32" w:rsidRPr="00BF0B32">
              <w:rPr>
                <w:rFonts w:ascii="Times New Roman" w:hAnsi="Times New Roman" w:cs="Times New Roman"/>
                <w:noProof/>
                <w:webHidden/>
              </w:rPr>
              <w:instrText xml:space="preserve"> PAGEREF _Toc150873774 \h </w:instrText>
            </w:r>
            <w:r w:rsidR="00BF0B32" w:rsidRPr="00BF0B32">
              <w:rPr>
                <w:rFonts w:ascii="Times New Roman" w:hAnsi="Times New Roman" w:cs="Times New Roman"/>
                <w:noProof/>
                <w:webHidden/>
              </w:rPr>
            </w:r>
            <w:r w:rsidR="00BF0B32" w:rsidRPr="00BF0B32">
              <w:rPr>
                <w:rFonts w:ascii="Times New Roman" w:hAnsi="Times New Roman" w:cs="Times New Roman"/>
                <w:noProof/>
                <w:webHidden/>
              </w:rPr>
              <w:fldChar w:fldCharType="separate"/>
            </w:r>
            <w:r w:rsidR="00BF0B32" w:rsidRPr="00BF0B32">
              <w:rPr>
                <w:rFonts w:ascii="Times New Roman" w:hAnsi="Times New Roman" w:cs="Times New Roman"/>
                <w:noProof/>
                <w:webHidden/>
              </w:rPr>
              <w:t>10</w:t>
            </w:r>
            <w:r w:rsidR="00BF0B32" w:rsidRPr="00BF0B32">
              <w:rPr>
                <w:rFonts w:ascii="Times New Roman" w:hAnsi="Times New Roman" w:cs="Times New Roman"/>
                <w:noProof/>
                <w:webHidden/>
              </w:rPr>
              <w:fldChar w:fldCharType="end"/>
            </w:r>
          </w:hyperlink>
        </w:p>
        <w:p w14:paraId="793438F3" w14:textId="77777777" w:rsidR="00BF0B32" w:rsidRPr="00BF0B32" w:rsidRDefault="00BF0B32" w:rsidP="00BF0B32">
          <w:pPr>
            <w:spacing w:line="360" w:lineRule="auto"/>
            <w:jc w:val="both"/>
            <w:rPr>
              <w:rFonts w:ascii="Times New Roman" w:hAnsi="Times New Roman" w:cs="Times New Roman"/>
            </w:rPr>
          </w:pPr>
          <w:r w:rsidRPr="00BF0B32">
            <w:rPr>
              <w:rFonts w:ascii="Times New Roman" w:hAnsi="Times New Roman" w:cs="Times New Roman"/>
            </w:rPr>
            <w:fldChar w:fldCharType="end"/>
          </w:r>
        </w:p>
      </w:sdtContent>
    </w:sdt>
    <w:p w14:paraId="6379BE22" w14:textId="77777777" w:rsidR="00BF0B32" w:rsidRDefault="00BF0B32">
      <w:pPr>
        <w:rPr>
          <w:rFonts w:ascii="Times New Roman" w:eastAsia="Times New Roman" w:hAnsi="Times New Roman" w:cs="Times New Roman"/>
          <w:b/>
          <w:sz w:val="24"/>
          <w:szCs w:val="24"/>
        </w:rPr>
      </w:pPr>
      <w:r>
        <w:br w:type="page"/>
      </w:r>
    </w:p>
    <w:p w14:paraId="508001EE" w14:textId="77777777" w:rsidR="00D6102F" w:rsidRPr="00BF0B32" w:rsidRDefault="00F21360" w:rsidP="00BF0B32">
      <w:pPr>
        <w:pStyle w:val="Heading1"/>
      </w:pPr>
      <w:bookmarkStart w:id="0" w:name="_Toc150873768"/>
      <w:r w:rsidRPr="00BF0B32">
        <w:lastRenderedPageBreak/>
        <w:t>Introduction</w:t>
      </w:r>
      <w:bookmarkEnd w:id="0"/>
      <w:r w:rsidRPr="00BF0B32">
        <w:t xml:space="preserve"> </w:t>
      </w:r>
    </w:p>
    <w:p w14:paraId="59D6F0A9"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 xml:space="preserve">The following project is based on demonstrating self reflection regarding effectively arranging a community engagement programme. The following study aims to provide a comprehensive project plan for arranging a community engagement program where a wide range of participants will be involved. Participants may include business professionals, researchers, investors, graduates and senior citizens. The main theme of the community engagement programme will be </w:t>
      </w:r>
      <w:r w:rsidRPr="00BF0B32">
        <w:rPr>
          <w:rFonts w:ascii="Times New Roman" w:eastAsia="Times New Roman" w:hAnsi="Times New Roman" w:cs="Times New Roman"/>
          <w:b/>
          <w:i/>
          <w:color w:val="000000" w:themeColor="text1"/>
          <w:sz w:val="24"/>
          <w:szCs w:val="24"/>
        </w:rPr>
        <w:t>“Evaluating the positive and negative influence of Social media on people</w:t>
      </w:r>
      <w:r w:rsidR="00BF0B32" w:rsidRPr="00BF0B32">
        <w:rPr>
          <w:rFonts w:ascii="Times New Roman" w:eastAsia="Times New Roman" w:hAnsi="Times New Roman" w:cs="Times New Roman"/>
          <w:b/>
          <w:i/>
          <w:color w:val="000000" w:themeColor="text1"/>
          <w:sz w:val="24"/>
          <w:szCs w:val="24"/>
        </w:rPr>
        <w:t>’</w:t>
      </w:r>
      <w:r w:rsidRPr="00BF0B32">
        <w:rPr>
          <w:rFonts w:ascii="Times New Roman" w:eastAsia="Times New Roman" w:hAnsi="Times New Roman" w:cs="Times New Roman"/>
          <w:b/>
          <w:i/>
          <w:color w:val="000000" w:themeColor="text1"/>
          <w:sz w:val="24"/>
          <w:szCs w:val="24"/>
        </w:rPr>
        <w:t>s life”</w:t>
      </w:r>
      <w:r w:rsidRPr="00BF0B32">
        <w:rPr>
          <w:rFonts w:ascii="Times New Roman" w:eastAsia="Times New Roman" w:hAnsi="Times New Roman" w:cs="Times New Roman"/>
          <w:color w:val="000000" w:themeColor="text1"/>
          <w:sz w:val="24"/>
          <w:szCs w:val="24"/>
        </w:rPr>
        <w:t>. In order to ensure the successful accomplishment of any project it is essential to incorporate effective strategies that may enhance the overall credibility and accuracy of the project (</w:t>
      </w:r>
      <w:r w:rsidRPr="00BF0B32">
        <w:rPr>
          <w:rFonts w:ascii="Times New Roman" w:eastAsia="Times New Roman" w:hAnsi="Times New Roman" w:cs="Times New Roman"/>
          <w:color w:val="000000" w:themeColor="text1"/>
          <w:sz w:val="24"/>
          <w:szCs w:val="24"/>
          <w:highlight w:val="white"/>
        </w:rPr>
        <w:t>El Khatib</w:t>
      </w:r>
      <w:r w:rsidRPr="00BF0B32">
        <w:rPr>
          <w:rFonts w:ascii="Times New Roman" w:eastAsia="Times New Roman" w:hAnsi="Times New Roman" w:cs="Times New Roman"/>
          <w:i/>
          <w:color w:val="000000" w:themeColor="text1"/>
          <w:sz w:val="24"/>
          <w:szCs w:val="24"/>
          <w:highlight w:val="white"/>
        </w:rPr>
        <w:t xml:space="preserve"> et al</w:t>
      </w:r>
      <w:r w:rsidRPr="00BF0B32">
        <w:rPr>
          <w:rFonts w:ascii="Times New Roman" w:eastAsia="Times New Roman" w:hAnsi="Times New Roman" w:cs="Times New Roman"/>
          <w:color w:val="000000" w:themeColor="text1"/>
          <w:sz w:val="24"/>
          <w:szCs w:val="24"/>
          <w:highlight w:val="white"/>
        </w:rPr>
        <w:t>., 2020</w:t>
      </w:r>
      <w:r w:rsidRPr="00BF0B32">
        <w:rPr>
          <w:rFonts w:ascii="Times New Roman" w:eastAsia="Times New Roman" w:hAnsi="Times New Roman" w:cs="Times New Roman"/>
          <w:color w:val="000000" w:themeColor="text1"/>
          <w:sz w:val="24"/>
          <w:szCs w:val="24"/>
        </w:rPr>
        <w:t xml:space="preserve">). In order to ensure success and on time accomplishment of the program the project management team need to align their knowledge and expertise with current increasing use of social media among local residents to obtain in depth insights that will make the project more effective. </w:t>
      </w:r>
    </w:p>
    <w:p w14:paraId="25DB5E22"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 xml:space="preserve">The successful completion of any project also depends on effective planning and implementation of techniques therefore I need to be concerned regarding aligning proper synchronisation between different steps and determine the required budget and resources. I have to be aware to maintain effective collaboration with stakeholders in order to assess their opinion and modify the procedures as per their expectations and requirements. Throughout the assessment my overall experience while engaging in the project will be demonstrated using the Gibbs reflective cycle that may help me to be aware about various aspects through which I can improve my future performance while working in relevant projects. </w:t>
      </w:r>
    </w:p>
    <w:p w14:paraId="6BB716EA" w14:textId="77777777" w:rsidR="00D6102F" w:rsidRPr="00BF0B32" w:rsidRDefault="00F21360" w:rsidP="00BF0B32">
      <w:pPr>
        <w:pStyle w:val="Heading1"/>
      </w:pPr>
      <w:bookmarkStart w:id="1" w:name="_Toc150873769"/>
      <w:r w:rsidRPr="00BF0B32">
        <w:t>Main Body</w:t>
      </w:r>
      <w:bookmarkEnd w:id="1"/>
    </w:p>
    <w:p w14:paraId="69F703AB" w14:textId="77777777" w:rsidR="00D6102F" w:rsidRPr="00BF0B32" w:rsidRDefault="00F21360">
      <w:pPr>
        <w:pStyle w:val="Normal1"/>
        <w:spacing w:line="360" w:lineRule="auto"/>
        <w:jc w:val="both"/>
        <w:rPr>
          <w:rFonts w:ascii="Times New Roman" w:eastAsia="Times New Roman" w:hAnsi="Times New Roman" w:cs="Times New Roman"/>
          <w:b/>
          <w:color w:val="000000" w:themeColor="text1"/>
          <w:sz w:val="24"/>
          <w:szCs w:val="24"/>
        </w:rPr>
      </w:pPr>
      <w:r w:rsidRPr="00BF0B32">
        <w:rPr>
          <w:rFonts w:ascii="Times New Roman" w:eastAsia="Times New Roman" w:hAnsi="Times New Roman" w:cs="Times New Roman"/>
          <w:b/>
          <w:color w:val="000000" w:themeColor="text1"/>
          <w:sz w:val="24"/>
          <w:szCs w:val="24"/>
        </w:rPr>
        <w:t>Description</w:t>
      </w:r>
    </w:p>
    <w:p w14:paraId="4454B048"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My plan is to organise a community engagement event with the theme "The impact of social media on people</w:t>
      </w:r>
      <w:r w:rsidR="00BF0B32" w:rsidRPr="00BF0B32">
        <w:rPr>
          <w:rFonts w:ascii="Times New Roman" w:eastAsia="Times New Roman" w:hAnsi="Times New Roman" w:cs="Times New Roman"/>
          <w:color w:val="000000" w:themeColor="text1"/>
          <w:sz w:val="24"/>
          <w:szCs w:val="24"/>
        </w:rPr>
        <w:t>’</w:t>
      </w:r>
      <w:r w:rsidRPr="00BF0B32">
        <w:rPr>
          <w:rFonts w:ascii="Times New Roman" w:eastAsia="Times New Roman" w:hAnsi="Times New Roman" w:cs="Times New Roman"/>
          <w:color w:val="000000" w:themeColor="text1"/>
          <w:sz w:val="24"/>
          <w:szCs w:val="24"/>
        </w:rPr>
        <w:t xml:space="preserve">s lives: both positive and negative aspects". It will take five days to complete the community engagement programme. It consists of a focused attempt to look into the various ways that social media affects various facets of society in more detail. Participation from people in different phases of their careers such as recent graduates, CEOs, professors, and investors will make the project more credible. In order to integrate both qualitative and quantitative research methods, the curriculum will employ a mixed-method approach. Researchers will be able to examine participant viewpoints, individual experiences and behavioural patterns by utilising qualitative techniques like focus groups and interviews. Quantitative techniques like surveys and data analytics will provide statistical support offering an extensive perspective on prevalent trends and usage patterns across a variety of demographics. A detailed understanding </w:t>
      </w:r>
      <w:r w:rsidRPr="00BF0B32">
        <w:rPr>
          <w:rFonts w:ascii="Times New Roman" w:eastAsia="Times New Roman" w:hAnsi="Times New Roman" w:cs="Times New Roman"/>
          <w:color w:val="000000" w:themeColor="text1"/>
          <w:sz w:val="24"/>
          <w:szCs w:val="24"/>
        </w:rPr>
        <w:lastRenderedPageBreak/>
        <w:t>of the wide-ranging effects social media has on community organisations will be attained through this scientific approach.</w:t>
      </w:r>
    </w:p>
    <w:p w14:paraId="7FFB88FA" w14:textId="77777777" w:rsidR="00D6102F" w:rsidRPr="00BF0B32" w:rsidRDefault="00F21360">
      <w:pPr>
        <w:pStyle w:val="Normal1"/>
        <w:spacing w:line="360" w:lineRule="auto"/>
        <w:jc w:val="both"/>
        <w:rPr>
          <w:rFonts w:ascii="Times New Roman" w:eastAsia="Times New Roman" w:hAnsi="Times New Roman" w:cs="Times New Roman"/>
          <w:b/>
          <w:color w:val="000000" w:themeColor="text1"/>
          <w:sz w:val="24"/>
          <w:szCs w:val="24"/>
        </w:rPr>
      </w:pPr>
      <w:r w:rsidRPr="00BF0B32">
        <w:rPr>
          <w:rFonts w:ascii="Times New Roman" w:eastAsia="Times New Roman" w:hAnsi="Times New Roman" w:cs="Times New Roman"/>
          <w:b/>
          <w:color w:val="000000" w:themeColor="text1"/>
          <w:sz w:val="24"/>
          <w:szCs w:val="24"/>
        </w:rPr>
        <w:t xml:space="preserve">Feelings </w:t>
      </w:r>
    </w:p>
    <w:p w14:paraId="6FC2E251"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It is simple to experience the thrill and the responsibilities that accompany this endeavour along with the enthusiasm and expectation. It is stimulating to consider the potential of fostering dialogue and conversations among a wide range of individuals. Simultaneously, there is a recognition of the great responsibility that accompanies handling these interactions and upholding inclusivity across diverse viewpoints and experiences. The main challenge is to strike an equilibrium that satisfies everyone</w:t>
      </w:r>
      <w:r w:rsidR="00BF0B32" w:rsidRPr="00BF0B32">
        <w:rPr>
          <w:rFonts w:ascii="Times New Roman" w:eastAsia="Times New Roman" w:hAnsi="Times New Roman" w:cs="Times New Roman"/>
          <w:color w:val="000000" w:themeColor="text1"/>
          <w:sz w:val="24"/>
          <w:szCs w:val="24"/>
        </w:rPr>
        <w:t>’</w:t>
      </w:r>
      <w:r w:rsidRPr="00BF0B32">
        <w:rPr>
          <w:rFonts w:ascii="Times New Roman" w:eastAsia="Times New Roman" w:hAnsi="Times New Roman" w:cs="Times New Roman"/>
          <w:color w:val="000000" w:themeColor="text1"/>
          <w:sz w:val="24"/>
          <w:szCs w:val="24"/>
        </w:rPr>
        <w:t>s needs while simultaneously permitting polite and open dialogue. In order to create an atmosphere that is inclusive and where different perspectives are not only heard but also valued, it is imperative that each person</w:t>
      </w:r>
      <w:r w:rsidR="00BF0B32" w:rsidRPr="00BF0B32">
        <w:rPr>
          <w:rFonts w:ascii="Times New Roman" w:eastAsia="Times New Roman" w:hAnsi="Times New Roman" w:cs="Times New Roman"/>
          <w:color w:val="000000" w:themeColor="text1"/>
          <w:sz w:val="24"/>
          <w:szCs w:val="24"/>
        </w:rPr>
        <w:t>’</w:t>
      </w:r>
      <w:r w:rsidRPr="00BF0B32">
        <w:rPr>
          <w:rFonts w:ascii="Times New Roman" w:eastAsia="Times New Roman" w:hAnsi="Times New Roman" w:cs="Times New Roman"/>
          <w:color w:val="000000" w:themeColor="text1"/>
          <w:sz w:val="24"/>
          <w:szCs w:val="24"/>
        </w:rPr>
        <w:t>s opinion be acknowledged.</w:t>
      </w:r>
    </w:p>
    <w:p w14:paraId="2271353D" w14:textId="77777777" w:rsidR="00D6102F" w:rsidRPr="00BF0B32" w:rsidRDefault="00F21360">
      <w:pPr>
        <w:pStyle w:val="Normal1"/>
        <w:spacing w:line="360" w:lineRule="auto"/>
        <w:jc w:val="both"/>
        <w:rPr>
          <w:rFonts w:ascii="Times New Roman" w:eastAsia="Times New Roman" w:hAnsi="Times New Roman" w:cs="Times New Roman"/>
          <w:b/>
          <w:color w:val="000000" w:themeColor="text1"/>
          <w:sz w:val="24"/>
          <w:szCs w:val="24"/>
        </w:rPr>
      </w:pPr>
      <w:r w:rsidRPr="00BF0B32">
        <w:rPr>
          <w:rFonts w:ascii="Times New Roman" w:eastAsia="Times New Roman" w:hAnsi="Times New Roman" w:cs="Times New Roman"/>
          <w:b/>
          <w:color w:val="000000" w:themeColor="text1"/>
          <w:sz w:val="24"/>
          <w:szCs w:val="24"/>
        </w:rPr>
        <w:t>Evaluation</w:t>
      </w:r>
    </w:p>
    <w:p w14:paraId="6C1429B8"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The use of community mapping becomes very important while navigating the complex environment of the parties involved. The key components of this strategy include identifying the primary stakeholders, learning about their responsibilities and interests and using that information in the context of social media. By customising engagement strategies to the specific requirements of various participant groups, this inclusive strategy ensures that all points of view are fully represented throughout the programme. Assuring fair representation of all demographic groups and facilitating meaningful interaction promotes inclusion.</w:t>
      </w:r>
    </w:p>
    <w:p w14:paraId="5C915966" w14:textId="77777777" w:rsidR="00D6102F" w:rsidRPr="00BF0B32" w:rsidRDefault="00F21360">
      <w:pPr>
        <w:pStyle w:val="Normal1"/>
        <w:spacing w:line="360" w:lineRule="auto"/>
        <w:jc w:val="both"/>
        <w:rPr>
          <w:rFonts w:ascii="Times New Roman" w:eastAsia="Times New Roman" w:hAnsi="Times New Roman" w:cs="Times New Roman"/>
          <w:b/>
          <w:color w:val="000000" w:themeColor="text1"/>
          <w:sz w:val="24"/>
          <w:szCs w:val="24"/>
        </w:rPr>
      </w:pPr>
      <w:r w:rsidRPr="00BF0B32">
        <w:rPr>
          <w:rFonts w:ascii="Times New Roman" w:eastAsia="Times New Roman" w:hAnsi="Times New Roman" w:cs="Times New Roman"/>
          <w:b/>
          <w:color w:val="000000" w:themeColor="text1"/>
          <w:sz w:val="24"/>
          <w:szCs w:val="24"/>
        </w:rPr>
        <w:t xml:space="preserve">Analysis </w:t>
      </w:r>
    </w:p>
    <w:p w14:paraId="4F1F8B13"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It is possible to increase programming participation outside of the physical venue by using social media platforms as a means of engagement. Social media sites like Facebook, LinkedIn and Twitter provide avenues for resource exchange, conversation starters and user feedback. It is feasible to track engagement metrics including reach, engagement rates and emotional analysis by integrating social media analytics tools. Such insights offer a comprehensive picture of participant engagement patterns and preferences that is helpful in understanding how programme topics endure throughout the online community.</w:t>
      </w:r>
    </w:p>
    <w:p w14:paraId="08273CC2" w14:textId="77777777" w:rsidR="00D6102F" w:rsidRPr="00BF0B32" w:rsidRDefault="00F21360">
      <w:pPr>
        <w:pStyle w:val="Normal1"/>
        <w:spacing w:line="360" w:lineRule="auto"/>
        <w:jc w:val="both"/>
        <w:rPr>
          <w:rFonts w:ascii="Times New Roman" w:eastAsia="Times New Roman" w:hAnsi="Times New Roman" w:cs="Times New Roman"/>
          <w:b/>
          <w:color w:val="000000" w:themeColor="text1"/>
          <w:sz w:val="24"/>
          <w:szCs w:val="24"/>
        </w:rPr>
      </w:pPr>
      <w:r w:rsidRPr="00BF0B32">
        <w:rPr>
          <w:rFonts w:ascii="Times New Roman" w:eastAsia="Times New Roman" w:hAnsi="Times New Roman" w:cs="Times New Roman"/>
          <w:b/>
          <w:color w:val="000000" w:themeColor="text1"/>
          <w:sz w:val="24"/>
          <w:szCs w:val="24"/>
        </w:rPr>
        <w:t xml:space="preserve">Conclusion </w:t>
      </w:r>
    </w:p>
    <w:p w14:paraId="6452A4AF"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The most crucial aspect of determining the program</w:t>
      </w:r>
      <w:r w:rsidR="00BF0B32" w:rsidRPr="00BF0B32">
        <w:rPr>
          <w:rFonts w:ascii="Times New Roman" w:eastAsia="Times New Roman" w:hAnsi="Times New Roman" w:cs="Times New Roman"/>
          <w:color w:val="000000" w:themeColor="text1"/>
          <w:sz w:val="24"/>
          <w:szCs w:val="24"/>
        </w:rPr>
        <w:t>’</w:t>
      </w:r>
      <w:r w:rsidRPr="00BF0B32">
        <w:rPr>
          <w:rFonts w:ascii="Times New Roman" w:eastAsia="Times New Roman" w:hAnsi="Times New Roman" w:cs="Times New Roman"/>
          <w:color w:val="000000" w:themeColor="text1"/>
          <w:sz w:val="24"/>
          <w:szCs w:val="24"/>
        </w:rPr>
        <w:t xml:space="preserve">s future encounters remains evaluating its level of success. The aim of pre-program assessments is to provide a foundational knowledge of participant attitudes and expectations. Evaluations conducted after the programme has concluded are very useful in calculating the effect of the engagement strategies used and in assessing changes in participant behaviour, attitudes and information gained. The thorough </w:t>
      </w:r>
      <w:r w:rsidRPr="00BF0B32">
        <w:rPr>
          <w:rFonts w:ascii="Times New Roman" w:eastAsia="Times New Roman" w:hAnsi="Times New Roman" w:cs="Times New Roman"/>
          <w:color w:val="000000" w:themeColor="text1"/>
          <w:sz w:val="24"/>
          <w:szCs w:val="24"/>
        </w:rPr>
        <w:lastRenderedPageBreak/>
        <w:t>research forms the basis for logical modifications and improvements in future projects ensuring that quality and relevance are consistently raised.</w:t>
      </w:r>
    </w:p>
    <w:p w14:paraId="5184AEFB" w14:textId="77777777" w:rsidR="00D6102F" w:rsidRPr="00BF0B32" w:rsidRDefault="00F21360">
      <w:pPr>
        <w:pStyle w:val="Normal1"/>
        <w:spacing w:line="360" w:lineRule="auto"/>
        <w:jc w:val="both"/>
        <w:rPr>
          <w:rFonts w:ascii="Times New Roman" w:eastAsia="Times New Roman" w:hAnsi="Times New Roman" w:cs="Times New Roman"/>
          <w:b/>
          <w:color w:val="000000" w:themeColor="text1"/>
          <w:sz w:val="24"/>
          <w:szCs w:val="24"/>
        </w:rPr>
      </w:pPr>
      <w:r w:rsidRPr="00BF0B32">
        <w:rPr>
          <w:rFonts w:ascii="Times New Roman" w:eastAsia="Times New Roman" w:hAnsi="Times New Roman" w:cs="Times New Roman"/>
          <w:b/>
          <w:color w:val="000000" w:themeColor="text1"/>
          <w:sz w:val="24"/>
          <w:szCs w:val="24"/>
        </w:rPr>
        <w:t>Action Plan</w:t>
      </w:r>
    </w:p>
    <w:p w14:paraId="6A39B21E"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In order to ensure that the project is implemented in compliance with industry standards, a multifaceted approach incorporating many feedback channels needs to be implemented. Participant feedback, expert evaluations and comparative analyses with functionally identical programmes can all be used to gain a thorough knowledge of the program</w:t>
      </w:r>
      <w:r w:rsidR="00BF0B32" w:rsidRPr="00BF0B32">
        <w:rPr>
          <w:rFonts w:ascii="Times New Roman" w:eastAsia="Times New Roman" w:hAnsi="Times New Roman" w:cs="Times New Roman"/>
          <w:color w:val="000000" w:themeColor="text1"/>
          <w:sz w:val="24"/>
          <w:szCs w:val="24"/>
        </w:rPr>
        <w:t>’</w:t>
      </w:r>
      <w:r w:rsidRPr="00BF0B32">
        <w:rPr>
          <w:rFonts w:ascii="Times New Roman" w:eastAsia="Times New Roman" w:hAnsi="Times New Roman" w:cs="Times New Roman"/>
          <w:color w:val="000000" w:themeColor="text1"/>
          <w:sz w:val="24"/>
          <w:szCs w:val="24"/>
        </w:rPr>
        <w:t>s effectiveness. The coordinating group of representatives from industry, education and community organisations will ensure that discussions are enhanced by a diverse range of viewpoints (</w:t>
      </w:r>
      <w:proofErr w:type="spellStart"/>
      <w:r w:rsidRPr="00BF0B32">
        <w:rPr>
          <w:rFonts w:ascii="Times New Roman" w:eastAsia="Times New Roman" w:hAnsi="Times New Roman" w:cs="Times New Roman"/>
          <w:color w:val="000000" w:themeColor="text1"/>
          <w:sz w:val="24"/>
          <w:szCs w:val="24"/>
          <w:highlight w:val="white"/>
        </w:rPr>
        <w:t>Lucander</w:t>
      </w:r>
      <w:proofErr w:type="spellEnd"/>
      <w:r w:rsidRPr="00BF0B32">
        <w:rPr>
          <w:rFonts w:ascii="Times New Roman" w:eastAsia="Times New Roman" w:hAnsi="Times New Roman" w:cs="Times New Roman"/>
          <w:color w:val="000000" w:themeColor="text1"/>
          <w:sz w:val="24"/>
          <w:szCs w:val="24"/>
          <w:highlight w:val="white"/>
        </w:rPr>
        <w:t xml:space="preserve"> and </w:t>
      </w:r>
      <w:proofErr w:type="spellStart"/>
      <w:r w:rsidRPr="00BF0B32">
        <w:rPr>
          <w:rFonts w:ascii="Times New Roman" w:eastAsia="Times New Roman" w:hAnsi="Times New Roman" w:cs="Times New Roman"/>
          <w:color w:val="000000" w:themeColor="text1"/>
          <w:sz w:val="24"/>
          <w:szCs w:val="24"/>
          <w:highlight w:val="white"/>
        </w:rPr>
        <w:t>Christersson</w:t>
      </w:r>
      <w:proofErr w:type="spellEnd"/>
      <w:r w:rsidRPr="00BF0B32">
        <w:rPr>
          <w:rFonts w:ascii="Times New Roman" w:eastAsia="Times New Roman" w:hAnsi="Times New Roman" w:cs="Times New Roman"/>
          <w:color w:val="000000" w:themeColor="text1"/>
          <w:sz w:val="24"/>
          <w:szCs w:val="24"/>
          <w:highlight w:val="white"/>
        </w:rPr>
        <w:t>, 2020</w:t>
      </w:r>
      <w:r w:rsidRPr="00BF0B32">
        <w:rPr>
          <w:rFonts w:ascii="Times New Roman" w:eastAsia="Times New Roman" w:hAnsi="Times New Roman" w:cs="Times New Roman"/>
          <w:color w:val="000000" w:themeColor="text1"/>
          <w:sz w:val="24"/>
          <w:szCs w:val="24"/>
        </w:rPr>
        <w:t>). By using innovative methods of engagement including storytelling, gamification and interactive workshops, participant engagement and interaction will be increased. These approaches will accommodate different learning preferences.</w:t>
      </w:r>
    </w:p>
    <w:p w14:paraId="4273080F" w14:textId="77777777" w:rsidR="00D6102F" w:rsidRPr="00BF0B32" w:rsidRDefault="00F21360" w:rsidP="00BF0B32">
      <w:pPr>
        <w:pStyle w:val="Heading2"/>
      </w:pPr>
      <w:bookmarkStart w:id="2" w:name="_Toc150873770"/>
      <w:r w:rsidRPr="00BF0B32">
        <w:t>Comparison and analysis</w:t>
      </w:r>
      <w:bookmarkEnd w:id="2"/>
      <w:r w:rsidRPr="00BF0B32">
        <w:t xml:space="preserve"> </w:t>
      </w:r>
    </w:p>
    <w:p w14:paraId="5208F526"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The community engagement programme utilised a more complex strategy than past initiatives that utilised triangulation for the purpose of evaluation. Comparatively, the current project on community engagement program includes a more holistic approach. Instead of relying just on a wide variety of data sources to validate the findings, I experimented with a number of different interaction strategies in order to ensure that I have an extensive comprehension of the topic. The utilisation of social media platforms for participation enabled real-time exchanges and provided a wider reach (</w:t>
      </w:r>
      <w:r w:rsidRPr="00BF0B32">
        <w:rPr>
          <w:rFonts w:ascii="Times New Roman" w:eastAsia="Times New Roman" w:hAnsi="Times New Roman" w:cs="Times New Roman"/>
          <w:color w:val="000000" w:themeColor="text1"/>
          <w:sz w:val="24"/>
          <w:szCs w:val="24"/>
          <w:highlight w:val="white"/>
        </w:rPr>
        <w:t>Saroj and Pal, 2020</w:t>
      </w:r>
      <w:r w:rsidRPr="00BF0B32">
        <w:rPr>
          <w:rFonts w:ascii="Times New Roman" w:eastAsia="Times New Roman" w:hAnsi="Times New Roman" w:cs="Times New Roman"/>
          <w:color w:val="000000" w:themeColor="text1"/>
          <w:sz w:val="24"/>
          <w:szCs w:val="24"/>
        </w:rPr>
        <w:t>). The triangulation method</w:t>
      </w:r>
      <w:r w:rsidR="00BF0B32" w:rsidRPr="00BF0B32">
        <w:rPr>
          <w:rFonts w:ascii="Times New Roman" w:eastAsia="Times New Roman" w:hAnsi="Times New Roman" w:cs="Times New Roman"/>
          <w:color w:val="000000" w:themeColor="text1"/>
          <w:sz w:val="24"/>
          <w:szCs w:val="24"/>
        </w:rPr>
        <w:t>’</w:t>
      </w:r>
      <w:r w:rsidRPr="00BF0B32">
        <w:rPr>
          <w:rFonts w:ascii="Times New Roman" w:eastAsia="Times New Roman" w:hAnsi="Times New Roman" w:cs="Times New Roman"/>
          <w:color w:val="000000" w:themeColor="text1"/>
          <w:sz w:val="24"/>
          <w:szCs w:val="24"/>
        </w:rPr>
        <w:t>s credibility was established through the convergence of data and the use of a number of engagement tactics served to boost both the richness and the depth of the insights that were gathered.</w:t>
      </w:r>
    </w:p>
    <w:p w14:paraId="3CB19A82"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The growing popularity of community mapping makes it feasible, in addition to locating important stakeholders through the use of traditional networks. This technique ensured a more holistic and inclusive engagement of the several community groupings than any other strategy (</w:t>
      </w:r>
      <w:r w:rsidRPr="00BF0B32">
        <w:rPr>
          <w:rFonts w:ascii="Times New Roman" w:eastAsia="Times New Roman" w:hAnsi="Times New Roman" w:cs="Times New Roman"/>
          <w:color w:val="000000" w:themeColor="text1"/>
          <w:sz w:val="24"/>
          <w:szCs w:val="24"/>
          <w:highlight w:val="white"/>
        </w:rPr>
        <w:t xml:space="preserve">Denwood </w:t>
      </w:r>
      <w:r w:rsidRPr="00BF0B32">
        <w:rPr>
          <w:rFonts w:ascii="Times New Roman" w:eastAsia="Times New Roman" w:hAnsi="Times New Roman" w:cs="Times New Roman"/>
          <w:i/>
          <w:color w:val="000000" w:themeColor="text1"/>
          <w:sz w:val="24"/>
          <w:szCs w:val="24"/>
          <w:highlight w:val="white"/>
        </w:rPr>
        <w:t>et al</w:t>
      </w:r>
      <w:r w:rsidRPr="00BF0B32">
        <w:rPr>
          <w:rFonts w:ascii="Times New Roman" w:eastAsia="Times New Roman" w:hAnsi="Times New Roman" w:cs="Times New Roman"/>
          <w:color w:val="000000" w:themeColor="text1"/>
          <w:sz w:val="24"/>
          <w:szCs w:val="24"/>
          <w:highlight w:val="white"/>
        </w:rPr>
        <w:t>., 2022</w:t>
      </w:r>
      <w:r w:rsidRPr="00BF0B32">
        <w:rPr>
          <w:rFonts w:ascii="Times New Roman" w:eastAsia="Times New Roman" w:hAnsi="Times New Roman" w:cs="Times New Roman"/>
          <w:color w:val="000000" w:themeColor="text1"/>
          <w:sz w:val="24"/>
          <w:szCs w:val="24"/>
        </w:rPr>
        <w:t>). The findings of the study demonstrated that social media is a dual-edged weapon, which demonstrates the necessity of utilising a comprehensive plan when utilising these platforms.</w:t>
      </w:r>
    </w:p>
    <w:p w14:paraId="04812FB1"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 xml:space="preserve">The success of personalised engagement tactics that were designed to appeal to a wide range of demographics will be demonstrated by the community engagement project. The utilisation of interactive sessions and content that will be presented in a multimedia style would be perceived as fascinating by participants of varying ages who came from a wide range of different backgrounds. </w:t>
      </w:r>
    </w:p>
    <w:p w14:paraId="6B0F5132"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 xml:space="preserve">While moving further, it is of the utmost importance that we must ensure that the drive gained through this engagement project is sustained. The continued development of digital literacy, </w:t>
      </w:r>
      <w:r w:rsidRPr="00BF0B32">
        <w:rPr>
          <w:rFonts w:ascii="Times New Roman" w:eastAsia="Times New Roman" w:hAnsi="Times New Roman" w:cs="Times New Roman"/>
          <w:color w:val="000000" w:themeColor="text1"/>
          <w:sz w:val="24"/>
          <w:szCs w:val="24"/>
        </w:rPr>
        <w:lastRenderedPageBreak/>
        <w:t>critical thinking and the responsible use of social media should continue to be the main focus of future programmes (</w:t>
      </w:r>
      <w:r w:rsidRPr="00BF0B32">
        <w:rPr>
          <w:rFonts w:ascii="Times New Roman" w:eastAsia="Times New Roman" w:hAnsi="Times New Roman" w:cs="Times New Roman"/>
          <w:color w:val="000000" w:themeColor="text1"/>
          <w:sz w:val="24"/>
          <w:szCs w:val="24"/>
          <w:highlight w:val="white"/>
        </w:rPr>
        <w:t xml:space="preserve">Manca </w:t>
      </w:r>
      <w:r w:rsidRPr="00BF0B32">
        <w:rPr>
          <w:rFonts w:ascii="Times New Roman" w:eastAsia="Times New Roman" w:hAnsi="Times New Roman" w:cs="Times New Roman"/>
          <w:i/>
          <w:color w:val="000000" w:themeColor="text1"/>
          <w:sz w:val="24"/>
          <w:szCs w:val="24"/>
          <w:highlight w:val="white"/>
        </w:rPr>
        <w:t>et al</w:t>
      </w:r>
      <w:r w:rsidRPr="00BF0B32">
        <w:rPr>
          <w:rFonts w:ascii="Times New Roman" w:eastAsia="Times New Roman" w:hAnsi="Times New Roman" w:cs="Times New Roman"/>
          <w:color w:val="000000" w:themeColor="text1"/>
          <w:sz w:val="24"/>
          <w:szCs w:val="24"/>
          <w:highlight w:val="white"/>
        </w:rPr>
        <w:t>., 2021</w:t>
      </w:r>
      <w:r w:rsidRPr="00BF0B32">
        <w:rPr>
          <w:rFonts w:ascii="Times New Roman" w:eastAsia="Times New Roman" w:hAnsi="Times New Roman" w:cs="Times New Roman"/>
          <w:color w:val="000000" w:themeColor="text1"/>
          <w:sz w:val="24"/>
          <w:szCs w:val="24"/>
        </w:rPr>
        <w:t>). The utilisation of a wide range of engagement strategies and community mapping will keep leading to an increase in the level of expertise about the intricate aspects of societal issues that are affected by social media.</w:t>
      </w:r>
    </w:p>
    <w:p w14:paraId="45AAD856" w14:textId="77777777" w:rsidR="00D6102F" w:rsidRPr="00BF0B32" w:rsidRDefault="00F21360" w:rsidP="00BF0B32">
      <w:pPr>
        <w:pStyle w:val="Heading2"/>
      </w:pPr>
      <w:bookmarkStart w:id="3" w:name="_Toc150873771"/>
      <w:r w:rsidRPr="00BF0B32">
        <w:t>Community Engagement</w:t>
      </w:r>
      <w:bookmarkEnd w:id="3"/>
      <w:r w:rsidRPr="00BF0B32">
        <w:t xml:space="preserve"> </w:t>
      </w:r>
    </w:p>
    <w:p w14:paraId="463A27BE" w14:textId="77777777" w:rsidR="00D6102F" w:rsidRPr="00BF0B32" w:rsidRDefault="00F21360">
      <w:pPr>
        <w:pStyle w:val="Normal1"/>
        <w:spacing w:line="360" w:lineRule="auto"/>
        <w:jc w:val="both"/>
        <w:rPr>
          <w:rFonts w:ascii="Times New Roman" w:eastAsia="Times New Roman" w:hAnsi="Times New Roman" w:cs="Times New Roman"/>
          <w:b/>
          <w:color w:val="000000" w:themeColor="text1"/>
          <w:sz w:val="24"/>
          <w:szCs w:val="24"/>
        </w:rPr>
      </w:pPr>
      <w:r w:rsidRPr="00BF0B32">
        <w:rPr>
          <w:rFonts w:ascii="Times New Roman" w:eastAsia="Times New Roman" w:hAnsi="Times New Roman" w:cs="Times New Roman"/>
          <w:b/>
          <w:noProof/>
          <w:color w:val="000000" w:themeColor="text1"/>
          <w:sz w:val="24"/>
          <w:szCs w:val="24"/>
        </w:rPr>
        <w:drawing>
          <wp:inline distT="114300" distB="114300" distL="114300" distR="114300" wp14:anchorId="0CA2DCFE" wp14:editId="5F04ABED">
            <wp:extent cx="6100763" cy="39243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1495"/>
                    <a:stretch>
                      <a:fillRect/>
                    </a:stretch>
                  </pic:blipFill>
                  <pic:spPr>
                    <a:xfrm>
                      <a:off x="0" y="0"/>
                      <a:ext cx="6100763" cy="3924300"/>
                    </a:xfrm>
                    <a:prstGeom prst="rect">
                      <a:avLst/>
                    </a:prstGeom>
                    <a:ln w="12700">
                      <a:solidFill>
                        <a:srgbClr val="000000"/>
                      </a:solidFill>
                      <a:prstDash val="solid"/>
                    </a:ln>
                  </pic:spPr>
                </pic:pic>
              </a:graphicData>
            </a:graphic>
          </wp:inline>
        </w:drawing>
      </w:r>
    </w:p>
    <w:p w14:paraId="40138F52" w14:textId="77777777" w:rsidR="00BF0B32" w:rsidRPr="00BF0B32" w:rsidRDefault="00BF0B32" w:rsidP="00BF0B32">
      <w:pPr>
        <w:pStyle w:val="Normal1"/>
        <w:spacing w:line="360" w:lineRule="auto"/>
        <w:jc w:val="center"/>
        <w:rPr>
          <w:rFonts w:ascii="Times New Roman" w:eastAsia="Times New Roman" w:hAnsi="Times New Roman" w:cs="Times New Roman"/>
          <w:b/>
          <w:color w:val="000000" w:themeColor="text1"/>
          <w:sz w:val="24"/>
          <w:szCs w:val="24"/>
        </w:rPr>
      </w:pPr>
      <w:r w:rsidRPr="00BF0B32">
        <w:rPr>
          <w:rFonts w:ascii="Times New Roman" w:eastAsia="Times New Roman" w:hAnsi="Times New Roman" w:cs="Times New Roman"/>
          <w:b/>
          <w:color w:val="000000" w:themeColor="text1"/>
          <w:sz w:val="24"/>
          <w:szCs w:val="24"/>
        </w:rPr>
        <w:t>Figure: Community Engagement Mapping</w:t>
      </w:r>
    </w:p>
    <w:p w14:paraId="496E1AD3" w14:textId="77777777" w:rsidR="00BF0B32" w:rsidRPr="00BF0B32" w:rsidRDefault="00BF0B32" w:rsidP="00BF0B32">
      <w:pPr>
        <w:pStyle w:val="Normal1"/>
        <w:spacing w:line="360" w:lineRule="auto"/>
        <w:jc w:val="center"/>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(Source:</w:t>
      </w:r>
      <w:r w:rsidRPr="00BF0B32">
        <w:rPr>
          <w:rFonts w:ascii="Times New Roman" w:eastAsia="Times New Roman" w:hAnsi="Times New Roman" w:cs="Times New Roman"/>
          <w:color w:val="000000" w:themeColor="text1"/>
          <w:sz w:val="24"/>
          <w:szCs w:val="24"/>
          <w:highlight w:val="white"/>
        </w:rPr>
        <w:t xml:space="preserve"> Denwood</w:t>
      </w:r>
      <w:r>
        <w:rPr>
          <w:rFonts w:ascii="Times New Roman" w:eastAsia="Times New Roman" w:hAnsi="Times New Roman" w:cs="Times New Roman"/>
          <w:color w:val="000000" w:themeColor="text1"/>
          <w:sz w:val="24"/>
          <w:szCs w:val="24"/>
          <w:highlight w:val="white"/>
        </w:rPr>
        <w:t xml:space="preserve"> </w:t>
      </w:r>
      <w:r w:rsidRPr="00BF0B32">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w:t>
      </w:r>
      <w:r w:rsidRPr="00BF0B32">
        <w:rPr>
          <w:rFonts w:ascii="Times New Roman" w:eastAsia="Times New Roman" w:hAnsi="Times New Roman" w:cs="Times New Roman"/>
          <w:color w:val="000000" w:themeColor="text1"/>
          <w:sz w:val="24"/>
          <w:szCs w:val="24"/>
          <w:highlight w:val="white"/>
        </w:rPr>
        <w:t>2022)</w:t>
      </w:r>
    </w:p>
    <w:p w14:paraId="2007E8EC"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Community engagement is essential for ensuring the success of a project. The accumulation of varied viewpoints and thoughts is one of the main goals of community participation. Different ethnicities, cultures and socioeconomic groups are not equally affected by social media. Collaborating with diverse stakeholders guarantees that the subtleties of social media</w:t>
      </w:r>
      <w:r w:rsidR="00BF0B32" w:rsidRPr="00BF0B32">
        <w:rPr>
          <w:rFonts w:ascii="Times New Roman" w:eastAsia="Times New Roman" w:hAnsi="Times New Roman" w:cs="Times New Roman"/>
          <w:color w:val="000000" w:themeColor="text1"/>
          <w:sz w:val="24"/>
          <w:szCs w:val="24"/>
        </w:rPr>
        <w:t>’</w:t>
      </w:r>
      <w:r w:rsidRPr="00BF0B32">
        <w:rPr>
          <w:rFonts w:ascii="Times New Roman" w:eastAsia="Times New Roman" w:hAnsi="Times New Roman" w:cs="Times New Roman"/>
          <w:color w:val="000000" w:themeColor="text1"/>
          <w:sz w:val="24"/>
          <w:szCs w:val="24"/>
        </w:rPr>
        <w:t>s impact are grasped and that solutions tailored to the unique requirements of various communities are created.</w:t>
      </w:r>
    </w:p>
    <w:p w14:paraId="6A7F5829"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Stakeholders can learn about the project, exchange experiences and offer remarks on a useful platform offered through community forums and workshops (</w:t>
      </w:r>
      <w:proofErr w:type="spellStart"/>
      <w:r w:rsidRPr="00BF0B32">
        <w:rPr>
          <w:rFonts w:ascii="Times New Roman" w:eastAsia="Times New Roman" w:hAnsi="Times New Roman" w:cs="Times New Roman"/>
          <w:color w:val="000000" w:themeColor="text1"/>
          <w:sz w:val="24"/>
          <w:szCs w:val="24"/>
          <w:highlight w:val="white"/>
        </w:rPr>
        <w:t>Veluvali</w:t>
      </w:r>
      <w:proofErr w:type="spellEnd"/>
      <w:r w:rsidRPr="00BF0B32">
        <w:rPr>
          <w:rFonts w:ascii="Times New Roman" w:eastAsia="Times New Roman" w:hAnsi="Times New Roman" w:cs="Times New Roman"/>
          <w:color w:val="000000" w:themeColor="text1"/>
          <w:sz w:val="24"/>
          <w:szCs w:val="24"/>
          <w:highlight w:val="white"/>
        </w:rPr>
        <w:t xml:space="preserve"> and </w:t>
      </w:r>
      <w:proofErr w:type="spellStart"/>
      <w:r w:rsidRPr="00BF0B32">
        <w:rPr>
          <w:rFonts w:ascii="Times New Roman" w:eastAsia="Times New Roman" w:hAnsi="Times New Roman" w:cs="Times New Roman"/>
          <w:color w:val="000000" w:themeColor="text1"/>
          <w:sz w:val="24"/>
          <w:szCs w:val="24"/>
          <w:highlight w:val="white"/>
        </w:rPr>
        <w:t>Surisetti</w:t>
      </w:r>
      <w:proofErr w:type="spellEnd"/>
      <w:r w:rsidRPr="00BF0B32">
        <w:rPr>
          <w:rFonts w:ascii="Times New Roman" w:eastAsia="Times New Roman" w:hAnsi="Times New Roman" w:cs="Times New Roman"/>
          <w:color w:val="000000" w:themeColor="text1"/>
          <w:sz w:val="24"/>
          <w:szCs w:val="24"/>
          <w:highlight w:val="white"/>
        </w:rPr>
        <w:t>, 2022</w:t>
      </w:r>
      <w:r w:rsidRPr="00BF0B32">
        <w:rPr>
          <w:rFonts w:ascii="Times New Roman" w:eastAsia="Times New Roman" w:hAnsi="Times New Roman" w:cs="Times New Roman"/>
          <w:color w:val="000000" w:themeColor="text1"/>
          <w:sz w:val="24"/>
          <w:szCs w:val="24"/>
        </w:rPr>
        <w:t>). These meetings not only help in the collection of data but also make stakeholders feel like co-investigators in the study and implementation process by encouraging a sense of ownership and participation.</w:t>
      </w:r>
    </w:p>
    <w:p w14:paraId="3266001A"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lastRenderedPageBreak/>
        <w:t>Quantitative and qualitative data can be gathered more systematically using phone calls, online questionnaires and in-person interviews that will increase the credibility and authenticity of the project. The use of these techniques will make it easier to explore more unique experiences, spot trends and get a more detailed comprehension of how social media influences people</w:t>
      </w:r>
      <w:r w:rsidR="00BF0B32" w:rsidRPr="00BF0B32">
        <w:rPr>
          <w:rFonts w:ascii="Times New Roman" w:eastAsia="Times New Roman" w:hAnsi="Times New Roman" w:cs="Times New Roman"/>
          <w:color w:val="000000" w:themeColor="text1"/>
          <w:sz w:val="24"/>
          <w:szCs w:val="24"/>
        </w:rPr>
        <w:t>’</w:t>
      </w:r>
      <w:r w:rsidRPr="00BF0B32">
        <w:rPr>
          <w:rFonts w:ascii="Times New Roman" w:eastAsia="Times New Roman" w:hAnsi="Times New Roman" w:cs="Times New Roman"/>
          <w:color w:val="000000" w:themeColor="text1"/>
          <w:sz w:val="24"/>
          <w:szCs w:val="24"/>
        </w:rPr>
        <w:t>s lives.</w:t>
      </w:r>
    </w:p>
    <w:p w14:paraId="0E1EABCE"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It is crucial that the project</w:t>
      </w:r>
      <w:r w:rsidR="00BF0B32" w:rsidRPr="00BF0B32">
        <w:rPr>
          <w:rFonts w:ascii="Times New Roman" w:eastAsia="Times New Roman" w:hAnsi="Times New Roman" w:cs="Times New Roman"/>
          <w:color w:val="000000" w:themeColor="text1"/>
          <w:sz w:val="24"/>
          <w:szCs w:val="24"/>
        </w:rPr>
        <w:t>’</w:t>
      </w:r>
      <w:r w:rsidRPr="00BF0B32">
        <w:rPr>
          <w:rFonts w:ascii="Times New Roman" w:eastAsia="Times New Roman" w:hAnsi="Times New Roman" w:cs="Times New Roman"/>
          <w:color w:val="000000" w:themeColor="text1"/>
          <w:sz w:val="24"/>
          <w:szCs w:val="24"/>
        </w:rPr>
        <w:t>s findings are shared in order to increase awareness, spark debate and inspire action (</w:t>
      </w:r>
      <w:r w:rsidRPr="00BF0B32">
        <w:rPr>
          <w:rFonts w:ascii="Times New Roman" w:eastAsia="Times New Roman" w:hAnsi="Times New Roman" w:cs="Times New Roman"/>
          <w:color w:val="000000" w:themeColor="text1"/>
          <w:sz w:val="24"/>
          <w:szCs w:val="24"/>
          <w:highlight w:val="white"/>
        </w:rPr>
        <w:t>Haro-Soler and Kiraly, 2019</w:t>
      </w:r>
      <w:r w:rsidRPr="00BF0B32">
        <w:rPr>
          <w:rFonts w:ascii="Times New Roman" w:eastAsia="Times New Roman" w:hAnsi="Times New Roman" w:cs="Times New Roman"/>
          <w:color w:val="000000" w:themeColor="text1"/>
          <w:sz w:val="24"/>
          <w:szCs w:val="24"/>
        </w:rPr>
        <w:t>). Researchers can inform stakeholders, decision-makers and the general public about the advantages and disadvantages of social media use by exhibiting the findings through social media, community gatherings, presentations and publications.</w:t>
      </w:r>
    </w:p>
    <w:p w14:paraId="49B1C6D1"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The gathering and sharing of data is a major aspect of community engagement. In order to address the negative effects of social media, active involvement of stakeholders in the development of plans and solutions is required. It includes placing together instructional materials, campaigning for legislative changes, encouraging social media usage that is appropriate and building digital literacy programmes.</w:t>
      </w:r>
    </w:p>
    <w:p w14:paraId="4425169E" w14:textId="77777777" w:rsidR="00D6102F" w:rsidRPr="00BF0B32" w:rsidRDefault="00F21360" w:rsidP="00BF0B32">
      <w:pPr>
        <w:pStyle w:val="Heading1"/>
      </w:pPr>
      <w:bookmarkStart w:id="4" w:name="_Toc150873772"/>
      <w:r w:rsidRPr="00BF0B32">
        <w:t>Conclusion</w:t>
      </w:r>
      <w:bookmarkEnd w:id="4"/>
    </w:p>
    <w:p w14:paraId="5DE18B4E"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The project was characterised by a thorough strategy that combined qualitative and quantitative research techniques in an effort to promote diversity and gather a range of viewpoints. Through reflection, a number of significant insights and imperative lessons have emerged, emphasising the importance of effective techniques and the essential importance of community engagement. The necessity of careful consideration and a variety of interaction techniques was highlighted by this initiative. It quickly became clear that matching customised approaches to specific participant demographics greatly increased the depth of information acquired. Compared to more conventional engagement strategies, the integration of community mapping with the use of social media platforms for participation promoted greater diversity. Through navigating the diverse opinions and experiences, it became clear how important it is to recognise each participant</w:t>
      </w:r>
      <w:r w:rsidR="00BF0B32" w:rsidRPr="00BF0B32">
        <w:rPr>
          <w:rFonts w:ascii="Times New Roman" w:eastAsia="Times New Roman" w:hAnsi="Times New Roman" w:cs="Times New Roman"/>
          <w:color w:val="000000" w:themeColor="text1"/>
          <w:sz w:val="24"/>
          <w:szCs w:val="24"/>
        </w:rPr>
        <w:t>’</w:t>
      </w:r>
      <w:r w:rsidRPr="00BF0B32">
        <w:rPr>
          <w:rFonts w:ascii="Times New Roman" w:eastAsia="Times New Roman" w:hAnsi="Times New Roman" w:cs="Times New Roman"/>
          <w:color w:val="000000" w:themeColor="text1"/>
          <w:sz w:val="24"/>
          <w:szCs w:val="24"/>
        </w:rPr>
        <w:t>s point of view which assists in creating a more in-depth understanding of the issue.</w:t>
      </w:r>
    </w:p>
    <w:p w14:paraId="30AA1C5C" w14:textId="77777777" w:rsidR="00D6102F" w:rsidRPr="00BF0B32" w:rsidRDefault="00F21360">
      <w:pPr>
        <w:pStyle w:val="Normal1"/>
        <w:spacing w:line="360" w:lineRule="auto"/>
        <w:jc w:val="both"/>
        <w:rPr>
          <w:rFonts w:ascii="Times New Roman" w:eastAsia="Times New Roman" w:hAnsi="Times New Roman" w:cs="Times New Roman"/>
          <w:color w:val="000000" w:themeColor="text1"/>
          <w:sz w:val="24"/>
          <w:szCs w:val="24"/>
        </w:rPr>
      </w:pPr>
      <w:r w:rsidRPr="00BF0B32">
        <w:rPr>
          <w:rFonts w:ascii="Times New Roman" w:eastAsia="Times New Roman" w:hAnsi="Times New Roman" w:cs="Times New Roman"/>
          <w:color w:val="000000" w:themeColor="text1"/>
          <w:sz w:val="24"/>
          <w:szCs w:val="24"/>
        </w:rPr>
        <w:t>It will continue to be crucial to maintain the momentum created by this involvement. Future activities should continue to centre around the ongoing promotion of digital literacy, critical thinking and appropriate social media usage. Our comprehension of the complex social concerns caused by social media will keep growing as we embrace various community mapping strategies and engagement tactics. The community engagement project serves as a blueprint, demonstrating the importance of inclusive methods and a variety of interaction methodologies (</w:t>
      </w:r>
      <w:r w:rsidRPr="00BF0B32">
        <w:rPr>
          <w:rFonts w:ascii="Times New Roman" w:eastAsia="Times New Roman" w:hAnsi="Times New Roman" w:cs="Times New Roman"/>
          <w:color w:val="000000" w:themeColor="text1"/>
          <w:sz w:val="24"/>
          <w:szCs w:val="24"/>
          <w:highlight w:val="white"/>
        </w:rPr>
        <w:t xml:space="preserve">Biondi </w:t>
      </w:r>
      <w:r w:rsidRPr="00BF0B32">
        <w:rPr>
          <w:rFonts w:ascii="Times New Roman" w:eastAsia="Times New Roman" w:hAnsi="Times New Roman" w:cs="Times New Roman"/>
          <w:i/>
          <w:color w:val="000000" w:themeColor="text1"/>
          <w:sz w:val="24"/>
          <w:szCs w:val="24"/>
          <w:highlight w:val="white"/>
        </w:rPr>
        <w:t>et al</w:t>
      </w:r>
      <w:r w:rsidRPr="00BF0B32">
        <w:rPr>
          <w:rFonts w:ascii="Times New Roman" w:eastAsia="Times New Roman" w:hAnsi="Times New Roman" w:cs="Times New Roman"/>
          <w:color w:val="000000" w:themeColor="text1"/>
          <w:sz w:val="24"/>
          <w:szCs w:val="24"/>
          <w:highlight w:val="white"/>
        </w:rPr>
        <w:t>., 2020</w:t>
      </w:r>
      <w:r w:rsidRPr="00BF0B32">
        <w:rPr>
          <w:rFonts w:ascii="Times New Roman" w:eastAsia="Times New Roman" w:hAnsi="Times New Roman" w:cs="Times New Roman"/>
          <w:color w:val="000000" w:themeColor="text1"/>
          <w:sz w:val="24"/>
          <w:szCs w:val="24"/>
        </w:rPr>
        <w:t xml:space="preserve">). It also exhibits the ongoing quest for knowledge to fully understand the complex effects of social media on society. The findings highlight how </w:t>
      </w:r>
      <w:r w:rsidRPr="00BF0B32">
        <w:rPr>
          <w:rFonts w:ascii="Times New Roman" w:eastAsia="Times New Roman" w:hAnsi="Times New Roman" w:cs="Times New Roman"/>
          <w:color w:val="000000" w:themeColor="text1"/>
          <w:sz w:val="24"/>
          <w:szCs w:val="24"/>
        </w:rPr>
        <w:lastRenderedPageBreak/>
        <w:t>important community involvement is for promoting comprehension, starting conversations and paving the path for wise action when tackling the nuanced dynamics of social media</w:t>
      </w:r>
      <w:r w:rsidR="00BF0B32" w:rsidRPr="00BF0B32">
        <w:rPr>
          <w:rFonts w:ascii="Times New Roman" w:eastAsia="Times New Roman" w:hAnsi="Times New Roman" w:cs="Times New Roman"/>
          <w:color w:val="000000" w:themeColor="text1"/>
          <w:sz w:val="24"/>
          <w:szCs w:val="24"/>
        </w:rPr>
        <w:t>’</w:t>
      </w:r>
      <w:r w:rsidRPr="00BF0B32">
        <w:rPr>
          <w:rFonts w:ascii="Times New Roman" w:eastAsia="Times New Roman" w:hAnsi="Times New Roman" w:cs="Times New Roman"/>
          <w:color w:val="000000" w:themeColor="text1"/>
          <w:sz w:val="24"/>
          <w:szCs w:val="24"/>
        </w:rPr>
        <w:t>s impact on people</w:t>
      </w:r>
      <w:r w:rsidR="00BF0B32" w:rsidRPr="00BF0B32">
        <w:rPr>
          <w:rFonts w:ascii="Times New Roman" w:eastAsia="Times New Roman" w:hAnsi="Times New Roman" w:cs="Times New Roman"/>
          <w:color w:val="000000" w:themeColor="text1"/>
          <w:sz w:val="24"/>
          <w:szCs w:val="24"/>
        </w:rPr>
        <w:t>’</w:t>
      </w:r>
      <w:r w:rsidRPr="00BF0B32">
        <w:rPr>
          <w:rFonts w:ascii="Times New Roman" w:eastAsia="Times New Roman" w:hAnsi="Times New Roman" w:cs="Times New Roman"/>
          <w:color w:val="000000" w:themeColor="text1"/>
          <w:sz w:val="24"/>
          <w:szCs w:val="24"/>
        </w:rPr>
        <w:t>s lives.</w:t>
      </w:r>
    </w:p>
    <w:p w14:paraId="090EB3EA" w14:textId="77777777" w:rsidR="00D6102F" w:rsidRPr="00BF0B32" w:rsidRDefault="00F21360">
      <w:pPr>
        <w:pStyle w:val="Normal1"/>
        <w:spacing w:line="360" w:lineRule="auto"/>
        <w:jc w:val="both"/>
        <w:rPr>
          <w:rFonts w:ascii="Times New Roman" w:eastAsia="Times New Roman" w:hAnsi="Times New Roman" w:cs="Times New Roman"/>
          <w:b/>
          <w:color w:val="000000" w:themeColor="text1"/>
          <w:sz w:val="24"/>
          <w:szCs w:val="24"/>
        </w:rPr>
      </w:pPr>
      <w:r w:rsidRPr="00BF0B32">
        <w:rPr>
          <w:color w:val="000000" w:themeColor="text1"/>
        </w:rPr>
        <w:br w:type="page"/>
      </w:r>
    </w:p>
    <w:p w14:paraId="1418DE38" w14:textId="77777777" w:rsidR="00BF0B32" w:rsidRPr="00BF0B32" w:rsidRDefault="00F21360" w:rsidP="00BF0B32">
      <w:pPr>
        <w:pStyle w:val="Heading1"/>
      </w:pPr>
      <w:bookmarkStart w:id="5" w:name="_Toc150873773"/>
      <w:r w:rsidRPr="00BF0B32">
        <w:lastRenderedPageBreak/>
        <w:t>References</w:t>
      </w:r>
      <w:bookmarkEnd w:id="5"/>
    </w:p>
    <w:p w14:paraId="1911C564" w14:textId="77777777" w:rsidR="00BF0B32" w:rsidRPr="00BF0B32" w:rsidRDefault="00BF0B32">
      <w:pPr>
        <w:pStyle w:val="Normal1"/>
        <w:spacing w:line="360" w:lineRule="auto"/>
        <w:jc w:val="both"/>
        <w:rPr>
          <w:color w:val="000000" w:themeColor="text1"/>
        </w:rPr>
      </w:pPr>
      <w:r w:rsidRPr="00BF0B32">
        <w:rPr>
          <w:rFonts w:ascii="Times New Roman" w:eastAsia="Times New Roman" w:hAnsi="Times New Roman" w:cs="Times New Roman"/>
          <w:color w:val="000000" w:themeColor="text1"/>
          <w:sz w:val="24"/>
          <w:szCs w:val="24"/>
          <w:highlight w:val="white"/>
        </w:rPr>
        <w:t xml:space="preserve">Biondi, L., </w:t>
      </w:r>
      <w:proofErr w:type="spellStart"/>
      <w:r w:rsidRPr="00BF0B32">
        <w:rPr>
          <w:rFonts w:ascii="Times New Roman" w:eastAsia="Times New Roman" w:hAnsi="Times New Roman" w:cs="Times New Roman"/>
          <w:color w:val="000000" w:themeColor="text1"/>
          <w:sz w:val="24"/>
          <w:szCs w:val="24"/>
          <w:highlight w:val="white"/>
        </w:rPr>
        <w:t>Demartini</w:t>
      </w:r>
      <w:proofErr w:type="spellEnd"/>
      <w:r w:rsidRPr="00BF0B32">
        <w:rPr>
          <w:rFonts w:ascii="Times New Roman" w:eastAsia="Times New Roman" w:hAnsi="Times New Roman" w:cs="Times New Roman"/>
          <w:color w:val="000000" w:themeColor="text1"/>
          <w:sz w:val="24"/>
          <w:szCs w:val="24"/>
          <w:highlight w:val="white"/>
        </w:rPr>
        <w:t xml:space="preserve">, P., Marchegiani, L., Marchiori, M. and Piber, M. (2020). Understanding orchestrated participatory cultural initiatives: Mapping the dynamics of governance and participation. </w:t>
      </w:r>
      <w:r w:rsidRPr="00BF0B32">
        <w:rPr>
          <w:rFonts w:ascii="Times New Roman" w:eastAsia="Times New Roman" w:hAnsi="Times New Roman" w:cs="Times New Roman"/>
          <w:i/>
          <w:color w:val="000000" w:themeColor="text1"/>
          <w:sz w:val="24"/>
          <w:szCs w:val="24"/>
          <w:highlight w:val="white"/>
        </w:rPr>
        <w:t>Cities</w:t>
      </w:r>
      <w:r w:rsidRPr="00BF0B32">
        <w:rPr>
          <w:rFonts w:ascii="Times New Roman" w:eastAsia="Times New Roman" w:hAnsi="Times New Roman" w:cs="Times New Roman"/>
          <w:color w:val="000000" w:themeColor="text1"/>
          <w:sz w:val="24"/>
          <w:szCs w:val="24"/>
          <w:highlight w:val="white"/>
        </w:rPr>
        <w:t xml:space="preserve">, </w:t>
      </w:r>
      <w:r w:rsidRPr="00BF0B32">
        <w:rPr>
          <w:rFonts w:ascii="Times New Roman" w:eastAsia="Times New Roman" w:hAnsi="Times New Roman" w:cs="Times New Roman"/>
          <w:i/>
          <w:color w:val="000000" w:themeColor="text1"/>
          <w:sz w:val="24"/>
          <w:szCs w:val="24"/>
          <w:highlight w:val="white"/>
        </w:rPr>
        <w:t>96</w:t>
      </w:r>
      <w:r w:rsidRPr="00BF0B32">
        <w:rPr>
          <w:rFonts w:ascii="Times New Roman" w:eastAsia="Times New Roman" w:hAnsi="Times New Roman" w:cs="Times New Roman"/>
          <w:color w:val="000000" w:themeColor="text1"/>
          <w:sz w:val="24"/>
          <w:szCs w:val="24"/>
          <w:highlight w:val="white"/>
        </w:rPr>
        <w:t>, p.102459.</w:t>
      </w:r>
    </w:p>
    <w:p w14:paraId="59CE45E6" w14:textId="77777777" w:rsidR="00BF0B32" w:rsidRPr="00BF0B32" w:rsidRDefault="00BF0B32">
      <w:pPr>
        <w:pStyle w:val="Normal1"/>
        <w:spacing w:line="360" w:lineRule="auto"/>
        <w:jc w:val="both"/>
        <w:rPr>
          <w:rFonts w:ascii="Times New Roman" w:eastAsia="Times New Roman" w:hAnsi="Times New Roman" w:cs="Times New Roman"/>
          <w:b/>
          <w:color w:val="000000" w:themeColor="text1"/>
          <w:sz w:val="24"/>
          <w:szCs w:val="24"/>
        </w:rPr>
      </w:pPr>
      <w:r w:rsidRPr="00BF0B32">
        <w:rPr>
          <w:rFonts w:ascii="Times New Roman" w:eastAsia="Times New Roman" w:hAnsi="Times New Roman" w:cs="Times New Roman"/>
          <w:color w:val="000000" w:themeColor="text1"/>
          <w:sz w:val="24"/>
          <w:szCs w:val="24"/>
          <w:highlight w:val="white"/>
        </w:rPr>
        <w:t xml:space="preserve">Denwood, T., Huck, J.J. and Lindley, S. (2022). Participatory Mapping: a systematic review and open science framework for future research. </w:t>
      </w:r>
      <w:r w:rsidRPr="00BF0B32">
        <w:rPr>
          <w:rFonts w:ascii="Times New Roman" w:eastAsia="Times New Roman" w:hAnsi="Times New Roman" w:cs="Times New Roman"/>
          <w:i/>
          <w:color w:val="000000" w:themeColor="text1"/>
          <w:sz w:val="24"/>
          <w:szCs w:val="24"/>
          <w:highlight w:val="white"/>
        </w:rPr>
        <w:t>Annals of the American Association of Geographers</w:t>
      </w:r>
      <w:r w:rsidRPr="00BF0B32">
        <w:rPr>
          <w:rFonts w:ascii="Times New Roman" w:eastAsia="Times New Roman" w:hAnsi="Times New Roman" w:cs="Times New Roman"/>
          <w:color w:val="000000" w:themeColor="text1"/>
          <w:sz w:val="24"/>
          <w:szCs w:val="24"/>
          <w:highlight w:val="white"/>
        </w:rPr>
        <w:t xml:space="preserve">, </w:t>
      </w:r>
      <w:r w:rsidRPr="00BF0B32">
        <w:rPr>
          <w:rFonts w:ascii="Times New Roman" w:eastAsia="Times New Roman" w:hAnsi="Times New Roman" w:cs="Times New Roman"/>
          <w:i/>
          <w:color w:val="000000" w:themeColor="text1"/>
          <w:sz w:val="24"/>
          <w:szCs w:val="24"/>
          <w:highlight w:val="white"/>
        </w:rPr>
        <w:t>112</w:t>
      </w:r>
      <w:r w:rsidRPr="00BF0B32">
        <w:rPr>
          <w:rFonts w:ascii="Times New Roman" w:eastAsia="Times New Roman" w:hAnsi="Times New Roman" w:cs="Times New Roman"/>
          <w:color w:val="000000" w:themeColor="text1"/>
          <w:sz w:val="24"/>
          <w:szCs w:val="24"/>
          <w:highlight w:val="white"/>
        </w:rPr>
        <w:t>(8), pp.2324-2343.</w:t>
      </w:r>
    </w:p>
    <w:p w14:paraId="595C67B6" w14:textId="77777777" w:rsidR="00BF0B32" w:rsidRPr="00BF0B32" w:rsidRDefault="00BF0B32">
      <w:pPr>
        <w:pStyle w:val="Normal1"/>
        <w:spacing w:line="360" w:lineRule="auto"/>
        <w:jc w:val="both"/>
        <w:rPr>
          <w:rFonts w:ascii="Times New Roman" w:eastAsia="Times New Roman" w:hAnsi="Times New Roman" w:cs="Times New Roman"/>
          <w:color w:val="000000" w:themeColor="text1"/>
          <w:sz w:val="24"/>
          <w:szCs w:val="24"/>
          <w:highlight w:val="white"/>
        </w:rPr>
      </w:pPr>
      <w:r w:rsidRPr="00BF0B32">
        <w:rPr>
          <w:rFonts w:ascii="Times New Roman" w:eastAsia="Times New Roman" w:hAnsi="Times New Roman" w:cs="Times New Roman"/>
          <w:color w:val="000000" w:themeColor="text1"/>
          <w:sz w:val="24"/>
          <w:szCs w:val="24"/>
          <w:highlight w:val="white"/>
        </w:rPr>
        <w:t xml:space="preserve">El Khatib, M., </w:t>
      </w:r>
      <w:proofErr w:type="spellStart"/>
      <w:r w:rsidRPr="00BF0B32">
        <w:rPr>
          <w:rFonts w:ascii="Times New Roman" w:eastAsia="Times New Roman" w:hAnsi="Times New Roman" w:cs="Times New Roman"/>
          <w:color w:val="000000" w:themeColor="text1"/>
          <w:sz w:val="24"/>
          <w:szCs w:val="24"/>
          <w:highlight w:val="white"/>
        </w:rPr>
        <w:t>Alabdooli</w:t>
      </w:r>
      <w:proofErr w:type="spellEnd"/>
      <w:r w:rsidRPr="00BF0B32">
        <w:rPr>
          <w:rFonts w:ascii="Times New Roman" w:eastAsia="Times New Roman" w:hAnsi="Times New Roman" w:cs="Times New Roman"/>
          <w:color w:val="000000" w:themeColor="text1"/>
          <w:sz w:val="24"/>
          <w:szCs w:val="24"/>
          <w:highlight w:val="white"/>
        </w:rPr>
        <w:t xml:space="preserve">, K., AlKaabi, A. and Al Harmoodi, S. (2020). Sustainable Project Management: Trends and Alignment. </w:t>
      </w:r>
      <w:r w:rsidRPr="00BF0B32">
        <w:rPr>
          <w:rFonts w:ascii="Times New Roman" w:eastAsia="Times New Roman" w:hAnsi="Times New Roman" w:cs="Times New Roman"/>
          <w:i/>
          <w:color w:val="000000" w:themeColor="text1"/>
          <w:sz w:val="24"/>
          <w:szCs w:val="24"/>
          <w:highlight w:val="white"/>
        </w:rPr>
        <w:t>Theoretical Economics Letters</w:t>
      </w:r>
      <w:r w:rsidRPr="00BF0B32">
        <w:rPr>
          <w:rFonts w:ascii="Times New Roman" w:eastAsia="Times New Roman" w:hAnsi="Times New Roman" w:cs="Times New Roman"/>
          <w:color w:val="000000" w:themeColor="text1"/>
          <w:sz w:val="24"/>
          <w:szCs w:val="24"/>
          <w:highlight w:val="white"/>
        </w:rPr>
        <w:t xml:space="preserve">, </w:t>
      </w:r>
      <w:r w:rsidRPr="00BF0B32">
        <w:rPr>
          <w:rFonts w:ascii="Times New Roman" w:eastAsia="Times New Roman" w:hAnsi="Times New Roman" w:cs="Times New Roman"/>
          <w:i/>
          <w:color w:val="000000" w:themeColor="text1"/>
          <w:sz w:val="24"/>
          <w:szCs w:val="24"/>
          <w:highlight w:val="white"/>
        </w:rPr>
        <w:t>10</w:t>
      </w:r>
      <w:r w:rsidRPr="00BF0B32">
        <w:rPr>
          <w:rFonts w:ascii="Times New Roman" w:eastAsia="Times New Roman" w:hAnsi="Times New Roman" w:cs="Times New Roman"/>
          <w:color w:val="000000" w:themeColor="text1"/>
          <w:sz w:val="24"/>
          <w:szCs w:val="24"/>
          <w:highlight w:val="white"/>
        </w:rPr>
        <w:t>(06), p.1276.</w:t>
      </w:r>
    </w:p>
    <w:p w14:paraId="4903A52E" w14:textId="77777777" w:rsidR="00BF0B32" w:rsidRPr="00BF0B32" w:rsidRDefault="00BF0B32">
      <w:pPr>
        <w:pStyle w:val="Normal1"/>
        <w:spacing w:line="360" w:lineRule="auto"/>
        <w:jc w:val="both"/>
        <w:rPr>
          <w:rFonts w:ascii="Times New Roman" w:eastAsia="Times New Roman" w:hAnsi="Times New Roman" w:cs="Times New Roman"/>
          <w:color w:val="000000" w:themeColor="text1"/>
          <w:sz w:val="24"/>
          <w:szCs w:val="24"/>
          <w:highlight w:val="white"/>
        </w:rPr>
      </w:pPr>
      <w:r w:rsidRPr="00BF0B32">
        <w:rPr>
          <w:rFonts w:ascii="Times New Roman" w:eastAsia="Times New Roman" w:hAnsi="Times New Roman" w:cs="Times New Roman"/>
          <w:color w:val="000000" w:themeColor="text1"/>
          <w:sz w:val="24"/>
          <w:szCs w:val="24"/>
          <w:highlight w:val="white"/>
        </w:rPr>
        <w:t xml:space="preserve">Haro-Soler, M.D.M. and Kiraly, D. (2019). Exploring self-efficacy beliefs in symbiotic collaboration with students: an action research project. </w:t>
      </w:r>
      <w:r w:rsidRPr="00BF0B32">
        <w:rPr>
          <w:rFonts w:ascii="Times New Roman" w:eastAsia="Times New Roman" w:hAnsi="Times New Roman" w:cs="Times New Roman"/>
          <w:i/>
          <w:color w:val="000000" w:themeColor="text1"/>
          <w:sz w:val="24"/>
          <w:szCs w:val="24"/>
          <w:highlight w:val="white"/>
        </w:rPr>
        <w:t>The Interpreter and Translator Trainer</w:t>
      </w:r>
      <w:r w:rsidRPr="00BF0B32">
        <w:rPr>
          <w:rFonts w:ascii="Times New Roman" w:eastAsia="Times New Roman" w:hAnsi="Times New Roman" w:cs="Times New Roman"/>
          <w:color w:val="000000" w:themeColor="text1"/>
          <w:sz w:val="24"/>
          <w:szCs w:val="24"/>
          <w:highlight w:val="white"/>
        </w:rPr>
        <w:t xml:space="preserve">, </w:t>
      </w:r>
      <w:r w:rsidRPr="00BF0B32">
        <w:rPr>
          <w:rFonts w:ascii="Times New Roman" w:eastAsia="Times New Roman" w:hAnsi="Times New Roman" w:cs="Times New Roman"/>
          <w:i/>
          <w:color w:val="000000" w:themeColor="text1"/>
          <w:sz w:val="24"/>
          <w:szCs w:val="24"/>
          <w:highlight w:val="white"/>
        </w:rPr>
        <w:t>13</w:t>
      </w:r>
      <w:r w:rsidRPr="00BF0B32">
        <w:rPr>
          <w:rFonts w:ascii="Times New Roman" w:eastAsia="Times New Roman" w:hAnsi="Times New Roman" w:cs="Times New Roman"/>
          <w:color w:val="000000" w:themeColor="text1"/>
          <w:sz w:val="24"/>
          <w:szCs w:val="24"/>
          <w:highlight w:val="white"/>
        </w:rPr>
        <w:t>(3), pp.255-270.</w:t>
      </w:r>
    </w:p>
    <w:p w14:paraId="2BE4BD6A" w14:textId="77777777" w:rsidR="00BF0B32" w:rsidRPr="00BF0B32" w:rsidRDefault="00BF0B32">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BF0B32">
        <w:rPr>
          <w:rFonts w:ascii="Times New Roman" w:eastAsia="Times New Roman" w:hAnsi="Times New Roman" w:cs="Times New Roman"/>
          <w:color w:val="000000" w:themeColor="text1"/>
          <w:sz w:val="24"/>
          <w:szCs w:val="24"/>
          <w:highlight w:val="white"/>
        </w:rPr>
        <w:t>Lucander</w:t>
      </w:r>
      <w:proofErr w:type="spellEnd"/>
      <w:r w:rsidRPr="00BF0B32">
        <w:rPr>
          <w:rFonts w:ascii="Times New Roman" w:eastAsia="Times New Roman" w:hAnsi="Times New Roman" w:cs="Times New Roman"/>
          <w:color w:val="000000" w:themeColor="text1"/>
          <w:sz w:val="24"/>
          <w:szCs w:val="24"/>
          <w:highlight w:val="white"/>
        </w:rPr>
        <w:t xml:space="preserve">, H. and Christersson, C. (2020). Engagement for quality development in higher education: a process for quality assurance of assessment. </w:t>
      </w:r>
      <w:r w:rsidRPr="00BF0B32">
        <w:rPr>
          <w:rFonts w:ascii="Times New Roman" w:eastAsia="Times New Roman" w:hAnsi="Times New Roman" w:cs="Times New Roman"/>
          <w:i/>
          <w:color w:val="000000" w:themeColor="text1"/>
          <w:sz w:val="24"/>
          <w:szCs w:val="24"/>
          <w:highlight w:val="white"/>
        </w:rPr>
        <w:t>Quality in Higher Education</w:t>
      </w:r>
      <w:r w:rsidRPr="00BF0B32">
        <w:rPr>
          <w:rFonts w:ascii="Times New Roman" w:eastAsia="Times New Roman" w:hAnsi="Times New Roman" w:cs="Times New Roman"/>
          <w:color w:val="000000" w:themeColor="text1"/>
          <w:sz w:val="24"/>
          <w:szCs w:val="24"/>
          <w:highlight w:val="white"/>
        </w:rPr>
        <w:t xml:space="preserve">, </w:t>
      </w:r>
      <w:r w:rsidRPr="00BF0B32">
        <w:rPr>
          <w:rFonts w:ascii="Times New Roman" w:eastAsia="Times New Roman" w:hAnsi="Times New Roman" w:cs="Times New Roman"/>
          <w:i/>
          <w:color w:val="000000" w:themeColor="text1"/>
          <w:sz w:val="24"/>
          <w:szCs w:val="24"/>
          <w:highlight w:val="white"/>
        </w:rPr>
        <w:t>26</w:t>
      </w:r>
      <w:r w:rsidRPr="00BF0B32">
        <w:rPr>
          <w:rFonts w:ascii="Times New Roman" w:eastAsia="Times New Roman" w:hAnsi="Times New Roman" w:cs="Times New Roman"/>
          <w:color w:val="000000" w:themeColor="text1"/>
          <w:sz w:val="24"/>
          <w:szCs w:val="24"/>
          <w:highlight w:val="white"/>
        </w:rPr>
        <w:t>(2), pp.135-155.</w:t>
      </w:r>
    </w:p>
    <w:p w14:paraId="01434DF9" w14:textId="77777777" w:rsidR="00BF0B32" w:rsidRPr="00BF0B32" w:rsidRDefault="00BF0B32">
      <w:pPr>
        <w:pStyle w:val="Normal1"/>
        <w:spacing w:line="360" w:lineRule="auto"/>
        <w:jc w:val="both"/>
        <w:rPr>
          <w:rFonts w:ascii="Times New Roman" w:eastAsia="Times New Roman" w:hAnsi="Times New Roman" w:cs="Times New Roman"/>
          <w:color w:val="000000" w:themeColor="text1"/>
          <w:sz w:val="24"/>
          <w:szCs w:val="24"/>
          <w:highlight w:val="white"/>
        </w:rPr>
      </w:pPr>
      <w:r w:rsidRPr="00BF0B32">
        <w:rPr>
          <w:rFonts w:ascii="Times New Roman" w:eastAsia="Times New Roman" w:hAnsi="Times New Roman" w:cs="Times New Roman"/>
          <w:color w:val="000000" w:themeColor="text1"/>
          <w:sz w:val="24"/>
          <w:szCs w:val="24"/>
          <w:highlight w:val="white"/>
        </w:rPr>
        <w:t xml:space="preserve">Manca, S., Bocconi, S. and Gleason, B. (2021). “Think globally, act locally”: A </w:t>
      </w:r>
      <w:proofErr w:type="spellStart"/>
      <w:r w:rsidRPr="00BF0B32">
        <w:rPr>
          <w:rFonts w:ascii="Times New Roman" w:eastAsia="Times New Roman" w:hAnsi="Times New Roman" w:cs="Times New Roman"/>
          <w:color w:val="000000" w:themeColor="text1"/>
          <w:sz w:val="24"/>
          <w:szCs w:val="24"/>
          <w:highlight w:val="white"/>
        </w:rPr>
        <w:t>glocal</w:t>
      </w:r>
      <w:proofErr w:type="spellEnd"/>
      <w:r w:rsidRPr="00BF0B32">
        <w:rPr>
          <w:rFonts w:ascii="Times New Roman" w:eastAsia="Times New Roman" w:hAnsi="Times New Roman" w:cs="Times New Roman"/>
          <w:color w:val="000000" w:themeColor="text1"/>
          <w:sz w:val="24"/>
          <w:szCs w:val="24"/>
          <w:highlight w:val="white"/>
        </w:rPr>
        <w:t xml:space="preserve"> approach to the development of social media literacy. </w:t>
      </w:r>
      <w:r w:rsidRPr="00BF0B32">
        <w:rPr>
          <w:rFonts w:ascii="Times New Roman" w:eastAsia="Times New Roman" w:hAnsi="Times New Roman" w:cs="Times New Roman"/>
          <w:i/>
          <w:color w:val="000000" w:themeColor="text1"/>
          <w:sz w:val="24"/>
          <w:szCs w:val="24"/>
          <w:highlight w:val="white"/>
        </w:rPr>
        <w:t>Computers &amp; Education</w:t>
      </w:r>
      <w:r w:rsidRPr="00BF0B32">
        <w:rPr>
          <w:rFonts w:ascii="Times New Roman" w:eastAsia="Times New Roman" w:hAnsi="Times New Roman" w:cs="Times New Roman"/>
          <w:color w:val="000000" w:themeColor="text1"/>
          <w:sz w:val="24"/>
          <w:szCs w:val="24"/>
          <w:highlight w:val="white"/>
        </w:rPr>
        <w:t xml:space="preserve">, </w:t>
      </w:r>
      <w:r w:rsidRPr="00BF0B32">
        <w:rPr>
          <w:rFonts w:ascii="Times New Roman" w:eastAsia="Times New Roman" w:hAnsi="Times New Roman" w:cs="Times New Roman"/>
          <w:i/>
          <w:color w:val="000000" w:themeColor="text1"/>
          <w:sz w:val="24"/>
          <w:szCs w:val="24"/>
          <w:highlight w:val="white"/>
        </w:rPr>
        <w:t>160</w:t>
      </w:r>
      <w:r w:rsidRPr="00BF0B32">
        <w:rPr>
          <w:rFonts w:ascii="Times New Roman" w:eastAsia="Times New Roman" w:hAnsi="Times New Roman" w:cs="Times New Roman"/>
          <w:color w:val="000000" w:themeColor="text1"/>
          <w:sz w:val="24"/>
          <w:szCs w:val="24"/>
          <w:highlight w:val="white"/>
        </w:rPr>
        <w:t>, p.104025.</w:t>
      </w:r>
    </w:p>
    <w:p w14:paraId="0E13015B" w14:textId="77777777" w:rsidR="00BF0B32" w:rsidRPr="00BF0B32" w:rsidRDefault="00BF0B32">
      <w:pPr>
        <w:pStyle w:val="Normal1"/>
        <w:spacing w:line="360" w:lineRule="auto"/>
        <w:jc w:val="both"/>
        <w:rPr>
          <w:rFonts w:ascii="Times New Roman" w:eastAsia="Times New Roman" w:hAnsi="Times New Roman" w:cs="Times New Roman"/>
          <w:color w:val="000000" w:themeColor="text1"/>
          <w:sz w:val="24"/>
          <w:szCs w:val="24"/>
          <w:highlight w:val="white"/>
        </w:rPr>
      </w:pPr>
      <w:r w:rsidRPr="00BF0B32">
        <w:rPr>
          <w:rFonts w:ascii="Times New Roman" w:eastAsia="Times New Roman" w:hAnsi="Times New Roman" w:cs="Times New Roman"/>
          <w:color w:val="000000" w:themeColor="text1"/>
          <w:sz w:val="24"/>
          <w:szCs w:val="24"/>
          <w:highlight w:val="white"/>
        </w:rPr>
        <w:t xml:space="preserve">Saroj, A. and Pal, S. (2020). Use of social media in crisis management: A survey. </w:t>
      </w:r>
      <w:r w:rsidRPr="00BF0B32">
        <w:rPr>
          <w:rFonts w:ascii="Times New Roman" w:eastAsia="Times New Roman" w:hAnsi="Times New Roman" w:cs="Times New Roman"/>
          <w:i/>
          <w:color w:val="000000" w:themeColor="text1"/>
          <w:sz w:val="24"/>
          <w:szCs w:val="24"/>
          <w:highlight w:val="white"/>
        </w:rPr>
        <w:t>International Journal of Disaster Risk Reduction</w:t>
      </w:r>
      <w:r w:rsidRPr="00BF0B32">
        <w:rPr>
          <w:rFonts w:ascii="Times New Roman" w:eastAsia="Times New Roman" w:hAnsi="Times New Roman" w:cs="Times New Roman"/>
          <w:color w:val="000000" w:themeColor="text1"/>
          <w:sz w:val="24"/>
          <w:szCs w:val="24"/>
          <w:highlight w:val="white"/>
        </w:rPr>
        <w:t xml:space="preserve">, </w:t>
      </w:r>
      <w:r w:rsidRPr="00BF0B32">
        <w:rPr>
          <w:rFonts w:ascii="Times New Roman" w:eastAsia="Times New Roman" w:hAnsi="Times New Roman" w:cs="Times New Roman"/>
          <w:i/>
          <w:color w:val="000000" w:themeColor="text1"/>
          <w:sz w:val="24"/>
          <w:szCs w:val="24"/>
          <w:highlight w:val="white"/>
        </w:rPr>
        <w:t>48</w:t>
      </w:r>
      <w:r w:rsidRPr="00BF0B32">
        <w:rPr>
          <w:rFonts w:ascii="Times New Roman" w:eastAsia="Times New Roman" w:hAnsi="Times New Roman" w:cs="Times New Roman"/>
          <w:color w:val="000000" w:themeColor="text1"/>
          <w:sz w:val="24"/>
          <w:szCs w:val="24"/>
          <w:highlight w:val="white"/>
        </w:rPr>
        <w:t>, p.101584.</w:t>
      </w:r>
    </w:p>
    <w:p w14:paraId="0A27C6DF" w14:textId="77777777" w:rsidR="00BF0B32" w:rsidRPr="00BF0B32" w:rsidRDefault="00BF0B32">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BF0B32">
        <w:rPr>
          <w:rFonts w:ascii="Times New Roman" w:eastAsia="Times New Roman" w:hAnsi="Times New Roman" w:cs="Times New Roman"/>
          <w:color w:val="000000" w:themeColor="text1"/>
          <w:sz w:val="24"/>
          <w:szCs w:val="24"/>
          <w:highlight w:val="white"/>
        </w:rPr>
        <w:t>Veluvali</w:t>
      </w:r>
      <w:proofErr w:type="spellEnd"/>
      <w:r w:rsidRPr="00BF0B32">
        <w:rPr>
          <w:rFonts w:ascii="Times New Roman" w:eastAsia="Times New Roman" w:hAnsi="Times New Roman" w:cs="Times New Roman"/>
          <w:color w:val="000000" w:themeColor="text1"/>
          <w:sz w:val="24"/>
          <w:szCs w:val="24"/>
          <w:highlight w:val="white"/>
        </w:rPr>
        <w:t xml:space="preserve">, P. and Surisetti, J. (2022). Learning management system for greater learner engagement in higher education—A review. </w:t>
      </w:r>
      <w:r w:rsidRPr="00BF0B32">
        <w:rPr>
          <w:rFonts w:ascii="Times New Roman" w:eastAsia="Times New Roman" w:hAnsi="Times New Roman" w:cs="Times New Roman"/>
          <w:i/>
          <w:color w:val="000000" w:themeColor="text1"/>
          <w:sz w:val="24"/>
          <w:szCs w:val="24"/>
          <w:highlight w:val="white"/>
        </w:rPr>
        <w:t>Higher Education for the Future</w:t>
      </w:r>
      <w:r w:rsidRPr="00BF0B32">
        <w:rPr>
          <w:rFonts w:ascii="Times New Roman" w:eastAsia="Times New Roman" w:hAnsi="Times New Roman" w:cs="Times New Roman"/>
          <w:color w:val="000000" w:themeColor="text1"/>
          <w:sz w:val="24"/>
          <w:szCs w:val="24"/>
          <w:highlight w:val="white"/>
        </w:rPr>
        <w:t xml:space="preserve">, </w:t>
      </w:r>
      <w:r w:rsidRPr="00BF0B32">
        <w:rPr>
          <w:rFonts w:ascii="Times New Roman" w:eastAsia="Times New Roman" w:hAnsi="Times New Roman" w:cs="Times New Roman"/>
          <w:i/>
          <w:color w:val="000000" w:themeColor="text1"/>
          <w:sz w:val="24"/>
          <w:szCs w:val="24"/>
          <w:highlight w:val="white"/>
        </w:rPr>
        <w:t>9</w:t>
      </w:r>
      <w:r w:rsidRPr="00BF0B32">
        <w:rPr>
          <w:rFonts w:ascii="Times New Roman" w:eastAsia="Times New Roman" w:hAnsi="Times New Roman" w:cs="Times New Roman"/>
          <w:color w:val="000000" w:themeColor="text1"/>
          <w:sz w:val="24"/>
          <w:szCs w:val="24"/>
          <w:highlight w:val="white"/>
        </w:rPr>
        <w:t>(1), pp.107-121.</w:t>
      </w:r>
    </w:p>
    <w:p w14:paraId="33050A94" w14:textId="77777777" w:rsidR="00BF0B32" w:rsidRDefault="00BF0B32">
      <w:pPr>
        <w:pStyle w:val="Normal1"/>
        <w:spacing w:line="360" w:lineRule="auto"/>
        <w:jc w:val="both"/>
        <w:rPr>
          <w:rFonts w:ascii="Times New Roman" w:eastAsia="Times New Roman" w:hAnsi="Times New Roman" w:cs="Times New Roman"/>
          <w:b/>
          <w:sz w:val="24"/>
          <w:szCs w:val="24"/>
        </w:rPr>
      </w:pPr>
    </w:p>
    <w:p w14:paraId="63739C61" w14:textId="77777777" w:rsidR="00BF0B32" w:rsidRDefault="00BF0B32">
      <w:pPr>
        <w:pStyle w:val="Normal1"/>
        <w:spacing w:line="360" w:lineRule="auto"/>
        <w:jc w:val="both"/>
        <w:rPr>
          <w:rFonts w:ascii="Times New Roman" w:eastAsia="Times New Roman" w:hAnsi="Times New Roman" w:cs="Times New Roman"/>
          <w:b/>
          <w:sz w:val="24"/>
          <w:szCs w:val="24"/>
        </w:rPr>
      </w:pPr>
    </w:p>
    <w:p w14:paraId="654317CE" w14:textId="77777777" w:rsidR="00BF0B32" w:rsidRDefault="00BF0B3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9F524D5" w14:textId="55B58F77" w:rsidR="00D6102F" w:rsidRDefault="00F21360" w:rsidP="00BF0B32">
      <w:pPr>
        <w:pStyle w:val="Heading1"/>
      </w:pPr>
      <w:bookmarkStart w:id="6" w:name="_Toc150873774"/>
      <w:r>
        <w:lastRenderedPageBreak/>
        <w:t>Appendix</w:t>
      </w:r>
      <w:bookmarkEnd w:id="6"/>
    </w:p>
    <w:p w14:paraId="445DD66C" w14:textId="77777777" w:rsidR="00DF07C4" w:rsidRDefault="00DF07C4">
      <w:pPr>
        <w:pStyle w:val="Normal1"/>
        <w:spacing w:line="360" w:lineRule="auto"/>
        <w:jc w:val="both"/>
        <w:rPr>
          <w:rFonts w:ascii="Times New Roman" w:eastAsia="Times New Roman" w:hAnsi="Times New Roman" w:cs="Times New Roman"/>
          <w:b/>
          <w:sz w:val="24"/>
          <w:szCs w:val="24"/>
        </w:rPr>
      </w:pPr>
    </w:p>
    <w:p w14:paraId="5FD135C6" w14:textId="77777777" w:rsidR="00DF07C4" w:rsidRDefault="00DF07C4">
      <w:pPr>
        <w:pStyle w:val="Normal1"/>
        <w:spacing w:line="360" w:lineRule="auto"/>
        <w:jc w:val="both"/>
        <w:rPr>
          <w:rFonts w:ascii="Times New Roman" w:eastAsia="Times New Roman" w:hAnsi="Times New Roman" w:cs="Times New Roman"/>
          <w:b/>
          <w:sz w:val="24"/>
          <w:szCs w:val="24"/>
        </w:rPr>
      </w:pPr>
    </w:p>
    <w:p w14:paraId="3BF8CEB9" w14:textId="77777777" w:rsidR="004449B5" w:rsidRDefault="004449B5">
      <w:pPr>
        <w:pStyle w:val="Normal1"/>
        <w:spacing w:line="360" w:lineRule="auto"/>
        <w:jc w:val="both"/>
        <w:rPr>
          <w:rFonts w:ascii="Times New Roman" w:eastAsia="Times New Roman" w:hAnsi="Times New Roman" w:cs="Times New Roman"/>
          <w:b/>
          <w:sz w:val="24"/>
          <w:szCs w:val="24"/>
        </w:rPr>
      </w:pPr>
    </w:p>
    <w:p w14:paraId="7091C918" w14:textId="77777777" w:rsidR="00373FF8" w:rsidRDefault="00373FF8">
      <w:pPr>
        <w:pStyle w:val="Normal1"/>
        <w:spacing w:line="360" w:lineRule="auto"/>
        <w:jc w:val="both"/>
        <w:rPr>
          <w:rFonts w:ascii="Times New Roman" w:eastAsia="Times New Roman" w:hAnsi="Times New Roman" w:cs="Times New Roman"/>
          <w:b/>
          <w:sz w:val="24"/>
          <w:szCs w:val="24"/>
        </w:rPr>
      </w:pPr>
    </w:p>
    <w:p w14:paraId="7BCC4304" w14:textId="77777777" w:rsidR="00A86BC0" w:rsidRDefault="00A86BC0">
      <w:pPr>
        <w:pStyle w:val="Normal1"/>
        <w:spacing w:line="360" w:lineRule="auto"/>
        <w:jc w:val="both"/>
        <w:rPr>
          <w:rFonts w:ascii="Times New Roman" w:eastAsia="Times New Roman" w:hAnsi="Times New Roman" w:cs="Times New Roman"/>
          <w:b/>
          <w:sz w:val="24"/>
          <w:szCs w:val="24"/>
        </w:rPr>
      </w:pPr>
    </w:p>
    <w:p w14:paraId="296D5F65" w14:textId="77777777" w:rsidR="00A86BC0" w:rsidRDefault="00A86BC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Gantt Chart</w:t>
      </w:r>
    </w:p>
    <w:p w14:paraId="402CB34E" w14:textId="77777777" w:rsidR="00A86BC0" w:rsidRDefault="00A86BC0">
      <w:pPr>
        <w:pStyle w:val="Normal1"/>
        <w:spacing w:line="360" w:lineRule="auto"/>
        <w:jc w:val="both"/>
        <w:rPr>
          <w:rFonts w:ascii="Times New Roman" w:eastAsia="Times New Roman" w:hAnsi="Times New Roman" w:cs="Times New Roman"/>
          <w:b/>
          <w:sz w:val="24"/>
          <w:szCs w:val="24"/>
        </w:rPr>
      </w:pPr>
    </w:p>
    <w:p w14:paraId="7DCF0355" w14:textId="5C4790F0" w:rsidR="00A86BC0" w:rsidRDefault="00A86BC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r w:rsidR="001E1424">
        <w:rPr>
          <w:rFonts w:ascii="Times New Roman" w:eastAsia="Times New Roman" w:hAnsi="Times New Roman" w:cs="Times New Roman"/>
          <w:b/>
          <w:sz w:val="24"/>
          <w:szCs w:val="24"/>
        </w:rPr>
        <w:t>)</w:t>
      </w:r>
    </w:p>
    <w:p w14:paraId="1F5D599F" w14:textId="77777777" w:rsidR="00A86BC0" w:rsidRDefault="00A86BC0">
      <w:pPr>
        <w:pStyle w:val="Normal1"/>
        <w:spacing w:line="360" w:lineRule="auto"/>
        <w:jc w:val="both"/>
        <w:rPr>
          <w:rFonts w:ascii="Times New Roman" w:eastAsia="Times New Roman" w:hAnsi="Times New Roman" w:cs="Times New Roman"/>
          <w:b/>
          <w:sz w:val="24"/>
          <w:szCs w:val="24"/>
        </w:rPr>
      </w:pPr>
    </w:p>
    <w:p w14:paraId="2C92E7E8" w14:textId="58C8461F" w:rsidR="00D6102F" w:rsidRDefault="00F2136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1449104" wp14:editId="73539855">
            <wp:extent cx="5731200" cy="2717800"/>
            <wp:effectExtent l="0" t="0" r="3175" b="6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717800"/>
                    </a:xfrm>
                    <a:prstGeom prst="rect">
                      <a:avLst/>
                    </a:prstGeom>
                    <a:ln/>
                  </pic:spPr>
                </pic:pic>
              </a:graphicData>
            </a:graphic>
          </wp:inline>
        </w:drawing>
      </w:r>
    </w:p>
    <w:p w14:paraId="21B6D13D" w14:textId="56393960" w:rsidR="002A4EDC" w:rsidRPr="00B0362F" w:rsidRDefault="002A4EDC">
      <w:pPr>
        <w:pStyle w:val="Normal1"/>
        <w:spacing w:line="360" w:lineRule="auto"/>
        <w:jc w:val="both"/>
        <w:rPr>
          <w:rFonts w:ascii="Times New Roman" w:eastAsia="Times New Roman" w:hAnsi="Times New Roman" w:cs="Times New Roman"/>
          <w:b/>
          <w:sz w:val="36"/>
          <w:szCs w:val="36"/>
        </w:rPr>
      </w:pPr>
    </w:p>
    <w:p w14:paraId="432F6783" w14:textId="66E74591" w:rsidR="00D6102F" w:rsidRDefault="00EF23E7" w:rsidP="00415865">
      <w:pPr>
        <w:pStyle w:val="Normal1"/>
        <w:spacing w:line="360" w:lineRule="auto"/>
        <w:rPr>
          <w:rFonts w:ascii="Times New Roman" w:eastAsia="Times New Roman" w:hAnsi="Times New Roman" w:cs="Times New Roman"/>
          <w:sz w:val="24"/>
          <w:szCs w:val="24"/>
        </w:rPr>
      </w:pPr>
      <w:r w:rsidRPr="003F6DE6">
        <w:rPr>
          <w:rFonts w:ascii="Times New Roman" w:eastAsia="Times New Roman" w:hAnsi="Times New Roman" w:cs="Times New Roman"/>
          <w:b/>
          <w:bCs/>
          <w:noProof/>
          <w:sz w:val="32"/>
          <w:szCs w:val="32"/>
        </w:rPr>
        <w:lastRenderedPageBreak/>
        <w:drawing>
          <wp:anchor distT="0" distB="0" distL="114300" distR="114300" simplePos="0" relativeHeight="251659264" behindDoc="0" locked="0" layoutInCell="1" allowOverlap="1" wp14:anchorId="0BEFE217" wp14:editId="7879D513">
            <wp:simplePos x="0" y="0"/>
            <wp:positionH relativeFrom="column">
              <wp:posOffset>-862965</wp:posOffset>
            </wp:positionH>
            <wp:positionV relativeFrom="paragraph">
              <wp:posOffset>589915</wp:posOffset>
            </wp:positionV>
            <wp:extent cx="7042150" cy="3819525"/>
            <wp:effectExtent l="0" t="0" r="635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042150" cy="3819525"/>
                    </a:xfrm>
                    <a:prstGeom prst="rect">
                      <a:avLst/>
                    </a:prstGeom>
                  </pic:spPr>
                </pic:pic>
              </a:graphicData>
            </a:graphic>
            <wp14:sizeRelH relativeFrom="margin">
              <wp14:pctWidth>0</wp14:pctWidth>
            </wp14:sizeRelH>
            <wp14:sizeRelV relativeFrom="margin">
              <wp14:pctHeight>0</wp14:pctHeight>
            </wp14:sizeRelV>
          </wp:anchor>
        </w:drawing>
      </w:r>
      <w:r w:rsidR="00F42100" w:rsidRPr="003F6DE6">
        <w:rPr>
          <w:rFonts w:ascii="Times New Roman" w:eastAsia="Times New Roman" w:hAnsi="Times New Roman" w:cs="Times New Roman"/>
          <w:b/>
          <w:bCs/>
          <w:noProof/>
          <w:sz w:val="32"/>
          <w:szCs w:val="32"/>
        </w:rPr>
        <w:drawing>
          <wp:anchor distT="0" distB="0" distL="114300" distR="114300" simplePos="0" relativeHeight="251660288" behindDoc="0" locked="0" layoutInCell="1" allowOverlap="1" wp14:anchorId="07381F40" wp14:editId="02869C97">
            <wp:simplePos x="0" y="0"/>
            <wp:positionH relativeFrom="column">
              <wp:posOffset>-720090</wp:posOffset>
            </wp:positionH>
            <wp:positionV relativeFrom="paragraph">
              <wp:posOffset>4506595</wp:posOffset>
            </wp:positionV>
            <wp:extent cx="7247890" cy="396811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247890" cy="3968115"/>
                    </a:xfrm>
                    <a:prstGeom prst="rect">
                      <a:avLst/>
                    </a:prstGeom>
                  </pic:spPr>
                </pic:pic>
              </a:graphicData>
            </a:graphic>
            <wp14:sizeRelH relativeFrom="margin">
              <wp14:pctWidth>0</wp14:pctWidth>
            </wp14:sizeRelH>
            <wp14:sizeRelV relativeFrom="margin">
              <wp14:pctHeight>0</wp14:pctHeight>
            </wp14:sizeRelV>
          </wp:anchor>
        </w:drawing>
      </w:r>
      <w:r w:rsidR="003F6DE6">
        <w:rPr>
          <w:rFonts w:ascii="Times New Roman" w:eastAsia="Times New Roman" w:hAnsi="Times New Roman" w:cs="Times New Roman"/>
          <w:b/>
          <w:bCs/>
          <w:sz w:val="32"/>
          <w:szCs w:val="32"/>
        </w:rPr>
        <w:t>C</w:t>
      </w:r>
      <w:r w:rsidRPr="003F6DE6">
        <w:rPr>
          <w:rFonts w:ascii="Times New Roman" w:eastAsia="Times New Roman" w:hAnsi="Times New Roman" w:cs="Times New Roman"/>
          <w:b/>
          <w:bCs/>
          <w:sz w:val="32"/>
          <w:szCs w:val="32"/>
        </w:rPr>
        <w:t>PD</w:t>
      </w:r>
      <w:r w:rsidRPr="00C954A1">
        <w:rPr>
          <w:rFonts w:ascii="Times New Roman" w:eastAsia="Times New Roman" w:hAnsi="Times New Roman" w:cs="Times New Roman"/>
          <w:b/>
          <w:bCs/>
          <w:sz w:val="32"/>
          <w:szCs w:val="32"/>
        </w:rPr>
        <w:t xml:space="preserve"> Record form</w:t>
      </w:r>
    </w:p>
    <w:p w14:paraId="18DFCC98" w14:textId="547BD36E" w:rsidR="00EF23E7" w:rsidRPr="002A08C5" w:rsidRDefault="00CB7163" w:rsidP="002A08C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Sourcs</w:t>
      </w:r>
      <w:proofErr w:type="spellEnd"/>
      <w:r>
        <w:rPr>
          <w:rFonts w:ascii="Times New Roman" w:eastAsia="Times New Roman" w:hAnsi="Times New Roman" w:cs="Times New Roman"/>
          <w:sz w:val="24"/>
          <w:szCs w:val="24"/>
        </w:rPr>
        <w:t>: made by learner)</w:t>
      </w:r>
    </w:p>
    <w:sectPr w:rsidR="00EF23E7" w:rsidRPr="002A08C5" w:rsidSect="00BF0B32">
      <w:footerReference w:type="default" r:id="rId12"/>
      <w:pgSz w:w="11909" w:h="16834"/>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93F43" w14:textId="77777777" w:rsidR="00707915" w:rsidRDefault="00707915" w:rsidP="00BF0B32">
      <w:pPr>
        <w:spacing w:line="240" w:lineRule="auto"/>
      </w:pPr>
      <w:r>
        <w:separator/>
      </w:r>
    </w:p>
  </w:endnote>
  <w:endnote w:type="continuationSeparator" w:id="0">
    <w:p w14:paraId="51BF6C3B" w14:textId="77777777" w:rsidR="00707915" w:rsidRDefault="00707915" w:rsidP="00BF0B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127016"/>
      <w:docPartObj>
        <w:docPartGallery w:val="Page Numbers (Bottom of Page)"/>
        <w:docPartUnique/>
      </w:docPartObj>
    </w:sdtPr>
    <w:sdtContent>
      <w:p w14:paraId="7C9386EB" w14:textId="77777777" w:rsidR="00BF0B32" w:rsidRDefault="00BF0B32">
        <w:pPr>
          <w:pStyle w:val="Footer"/>
          <w:jc w:val="right"/>
        </w:pPr>
        <w:r w:rsidRPr="00BF0B32">
          <w:rPr>
            <w:rFonts w:ascii="Times New Roman" w:hAnsi="Times New Roman" w:cs="Times New Roman"/>
            <w:sz w:val="24"/>
            <w:szCs w:val="24"/>
          </w:rPr>
          <w:t xml:space="preserve">Page | </w:t>
        </w:r>
        <w:r w:rsidRPr="00BF0B32">
          <w:rPr>
            <w:rFonts w:ascii="Times New Roman" w:hAnsi="Times New Roman" w:cs="Times New Roman"/>
            <w:sz w:val="24"/>
            <w:szCs w:val="24"/>
          </w:rPr>
          <w:fldChar w:fldCharType="begin"/>
        </w:r>
        <w:r w:rsidRPr="00BF0B32">
          <w:rPr>
            <w:rFonts w:ascii="Times New Roman" w:hAnsi="Times New Roman" w:cs="Times New Roman"/>
            <w:sz w:val="24"/>
            <w:szCs w:val="24"/>
          </w:rPr>
          <w:instrText xml:space="preserve"> PAGE   \* MERGEFORMAT </w:instrText>
        </w:r>
        <w:r w:rsidRPr="00BF0B32">
          <w:rPr>
            <w:rFonts w:ascii="Times New Roman" w:hAnsi="Times New Roman" w:cs="Times New Roman"/>
            <w:sz w:val="24"/>
            <w:szCs w:val="24"/>
          </w:rPr>
          <w:fldChar w:fldCharType="separate"/>
        </w:r>
        <w:r>
          <w:rPr>
            <w:rFonts w:ascii="Times New Roman" w:hAnsi="Times New Roman" w:cs="Times New Roman"/>
            <w:noProof/>
            <w:sz w:val="24"/>
            <w:szCs w:val="24"/>
          </w:rPr>
          <w:t>2</w:t>
        </w:r>
        <w:r w:rsidRPr="00BF0B32">
          <w:rPr>
            <w:rFonts w:ascii="Times New Roman" w:hAnsi="Times New Roman" w:cs="Times New Roman"/>
            <w:sz w:val="24"/>
            <w:szCs w:val="24"/>
          </w:rPr>
          <w:fldChar w:fldCharType="end"/>
        </w:r>
        <w:r>
          <w:t xml:space="preserve"> </w:t>
        </w:r>
      </w:p>
    </w:sdtContent>
  </w:sdt>
  <w:p w14:paraId="42ABD311" w14:textId="77777777" w:rsidR="00BF0B32" w:rsidRDefault="00BF0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38723" w14:textId="77777777" w:rsidR="00707915" w:rsidRDefault="00707915" w:rsidP="00BF0B32">
      <w:pPr>
        <w:spacing w:line="240" w:lineRule="auto"/>
      </w:pPr>
      <w:r>
        <w:separator/>
      </w:r>
    </w:p>
  </w:footnote>
  <w:footnote w:type="continuationSeparator" w:id="0">
    <w:p w14:paraId="75A45834" w14:textId="77777777" w:rsidR="00707915" w:rsidRDefault="00707915" w:rsidP="00BF0B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AE3C07"/>
    <w:multiLevelType w:val="hybridMultilevel"/>
    <w:tmpl w:val="1674C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5432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02F"/>
    <w:rsid w:val="000E243A"/>
    <w:rsid w:val="00142D4E"/>
    <w:rsid w:val="001E1424"/>
    <w:rsid w:val="002A08C5"/>
    <w:rsid w:val="002A4EDC"/>
    <w:rsid w:val="0035741B"/>
    <w:rsid w:val="00373FF8"/>
    <w:rsid w:val="003F6DE6"/>
    <w:rsid w:val="00415865"/>
    <w:rsid w:val="0041667A"/>
    <w:rsid w:val="004246F2"/>
    <w:rsid w:val="004449B5"/>
    <w:rsid w:val="004B150B"/>
    <w:rsid w:val="004D1D06"/>
    <w:rsid w:val="00540D2A"/>
    <w:rsid w:val="0065580B"/>
    <w:rsid w:val="00707915"/>
    <w:rsid w:val="007A10E0"/>
    <w:rsid w:val="007D4F2B"/>
    <w:rsid w:val="007F38CD"/>
    <w:rsid w:val="008174C0"/>
    <w:rsid w:val="008A3A21"/>
    <w:rsid w:val="00A46E27"/>
    <w:rsid w:val="00A86BC0"/>
    <w:rsid w:val="00B0362F"/>
    <w:rsid w:val="00BD7508"/>
    <w:rsid w:val="00BF0B32"/>
    <w:rsid w:val="00C148F7"/>
    <w:rsid w:val="00C954A1"/>
    <w:rsid w:val="00CB7163"/>
    <w:rsid w:val="00D6102F"/>
    <w:rsid w:val="00DF07C4"/>
    <w:rsid w:val="00E71D08"/>
    <w:rsid w:val="00E7751E"/>
    <w:rsid w:val="00EE0873"/>
    <w:rsid w:val="00EF23E7"/>
    <w:rsid w:val="00F03864"/>
    <w:rsid w:val="00F21360"/>
    <w:rsid w:val="00F421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B91492"/>
  <w15:docId w15:val="{5F0BF9D7-7268-4F36-BE3E-8820B6D6B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6102F"/>
    <w:pPr>
      <w:keepNext/>
      <w:keepLines/>
      <w:spacing w:line="360" w:lineRule="auto"/>
      <w:outlineLvl w:val="0"/>
    </w:pPr>
    <w:rPr>
      <w:rFonts w:ascii="Times New Roman" w:eastAsia="Times New Roman" w:hAnsi="Times New Roman" w:cs="Times New Roman"/>
      <w:b/>
      <w:sz w:val="24"/>
      <w:szCs w:val="24"/>
    </w:rPr>
  </w:style>
  <w:style w:type="paragraph" w:styleId="Heading2">
    <w:name w:val="heading 2"/>
    <w:basedOn w:val="Normal1"/>
    <w:next w:val="Normal1"/>
    <w:rsid w:val="00D6102F"/>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D6102F"/>
    <w:pPr>
      <w:keepNext/>
      <w:keepLines/>
      <w:spacing w:before="320" w:after="80"/>
      <w:outlineLvl w:val="2"/>
    </w:pPr>
    <w:rPr>
      <w:color w:val="434343"/>
      <w:sz w:val="28"/>
      <w:szCs w:val="28"/>
    </w:rPr>
  </w:style>
  <w:style w:type="paragraph" w:styleId="Heading4">
    <w:name w:val="heading 4"/>
    <w:basedOn w:val="Normal1"/>
    <w:next w:val="Normal1"/>
    <w:rsid w:val="00D6102F"/>
    <w:pPr>
      <w:keepNext/>
      <w:keepLines/>
      <w:spacing w:before="280" w:after="80"/>
      <w:outlineLvl w:val="3"/>
    </w:pPr>
    <w:rPr>
      <w:color w:val="666666"/>
      <w:sz w:val="24"/>
      <w:szCs w:val="24"/>
    </w:rPr>
  </w:style>
  <w:style w:type="paragraph" w:styleId="Heading5">
    <w:name w:val="heading 5"/>
    <w:basedOn w:val="Normal1"/>
    <w:next w:val="Normal1"/>
    <w:rsid w:val="00D6102F"/>
    <w:pPr>
      <w:keepNext/>
      <w:keepLines/>
      <w:spacing w:before="240" w:after="80"/>
      <w:outlineLvl w:val="4"/>
    </w:pPr>
    <w:rPr>
      <w:color w:val="666666"/>
    </w:rPr>
  </w:style>
  <w:style w:type="paragraph" w:styleId="Heading6">
    <w:name w:val="heading 6"/>
    <w:basedOn w:val="Normal1"/>
    <w:next w:val="Normal1"/>
    <w:rsid w:val="00D6102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6102F"/>
  </w:style>
  <w:style w:type="paragraph" w:styleId="Title">
    <w:name w:val="Title"/>
    <w:basedOn w:val="Normal1"/>
    <w:next w:val="Normal1"/>
    <w:rsid w:val="00D6102F"/>
    <w:pPr>
      <w:keepNext/>
      <w:keepLines/>
      <w:spacing w:after="60"/>
    </w:pPr>
    <w:rPr>
      <w:sz w:val="52"/>
      <w:szCs w:val="52"/>
    </w:rPr>
  </w:style>
  <w:style w:type="paragraph" w:styleId="Subtitle">
    <w:name w:val="Subtitle"/>
    <w:basedOn w:val="Normal1"/>
    <w:next w:val="Normal1"/>
    <w:rsid w:val="00D6102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F0B3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0B32"/>
    <w:rPr>
      <w:rFonts w:ascii="Tahoma" w:hAnsi="Tahoma" w:cs="Tahoma"/>
      <w:sz w:val="16"/>
      <w:szCs w:val="16"/>
    </w:rPr>
  </w:style>
  <w:style w:type="paragraph" w:styleId="TOCHeading">
    <w:name w:val="TOC Heading"/>
    <w:basedOn w:val="Heading1"/>
    <w:next w:val="Normal"/>
    <w:uiPriority w:val="39"/>
    <w:semiHidden/>
    <w:unhideWhenUsed/>
    <w:qFormat/>
    <w:rsid w:val="00BF0B32"/>
    <w:pPr>
      <w:spacing w:before="480" w:line="276" w:lineRule="auto"/>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BF0B32"/>
    <w:pPr>
      <w:spacing w:after="100"/>
    </w:pPr>
  </w:style>
  <w:style w:type="paragraph" w:styleId="TOC2">
    <w:name w:val="toc 2"/>
    <w:basedOn w:val="Normal"/>
    <w:next w:val="Normal"/>
    <w:autoRedefine/>
    <w:uiPriority w:val="39"/>
    <w:unhideWhenUsed/>
    <w:rsid w:val="00BF0B32"/>
    <w:pPr>
      <w:spacing w:after="100"/>
      <w:ind w:left="220"/>
    </w:pPr>
  </w:style>
  <w:style w:type="character" w:styleId="Hyperlink">
    <w:name w:val="Hyperlink"/>
    <w:basedOn w:val="DefaultParagraphFont"/>
    <w:uiPriority w:val="99"/>
    <w:unhideWhenUsed/>
    <w:rsid w:val="00BF0B32"/>
    <w:rPr>
      <w:color w:val="0000FF" w:themeColor="hyperlink"/>
      <w:u w:val="single"/>
    </w:rPr>
  </w:style>
  <w:style w:type="paragraph" w:styleId="Header">
    <w:name w:val="header"/>
    <w:basedOn w:val="Normal"/>
    <w:link w:val="HeaderChar"/>
    <w:uiPriority w:val="99"/>
    <w:semiHidden/>
    <w:unhideWhenUsed/>
    <w:rsid w:val="00BF0B3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F0B32"/>
  </w:style>
  <w:style w:type="paragraph" w:styleId="Footer">
    <w:name w:val="footer"/>
    <w:basedOn w:val="Normal"/>
    <w:link w:val="FooterChar"/>
    <w:uiPriority w:val="99"/>
    <w:unhideWhenUsed/>
    <w:rsid w:val="00BF0B32"/>
    <w:pPr>
      <w:tabs>
        <w:tab w:val="center" w:pos="4513"/>
        <w:tab w:val="right" w:pos="9026"/>
      </w:tabs>
      <w:spacing w:line="240" w:lineRule="auto"/>
    </w:pPr>
  </w:style>
  <w:style w:type="character" w:customStyle="1" w:styleId="FooterChar">
    <w:name w:val="Footer Char"/>
    <w:basedOn w:val="DefaultParagraphFont"/>
    <w:link w:val="Footer"/>
    <w:uiPriority w:val="99"/>
    <w:rsid w:val="00BF0B32"/>
  </w:style>
  <w:style w:type="character" w:styleId="FollowedHyperlink">
    <w:name w:val="FollowedHyperlink"/>
    <w:basedOn w:val="DefaultParagraphFont"/>
    <w:uiPriority w:val="99"/>
    <w:semiHidden/>
    <w:unhideWhenUsed/>
    <w:rsid w:val="008A3A2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532273-3B92-4002-8265-0E7C3FEFDF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11</Pages>
  <Words>2261</Words>
  <Characters>12893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aurel apopei</cp:lastModifiedBy>
  <cp:revision>32</cp:revision>
  <dcterms:created xsi:type="dcterms:W3CDTF">2023-11-17T15:25:00Z</dcterms:created>
  <dcterms:modified xsi:type="dcterms:W3CDTF">2023-11-19T06:31:00Z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528e13f808de5833b366574c451d9c457b6edb11ae576533a03d94e8453b62cc</vt:lpwstr>
  </property>
</Properties>
</file>