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6768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432CF00" w14:textId="2588EC75"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During my 6 months of learning to become a Police Constable, I encountered stressful times. Throughout this Essay I will reflect on the last 6 months and the stressful encounters that occurred. I will reflect on how and what I used to develop resilience by using different coping strategies from previous experience as well as learning new ways to help cope and develop resilience, during a stressful learning time. During the reflection I intend to reference research. During the reflection I will be following </w:t>
      </w:r>
      <w:r w:rsidR="005206A1" w:rsidRPr="005206A1">
        <w:rPr>
          <w:rFonts w:asciiTheme="minorHAnsi" w:hAnsiTheme="minorHAnsi" w:cstheme="minorHAnsi"/>
          <w:sz w:val="22"/>
          <w:szCs w:val="22"/>
        </w:rPr>
        <w:t>Gibbs’ Model of Reflection (MindTools, 2016)</w:t>
      </w:r>
      <w:r w:rsidRPr="005206A1">
        <w:rPr>
          <w:rStyle w:val="normaltextrun"/>
          <w:rFonts w:asciiTheme="minorHAnsi" w:hAnsiTheme="minorHAnsi" w:cstheme="minorHAnsi"/>
          <w:sz w:val="22"/>
          <w:szCs w:val="22"/>
        </w:rPr>
        <w:t>.</w:t>
      </w:r>
      <w:r>
        <w:rPr>
          <w:rStyle w:val="eop"/>
          <w:rFonts w:ascii="Calibri" w:hAnsi="Calibri" w:cs="Calibri"/>
          <w:sz w:val="22"/>
          <w:szCs w:val="22"/>
        </w:rPr>
        <w:t> </w:t>
      </w:r>
    </w:p>
    <w:p w14:paraId="1C3C07BF"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601EE92"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During my 6 months in training school, I experienced stress. The stress I experienced differed daily. Throughout training school we undertook different tasks whether it was practical or theory, both were stressful, I am also a father of two so ensuring I was also being a good father and husband increased an element of stress, while trying to become the best Police Constable I could be. Due to this experience being a first for myself. I had to utilise coping strategies to develop my resilience and minimise the stress. During my research I discovered resilience is </w:t>
      </w:r>
      <w:r>
        <w:rPr>
          <w:rStyle w:val="eop"/>
          <w:rFonts w:ascii="Calibri" w:hAnsi="Calibri" w:cs="Calibri"/>
          <w:sz w:val="22"/>
          <w:szCs w:val="22"/>
        </w:rPr>
        <w:t> </w:t>
      </w:r>
    </w:p>
    <w:p w14:paraId="532A3C1E" w14:textId="77777777" w:rsidR="00EF299F" w:rsidRDefault="00EF299F" w:rsidP="00EF299F">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w:t>
      </w:r>
      <w:r>
        <w:rPr>
          <w:rStyle w:val="normaltextrun"/>
          <w:rFonts w:ascii="Calibri" w:hAnsi="Calibri" w:cs="Calibri"/>
          <w:i/>
          <w:iCs/>
          <w:sz w:val="22"/>
          <w:szCs w:val="22"/>
        </w:rPr>
        <w:t>positive adaptation, or the ability to maintain or regain mental health, despite experiencing adversity’. </w:t>
      </w:r>
      <w:r>
        <w:rPr>
          <w:rStyle w:val="normaltextrun"/>
          <w:rFonts w:ascii="Calibri" w:hAnsi="Calibri" w:cs="Calibri"/>
          <w:sz w:val="22"/>
          <w:szCs w:val="22"/>
        </w:rPr>
        <w:t> </w:t>
      </w:r>
      <w:r>
        <w:rPr>
          <w:rStyle w:val="eop"/>
          <w:rFonts w:ascii="Calibri" w:hAnsi="Calibri" w:cs="Calibri"/>
          <w:sz w:val="22"/>
          <w:szCs w:val="22"/>
        </w:rPr>
        <w:t> </w:t>
      </w:r>
    </w:p>
    <w:p w14:paraId="16512604"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There were a few occasions where I experienced adversity and required the need for positive adaptation to maintain a good state of mental health during stressful situations. Which in turn led me onto researching Stress, and how this can affect me, physically and mentally. From my research there are many different forms of stress and many different views on what stress is. However from my research I have understood that stress can </w:t>
      </w:r>
      <w:r>
        <w:rPr>
          <w:rStyle w:val="eop"/>
          <w:rFonts w:ascii="Calibri" w:hAnsi="Calibri" w:cs="Calibri"/>
          <w:sz w:val="22"/>
          <w:szCs w:val="22"/>
        </w:rPr>
        <w:t> </w:t>
      </w:r>
    </w:p>
    <w:p w14:paraId="422C1622"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059F669" w14:textId="77C59B4D"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On reflection of my 6 months learning, My stress started very early on due to the theory element, I was required to learn and understand a variety of different definitions for verbatim from different legislations, Having no prior policing experience this proved to be a very stressful time. </w:t>
      </w:r>
      <w:r>
        <w:rPr>
          <w:rStyle w:val="eop"/>
          <w:rFonts w:ascii="Calibri" w:hAnsi="Calibri" w:cs="Calibri"/>
          <w:sz w:val="22"/>
          <w:szCs w:val="22"/>
        </w:rPr>
        <w:t> </w:t>
      </w:r>
    </w:p>
    <w:p w14:paraId="064EEEBE"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D29A546" w14:textId="414CD3F6"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Due to the short period before the first exam, I remember feeling very nervous, anxious and I had lost some confidence in myself. On top of this due to the low salary when joining the police, I had required to work a second job to ensure I could provide for my family, resulting in less free time to study. Due to the amount, I was working and studying I found myself becoming more stressed which resulted in me struggling to remain attentive when self-learning and then in turn lowered my self -confidence. On researching stress, I found out a </w:t>
      </w:r>
      <w:r w:rsidR="005F70DE">
        <w:rPr>
          <w:rStyle w:val="normaltextrun"/>
          <w:rFonts w:ascii="Calibri" w:hAnsi="Calibri" w:cs="Calibri"/>
          <w:sz w:val="22"/>
          <w:szCs w:val="22"/>
        </w:rPr>
        <w:t>by-product</w:t>
      </w:r>
      <w:r>
        <w:rPr>
          <w:rStyle w:val="normaltextrun"/>
          <w:rFonts w:ascii="Calibri" w:hAnsi="Calibri" w:cs="Calibri"/>
          <w:sz w:val="22"/>
          <w:szCs w:val="22"/>
        </w:rPr>
        <w:t xml:space="preserve"> of </w:t>
      </w:r>
      <w:r w:rsidR="005F70DE">
        <w:rPr>
          <w:rStyle w:val="normaltextrun"/>
          <w:rFonts w:ascii="Calibri" w:hAnsi="Calibri" w:cs="Calibri"/>
          <w:sz w:val="22"/>
          <w:szCs w:val="22"/>
        </w:rPr>
        <w:t>long-term</w:t>
      </w:r>
      <w:r>
        <w:rPr>
          <w:rStyle w:val="normaltextrun"/>
          <w:rFonts w:ascii="Calibri" w:hAnsi="Calibri" w:cs="Calibri"/>
          <w:sz w:val="22"/>
          <w:szCs w:val="22"/>
        </w:rPr>
        <w:t xml:space="preserve"> stress could also lead to the body feeling more drained (American Psychological Association, 2018).</w:t>
      </w:r>
      <w:r>
        <w:rPr>
          <w:rStyle w:val="eop"/>
          <w:rFonts w:ascii="Calibri" w:hAnsi="Calibri" w:cs="Calibri"/>
          <w:sz w:val="22"/>
          <w:szCs w:val="22"/>
        </w:rPr>
        <w:t> </w:t>
      </w:r>
    </w:p>
    <w:p w14:paraId="61B63563"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62AF155" w14:textId="58E85033"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Due to my Sporting past, I am very aware of my physical and mental wellbeing, So the first coping mechanism I am going to reflect on is exercise. Exercise is not solely going to remove stress, however it enables you to think more clearly and reduce the amount of emotional intensity you are feeling </w:t>
      </w:r>
      <w:r>
        <w:rPr>
          <w:rStyle w:val="normaltextrun"/>
          <w:rFonts w:ascii="Calibri" w:hAnsi="Calibri" w:cs="Calibri"/>
          <w:sz w:val="22"/>
          <w:szCs w:val="22"/>
        </w:rPr>
        <w:lastRenderedPageBreak/>
        <w:t xml:space="preserve">(NHS, 2021). Due to my love for training, and previously being a sportsman. I made sure I was training and attending the gym a minimum of 4 days a week for an hour. I enjoy training on my own, however I also included classes to ensure I was being social and mixing with </w:t>
      </w:r>
      <w:r>
        <w:rPr>
          <w:rStyle w:val="normaltextrun"/>
          <w:rFonts w:ascii="Calibri" w:hAnsi="Calibri" w:cs="Calibri"/>
          <w:sz w:val="22"/>
          <w:szCs w:val="22"/>
        </w:rPr>
        <w:t>likeminded</w:t>
      </w:r>
      <w:r>
        <w:rPr>
          <w:rStyle w:val="normaltextrun"/>
          <w:rFonts w:ascii="Calibri" w:hAnsi="Calibri" w:cs="Calibri"/>
          <w:sz w:val="22"/>
          <w:szCs w:val="22"/>
        </w:rPr>
        <w:t xml:space="preserve"> people, who may be feeling the same stress and pressures in life. Not only did the training help with stress, but my mental resilience was also improved due to completing very intense classes. There are times that you want to stop as </w:t>
      </w:r>
      <w:r>
        <w:rPr>
          <w:rStyle w:val="normaltextrun"/>
          <w:rFonts w:ascii="Calibri" w:hAnsi="Calibri" w:cs="Calibri"/>
          <w:sz w:val="22"/>
          <w:szCs w:val="22"/>
        </w:rPr>
        <w:t>you are</w:t>
      </w:r>
      <w:r>
        <w:rPr>
          <w:rStyle w:val="normaltextrun"/>
          <w:rFonts w:ascii="Calibri" w:hAnsi="Calibri" w:cs="Calibri"/>
          <w:sz w:val="22"/>
          <w:szCs w:val="22"/>
        </w:rPr>
        <w:t xml:space="preserve"> maybe your lungs are hurting and you are struggling to breathe or your legs are burning due to lactic acid build up. Overcoming these feelings, really helped </w:t>
      </w:r>
      <w:r w:rsidR="008B0A74">
        <w:rPr>
          <w:rStyle w:val="normaltextrun"/>
          <w:rFonts w:ascii="Calibri" w:hAnsi="Calibri" w:cs="Calibri"/>
          <w:sz w:val="22"/>
          <w:szCs w:val="22"/>
        </w:rPr>
        <w:t>regarding</w:t>
      </w:r>
      <w:r>
        <w:rPr>
          <w:rStyle w:val="normaltextrun"/>
          <w:rFonts w:ascii="Calibri" w:hAnsi="Calibri" w:cs="Calibri"/>
          <w:sz w:val="22"/>
          <w:szCs w:val="22"/>
        </w:rPr>
        <w:t xml:space="preserve"> my mental resilience, exercising also builds the minds muscle (American Psychological Association, 2020). </w:t>
      </w:r>
      <w:r>
        <w:rPr>
          <w:rStyle w:val="eop"/>
          <w:rFonts w:ascii="Calibri" w:hAnsi="Calibri" w:cs="Calibri"/>
          <w:sz w:val="22"/>
          <w:szCs w:val="22"/>
        </w:rPr>
        <w:t> </w:t>
      </w:r>
    </w:p>
    <w:p w14:paraId="5878FF9A"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4BB8C5F" w14:textId="77777777" w:rsidR="00EF299F" w:rsidRDefault="00EF299F" w:rsidP="00EF299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The second coping strategy I will be reflecting on is Mindfulness and Ice baths. Both were used for helping with mental resilience and mental strength which in turn would help with stress. My </w:t>
      </w:r>
    </w:p>
    <w:p w14:paraId="34F299DA" w14:textId="1309A996"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research on mindfulness came back with positives with many aspects of mental health and stress.</w:t>
      </w:r>
      <w:r>
        <w:rPr>
          <w:rStyle w:val="eop"/>
          <w:rFonts w:ascii="Calibri" w:hAnsi="Calibri" w:cs="Calibri"/>
          <w:sz w:val="22"/>
          <w:szCs w:val="22"/>
        </w:rPr>
        <w:t> </w:t>
      </w:r>
    </w:p>
    <w:p w14:paraId="5A05110B" w14:textId="77777777" w:rsidR="00EF299F" w:rsidRDefault="00EF299F" w:rsidP="00EF299F">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i/>
          <w:iCs/>
          <w:sz w:val="22"/>
          <w:szCs w:val="22"/>
        </w:rPr>
        <w:t>‘Mindfulness-based interventions, such as meditation, have been shown to improve mental health, specifically in the area of stress. When faced with a difficult or stressful moment, our bodies create cortisol</w:t>
      </w:r>
      <w:r>
        <w:rPr>
          <w:rStyle w:val="normaltextrun"/>
          <w:rFonts w:ascii="Calibri" w:hAnsi="Calibri" w:cs="Calibri"/>
          <w:sz w:val="22"/>
          <w:szCs w:val="22"/>
        </w:rPr>
        <w:t xml:space="preserve">, the steroid </w:t>
      </w:r>
      <w:r>
        <w:rPr>
          <w:rStyle w:val="normaltextrun"/>
          <w:rFonts w:ascii="Calibri" w:hAnsi="Calibri" w:cs="Calibri"/>
          <w:i/>
          <w:iCs/>
          <w:sz w:val="22"/>
          <w:szCs w:val="22"/>
        </w:rPr>
        <w:t>hormon</w:t>
      </w:r>
      <w:r>
        <w:rPr>
          <w:rStyle w:val="normaltextrun"/>
          <w:rFonts w:ascii="Calibri" w:hAnsi="Calibri" w:cs="Calibri"/>
          <w:sz w:val="22"/>
          <w:szCs w:val="22"/>
        </w:rPr>
        <w:t>e. </w:t>
      </w:r>
      <w:r>
        <w:rPr>
          <w:rStyle w:val="eop"/>
          <w:rFonts w:ascii="Calibri" w:hAnsi="Calibri" w:cs="Calibri"/>
          <w:sz w:val="22"/>
          <w:szCs w:val="22"/>
        </w:rPr>
        <w:t> </w:t>
      </w:r>
    </w:p>
    <w:p w14:paraId="0F6BAC77" w14:textId="5ABD7A72" w:rsidR="00EF299F" w:rsidRDefault="005F70DE" w:rsidP="00EF299F">
      <w:pPr>
        <w:pStyle w:val="paragraph"/>
        <w:spacing w:before="0" w:beforeAutospacing="0" w:after="0" w:afterAutospacing="0"/>
        <w:jc w:val="center"/>
        <w:textAlignment w:val="baseline"/>
        <w:rPr>
          <w:rFonts w:ascii="Segoe UI" w:hAnsi="Segoe UI" w:cs="Segoe UI"/>
          <w:sz w:val="18"/>
          <w:szCs w:val="18"/>
        </w:rPr>
      </w:pPr>
      <w:r w:rsidRPr="005F70DE">
        <w:rPr>
          <w:rFonts w:ascii="Segoe UI" w:hAnsi="Segoe UI" w:cs="Segoe UI"/>
          <w:sz w:val="18"/>
          <w:szCs w:val="18"/>
        </w:rPr>
        <w:t>(Gupta, 2022)</w:t>
      </w:r>
    </w:p>
    <w:p w14:paraId="30C40010"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A432D71"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 incorporated mindfulness for 10 minutes a day, I did not set a rigid structure, as I would then put myself under pressure if I did not complete the mindfulness session at the time planned. I made sure I had a calm, quiet house and would then complete the mindfulness which would focus on two parts, attention and acceptance. The breathing technique brings you into the present and focuses on attention and your bodies current feelings. Acceptance requires you not to judge the feelings your body has but to let them go (American Psychological Association, 2019). </w:t>
      </w:r>
      <w:r>
        <w:rPr>
          <w:rStyle w:val="eop"/>
          <w:rFonts w:ascii="Calibri" w:hAnsi="Calibri" w:cs="Calibri"/>
          <w:sz w:val="22"/>
          <w:szCs w:val="22"/>
        </w:rPr>
        <w:t> </w:t>
      </w:r>
    </w:p>
    <w:p w14:paraId="2E333AC4"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E624E8F"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On evaluating and analysing my reflection, I had to react, learn and put myself back into a learning environment which I had been away from for 14 years, whilst being a Dad and Husband. Due to the fast pace I was required to change my lifestyle whereby I used two different coping strategies as discussed to help with resilience and stress.  During the 6 months I often felt nervous and anxious, as I wanted to learn and perform at the best of my ability. On utilising the strategies mentioned. I feel I have become more confident in myself and abilities, which as a result helped me work harder as I could see I was capable and the more I was consistent in my approach the better my knowledge of policing became. This then passed onto my performance in the practical element as I was not stressed over knowledge. Which in turn helped with my resilience, I become more mentally resilient even though I may had been feeling nervous, I was familiar with the feeling and knew I had passed practical or theory based exercises previously. </w:t>
      </w:r>
      <w:r>
        <w:rPr>
          <w:rStyle w:val="eop"/>
          <w:rFonts w:ascii="Calibri" w:hAnsi="Calibri" w:cs="Calibri"/>
          <w:sz w:val="22"/>
          <w:szCs w:val="22"/>
        </w:rPr>
        <w:t> </w:t>
      </w:r>
    </w:p>
    <w:p w14:paraId="1C6CD098"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58B0873"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outcome of my first 6 months of training is that I have developed strategies to help minimise stress and build my mental resilience. Whilst I passed my dream job of becoming a Police Officer.</w:t>
      </w:r>
      <w:r>
        <w:rPr>
          <w:rStyle w:val="eop"/>
          <w:rFonts w:ascii="Calibri" w:hAnsi="Calibri" w:cs="Calibri"/>
          <w:sz w:val="22"/>
          <w:szCs w:val="22"/>
        </w:rPr>
        <w:t> </w:t>
      </w:r>
    </w:p>
    <w:p w14:paraId="11CFE438"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F72F3E9" w14:textId="26B89A71"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In conclusion due to the fast pace environment I had to adapt very quickly to help minimise the stress and increase my mental resilience for learning and mental strength. However I believe I could have enjoyed the learning process if I had taken time to use my mindfulness</w:t>
      </w:r>
      <w:r>
        <w:rPr>
          <w:rStyle w:val="normaltextrun"/>
          <w:rFonts w:ascii="Calibri" w:hAnsi="Calibri" w:cs="Calibri"/>
          <w:sz w:val="22"/>
          <w:szCs w:val="22"/>
        </w:rPr>
        <w:t xml:space="preserve"> during the studying stage and class learning, to be present in real time. Rather than the viewpoint of wishing to get the task completed as quickly as possible.</w:t>
      </w:r>
    </w:p>
    <w:p w14:paraId="28041AFF" w14:textId="77777777" w:rsidR="00EF299F" w:rsidRDefault="00EF299F" w:rsidP="00EF29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450D034E" w:rsidR="00FF7784" w:rsidRPr="00270EEB" w:rsidRDefault="005F70DE" w:rsidP="00FF7EBB">
      <w:pPr>
        <w:jc w:val="both"/>
        <w:rPr>
          <w:sz w:val="24"/>
          <w:szCs w:val="24"/>
        </w:rPr>
      </w:pPr>
      <w:r>
        <w:rPr>
          <w:sz w:val="24"/>
          <w:szCs w:val="24"/>
        </w:rPr>
        <w:t>Word Count: 1104</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9C6F38B" w14:textId="77777777" w:rsidR="00AA666E" w:rsidRPr="00270EEB" w:rsidRDefault="00AA666E" w:rsidP="00FF7EBB">
      <w:pPr>
        <w:jc w:val="both"/>
        <w:rPr>
          <w:sz w:val="24"/>
          <w:szCs w:val="24"/>
        </w:rPr>
      </w:pPr>
    </w:p>
    <w:p w14:paraId="6A001C7F" w14:textId="3BC22567" w:rsidR="005F70DE" w:rsidRDefault="005F70DE" w:rsidP="005F70DE">
      <w:r>
        <w:t>As a Police Officer Communication skill, Managing Conflict, Valuing difference and Inclusion are arguably the most important skills needed. Therefore, I will be discussing, explaining and reflecting on an incident that occurred with a person who was subject to mental health issues and when triggered became violent to himself aswell as having a negativity ideology regarding the government and Police Service. I will discuss the communication skills used, whilst managing conflict and valuing the difference in thought and inclusion with other thought processes and other partner agencies. During the reflection I intend to reference research. During the reflection I will be following Gibbs’ Model of Reflection (MindTools, 2016)</w:t>
      </w:r>
    </w:p>
    <w:p w14:paraId="2221B3D1" w14:textId="77777777" w:rsidR="005F70DE" w:rsidRDefault="005F70DE" w:rsidP="005F70DE"/>
    <w:p w14:paraId="215218FE" w14:textId="5B1C7D74" w:rsidR="005F70DE" w:rsidRDefault="005F70DE" w:rsidP="005F70DE">
      <w:r>
        <w:t>Since starting my tutorship, I have experienced many different reasons why someone maybe experiencing a mental health episode, examples such as ACE’S (Adverse childhood experience) or drug induced psychosis to mask their mental health difficulties, this could also be viewed as a someone with a mental vulnerability. (College of Policing, 2016.)</w:t>
      </w:r>
    </w:p>
    <w:p w14:paraId="6F05A9D9" w14:textId="77777777" w:rsidR="005F70DE" w:rsidRDefault="005F70DE" w:rsidP="005F70DE"/>
    <w:p w14:paraId="65958E7B" w14:textId="01FC12C6" w:rsidR="005F70DE" w:rsidRDefault="005F70DE" w:rsidP="005F70DE">
      <w:r>
        <w:t>Due to the number of calls, I have already attended regarding mental health and the different circumstances my knowledge and communication skills, managing conflict has excelled exponentially. From these experiences I have witnessed how some mental vulnerabilities are not always easily identifiable and can sometimes be masked by other problems.</w:t>
      </w:r>
    </w:p>
    <w:p w14:paraId="3E68F219" w14:textId="77777777" w:rsidR="005F70DE" w:rsidRDefault="005F70DE" w:rsidP="005F70DE"/>
    <w:p w14:paraId="3587E617" w14:textId="77777777" w:rsidR="005F70DE" w:rsidRPr="007C0EA9" w:rsidRDefault="005F70DE" w:rsidP="005F70DE">
      <w:pPr>
        <w:rPr>
          <w:rFonts w:asciiTheme="minorHAnsi" w:hAnsiTheme="minorHAnsi" w:cstheme="minorHAnsi"/>
        </w:rPr>
      </w:pPr>
      <w:r w:rsidRPr="007C0EA9">
        <w:rPr>
          <w:rFonts w:asciiTheme="minorHAnsi" w:hAnsiTheme="minorHAnsi" w:cstheme="minorHAnsi"/>
        </w:rPr>
        <w:t xml:space="preserve">     ‘</w:t>
      </w:r>
      <w:r w:rsidRPr="007C0EA9">
        <w:rPr>
          <w:rFonts w:asciiTheme="minorHAnsi" w:hAnsiTheme="minorHAnsi" w:cstheme="minorHAnsi"/>
          <w:i/>
          <w:iCs/>
          <w:spacing w:val="3"/>
          <w:sz w:val="22"/>
          <w:szCs w:val="22"/>
        </w:rPr>
        <w:t>Signs of impairment can often be obscured by expressions of distress, anxiety, aggression or anger, the effects of drugs or alcohol, or co-existing social or behavioural problems’</w:t>
      </w:r>
      <w:r w:rsidRPr="007C0EA9">
        <w:rPr>
          <w:rFonts w:asciiTheme="minorHAnsi" w:hAnsiTheme="minorHAnsi" w:cstheme="minorHAnsi"/>
        </w:rPr>
        <w:t xml:space="preserve"> </w:t>
      </w:r>
    </w:p>
    <w:p w14:paraId="3992DF4A" w14:textId="3774ACAD" w:rsidR="005F70DE" w:rsidRDefault="005F70DE" w:rsidP="005F70DE">
      <w:r>
        <w:lastRenderedPageBreak/>
        <w:t>(College of Policing, 2016.)</w:t>
      </w:r>
    </w:p>
    <w:p w14:paraId="12114649" w14:textId="77777777" w:rsidR="005F70DE" w:rsidRDefault="005F70DE" w:rsidP="005F70DE"/>
    <w:p w14:paraId="528CF90A" w14:textId="4751DA73" w:rsidR="005F70DE" w:rsidRDefault="005F70DE" w:rsidP="005F70DE">
      <w:r>
        <w:t>As a result of this officers are required to be highly alert, have a high level of communication skill while being open minded to fully understand the situation they are about to attend or are involved. It can sometimes be difficult for officers to understand whether the subject is experiencing mental health episode or is in fact committing an offence. Therefore, it is the responsibility as a Police service to give the correct service to the individual. In this case I will be discussing the conflict occurred as a result of safeguarding the individual from harm.</w:t>
      </w:r>
    </w:p>
    <w:p w14:paraId="2A3647EB" w14:textId="77777777" w:rsidR="005F70DE" w:rsidRPr="00354577" w:rsidRDefault="005F70DE" w:rsidP="005F70DE">
      <w:pPr>
        <w:rPr>
          <w:rFonts w:cstheme="minorBidi"/>
        </w:rPr>
      </w:pPr>
    </w:p>
    <w:p w14:paraId="053AE8B3" w14:textId="7F71C98D" w:rsidR="005F70DE" w:rsidRDefault="005F70DE" w:rsidP="005F70DE">
      <w:r>
        <w:t>During the information and gathering stage of the National Decision Model when attending the call you may notice a mental vulnerability. It is integral part of the collective responsibilities between agencies to safeguard the individual.</w:t>
      </w:r>
    </w:p>
    <w:p w14:paraId="4B4E157E" w14:textId="77777777" w:rsidR="005F70DE" w:rsidRDefault="005F70DE" w:rsidP="005F70DE"/>
    <w:p w14:paraId="3FFDDC5D" w14:textId="77777777" w:rsidR="005F70DE" w:rsidRDefault="005F70DE" w:rsidP="005F70DE">
      <w:r>
        <w:t>Regarding the incident, I will be discussing. I attended the hospital to relieve colleagues, who had arrested a gentleman for Harassment. The call came from a neighbour who was being harassed by the male, shouting ‘BABY RAPER’ over the fence. To which I understand the legislation as Section 1A Harassment of the Protection from Harassment Act 1997. The points to prove within this legislation are Pursued a course of conduct, on atleast two occasions, amounting to harassment, which he/she knew or ought to have known, amounted to harassment. (National Archives, 2012.)</w:t>
      </w:r>
    </w:p>
    <w:p w14:paraId="08FBC49D" w14:textId="0D9B5293" w:rsidR="005F70DE" w:rsidRDefault="005F70DE" w:rsidP="005F70DE">
      <w:r>
        <w:t>The suspect was arrested under Section 2 due to the suspect breaching Section 1A of the Protection from Harassment Act 1997.  Due to the this not being a sole incident, and has occurred on two or more occasions, the offence was complete.</w:t>
      </w:r>
    </w:p>
    <w:p w14:paraId="1ABB960A" w14:textId="77777777" w:rsidR="005F70DE" w:rsidRDefault="005F70DE" w:rsidP="005F70DE"/>
    <w:p w14:paraId="3DB272EF" w14:textId="2977BFCC" w:rsidR="005F70DE" w:rsidRDefault="005F70DE" w:rsidP="005F70DE">
      <w:r>
        <w:t xml:space="preserve">However, while conveying the suspect to custody, it was prevalent that the gentleman maybe suffering from mental health episode due to the way the suspect was portraying. As a result, his detention was not authorised until he had been assessed by the Mental Health team. </w:t>
      </w:r>
    </w:p>
    <w:p w14:paraId="7205B77E" w14:textId="77777777" w:rsidR="005F70DE" w:rsidRDefault="005F70DE" w:rsidP="005F70DE"/>
    <w:p w14:paraId="01F001A3" w14:textId="605D5A6D" w:rsidR="005F70DE" w:rsidRDefault="005F70DE" w:rsidP="005F70DE">
      <w:r>
        <w:t>I communicated with the Psychiatrists and doctors at the hospital on arrival. Due to the time of night, there was a shortage of doctors within the EDT AMHP, so my first conflict came when dealing with the doctors, as they wanted us to section the suspect under 136 of the mental health Act. However, as we were already in the hospital, this would breach our process. Due to the information, I was given previously by officers I had already done some research around the mental health act as well as spoke to the AMHP in the Police Control room. Using my communication skills, I deescalated the panic and stress from the single crewed EDT AMHP and suggested doctor that Section 2 of the mental health act. May be more suitable. After a debate, the Psychiatrist agreed this is the best option.</w:t>
      </w:r>
    </w:p>
    <w:p w14:paraId="7862F8F6" w14:textId="77777777" w:rsidR="005F70DE" w:rsidRDefault="005F70DE" w:rsidP="005F70DE"/>
    <w:p w14:paraId="6F7B7047" w14:textId="77777777" w:rsidR="005F70DE" w:rsidRDefault="005F70DE" w:rsidP="005F70DE">
      <w:pPr>
        <w:rPr>
          <w:rFonts w:cstheme="minorHAnsi"/>
          <w:i/>
          <w:iCs/>
          <w:spacing w:val="3"/>
        </w:rPr>
      </w:pPr>
      <w:r>
        <w:rPr>
          <w:spacing w:val="3"/>
        </w:rPr>
        <w:t>‘</w:t>
      </w:r>
      <w:r w:rsidRPr="004150DA">
        <w:rPr>
          <w:rFonts w:asciiTheme="minorHAnsi" w:hAnsiTheme="minorHAnsi" w:cstheme="minorHAnsi"/>
          <w:i/>
          <w:iCs/>
          <w:spacing w:val="3"/>
        </w:rPr>
        <w:t>Sections 2, 3 and 4 of the MHA 1983, are provisions to detain a person in hospital after an assessment. Where entry needs to be forced to private premises in order to undertake that assessment, a warrant under the MHA s 135(1) is required.’</w:t>
      </w:r>
    </w:p>
    <w:p w14:paraId="6D8F381F" w14:textId="07F5EEC1" w:rsidR="005F70DE" w:rsidRDefault="005F70DE" w:rsidP="005F70DE">
      <w:r>
        <w:t>(College of Policing, 2016.)</w:t>
      </w:r>
    </w:p>
    <w:p w14:paraId="00D51F7C" w14:textId="77777777" w:rsidR="005F70DE" w:rsidRDefault="005F70DE" w:rsidP="005F70DE"/>
    <w:p w14:paraId="2A68F66C" w14:textId="77777777" w:rsidR="005F70DE" w:rsidRDefault="005F70DE" w:rsidP="005F70DE">
      <w:r>
        <w:t>For this to be successful I felt my communication had to be very clear and professional, to ensure I was safeguarding the suspect, aswell as following the correct legislation. I also did not want to apply more stress to the doctors and nurses within the facility during a busy period. I also was aware that using a multi agent approach would be a far more productive and efficient way to work. I understand this incident should be a health-led intervention with Police Support. (College of Policing, 2016.)</w:t>
      </w:r>
    </w:p>
    <w:p w14:paraId="17C25C23" w14:textId="77777777" w:rsidR="005F70DE" w:rsidRDefault="005F70DE" w:rsidP="005F70DE"/>
    <w:p w14:paraId="16556875" w14:textId="77777777" w:rsidR="005F70DE" w:rsidRDefault="005F70DE" w:rsidP="005F70DE">
      <w:r>
        <w:t xml:space="preserve">Once the next course of action had been agreed, I felt I needed to keep the suspect calm and try to gain some trust. The suspect had clear mental health vulnerabilities. I was also aware that the suspect had very negative opinion of the Police and NHS. To gain trust and keep the suspect calm, I tried to distract from the situation and make the suspect talk about any sort of passion he had. I did this by staying calm, and asking open questions, this way he would engage in conversation, and I could listen, and follow on using TED questions (Tell me, Explain, Describe). Which we often use for information gathering or Interviews. This form of questioning is used in a variety of agencies from Police to NHS or more specific a mental health assessment. </w:t>
      </w:r>
      <w:r w:rsidRPr="008E372C">
        <w:t>(Snook et al., 2012)</w:t>
      </w:r>
    </w:p>
    <w:p w14:paraId="65951DC1" w14:textId="77777777" w:rsidR="005F70DE" w:rsidRDefault="005F70DE" w:rsidP="005F70DE"/>
    <w:p w14:paraId="24A3595F" w14:textId="77777777" w:rsidR="005F70DE" w:rsidRDefault="005F70DE" w:rsidP="005F70DE">
      <w:r>
        <w:t>I used this style of questioning to show him I was interested and looking to help him, In the hope that this would create an alliance, when the Psychiatrist and doctors came to inform him he was being detained. (</w:t>
      </w:r>
      <w:r w:rsidRPr="00B2795C">
        <w:rPr>
          <w:rFonts w:asciiTheme="minorHAnsi" w:hAnsiTheme="minorHAnsi" w:cstheme="minorHAnsi"/>
          <w:sz w:val="22"/>
          <w:szCs w:val="22"/>
          <w:shd w:val="clear" w:color="auto" w:fill="FFFFFF"/>
        </w:rPr>
        <w:t>Walter Stearns, MD, Craig Parris, NP</w:t>
      </w:r>
      <w:r>
        <w:rPr>
          <w:rFonts w:cstheme="minorHAnsi"/>
          <w:shd w:val="clear" w:color="auto" w:fill="FFFFFF"/>
        </w:rPr>
        <w:t>. 2020)</w:t>
      </w:r>
      <w:r w:rsidRPr="00B2795C">
        <w:rPr>
          <w:rFonts w:asciiTheme="minorHAnsi" w:hAnsiTheme="minorHAnsi" w:cstheme="minorHAnsi"/>
          <w:sz w:val="22"/>
          <w:szCs w:val="22"/>
          <w:shd w:val="clear" w:color="auto" w:fill="FFFFFF"/>
        </w:rPr>
        <w:t> </w:t>
      </w:r>
    </w:p>
    <w:p w14:paraId="29A84656" w14:textId="77777777" w:rsidR="005F70DE" w:rsidRDefault="005F70DE" w:rsidP="005F70DE"/>
    <w:p w14:paraId="379F2D41" w14:textId="0B258276" w:rsidR="005F70DE" w:rsidRDefault="005F70DE" w:rsidP="005F70DE">
      <w:r>
        <w:t xml:space="preserve">On learning that the Doctors where enroute, I spoke to my colleague and we ensured there was a dynamic risk assessment always taking place, firstly we would both be in the room, to safeguard the Doctors from the suspect turning violent towards them or turning to self -harm. I stood out of his eye- sight on the right side of the bed and my colleague on the left side out of his peripherals. </w:t>
      </w:r>
    </w:p>
    <w:p w14:paraId="390A9500" w14:textId="77777777" w:rsidR="005F70DE" w:rsidRDefault="005F70DE" w:rsidP="005F70DE"/>
    <w:p w14:paraId="7097F28C" w14:textId="660305D0" w:rsidR="005F70DE" w:rsidRDefault="005F70DE" w:rsidP="005F70DE">
      <w:r>
        <w:t xml:space="preserve">When the doctors arrived to conduct the assessment, which resulted in the suspect being detained under Section 2 of the Mental health act, the suspect turned aggressive in nature, shouting at the doctors and stating, ‘I AM GOING TO KILL MYSELF’ and ‘BREAK THIS POLICE OFFICERS LEG’.  The suspect then started biting his wrists aggressively, resulting in me applying my handcuffs to the rear of the suspect to protect him from self-harm.  I was aware of the Human Rights Act Article 5, which states that public authorities can detain if you have a mental health condition which makes it necessary to detain you.  The subject was explained he is not under arrest and is just detained under the Mental Health Act. This is a technique taught to officers in training, it is a last resort for mental health patients, however they were applied to safeguard the suspect and Doctors on conveyance to the Mental health hospital. In the mental health environment, it is called restrictive intervention. (Mind ,2018.) </w:t>
      </w:r>
    </w:p>
    <w:p w14:paraId="1D02F8CC" w14:textId="77777777" w:rsidR="005F70DE" w:rsidRDefault="005F70DE" w:rsidP="005F70DE"/>
    <w:p w14:paraId="1040E032" w14:textId="160F63BB" w:rsidR="005F70DE" w:rsidRDefault="005F70DE" w:rsidP="005F70DE">
      <w:r>
        <w:t>Once the suspect had settled down, and it was safe to do so the restraints where removed. The subject apologised to me and stated, ‘you have been very fair with me’. I believe this is down to the trust built earlier in the evening.</w:t>
      </w:r>
    </w:p>
    <w:p w14:paraId="6771CA8F" w14:textId="77777777" w:rsidR="005F70DE" w:rsidRDefault="005F70DE" w:rsidP="005F70DE"/>
    <w:p w14:paraId="23E5910B" w14:textId="77777777" w:rsidR="005F70DE" w:rsidRDefault="005F70DE" w:rsidP="005F70DE">
      <w:r>
        <w:t xml:space="preserve">The outcome of the incident, was positive and the suspect who is now a Mental health patient, is undergoing help, within the correct environment. The victim was informed and safeguarded online with the victim’s code. (Ministry of Justice, 2021) </w:t>
      </w:r>
    </w:p>
    <w:p w14:paraId="38FA1349" w14:textId="77777777" w:rsidR="005F70DE" w:rsidRDefault="005F70DE" w:rsidP="005F70DE"/>
    <w:p w14:paraId="6CC2AB83" w14:textId="77777777" w:rsidR="005F70DE" w:rsidRDefault="005F70DE" w:rsidP="005F70DE">
      <w:r>
        <w:t>In conclusion, I believe the conflict within this incident which varied over a long period of time, in turn helped with the situation as I was able to build some trust, Unfortunately Handcuffs where applied however I believe it was necessary in this incident to protect himself from harming himself or others, This could have escalated and the outcome could have been different, If I had not used the NDM. Reflecting in this incident, an area which I am going to focus on moving forward is to gain further understanding of the rights I have in legislation as a Police officer when in hospital environment. This will then help with confidence when speaking to Psychiatric Doctors or AMHPs from other agencies.</w:t>
      </w:r>
    </w:p>
    <w:p w14:paraId="033AB22F" w14:textId="77777777" w:rsidR="005F70DE" w:rsidRDefault="005F70DE" w:rsidP="005F70DE"/>
    <w:p w14:paraId="7DD276A2" w14:textId="77777777" w:rsidR="005F70DE" w:rsidRDefault="005F70DE" w:rsidP="005F70DE">
      <w:r>
        <w:t>Word Count- 1456</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1967E2A8" w14:textId="77777777" w:rsidR="00025650" w:rsidRPr="00270EEB" w:rsidRDefault="00025650" w:rsidP="00025650">
      <w:pPr>
        <w:jc w:val="both"/>
        <w:rPr>
          <w:sz w:val="24"/>
          <w:szCs w:val="24"/>
        </w:rPr>
      </w:pPr>
    </w:p>
    <w:p w14:paraId="11D571C8" w14:textId="77777777" w:rsidR="009B3D2C" w:rsidRDefault="009B3D2C" w:rsidP="009B3D2C"/>
    <w:p w14:paraId="447AC93E" w14:textId="69C77911"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As a Police Officer Criminal justice, Valuing difference and inclusion are vital to the Police constable role. I will be reflecting upon an incident where I supported a female victim of stalking with fear of violence. I will expand on my responsibilities and procedures in line with relevant codes of practice to support victims and witnesses through the criminal justice system, the essay will be supported by referenced research and during the reflection I will be following Gibbs’ Model of Reflection (MindTools, 2016).</w:t>
      </w:r>
    </w:p>
    <w:p w14:paraId="247C71B8" w14:textId="77777777" w:rsidR="009B3D2C" w:rsidRPr="009B3D2C" w:rsidRDefault="009B3D2C" w:rsidP="009B3D2C">
      <w:pPr>
        <w:spacing w:line="276" w:lineRule="auto"/>
        <w:rPr>
          <w:rFonts w:asciiTheme="minorHAnsi" w:hAnsiTheme="minorHAnsi" w:cstheme="minorHAnsi"/>
          <w:sz w:val="22"/>
          <w:szCs w:val="22"/>
        </w:rPr>
      </w:pPr>
    </w:p>
    <w:p w14:paraId="35872338" w14:textId="6C8E9A6F"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 xml:space="preserve">A police constable has numerous responsibilities such as supporting victims and witnesses through the criminal justice system, </w:t>
      </w:r>
      <w:r w:rsidRPr="009B3D2C">
        <w:rPr>
          <w:rFonts w:asciiTheme="minorHAnsi" w:hAnsiTheme="minorHAnsi" w:cstheme="minorHAnsi"/>
          <w:sz w:val="22"/>
          <w:szCs w:val="22"/>
        </w:rPr>
        <w:t>this</w:t>
      </w:r>
      <w:r w:rsidRPr="009B3D2C">
        <w:rPr>
          <w:rFonts w:asciiTheme="minorHAnsi" w:hAnsiTheme="minorHAnsi" w:cstheme="minorHAnsi"/>
          <w:sz w:val="22"/>
          <w:szCs w:val="22"/>
        </w:rPr>
        <w:t xml:space="preserve"> can vary from ensuring their safety, providing information and guidance to referring them to the appropriate support services. These are included within the 12 rights of the Victims code of practice. (Ministry of Justice,2021).</w:t>
      </w:r>
    </w:p>
    <w:p w14:paraId="4BFD4BE3" w14:textId="77777777" w:rsidR="009B3D2C" w:rsidRPr="009B3D2C" w:rsidRDefault="009B3D2C" w:rsidP="009B3D2C">
      <w:pPr>
        <w:spacing w:line="276" w:lineRule="auto"/>
        <w:rPr>
          <w:rFonts w:asciiTheme="minorHAnsi" w:hAnsiTheme="minorHAnsi" w:cstheme="minorHAnsi"/>
          <w:sz w:val="22"/>
          <w:szCs w:val="22"/>
        </w:rPr>
      </w:pPr>
    </w:p>
    <w:p w14:paraId="1C5EF110" w14:textId="4F55101E"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Since beginning my tutorship, I have attended many Domestic Violence calls, all varying in degree of Threat and harm. Throughout different demographics, as well as different type’s relationships, beliefs, cultures and different levels of mental capacity. This requires police officers to ensure they are valuing difference and inclusion while investigating and guiding victims through the process. As well as the Offender.</w:t>
      </w:r>
    </w:p>
    <w:p w14:paraId="0D5821C6" w14:textId="77777777" w:rsidR="009B3D2C" w:rsidRPr="009B3D2C" w:rsidRDefault="009B3D2C" w:rsidP="009B3D2C">
      <w:pPr>
        <w:spacing w:line="276" w:lineRule="auto"/>
        <w:rPr>
          <w:rFonts w:asciiTheme="minorHAnsi" w:hAnsiTheme="minorHAnsi" w:cstheme="minorHAnsi"/>
          <w:sz w:val="22"/>
          <w:szCs w:val="22"/>
        </w:rPr>
      </w:pPr>
    </w:p>
    <w:p w14:paraId="0152C4DD" w14:textId="77777777"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lastRenderedPageBreak/>
        <w:t>I will be describing an incident which the victim who is female reported to officers that her ex-partner who she has a child with is stalking her, and she is scared as to what he is capable of. The victim stated she has received over 200 messages over 2 days, to which there was no reply from her. Within those messages where photos of the house at varying times of the day, asking where she is and why isn’t she home. The suspect had also turned up at the house shouting through the letterbox at her.</w:t>
      </w:r>
    </w:p>
    <w:p w14:paraId="47A0B0A9" w14:textId="77777777" w:rsid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As we where the first officers to attend the call. We followed the first responding officer checklist on the college of policing (College of Policing, 2015).</w:t>
      </w:r>
    </w:p>
    <w:p w14:paraId="5F5701CA" w14:textId="2619D22C"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 xml:space="preserve"> </w:t>
      </w:r>
    </w:p>
    <w:p w14:paraId="27EC825E" w14:textId="77777777"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Once immediate safety for the victim was in place, I took the first account from the victim, due to the knowledge we already had come through to us, I was very mindful that the offence allegedly being committed was Stalking involving fear of violence, section 4A of the Protection from Harassment Act 1997.  The legislative points to prove for this section are</w:t>
      </w:r>
    </w:p>
    <w:p w14:paraId="3752293D" w14:textId="77777777" w:rsidR="009B3D2C" w:rsidRPr="009B3D2C" w:rsidRDefault="009B3D2C" w:rsidP="009B3D2C">
      <w:pPr>
        <w:spacing w:line="276" w:lineRule="auto"/>
        <w:jc w:val="center"/>
        <w:rPr>
          <w:rFonts w:asciiTheme="minorHAnsi" w:hAnsiTheme="minorHAnsi" w:cstheme="minorHAnsi"/>
          <w:sz w:val="22"/>
          <w:szCs w:val="22"/>
        </w:rPr>
      </w:pPr>
      <w:r w:rsidRPr="009B3D2C">
        <w:rPr>
          <w:rFonts w:asciiTheme="minorHAnsi" w:hAnsiTheme="minorHAnsi" w:cstheme="minorHAnsi"/>
          <w:sz w:val="22"/>
          <w:szCs w:val="22"/>
        </w:rPr>
        <w:t>‘</w:t>
      </w:r>
      <w:r w:rsidRPr="009B3D2C">
        <w:rPr>
          <w:rFonts w:asciiTheme="minorHAnsi" w:hAnsiTheme="minorHAnsi" w:cstheme="minorHAnsi"/>
          <w:i/>
          <w:iCs/>
          <w:color w:val="080705"/>
          <w:sz w:val="22"/>
          <w:szCs w:val="22"/>
          <w:shd w:val="clear" w:color="auto" w:fill="FFFFFF"/>
        </w:rPr>
        <w:t>by course of conduct</w:t>
      </w:r>
      <w:r w:rsidRPr="009B3D2C">
        <w:rPr>
          <w:rFonts w:asciiTheme="minorHAnsi" w:hAnsiTheme="minorHAnsi" w:cstheme="minorHAnsi"/>
          <w:i/>
          <w:iCs/>
          <w:color w:val="080705"/>
          <w:sz w:val="22"/>
          <w:szCs w:val="22"/>
        </w:rPr>
        <w:br/>
      </w:r>
      <w:r w:rsidRPr="009B3D2C">
        <w:rPr>
          <w:rFonts w:asciiTheme="minorHAnsi" w:hAnsiTheme="minorHAnsi" w:cstheme="minorHAnsi"/>
          <w:i/>
          <w:iCs/>
          <w:color w:val="080705"/>
          <w:sz w:val="22"/>
          <w:szCs w:val="22"/>
          <w:shd w:val="clear" w:color="auto" w:fill="FFFFFF"/>
        </w:rPr>
        <w:t>amounted to stalking and</w:t>
      </w:r>
      <w:r w:rsidRPr="009B3D2C">
        <w:rPr>
          <w:rFonts w:asciiTheme="minorHAnsi" w:hAnsiTheme="minorHAnsi" w:cstheme="minorHAnsi"/>
          <w:i/>
          <w:iCs/>
          <w:color w:val="080705"/>
          <w:sz w:val="22"/>
          <w:szCs w:val="22"/>
        </w:rPr>
        <w:br/>
      </w:r>
      <w:r w:rsidRPr="009B3D2C">
        <w:rPr>
          <w:rFonts w:asciiTheme="minorHAnsi" w:hAnsiTheme="minorHAnsi" w:cstheme="minorHAnsi"/>
          <w:i/>
          <w:iCs/>
          <w:color w:val="080705"/>
          <w:sz w:val="22"/>
          <w:szCs w:val="22"/>
          <w:shd w:val="clear" w:color="auto" w:fill="FFFFFF"/>
        </w:rPr>
        <w:t>caused another to fear on at least two occasions</w:t>
      </w:r>
      <w:r w:rsidRPr="009B3D2C">
        <w:rPr>
          <w:rFonts w:asciiTheme="minorHAnsi" w:hAnsiTheme="minorHAnsi" w:cstheme="minorHAnsi"/>
          <w:i/>
          <w:iCs/>
          <w:color w:val="080705"/>
          <w:sz w:val="22"/>
          <w:szCs w:val="22"/>
        </w:rPr>
        <w:br/>
      </w:r>
      <w:r w:rsidRPr="009B3D2C">
        <w:rPr>
          <w:rFonts w:asciiTheme="minorHAnsi" w:hAnsiTheme="minorHAnsi" w:cstheme="minorHAnsi"/>
          <w:i/>
          <w:iCs/>
          <w:color w:val="080705"/>
          <w:sz w:val="22"/>
          <w:szCs w:val="22"/>
          <w:shd w:val="clear" w:color="auto" w:fill="FFFFFF"/>
        </w:rPr>
        <w:t>that violence would be used</w:t>
      </w:r>
      <w:r w:rsidRPr="009B3D2C">
        <w:rPr>
          <w:rFonts w:asciiTheme="minorHAnsi" w:hAnsiTheme="minorHAnsi" w:cstheme="minorHAnsi"/>
          <w:i/>
          <w:iCs/>
          <w:color w:val="080705"/>
          <w:sz w:val="22"/>
          <w:szCs w:val="22"/>
        </w:rPr>
        <w:br/>
      </w:r>
      <w:r w:rsidRPr="009B3D2C">
        <w:rPr>
          <w:rFonts w:asciiTheme="minorHAnsi" w:hAnsiTheme="minorHAnsi" w:cstheme="minorHAnsi"/>
          <w:i/>
          <w:iCs/>
          <w:color w:val="080705"/>
          <w:sz w:val="22"/>
          <w:szCs w:val="22"/>
          <w:shd w:val="clear" w:color="auto" w:fill="FFFFFF"/>
        </w:rPr>
        <w:t>knew / ought to have known</w:t>
      </w:r>
      <w:r w:rsidRPr="009B3D2C">
        <w:rPr>
          <w:rFonts w:asciiTheme="minorHAnsi" w:hAnsiTheme="minorHAnsi" w:cstheme="minorHAnsi"/>
          <w:i/>
          <w:iCs/>
          <w:color w:val="080705"/>
          <w:sz w:val="22"/>
          <w:szCs w:val="22"/>
        </w:rPr>
        <w:br/>
      </w:r>
      <w:r w:rsidRPr="009B3D2C">
        <w:rPr>
          <w:rFonts w:asciiTheme="minorHAnsi" w:hAnsiTheme="minorHAnsi" w:cstheme="minorHAnsi"/>
          <w:i/>
          <w:iCs/>
          <w:color w:val="080705"/>
          <w:sz w:val="22"/>
          <w:szCs w:val="22"/>
          <w:shd w:val="clear" w:color="auto" w:fill="FFFFFF"/>
        </w:rPr>
        <w:t>would cause fear on each occasion’</w:t>
      </w:r>
    </w:p>
    <w:p w14:paraId="6604E1E0" w14:textId="7CAD21B0" w:rsid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(Police National Legal Database, 2021)</w:t>
      </w:r>
    </w:p>
    <w:p w14:paraId="18F26503" w14:textId="77777777" w:rsidR="009B3D2C" w:rsidRPr="009B3D2C" w:rsidRDefault="009B3D2C" w:rsidP="009B3D2C">
      <w:pPr>
        <w:spacing w:line="276" w:lineRule="auto"/>
        <w:rPr>
          <w:rFonts w:asciiTheme="minorHAnsi" w:hAnsiTheme="minorHAnsi" w:cstheme="minorHAnsi"/>
          <w:sz w:val="22"/>
          <w:szCs w:val="22"/>
        </w:rPr>
      </w:pPr>
    </w:p>
    <w:p w14:paraId="645A2A9C" w14:textId="77777777"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Due to the threats of violence within the messages and the suspect physically turning up at her house given throughout the first account, the actions made were significant to matching the legal points to prove, from referring to the NDM to help with discretion and decision making. I had gathered all information and intelligence, considered powers and policies, identified options and contingencies and then took action, which I will discuss later in this essay.</w:t>
      </w:r>
    </w:p>
    <w:p w14:paraId="72219383" w14:textId="77777777" w:rsidR="009B3D2C" w:rsidRPr="009B3D2C" w:rsidRDefault="009B3D2C" w:rsidP="009B3D2C">
      <w:pPr>
        <w:spacing w:line="276" w:lineRule="auto"/>
        <w:rPr>
          <w:rFonts w:asciiTheme="minorHAnsi" w:hAnsiTheme="minorHAnsi" w:cstheme="minorHAnsi"/>
          <w:sz w:val="22"/>
          <w:szCs w:val="22"/>
        </w:rPr>
      </w:pPr>
    </w:p>
    <w:p w14:paraId="0D24F790" w14:textId="05686870"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On resourcing the social context of Stalking there are 5 different categories of recognised stalkers. The incident I will be discussing later in this essay, is regarding a partner who has been rejected and begins to stalk after their partner has ended the relationship or has indicated that they intend to end the relationship. The aim of the stalking is either to reunite or take revenge. The motivation shifts with circumstances and the response from the ex-partner. (Cambridge University, 2012).</w:t>
      </w:r>
    </w:p>
    <w:p w14:paraId="117B3D59" w14:textId="77777777" w:rsidR="009B3D2C" w:rsidRPr="009B3D2C" w:rsidRDefault="009B3D2C" w:rsidP="009B3D2C">
      <w:pPr>
        <w:spacing w:line="276" w:lineRule="auto"/>
        <w:rPr>
          <w:rFonts w:asciiTheme="minorHAnsi" w:hAnsiTheme="minorHAnsi" w:cstheme="minorHAnsi"/>
          <w:sz w:val="22"/>
          <w:szCs w:val="22"/>
        </w:rPr>
      </w:pPr>
    </w:p>
    <w:p w14:paraId="5E3A033C" w14:textId="59B3F826"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Some alarming statistics regarding Stalking also stood out,</w:t>
      </w:r>
      <w:r w:rsidRPr="009B3D2C">
        <w:rPr>
          <w:rFonts w:asciiTheme="minorHAnsi" w:hAnsiTheme="minorHAnsi" w:cstheme="minorHAnsi"/>
          <w:color w:val="auto"/>
          <w:sz w:val="22"/>
          <w:szCs w:val="22"/>
        </w:rPr>
        <w:t xml:space="preserve"> 94% of women murdered by a man were stalked prior to being murdered, 57% experienced stalking during an intimate relationship or as an immediate response to end the relationship. 80% of victims of stalking display symptoms of PTSD. Some police officers focus on single incidences rather than look at a whole pattern of behaviour, which in turn would lead to mis lead advice and poor care for the victim</w:t>
      </w:r>
      <w:r w:rsidRPr="009B3D2C">
        <w:rPr>
          <w:rFonts w:asciiTheme="minorHAnsi" w:hAnsiTheme="minorHAnsi" w:cstheme="minorHAnsi"/>
          <w:color w:val="666666"/>
          <w:sz w:val="22"/>
          <w:szCs w:val="22"/>
        </w:rPr>
        <w:t>.</w:t>
      </w:r>
      <w:r w:rsidRPr="009B3D2C">
        <w:rPr>
          <w:rFonts w:asciiTheme="minorHAnsi" w:hAnsiTheme="minorHAnsi" w:cstheme="minorHAnsi"/>
          <w:sz w:val="22"/>
          <w:szCs w:val="22"/>
        </w:rPr>
        <w:t xml:space="preserve"> (Protection against stalking, 2023)</w:t>
      </w:r>
    </w:p>
    <w:p w14:paraId="6843A045" w14:textId="77777777" w:rsidR="009B3D2C" w:rsidRPr="009B3D2C" w:rsidRDefault="009B3D2C" w:rsidP="009B3D2C">
      <w:pPr>
        <w:spacing w:line="276" w:lineRule="auto"/>
        <w:rPr>
          <w:rFonts w:asciiTheme="minorHAnsi" w:hAnsiTheme="minorHAnsi" w:cstheme="minorHAnsi"/>
          <w:color w:val="666666"/>
          <w:sz w:val="22"/>
          <w:szCs w:val="22"/>
        </w:rPr>
      </w:pPr>
    </w:p>
    <w:p w14:paraId="729B1047" w14:textId="723713F4"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color w:val="auto"/>
          <w:sz w:val="22"/>
          <w:szCs w:val="22"/>
        </w:rPr>
        <w:t xml:space="preserve">Before beginning the victim </w:t>
      </w:r>
      <w:r w:rsidRPr="009B3D2C">
        <w:rPr>
          <w:rFonts w:asciiTheme="minorHAnsi" w:hAnsiTheme="minorHAnsi" w:cstheme="minorHAnsi"/>
          <w:sz w:val="22"/>
          <w:szCs w:val="22"/>
        </w:rPr>
        <w:t>statement,</w:t>
      </w:r>
      <w:r w:rsidRPr="009B3D2C">
        <w:rPr>
          <w:rFonts w:asciiTheme="minorHAnsi" w:hAnsiTheme="minorHAnsi" w:cstheme="minorHAnsi"/>
          <w:color w:val="auto"/>
          <w:sz w:val="22"/>
          <w:szCs w:val="22"/>
        </w:rPr>
        <w:t xml:space="preserve"> I wanted to make sure the Victim felt safe and that her wellbeing was in order. For me to get the best and most accurate information I needed to build up rapport and trust, Firstly I made she was comfortable </w:t>
      </w:r>
      <w:r w:rsidRPr="009B3D2C">
        <w:rPr>
          <w:rFonts w:asciiTheme="minorHAnsi" w:hAnsiTheme="minorHAnsi" w:cstheme="minorHAnsi"/>
          <w:sz w:val="22"/>
          <w:szCs w:val="22"/>
        </w:rPr>
        <w:t>in</w:t>
      </w:r>
      <w:r w:rsidRPr="009B3D2C">
        <w:rPr>
          <w:rFonts w:asciiTheme="minorHAnsi" w:hAnsiTheme="minorHAnsi" w:cstheme="minorHAnsi"/>
          <w:color w:val="auto"/>
          <w:sz w:val="22"/>
          <w:szCs w:val="22"/>
        </w:rPr>
        <w:t xml:space="preserve"> the environment and then began by using open style question allowing her to give me as much detail as possible, allowing me to probe gently to gather more information. As the statement progressed the victim began to relax, I did not rush </w:t>
      </w:r>
      <w:r w:rsidRPr="009B3D2C">
        <w:rPr>
          <w:rFonts w:asciiTheme="minorHAnsi" w:hAnsiTheme="minorHAnsi" w:cstheme="minorHAnsi"/>
          <w:color w:val="auto"/>
          <w:sz w:val="22"/>
          <w:szCs w:val="22"/>
        </w:rPr>
        <w:lastRenderedPageBreak/>
        <w:t xml:space="preserve">and allowed her to go off on a tangent at times, as I could see she was nervous.  Within the Police service </w:t>
      </w:r>
      <w:r w:rsidRPr="009B3D2C">
        <w:rPr>
          <w:rFonts w:asciiTheme="minorHAnsi" w:hAnsiTheme="minorHAnsi" w:cstheme="minorHAnsi"/>
          <w:spacing w:val="3"/>
          <w:sz w:val="22"/>
          <w:szCs w:val="22"/>
        </w:rPr>
        <w:t>open ended questions tended to increase the accuracy and amount of information provided when compared to more specific closed question styles, this evidence coming from 10 laboratory-based studies that was based on a variety of open and closed based questions.</w:t>
      </w:r>
      <w:r w:rsidRPr="009B3D2C">
        <w:rPr>
          <w:rFonts w:asciiTheme="minorHAnsi" w:hAnsiTheme="minorHAnsi" w:cstheme="minorHAnsi"/>
          <w:sz w:val="22"/>
          <w:szCs w:val="22"/>
        </w:rPr>
        <w:t xml:space="preserve"> (College of Policing, 2020).</w:t>
      </w:r>
    </w:p>
    <w:p w14:paraId="4605705A" w14:textId="77777777" w:rsidR="009B3D2C" w:rsidRPr="009B3D2C" w:rsidRDefault="009B3D2C" w:rsidP="009B3D2C">
      <w:pPr>
        <w:spacing w:line="276" w:lineRule="auto"/>
        <w:rPr>
          <w:rFonts w:asciiTheme="minorHAnsi" w:hAnsiTheme="minorHAnsi" w:cstheme="minorHAnsi"/>
          <w:sz w:val="22"/>
          <w:szCs w:val="22"/>
        </w:rPr>
      </w:pPr>
    </w:p>
    <w:p w14:paraId="41CC5AD2" w14:textId="77777777"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Once I had gained trust and built rapport, I ensured she was happy to go to court and discussed, what special measures we could take if she required any support. On completion of the Victim statement, we completed a Public Protection notice. This was fully explained to the victim, as there was such a high risk, I needed to safeguard her and her daughter. The Public protection notices are a risk assessment which can be used to make referrals to partner agencies. Due to the incident being a Domestic, a DASH risk assessment was completed. (Grant, 2019)</w:t>
      </w:r>
    </w:p>
    <w:p w14:paraId="57C4FAD6" w14:textId="0542B09D"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Once the victim and daughter had been given safeguarding advice such as lock all doors and windows, ensure phone is always charged, make a plan of escape and ensure your friend or mother is aware of the plan. I left the Victim with her mother who lives next door. As I was completing this stage with the victim colleagues of mine undertook arrest enquiries.</w:t>
      </w:r>
    </w:p>
    <w:p w14:paraId="6A7E3AB1" w14:textId="77777777" w:rsidR="009B3D2C" w:rsidRPr="009B3D2C" w:rsidRDefault="009B3D2C" w:rsidP="009B3D2C">
      <w:pPr>
        <w:spacing w:line="276" w:lineRule="auto"/>
        <w:rPr>
          <w:rFonts w:asciiTheme="minorHAnsi" w:hAnsiTheme="minorHAnsi" w:cstheme="minorHAnsi"/>
          <w:sz w:val="22"/>
          <w:szCs w:val="22"/>
        </w:rPr>
      </w:pPr>
    </w:p>
    <w:p w14:paraId="3AD7C7B2" w14:textId="079E9955"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 xml:space="preserve">To evaluate and analyse my reflection, I believe the incident was handled well. I followed the first response of an officer to a domestic violence incident. Ensured Safety for the victim was first and paramount. Leaving the Victim feeling safe with a positive encounter with the Police service. On approaching the incident and completing the statement with the victim. Due to the high standard all police officers should be adhering too I am very aware of the Code of Ethics, Throughout the encounter with the victim, I demonstrated ‘Honesty, Integrity, Openness and respect’. Improvements could have been made when completing the Victim statement regarding asking the victim to slow down slightly at times, this led to a bit of the timeline being missed and having to input later. </w:t>
      </w:r>
    </w:p>
    <w:p w14:paraId="6A6CFD1C" w14:textId="77777777" w:rsidR="009B3D2C" w:rsidRPr="009B3D2C" w:rsidRDefault="009B3D2C" w:rsidP="009B3D2C">
      <w:pPr>
        <w:spacing w:line="276" w:lineRule="auto"/>
        <w:rPr>
          <w:rFonts w:asciiTheme="minorHAnsi" w:hAnsiTheme="minorHAnsi" w:cstheme="minorHAnsi"/>
          <w:sz w:val="22"/>
          <w:szCs w:val="22"/>
        </w:rPr>
      </w:pPr>
    </w:p>
    <w:p w14:paraId="0314DD59" w14:textId="27E63247"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 xml:space="preserve">There was a positive result to the incident. As the Suspect was arrested, and phone seized. Allowing the digital forensic team to examine the phone, to support the investigation. However as there were a few lines of enquiries to complete, the suspect was bailed with conditions not to attend the area. On the contrary I was aware of the Police values, when dealing with the suspect, by showing impartiality throughout his interview. I also demonstrated integrity by maintaining a professional approach to victim and suspect by building and confidence and maintaining their confidence within the police and partner agencies. (Competency and Values Framework for policing Overview of framework BetterProfessionals forBetterPolicing </w:t>
      </w:r>
      <w:r w:rsidRPr="009B3D2C">
        <w:rPr>
          <w:rFonts w:asciiTheme="minorHAnsi" w:hAnsiTheme="minorHAnsi" w:cstheme="minorHAnsi"/>
          <w:sz w:val="22"/>
          <w:szCs w:val="22"/>
          <w:vertAlign w:val="superscript"/>
        </w:rPr>
        <w:t>TM</w:t>
      </w:r>
      <w:r w:rsidRPr="009B3D2C">
        <w:rPr>
          <w:rFonts w:asciiTheme="minorHAnsi" w:hAnsiTheme="minorHAnsi" w:cstheme="minorHAnsi"/>
          <w:sz w:val="22"/>
          <w:szCs w:val="22"/>
        </w:rPr>
        <w:t>, n.d.)</w:t>
      </w:r>
    </w:p>
    <w:p w14:paraId="4523A35C" w14:textId="77777777" w:rsidR="009B3D2C" w:rsidRPr="009B3D2C" w:rsidRDefault="009B3D2C" w:rsidP="009B3D2C">
      <w:pPr>
        <w:spacing w:line="276" w:lineRule="auto"/>
        <w:rPr>
          <w:rFonts w:asciiTheme="minorHAnsi" w:hAnsiTheme="minorHAnsi" w:cstheme="minorHAnsi"/>
          <w:sz w:val="22"/>
          <w:szCs w:val="22"/>
        </w:rPr>
      </w:pPr>
    </w:p>
    <w:p w14:paraId="527C3F1A" w14:textId="66527AED"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 xml:space="preserve">On conclusion, I believe I acted in a professional manner, sticking to the core values of the police framework aswell as the Victims code. The Victim has had a positive experience with the police and both parties where respected with a professional and impartial interaction. On reflection of this incident, I am going to improve on my statement writing in regard to adding in text from phones or statements from the suspect in a digital format. Due to it being the first-time taking picking out texts from over 200 messages, I found it quite daunting as I wanted to ensure I was giving the victim the best possible service. Due to the way our victims and suspects interact now, this is going to become a more common when writing a statement. I am also looking to help on shift </w:t>
      </w:r>
      <w:r w:rsidRPr="009B3D2C">
        <w:rPr>
          <w:rFonts w:asciiTheme="minorHAnsi" w:hAnsiTheme="minorHAnsi" w:cstheme="minorHAnsi"/>
          <w:sz w:val="22"/>
          <w:szCs w:val="22"/>
        </w:rPr>
        <w:t>in regard to</w:t>
      </w:r>
      <w:r w:rsidRPr="009B3D2C">
        <w:rPr>
          <w:rFonts w:asciiTheme="minorHAnsi" w:hAnsiTheme="minorHAnsi" w:cstheme="minorHAnsi"/>
          <w:sz w:val="22"/>
          <w:szCs w:val="22"/>
        </w:rPr>
        <w:t xml:space="preserve"> XRY, (Examining phones) as It took me a couple of goes to complete the form correctly.</w:t>
      </w:r>
    </w:p>
    <w:p w14:paraId="038DA2E4" w14:textId="77777777" w:rsidR="009B3D2C" w:rsidRPr="009B3D2C" w:rsidRDefault="009B3D2C" w:rsidP="009B3D2C">
      <w:pPr>
        <w:spacing w:line="276" w:lineRule="auto"/>
        <w:rPr>
          <w:rFonts w:asciiTheme="minorHAnsi" w:hAnsiTheme="minorHAnsi" w:cstheme="minorHAnsi"/>
          <w:sz w:val="22"/>
          <w:szCs w:val="22"/>
        </w:rPr>
      </w:pPr>
    </w:p>
    <w:p w14:paraId="6BAEB228" w14:textId="77777777" w:rsidR="009B3D2C" w:rsidRPr="009B3D2C" w:rsidRDefault="009B3D2C" w:rsidP="009B3D2C">
      <w:pPr>
        <w:spacing w:line="276" w:lineRule="auto"/>
        <w:rPr>
          <w:rFonts w:asciiTheme="minorHAnsi" w:hAnsiTheme="minorHAnsi" w:cstheme="minorHAnsi"/>
          <w:sz w:val="22"/>
          <w:szCs w:val="22"/>
        </w:rPr>
      </w:pPr>
      <w:r w:rsidRPr="009B3D2C">
        <w:rPr>
          <w:rFonts w:asciiTheme="minorHAnsi" w:hAnsiTheme="minorHAnsi" w:cstheme="minorHAnsi"/>
          <w:sz w:val="22"/>
          <w:szCs w:val="22"/>
        </w:rPr>
        <w:t>Word count :1367</w:t>
      </w:r>
    </w:p>
    <w:p w14:paraId="416EFA95" w14:textId="77777777" w:rsidR="00025650" w:rsidRPr="009B3D2C" w:rsidRDefault="00025650" w:rsidP="009B3D2C">
      <w:pPr>
        <w:spacing w:line="276" w:lineRule="auto"/>
        <w:jc w:val="both"/>
        <w:rPr>
          <w:rFonts w:asciiTheme="minorHAnsi" w:hAnsiTheme="minorHAnsi" w:cstheme="minorHAnsi"/>
          <w:sz w:val="22"/>
          <w:szCs w:val="22"/>
        </w:rPr>
      </w:pPr>
    </w:p>
    <w:p w14:paraId="598FFEC5" w14:textId="77777777" w:rsidR="00025650" w:rsidRPr="009B3D2C" w:rsidRDefault="00025650" w:rsidP="009B3D2C">
      <w:pPr>
        <w:spacing w:line="276" w:lineRule="auto"/>
        <w:jc w:val="both"/>
        <w:rPr>
          <w:rFonts w:asciiTheme="minorHAnsi" w:hAnsiTheme="minorHAnsi" w:cstheme="minorHAnsi"/>
          <w:sz w:val="22"/>
          <w:szCs w:val="22"/>
        </w:rPr>
      </w:pPr>
    </w:p>
    <w:p w14:paraId="042DA0D7" w14:textId="77777777" w:rsidR="00025650" w:rsidRPr="009B3D2C" w:rsidRDefault="00025650" w:rsidP="009B3D2C">
      <w:pPr>
        <w:spacing w:line="276" w:lineRule="auto"/>
        <w:jc w:val="both"/>
        <w:rPr>
          <w:rFonts w:asciiTheme="minorHAnsi" w:hAnsiTheme="minorHAnsi" w:cstheme="minorHAnsi"/>
          <w:sz w:val="22"/>
          <w:szCs w:val="22"/>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bookmarkStart w:id="0" w:name="_Hlk130196660"/>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bookmarkEnd w:id="0"/>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6795B2BC" w14:textId="56915BB6" w:rsidR="009B3D2C" w:rsidRDefault="009B3D2C" w:rsidP="009B3D2C">
      <w:pPr>
        <w:rPr>
          <w:rFonts w:asciiTheme="minorHAnsi" w:hAnsiTheme="minorHAnsi" w:cstheme="minorHAnsi"/>
          <w:sz w:val="22"/>
          <w:szCs w:val="22"/>
        </w:rPr>
      </w:pPr>
      <w:r w:rsidRPr="009B3D2C">
        <w:rPr>
          <w:rFonts w:asciiTheme="minorHAnsi" w:hAnsiTheme="minorHAnsi" w:cstheme="minorHAnsi"/>
          <w:sz w:val="22"/>
          <w:szCs w:val="22"/>
        </w:rPr>
        <w:t>As a Police Officer Decision making and discretion conducting investigations and managing offenders, are used on every call, they are some of the main components to the police constable role. I will be reflecting upon an incident where I supported a female victim of stalking with fear of violence. I will expand on my responsibilities with regards to the provision of the CPIA when conducting this investigation, while including the management of the offender and suspects alongside how I record and retained significant information. The essay will be supported by referenced research and during the reflection I will be following the Gibbs’ Model of Reflection (MindTools, 2016)</w:t>
      </w:r>
    </w:p>
    <w:p w14:paraId="21782E95" w14:textId="77777777" w:rsidR="009B3D2C" w:rsidRPr="009B3D2C" w:rsidRDefault="009B3D2C" w:rsidP="009B3D2C">
      <w:pPr>
        <w:rPr>
          <w:rFonts w:asciiTheme="minorHAnsi" w:hAnsiTheme="minorHAnsi" w:cstheme="minorHAnsi"/>
          <w:sz w:val="22"/>
          <w:szCs w:val="22"/>
        </w:rPr>
      </w:pPr>
    </w:p>
    <w:p w14:paraId="74F6BF7E" w14:textId="161A18B4" w:rsidR="009B3D2C" w:rsidRPr="009B3D2C" w:rsidRDefault="009B3D2C" w:rsidP="009B3D2C">
      <w:pPr>
        <w:pStyle w:val="NormalWeb"/>
        <w:spacing w:before="0" w:beforeAutospacing="0" w:after="360" w:afterAutospacing="0"/>
        <w:rPr>
          <w:rFonts w:asciiTheme="minorHAnsi" w:hAnsiTheme="minorHAnsi" w:cstheme="minorHAnsi"/>
          <w:sz w:val="22"/>
          <w:szCs w:val="22"/>
        </w:rPr>
      </w:pPr>
      <w:r w:rsidRPr="009B3D2C">
        <w:rPr>
          <w:rFonts w:asciiTheme="minorHAnsi" w:hAnsiTheme="minorHAnsi" w:cstheme="minorHAnsi"/>
          <w:sz w:val="22"/>
          <w:szCs w:val="22"/>
        </w:rPr>
        <w:t xml:space="preserve">Since being in my tutorship, I have witnessed many different crimes. All have their individual circumstances, which requires the use of correct decision making and discretion. For an officer to make an informed decision and to use the correct discretion, a thorough investigation is to be complete. Using the Golden hour principle to assist as well as the provision of the CPIA.  To help officers achieve the best outcome, the </w:t>
      </w:r>
      <w:r w:rsidRPr="009B3D2C">
        <w:rPr>
          <w:rFonts w:asciiTheme="minorHAnsi" w:hAnsiTheme="minorHAnsi" w:cstheme="minorHAnsi"/>
          <w:sz w:val="22"/>
          <w:szCs w:val="22"/>
        </w:rPr>
        <w:t>NDM</w:t>
      </w:r>
      <w:r>
        <w:rPr>
          <w:rFonts w:asciiTheme="minorHAnsi" w:hAnsiTheme="minorHAnsi" w:cstheme="minorHAnsi"/>
          <w:sz w:val="22"/>
          <w:szCs w:val="22"/>
        </w:rPr>
        <w:t xml:space="preserve"> (National Decision Model)</w:t>
      </w:r>
      <w:r w:rsidRPr="009B3D2C">
        <w:rPr>
          <w:rFonts w:asciiTheme="minorHAnsi" w:hAnsiTheme="minorHAnsi" w:cstheme="minorHAnsi"/>
          <w:sz w:val="22"/>
          <w:szCs w:val="22"/>
        </w:rPr>
        <w:t xml:space="preserve"> should</w:t>
      </w:r>
      <w:r w:rsidRPr="009B3D2C">
        <w:rPr>
          <w:rFonts w:asciiTheme="minorHAnsi" w:hAnsiTheme="minorHAnsi" w:cstheme="minorHAnsi"/>
          <w:sz w:val="22"/>
          <w:szCs w:val="22"/>
        </w:rPr>
        <w:t xml:space="preserve"> be used alongside every incident, The reason being the Officer attending the scene or incident can make a decision using the NDM</w:t>
      </w:r>
      <w:r>
        <w:rPr>
          <w:rFonts w:asciiTheme="minorHAnsi" w:hAnsiTheme="minorHAnsi" w:cstheme="minorHAnsi"/>
          <w:sz w:val="22"/>
          <w:szCs w:val="22"/>
        </w:rPr>
        <w:t xml:space="preserve"> ( National Decision Model)</w:t>
      </w:r>
      <w:r w:rsidRPr="009B3D2C">
        <w:rPr>
          <w:rFonts w:asciiTheme="minorHAnsi" w:hAnsiTheme="minorHAnsi" w:cstheme="minorHAnsi"/>
          <w:sz w:val="22"/>
          <w:szCs w:val="22"/>
        </w:rPr>
        <w:t xml:space="preserve"> to structure a rationale of what they did during the event and their reasons why and following on from that Management and others can use it to review and reflect, which can encourage and promote learning. (College of Policing,2013)</w:t>
      </w:r>
    </w:p>
    <w:p w14:paraId="391D45E0" w14:textId="77777777" w:rsidR="009B3D2C" w:rsidRPr="009B3D2C" w:rsidRDefault="009B3D2C" w:rsidP="009B3D2C">
      <w:pPr>
        <w:pStyle w:val="NormalWeb"/>
        <w:spacing w:before="0" w:beforeAutospacing="0" w:after="360" w:afterAutospacing="0"/>
        <w:rPr>
          <w:rFonts w:asciiTheme="minorHAnsi" w:hAnsiTheme="minorHAnsi" w:cstheme="minorHAnsi"/>
          <w:sz w:val="22"/>
          <w:szCs w:val="22"/>
        </w:rPr>
      </w:pPr>
      <w:r w:rsidRPr="009B3D2C">
        <w:rPr>
          <w:rFonts w:asciiTheme="minorHAnsi" w:hAnsiTheme="minorHAnsi" w:cstheme="minorHAnsi"/>
          <w:color w:val="000000"/>
          <w:spacing w:val="3"/>
          <w:sz w:val="22"/>
          <w:szCs w:val="22"/>
        </w:rPr>
        <w:lastRenderedPageBreak/>
        <w:t>The Incident I will be describing is a woman who reported a Domestic incident, where the husband had non-fatally strangled her. Leading to her becoming unconscious and falling to the ground. The Victim visited the station while the husband was at work, The Victim was not supportive of police action but wanted to inform the police about the incident. I decided due to the severity of the incident, Police action was necessary as I was very mindful of the recent addition of the non-fatal strangulation section 75A to the Domestic Abuse Act 2021.  Due to the studies which came out regarding this offence, which was learned during the 6 months of training, which suggests</w:t>
      </w:r>
      <w:r w:rsidRPr="009B3D2C">
        <w:rPr>
          <w:rFonts w:asciiTheme="minorHAnsi" w:hAnsiTheme="minorHAnsi" w:cstheme="minorHAnsi"/>
          <w:color w:val="0B0C0C"/>
          <w:sz w:val="22"/>
          <w:szCs w:val="22"/>
          <w:shd w:val="clear" w:color="auto" w:fill="FFFFFF"/>
        </w:rPr>
        <w:t xml:space="preserve"> victims are seven times more likely to be murdered by their partner if there had been non-fatal strangulation beforehand.</w:t>
      </w:r>
      <w:r w:rsidRPr="009B3D2C">
        <w:rPr>
          <w:rFonts w:asciiTheme="minorHAnsi" w:hAnsiTheme="minorHAnsi" w:cstheme="minorHAnsi"/>
          <w:sz w:val="22"/>
          <w:szCs w:val="22"/>
        </w:rPr>
        <w:t xml:space="preserve"> (Gov.uk,2022).</w:t>
      </w:r>
    </w:p>
    <w:p w14:paraId="330E7B04" w14:textId="77777777" w:rsidR="009B3D2C" w:rsidRPr="009B3D2C" w:rsidRDefault="009B3D2C" w:rsidP="009B3D2C">
      <w:pPr>
        <w:pStyle w:val="NormalWeb"/>
        <w:spacing w:before="0" w:beforeAutospacing="0" w:after="360" w:afterAutospacing="0"/>
        <w:rPr>
          <w:rFonts w:asciiTheme="minorHAnsi" w:hAnsiTheme="minorHAnsi" w:cstheme="minorHAnsi"/>
          <w:sz w:val="22"/>
          <w:szCs w:val="22"/>
        </w:rPr>
      </w:pPr>
      <w:r w:rsidRPr="009B3D2C">
        <w:rPr>
          <w:rFonts w:asciiTheme="minorHAnsi" w:hAnsiTheme="minorHAnsi" w:cstheme="minorHAnsi"/>
          <w:sz w:val="22"/>
          <w:szCs w:val="22"/>
        </w:rPr>
        <w:t>Non- Fatal strangulation is the offence;</w:t>
      </w:r>
    </w:p>
    <w:p w14:paraId="4D921DB9" w14:textId="77777777" w:rsidR="009B3D2C" w:rsidRPr="009B3D2C" w:rsidRDefault="009B3D2C" w:rsidP="009B3D2C">
      <w:pPr>
        <w:pStyle w:val="NormalWeb"/>
        <w:spacing w:before="0" w:beforeAutospacing="0" w:after="360" w:afterAutospacing="0"/>
        <w:jc w:val="center"/>
        <w:rPr>
          <w:rFonts w:asciiTheme="minorHAnsi" w:hAnsiTheme="minorHAnsi" w:cstheme="minorHAnsi"/>
          <w:i/>
          <w:iCs/>
          <w:color w:val="444444"/>
          <w:sz w:val="22"/>
          <w:szCs w:val="22"/>
          <w:shd w:val="clear" w:color="auto" w:fill="FFFFFF"/>
        </w:rPr>
      </w:pPr>
      <w:r w:rsidRPr="009B3D2C">
        <w:rPr>
          <w:rFonts w:asciiTheme="minorHAnsi" w:hAnsiTheme="minorHAnsi" w:cstheme="minorHAnsi"/>
          <w:i/>
          <w:iCs/>
          <w:sz w:val="22"/>
          <w:szCs w:val="22"/>
        </w:rPr>
        <w:t>‘</w:t>
      </w:r>
      <w:r w:rsidRPr="009B3D2C">
        <w:rPr>
          <w:rFonts w:asciiTheme="minorHAnsi" w:hAnsiTheme="minorHAnsi" w:cstheme="minorHAnsi"/>
          <w:i/>
          <w:iCs/>
          <w:color w:val="444444"/>
          <w:sz w:val="22"/>
          <w:szCs w:val="22"/>
          <w:shd w:val="clear" w:color="auto" w:fill="FFFFFF"/>
        </w:rPr>
        <w:t>which is the obstruction or compression of blood vessels and/or airways by external pressure to the neck impeding normal breathing or circulation of the blood. This offence applies where strangulation is non-fatal and does not result in death of the victim’.</w:t>
      </w:r>
    </w:p>
    <w:p w14:paraId="798B10CE" w14:textId="77777777" w:rsidR="009B3D2C" w:rsidRPr="009B3D2C" w:rsidRDefault="009B3D2C" w:rsidP="009B3D2C">
      <w:pPr>
        <w:pStyle w:val="NormalWeb"/>
        <w:spacing w:before="0" w:beforeAutospacing="0" w:after="360" w:afterAutospacing="0"/>
        <w:rPr>
          <w:rFonts w:asciiTheme="minorHAnsi" w:hAnsiTheme="minorHAnsi" w:cstheme="minorHAnsi"/>
          <w:sz w:val="22"/>
          <w:szCs w:val="22"/>
        </w:rPr>
      </w:pPr>
      <w:r w:rsidRPr="009B3D2C">
        <w:rPr>
          <w:rFonts w:asciiTheme="minorHAnsi" w:hAnsiTheme="minorHAnsi" w:cstheme="minorHAnsi"/>
          <w:sz w:val="22"/>
          <w:szCs w:val="22"/>
        </w:rPr>
        <w:t>The points to prove are; A person (A) commits an offence if, A intentionally strangles another person (B) or does any other act to B that affects B’s ability to breathe and constitutes a battery of B.</w:t>
      </w:r>
    </w:p>
    <w:p w14:paraId="67109D6E" w14:textId="77777777" w:rsidR="009B3D2C" w:rsidRPr="009B3D2C" w:rsidRDefault="009B3D2C" w:rsidP="009B3D2C">
      <w:pPr>
        <w:pStyle w:val="NormalWeb"/>
        <w:spacing w:before="0" w:beforeAutospacing="0" w:after="360" w:afterAutospacing="0"/>
        <w:rPr>
          <w:rFonts w:asciiTheme="minorHAnsi" w:hAnsiTheme="minorHAnsi" w:cstheme="minorHAnsi"/>
          <w:sz w:val="22"/>
          <w:szCs w:val="22"/>
        </w:rPr>
      </w:pPr>
      <w:r w:rsidRPr="009B3D2C">
        <w:rPr>
          <w:rFonts w:asciiTheme="minorHAnsi" w:hAnsiTheme="minorHAnsi" w:cstheme="minorHAnsi"/>
          <w:sz w:val="22"/>
          <w:szCs w:val="22"/>
        </w:rPr>
        <w:t>(Crown Prosecution Service, 2022).</w:t>
      </w:r>
    </w:p>
    <w:p w14:paraId="037462B3" w14:textId="02327E7F" w:rsidR="009B3D2C" w:rsidRDefault="009B3D2C" w:rsidP="009B3D2C">
      <w:pPr>
        <w:rPr>
          <w:rFonts w:asciiTheme="minorHAnsi" w:hAnsiTheme="minorHAnsi" w:cstheme="minorHAnsi"/>
          <w:color w:val="0B0C0C"/>
          <w:sz w:val="22"/>
          <w:szCs w:val="22"/>
          <w:shd w:val="clear" w:color="auto" w:fill="FFFFFF"/>
        </w:rPr>
      </w:pPr>
      <w:r w:rsidRPr="009B3D2C">
        <w:rPr>
          <w:rFonts w:asciiTheme="minorHAnsi" w:hAnsiTheme="minorHAnsi" w:cstheme="minorHAnsi"/>
          <w:sz w:val="22"/>
          <w:szCs w:val="22"/>
        </w:rPr>
        <w:t>Due to the explanation from the Victim, the Suspect had allegedly committed the relevant offence. Since the Victim did not support Police Action, I had a difficult decision to make, as the safety of her and her daughters was my main concern. I needed to safeguard them. Using the NDM I gathered information and intelligence I had at the time and moved along the NDM (National Decision Model) to options and contingencies, after considering powers and policies I decided upon suggesting a DVPN (Domestic Violence Protection notice). I decided to offer a DVPN (Domestic Violence Protection Notice) as it offers</w:t>
      </w:r>
      <w:r w:rsidRPr="009B3D2C">
        <w:rPr>
          <w:rFonts w:asciiTheme="minorHAnsi" w:hAnsiTheme="minorHAnsi" w:cstheme="minorHAnsi"/>
          <w:color w:val="0B0C0C"/>
          <w:sz w:val="22"/>
          <w:szCs w:val="22"/>
          <w:shd w:val="clear" w:color="auto" w:fill="FFFFFF"/>
        </w:rPr>
        <w:t xml:space="preserve"> immediate emergency protection for the victim and allowing them protected space to explore the options available to them and make informed decisions regarding their safety.</w:t>
      </w:r>
    </w:p>
    <w:p w14:paraId="662B7E17" w14:textId="77777777" w:rsidR="009B3D2C" w:rsidRPr="009B3D2C" w:rsidRDefault="009B3D2C" w:rsidP="009B3D2C">
      <w:pPr>
        <w:rPr>
          <w:rFonts w:asciiTheme="minorHAnsi" w:hAnsiTheme="minorHAnsi" w:cstheme="minorHAnsi"/>
          <w:sz w:val="22"/>
          <w:szCs w:val="22"/>
        </w:rPr>
      </w:pPr>
    </w:p>
    <w:p w14:paraId="22FB296C" w14:textId="2D911BCA" w:rsidR="009B3D2C" w:rsidRDefault="009B3D2C" w:rsidP="009B3D2C">
      <w:pPr>
        <w:rPr>
          <w:rFonts w:asciiTheme="minorHAnsi" w:hAnsiTheme="minorHAnsi" w:cstheme="minorHAnsi"/>
          <w:sz w:val="22"/>
          <w:szCs w:val="22"/>
        </w:rPr>
      </w:pPr>
      <w:r w:rsidRPr="009B3D2C">
        <w:rPr>
          <w:rFonts w:asciiTheme="minorHAnsi" w:hAnsiTheme="minorHAnsi" w:cstheme="minorHAnsi"/>
          <w:sz w:val="22"/>
          <w:szCs w:val="22"/>
        </w:rPr>
        <w:t>Unfortunately, this was declined, and the victim wanted the husband home. I had to take positive action as a serious offence had been committed. Once again, I assessed threat and risk on the NDM wheel and then decided to take action. My first action from the information I had was to conduct some further lines of enquiries following the golden hour principles, to achieve best evidence. while the Suspect was at work.  One of those lines of enquiries was to speak to the daughter who witnessed the offence. However, the daughter was unavailable. Resulting in the suspect being home before the golden hour enquiries could be completed. With the information I had received, I once again assessed the threat and risk within the NDM (National Decision Model), considered the powers available, Identified Options and contingencies. Which resulted in the Gentleman being arrested at his home address to safeguard and protect the victim and her daughters.</w:t>
      </w:r>
    </w:p>
    <w:p w14:paraId="32E3E049" w14:textId="77777777" w:rsidR="009B3D2C" w:rsidRPr="009B3D2C" w:rsidRDefault="009B3D2C" w:rsidP="009B3D2C">
      <w:pPr>
        <w:rPr>
          <w:rFonts w:asciiTheme="minorHAnsi" w:hAnsiTheme="minorHAnsi" w:cstheme="minorHAnsi"/>
          <w:sz w:val="22"/>
          <w:szCs w:val="22"/>
        </w:rPr>
      </w:pPr>
    </w:p>
    <w:p w14:paraId="1870D726" w14:textId="77777777" w:rsidR="009B3D2C" w:rsidRPr="009B3D2C" w:rsidRDefault="009B3D2C" w:rsidP="009B3D2C">
      <w:pPr>
        <w:rPr>
          <w:rFonts w:asciiTheme="minorHAnsi" w:hAnsiTheme="minorHAnsi" w:cstheme="minorHAnsi"/>
          <w:sz w:val="22"/>
          <w:szCs w:val="22"/>
        </w:rPr>
      </w:pPr>
      <w:r w:rsidRPr="009B3D2C">
        <w:rPr>
          <w:rFonts w:asciiTheme="minorHAnsi" w:hAnsiTheme="minorHAnsi" w:cstheme="minorHAnsi"/>
          <w:sz w:val="22"/>
          <w:szCs w:val="22"/>
        </w:rPr>
        <w:t xml:space="preserve">When conducting an investigation, It is imperative that a police officers decision making and discretion is made by being Impartial, while treating the offender with respect. This is also covered in the definition of a criminal investigation within the CPIA codes of practice. Which states a criminal investigation </w:t>
      </w:r>
    </w:p>
    <w:p w14:paraId="3BFA8826" w14:textId="77777777" w:rsidR="009B3D2C" w:rsidRPr="009B3D2C" w:rsidRDefault="009B3D2C" w:rsidP="009B3D2C">
      <w:pPr>
        <w:jc w:val="center"/>
        <w:rPr>
          <w:rFonts w:asciiTheme="minorHAnsi" w:hAnsiTheme="minorHAnsi" w:cstheme="minorHAnsi"/>
          <w:i/>
          <w:iCs/>
          <w:sz w:val="22"/>
          <w:szCs w:val="22"/>
        </w:rPr>
      </w:pPr>
      <w:r w:rsidRPr="009B3D2C">
        <w:rPr>
          <w:rFonts w:asciiTheme="minorHAnsi" w:hAnsiTheme="minorHAnsi" w:cstheme="minorHAnsi"/>
          <w:sz w:val="22"/>
          <w:szCs w:val="22"/>
        </w:rPr>
        <w:t>‘</w:t>
      </w:r>
      <w:r w:rsidRPr="009B3D2C">
        <w:rPr>
          <w:rFonts w:asciiTheme="minorHAnsi" w:hAnsiTheme="minorHAnsi" w:cstheme="minorHAnsi"/>
          <w:i/>
          <w:iCs/>
          <w:sz w:val="22"/>
          <w:szCs w:val="22"/>
        </w:rPr>
        <w:t>is an investigation conducted by police officers with a view to it being ascertained whether a person should be charged with an offence, or whether a person charged with an offence is guilty of it.’</w:t>
      </w:r>
    </w:p>
    <w:p w14:paraId="1545EE40" w14:textId="626C9371" w:rsidR="009B3D2C" w:rsidRPr="009B3D2C" w:rsidRDefault="009B3D2C" w:rsidP="009B3D2C">
      <w:pPr>
        <w:spacing w:line="375" w:lineRule="atLeast"/>
        <w:rPr>
          <w:rFonts w:asciiTheme="minorHAnsi" w:hAnsiTheme="minorHAnsi" w:cstheme="minorHAnsi"/>
          <w:sz w:val="22"/>
          <w:szCs w:val="22"/>
        </w:rPr>
      </w:pPr>
      <w:r w:rsidRPr="009B3D2C">
        <w:rPr>
          <w:rFonts w:asciiTheme="minorHAnsi" w:hAnsiTheme="minorHAnsi" w:cstheme="minorHAnsi"/>
          <w:sz w:val="22"/>
          <w:szCs w:val="22"/>
        </w:rPr>
        <w:t>(CPIA, 2015)</w:t>
      </w:r>
    </w:p>
    <w:p w14:paraId="7A6136DB" w14:textId="77777777" w:rsidR="009B3D2C" w:rsidRPr="009B3D2C" w:rsidRDefault="009B3D2C" w:rsidP="009B3D2C">
      <w:pPr>
        <w:spacing w:line="375" w:lineRule="atLeast"/>
        <w:rPr>
          <w:rFonts w:asciiTheme="minorHAnsi" w:hAnsiTheme="minorHAnsi" w:cstheme="minorHAnsi"/>
          <w:sz w:val="22"/>
          <w:szCs w:val="22"/>
        </w:rPr>
      </w:pPr>
    </w:p>
    <w:p w14:paraId="36D1DBED" w14:textId="29A0B561" w:rsidR="009B3D2C" w:rsidRPr="009B3D2C" w:rsidRDefault="009B3D2C" w:rsidP="009B3D2C">
      <w:pPr>
        <w:spacing w:line="375" w:lineRule="atLeast"/>
        <w:rPr>
          <w:rFonts w:asciiTheme="minorHAnsi" w:hAnsiTheme="minorHAnsi" w:cstheme="minorHAnsi"/>
          <w:color w:val="auto"/>
          <w:sz w:val="22"/>
          <w:szCs w:val="22"/>
        </w:rPr>
      </w:pPr>
      <w:r w:rsidRPr="009B3D2C">
        <w:rPr>
          <w:rFonts w:asciiTheme="minorHAnsi" w:hAnsiTheme="minorHAnsi" w:cstheme="minorHAnsi"/>
          <w:color w:val="auto"/>
          <w:sz w:val="22"/>
          <w:szCs w:val="22"/>
        </w:rPr>
        <w:t>To ensure this was followed, an interview was conducted. The interview materials where all and all relevant materials such as custody records where all digitally retained on NICHE. Due to there being no statements given, there where negative pocket-book entries which have also been digitally retained alongside the correct legislation in the CPIA</w:t>
      </w:r>
      <w:r>
        <w:rPr>
          <w:rFonts w:asciiTheme="minorHAnsi" w:hAnsiTheme="minorHAnsi" w:cstheme="minorHAnsi"/>
          <w:color w:val="auto"/>
          <w:sz w:val="22"/>
          <w:szCs w:val="22"/>
        </w:rPr>
        <w:t xml:space="preserve"> (Criminal Procedure Investigation act.)</w:t>
      </w:r>
      <w:r w:rsidRPr="009B3D2C">
        <w:rPr>
          <w:rFonts w:asciiTheme="minorHAnsi" w:hAnsiTheme="minorHAnsi" w:cstheme="minorHAnsi"/>
          <w:color w:val="auto"/>
          <w:sz w:val="22"/>
          <w:szCs w:val="22"/>
        </w:rPr>
        <w:t xml:space="preserve"> </w:t>
      </w:r>
    </w:p>
    <w:p w14:paraId="3F48AEF4" w14:textId="77777777" w:rsidR="009B3D2C" w:rsidRPr="009B3D2C" w:rsidRDefault="009B3D2C" w:rsidP="009B3D2C">
      <w:pPr>
        <w:spacing w:line="375" w:lineRule="atLeast"/>
        <w:rPr>
          <w:rFonts w:asciiTheme="minorHAnsi" w:hAnsiTheme="minorHAnsi" w:cstheme="minorHAnsi"/>
          <w:color w:val="auto"/>
          <w:sz w:val="22"/>
          <w:szCs w:val="22"/>
        </w:rPr>
      </w:pPr>
    </w:p>
    <w:p w14:paraId="2BEEE24C" w14:textId="6DD83195" w:rsidR="009B3D2C" w:rsidRPr="009B3D2C" w:rsidRDefault="009B3D2C" w:rsidP="009B3D2C">
      <w:pPr>
        <w:spacing w:line="375" w:lineRule="atLeast"/>
        <w:rPr>
          <w:rFonts w:asciiTheme="minorHAnsi" w:hAnsiTheme="minorHAnsi" w:cstheme="minorHAnsi"/>
          <w:color w:val="auto"/>
          <w:sz w:val="22"/>
          <w:szCs w:val="22"/>
        </w:rPr>
      </w:pPr>
      <w:r w:rsidRPr="009B3D2C">
        <w:rPr>
          <w:rFonts w:asciiTheme="minorHAnsi" w:hAnsiTheme="minorHAnsi" w:cstheme="minorHAnsi"/>
          <w:color w:val="auto"/>
          <w:sz w:val="22"/>
          <w:szCs w:val="22"/>
        </w:rPr>
        <w:t>During the Interview, a colleague gave safeguarding advice to the alleged victim and her daughters. While I was conducting the interview the suspect also stated the daughter witnessed the event, and the daughter agreed to speak to my colleague which collaborated her father’s views of the incident. The result being the Victim had manufactured an incident, that occurred in the house while she was intoxicated.  This resulted in the father being NFA’d</w:t>
      </w:r>
      <w:r w:rsidRPr="009B3D2C">
        <w:rPr>
          <w:rFonts w:asciiTheme="minorHAnsi" w:hAnsiTheme="minorHAnsi" w:cstheme="minorHAnsi"/>
          <w:sz w:val="22"/>
          <w:szCs w:val="22"/>
        </w:rPr>
        <w:t xml:space="preserve"> (No further action)</w:t>
      </w:r>
      <w:r w:rsidRPr="009B3D2C">
        <w:rPr>
          <w:rFonts w:asciiTheme="minorHAnsi" w:hAnsiTheme="minorHAnsi" w:cstheme="minorHAnsi"/>
          <w:color w:val="auto"/>
          <w:sz w:val="22"/>
          <w:szCs w:val="22"/>
        </w:rPr>
        <w:t xml:space="preserve"> and returning home.  The decision was made by returning to the NDM</w:t>
      </w:r>
      <w:r w:rsidRPr="009B3D2C">
        <w:rPr>
          <w:rFonts w:asciiTheme="minorHAnsi" w:hAnsiTheme="minorHAnsi" w:cstheme="minorHAnsi"/>
          <w:sz w:val="22"/>
          <w:szCs w:val="22"/>
        </w:rPr>
        <w:t xml:space="preserve"> (National Decision Model)</w:t>
      </w:r>
      <w:r w:rsidRPr="009B3D2C">
        <w:rPr>
          <w:rFonts w:asciiTheme="minorHAnsi" w:hAnsiTheme="minorHAnsi" w:cstheme="minorHAnsi"/>
          <w:color w:val="auto"/>
          <w:sz w:val="22"/>
          <w:szCs w:val="22"/>
        </w:rPr>
        <w:t xml:space="preserve"> and the information given form the victim stating she did not support a DVPN</w:t>
      </w:r>
      <w:r w:rsidRPr="009B3D2C">
        <w:rPr>
          <w:rFonts w:asciiTheme="minorHAnsi" w:hAnsiTheme="minorHAnsi" w:cstheme="minorHAnsi"/>
          <w:sz w:val="22"/>
          <w:szCs w:val="22"/>
        </w:rPr>
        <w:t xml:space="preserve"> (Domestic Violence Protection Notice)</w:t>
      </w:r>
      <w:r w:rsidRPr="009B3D2C">
        <w:rPr>
          <w:rFonts w:asciiTheme="minorHAnsi" w:hAnsiTheme="minorHAnsi" w:cstheme="minorHAnsi"/>
          <w:color w:val="auto"/>
          <w:sz w:val="22"/>
          <w:szCs w:val="22"/>
        </w:rPr>
        <w:t xml:space="preserve">, did not want to provide a statement or attend court. She wanted the husband to return home. </w:t>
      </w:r>
    </w:p>
    <w:p w14:paraId="19F30BAE" w14:textId="77777777" w:rsidR="009B3D2C" w:rsidRPr="009B3D2C" w:rsidRDefault="009B3D2C" w:rsidP="009B3D2C">
      <w:pPr>
        <w:spacing w:line="375" w:lineRule="atLeast"/>
        <w:rPr>
          <w:rFonts w:asciiTheme="minorHAnsi" w:hAnsiTheme="minorHAnsi" w:cstheme="minorHAnsi"/>
          <w:sz w:val="22"/>
          <w:szCs w:val="22"/>
        </w:rPr>
      </w:pPr>
    </w:p>
    <w:p w14:paraId="066C573A" w14:textId="54764006" w:rsidR="009B3D2C" w:rsidRPr="009B3D2C" w:rsidRDefault="009B3D2C" w:rsidP="009B3D2C">
      <w:pPr>
        <w:spacing w:line="375" w:lineRule="atLeast"/>
        <w:rPr>
          <w:rFonts w:asciiTheme="minorHAnsi" w:hAnsiTheme="minorHAnsi" w:cstheme="minorHAnsi"/>
          <w:sz w:val="22"/>
          <w:szCs w:val="22"/>
        </w:rPr>
      </w:pPr>
      <w:r w:rsidRPr="009B3D2C">
        <w:rPr>
          <w:rFonts w:asciiTheme="minorHAnsi" w:hAnsiTheme="minorHAnsi" w:cstheme="minorHAnsi"/>
          <w:sz w:val="22"/>
          <w:szCs w:val="22"/>
        </w:rPr>
        <w:t xml:space="preserve">The outcome of this incident is that the husband returned home after the alleged victim and daughter were safeguarded. Due to all lines of enquiries within the golden hour principle, </w:t>
      </w:r>
      <w:r>
        <w:rPr>
          <w:rFonts w:asciiTheme="minorHAnsi" w:hAnsiTheme="minorHAnsi" w:cstheme="minorHAnsi"/>
          <w:sz w:val="22"/>
          <w:szCs w:val="22"/>
        </w:rPr>
        <w:t>(such as House 2 house, Witness Pocket notebook entries taken, No statements given as there was no support</w:t>
      </w:r>
      <w:r w:rsidR="00F00E47">
        <w:rPr>
          <w:rFonts w:asciiTheme="minorHAnsi" w:hAnsiTheme="minorHAnsi" w:cstheme="minorHAnsi"/>
          <w:sz w:val="22"/>
          <w:szCs w:val="22"/>
        </w:rPr>
        <w:t xml:space="preserve"> for police action).</w:t>
      </w:r>
      <w:r>
        <w:rPr>
          <w:rFonts w:asciiTheme="minorHAnsi" w:hAnsiTheme="minorHAnsi" w:cstheme="minorHAnsi"/>
          <w:sz w:val="22"/>
          <w:szCs w:val="22"/>
        </w:rPr>
        <w:t xml:space="preserve"> </w:t>
      </w:r>
      <w:r w:rsidRPr="009B3D2C">
        <w:rPr>
          <w:rFonts w:asciiTheme="minorHAnsi" w:hAnsiTheme="minorHAnsi" w:cstheme="minorHAnsi"/>
          <w:sz w:val="22"/>
          <w:szCs w:val="22"/>
        </w:rPr>
        <w:t>being conducted and the correct discretion being used within custody. I believe it was a positive outcome from a generated make belief claim. However, I did not like that we dropped an alleged suspect back to his home after such an allegation, as this could have ended differently.</w:t>
      </w:r>
    </w:p>
    <w:p w14:paraId="0C774C61" w14:textId="77777777" w:rsidR="009B3D2C" w:rsidRPr="009B3D2C" w:rsidRDefault="009B3D2C" w:rsidP="009B3D2C">
      <w:pPr>
        <w:spacing w:line="375" w:lineRule="atLeast"/>
        <w:rPr>
          <w:rFonts w:asciiTheme="minorHAnsi" w:hAnsiTheme="minorHAnsi" w:cstheme="minorHAnsi"/>
          <w:sz w:val="22"/>
          <w:szCs w:val="22"/>
        </w:rPr>
      </w:pPr>
    </w:p>
    <w:p w14:paraId="055B08D7" w14:textId="36425779" w:rsidR="009B3D2C" w:rsidRPr="009B3D2C" w:rsidRDefault="009B3D2C" w:rsidP="009B3D2C">
      <w:pPr>
        <w:spacing w:line="375" w:lineRule="atLeast"/>
        <w:rPr>
          <w:rFonts w:asciiTheme="minorHAnsi" w:hAnsiTheme="minorHAnsi" w:cstheme="minorHAnsi"/>
          <w:sz w:val="22"/>
          <w:szCs w:val="22"/>
        </w:rPr>
      </w:pPr>
      <w:r w:rsidRPr="009B3D2C">
        <w:rPr>
          <w:rFonts w:asciiTheme="minorHAnsi" w:hAnsiTheme="minorHAnsi" w:cstheme="minorHAnsi"/>
          <w:sz w:val="22"/>
          <w:szCs w:val="22"/>
        </w:rPr>
        <w:t xml:space="preserve">As I conclude this essay, I am happy to have been a part of this incident, due to the amount of Domestic Violence calls we attend where a male attacks a female, It could easily give an officer a unconscious biased judgement. </w:t>
      </w:r>
      <w:r w:rsidRPr="009B3D2C">
        <w:rPr>
          <w:rFonts w:asciiTheme="minorHAnsi" w:hAnsiTheme="minorHAnsi" w:cstheme="minorHAnsi"/>
          <w:sz w:val="22"/>
          <w:szCs w:val="22"/>
        </w:rPr>
        <w:t>However,</w:t>
      </w:r>
      <w:r w:rsidRPr="009B3D2C">
        <w:rPr>
          <w:rFonts w:asciiTheme="minorHAnsi" w:hAnsiTheme="minorHAnsi" w:cstheme="minorHAnsi"/>
          <w:sz w:val="22"/>
          <w:szCs w:val="22"/>
        </w:rPr>
        <w:t xml:space="preserve"> experiencing this event where there was a </w:t>
      </w:r>
      <w:r w:rsidRPr="009B3D2C">
        <w:rPr>
          <w:rFonts w:asciiTheme="minorHAnsi" w:hAnsiTheme="minorHAnsi" w:cstheme="minorHAnsi"/>
          <w:sz w:val="22"/>
          <w:szCs w:val="22"/>
        </w:rPr>
        <w:t>made-up</w:t>
      </w:r>
      <w:r w:rsidRPr="009B3D2C">
        <w:rPr>
          <w:rFonts w:asciiTheme="minorHAnsi" w:hAnsiTheme="minorHAnsi" w:cstheme="minorHAnsi"/>
          <w:sz w:val="22"/>
          <w:szCs w:val="22"/>
        </w:rPr>
        <w:t xml:space="preserve"> incident, at such an early stage in my career really highlighted how important it is as an investigator to be impartial and open minded. I was also proud of how diligent I was regarding the interview summary and being transparent with retaining any information within the investigation, Reason being the wife who was the alleged victim stated I discussed her previous occurrences in the interview with the husband, alleged suspect. This was disregarded very quickly once the Sergeant reviewed the OEL update and viewed the Interview.</w:t>
      </w:r>
      <w:r w:rsidRPr="009B3D2C">
        <w:rPr>
          <w:rFonts w:asciiTheme="minorHAnsi" w:hAnsiTheme="minorHAnsi" w:cstheme="minorHAnsi"/>
          <w:sz w:val="22"/>
          <w:szCs w:val="22"/>
        </w:rPr>
        <w:t xml:space="preserve"> </w:t>
      </w:r>
      <w:r w:rsidRPr="009B3D2C">
        <w:rPr>
          <w:rFonts w:asciiTheme="minorHAnsi" w:hAnsiTheme="minorHAnsi" w:cstheme="minorHAnsi"/>
          <w:sz w:val="22"/>
          <w:szCs w:val="22"/>
        </w:rPr>
        <w:t xml:space="preserve"> Within my action plan, I am </w:t>
      </w:r>
      <w:r w:rsidRPr="009B3D2C">
        <w:rPr>
          <w:rFonts w:asciiTheme="minorHAnsi" w:hAnsiTheme="minorHAnsi" w:cstheme="minorHAnsi"/>
          <w:sz w:val="22"/>
          <w:szCs w:val="22"/>
        </w:rPr>
        <w:t>also going to include another task to become more</w:t>
      </w:r>
      <w:r w:rsidRPr="009B3D2C">
        <w:rPr>
          <w:rFonts w:asciiTheme="minorHAnsi" w:hAnsiTheme="minorHAnsi" w:cstheme="minorHAnsi"/>
          <w:sz w:val="22"/>
          <w:szCs w:val="22"/>
        </w:rPr>
        <w:t xml:space="preserve"> prepared when booking a suspect into custody as returning the suspect back to the custody desk after an interview. I was very flustered and felt I was not prepared. Over the next three months, I will be writing all the circumstances and a summary in my Pocket notebook, with the idea of creating a good habit moving forward.</w:t>
      </w:r>
    </w:p>
    <w:p w14:paraId="55E8513B" w14:textId="77777777" w:rsidR="00025650" w:rsidRPr="009B3D2C" w:rsidRDefault="00025650" w:rsidP="00025650">
      <w:pPr>
        <w:jc w:val="both"/>
        <w:rPr>
          <w:rFonts w:asciiTheme="minorHAnsi" w:hAnsiTheme="minorHAnsi" w:cstheme="minorHAnsi"/>
          <w:sz w:val="22"/>
          <w:szCs w:val="22"/>
        </w:rPr>
      </w:pPr>
    </w:p>
    <w:p w14:paraId="4C811AD3" w14:textId="77777777" w:rsidR="00025650" w:rsidRPr="009B3D2C" w:rsidRDefault="00025650" w:rsidP="00025650">
      <w:pPr>
        <w:jc w:val="both"/>
        <w:rPr>
          <w:rFonts w:asciiTheme="minorHAnsi" w:hAnsiTheme="minorHAnsi" w:cstheme="minorHAnsi"/>
          <w:sz w:val="22"/>
          <w:szCs w:val="22"/>
        </w:rPr>
      </w:pPr>
    </w:p>
    <w:p w14:paraId="0FEEFB0E" w14:textId="595F3D92" w:rsidR="00025650" w:rsidRPr="00270EEB" w:rsidRDefault="009B3D2C" w:rsidP="00025650">
      <w:pPr>
        <w:jc w:val="both"/>
        <w:rPr>
          <w:sz w:val="24"/>
          <w:szCs w:val="24"/>
        </w:rPr>
      </w:pPr>
      <w:r>
        <w:rPr>
          <w:sz w:val="24"/>
          <w:szCs w:val="24"/>
        </w:rPr>
        <w:t>Word Count- 13</w:t>
      </w:r>
      <w:r w:rsidR="00F00E47">
        <w:rPr>
          <w:sz w:val="24"/>
          <w:szCs w:val="24"/>
        </w:rPr>
        <w:t>25</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CC813C1" w:rsidR="00220D06" w:rsidRPr="00270EEB" w:rsidRDefault="00AC4886" w:rsidP="00FF7EBB">
            <w:pPr>
              <w:jc w:val="both"/>
              <w:rPr>
                <w:sz w:val="24"/>
                <w:szCs w:val="24"/>
              </w:rPr>
            </w:pPr>
            <w:r>
              <w:rPr>
                <w:sz w:val="24"/>
                <w:szCs w:val="24"/>
              </w:rPr>
              <w:t xml:space="preserve">During my tutorship I have identified that I need to slow down during suspect interviewing, reason being I am not very confident with the Aide Memoire, leading to me rushing and in a previous interview I missed a paragraph out. As a </w:t>
            </w:r>
            <w:r w:rsidR="00154BDF">
              <w:rPr>
                <w:sz w:val="24"/>
                <w:szCs w:val="24"/>
              </w:rPr>
              <w:t>result,</w:t>
            </w:r>
            <w:r>
              <w:rPr>
                <w:sz w:val="24"/>
                <w:szCs w:val="24"/>
              </w:rPr>
              <w:t xml:space="preserve"> it takes me a minute or two to settle into the Interview, which could then show weakness and unprofessionalism to the solicitor and suspect.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5624ADA" w:rsidR="00220D06" w:rsidRPr="00270EEB" w:rsidRDefault="00F00E47" w:rsidP="00FF7EBB">
            <w:pPr>
              <w:jc w:val="both"/>
              <w:rPr>
                <w:sz w:val="24"/>
                <w:szCs w:val="24"/>
              </w:rPr>
            </w:pPr>
            <w:r>
              <w:rPr>
                <w:sz w:val="24"/>
                <w:szCs w:val="24"/>
              </w:rPr>
              <w:t xml:space="preserve">I will work alongside my shift and volunteer for Handover Interviews. I will also try to complete a minimum of 1 suspect interview per set of 6. </w:t>
            </w:r>
          </w:p>
        </w:tc>
        <w:tc>
          <w:tcPr>
            <w:tcW w:w="2230" w:type="dxa"/>
            <w:shd w:val="clear" w:color="auto" w:fill="auto"/>
          </w:tcPr>
          <w:p w14:paraId="177DD410" w14:textId="580D7C5D" w:rsidR="00220D06" w:rsidRPr="00270EEB" w:rsidRDefault="00F00E47" w:rsidP="00FF7EBB">
            <w:pPr>
              <w:jc w:val="both"/>
              <w:rPr>
                <w:sz w:val="24"/>
                <w:szCs w:val="24"/>
              </w:rPr>
            </w:pPr>
            <w:r>
              <w:rPr>
                <w:sz w:val="24"/>
                <w:szCs w:val="24"/>
              </w:rPr>
              <w:t xml:space="preserve">My Sergeant and colleagues on shift </w:t>
            </w:r>
            <w:r w:rsidR="00154BDF">
              <w:rPr>
                <w:sz w:val="24"/>
                <w:szCs w:val="24"/>
              </w:rPr>
              <w:t>can</w:t>
            </w:r>
            <w:r>
              <w:rPr>
                <w:sz w:val="24"/>
                <w:szCs w:val="24"/>
              </w:rPr>
              <w:t xml:space="preserve"> support this by letting me complete interviews on their behalf.</w:t>
            </w:r>
          </w:p>
        </w:tc>
        <w:tc>
          <w:tcPr>
            <w:tcW w:w="2230" w:type="dxa"/>
            <w:shd w:val="clear" w:color="auto" w:fill="auto"/>
          </w:tcPr>
          <w:p w14:paraId="1F90E38B" w14:textId="3218D733" w:rsidR="62FE5CAF" w:rsidRDefault="00F00E47" w:rsidP="62FE5CAF">
            <w:pPr>
              <w:jc w:val="both"/>
              <w:rPr>
                <w:sz w:val="24"/>
                <w:szCs w:val="24"/>
              </w:rPr>
            </w:pPr>
            <w:r>
              <w:rPr>
                <w:sz w:val="24"/>
                <w:szCs w:val="24"/>
              </w:rPr>
              <w:t>I will be looking to complete this over a month, As I will be an independent officer, and would like to feel confident without any anxiety about conducting the interview. While being able to handle obstructive solicitors in a professional manner.</w:t>
            </w:r>
          </w:p>
        </w:tc>
      </w:tr>
      <w:tr w:rsidR="00220D06" w:rsidRPr="00270EEB" w14:paraId="4DD6097A" w14:textId="77777777" w:rsidTr="6E3AA50A">
        <w:tc>
          <w:tcPr>
            <w:tcW w:w="2318" w:type="dxa"/>
            <w:shd w:val="clear" w:color="auto" w:fill="auto"/>
          </w:tcPr>
          <w:p w14:paraId="425B6CB3" w14:textId="18EC2BD5" w:rsidR="00220D06" w:rsidRPr="00270EEB" w:rsidRDefault="00F00E47" w:rsidP="00FF7EBB">
            <w:pPr>
              <w:jc w:val="both"/>
              <w:rPr>
                <w:sz w:val="24"/>
                <w:szCs w:val="24"/>
              </w:rPr>
            </w:pPr>
            <w:r>
              <w:rPr>
                <w:sz w:val="24"/>
                <w:szCs w:val="24"/>
              </w:rPr>
              <w:t xml:space="preserve">Over the last 8 weeks, I believe I could improve my ability within case files. I am not fully confident completing case </w:t>
            </w:r>
            <w:r>
              <w:rPr>
                <w:sz w:val="24"/>
                <w:szCs w:val="24"/>
              </w:rPr>
              <w:lastRenderedPageBreak/>
              <w:t>files. Which in turn takes me longer than it should</w:t>
            </w:r>
            <w:r w:rsidR="00154BDF">
              <w:rPr>
                <w:sz w:val="24"/>
                <w:szCs w:val="24"/>
              </w:rPr>
              <w:t xml:space="preserve">, and do not want to be a hinderance to a shift.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419F1FD" w:rsidR="00220D06" w:rsidRPr="00270EEB" w:rsidRDefault="00F00E47" w:rsidP="00FF7EBB">
            <w:pPr>
              <w:jc w:val="both"/>
              <w:rPr>
                <w:sz w:val="24"/>
                <w:szCs w:val="24"/>
              </w:rPr>
            </w:pPr>
            <w:r>
              <w:rPr>
                <w:sz w:val="24"/>
                <w:szCs w:val="24"/>
              </w:rPr>
              <w:lastRenderedPageBreak/>
              <w:t xml:space="preserve">I will look to, help and put myself forward to complete case files, when there is time to do so on shift. I will also be </w:t>
            </w:r>
            <w:r>
              <w:rPr>
                <w:sz w:val="24"/>
                <w:szCs w:val="24"/>
              </w:rPr>
              <w:lastRenderedPageBreak/>
              <w:t>looking to use information resources regarding how to complete case files.</w:t>
            </w:r>
          </w:p>
        </w:tc>
        <w:tc>
          <w:tcPr>
            <w:tcW w:w="2230" w:type="dxa"/>
            <w:shd w:val="clear" w:color="auto" w:fill="auto"/>
          </w:tcPr>
          <w:p w14:paraId="55CDA8EA" w14:textId="33773203" w:rsidR="00220D06" w:rsidRPr="00270EEB" w:rsidRDefault="00F00E47" w:rsidP="00FF7EBB">
            <w:pPr>
              <w:jc w:val="both"/>
              <w:rPr>
                <w:sz w:val="24"/>
                <w:szCs w:val="24"/>
              </w:rPr>
            </w:pPr>
            <w:r>
              <w:rPr>
                <w:sz w:val="24"/>
                <w:szCs w:val="24"/>
              </w:rPr>
              <w:lastRenderedPageBreak/>
              <w:t xml:space="preserve">Senior constables on my relief </w:t>
            </w:r>
            <w:r w:rsidR="00154BDF">
              <w:rPr>
                <w:sz w:val="24"/>
                <w:szCs w:val="24"/>
              </w:rPr>
              <w:t>as well</w:t>
            </w:r>
            <w:r>
              <w:rPr>
                <w:sz w:val="24"/>
                <w:szCs w:val="24"/>
              </w:rPr>
              <w:t xml:space="preserve"> as, utilizing the case file team</w:t>
            </w:r>
            <w:r w:rsidR="00154BDF">
              <w:rPr>
                <w:sz w:val="24"/>
                <w:szCs w:val="24"/>
              </w:rPr>
              <w:t>, through teams or visiting the team.</w:t>
            </w:r>
            <w:r>
              <w:rPr>
                <w:sz w:val="24"/>
                <w:szCs w:val="24"/>
              </w:rPr>
              <w:t xml:space="preserve"> </w:t>
            </w:r>
          </w:p>
        </w:tc>
        <w:tc>
          <w:tcPr>
            <w:tcW w:w="2230" w:type="dxa"/>
            <w:shd w:val="clear" w:color="auto" w:fill="auto"/>
          </w:tcPr>
          <w:p w14:paraId="25AAFC86" w14:textId="13A5A8B2" w:rsidR="62FE5CAF" w:rsidRDefault="00154BDF" w:rsidP="62FE5CAF">
            <w:pPr>
              <w:jc w:val="both"/>
              <w:rPr>
                <w:sz w:val="24"/>
                <w:szCs w:val="24"/>
              </w:rPr>
            </w:pPr>
            <w:r>
              <w:rPr>
                <w:sz w:val="24"/>
                <w:szCs w:val="24"/>
              </w:rPr>
              <w:t xml:space="preserve">I will be looking to complete or get involved with as many case files as reasonably practicable over a month. As </w:t>
            </w:r>
            <w:r>
              <w:rPr>
                <w:sz w:val="24"/>
                <w:szCs w:val="24"/>
              </w:rPr>
              <w:lastRenderedPageBreak/>
              <w:t>previously mentioned, I will be a independent officer and would like to be confident at completing, as I would not like to be a hinderance to the relief. In regard to a figure, I could not place an exact figure as the environment regarding the crimes occurring cannot be pre empted.</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39F61F13" w14:textId="0A125B15" w:rsidR="00220D06" w:rsidRPr="00270EEB" w:rsidRDefault="00154BDF" w:rsidP="00FF7EBB">
            <w:pPr>
              <w:jc w:val="both"/>
              <w:rPr>
                <w:sz w:val="24"/>
                <w:szCs w:val="24"/>
              </w:rPr>
            </w:pPr>
            <w:r>
              <w:rPr>
                <w:sz w:val="24"/>
                <w:szCs w:val="24"/>
              </w:rPr>
              <w:t xml:space="preserve">During my tutorship, I found that my etiquette over the Radio was not consistent. I believe this is due to the lack of use with the radio on certain events, such as updating the control room at a incident. This affected my </w:t>
            </w:r>
            <w:r w:rsidR="00E67686">
              <w:rPr>
                <w:sz w:val="24"/>
                <w:szCs w:val="24"/>
              </w:rPr>
              <w:t>confidence and</w:t>
            </w:r>
            <w:r>
              <w:rPr>
                <w:sz w:val="24"/>
                <w:szCs w:val="24"/>
              </w:rPr>
              <w:t xml:space="preserve"> did not enjoy doing this task.</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F1D4257" w:rsidR="00220D06" w:rsidRPr="00270EEB" w:rsidRDefault="00154BDF" w:rsidP="00FF7EBB">
            <w:pPr>
              <w:jc w:val="both"/>
              <w:rPr>
                <w:sz w:val="24"/>
                <w:szCs w:val="24"/>
              </w:rPr>
            </w:pPr>
            <w:r>
              <w:rPr>
                <w:sz w:val="24"/>
                <w:szCs w:val="24"/>
              </w:rPr>
              <w:t>I have already started not allowing my tutor to use the radio. Which in turn requires myself to use the radio consistently. As a result of this I am becoming more confident in reporting to the control room or asking for vehicle index.</w:t>
            </w:r>
          </w:p>
        </w:tc>
        <w:tc>
          <w:tcPr>
            <w:tcW w:w="2230" w:type="dxa"/>
            <w:shd w:val="clear" w:color="auto" w:fill="auto"/>
          </w:tcPr>
          <w:p w14:paraId="63C5B3FF" w14:textId="11CA5E54" w:rsidR="00220D06" w:rsidRPr="00270EEB" w:rsidRDefault="00154BDF" w:rsidP="00FF7EBB">
            <w:pPr>
              <w:jc w:val="both"/>
              <w:rPr>
                <w:sz w:val="24"/>
                <w:szCs w:val="24"/>
              </w:rPr>
            </w:pPr>
            <w:r>
              <w:rPr>
                <w:sz w:val="24"/>
                <w:szCs w:val="24"/>
              </w:rPr>
              <w:t xml:space="preserve">My Tutor, </w:t>
            </w:r>
            <w:r w:rsidR="00E67686">
              <w:rPr>
                <w:sz w:val="24"/>
                <w:szCs w:val="24"/>
              </w:rPr>
              <w:t xml:space="preserve">Sergeant and colleagues who are attending the calls with myself. </w:t>
            </w:r>
          </w:p>
        </w:tc>
        <w:tc>
          <w:tcPr>
            <w:tcW w:w="2230" w:type="dxa"/>
            <w:shd w:val="clear" w:color="auto" w:fill="auto"/>
          </w:tcPr>
          <w:p w14:paraId="5A4090B6" w14:textId="36A35ACB" w:rsidR="62FE5CAF" w:rsidRDefault="00E67686" w:rsidP="62FE5CAF">
            <w:pPr>
              <w:jc w:val="both"/>
              <w:rPr>
                <w:sz w:val="24"/>
                <w:szCs w:val="24"/>
              </w:rPr>
            </w:pPr>
            <w:r>
              <w:rPr>
                <w:sz w:val="24"/>
                <w:szCs w:val="24"/>
              </w:rPr>
              <w:t>I have started this task already and looking to continue this change in behaviour over the next month, which will be completed as I am only with my tutor for another week resulting In the requirement of myself using the radio myself.</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77F93CE"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American Psychological Association (2018). </w:t>
      </w:r>
      <w:r>
        <w:rPr>
          <w:rFonts w:ascii="Times New Roman" w:hAnsi="Times New Roman" w:cs="Times New Roman"/>
          <w:i/>
          <w:iCs/>
          <w:sz w:val="24"/>
          <w:szCs w:val="24"/>
          <w:lang w:val="en-US"/>
        </w:rPr>
        <w:t>Stress Effects on the Body</w:t>
      </w:r>
      <w:r>
        <w:rPr>
          <w:rFonts w:ascii="Times New Roman" w:hAnsi="Times New Roman" w:cs="Times New Roman"/>
          <w:sz w:val="24"/>
          <w:szCs w:val="24"/>
          <w:lang w:val="en-US"/>
        </w:rPr>
        <w:t xml:space="preserve">. [online] American Psychological Association. Available at: </w:t>
      </w:r>
      <w:hyperlink r:id="rId20" w:history="1">
        <w:r>
          <w:rPr>
            <w:rFonts w:ascii="Times New Roman" w:hAnsi="Times New Roman" w:cs="Times New Roman"/>
            <w:sz w:val="24"/>
            <w:szCs w:val="24"/>
            <w:lang w:val="en-US"/>
          </w:rPr>
          <w:t>https://www.apa.org/topics/stress/body</w:t>
        </w:r>
      </w:hyperlink>
      <w:r>
        <w:rPr>
          <w:rFonts w:ascii="Times New Roman" w:hAnsi="Times New Roman" w:cs="Times New Roman"/>
          <w:sz w:val="24"/>
          <w:szCs w:val="24"/>
          <w:lang w:val="en-US"/>
        </w:rPr>
        <w:t>.</w:t>
      </w:r>
    </w:p>
    <w:p w14:paraId="54561749"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American Psychological Association (2019). </w:t>
      </w:r>
      <w:r>
        <w:rPr>
          <w:rFonts w:ascii="Times New Roman" w:hAnsi="Times New Roman" w:cs="Times New Roman"/>
          <w:i/>
          <w:iCs/>
          <w:sz w:val="24"/>
          <w:szCs w:val="24"/>
          <w:lang w:val="en-US"/>
        </w:rPr>
        <w:t>Mindfulness Meditation: A Research-Proven Way to Reduce Stress</w:t>
      </w:r>
      <w:r>
        <w:rPr>
          <w:rFonts w:ascii="Times New Roman" w:hAnsi="Times New Roman" w:cs="Times New Roman"/>
          <w:sz w:val="24"/>
          <w:szCs w:val="24"/>
          <w:lang w:val="en-US"/>
        </w:rPr>
        <w:t xml:space="preserve">. [online] American Psychological Association. Available at: </w:t>
      </w:r>
      <w:hyperlink r:id="rId21" w:history="1">
        <w:r>
          <w:rPr>
            <w:rFonts w:ascii="Times New Roman" w:hAnsi="Times New Roman" w:cs="Times New Roman"/>
            <w:sz w:val="24"/>
            <w:szCs w:val="24"/>
            <w:lang w:val="en-US"/>
          </w:rPr>
          <w:t>https://www.apa.org/topics/mindfulness/meditation</w:t>
        </w:r>
      </w:hyperlink>
      <w:r>
        <w:rPr>
          <w:rFonts w:ascii="Times New Roman" w:hAnsi="Times New Roman" w:cs="Times New Roman"/>
          <w:sz w:val="24"/>
          <w:szCs w:val="24"/>
          <w:lang w:val="en-US"/>
        </w:rPr>
        <w:t>.</w:t>
      </w:r>
    </w:p>
    <w:p w14:paraId="05C82703"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American Psychological Association (2020). </w:t>
      </w:r>
      <w:r>
        <w:rPr>
          <w:rFonts w:ascii="Times New Roman" w:hAnsi="Times New Roman" w:cs="Times New Roman"/>
          <w:i/>
          <w:iCs/>
          <w:sz w:val="24"/>
          <w:szCs w:val="24"/>
          <w:lang w:val="en-US"/>
        </w:rPr>
        <w:t>Working out boosts brain health</w:t>
      </w:r>
      <w:r>
        <w:rPr>
          <w:rFonts w:ascii="Times New Roman" w:hAnsi="Times New Roman" w:cs="Times New Roman"/>
          <w:sz w:val="24"/>
          <w:szCs w:val="24"/>
          <w:lang w:val="en-US"/>
        </w:rPr>
        <w:t xml:space="preserve">. [online] Apa.org. Available at: </w:t>
      </w:r>
      <w:hyperlink r:id="rId22" w:history="1">
        <w:r>
          <w:rPr>
            <w:rFonts w:ascii="Times New Roman" w:hAnsi="Times New Roman" w:cs="Times New Roman"/>
            <w:sz w:val="24"/>
            <w:szCs w:val="24"/>
            <w:lang w:val="en-US"/>
          </w:rPr>
          <w:t>https://www.apa.org/topics/exercise-fitness/stress</w:t>
        </w:r>
      </w:hyperlink>
      <w:r>
        <w:rPr>
          <w:rFonts w:ascii="Times New Roman" w:hAnsi="Times New Roman" w:cs="Times New Roman"/>
          <w:sz w:val="24"/>
          <w:szCs w:val="24"/>
          <w:lang w:val="en-US"/>
        </w:rPr>
        <w:t>.</w:t>
      </w:r>
    </w:p>
    <w:p w14:paraId="6A8D493F"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Anon, (n.d.).</w:t>
      </w:r>
    </w:p>
    <w:p w14:paraId="493FE7B4"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[online] College of Policing. Available at: </w:t>
      </w:r>
      <w:hyperlink r:id="rId23" w:history="1">
        <w:r>
          <w:rPr>
            <w:rFonts w:ascii="Times New Roman" w:hAnsi="Times New Roman" w:cs="Times New Roman"/>
            <w:sz w:val="24"/>
            <w:szCs w:val="24"/>
            <w:lang w:val="en-US"/>
          </w:rPr>
          <w:t>https://www.college.police.uk/app/national-decision-model/national-decision-model</w:t>
        </w:r>
      </w:hyperlink>
      <w:r>
        <w:rPr>
          <w:rFonts w:ascii="Times New Roman" w:hAnsi="Times New Roman" w:cs="Times New Roman"/>
          <w:sz w:val="24"/>
          <w:szCs w:val="24"/>
          <w:lang w:val="en-US"/>
        </w:rPr>
        <w:t>.</w:t>
      </w:r>
    </w:p>
    <w:p w14:paraId="33A8BADC"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 </w:t>
      </w:r>
      <w:r>
        <w:rPr>
          <w:rFonts w:ascii="Times New Roman" w:hAnsi="Times New Roman" w:cs="Times New Roman"/>
          <w:i/>
          <w:iCs/>
          <w:sz w:val="24"/>
          <w:szCs w:val="24"/>
          <w:lang w:val="en-US"/>
        </w:rPr>
        <w:t>Mental health – detention</w:t>
      </w:r>
      <w:r>
        <w:rPr>
          <w:rFonts w:ascii="Times New Roman" w:hAnsi="Times New Roman" w:cs="Times New Roman"/>
          <w:sz w:val="24"/>
          <w:szCs w:val="24"/>
          <w:lang w:val="en-US"/>
        </w:rPr>
        <w:t xml:space="preserve">. [online] College of Policing. Available at: </w:t>
      </w:r>
      <w:hyperlink r:id="rId24" w:history="1">
        <w:r>
          <w:rPr>
            <w:rFonts w:ascii="Times New Roman" w:hAnsi="Times New Roman" w:cs="Times New Roman"/>
            <w:sz w:val="24"/>
            <w:szCs w:val="24"/>
            <w:lang w:val="en-US"/>
          </w:rPr>
          <w:t>https://www.college.police.uk/app/mental-health/mental-health-detention</w:t>
        </w:r>
      </w:hyperlink>
      <w:r>
        <w:rPr>
          <w:rFonts w:ascii="Times New Roman" w:hAnsi="Times New Roman" w:cs="Times New Roman"/>
          <w:sz w:val="24"/>
          <w:szCs w:val="24"/>
          <w:lang w:val="en-US"/>
        </w:rPr>
        <w:t>.</w:t>
      </w:r>
    </w:p>
    <w:p w14:paraId="6B1554EC"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(n.d.). </w:t>
      </w:r>
      <w:r>
        <w:rPr>
          <w:rFonts w:ascii="Times New Roman" w:hAnsi="Times New Roman" w:cs="Times New Roman"/>
          <w:i/>
          <w:iCs/>
          <w:sz w:val="24"/>
          <w:szCs w:val="24"/>
          <w:lang w:val="en-US"/>
        </w:rPr>
        <w:t>Introduction and strategic considerations</w:t>
      </w:r>
      <w:r>
        <w:rPr>
          <w:rFonts w:ascii="Times New Roman" w:hAnsi="Times New Roman" w:cs="Times New Roman"/>
          <w:sz w:val="24"/>
          <w:szCs w:val="24"/>
          <w:lang w:val="en-US"/>
        </w:rPr>
        <w:t xml:space="preserve">. [online] Available at: </w:t>
      </w:r>
      <w:hyperlink r:id="rId25" w:history="1">
        <w:r>
          <w:rPr>
            <w:rFonts w:ascii="Times New Roman" w:hAnsi="Times New Roman" w:cs="Times New Roman"/>
            <w:sz w:val="24"/>
            <w:szCs w:val="24"/>
            <w:lang w:val="en-US"/>
          </w:rPr>
          <w:t>https://www.college.police.uk/app/mental-health/introduction-and-strategic-considerations#multi-agen</w:t>
        </w:r>
      </w:hyperlink>
      <w:r>
        <w:rPr>
          <w:rFonts w:ascii="Times New Roman" w:hAnsi="Times New Roman" w:cs="Times New Roman"/>
          <w:sz w:val="24"/>
          <w:szCs w:val="24"/>
          <w:lang w:val="en-US"/>
        </w:rPr>
        <w:t xml:space="preserve"> [Accessed 20 Mar. 2023].</w:t>
      </w:r>
    </w:p>
    <w:p w14:paraId="2C67DB1F"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(n.d.). </w:t>
      </w:r>
      <w:r>
        <w:rPr>
          <w:rFonts w:ascii="Times New Roman" w:hAnsi="Times New Roman" w:cs="Times New Roman"/>
          <w:i/>
          <w:iCs/>
          <w:sz w:val="24"/>
          <w:szCs w:val="24"/>
          <w:lang w:val="en-US"/>
        </w:rPr>
        <w:t>Mental vulnerability and illness</w:t>
      </w:r>
      <w:r>
        <w:rPr>
          <w:rFonts w:ascii="Times New Roman" w:hAnsi="Times New Roman" w:cs="Times New Roman"/>
          <w:sz w:val="24"/>
          <w:szCs w:val="24"/>
          <w:lang w:val="en-US"/>
        </w:rPr>
        <w:t xml:space="preserve">. [online] Available at: </w:t>
      </w:r>
      <w:hyperlink r:id="rId26" w:history="1">
        <w:r>
          <w:rPr>
            <w:rFonts w:ascii="Times New Roman" w:hAnsi="Times New Roman" w:cs="Times New Roman"/>
            <w:sz w:val="24"/>
            <w:szCs w:val="24"/>
            <w:lang w:val="en-US"/>
          </w:rPr>
          <w:t>https://www.college.police.uk/app/mental-health/mental-vulnerability-and-illness#the-vulnerability-a</w:t>
        </w:r>
      </w:hyperlink>
      <w:r>
        <w:rPr>
          <w:rFonts w:ascii="Times New Roman" w:hAnsi="Times New Roman" w:cs="Times New Roman"/>
          <w:sz w:val="24"/>
          <w:szCs w:val="24"/>
          <w:lang w:val="en-US"/>
        </w:rPr>
        <w:t xml:space="preserve"> [Accessed 20 Mar. 2023].</w:t>
      </w:r>
    </w:p>
    <w:p w14:paraId="274DF1A1"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Competency and Values Framework for policing Overview of framework BetterProfessionals forBetterPolicing </w:t>
      </w:r>
      <w:r>
        <w:rPr>
          <w:rFonts w:ascii="Times New Roman" w:hAnsi="Times New Roman" w:cs="Times New Roman"/>
          <w:sz w:val="24"/>
          <w:szCs w:val="24"/>
          <w:vertAlign w:val="superscript"/>
          <w:lang w:val="en-US"/>
        </w:rPr>
        <w:t>TM</w:t>
      </w:r>
      <w:r>
        <w:rPr>
          <w:rFonts w:ascii="Times New Roman" w:hAnsi="Times New Roman" w:cs="Times New Roman"/>
          <w:sz w:val="24"/>
          <w:szCs w:val="24"/>
          <w:lang w:val="en-US"/>
        </w:rPr>
        <w:t xml:space="preserve">. (n.d.). Available at: </w:t>
      </w:r>
      <w:hyperlink r:id="rId27" w:history="1">
        <w:r>
          <w:rPr>
            <w:rFonts w:ascii="Times New Roman" w:hAnsi="Times New Roman" w:cs="Times New Roman"/>
            <w:sz w:val="24"/>
            <w:szCs w:val="24"/>
            <w:lang w:val="en-US"/>
          </w:rPr>
          <w:t>https://d17wy4t6ps30xx.cloudfront.net/production/uploads/2017/09/Competency-and-Values-Framework-for-Policing_4.11.16.pdf</w:t>
        </w:r>
      </w:hyperlink>
      <w:r>
        <w:rPr>
          <w:rFonts w:ascii="Times New Roman" w:hAnsi="Times New Roman" w:cs="Times New Roman"/>
          <w:sz w:val="24"/>
          <w:szCs w:val="24"/>
          <w:lang w:val="en-US"/>
        </w:rPr>
        <w:t>.</w:t>
      </w:r>
    </w:p>
    <w:p w14:paraId="743B7E42"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Grant, F. (2019). </w:t>
      </w:r>
      <w:r>
        <w:rPr>
          <w:rFonts w:ascii="Times New Roman" w:hAnsi="Times New Roman" w:cs="Times New Roman"/>
          <w:i/>
          <w:iCs/>
          <w:sz w:val="24"/>
          <w:szCs w:val="24"/>
          <w:lang w:val="en-US"/>
        </w:rPr>
        <w:t xml:space="preserve">The following changes have been made by Dorset Police since 2015 which </w:t>
      </w:r>
      <w:r>
        <w:rPr>
          <w:rFonts w:ascii="Times New Roman" w:hAnsi="Times New Roman" w:cs="Times New Roman"/>
          <w:i/>
          <w:iCs/>
          <w:sz w:val="24"/>
          <w:szCs w:val="24"/>
          <w:lang w:val="en-US"/>
        </w:rPr>
        <w:lastRenderedPageBreak/>
        <w:t>address the learning from the DHR / SAR ‘Harry’ case Public Protection Notice (‘PPN’)</w:t>
      </w:r>
      <w:r>
        <w:rPr>
          <w:rFonts w:ascii="Times New Roman" w:hAnsi="Times New Roman" w:cs="Times New Roman"/>
          <w:sz w:val="24"/>
          <w:szCs w:val="24"/>
          <w:lang w:val="en-US"/>
        </w:rPr>
        <w:t xml:space="preserve">. [online] Available at: </w:t>
      </w:r>
      <w:hyperlink r:id="rId28" w:history="1">
        <w:r>
          <w:rPr>
            <w:rFonts w:ascii="Times New Roman" w:hAnsi="Times New Roman" w:cs="Times New Roman"/>
            <w:sz w:val="24"/>
            <w:szCs w:val="24"/>
            <w:lang w:val="en-US"/>
          </w:rPr>
          <w:t>https://www.bcpsafeguardingadultsboard.com/uploads/7/4/8/9/74891967/appendix_2_-_changes_in_dorset_police_since_completion_of_the_sar_dhr.pdf#:~:text=%E2%80%9CPNN%20stands%20for%20Public%20Protection%20Notices.%20These%20are</w:t>
        </w:r>
      </w:hyperlink>
      <w:r>
        <w:rPr>
          <w:rFonts w:ascii="Times New Roman" w:hAnsi="Times New Roman" w:cs="Times New Roman"/>
          <w:sz w:val="24"/>
          <w:szCs w:val="24"/>
          <w:lang w:val="en-US"/>
        </w:rPr>
        <w:t>.</w:t>
      </w:r>
    </w:p>
    <w:p w14:paraId="2967A2D6"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Gupta, M. (2022). </w:t>
      </w:r>
      <w:r>
        <w:rPr>
          <w:rFonts w:ascii="Times New Roman" w:hAnsi="Times New Roman" w:cs="Times New Roman"/>
          <w:i/>
          <w:iCs/>
          <w:sz w:val="24"/>
          <w:szCs w:val="24"/>
          <w:lang w:val="en-US"/>
        </w:rPr>
        <w:t>Meditation and Mindfulness</w:t>
      </w:r>
      <w:r>
        <w:rPr>
          <w:rFonts w:ascii="Times New Roman" w:hAnsi="Times New Roman" w:cs="Times New Roman"/>
          <w:sz w:val="24"/>
          <w:szCs w:val="24"/>
          <w:lang w:val="en-US"/>
        </w:rPr>
        <w:t xml:space="preserve">. [online] Available at: </w:t>
      </w:r>
      <w:hyperlink r:id="rId29" w:history="1">
        <w:r>
          <w:rPr>
            <w:rFonts w:ascii="Times New Roman" w:hAnsi="Times New Roman" w:cs="Times New Roman"/>
            <w:sz w:val="24"/>
            <w:szCs w:val="24"/>
            <w:lang w:val="en-US"/>
          </w:rPr>
          <w:t>https://www.sdcollegeambala.ac.in/wp-content/uploads/2022/08/yoga2022-6.pdf</w:t>
        </w:r>
      </w:hyperlink>
      <w:r>
        <w:rPr>
          <w:rFonts w:ascii="Times New Roman" w:hAnsi="Times New Roman" w:cs="Times New Roman"/>
          <w:sz w:val="24"/>
          <w:szCs w:val="24"/>
          <w:lang w:val="en-US"/>
        </w:rPr>
        <w:t xml:space="preserve"> [Accessed 20 Mar. 2023].</w:t>
      </w:r>
    </w:p>
    <w:p w14:paraId="07DEC523"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(2012). </w:t>
      </w:r>
      <w:r>
        <w:rPr>
          <w:rFonts w:ascii="Times New Roman" w:hAnsi="Times New Roman" w:cs="Times New Roman"/>
          <w:i/>
          <w:iCs/>
          <w:sz w:val="24"/>
          <w:szCs w:val="24"/>
          <w:lang w:val="en-US"/>
        </w:rPr>
        <w:t>Protection from Harassment Act 1997</w:t>
      </w:r>
      <w:r>
        <w:rPr>
          <w:rFonts w:ascii="Times New Roman" w:hAnsi="Times New Roman" w:cs="Times New Roman"/>
          <w:sz w:val="24"/>
          <w:szCs w:val="24"/>
          <w:lang w:val="en-US"/>
        </w:rPr>
        <w:t xml:space="preserve">. [online] Available at: </w:t>
      </w:r>
      <w:hyperlink r:id="rId30" w:history="1">
        <w:r>
          <w:rPr>
            <w:rFonts w:ascii="Times New Roman" w:hAnsi="Times New Roman" w:cs="Times New Roman"/>
            <w:sz w:val="24"/>
            <w:szCs w:val="24"/>
            <w:lang w:val="en-US"/>
          </w:rPr>
          <w:t>https://www.legislation.gov.uk/ukpga/1997/40/section/1</w:t>
        </w:r>
      </w:hyperlink>
      <w:r>
        <w:rPr>
          <w:rFonts w:ascii="Times New Roman" w:hAnsi="Times New Roman" w:cs="Times New Roman"/>
          <w:sz w:val="24"/>
          <w:szCs w:val="24"/>
          <w:lang w:val="en-US"/>
        </w:rPr>
        <w:t>.</w:t>
      </w:r>
    </w:p>
    <w:p w14:paraId="083D7795"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Ministry of Justice (2015). </w:t>
      </w:r>
      <w:r>
        <w:rPr>
          <w:rFonts w:ascii="Times New Roman" w:hAnsi="Times New Roman" w:cs="Times New Roman"/>
          <w:i/>
          <w:iCs/>
          <w:sz w:val="24"/>
          <w:szCs w:val="24"/>
          <w:lang w:val="en-US"/>
        </w:rPr>
        <w:t>Criminal Procedure and Investigations Act 1996 (section 23(1)) Code of Practice Revised in accordance with section 25(4) of the Criminal Procedure and Investigations Act 1996</w:t>
      </w:r>
      <w:r>
        <w:rPr>
          <w:rFonts w:ascii="Times New Roman" w:hAnsi="Times New Roman" w:cs="Times New Roman"/>
          <w:sz w:val="24"/>
          <w:szCs w:val="24"/>
          <w:lang w:val="en-US"/>
        </w:rPr>
        <w:t xml:space="preserve">. [online] Available at: </w:t>
      </w:r>
      <w:hyperlink r:id="rId31" w:history="1">
        <w:r>
          <w:rPr>
            <w:rFonts w:ascii="Times New Roman" w:hAnsi="Times New Roman" w:cs="Times New Roman"/>
            <w:sz w:val="24"/>
            <w:szCs w:val="24"/>
            <w:lang w:val="en-US"/>
          </w:rPr>
          <w:t>https://assets.publishing.service.gov.uk/government/uploads/system/uploads/attachment_data/file/447967/code-of-practice-approved.pdf</w:t>
        </w:r>
      </w:hyperlink>
      <w:r>
        <w:rPr>
          <w:rFonts w:ascii="Times New Roman" w:hAnsi="Times New Roman" w:cs="Times New Roman"/>
          <w:sz w:val="24"/>
          <w:szCs w:val="24"/>
          <w:lang w:val="en-US"/>
        </w:rPr>
        <w:t>.</w:t>
      </w:r>
    </w:p>
    <w:p w14:paraId="39213485"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(2021). </w:t>
      </w:r>
      <w:r>
        <w:rPr>
          <w:rFonts w:ascii="Times New Roman" w:hAnsi="Times New Roman" w:cs="Times New Roman"/>
          <w:i/>
          <w:iCs/>
          <w:sz w:val="24"/>
          <w:szCs w:val="24"/>
          <w:lang w:val="en-US"/>
        </w:rPr>
        <w:t>10 stress busters</w:t>
      </w:r>
      <w:r>
        <w:rPr>
          <w:rFonts w:ascii="Times New Roman" w:hAnsi="Times New Roman" w:cs="Times New Roman"/>
          <w:sz w:val="24"/>
          <w:szCs w:val="24"/>
          <w:lang w:val="en-US"/>
        </w:rPr>
        <w:t xml:space="preserve">. [online] nhs.uk. Available at: </w:t>
      </w:r>
      <w:hyperlink r:id="rId32" w:history="1">
        <w:r>
          <w:rPr>
            <w:rFonts w:ascii="Times New Roman" w:hAnsi="Times New Roman" w:cs="Times New Roman"/>
            <w:sz w:val="24"/>
            <w:szCs w:val="24"/>
            <w:lang w:val="en-US"/>
          </w:rPr>
          <w:t>https://www.nhs.uk/mental-health/self-help/guides-tools-and-activities/tips-to-reduce-stress/</w:t>
        </w:r>
      </w:hyperlink>
      <w:r>
        <w:rPr>
          <w:rFonts w:ascii="Times New Roman" w:hAnsi="Times New Roman" w:cs="Times New Roman"/>
          <w:sz w:val="24"/>
          <w:szCs w:val="24"/>
          <w:lang w:val="en-US"/>
        </w:rPr>
        <w:t>.</w:t>
      </w:r>
    </w:p>
    <w:p w14:paraId="49E89E4B"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Snook, B., Luther, K., Quinlan, H. and Milne, R. (2012). Let ’em Talk! </w:t>
      </w:r>
      <w:r>
        <w:rPr>
          <w:rFonts w:ascii="Times New Roman" w:hAnsi="Times New Roman" w:cs="Times New Roman"/>
          <w:i/>
          <w:iCs/>
          <w:sz w:val="24"/>
          <w:szCs w:val="24"/>
          <w:lang w:val="en-US"/>
        </w:rPr>
        <w:t>Criminal Justice and Behavior</w:t>
      </w:r>
      <w:r>
        <w:rPr>
          <w:rFonts w:ascii="Times New Roman" w:hAnsi="Times New Roman" w:cs="Times New Roman"/>
          <w:sz w:val="24"/>
          <w:szCs w:val="24"/>
          <w:lang w:val="en-US"/>
        </w:rPr>
        <w:t>, 39(10), pp.1328–1339.</w:t>
      </w:r>
    </w:p>
    <w:p w14:paraId="7C0D8420"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wexnermedical.osu.edu. (n.d.). </w:t>
      </w:r>
      <w:r>
        <w:rPr>
          <w:rFonts w:ascii="Times New Roman" w:hAnsi="Times New Roman" w:cs="Times New Roman"/>
          <w:i/>
          <w:iCs/>
          <w:sz w:val="24"/>
          <w:szCs w:val="24"/>
          <w:lang w:val="en-US"/>
        </w:rPr>
        <w:t>Tips to communicate with someone with mental illness</w:t>
      </w:r>
      <w:r>
        <w:rPr>
          <w:rFonts w:ascii="Times New Roman" w:hAnsi="Times New Roman" w:cs="Times New Roman"/>
          <w:sz w:val="24"/>
          <w:szCs w:val="24"/>
          <w:lang w:val="en-US"/>
        </w:rPr>
        <w:t xml:space="preserve">. [online] Available at: </w:t>
      </w:r>
      <w:hyperlink r:id="rId33" w:history="1">
        <w:r>
          <w:rPr>
            <w:rFonts w:ascii="Times New Roman" w:hAnsi="Times New Roman" w:cs="Times New Roman"/>
            <w:sz w:val="24"/>
            <w:szCs w:val="24"/>
            <w:lang w:val="en-US"/>
          </w:rPr>
          <w:t>https://wexnermedical.osu.edu/blog/how-to-talk-to-someone-with-mental-illness#:~:text=Here%20are%20s</w:t>
        </w:r>
      </w:hyperlink>
      <w:r>
        <w:rPr>
          <w:rFonts w:ascii="Times New Roman" w:hAnsi="Times New Roman" w:cs="Times New Roman"/>
          <w:sz w:val="24"/>
          <w:szCs w:val="24"/>
          <w:lang w:val="en-US"/>
        </w:rPr>
        <w:t xml:space="preserve"> [Accessed 20 Mar. 2023].</w:t>
      </w:r>
    </w:p>
    <w:p w14:paraId="2D92BA82"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www.cps.gov.uk. (n.d.). </w:t>
      </w:r>
      <w:r>
        <w:rPr>
          <w:rFonts w:ascii="Times New Roman" w:hAnsi="Times New Roman" w:cs="Times New Roman"/>
          <w:i/>
          <w:iCs/>
          <w:sz w:val="24"/>
          <w:szCs w:val="24"/>
          <w:lang w:val="en-US"/>
        </w:rPr>
        <w:t>Non-fatal strangulation or non-fatal suffocation | The Crown Prosecution Service</w:t>
      </w:r>
      <w:r>
        <w:rPr>
          <w:rFonts w:ascii="Times New Roman" w:hAnsi="Times New Roman" w:cs="Times New Roman"/>
          <w:sz w:val="24"/>
          <w:szCs w:val="24"/>
          <w:lang w:val="en-US"/>
        </w:rPr>
        <w:t xml:space="preserve">. [online] Available at: </w:t>
      </w:r>
      <w:hyperlink r:id="rId34" w:history="1">
        <w:r>
          <w:rPr>
            <w:rFonts w:ascii="Times New Roman" w:hAnsi="Times New Roman" w:cs="Times New Roman"/>
            <w:sz w:val="24"/>
            <w:szCs w:val="24"/>
            <w:lang w:val="en-US"/>
          </w:rPr>
          <w:t>https://www.cps.gov.uk/legal-guidance/non-fatal-strangulation-or-non-fatal-suffocation</w:t>
        </w:r>
      </w:hyperlink>
      <w:r>
        <w:rPr>
          <w:rFonts w:ascii="Times New Roman" w:hAnsi="Times New Roman" w:cs="Times New Roman"/>
          <w:sz w:val="24"/>
          <w:szCs w:val="24"/>
          <w:lang w:val="en-US"/>
        </w:rPr>
        <w:t>.</w:t>
      </w:r>
    </w:p>
    <w:p w14:paraId="7109E2DE" w14:textId="77777777" w:rsidR="00E67686" w:rsidRDefault="00E67686" w:rsidP="00E67686">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www.pnld.co.uk. (n.d.). </w:t>
      </w:r>
      <w:r>
        <w:rPr>
          <w:rFonts w:ascii="Times New Roman" w:hAnsi="Times New Roman" w:cs="Times New Roman"/>
          <w:i/>
          <w:iCs/>
          <w:sz w:val="24"/>
          <w:szCs w:val="24"/>
          <w:lang w:val="en-US"/>
        </w:rPr>
        <w:t>Home  · PNLD</w:t>
      </w:r>
      <w:r>
        <w:rPr>
          <w:rFonts w:ascii="Times New Roman" w:hAnsi="Times New Roman" w:cs="Times New Roman"/>
          <w:sz w:val="24"/>
          <w:szCs w:val="24"/>
          <w:lang w:val="en-US"/>
        </w:rPr>
        <w:t xml:space="preserve">. [online] Available at: </w:t>
      </w:r>
      <w:hyperlink r:id="rId35" w:history="1">
        <w:r>
          <w:rPr>
            <w:rFonts w:ascii="Times New Roman" w:hAnsi="Times New Roman" w:cs="Times New Roman"/>
            <w:sz w:val="24"/>
            <w:szCs w:val="24"/>
            <w:lang w:val="en-US"/>
          </w:rPr>
          <w:t>https://www.pnld.co.uk/members/offence-wording-detail/?id=d84db565-40ea-eb11-bacb-0022484157d5</w:t>
        </w:r>
      </w:hyperlink>
      <w:r>
        <w:rPr>
          <w:rFonts w:ascii="Times New Roman" w:hAnsi="Times New Roman" w:cs="Times New Roman"/>
          <w:sz w:val="24"/>
          <w:szCs w:val="24"/>
          <w:lang w:val="en-US"/>
        </w:rPr>
        <w:t xml:space="preserve"> [Accessed 20 Mar. 2023].</w:t>
      </w:r>
    </w:p>
    <w:p w14:paraId="6ED77802" w14:textId="77777777" w:rsidR="0093018C" w:rsidRPr="00294868" w:rsidRDefault="00BC5725" w:rsidP="00E67686">
      <w:pPr>
        <w:keepNext/>
        <w:rPr>
          <w:b/>
          <w:sz w:val="24"/>
          <w:szCs w:val="24"/>
          <w:highlight w:val="yellow"/>
        </w:rPr>
      </w:pPr>
      <w:r w:rsidRPr="00270EEB">
        <w:rPr>
          <w:b/>
          <w:sz w:val="24"/>
          <w:szCs w:val="24"/>
        </w:rPr>
        <w:lastRenderedPageBreak/>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5BEA7" w14:textId="77777777" w:rsidR="00E67686" w:rsidRDefault="00E676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258BF" w14:textId="77777777" w:rsidR="00E67686" w:rsidRDefault="00E676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C7E37" w14:textId="77777777" w:rsidR="00E67686" w:rsidRDefault="00E676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4BE78" w14:textId="77777777" w:rsidR="00E67686" w:rsidRDefault="00E676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85135" w14:textId="77777777" w:rsidR="00E67686" w:rsidRDefault="00E676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8542354">
    <w:abstractNumId w:val="31"/>
  </w:num>
  <w:num w:numId="2" w16cid:durableId="2013873322">
    <w:abstractNumId w:val="1"/>
    <w:lvlOverride w:ilvl="0">
      <w:lvl w:ilvl="0">
        <w:start w:val="1"/>
        <w:numFmt w:val="bullet"/>
        <w:lvlText w:val=""/>
        <w:lvlJc w:val="left"/>
        <w:pPr>
          <w:ind w:left="720" w:hanging="360"/>
        </w:pPr>
        <w:rPr>
          <w:rFonts w:ascii="Symbol" w:hAnsi="Symbol" w:hint="default"/>
        </w:rPr>
      </w:lvl>
    </w:lvlOverride>
  </w:num>
  <w:num w:numId="3" w16cid:durableId="714041190">
    <w:abstractNumId w:val="21"/>
  </w:num>
  <w:num w:numId="4" w16cid:durableId="1378967418">
    <w:abstractNumId w:val="44"/>
  </w:num>
  <w:num w:numId="5" w16cid:durableId="1457213493">
    <w:abstractNumId w:val="46"/>
  </w:num>
  <w:num w:numId="6" w16cid:durableId="979069138">
    <w:abstractNumId w:val="34"/>
  </w:num>
  <w:num w:numId="7" w16cid:durableId="2078895291">
    <w:abstractNumId w:val="32"/>
  </w:num>
  <w:num w:numId="8" w16cid:durableId="1146363106">
    <w:abstractNumId w:val="28"/>
  </w:num>
  <w:num w:numId="9" w16cid:durableId="1755467858">
    <w:abstractNumId w:val="29"/>
  </w:num>
  <w:num w:numId="10" w16cid:durableId="1816020284">
    <w:abstractNumId w:val="9"/>
  </w:num>
  <w:num w:numId="11" w16cid:durableId="2008169740">
    <w:abstractNumId w:val="33"/>
  </w:num>
  <w:num w:numId="12" w16cid:durableId="439685718">
    <w:abstractNumId w:val="16"/>
  </w:num>
  <w:num w:numId="13" w16cid:durableId="1199855811">
    <w:abstractNumId w:val="15"/>
  </w:num>
  <w:num w:numId="14" w16cid:durableId="240985937">
    <w:abstractNumId w:val="25"/>
  </w:num>
  <w:num w:numId="15" w16cid:durableId="91053044">
    <w:abstractNumId w:val="7"/>
  </w:num>
  <w:num w:numId="16" w16cid:durableId="944775906">
    <w:abstractNumId w:val="24"/>
  </w:num>
  <w:num w:numId="17" w16cid:durableId="2030255780">
    <w:abstractNumId w:val="14"/>
  </w:num>
  <w:num w:numId="18" w16cid:durableId="2070153132">
    <w:abstractNumId w:val="12"/>
  </w:num>
  <w:num w:numId="19" w16cid:durableId="85716130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89502470">
    <w:abstractNumId w:val="22"/>
  </w:num>
  <w:num w:numId="21" w16cid:durableId="1605729645">
    <w:abstractNumId w:val="17"/>
  </w:num>
  <w:num w:numId="22" w16cid:durableId="280380076">
    <w:abstractNumId w:val="13"/>
  </w:num>
  <w:num w:numId="23" w16cid:durableId="1418212523">
    <w:abstractNumId w:val="10"/>
  </w:num>
  <w:num w:numId="24" w16cid:durableId="1469474040">
    <w:abstractNumId w:val="26"/>
  </w:num>
  <w:num w:numId="25" w16cid:durableId="655307276">
    <w:abstractNumId w:val="18"/>
  </w:num>
  <w:num w:numId="26" w16cid:durableId="1484346024">
    <w:abstractNumId w:val="40"/>
  </w:num>
  <w:num w:numId="27" w16cid:durableId="486703087">
    <w:abstractNumId w:val="35"/>
  </w:num>
  <w:num w:numId="28" w16cid:durableId="2071464723">
    <w:abstractNumId w:val="39"/>
  </w:num>
  <w:num w:numId="29" w16cid:durableId="1047998107">
    <w:abstractNumId w:val="19"/>
  </w:num>
  <w:num w:numId="30" w16cid:durableId="628361045">
    <w:abstractNumId w:val="42"/>
  </w:num>
  <w:num w:numId="31" w16cid:durableId="1241523370">
    <w:abstractNumId w:val="30"/>
  </w:num>
  <w:num w:numId="32" w16cid:durableId="794449319">
    <w:abstractNumId w:val="11"/>
  </w:num>
  <w:num w:numId="33" w16cid:durableId="460154874">
    <w:abstractNumId w:val="43"/>
  </w:num>
  <w:num w:numId="34" w16cid:durableId="1734082599">
    <w:abstractNumId w:val="38"/>
  </w:num>
  <w:num w:numId="35" w16cid:durableId="90705988">
    <w:abstractNumId w:val="4"/>
  </w:num>
  <w:num w:numId="36" w16cid:durableId="1627858090">
    <w:abstractNumId w:val="45"/>
  </w:num>
  <w:num w:numId="37" w16cid:durableId="1308585546">
    <w:abstractNumId w:val="41"/>
  </w:num>
  <w:num w:numId="38" w16cid:durableId="1515068251">
    <w:abstractNumId w:val="36"/>
  </w:num>
  <w:num w:numId="39" w16cid:durableId="925965496">
    <w:abstractNumId w:val="37"/>
  </w:num>
  <w:num w:numId="40" w16cid:durableId="2090803788">
    <w:abstractNumId w:val="3"/>
  </w:num>
  <w:num w:numId="41" w16cid:durableId="995383148">
    <w:abstractNumId w:val="5"/>
  </w:num>
  <w:num w:numId="42" w16cid:durableId="400251354">
    <w:abstractNumId w:val="23"/>
  </w:num>
  <w:num w:numId="43" w16cid:durableId="683171385">
    <w:abstractNumId w:val="6"/>
  </w:num>
  <w:num w:numId="44" w16cid:durableId="1680545816">
    <w:abstractNumId w:val="2"/>
  </w:num>
  <w:num w:numId="45" w16cid:durableId="1798403327">
    <w:abstractNumId w:val="0"/>
  </w:num>
  <w:num w:numId="46" w16cid:durableId="852034967">
    <w:abstractNumId w:val="20"/>
  </w:num>
  <w:num w:numId="47" w16cid:durableId="627972639">
    <w:abstractNumId w:val="27"/>
  </w:num>
  <w:num w:numId="48" w16cid:durableId="149923226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4BDF"/>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06A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70DE"/>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0A74"/>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3D2C"/>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886"/>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67686"/>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299F"/>
    <w:rsid w:val="00F00E47"/>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EF299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EF299F"/>
  </w:style>
  <w:style w:type="character" w:customStyle="1" w:styleId="eop">
    <w:name w:val="eop"/>
    <w:basedOn w:val="DefaultParagraphFont"/>
    <w:rsid w:val="00EF299F"/>
  </w:style>
  <w:style w:type="paragraph" w:styleId="NormalWeb">
    <w:name w:val="Normal (Web)"/>
    <w:basedOn w:val="Normal"/>
    <w:uiPriority w:val="99"/>
    <w:semiHidden/>
    <w:unhideWhenUsed/>
    <w:rsid w:val="009B3D2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1150036">
      <w:bodyDiv w:val="1"/>
      <w:marLeft w:val="0"/>
      <w:marRight w:val="0"/>
      <w:marTop w:val="0"/>
      <w:marBottom w:val="0"/>
      <w:divBdr>
        <w:top w:val="none" w:sz="0" w:space="0" w:color="auto"/>
        <w:left w:val="none" w:sz="0" w:space="0" w:color="auto"/>
        <w:bottom w:val="none" w:sz="0" w:space="0" w:color="auto"/>
        <w:right w:val="none" w:sz="0" w:space="0" w:color="auto"/>
      </w:divBdr>
      <w:divsChild>
        <w:div w:id="845244126">
          <w:marLeft w:val="0"/>
          <w:marRight w:val="0"/>
          <w:marTop w:val="0"/>
          <w:marBottom w:val="0"/>
          <w:divBdr>
            <w:top w:val="none" w:sz="0" w:space="0" w:color="auto"/>
            <w:left w:val="none" w:sz="0" w:space="0" w:color="auto"/>
            <w:bottom w:val="none" w:sz="0" w:space="0" w:color="auto"/>
            <w:right w:val="none" w:sz="0" w:space="0" w:color="auto"/>
          </w:divBdr>
        </w:div>
        <w:div w:id="1791820251">
          <w:marLeft w:val="0"/>
          <w:marRight w:val="0"/>
          <w:marTop w:val="0"/>
          <w:marBottom w:val="0"/>
          <w:divBdr>
            <w:top w:val="none" w:sz="0" w:space="0" w:color="auto"/>
            <w:left w:val="none" w:sz="0" w:space="0" w:color="auto"/>
            <w:bottom w:val="none" w:sz="0" w:space="0" w:color="auto"/>
            <w:right w:val="none" w:sz="0" w:space="0" w:color="auto"/>
          </w:divBdr>
        </w:div>
        <w:div w:id="1110660706">
          <w:marLeft w:val="0"/>
          <w:marRight w:val="0"/>
          <w:marTop w:val="0"/>
          <w:marBottom w:val="0"/>
          <w:divBdr>
            <w:top w:val="none" w:sz="0" w:space="0" w:color="auto"/>
            <w:left w:val="none" w:sz="0" w:space="0" w:color="auto"/>
            <w:bottom w:val="none" w:sz="0" w:space="0" w:color="auto"/>
            <w:right w:val="none" w:sz="0" w:space="0" w:color="auto"/>
          </w:divBdr>
        </w:div>
        <w:div w:id="486213547">
          <w:marLeft w:val="0"/>
          <w:marRight w:val="0"/>
          <w:marTop w:val="0"/>
          <w:marBottom w:val="0"/>
          <w:divBdr>
            <w:top w:val="none" w:sz="0" w:space="0" w:color="auto"/>
            <w:left w:val="none" w:sz="0" w:space="0" w:color="auto"/>
            <w:bottom w:val="none" w:sz="0" w:space="0" w:color="auto"/>
            <w:right w:val="none" w:sz="0" w:space="0" w:color="auto"/>
          </w:divBdr>
        </w:div>
        <w:div w:id="735858790">
          <w:marLeft w:val="0"/>
          <w:marRight w:val="0"/>
          <w:marTop w:val="0"/>
          <w:marBottom w:val="0"/>
          <w:divBdr>
            <w:top w:val="none" w:sz="0" w:space="0" w:color="auto"/>
            <w:left w:val="none" w:sz="0" w:space="0" w:color="auto"/>
            <w:bottom w:val="none" w:sz="0" w:space="0" w:color="auto"/>
            <w:right w:val="none" w:sz="0" w:space="0" w:color="auto"/>
          </w:divBdr>
        </w:div>
        <w:div w:id="1737706678">
          <w:marLeft w:val="0"/>
          <w:marRight w:val="0"/>
          <w:marTop w:val="0"/>
          <w:marBottom w:val="0"/>
          <w:divBdr>
            <w:top w:val="none" w:sz="0" w:space="0" w:color="auto"/>
            <w:left w:val="none" w:sz="0" w:space="0" w:color="auto"/>
            <w:bottom w:val="none" w:sz="0" w:space="0" w:color="auto"/>
            <w:right w:val="none" w:sz="0" w:space="0" w:color="auto"/>
          </w:divBdr>
        </w:div>
        <w:div w:id="1864901930">
          <w:marLeft w:val="0"/>
          <w:marRight w:val="0"/>
          <w:marTop w:val="0"/>
          <w:marBottom w:val="0"/>
          <w:divBdr>
            <w:top w:val="none" w:sz="0" w:space="0" w:color="auto"/>
            <w:left w:val="none" w:sz="0" w:space="0" w:color="auto"/>
            <w:bottom w:val="none" w:sz="0" w:space="0" w:color="auto"/>
            <w:right w:val="none" w:sz="0" w:space="0" w:color="auto"/>
          </w:divBdr>
        </w:div>
        <w:div w:id="1360089515">
          <w:marLeft w:val="0"/>
          <w:marRight w:val="0"/>
          <w:marTop w:val="0"/>
          <w:marBottom w:val="0"/>
          <w:divBdr>
            <w:top w:val="none" w:sz="0" w:space="0" w:color="auto"/>
            <w:left w:val="none" w:sz="0" w:space="0" w:color="auto"/>
            <w:bottom w:val="none" w:sz="0" w:space="0" w:color="auto"/>
            <w:right w:val="none" w:sz="0" w:space="0" w:color="auto"/>
          </w:divBdr>
        </w:div>
        <w:div w:id="827790334">
          <w:marLeft w:val="0"/>
          <w:marRight w:val="0"/>
          <w:marTop w:val="0"/>
          <w:marBottom w:val="0"/>
          <w:divBdr>
            <w:top w:val="none" w:sz="0" w:space="0" w:color="auto"/>
            <w:left w:val="none" w:sz="0" w:space="0" w:color="auto"/>
            <w:bottom w:val="none" w:sz="0" w:space="0" w:color="auto"/>
            <w:right w:val="none" w:sz="0" w:space="0" w:color="auto"/>
          </w:divBdr>
        </w:div>
        <w:div w:id="1912422337">
          <w:marLeft w:val="0"/>
          <w:marRight w:val="0"/>
          <w:marTop w:val="0"/>
          <w:marBottom w:val="0"/>
          <w:divBdr>
            <w:top w:val="none" w:sz="0" w:space="0" w:color="auto"/>
            <w:left w:val="none" w:sz="0" w:space="0" w:color="auto"/>
            <w:bottom w:val="none" w:sz="0" w:space="0" w:color="auto"/>
            <w:right w:val="none" w:sz="0" w:space="0" w:color="auto"/>
          </w:divBdr>
        </w:div>
        <w:div w:id="1840190327">
          <w:marLeft w:val="0"/>
          <w:marRight w:val="0"/>
          <w:marTop w:val="0"/>
          <w:marBottom w:val="0"/>
          <w:divBdr>
            <w:top w:val="none" w:sz="0" w:space="0" w:color="auto"/>
            <w:left w:val="none" w:sz="0" w:space="0" w:color="auto"/>
            <w:bottom w:val="none" w:sz="0" w:space="0" w:color="auto"/>
            <w:right w:val="none" w:sz="0" w:space="0" w:color="auto"/>
          </w:divBdr>
        </w:div>
        <w:div w:id="1006520897">
          <w:marLeft w:val="0"/>
          <w:marRight w:val="0"/>
          <w:marTop w:val="0"/>
          <w:marBottom w:val="0"/>
          <w:divBdr>
            <w:top w:val="none" w:sz="0" w:space="0" w:color="auto"/>
            <w:left w:val="none" w:sz="0" w:space="0" w:color="auto"/>
            <w:bottom w:val="none" w:sz="0" w:space="0" w:color="auto"/>
            <w:right w:val="none" w:sz="0" w:space="0" w:color="auto"/>
          </w:divBdr>
        </w:div>
        <w:div w:id="1151363303">
          <w:marLeft w:val="0"/>
          <w:marRight w:val="0"/>
          <w:marTop w:val="0"/>
          <w:marBottom w:val="0"/>
          <w:divBdr>
            <w:top w:val="none" w:sz="0" w:space="0" w:color="auto"/>
            <w:left w:val="none" w:sz="0" w:space="0" w:color="auto"/>
            <w:bottom w:val="none" w:sz="0" w:space="0" w:color="auto"/>
            <w:right w:val="none" w:sz="0" w:space="0" w:color="auto"/>
          </w:divBdr>
        </w:div>
        <w:div w:id="432895344">
          <w:marLeft w:val="0"/>
          <w:marRight w:val="0"/>
          <w:marTop w:val="0"/>
          <w:marBottom w:val="0"/>
          <w:divBdr>
            <w:top w:val="none" w:sz="0" w:space="0" w:color="auto"/>
            <w:left w:val="none" w:sz="0" w:space="0" w:color="auto"/>
            <w:bottom w:val="none" w:sz="0" w:space="0" w:color="auto"/>
            <w:right w:val="none" w:sz="0" w:space="0" w:color="auto"/>
          </w:divBdr>
        </w:div>
        <w:div w:id="1934387662">
          <w:marLeft w:val="0"/>
          <w:marRight w:val="0"/>
          <w:marTop w:val="0"/>
          <w:marBottom w:val="0"/>
          <w:divBdr>
            <w:top w:val="none" w:sz="0" w:space="0" w:color="auto"/>
            <w:left w:val="none" w:sz="0" w:space="0" w:color="auto"/>
            <w:bottom w:val="none" w:sz="0" w:space="0" w:color="auto"/>
            <w:right w:val="none" w:sz="0" w:space="0" w:color="auto"/>
          </w:divBdr>
        </w:div>
        <w:div w:id="809325457">
          <w:marLeft w:val="0"/>
          <w:marRight w:val="0"/>
          <w:marTop w:val="0"/>
          <w:marBottom w:val="0"/>
          <w:divBdr>
            <w:top w:val="none" w:sz="0" w:space="0" w:color="auto"/>
            <w:left w:val="none" w:sz="0" w:space="0" w:color="auto"/>
            <w:bottom w:val="none" w:sz="0" w:space="0" w:color="auto"/>
            <w:right w:val="none" w:sz="0" w:space="0" w:color="auto"/>
          </w:divBdr>
        </w:div>
        <w:div w:id="174157311">
          <w:marLeft w:val="0"/>
          <w:marRight w:val="0"/>
          <w:marTop w:val="0"/>
          <w:marBottom w:val="0"/>
          <w:divBdr>
            <w:top w:val="none" w:sz="0" w:space="0" w:color="auto"/>
            <w:left w:val="none" w:sz="0" w:space="0" w:color="auto"/>
            <w:bottom w:val="none" w:sz="0" w:space="0" w:color="auto"/>
            <w:right w:val="none" w:sz="0" w:space="0" w:color="auto"/>
          </w:divBdr>
        </w:div>
        <w:div w:id="2094086505">
          <w:marLeft w:val="0"/>
          <w:marRight w:val="0"/>
          <w:marTop w:val="0"/>
          <w:marBottom w:val="0"/>
          <w:divBdr>
            <w:top w:val="none" w:sz="0" w:space="0" w:color="auto"/>
            <w:left w:val="none" w:sz="0" w:space="0" w:color="auto"/>
            <w:bottom w:val="none" w:sz="0" w:space="0" w:color="auto"/>
            <w:right w:val="none" w:sz="0" w:space="0" w:color="auto"/>
          </w:divBdr>
        </w:div>
        <w:div w:id="281807642">
          <w:marLeft w:val="0"/>
          <w:marRight w:val="0"/>
          <w:marTop w:val="0"/>
          <w:marBottom w:val="0"/>
          <w:divBdr>
            <w:top w:val="none" w:sz="0" w:space="0" w:color="auto"/>
            <w:left w:val="none" w:sz="0" w:space="0" w:color="auto"/>
            <w:bottom w:val="none" w:sz="0" w:space="0" w:color="auto"/>
            <w:right w:val="none" w:sz="0" w:space="0" w:color="auto"/>
          </w:divBdr>
        </w:div>
        <w:div w:id="1825664035">
          <w:marLeft w:val="0"/>
          <w:marRight w:val="0"/>
          <w:marTop w:val="0"/>
          <w:marBottom w:val="0"/>
          <w:divBdr>
            <w:top w:val="none" w:sz="0" w:space="0" w:color="auto"/>
            <w:left w:val="none" w:sz="0" w:space="0" w:color="auto"/>
            <w:bottom w:val="none" w:sz="0" w:space="0" w:color="auto"/>
            <w:right w:val="none" w:sz="0" w:space="0" w:color="auto"/>
          </w:divBdr>
        </w:div>
        <w:div w:id="880484437">
          <w:marLeft w:val="0"/>
          <w:marRight w:val="0"/>
          <w:marTop w:val="0"/>
          <w:marBottom w:val="0"/>
          <w:divBdr>
            <w:top w:val="none" w:sz="0" w:space="0" w:color="auto"/>
            <w:left w:val="none" w:sz="0" w:space="0" w:color="auto"/>
            <w:bottom w:val="none" w:sz="0" w:space="0" w:color="auto"/>
            <w:right w:val="none" w:sz="0" w:space="0" w:color="auto"/>
          </w:divBdr>
        </w:div>
        <w:div w:id="1906184714">
          <w:marLeft w:val="0"/>
          <w:marRight w:val="0"/>
          <w:marTop w:val="0"/>
          <w:marBottom w:val="0"/>
          <w:divBdr>
            <w:top w:val="none" w:sz="0" w:space="0" w:color="auto"/>
            <w:left w:val="none" w:sz="0" w:space="0" w:color="auto"/>
            <w:bottom w:val="none" w:sz="0" w:space="0" w:color="auto"/>
            <w:right w:val="none" w:sz="0" w:space="0" w:color="auto"/>
          </w:divBdr>
        </w:div>
        <w:div w:id="113714860">
          <w:marLeft w:val="0"/>
          <w:marRight w:val="0"/>
          <w:marTop w:val="0"/>
          <w:marBottom w:val="0"/>
          <w:divBdr>
            <w:top w:val="none" w:sz="0" w:space="0" w:color="auto"/>
            <w:left w:val="none" w:sz="0" w:space="0" w:color="auto"/>
            <w:bottom w:val="none" w:sz="0" w:space="0" w:color="auto"/>
            <w:right w:val="none" w:sz="0" w:space="0" w:color="auto"/>
          </w:divBdr>
        </w:div>
        <w:div w:id="844705178">
          <w:marLeft w:val="0"/>
          <w:marRight w:val="0"/>
          <w:marTop w:val="0"/>
          <w:marBottom w:val="0"/>
          <w:divBdr>
            <w:top w:val="none" w:sz="0" w:space="0" w:color="auto"/>
            <w:left w:val="none" w:sz="0" w:space="0" w:color="auto"/>
            <w:bottom w:val="none" w:sz="0" w:space="0" w:color="auto"/>
            <w:right w:val="none" w:sz="0" w:space="0" w:color="auto"/>
          </w:divBdr>
        </w:div>
        <w:div w:id="2009092742">
          <w:marLeft w:val="0"/>
          <w:marRight w:val="0"/>
          <w:marTop w:val="0"/>
          <w:marBottom w:val="0"/>
          <w:divBdr>
            <w:top w:val="none" w:sz="0" w:space="0" w:color="auto"/>
            <w:left w:val="none" w:sz="0" w:space="0" w:color="auto"/>
            <w:bottom w:val="none" w:sz="0" w:space="0" w:color="auto"/>
            <w:right w:val="none" w:sz="0" w:space="0" w:color="auto"/>
          </w:divBdr>
        </w:div>
        <w:div w:id="1923445331">
          <w:marLeft w:val="0"/>
          <w:marRight w:val="0"/>
          <w:marTop w:val="0"/>
          <w:marBottom w:val="0"/>
          <w:divBdr>
            <w:top w:val="none" w:sz="0" w:space="0" w:color="auto"/>
            <w:left w:val="none" w:sz="0" w:space="0" w:color="auto"/>
            <w:bottom w:val="none" w:sz="0" w:space="0" w:color="auto"/>
            <w:right w:val="none" w:sz="0" w:space="0" w:color="auto"/>
          </w:divBdr>
        </w:div>
        <w:div w:id="2132896023">
          <w:marLeft w:val="0"/>
          <w:marRight w:val="0"/>
          <w:marTop w:val="0"/>
          <w:marBottom w:val="0"/>
          <w:divBdr>
            <w:top w:val="none" w:sz="0" w:space="0" w:color="auto"/>
            <w:left w:val="none" w:sz="0" w:space="0" w:color="auto"/>
            <w:bottom w:val="none" w:sz="0" w:space="0" w:color="auto"/>
            <w:right w:val="none" w:sz="0" w:space="0" w:color="auto"/>
          </w:divBdr>
        </w:div>
        <w:div w:id="1355497573">
          <w:marLeft w:val="0"/>
          <w:marRight w:val="0"/>
          <w:marTop w:val="0"/>
          <w:marBottom w:val="0"/>
          <w:divBdr>
            <w:top w:val="none" w:sz="0" w:space="0" w:color="auto"/>
            <w:left w:val="none" w:sz="0" w:space="0" w:color="auto"/>
            <w:bottom w:val="none" w:sz="0" w:space="0" w:color="auto"/>
            <w:right w:val="none" w:sz="0" w:space="0" w:color="auto"/>
          </w:divBdr>
        </w:div>
        <w:div w:id="1931810643">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mental-health/mental-vulnerability-and-illness#the-vulnerability-a" TargetMode="External"/><Relationship Id="rId3" Type="http://schemas.openxmlformats.org/officeDocument/2006/relationships/customXml" Target="../customXml/item3.xml"/><Relationship Id="rId21" Type="http://schemas.openxmlformats.org/officeDocument/2006/relationships/hyperlink" Target="https://www.apa.org/topics/mindfulness/meditation" TargetMode="External"/><Relationship Id="rId34" Type="http://schemas.openxmlformats.org/officeDocument/2006/relationships/hyperlink" Target="https://www.cps.gov.uk/legal-guidance/non-fatal-strangulation-or-non-fatal-suffoc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mental-health/introduction-and-strategic-considerations#multi-agen" TargetMode="External"/><Relationship Id="rId33" Type="http://schemas.openxmlformats.org/officeDocument/2006/relationships/hyperlink" Target="https://wexnermedical.osu.edu/blog/how-to-talk-to-someone-with-mental-illness#:~:text=Here%20are%20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a.org/topics/stress/body" TargetMode="External"/><Relationship Id="rId29" Type="http://schemas.openxmlformats.org/officeDocument/2006/relationships/hyperlink" Target="https://www.sdcollegeambala.ac.in/wp-content/uploads/2022/08/yoga2022-6.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ental-health/mental-health-detention" TargetMode="External"/><Relationship Id="rId32" Type="http://schemas.openxmlformats.org/officeDocument/2006/relationships/hyperlink" Target="https://www.nhs.uk/mental-health/self-help/guides-tools-and-activities/tips-to-reduce-stress/"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bcpsafeguardingadultsboard.com/uploads/7/4/8/9/74891967/appendix_2_-_changes_in_dorset_police_since_completion_of_the_sar_dhr.pdf#:~:text=%E2%80%9CPNN%20stands%20for%20Public%20Protection%20Notices.%20These%20are"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447967/code-of-practice-approved.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a.org/topics/exercise-fitness/stress" TargetMode="External"/><Relationship Id="rId27" Type="http://schemas.openxmlformats.org/officeDocument/2006/relationships/hyperlink" Target="https://d17wy4t6ps30xx.cloudfront.net/production/uploads/2017/09/Competency-and-Values-Framework-for-Policing_4.11.16.pdf" TargetMode="External"/><Relationship Id="rId30" Type="http://schemas.openxmlformats.org/officeDocument/2006/relationships/hyperlink" Target="https://www.legislation.gov.uk/ukpga/1997/40/section/1" TargetMode="External"/><Relationship Id="rId35" Type="http://schemas.openxmlformats.org/officeDocument/2006/relationships/hyperlink" Target="https://www.pnld.co.uk/members/offence-wording-detail/?id=d84db565-40ea-eb11-bacb-0022484157d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7646</Words>
  <Characters>43584</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 Rhys</cp:lastModifiedBy>
  <cp:revision>2</cp:revision>
  <cp:lastPrinted>2014-08-26T08:55:00Z</cp:lastPrinted>
  <dcterms:created xsi:type="dcterms:W3CDTF">2023-03-20T23:23:00Z</dcterms:created>
  <dcterms:modified xsi:type="dcterms:W3CDTF">2023-03-20T23:23:00Z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2023-03-16T08:18:28Z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026040d3-872a-43b2-abc4-7f996f3810fc</vt:lpwstr>
  </property>
  <property fmtid="{D5CDD505-2E9C-101B-9397-08002B2CF9AE}" pid="9" name="MSIP_Label_f2acd28b-79a3-4a0f-b0ff-4b75658b1549_ContentBits">
    <vt:lpwstr>0</vt:lpwstr>
  </property>
</Properties>
</file>