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59DEBA" w14:textId="465CCD1A" w:rsidR="00631800" w:rsidRPr="006B32A5" w:rsidRDefault="00CA21B3">
      <w:pPr>
        <w:rPr>
          <w:b/>
          <w:bCs/>
        </w:rPr>
      </w:pPr>
      <w:r w:rsidRPr="006B32A5">
        <w:rPr>
          <w:b/>
          <w:bCs/>
        </w:rPr>
        <w:t>Rehab proposal presentation notes</w:t>
      </w:r>
    </w:p>
    <w:p w14:paraId="200DED98" w14:textId="77777777" w:rsidR="00CA21B3" w:rsidRDefault="00CA21B3"/>
    <w:p w14:paraId="3DBA8E80" w14:textId="6BAC87C7" w:rsidR="00991612" w:rsidRDefault="00CA21B3">
      <w:r>
        <w:t xml:space="preserve">The aim of this presentation is to suggest a rehabilitative proposal for the treatment of </w:t>
      </w:r>
      <w:r w:rsidR="00A544CB">
        <w:t>a mood disorder</w:t>
      </w:r>
      <w:r w:rsidR="00026FB0">
        <w:t xml:space="preserve"> - </w:t>
      </w:r>
      <w:r w:rsidR="00A544CB">
        <w:t>Major depressive Disorder (MDD)</w:t>
      </w:r>
    </w:p>
    <w:p w14:paraId="077AB418" w14:textId="77777777" w:rsidR="00CA21B3" w:rsidRPr="006B32A5" w:rsidRDefault="00CA21B3"/>
    <w:p w14:paraId="2D1ECC02" w14:textId="118538C1" w:rsidR="0058428C" w:rsidRDefault="00CA21B3">
      <w:r w:rsidRPr="0058428C">
        <w:rPr>
          <w:b/>
          <w:bCs/>
        </w:rPr>
        <w:t xml:space="preserve">Lay summary </w:t>
      </w:r>
    </w:p>
    <w:p w14:paraId="669E3D05" w14:textId="3EDEF74A" w:rsidR="00D9067B" w:rsidRPr="006B32A5" w:rsidRDefault="00CA21B3">
      <w:r w:rsidRPr="006B32A5">
        <w:t xml:space="preserve"> </w:t>
      </w:r>
      <w:r w:rsidR="0015429B" w:rsidRPr="006B32A5">
        <w:t>According to the American Psychological Association Diagnostic and Statistical Manual of Mental Health Disorders (DSM-5; American Psychiatric Association [APA], 2013)</w:t>
      </w:r>
      <w:r w:rsidR="00026FB0" w:rsidRPr="006B32A5">
        <w:t xml:space="preserve"> MDD is typically characterised by depressive episodes lasting for at least 2 weeks</w:t>
      </w:r>
      <w:r w:rsidR="00D9067B" w:rsidRPr="006B32A5">
        <w:t xml:space="preserve"> - </w:t>
      </w:r>
      <w:r w:rsidR="00026FB0" w:rsidRPr="006B32A5">
        <w:t>sometimes longer</w:t>
      </w:r>
      <w:r w:rsidR="00D9067B" w:rsidRPr="006B32A5">
        <w:t xml:space="preserve"> - not accompanied by a manic episode. </w:t>
      </w:r>
    </w:p>
    <w:p w14:paraId="04A382D0" w14:textId="77777777" w:rsidR="00D9067B" w:rsidRPr="006B32A5" w:rsidRDefault="00D9067B"/>
    <w:p w14:paraId="5D942AC8" w14:textId="0B0B1174" w:rsidR="00D9067B" w:rsidRPr="006B32A5" w:rsidRDefault="00D9067B">
      <w:r w:rsidRPr="006B32A5">
        <w:t>Five or more of the following symptoms must occur:</w:t>
      </w:r>
    </w:p>
    <w:p w14:paraId="733F4FA0" w14:textId="394D3938" w:rsidR="00D9067B" w:rsidRPr="006B32A5" w:rsidRDefault="00D9067B">
      <w:r w:rsidRPr="006B32A5">
        <w:t>Depressed mood for the majority of the day</w:t>
      </w:r>
    </w:p>
    <w:p w14:paraId="1D8E6817" w14:textId="2DF2BA2D" w:rsidR="00D9067B" w:rsidRPr="006B32A5" w:rsidRDefault="00D9067B">
      <w:r w:rsidRPr="006B32A5">
        <w:t xml:space="preserve">Diminished interest and pleasure in all </w:t>
      </w:r>
      <w:r w:rsidR="000B22FF" w:rsidRPr="006B32A5">
        <w:t>activities</w:t>
      </w:r>
      <w:r w:rsidRPr="006B32A5">
        <w:t xml:space="preserve"> for the majority of the day</w:t>
      </w:r>
    </w:p>
    <w:p w14:paraId="48C29734" w14:textId="28F99DB2" w:rsidR="00D9067B" w:rsidRPr="006B32A5" w:rsidRDefault="00D9067B">
      <w:r w:rsidRPr="006B32A5">
        <w:t xml:space="preserve">Increase or decrease in appetite </w:t>
      </w:r>
    </w:p>
    <w:p w14:paraId="69F54B32" w14:textId="319BA023" w:rsidR="00D9067B" w:rsidRPr="006B32A5" w:rsidRDefault="00D9067B">
      <w:r w:rsidRPr="006B32A5">
        <w:t>Hypersomnia or insomnia</w:t>
      </w:r>
      <w:r w:rsidR="000B22FF" w:rsidRPr="006B32A5">
        <w:t xml:space="preserve"> (can lead to psychotic symptoms, such as hallucination)</w:t>
      </w:r>
    </w:p>
    <w:p w14:paraId="1E759131" w14:textId="76FF8166" w:rsidR="00D9067B" w:rsidRPr="006B32A5" w:rsidRDefault="00D9067B">
      <w:r w:rsidRPr="006B32A5">
        <w:t>Daily agitation or retardation</w:t>
      </w:r>
    </w:p>
    <w:p w14:paraId="72F632CC" w14:textId="7EC2AD21" w:rsidR="00D9067B" w:rsidRPr="006B32A5" w:rsidRDefault="00D9067B">
      <w:r w:rsidRPr="006B32A5">
        <w:t>Feeling fatigued and lacking energy</w:t>
      </w:r>
    </w:p>
    <w:p w14:paraId="6D12543D" w14:textId="3D382753" w:rsidR="00D9067B" w:rsidRPr="006B32A5" w:rsidRDefault="00D9067B">
      <w:r w:rsidRPr="006B32A5">
        <w:t>Feelings of worthlessness, hopelessness and guilt on a daily basis</w:t>
      </w:r>
    </w:p>
    <w:p w14:paraId="4F822F54" w14:textId="491B88C8" w:rsidR="00D9067B" w:rsidRPr="006B32A5" w:rsidRDefault="00D9067B">
      <w:r w:rsidRPr="006B32A5">
        <w:t>Reduced ability to focus, make decisions and concentrate on simple tasks</w:t>
      </w:r>
    </w:p>
    <w:p w14:paraId="045C08C8" w14:textId="5F0C4B32" w:rsidR="00D9067B" w:rsidRPr="006B32A5" w:rsidRDefault="00D9067B">
      <w:r w:rsidRPr="006B32A5">
        <w:t>Negative rumination about the future with frequent thoughts of death and/or suicidal ideation</w:t>
      </w:r>
    </w:p>
    <w:p w14:paraId="61911976" w14:textId="77777777" w:rsidR="00D9067B" w:rsidRPr="006B32A5" w:rsidRDefault="00D9067B"/>
    <w:p w14:paraId="1AD43EBF" w14:textId="5668A053" w:rsidR="00CA21B3" w:rsidRPr="006B32A5" w:rsidRDefault="00026FB0">
      <w:r w:rsidRPr="006B32A5">
        <w:t>Diagnosis can be made after a single episode, however for many individuals recurrence and remission is often the case</w:t>
      </w:r>
      <w:r w:rsidR="00E544F6" w:rsidRPr="006B32A5">
        <w:t xml:space="preserve"> but it is important to rule out any other cause</w:t>
      </w:r>
      <w:r w:rsidR="00F52F84" w:rsidRPr="006B32A5">
        <w:t xml:space="preserve"> of depression</w:t>
      </w:r>
      <w:r w:rsidR="00E544F6" w:rsidRPr="006B32A5">
        <w:t xml:space="preserve"> ie grief/bereavement. </w:t>
      </w:r>
    </w:p>
    <w:p w14:paraId="2896E0CD" w14:textId="77777777" w:rsidR="00D66DE6" w:rsidRPr="006B32A5" w:rsidRDefault="00D66DE6"/>
    <w:p w14:paraId="38B7D2EA" w14:textId="7F232BA1" w:rsidR="006B32A5" w:rsidRPr="006B32A5" w:rsidRDefault="00D66DE6">
      <w:r w:rsidRPr="006B32A5">
        <w:t xml:space="preserve">Symptoms of MDD address 5 areas of functioning </w:t>
      </w:r>
    </w:p>
    <w:p w14:paraId="7CCFB1DC" w14:textId="213D9942" w:rsidR="00D66DE6" w:rsidRPr="006B32A5" w:rsidRDefault="00D66DE6">
      <w:r w:rsidRPr="006B32A5">
        <w:t>Emotional symptoms – little or no pleasure, feeling ‘numb’</w:t>
      </w:r>
    </w:p>
    <w:p w14:paraId="08232367" w14:textId="7230B849" w:rsidR="00D66DE6" w:rsidRPr="006B32A5" w:rsidRDefault="00D66DE6">
      <w:r w:rsidRPr="006B32A5">
        <w:t xml:space="preserve">Motivational symptoms </w:t>
      </w:r>
      <w:r w:rsidR="00301473" w:rsidRPr="006B32A5">
        <w:t>–</w:t>
      </w:r>
      <w:r w:rsidRPr="006B32A5">
        <w:t xml:space="preserve"> </w:t>
      </w:r>
      <w:r w:rsidR="00301473" w:rsidRPr="006B32A5">
        <w:t xml:space="preserve">lacking motivation, particularly for activities of daily living (personal hygiene, nutrition). Meta-analysis by Molendijk et al. (2018) looked at the effect of nutrition </w:t>
      </w:r>
      <w:r w:rsidR="00FA64B0" w:rsidRPr="006B32A5">
        <w:t>on</w:t>
      </w:r>
      <w:r w:rsidR="00301473" w:rsidRPr="006B32A5">
        <w:t xml:space="preserve"> depression</w:t>
      </w:r>
      <w:r w:rsidR="00FA64B0" w:rsidRPr="006B32A5">
        <w:t>. Concluded that</w:t>
      </w:r>
      <w:r w:rsidR="00301473" w:rsidRPr="006B32A5">
        <w:t xml:space="preserve"> individuals who consumed a greater amount of low GI</w:t>
      </w:r>
      <w:r w:rsidR="00FA64B0" w:rsidRPr="006B32A5">
        <w:t xml:space="preserve">, </w:t>
      </w:r>
      <w:r w:rsidR="00301473" w:rsidRPr="006B32A5">
        <w:t>probiotic food</w:t>
      </w:r>
      <w:r w:rsidR="00FA64B0" w:rsidRPr="006B32A5">
        <w:t>s and followed a Mediterranean diet</w:t>
      </w:r>
      <w:r w:rsidR="00301473" w:rsidRPr="006B32A5">
        <w:t xml:space="preserve"> </w:t>
      </w:r>
      <w:r w:rsidR="00FA64B0" w:rsidRPr="006B32A5">
        <w:t>had</w:t>
      </w:r>
      <w:r w:rsidR="00301473" w:rsidRPr="006B32A5">
        <w:t xml:space="preserve"> a significantly lower risk of</w:t>
      </w:r>
      <w:r w:rsidR="00FA64B0" w:rsidRPr="006B32A5">
        <w:t xml:space="preserve"> developing symptoms of depression and had better mental health overall when compared to those who didn’t. </w:t>
      </w:r>
    </w:p>
    <w:p w14:paraId="43E04990" w14:textId="77777777" w:rsidR="00306BF7" w:rsidRPr="006B32A5" w:rsidRDefault="00306BF7"/>
    <w:p w14:paraId="6B0C4F28" w14:textId="43E880D2" w:rsidR="00306BF7" w:rsidRPr="006B32A5" w:rsidRDefault="00306BF7">
      <w:r w:rsidRPr="006B32A5">
        <w:lastRenderedPageBreak/>
        <w:t>Behavioural symptoms – less productive, reduced levels of activity</w:t>
      </w:r>
    </w:p>
    <w:p w14:paraId="07CE3D5E" w14:textId="2BB53B64" w:rsidR="00306BF7" w:rsidRPr="006B32A5" w:rsidRDefault="00306BF7">
      <w:r w:rsidRPr="006B32A5">
        <w:t>Cognitive symptoms – persistent negative mindset, feelings of guilt and blaming themselves</w:t>
      </w:r>
    </w:p>
    <w:p w14:paraId="31730182" w14:textId="77777777" w:rsidR="006B32A5" w:rsidRPr="006B32A5" w:rsidRDefault="006B32A5"/>
    <w:p w14:paraId="38473A5F" w14:textId="0C1197B9" w:rsidR="00306BF7" w:rsidRDefault="00306BF7">
      <w:r w:rsidRPr="006B32A5">
        <w:t xml:space="preserve">Physical symptoms – can manifest in a number of ways, physical pain, headaches, nausea, </w:t>
      </w:r>
      <w:r w:rsidR="006B32A5" w:rsidRPr="006B32A5">
        <w:t>light-headedness</w:t>
      </w:r>
      <w:r w:rsidR="006B32A5">
        <w:t xml:space="preserve"> and the severity of which can vary between individuals</w:t>
      </w:r>
    </w:p>
    <w:p w14:paraId="192E6A7B" w14:textId="77777777" w:rsidR="006B32A5" w:rsidRDefault="006B32A5"/>
    <w:p w14:paraId="355ADC79" w14:textId="2E7054AF" w:rsidR="006B32A5" w:rsidRDefault="0058428C">
      <w:pPr>
        <w:rPr>
          <w:b/>
          <w:bCs/>
        </w:rPr>
      </w:pPr>
      <w:r w:rsidRPr="0058428C">
        <w:rPr>
          <w:b/>
          <w:bCs/>
        </w:rPr>
        <w:t>Background literature</w:t>
      </w:r>
    </w:p>
    <w:p w14:paraId="658EBF37" w14:textId="19DF089C" w:rsidR="00BE597D" w:rsidRDefault="00D54DA2">
      <w:r>
        <w:t>According to the World Health Organisation (</w:t>
      </w:r>
      <w:r w:rsidRPr="00560CC2">
        <w:t>WHO, 20</w:t>
      </w:r>
      <w:r w:rsidR="00560CC2" w:rsidRPr="00560CC2">
        <w:t>12</w:t>
      </w:r>
      <w:r w:rsidRPr="00560CC2">
        <w:t xml:space="preserve">) approximately </w:t>
      </w:r>
      <w:r>
        <w:t>5.8% of men and 9.5% of women will experience depression, requiring medication</w:t>
      </w:r>
      <w:r w:rsidR="00584BCD">
        <w:t>, with higher rates of depression in Westernised countries</w:t>
      </w:r>
      <w:r>
        <w:t>.</w:t>
      </w:r>
      <w:r w:rsidR="00BE597D">
        <w:t xml:space="preserve"> Causes can differ between individuals; however chronic and prolonged stressful life events are often considered a pre-curser to the onset of symptoms (Westfall et al. 2021). Stress raises levels of cortisol (the ‘stress hormone’), depressed individuals have significantly higher levels of this and reduced levels of serotonin and dopamine (Sahu et al. 2022). </w:t>
      </w:r>
    </w:p>
    <w:p w14:paraId="38616D68" w14:textId="77777777" w:rsidR="00BE597D" w:rsidRDefault="00BE597D"/>
    <w:p w14:paraId="46707267" w14:textId="557BD375" w:rsidR="00BE597D" w:rsidRDefault="004B204F" w:rsidP="00F06231">
      <w:r>
        <w:t xml:space="preserve">Rates among adolescent population has increased in recent years, due to </w:t>
      </w:r>
      <w:r w:rsidR="00F06231">
        <w:t xml:space="preserve">epigenetics, </w:t>
      </w:r>
      <w:r>
        <w:t>increased psycho-social</w:t>
      </w:r>
      <w:r w:rsidR="00F06231">
        <w:t xml:space="preserve"> and environmental </w:t>
      </w:r>
      <w:r>
        <w:t>pressure</w:t>
      </w:r>
      <w:r w:rsidR="00AA1B8E">
        <w:t>s, as well as negative peer relationships impacting risk and decision making</w:t>
      </w:r>
      <w:r w:rsidR="008361B9">
        <w:t xml:space="preserve"> (Thapar et al., 2022)</w:t>
      </w:r>
      <w:r w:rsidR="00AA1B8E">
        <w:t xml:space="preserve">. </w:t>
      </w:r>
      <w:r w:rsidR="00BE597D">
        <w:t xml:space="preserve">The heritability link between parental-child </w:t>
      </w:r>
      <w:r w:rsidR="00AA1B8E">
        <w:t>depression ha</w:t>
      </w:r>
      <w:r w:rsidR="00BE597D">
        <w:t>s</w:t>
      </w:r>
      <w:r w:rsidR="00AA1B8E">
        <w:t xml:space="preserve"> been evidenced </w:t>
      </w:r>
      <w:r w:rsidR="00BE597D">
        <w:t xml:space="preserve">by Tirumalaraju et al. (2020) discovered children of depressed mothers were up to 70% more likely to develop depression continuing into adulthood. </w:t>
      </w:r>
    </w:p>
    <w:p w14:paraId="359CE888" w14:textId="77777777" w:rsidR="0097196C" w:rsidRDefault="0097196C" w:rsidP="00F06231"/>
    <w:p w14:paraId="68EF8164" w14:textId="055B2972" w:rsidR="0097196C" w:rsidRDefault="0097196C" w:rsidP="00F06231">
      <w:r>
        <w:t>MDD is the psychiatric disorder associated with higher co-morbidity rates of suicide</w:t>
      </w:r>
      <w:r w:rsidR="00A673C8">
        <w:t xml:space="preserve">, accounting for approximately 8-17% of all deaths in Westernised societies (Ferrari et al., 2013). </w:t>
      </w:r>
      <w:r w:rsidR="001201A0">
        <w:t xml:space="preserve">Each one of these statistics demonstrates a death which could have been prevented. </w:t>
      </w:r>
    </w:p>
    <w:p w14:paraId="6C9E5EEF" w14:textId="77777777" w:rsidR="00644F7F" w:rsidRDefault="00644F7F" w:rsidP="00F06231"/>
    <w:p w14:paraId="77841208" w14:textId="77777777" w:rsidR="001870CA" w:rsidRDefault="001870CA" w:rsidP="00F06231"/>
    <w:p w14:paraId="4F1B6043" w14:textId="77777777" w:rsidR="001870CA" w:rsidRDefault="001870CA" w:rsidP="00F06231"/>
    <w:p w14:paraId="4CA8F2B7" w14:textId="77777777" w:rsidR="001870CA" w:rsidRDefault="001870CA" w:rsidP="00F06231"/>
    <w:p w14:paraId="6E54559A" w14:textId="77777777" w:rsidR="001870CA" w:rsidRDefault="001870CA" w:rsidP="00F06231"/>
    <w:p w14:paraId="1F292F9F" w14:textId="77777777" w:rsidR="001870CA" w:rsidRDefault="001870CA" w:rsidP="00F06231"/>
    <w:p w14:paraId="5633E7E3" w14:textId="77777777" w:rsidR="001870CA" w:rsidRDefault="001870CA" w:rsidP="00F06231"/>
    <w:p w14:paraId="4BFC48E0" w14:textId="77777777" w:rsidR="001870CA" w:rsidRDefault="001870CA" w:rsidP="00F06231"/>
    <w:p w14:paraId="00D4195F" w14:textId="77777777" w:rsidR="001870CA" w:rsidRDefault="001870CA" w:rsidP="00F06231"/>
    <w:p w14:paraId="58D97F6B" w14:textId="77777777" w:rsidR="001870CA" w:rsidRDefault="001870CA" w:rsidP="00F06231"/>
    <w:p w14:paraId="53EAF219" w14:textId="77777777" w:rsidR="001870CA" w:rsidRDefault="001870CA" w:rsidP="00F06231"/>
    <w:p w14:paraId="0EC76DBA" w14:textId="1410FB7A" w:rsidR="00644F7F" w:rsidRDefault="00130B63" w:rsidP="00F06231">
      <w:pPr>
        <w:rPr>
          <w:b/>
          <w:bCs/>
        </w:rPr>
      </w:pPr>
      <w:r>
        <w:rPr>
          <w:b/>
          <w:bCs/>
        </w:rPr>
        <w:lastRenderedPageBreak/>
        <w:t>Beck’s Cognitive Model of Depression</w:t>
      </w:r>
    </w:p>
    <w:p w14:paraId="55570FBF" w14:textId="70226632" w:rsidR="009130DC" w:rsidRDefault="00B078BD" w:rsidP="009130DC">
      <w:r>
        <w:t xml:space="preserve">Beck’s Cognitive Model of Depression </w:t>
      </w:r>
      <w:r w:rsidR="00BE2A4D">
        <w:t xml:space="preserve">(Beck et al. 2012) </w:t>
      </w:r>
      <w:r w:rsidR="00D0508C">
        <w:t>explains</w:t>
      </w:r>
      <w:r>
        <w:t xml:space="preserve"> how negative thinking and</w:t>
      </w:r>
      <w:r w:rsidR="000F7CBA">
        <w:t xml:space="preserve"> </w:t>
      </w:r>
      <w:r>
        <w:t>maladaptive attitude</w:t>
      </w:r>
      <w:r w:rsidR="000F7CBA">
        <w:t>s</w:t>
      </w:r>
      <w:r>
        <w:t xml:space="preserve"> contribute </w:t>
      </w:r>
      <w:r w:rsidR="000F7CBA">
        <w:t xml:space="preserve">to </w:t>
      </w:r>
      <w:r>
        <w:t>t</w:t>
      </w:r>
      <w:r w:rsidR="000F7CBA">
        <w:t xml:space="preserve">he cyclical nature of negative beliefs and assumptions about </w:t>
      </w:r>
      <w:r w:rsidR="00D0508C">
        <w:t>the sense</w:t>
      </w:r>
      <w:r w:rsidR="000F7CBA">
        <w:t xml:space="preserve"> and the world around them. </w:t>
      </w:r>
      <w:r w:rsidR="009130DC">
        <w:t xml:space="preserve">Self-defeating attitudes which develop during childhood can trigger negative thinking later on in life. </w:t>
      </w:r>
    </w:p>
    <w:p w14:paraId="495C064B" w14:textId="0803EA6E" w:rsidR="005D4D79" w:rsidRDefault="005D4D79" w:rsidP="00B078BD"/>
    <w:p w14:paraId="61999383" w14:textId="77777777" w:rsidR="001870CA" w:rsidRDefault="001870CA" w:rsidP="00B078BD"/>
    <w:p w14:paraId="6AE3B034" w14:textId="3F2A89E0" w:rsidR="001870CA" w:rsidRDefault="001870CA" w:rsidP="001870CA">
      <w:pPr>
        <w:pStyle w:val="NormalWeb"/>
      </w:pPr>
      <w:r>
        <w:rPr>
          <w:noProof/>
        </w:rPr>
        <w:drawing>
          <wp:inline distT="0" distB="0" distL="0" distR="0" wp14:anchorId="6E37B9E6" wp14:editId="4A6FD426">
            <wp:extent cx="3959860" cy="3819525"/>
            <wp:effectExtent l="0" t="0" r="2540" b="9525"/>
            <wp:docPr id="1883186109" name="Picture 1" descr="A diagram of a psychological dis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86109" name="Picture 1" descr="A diagram of a psychological disord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9860" cy="3819525"/>
                    </a:xfrm>
                    <a:prstGeom prst="rect">
                      <a:avLst/>
                    </a:prstGeom>
                    <a:noFill/>
                    <a:ln>
                      <a:noFill/>
                    </a:ln>
                  </pic:spPr>
                </pic:pic>
              </a:graphicData>
            </a:graphic>
          </wp:inline>
        </w:drawing>
      </w:r>
    </w:p>
    <w:p w14:paraId="306428F6" w14:textId="665723D4" w:rsidR="0056750F" w:rsidRPr="0056750F" w:rsidRDefault="0056750F" w:rsidP="001870CA">
      <w:pPr>
        <w:pStyle w:val="NormalWeb"/>
        <w:rPr>
          <w:rFonts w:ascii="Arial" w:hAnsi="Arial" w:cs="Arial"/>
          <w:sz w:val="20"/>
          <w:szCs w:val="20"/>
        </w:rPr>
      </w:pPr>
      <w:r w:rsidRPr="0056750F">
        <w:rPr>
          <w:rFonts w:ascii="Arial" w:hAnsi="Arial" w:cs="Arial"/>
          <w:sz w:val="20"/>
          <w:szCs w:val="20"/>
        </w:rPr>
        <w:t>(Research Gate, 2024).</w:t>
      </w:r>
    </w:p>
    <w:p w14:paraId="0B1FA0B3" w14:textId="77777777" w:rsidR="005D4D79" w:rsidRDefault="005D4D79" w:rsidP="00B078BD"/>
    <w:p w14:paraId="1F5B19E3" w14:textId="569AF404" w:rsidR="00130B63" w:rsidRDefault="00130B63" w:rsidP="00B078BD">
      <w:pPr>
        <w:rPr>
          <w:b/>
          <w:bCs/>
        </w:rPr>
      </w:pPr>
      <w:r w:rsidRPr="00130B63">
        <w:rPr>
          <w:b/>
          <w:bCs/>
        </w:rPr>
        <w:t xml:space="preserve">Proposed methodology </w:t>
      </w:r>
    </w:p>
    <w:p w14:paraId="6204389A" w14:textId="68F31E11" w:rsidR="00B078BD" w:rsidRDefault="006466BB" w:rsidP="00F06231">
      <w:r>
        <w:t>Patients will be selected if they me</w:t>
      </w:r>
      <w:r w:rsidR="00335629">
        <w:t>e</w:t>
      </w:r>
      <w:r>
        <w:t>t the following inclusion criteria:</w:t>
      </w:r>
    </w:p>
    <w:p w14:paraId="74F20BE2" w14:textId="71021F52" w:rsidR="006466BB" w:rsidRDefault="006466BB" w:rsidP="00F06231">
      <w:r>
        <w:t>Met the diagnostic criteria for MDD</w:t>
      </w:r>
    </w:p>
    <w:p w14:paraId="0909A3CC" w14:textId="4EC55B68" w:rsidR="006466BB" w:rsidRDefault="006466BB" w:rsidP="00F06231">
      <w:r>
        <w:t>Could be managed as an out-patient</w:t>
      </w:r>
    </w:p>
    <w:p w14:paraId="1E531A37" w14:textId="4FF18EE6" w:rsidR="006466BB" w:rsidRDefault="006466BB" w:rsidP="00F06231">
      <w:r>
        <w:t xml:space="preserve">Over 18 years of age and were able to fully consent to the study </w:t>
      </w:r>
    </w:p>
    <w:p w14:paraId="21B4FBD3" w14:textId="59924C4A" w:rsidR="006466BB" w:rsidRDefault="006466BB" w:rsidP="00F06231">
      <w:r>
        <w:t>Did not have any other neurological or psychiatric conditions</w:t>
      </w:r>
    </w:p>
    <w:p w14:paraId="0A3249DB" w14:textId="79EC0FA3" w:rsidR="006466BB" w:rsidRDefault="006466BB" w:rsidP="00F06231">
      <w:r>
        <w:t xml:space="preserve">Did not have any history of substance abuse </w:t>
      </w:r>
    </w:p>
    <w:p w14:paraId="0225A114" w14:textId="50239E58" w:rsidR="006466BB" w:rsidRDefault="006466BB" w:rsidP="00F06231">
      <w:r>
        <w:t>Were not taking part in any other clinical trial</w:t>
      </w:r>
    </w:p>
    <w:p w14:paraId="404A3EBE" w14:textId="77777777" w:rsidR="00B82008" w:rsidRDefault="00B82008" w:rsidP="00F06231"/>
    <w:p w14:paraId="1EC02F51" w14:textId="35FDD6DE" w:rsidR="006466BB" w:rsidRPr="00B82008" w:rsidRDefault="00B82008" w:rsidP="00F06231">
      <w:pPr>
        <w:rPr>
          <w:b/>
          <w:bCs/>
        </w:rPr>
      </w:pPr>
      <w:r w:rsidRPr="00B82008">
        <w:rPr>
          <w:b/>
          <w:bCs/>
        </w:rPr>
        <w:lastRenderedPageBreak/>
        <w:t>Proposed treatment</w:t>
      </w:r>
    </w:p>
    <w:p w14:paraId="76F778DF" w14:textId="77777777" w:rsidR="00B82008" w:rsidRPr="00B82008" w:rsidRDefault="006466BB" w:rsidP="00B82008">
      <w:r>
        <w:t>The Hamilton Depression Rating Scale</w:t>
      </w:r>
      <w:r w:rsidR="00605613">
        <w:t xml:space="preserve"> (HAM-D)</w:t>
      </w:r>
      <w:r>
        <w:t xml:space="preserve"> (</w:t>
      </w:r>
      <w:r w:rsidR="00D97F24" w:rsidRPr="00D97F24">
        <w:t xml:space="preserve">Zhang </w:t>
      </w:r>
      <w:r w:rsidR="00D97F24">
        <w:t>et al. 2016)</w:t>
      </w:r>
      <w:r>
        <w:t xml:space="preserve"> </w:t>
      </w:r>
      <w:r w:rsidR="00335629">
        <w:t xml:space="preserve">will be completed at baseline. </w:t>
      </w:r>
      <w:r w:rsidR="00605613">
        <w:t xml:space="preserve">Participants will then be given </w:t>
      </w:r>
      <w:r w:rsidR="00DA431D">
        <w:t>evidence-based</w:t>
      </w:r>
      <w:r w:rsidR="00605613">
        <w:t xml:space="preserve"> treatment by way of a combination of</w:t>
      </w:r>
      <w:r w:rsidR="00335629">
        <w:t xml:space="preserve"> pharmacological therapy (SSRI) a</w:t>
      </w:r>
      <w:r w:rsidR="00605613">
        <w:t>s well as</w:t>
      </w:r>
      <w:r w:rsidR="00335629">
        <w:t xml:space="preserve"> attend</w:t>
      </w:r>
      <w:r w:rsidR="00605613">
        <w:t>ing</w:t>
      </w:r>
      <w:r w:rsidR="00335629">
        <w:t xml:space="preserve"> group CBT</w:t>
      </w:r>
      <w:r w:rsidR="00605613">
        <w:t xml:space="preserve"> session</w:t>
      </w:r>
      <w:r w:rsidR="00DA431D">
        <w:t>s – 2hrs a week</w:t>
      </w:r>
      <w:r w:rsidR="00605613">
        <w:t xml:space="preserve"> for 12 weeks</w:t>
      </w:r>
      <w:r w:rsidR="00DA431D">
        <w:t xml:space="preserve"> delivered by a CBT trained psychotherapist</w:t>
      </w:r>
      <w:r w:rsidR="00605613">
        <w:t>.</w:t>
      </w:r>
      <w:r w:rsidR="00DA431D">
        <w:t xml:space="preserve"> </w:t>
      </w:r>
      <w:r w:rsidR="00B82008" w:rsidRPr="00B82008">
        <w:t xml:space="preserve">Evidenced as the gold-standard treatment for depression (NICE, 2022). </w:t>
      </w:r>
    </w:p>
    <w:p w14:paraId="7DC80704" w14:textId="77777777" w:rsidR="002104D9" w:rsidRDefault="002104D9" w:rsidP="00F06231"/>
    <w:p w14:paraId="4720D314" w14:textId="32BE03C1" w:rsidR="00DA431D" w:rsidRDefault="00DA431D" w:rsidP="00F06231">
      <w:r>
        <w:t xml:space="preserve">CBT sessions will </w:t>
      </w:r>
      <w:r w:rsidR="002104D9">
        <w:t xml:space="preserve">concentrate on individuals understanding the behavioural and cognitive traits personal to them and how this can manifest as feelings of depression. The therapist will encourage participants to analyse the negative moods they experience and their origins as well as listening to others and building an awareness of how to address and cope with negative thoughts.  </w:t>
      </w:r>
    </w:p>
    <w:p w14:paraId="1A392779" w14:textId="77777777" w:rsidR="002104D9" w:rsidRDefault="002104D9" w:rsidP="00F06231"/>
    <w:p w14:paraId="0ACB6698" w14:textId="56B7F941" w:rsidR="00DA431D" w:rsidRDefault="00DA431D" w:rsidP="00F06231">
      <w:r>
        <w:t>During t</w:t>
      </w:r>
      <w:r w:rsidR="002104D9">
        <w:t>he initial 12 week period</w:t>
      </w:r>
      <w:r>
        <w:t xml:space="preserve"> participants will be required to attend an outpatient setting twice weekly to monitor blood plasma levels and medication dosing and concordance.</w:t>
      </w:r>
    </w:p>
    <w:p w14:paraId="3DB98B24" w14:textId="77777777" w:rsidR="00DA431D" w:rsidRDefault="00DA431D" w:rsidP="00F06231"/>
    <w:p w14:paraId="2EE73EDA" w14:textId="19AA0128" w:rsidR="00605613" w:rsidRDefault="00605613" w:rsidP="00F06231">
      <w:r>
        <w:t xml:space="preserve">HAM-D will be repeated </w:t>
      </w:r>
      <w:r w:rsidR="00DA431D">
        <w:t>after</w:t>
      </w:r>
      <w:r>
        <w:t xml:space="preserve"> completion of CBT. Further </w:t>
      </w:r>
      <w:r w:rsidR="00DA431D">
        <w:t xml:space="preserve">outpatient </w:t>
      </w:r>
      <w:r>
        <w:t>follow up will take place in 12 months’ time</w:t>
      </w:r>
      <w:r w:rsidR="0095089D">
        <w:t>,</w:t>
      </w:r>
      <w:r w:rsidR="00DA431D">
        <w:t xml:space="preserve"> with </w:t>
      </w:r>
      <w:r>
        <w:t>participant</w:t>
      </w:r>
      <w:r w:rsidR="00DA431D">
        <w:t>s</w:t>
      </w:r>
      <w:r>
        <w:t xml:space="preserve"> remaining on antidepressants</w:t>
      </w:r>
      <w:r w:rsidR="0095089D">
        <w:t xml:space="preserve"> and HAM-D repeated again</w:t>
      </w:r>
      <w:r w:rsidR="00D97F24">
        <w:t>.</w:t>
      </w:r>
    </w:p>
    <w:p w14:paraId="2BA24AFE" w14:textId="77777777" w:rsidR="00605613" w:rsidRDefault="00605613" w:rsidP="00F06231"/>
    <w:p w14:paraId="3CC786A0" w14:textId="7EAF6244" w:rsidR="006466BB" w:rsidRPr="00D97F24" w:rsidRDefault="00335629" w:rsidP="00F06231">
      <w:pPr>
        <w:rPr>
          <w:b/>
          <w:bCs/>
        </w:rPr>
      </w:pPr>
      <w:r w:rsidRPr="00D97F24">
        <w:rPr>
          <w:b/>
          <w:bCs/>
        </w:rPr>
        <w:t xml:space="preserve"> </w:t>
      </w:r>
      <w:r w:rsidR="00D97F24" w:rsidRPr="00D97F24">
        <w:rPr>
          <w:b/>
          <w:bCs/>
        </w:rPr>
        <w:t xml:space="preserve">Outcome measures </w:t>
      </w:r>
    </w:p>
    <w:p w14:paraId="20C79BDA" w14:textId="77777777" w:rsidR="00953A21" w:rsidRDefault="00D97F24" w:rsidP="00953A21">
      <w:pPr>
        <w:pStyle w:val="NormalWeb"/>
        <w:shd w:val="clear" w:color="auto" w:fill="FFFFFF"/>
        <w:spacing w:before="0" w:beforeAutospacing="0" w:after="300" w:afterAutospacing="0"/>
        <w:rPr>
          <w:rFonts w:asciiTheme="minorHAnsi" w:hAnsiTheme="minorHAnsi"/>
          <w:sz w:val="22"/>
          <w:szCs w:val="22"/>
        </w:rPr>
      </w:pPr>
      <w:r w:rsidRPr="00560CC2">
        <w:rPr>
          <w:rFonts w:asciiTheme="minorHAnsi" w:hAnsiTheme="minorHAnsi"/>
          <w:sz w:val="22"/>
          <w:szCs w:val="22"/>
        </w:rPr>
        <w:t>Expect improved HAM-D scores after the initial 12 weeks compared to baseline and at the 12 month follow up stage. Also improved functionality,</w:t>
      </w:r>
      <w:r w:rsidR="00D818CC" w:rsidRPr="00560CC2">
        <w:rPr>
          <w:rFonts w:asciiTheme="minorHAnsi" w:hAnsiTheme="minorHAnsi"/>
          <w:sz w:val="22"/>
          <w:szCs w:val="22"/>
        </w:rPr>
        <w:t xml:space="preserve"> reduced risk of relapse, improved</w:t>
      </w:r>
      <w:r w:rsidRPr="00560CC2">
        <w:rPr>
          <w:rFonts w:asciiTheme="minorHAnsi" w:hAnsiTheme="minorHAnsi"/>
          <w:sz w:val="22"/>
          <w:szCs w:val="22"/>
        </w:rPr>
        <w:t xml:space="preserve"> emotional regulation and quality of life.</w:t>
      </w:r>
      <w:r w:rsidR="00560CC2" w:rsidRPr="00560CC2">
        <w:rPr>
          <w:rFonts w:asciiTheme="minorHAnsi" w:hAnsiTheme="minorHAnsi"/>
          <w:sz w:val="22"/>
          <w:szCs w:val="22"/>
        </w:rPr>
        <w:t xml:space="preserve"> </w:t>
      </w:r>
    </w:p>
    <w:p w14:paraId="2C8FAAFB" w14:textId="3C0831E8" w:rsidR="00953A21" w:rsidRDefault="00953A21" w:rsidP="00560CC2">
      <w:pPr>
        <w:pStyle w:val="NormalWeb"/>
        <w:shd w:val="clear" w:color="auto" w:fill="FFFFFF"/>
        <w:spacing w:before="0" w:beforeAutospacing="0" w:after="300" w:afterAutospacing="0"/>
        <w:rPr>
          <w:rFonts w:asciiTheme="minorHAnsi" w:hAnsiTheme="minorHAnsi"/>
          <w:sz w:val="22"/>
          <w:szCs w:val="22"/>
        </w:rPr>
      </w:pPr>
      <w:r w:rsidRPr="00D97F24">
        <w:rPr>
          <w:rFonts w:asciiTheme="minorHAnsi" w:hAnsiTheme="minorHAnsi"/>
          <w:sz w:val="22"/>
          <w:szCs w:val="22"/>
        </w:rPr>
        <w:t>Whilst CBT is considered a comprehensive and effective approach, we know from existing literature that patients have better outcome measures as a combined treatment with pharmacological therapy and this can in some instances facilitate full recovery (Fiorillo et el. 2018).</w:t>
      </w:r>
    </w:p>
    <w:p w14:paraId="0745CDDD" w14:textId="77777777" w:rsidR="00CA00DC" w:rsidRDefault="00CA00DC" w:rsidP="000D4121">
      <w:pPr>
        <w:pStyle w:val="NormalWeb"/>
        <w:shd w:val="clear" w:color="auto" w:fill="FFFFFF"/>
        <w:spacing w:before="0" w:beforeAutospacing="0" w:after="300" w:afterAutospacing="0"/>
        <w:rPr>
          <w:rFonts w:asciiTheme="minorHAnsi" w:hAnsiTheme="minorHAnsi"/>
          <w:sz w:val="22"/>
          <w:szCs w:val="22"/>
        </w:rPr>
      </w:pPr>
    </w:p>
    <w:p w14:paraId="791B8B16" w14:textId="3F160DF5" w:rsidR="00CA00DC" w:rsidRDefault="00CA00DC" w:rsidP="000D4121">
      <w:pPr>
        <w:pStyle w:val="NormalWeb"/>
        <w:shd w:val="clear" w:color="auto" w:fill="FFFFFF"/>
        <w:spacing w:before="0" w:beforeAutospacing="0" w:after="300" w:afterAutospacing="0"/>
        <w:rPr>
          <w:rFonts w:asciiTheme="minorHAnsi" w:hAnsiTheme="minorHAnsi"/>
          <w:b/>
          <w:bCs/>
          <w:sz w:val="22"/>
          <w:szCs w:val="22"/>
        </w:rPr>
      </w:pPr>
      <w:r w:rsidRPr="00CA00DC">
        <w:rPr>
          <w:rFonts w:asciiTheme="minorHAnsi" w:hAnsiTheme="minorHAnsi"/>
          <w:b/>
          <w:bCs/>
          <w:sz w:val="22"/>
          <w:szCs w:val="22"/>
        </w:rPr>
        <w:t>CBT</w:t>
      </w:r>
    </w:p>
    <w:p w14:paraId="1D060256" w14:textId="77777777" w:rsidR="00CA00DC" w:rsidRPr="00CA00DC" w:rsidRDefault="00CA00DC" w:rsidP="00CA00DC">
      <w:pPr>
        <w:pStyle w:val="NormalWeb"/>
        <w:shd w:val="clear" w:color="auto" w:fill="FFFFFF"/>
        <w:spacing w:before="0" w:after="300"/>
        <w:rPr>
          <w:rFonts w:asciiTheme="minorHAnsi" w:hAnsiTheme="minorHAnsi" w:cs="Arial"/>
          <w:sz w:val="22"/>
          <w:szCs w:val="22"/>
        </w:rPr>
      </w:pPr>
      <w:r w:rsidRPr="00CA00DC">
        <w:rPr>
          <w:rFonts w:asciiTheme="minorHAnsi" w:hAnsiTheme="minorHAnsi" w:cs="Arial"/>
          <w:sz w:val="22"/>
          <w:szCs w:val="22"/>
        </w:rPr>
        <w:t>Lopez-Lopez et al. (2019) carried out a systematic review of randomised controlled trials (RCT) of adults receiving CBT for MDD. They found significant evidence to suggest those who had received CBT had improved depression and quality of life scores compared to participants who were treated with treatment as usual (TAU).</w:t>
      </w:r>
    </w:p>
    <w:p w14:paraId="0A945A3D" w14:textId="77777777" w:rsidR="00CA00DC" w:rsidRPr="00CA00DC" w:rsidRDefault="00CA00DC" w:rsidP="00CA00DC">
      <w:pPr>
        <w:pStyle w:val="NormalWeb"/>
        <w:shd w:val="clear" w:color="auto" w:fill="FFFFFF"/>
        <w:spacing w:before="0" w:after="300"/>
        <w:rPr>
          <w:rFonts w:asciiTheme="minorHAnsi" w:hAnsiTheme="minorHAnsi" w:cs="Arial"/>
          <w:sz w:val="22"/>
          <w:szCs w:val="22"/>
        </w:rPr>
      </w:pPr>
      <w:r w:rsidRPr="00CA00DC">
        <w:rPr>
          <w:rFonts w:asciiTheme="minorHAnsi" w:hAnsiTheme="minorHAnsi" w:cs="Arial"/>
          <w:sz w:val="22"/>
          <w:szCs w:val="22"/>
        </w:rPr>
        <w:t>Furthermore, face-to-face CBT sessions had greater overall outcomes compared to e-CBT or hybrid sessions. However, online methods make CBT more accessible and can reduce waiting list times (Cuijpers &amp; Kleiboer, 2017).</w:t>
      </w:r>
    </w:p>
    <w:p w14:paraId="5906D13E" w14:textId="77777777" w:rsidR="00CA00DC" w:rsidRDefault="00CA00DC" w:rsidP="000D4121">
      <w:pPr>
        <w:pStyle w:val="NormalWeb"/>
        <w:shd w:val="clear" w:color="auto" w:fill="FFFFFF"/>
        <w:spacing w:before="0" w:beforeAutospacing="0" w:after="300" w:afterAutospacing="0"/>
        <w:rPr>
          <w:rFonts w:asciiTheme="minorHAnsi" w:hAnsiTheme="minorHAnsi"/>
          <w:b/>
          <w:bCs/>
          <w:sz w:val="22"/>
          <w:szCs w:val="22"/>
        </w:rPr>
      </w:pPr>
    </w:p>
    <w:p w14:paraId="47E5EADE" w14:textId="31728BC1" w:rsidR="00706A26" w:rsidRDefault="00706A26" w:rsidP="000D4121">
      <w:pPr>
        <w:pStyle w:val="NormalWeb"/>
        <w:shd w:val="clear" w:color="auto" w:fill="FFFFFF"/>
        <w:spacing w:before="0" w:beforeAutospacing="0" w:after="300" w:afterAutospacing="0"/>
        <w:rPr>
          <w:rFonts w:asciiTheme="minorHAnsi" w:hAnsiTheme="minorHAnsi"/>
          <w:b/>
          <w:bCs/>
          <w:sz w:val="22"/>
          <w:szCs w:val="22"/>
        </w:rPr>
      </w:pPr>
      <w:r>
        <w:rPr>
          <w:rFonts w:asciiTheme="minorHAnsi" w:hAnsiTheme="minorHAnsi"/>
          <w:b/>
          <w:bCs/>
          <w:sz w:val="22"/>
          <w:szCs w:val="22"/>
        </w:rPr>
        <w:lastRenderedPageBreak/>
        <w:t>Points to consider</w:t>
      </w:r>
    </w:p>
    <w:p w14:paraId="6E86006F" w14:textId="77777777" w:rsidR="00706A26" w:rsidRDefault="00706A26" w:rsidP="00706A26">
      <w:pPr>
        <w:pStyle w:val="NormalWeb"/>
        <w:shd w:val="clear" w:color="auto" w:fill="FFFFFF"/>
        <w:spacing w:before="0" w:beforeAutospacing="0" w:after="300" w:afterAutospacing="0"/>
        <w:rPr>
          <w:rFonts w:asciiTheme="minorHAnsi" w:hAnsiTheme="minorHAnsi"/>
          <w:sz w:val="22"/>
          <w:szCs w:val="22"/>
        </w:rPr>
      </w:pPr>
      <w:r>
        <w:rPr>
          <w:rFonts w:asciiTheme="minorHAnsi" w:hAnsiTheme="minorHAnsi"/>
          <w:sz w:val="22"/>
          <w:szCs w:val="22"/>
        </w:rPr>
        <w:t xml:space="preserve">However, it </w:t>
      </w:r>
      <w:r w:rsidRPr="00560CC2">
        <w:rPr>
          <w:rFonts w:asciiTheme="minorHAnsi" w:hAnsiTheme="minorHAnsi"/>
          <w:sz w:val="22"/>
          <w:szCs w:val="22"/>
        </w:rPr>
        <w:t xml:space="preserve">is known that recurrence and relapse of depressive episodes are major challenges associated with MDD. </w:t>
      </w:r>
      <w:r>
        <w:rPr>
          <w:rFonts w:asciiTheme="minorHAnsi" w:hAnsiTheme="minorHAnsi"/>
          <w:sz w:val="22"/>
          <w:szCs w:val="22"/>
        </w:rPr>
        <w:t>Longitudinal studies of patients with MDD suggest relapse rates could be as high as 40-50% between 6-12 months if initial treatment is not continued or followed up (Baldessarini, 2013).</w:t>
      </w:r>
    </w:p>
    <w:p w14:paraId="25CB90FF" w14:textId="77777777" w:rsidR="00706A26" w:rsidRDefault="00706A26" w:rsidP="00706A26">
      <w:pPr>
        <w:pStyle w:val="NormalWeb"/>
        <w:shd w:val="clear" w:color="auto" w:fill="FFFFFF"/>
        <w:spacing w:before="0" w:beforeAutospacing="0" w:after="300" w:afterAutospacing="0"/>
        <w:rPr>
          <w:rFonts w:asciiTheme="minorHAnsi" w:hAnsiTheme="minorHAnsi"/>
          <w:sz w:val="22"/>
          <w:szCs w:val="22"/>
        </w:rPr>
      </w:pPr>
      <w:r>
        <w:rPr>
          <w:rFonts w:asciiTheme="minorHAnsi" w:hAnsiTheme="minorHAnsi"/>
          <w:sz w:val="22"/>
          <w:szCs w:val="22"/>
        </w:rPr>
        <w:t>SSRi’s</w:t>
      </w:r>
      <w:r w:rsidRPr="000D4121">
        <w:rPr>
          <w:rFonts w:asciiTheme="minorHAnsi" w:hAnsiTheme="minorHAnsi"/>
          <w:sz w:val="22"/>
          <w:szCs w:val="22"/>
        </w:rPr>
        <w:t xml:space="preserve"> also have a higher risk of side effects </w:t>
      </w:r>
      <w:r>
        <w:rPr>
          <w:rFonts w:asciiTheme="minorHAnsi" w:hAnsiTheme="minorHAnsi"/>
          <w:sz w:val="22"/>
          <w:szCs w:val="22"/>
        </w:rPr>
        <w:t>which often leads</w:t>
      </w:r>
      <w:r w:rsidRPr="000D4121">
        <w:rPr>
          <w:rFonts w:asciiTheme="minorHAnsi" w:hAnsiTheme="minorHAnsi"/>
          <w:sz w:val="22"/>
          <w:szCs w:val="22"/>
        </w:rPr>
        <w:t xml:space="preserve"> to poor medication concordance, discontinuation </w:t>
      </w:r>
      <w:r>
        <w:rPr>
          <w:rFonts w:asciiTheme="minorHAnsi" w:hAnsiTheme="minorHAnsi"/>
          <w:sz w:val="22"/>
          <w:szCs w:val="22"/>
        </w:rPr>
        <w:t>and</w:t>
      </w:r>
      <w:r w:rsidRPr="000D4121">
        <w:rPr>
          <w:rFonts w:asciiTheme="minorHAnsi" w:hAnsiTheme="minorHAnsi"/>
          <w:sz w:val="22"/>
          <w:szCs w:val="22"/>
        </w:rPr>
        <w:t xml:space="preserve"> refusal to take medication (Chand et al., 2018). </w:t>
      </w:r>
      <w:r>
        <w:rPr>
          <w:rFonts w:asciiTheme="minorHAnsi" w:hAnsiTheme="minorHAnsi"/>
          <w:sz w:val="22"/>
          <w:szCs w:val="22"/>
        </w:rPr>
        <w:t xml:space="preserve">Additionally, self and social stigma surrounding taking SSRI’s can negatively impact treatment outcomes (Ociskova et al., 2021). </w:t>
      </w:r>
    </w:p>
    <w:p w14:paraId="2600C451" w14:textId="77777777" w:rsidR="00B078BD" w:rsidRDefault="00B078BD" w:rsidP="00F06231"/>
    <w:p w14:paraId="45B9899A" w14:textId="66C2105F" w:rsidR="00584BCD" w:rsidRPr="006864D9" w:rsidRDefault="00B078BD">
      <w:pPr>
        <w:rPr>
          <w:b/>
          <w:bCs/>
        </w:rPr>
      </w:pPr>
      <w:r>
        <w:rPr>
          <w:b/>
          <w:bCs/>
        </w:rPr>
        <w:t>Ethical considerations</w:t>
      </w:r>
    </w:p>
    <w:p w14:paraId="78EE2298" w14:textId="2796959E" w:rsidR="00B665F9" w:rsidRDefault="006A620F">
      <w:r>
        <w:t xml:space="preserve">During the therapy sessions participants will need to work with the therapist to explore negative thinking patterns and stressors, therefore patients need to be ready to commit to therapy for it to successful (Bieglar, 2010). </w:t>
      </w:r>
      <w:r w:rsidR="00B665F9">
        <w:t xml:space="preserve">Prior to commencing treatment, participants will be made aware of what the process involves and that they would be required to talk about their mental health. In line with </w:t>
      </w:r>
      <w:r w:rsidR="00B665F9" w:rsidRPr="006F67DE">
        <w:rPr>
          <w:color w:val="000000" w:themeColor="text1"/>
        </w:rPr>
        <w:t xml:space="preserve">BPS </w:t>
      </w:r>
      <w:r w:rsidR="00B665F9">
        <w:t>ethical guidelines (20</w:t>
      </w:r>
      <w:r w:rsidR="006F67DE">
        <w:t>21</w:t>
      </w:r>
      <w:r w:rsidR="00B665F9">
        <w:t>), those</w:t>
      </w:r>
      <w:r>
        <w:t xml:space="preserve"> who do not feel </w:t>
      </w:r>
      <w:r w:rsidR="00B665F9">
        <w:t xml:space="preserve">comfortable disclosing issues of a sensitive nature would be advised not to take part to prevent any unnecessary psychological upset. </w:t>
      </w:r>
    </w:p>
    <w:p w14:paraId="6B5B04E4" w14:textId="77777777" w:rsidR="00DD239F" w:rsidRDefault="00DD239F"/>
    <w:p w14:paraId="7358EF19" w14:textId="4F22B063" w:rsidR="00DD239F" w:rsidRDefault="00DD239F">
      <w:r>
        <w:t xml:space="preserve">Participants will be reminded that issues discussed in group sessions are confidential. It is the </w:t>
      </w:r>
      <w:r w:rsidR="00252A4C">
        <w:t xml:space="preserve">professional </w:t>
      </w:r>
      <w:r>
        <w:t xml:space="preserve">responsibility of the therapist to ensure confidential and safe transfer and storage of personal data and sensitive information, </w:t>
      </w:r>
      <w:r w:rsidR="00252A4C">
        <w:t xml:space="preserve">in line with local data protection guidelines. </w:t>
      </w:r>
      <w:r>
        <w:t xml:space="preserve"> </w:t>
      </w:r>
    </w:p>
    <w:p w14:paraId="7DC56A3D" w14:textId="77777777" w:rsidR="00FE1A68" w:rsidRDefault="00FE1A68"/>
    <w:p w14:paraId="51164BA7" w14:textId="6044233B" w:rsidR="00FE1A68" w:rsidRDefault="00FE1A68">
      <w:r>
        <w:t xml:space="preserve">Abdollahpour et al. (2018) found debrief post CBT for postpartum depression effective. </w:t>
      </w:r>
      <w:r w:rsidR="00C3629E">
        <w:t>Participants could be signposted to other agencies/charities for additional help and support.</w:t>
      </w:r>
      <w:r>
        <w:t xml:space="preserve"> </w:t>
      </w:r>
    </w:p>
    <w:p w14:paraId="6D4E3D4A" w14:textId="77777777" w:rsidR="0007114B" w:rsidRDefault="0007114B"/>
    <w:p w14:paraId="7FD8F462" w14:textId="77777777" w:rsidR="004B204F" w:rsidRDefault="004B204F"/>
    <w:p w14:paraId="29765A2C" w14:textId="77777777" w:rsidR="004B204F" w:rsidRPr="00D54DA2" w:rsidRDefault="004B204F"/>
    <w:p w14:paraId="55147227" w14:textId="77777777" w:rsidR="0058428C" w:rsidRPr="006B32A5" w:rsidRDefault="0058428C"/>
    <w:p w14:paraId="512639B3" w14:textId="77777777" w:rsidR="00306BF7" w:rsidRDefault="00306BF7">
      <w:pPr>
        <w:rPr>
          <w:color w:val="FF0000"/>
        </w:rPr>
      </w:pPr>
    </w:p>
    <w:p w14:paraId="50B344C7" w14:textId="77777777" w:rsidR="00306BF7" w:rsidRDefault="00306BF7">
      <w:pPr>
        <w:rPr>
          <w:color w:val="FF0000"/>
        </w:rPr>
      </w:pPr>
    </w:p>
    <w:p w14:paraId="0551DEAE" w14:textId="77777777" w:rsidR="00E544F6" w:rsidRDefault="00E544F6">
      <w:pPr>
        <w:rPr>
          <w:color w:val="FF0000"/>
        </w:rPr>
      </w:pPr>
    </w:p>
    <w:p w14:paraId="2D48E031" w14:textId="77777777" w:rsidR="00441655" w:rsidRDefault="00441655" w:rsidP="0015429B">
      <w:pPr>
        <w:spacing w:line="360" w:lineRule="auto"/>
        <w:rPr>
          <w:b/>
          <w:bCs/>
        </w:rPr>
      </w:pPr>
    </w:p>
    <w:p w14:paraId="6C16F539" w14:textId="77777777" w:rsidR="00441655" w:rsidRDefault="00441655" w:rsidP="0015429B">
      <w:pPr>
        <w:spacing w:line="360" w:lineRule="auto"/>
        <w:rPr>
          <w:b/>
          <w:bCs/>
        </w:rPr>
      </w:pPr>
    </w:p>
    <w:p w14:paraId="3D49FF4A" w14:textId="77777777" w:rsidR="00441655" w:rsidRDefault="00441655" w:rsidP="0015429B">
      <w:pPr>
        <w:spacing w:line="360" w:lineRule="auto"/>
        <w:rPr>
          <w:b/>
          <w:bCs/>
        </w:rPr>
      </w:pPr>
    </w:p>
    <w:p w14:paraId="3D531DE9" w14:textId="47CA7727" w:rsidR="0015429B" w:rsidRDefault="0015429B" w:rsidP="0015429B">
      <w:pPr>
        <w:spacing w:line="360" w:lineRule="auto"/>
        <w:rPr>
          <w:b/>
          <w:bCs/>
        </w:rPr>
      </w:pPr>
      <w:r w:rsidRPr="00E07B87">
        <w:rPr>
          <w:b/>
          <w:bCs/>
        </w:rPr>
        <w:lastRenderedPageBreak/>
        <w:t xml:space="preserve">Reference list. </w:t>
      </w:r>
    </w:p>
    <w:p w14:paraId="38AF3E59" w14:textId="77777777" w:rsidR="0015429B" w:rsidRDefault="0015429B" w:rsidP="0015429B">
      <w:pPr>
        <w:spacing w:line="360" w:lineRule="auto"/>
        <w:rPr>
          <w:b/>
          <w:bCs/>
        </w:rPr>
      </w:pPr>
    </w:p>
    <w:p w14:paraId="60F2EE25" w14:textId="2ADFF3A3" w:rsidR="00612611" w:rsidRPr="006F67DE" w:rsidRDefault="00167525" w:rsidP="006F67DE">
      <w:pPr>
        <w:ind w:left="720" w:hanging="720"/>
        <w:rPr>
          <w:rFonts w:eastAsia="Times New Roman" w:cs="Noto Sans"/>
          <w:b/>
          <w:bCs/>
          <w:sz w:val="24"/>
          <w:szCs w:val="24"/>
          <w:lang w:eastAsia="en-GB"/>
        </w:rPr>
      </w:pPr>
      <w:r w:rsidRPr="00167525">
        <w:rPr>
          <w:rFonts w:cs="Arial"/>
          <w:color w:val="222222"/>
          <w:sz w:val="20"/>
          <w:szCs w:val="20"/>
          <w:shd w:val="clear" w:color="auto" w:fill="FFFFFF"/>
        </w:rPr>
        <w:t>Abdollahpour, S., Keramat, A., Mousavi, S. A., Khosravi, A., &amp; Motaghi, Z. (2018). The effect of debriefing and brief cognitive-behavioral therapy on postpartum depression in traumatic childbirth: a randomized clinical trial. </w:t>
      </w:r>
      <w:r w:rsidRPr="00167525">
        <w:rPr>
          <w:rFonts w:cs="Arial"/>
          <w:i/>
          <w:iCs/>
          <w:color w:val="222222"/>
          <w:sz w:val="20"/>
          <w:szCs w:val="20"/>
          <w:shd w:val="clear" w:color="auto" w:fill="FFFFFF"/>
        </w:rPr>
        <w:t>Journal of Midwifery &amp; Reproductive Health</w:t>
      </w:r>
      <w:r w:rsidRPr="00167525">
        <w:rPr>
          <w:rFonts w:cs="Arial"/>
          <w:color w:val="222222"/>
          <w:sz w:val="20"/>
          <w:szCs w:val="20"/>
          <w:shd w:val="clear" w:color="auto" w:fill="FFFFFF"/>
        </w:rPr>
        <w:t>, </w:t>
      </w:r>
      <w:r w:rsidRPr="00167525">
        <w:rPr>
          <w:rFonts w:cs="Arial"/>
          <w:i/>
          <w:iCs/>
          <w:color w:val="222222"/>
          <w:sz w:val="20"/>
          <w:szCs w:val="20"/>
          <w:shd w:val="clear" w:color="auto" w:fill="FFFFFF"/>
        </w:rPr>
        <w:t>6</w:t>
      </w:r>
      <w:r w:rsidRPr="00167525">
        <w:rPr>
          <w:rFonts w:cs="Arial"/>
          <w:color w:val="222222"/>
          <w:sz w:val="20"/>
          <w:szCs w:val="20"/>
          <w:shd w:val="clear" w:color="auto" w:fill="FFFFFF"/>
        </w:rPr>
        <w:t>(1).</w:t>
      </w:r>
      <w:r w:rsidRPr="00167525">
        <w:rPr>
          <w:rFonts w:cstheme="minorHAnsi"/>
          <w:sz w:val="20"/>
          <w:szCs w:val="20"/>
        </w:rPr>
        <w:t xml:space="preserve"> </w:t>
      </w:r>
      <w:r w:rsidR="0015429B" w:rsidRPr="00167525">
        <w:rPr>
          <w:rFonts w:cstheme="minorHAnsi"/>
          <w:sz w:val="20"/>
          <w:szCs w:val="20"/>
        </w:rPr>
        <w:t>American Psychiatric Association. (2013).</w:t>
      </w:r>
      <w:r w:rsidR="0015429B" w:rsidRPr="00167525">
        <w:rPr>
          <w:rFonts w:cstheme="minorHAnsi"/>
          <w:i/>
          <w:iCs/>
          <w:sz w:val="20"/>
          <w:szCs w:val="20"/>
        </w:rPr>
        <w:t> </w:t>
      </w:r>
      <w:r w:rsidR="0015429B" w:rsidRPr="00167525">
        <w:rPr>
          <w:rFonts w:cstheme="minorHAnsi"/>
          <w:sz w:val="20"/>
          <w:szCs w:val="20"/>
        </w:rPr>
        <w:t>Diagnostic and statistical manual of mental disorders (5th ed.). Washington, DC: American Psychiatric Association.</w:t>
      </w:r>
      <w:r w:rsidRPr="00167525">
        <w:rPr>
          <w:rFonts w:cstheme="minorHAnsi"/>
          <w:sz w:val="20"/>
          <w:szCs w:val="20"/>
        </w:rPr>
        <w:t xml:space="preserve"> </w:t>
      </w:r>
      <w:hyperlink r:id="rId6" w:history="1">
        <w:r w:rsidRPr="00167525">
          <w:rPr>
            <w:rStyle w:val="Hyperlink"/>
            <w:rFonts w:cstheme="minorHAnsi"/>
            <w:sz w:val="20"/>
            <w:szCs w:val="20"/>
          </w:rPr>
          <w:t>https://doi.org/</w:t>
        </w:r>
        <w:r w:rsidRPr="00167525">
          <w:rPr>
            <w:rStyle w:val="Hyperlink"/>
            <w:rFonts w:eastAsia="Times New Roman" w:cs="Noto Sans"/>
            <w:sz w:val="20"/>
            <w:szCs w:val="20"/>
            <w:lang w:eastAsia="en-GB"/>
          </w:rPr>
          <w:t>10.22038/jmrh.2017.10000</w:t>
        </w:r>
      </w:hyperlink>
      <w:r w:rsidRPr="00167525">
        <w:rPr>
          <w:rFonts w:eastAsia="Times New Roman" w:cs="Noto Sans"/>
          <w:sz w:val="24"/>
          <w:szCs w:val="24"/>
          <w:lang w:eastAsia="en-GB"/>
        </w:rPr>
        <w:t xml:space="preserve"> </w:t>
      </w:r>
    </w:p>
    <w:p w14:paraId="22C9FB67" w14:textId="77777777" w:rsidR="00275CE1" w:rsidRPr="0056750F" w:rsidRDefault="00275CE1" w:rsidP="00BE597D">
      <w:pPr>
        <w:spacing w:line="360" w:lineRule="auto"/>
        <w:ind w:left="720" w:hanging="720"/>
        <w:rPr>
          <w:rFonts w:cstheme="minorHAnsi"/>
          <w:sz w:val="20"/>
          <w:szCs w:val="20"/>
        </w:rPr>
      </w:pPr>
    </w:p>
    <w:p w14:paraId="59C51CE8" w14:textId="539BF75E" w:rsidR="00275CE1" w:rsidRPr="0056750F" w:rsidRDefault="00275CE1" w:rsidP="00BE597D">
      <w:pPr>
        <w:spacing w:line="360" w:lineRule="auto"/>
        <w:ind w:left="720" w:hanging="720"/>
        <w:rPr>
          <w:rFonts w:cstheme="minorHAnsi"/>
          <w:sz w:val="20"/>
          <w:szCs w:val="20"/>
        </w:rPr>
      </w:pPr>
      <w:r w:rsidRPr="0056750F">
        <w:rPr>
          <w:rFonts w:cs="Arial"/>
          <w:color w:val="222222"/>
          <w:sz w:val="20"/>
          <w:szCs w:val="20"/>
          <w:shd w:val="clear" w:color="auto" w:fill="FFFFFF"/>
        </w:rPr>
        <w:t>Baldessarini, R. J., Lau, W. K., Sim, J., Sum, M. Y., &amp; Sim, K. (2015). Duration of initial antidepressant treatment and subsequent relapse of major depression. </w:t>
      </w:r>
      <w:r w:rsidRPr="0056750F">
        <w:rPr>
          <w:rFonts w:cs="Arial"/>
          <w:i/>
          <w:iCs/>
          <w:color w:val="222222"/>
          <w:sz w:val="20"/>
          <w:szCs w:val="20"/>
          <w:shd w:val="clear" w:color="auto" w:fill="FFFFFF"/>
        </w:rPr>
        <w:t>Journal of clinical psychopharmacology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35</w:t>
      </w:r>
      <w:r w:rsidRPr="0056750F">
        <w:rPr>
          <w:rFonts w:cs="Arial"/>
          <w:color w:val="222222"/>
          <w:sz w:val="20"/>
          <w:szCs w:val="20"/>
          <w:shd w:val="clear" w:color="auto" w:fill="FFFFFF"/>
        </w:rPr>
        <w:t xml:space="preserve">(1), 75-76. </w:t>
      </w:r>
      <w:hyperlink r:id="rId7" w:history="1">
        <w:r w:rsidR="00167525" w:rsidRPr="00027F2E">
          <w:rPr>
            <w:rStyle w:val="Hyperlink"/>
            <w:sz w:val="20"/>
            <w:szCs w:val="20"/>
            <w:shd w:val="clear" w:color="auto" w:fill="FFFFFF"/>
          </w:rPr>
          <w:t>https://doi.org/10.1097/JCP.0000000000000263</w:t>
        </w:r>
      </w:hyperlink>
      <w:r w:rsidR="00167525">
        <w:rPr>
          <w:color w:val="3B3030"/>
          <w:sz w:val="20"/>
          <w:szCs w:val="20"/>
          <w:shd w:val="clear" w:color="auto" w:fill="FFFFFF"/>
        </w:rPr>
        <w:t xml:space="preserve"> </w:t>
      </w:r>
      <w:r w:rsidRPr="0056750F">
        <w:rPr>
          <w:color w:val="3B3030"/>
          <w:sz w:val="20"/>
          <w:szCs w:val="20"/>
          <w:shd w:val="clear" w:color="auto" w:fill="FFFFFF"/>
        </w:rPr>
        <w:t xml:space="preserve"> </w:t>
      </w:r>
    </w:p>
    <w:p w14:paraId="21121F4A" w14:textId="77777777" w:rsidR="00BE2A4D" w:rsidRPr="0056750F" w:rsidRDefault="00BE2A4D" w:rsidP="00BE597D">
      <w:pPr>
        <w:spacing w:line="360" w:lineRule="auto"/>
        <w:ind w:left="720" w:hanging="720"/>
        <w:rPr>
          <w:rFonts w:cstheme="minorHAnsi"/>
          <w:sz w:val="20"/>
          <w:szCs w:val="20"/>
        </w:rPr>
      </w:pPr>
    </w:p>
    <w:p w14:paraId="757081BA" w14:textId="1EF9073C" w:rsidR="00BE2A4D" w:rsidRDefault="00BE2A4D" w:rsidP="00BE597D">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Beck, A. T., Haigh, E. A., &amp; Baber, K. F. (2012). Biological underpinnings of the cognitive model of depression: A prototype for psychoanalytic research. </w:t>
      </w:r>
      <w:r w:rsidRPr="0056750F">
        <w:rPr>
          <w:rFonts w:cs="Arial"/>
          <w:i/>
          <w:iCs/>
          <w:color w:val="222222"/>
          <w:sz w:val="20"/>
          <w:szCs w:val="20"/>
          <w:shd w:val="clear" w:color="auto" w:fill="FFFFFF"/>
        </w:rPr>
        <w:t>The Psychoanalytic Review</w:t>
      </w:r>
      <w:r w:rsidRPr="0056750F">
        <w:rPr>
          <w:rFonts w:cs="Arial"/>
          <w:color w:val="222222"/>
          <w:sz w:val="20"/>
          <w:szCs w:val="20"/>
          <w:shd w:val="clear" w:color="auto" w:fill="FFFFFF"/>
        </w:rPr>
        <w:t>, </w:t>
      </w:r>
      <w:r w:rsidRPr="0056750F">
        <w:rPr>
          <w:rFonts w:cs="Arial"/>
          <w:i/>
          <w:iCs/>
          <w:color w:val="222222"/>
          <w:sz w:val="20"/>
          <w:szCs w:val="20"/>
          <w:shd w:val="clear" w:color="auto" w:fill="FFFFFF"/>
        </w:rPr>
        <w:t>99</w:t>
      </w:r>
      <w:r w:rsidRPr="0056750F">
        <w:rPr>
          <w:rFonts w:cs="Arial"/>
          <w:color w:val="222222"/>
          <w:sz w:val="20"/>
          <w:szCs w:val="20"/>
          <w:shd w:val="clear" w:color="auto" w:fill="FFFFFF"/>
        </w:rPr>
        <w:t xml:space="preserve">(4), 515-537. </w:t>
      </w:r>
      <w:hyperlink r:id="rId8" w:history="1">
        <w:r w:rsidR="00A05950" w:rsidRPr="0056750F">
          <w:rPr>
            <w:rStyle w:val="Hyperlink"/>
            <w:rFonts w:cs="Arial"/>
            <w:sz w:val="20"/>
            <w:szCs w:val="20"/>
            <w:shd w:val="clear" w:color="auto" w:fill="FFFFFF"/>
          </w:rPr>
          <w:t>https://doi.org/10.1521/prev.2012.99.4.515</w:t>
        </w:r>
      </w:hyperlink>
      <w:r w:rsidR="00A05950" w:rsidRPr="0056750F">
        <w:rPr>
          <w:rFonts w:cs="Arial"/>
          <w:color w:val="222222"/>
          <w:sz w:val="20"/>
          <w:szCs w:val="20"/>
          <w:shd w:val="clear" w:color="auto" w:fill="FFFFFF"/>
        </w:rPr>
        <w:t xml:space="preserve"> </w:t>
      </w:r>
    </w:p>
    <w:p w14:paraId="1F18D916" w14:textId="77777777" w:rsidR="0007114B" w:rsidRDefault="0007114B" w:rsidP="00BE597D">
      <w:pPr>
        <w:spacing w:line="360" w:lineRule="auto"/>
        <w:ind w:left="720" w:hanging="720"/>
        <w:rPr>
          <w:rFonts w:cstheme="minorHAnsi"/>
          <w:sz w:val="20"/>
          <w:szCs w:val="20"/>
        </w:rPr>
      </w:pPr>
    </w:p>
    <w:p w14:paraId="7B403D16" w14:textId="63571B64" w:rsidR="0007114B" w:rsidRPr="0007114B" w:rsidRDefault="0007114B" w:rsidP="00BE597D">
      <w:pPr>
        <w:spacing w:line="360" w:lineRule="auto"/>
        <w:ind w:left="720" w:hanging="720"/>
        <w:rPr>
          <w:rFonts w:cstheme="minorHAnsi"/>
          <w:sz w:val="20"/>
          <w:szCs w:val="20"/>
        </w:rPr>
      </w:pPr>
      <w:r w:rsidRPr="0007114B">
        <w:rPr>
          <w:rFonts w:cs="Arial"/>
          <w:color w:val="222222"/>
          <w:sz w:val="20"/>
          <w:szCs w:val="20"/>
          <w:shd w:val="clear" w:color="auto" w:fill="FFFFFF"/>
        </w:rPr>
        <w:t>Biegler, P. (2010). Autonomy and ethical treatment in depression. </w:t>
      </w:r>
      <w:r w:rsidRPr="0007114B">
        <w:rPr>
          <w:rFonts w:cs="Arial"/>
          <w:i/>
          <w:iCs/>
          <w:color w:val="222222"/>
          <w:sz w:val="20"/>
          <w:szCs w:val="20"/>
          <w:shd w:val="clear" w:color="auto" w:fill="FFFFFF"/>
        </w:rPr>
        <w:t>Bioethics</w:t>
      </w:r>
      <w:r w:rsidRPr="0007114B">
        <w:rPr>
          <w:rFonts w:cs="Arial"/>
          <w:color w:val="222222"/>
          <w:sz w:val="20"/>
          <w:szCs w:val="20"/>
          <w:shd w:val="clear" w:color="auto" w:fill="FFFFFF"/>
        </w:rPr>
        <w:t>, </w:t>
      </w:r>
      <w:r w:rsidRPr="0007114B">
        <w:rPr>
          <w:rFonts w:cs="Arial"/>
          <w:i/>
          <w:iCs/>
          <w:color w:val="222222"/>
          <w:sz w:val="20"/>
          <w:szCs w:val="20"/>
          <w:shd w:val="clear" w:color="auto" w:fill="FFFFFF"/>
        </w:rPr>
        <w:t>24</w:t>
      </w:r>
      <w:r w:rsidRPr="0007114B">
        <w:rPr>
          <w:rFonts w:cs="Arial"/>
          <w:color w:val="222222"/>
          <w:sz w:val="20"/>
          <w:szCs w:val="20"/>
          <w:shd w:val="clear" w:color="auto" w:fill="FFFFFF"/>
        </w:rPr>
        <w:t xml:space="preserve">(4), 179-189. </w:t>
      </w:r>
      <w:hyperlink r:id="rId9" w:history="1">
        <w:r w:rsidRPr="0007114B">
          <w:rPr>
            <w:rStyle w:val="Hyperlink"/>
            <w:rFonts w:cs="Arial"/>
            <w:sz w:val="20"/>
            <w:szCs w:val="20"/>
            <w:shd w:val="clear" w:color="auto" w:fill="FFFFFF"/>
          </w:rPr>
          <w:t>https://doi.org/10.1111/j.1467-8519.2008.00710.x</w:t>
        </w:r>
      </w:hyperlink>
      <w:r w:rsidRPr="0007114B">
        <w:rPr>
          <w:rFonts w:cs="Arial"/>
          <w:color w:val="222222"/>
          <w:sz w:val="20"/>
          <w:szCs w:val="20"/>
          <w:shd w:val="clear" w:color="auto" w:fill="FFFFFF"/>
        </w:rPr>
        <w:t xml:space="preserve"> </w:t>
      </w:r>
    </w:p>
    <w:p w14:paraId="1C32D98F" w14:textId="77777777" w:rsidR="004236A2" w:rsidRPr="0056750F" w:rsidRDefault="004236A2" w:rsidP="00BE597D">
      <w:pPr>
        <w:spacing w:line="360" w:lineRule="auto"/>
        <w:ind w:left="720" w:hanging="720"/>
        <w:rPr>
          <w:rFonts w:cstheme="minorHAnsi"/>
          <w:sz w:val="20"/>
          <w:szCs w:val="20"/>
        </w:rPr>
      </w:pPr>
    </w:p>
    <w:p w14:paraId="57C88741" w14:textId="77777777" w:rsidR="004236A2" w:rsidRDefault="004236A2" w:rsidP="004236A2">
      <w:pPr>
        <w:spacing w:line="360" w:lineRule="auto"/>
        <w:ind w:left="720" w:hanging="720"/>
        <w:rPr>
          <w:rFonts w:cstheme="minorHAnsi"/>
          <w:i/>
          <w:iCs/>
          <w:color w:val="333333"/>
          <w:sz w:val="20"/>
          <w:szCs w:val="20"/>
        </w:rPr>
      </w:pPr>
      <w:r w:rsidRPr="0056750F">
        <w:rPr>
          <w:rFonts w:cstheme="minorHAnsi"/>
          <w:color w:val="333333"/>
          <w:sz w:val="20"/>
          <w:szCs w:val="20"/>
        </w:rPr>
        <w:t xml:space="preserve">British Psychological Society. (2011). </w:t>
      </w:r>
      <w:r w:rsidRPr="0056750F">
        <w:rPr>
          <w:rFonts w:cstheme="minorHAnsi"/>
          <w:i/>
          <w:iCs/>
          <w:color w:val="333333"/>
          <w:sz w:val="20"/>
          <w:szCs w:val="20"/>
        </w:rPr>
        <w:t xml:space="preserve">Good Practice Guidelines on the use of psychological formulation. </w:t>
      </w:r>
      <w:hyperlink r:id="rId10" w:history="1">
        <w:r w:rsidRPr="0056750F">
          <w:rPr>
            <w:rStyle w:val="Hyperlink"/>
            <w:rFonts w:cstheme="minorHAnsi"/>
            <w:sz w:val="20"/>
            <w:szCs w:val="20"/>
          </w:rPr>
          <w:t>https://explore.bps.org.uk/content/report-guideline/bpsrep.2011.rep100</w:t>
        </w:r>
      </w:hyperlink>
      <w:r w:rsidRPr="0056750F">
        <w:rPr>
          <w:rFonts w:cstheme="minorHAnsi"/>
          <w:i/>
          <w:iCs/>
          <w:color w:val="333333"/>
          <w:sz w:val="20"/>
          <w:szCs w:val="20"/>
        </w:rPr>
        <w:t xml:space="preserve"> </w:t>
      </w:r>
    </w:p>
    <w:p w14:paraId="49E568D9" w14:textId="77777777" w:rsidR="006F67DE" w:rsidRDefault="006F67DE" w:rsidP="004236A2">
      <w:pPr>
        <w:spacing w:line="360" w:lineRule="auto"/>
        <w:ind w:left="720" w:hanging="720"/>
        <w:rPr>
          <w:rFonts w:cstheme="minorHAnsi"/>
          <w:i/>
          <w:iCs/>
          <w:color w:val="333333"/>
          <w:sz w:val="20"/>
          <w:szCs w:val="20"/>
        </w:rPr>
      </w:pPr>
    </w:p>
    <w:p w14:paraId="3325D304" w14:textId="040E311D" w:rsidR="006F67DE" w:rsidRPr="006F67DE" w:rsidRDefault="006F67DE" w:rsidP="004236A2">
      <w:pPr>
        <w:spacing w:line="360" w:lineRule="auto"/>
        <w:ind w:left="720" w:hanging="720"/>
        <w:rPr>
          <w:rFonts w:cstheme="minorHAnsi"/>
          <w:color w:val="333333"/>
          <w:sz w:val="20"/>
          <w:szCs w:val="20"/>
        </w:rPr>
      </w:pPr>
      <w:r w:rsidRPr="006F67DE">
        <w:rPr>
          <w:rFonts w:cstheme="minorHAnsi"/>
          <w:color w:val="333333"/>
          <w:sz w:val="20"/>
          <w:szCs w:val="20"/>
        </w:rPr>
        <w:t xml:space="preserve">British Psychological Society. (2021). </w:t>
      </w:r>
      <w:r>
        <w:rPr>
          <w:rFonts w:cstheme="minorHAnsi"/>
          <w:i/>
          <w:iCs/>
          <w:color w:val="333333"/>
          <w:sz w:val="20"/>
          <w:szCs w:val="20"/>
        </w:rPr>
        <w:t xml:space="preserve">Code of Ethics and Conduct. </w:t>
      </w:r>
      <w:hyperlink r:id="rId11" w:history="1">
        <w:r w:rsidRPr="00027F2E">
          <w:rPr>
            <w:rStyle w:val="Hyperlink"/>
          </w:rPr>
          <w:t>https://explore.bps.org.uk/content/report-guideline/bpsrep.2021.inf94</w:t>
        </w:r>
      </w:hyperlink>
      <w:r>
        <w:t xml:space="preserve"> </w:t>
      </w:r>
    </w:p>
    <w:p w14:paraId="662A0E47" w14:textId="77777777" w:rsidR="00A60F29" w:rsidRPr="0056750F" w:rsidRDefault="00A60F29" w:rsidP="004236A2">
      <w:pPr>
        <w:spacing w:line="360" w:lineRule="auto"/>
        <w:ind w:left="720" w:hanging="720"/>
        <w:rPr>
          <w:rFonts w:cstheme="minorHAnsi"/>
          <w:i/>
          <w:iCs/>
          <w:color w:val="333333"/>
          <w:sz w:val="20"/>
          <w:szCs w:val="20"/>
        </w:rPr>
      </w:pPr>
    </w:p>
    <w:p w14:paraId="29B8246C" w14:textId="7D9E4D09" w:rsidR="00A60F29" w:rsidRPr="0056750F" w:rsidRDefault="00A60F29" w:rsidP="004236A2">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Chand, S., Ravi, C., Chakkamparambil, B., Prasad, A., &amp; Vora, A. (2018). CBT for depression: What the evidence says. </w:t>
      </w:r>
      <w:r w:rsidRPr="0056750F">
        <w:rPr>
          <w:rFonts w:cs="Arial"/>
          <w:i/>
          <w:iCs/>
          <w:color w:val="222222"/>
          <w:sz w:val="20"/>
          <w:szCs w:val="20"/>
          <w:shd w:val="clear" w:color="auto" w:fill="FFFFFF"/>
        </w:rPr>
        <w:t>Current Psychiatry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17</w:t>
      </w:r>
      <w:r w:rsidRPr="0056750F">
        <w:rPr>
          <w:rFonts w:cs="Arial"/>
          <w:color w:val="222222"/>
          <w:sz w:val="20"/>
          <w:szCs w:val="20"/>
          <w:shd w:val="clear" w:color="auto" w:fill="FFFFFF"/>
        </w:rPr>
        <w:t xml:space="preserve">(9), 14-23. </w:t>
      </w:r>
    </w:p>
    <w:p w14:paraId="51F846A3" w14:textId="77777777" w:rsidR="00305AC4" w:rsidRPr="0056750F" w:rsidRDefault="00305AC4" w:rsidP="004236A2">
      <w:pPr>
        <w:spacing w:line="360" w:lineRule="auto"/>
        <w:ind w:left="720" w:hanging="720"/>
        <w:rPr>
          <w:rFonts w:cs="Arial"/>
          <w:color w:val="222222"/>
          <w:sz w:val="20"/>
          <w:szCs w:val="20"/>
          <w:shd w:val="clear" w:color="auto" w:fill="FFFFFF"/>
        </w:rPr>
      </w:pPr>
    </w:p>
    <w:p w14:paraId="1D621B93" w14:textId="0E5DFEC6" w:rsidR="004236A2" w:rsidRPr="0056750F" w:rsidRDefault="00305AC4" w:rsidP="00BE597D">
      <w:pPr>
        <w:spacing w:line="360" w:lineRule="auto"/>
        <w:ind w:left="720" w:hanging="720"/>
        <w:rPr>
          <w:rFonts w:cstheme="minorHAnsi"/>
          <w:sz w:val="20"/>
          <w:szCs w:val="20"/>
        </w:rPr>
      </w:pPr>
      <w:r w:rsidRPr="0056750F">
        <w:rPr>
          <w:rFonts w:cs="Arial"/>
          <w:color w:val="222222"/>
          <w:sz w:val="20"/>
          <w:szCs w:val="20"/>
          <w:shd w:val="clear" w:color="auto" w:fill="FFFFFF"/>
        </w:rPr>
        <w:t>Cuijpers, P., &amp; Gentili, C. (2017). Psychological treatments are as effective as pharmacotherapies in the treatment of adult depression: a summary from Randomized Clinical Trials and neuroscience evidence. </w:t>
      </w:r>
      <w:r w:rsidRPr="0056750F">
        <w:rPr>
          <w:rFonts w:cs="Arial"/>
          <w:i/>
          <w:iCs/>
          <w:color w:val="222222"/>
          <w:sz w:val="20"/>
          <w:szCs w:val="20"/>
          <w:shd w:val="clear" w:color="auto" w:fill="FFFFFF"/>
        </w:rPr>
        <w:t>Research in Psychotherapy: Psychopathology, Process, and Outcome</w:t>
      </w:r>
      <w:r w:rsidRPr="0056750F">
        <w:rPr>
          <w:rFonts w:cs="Arial"/>
          <w:color w:val="222222"/>
          <w:sz w:val="20"/>
          <w:szCs w:val="20"/>
          <w:shd w:val="clear" w:color="auto" w:fill="FFFFFF"/>
        </w:rPr>
        <w:t>, </w:t>
      </w:r>
      <w:r w:rsidRPr="0056750F">
        <w:rPr>
          <w:rFonts w:cs="Arial"/>
          <w:i/>
          <w:iCs/>
          <w:color w:val="222222"/>
          <w:sz w:val="20"/>
          <w:szCs w:val="20"/>
          <w:shd w:val="clear" w:color="auto" w:fill="FFFFFF"/>
        </w:rPr>
        <w:t>20</w:t>
      </w:r>
      <w:r w:rsidRPr="0056750F">
        <w:rPr>
          <w:rFonts w:cs="Arial"/>
          <w:color w:val="222222"/>
          <w:sz w:val="20"/>
          <w:szCs w:val="20"/>
          <w:shd w:val="clear" w:color="auto" w:fill="FFFFFF"/>
        </w:rPr>
        <w:t xml:space="preserve">(2). </w:t>
      </w:r>
      <w:hyperlink r:id="rId12" w:history="1">
        <w:r w:rsidRPr="0056750F">
          <w:rPr>
            <w:rStyle w:val="Hyperlink"/>
            <w:rFonts w:cs="Arial"/>
            <w:sz w:val="20"/>
            <w:szCs w:val="20"/>
            <w:shd w:val="clear" w:color="auto" w:fill="FFFFFF"/>
          </w:rPr>
          <w:t>https://doi.org/10.4081/ripppo.2017.273</w:t>
        </w:r>
      </w:hyperlink>
      <w:r w:rsidRPr="0056750F">
        <w:rPr>
          <w:color w:val="212121"/>
          <w:sz w:val="20"/>
          <w:szCs w:val="20"/>
          <w:shd w:val="clear" w:color="auto" w:fill="FFFFFF"/>
        </w:rPr>
        <w:t xml:space="preserve"> </w:t>
      </w:r>
    </w:p>
    <w:p w14:paraId="7A468CF6" w14:textId="77777777" w:rsidR="001201A0" w:rsidRPr="0056750F" w:rsidRDefault="001201A0" w:rsidP="00BE597D">
      <w:pPr>
        <w:spacing w:line="360" w:lineRule="auto"/>
        <w:ind w:left="720" w:hanging="720"/>
        <w:rPr>
          <w:rFonts w:cstheme="minorHAnsi"/>
          <w:sz w:val="20"/>
          <w:szCs w:val="20"/>
        </w:rPr>
      </w:pPr>
    </w:p>
    <w:p w14:paraId="6D386E82" w14:textId="594BB280" w:rsidR="001201A0" w:rsidRPr="0056750F" w:rsidRDefault="001201A0" w:rsidP="00BE597D">
      <w:pPr>
        <w:spacing w:line="360" w:lineRule="auto"/>
        <w:ind w:left="720" w:hanging="720"/>
        <w:rPr>
          <w:rFonts w:cs="Noto Sans"/>
          <w:color w:val="181817"/>
          <w:sz w:val="20"/>
          <w:szCs w:val="20"/>
          <w:shd w:val="clear" w:color="auto" w:fill="CAE7FF"/>
        </w:rPr>
      </w:pPr>
      <w:r w:rsidRPr="0056750F">
        <w:rPr>
          <w:rFonts w:cs="Arial"/>
          <w:color w:val="222222"/>
          <w:sz w:val="20"/>
          <w:szCs w:val="20"/>
          <w:shd w:val="clear" w:color="auto" w:fill="FFFFFF"/>
        </w:rPr>
        <w:t>Ferrari, A. J., Somerville, A. J., Baxter, A. J., Norman, R., Patten, S. B., Vos, T., &amp; Whiteford, H. (2013). Global variation in the prevalence and incidence of major depressive disorder: a systematic review of the epidemiological literature. </w:t>
      </w:r>
      <w:r w:rsidRPr="0056750F">
        <w:rPr>
          <w:rFonts w:cs="Arial"/>
          <w:i/>
          <w:iCs/>
          <w:color w:val="222222"/>
          <w:sz w:val="20"/>
          <w:szCs w:val="20"/>
          <w:shd w:val="clear" w:color="auto" w:fill="FFFFFF"/>
        </w:rPr>
        <w:t>Psychological medicine</w:t>
      </w:r>
      <w:r w:rsidRPr="0056750F">
        <w:rPr>
          <w:rFonts w:cs="Arial"/>
          <w:color w:val="222222"/>
          <w:sz w:val="20"/>
          <w:szCs w:val="20"/>
          <w:shd w:val="clear" w:color="auto" w:fill="FFFFFF"/>
        </w:rPr>
        <w:t>, </w:t>
      </w:r>
      <w:r w:rsidRPr="0056750F">
        <w:rPr>
          <w:rFonts w:cs="Arial"/>
          <w:i/>
          <w:iCs/>
          <w:color w:val="222222"/>
          <w:sz w:val="20"/>
          <w:szCs w:val="20"/>
          <w:shd w:val="clear" w:color="auto" w:fill="FFFFFF"/>
        </w:rPr>
        <w:t>43</w:t>
      </w:r>
      <w:r w:rsidRPr="0056750F">
        <w:rPr>
          <w:rFonts w:cs="Arial"/>
          <w:color w:val="222222"/>
          <w:sz w:val="20"/>
          <w:szCs w:val="20"/>
          <w:shd w:val="clear" w:color="auto" w:fill="FFFFFF"/>
        </w:rPr>
        <w:t xml:space="preserve">(3), 471-481. </w:t>
      </w:r>
      <w:hyperlink r:id="rId13" w:history="1">
        <w:r w:rsidRPr="0056750F">
          <w:rPr>
            <w:rStyle w:val="Hyperlink"/>
            <w:rFonts w:cs="Arial"/>
            <w:sz w:val="20"/>
            <w:szCs w:val="20"/>
            <w:shd w:val="clear" w:color="auto" w:fill="FFFFFF"/>
          </w:rPr>
          <w:t>http://</w:t>
        </w:r>
        <w:r w:rsidRPr="0056750F">
          <w:rPr>
            <w:rStyle w:val="Hyperlink"/>
            <w:rFonts w:cs="Noto Sans"/>
            <w:sz w:val="20"/>
            <w:szCs w:val="20"/>
            <w:shd w:val="clear" w:color="auto" w:fill="CAE7FF"/>
          </w:rPr>
          <w:t>doi:10.1017/S0033291712001511</w:t>
        </w:r>
      </w:hyperlink>
      <w:r w:rsidRPr="0056750F">
        <w:rPr>
          <w:rFonts w:cs="Noto Sans"/>
          <w:color w:val="181817"/>
          <w:sz w:val="20"/>
          <w:szCs w:val="20"/>
          <w:shd w:val="clear" w:color="auto" w:fill="CAE7FF"/>
        </w:rPr>
        <w:t xml:space="preserve">  </w:t>
      </w:r>
    </w:p>
    <w:p w14:paraId="1F86CAAE" w14:textId="77777777" w:rsidR="00E30BFB" w:rsidRPr="0056750F" w:rsidRDefault="00E30BFB" w:rsidP="00BE597D">
      <w:pPr>
        <w:spacing w:line="360" w:lineRule="auto"/>
        <w:ind w:left="720" w:hanging="720"/>
        <w:rPr>
          <w:rFonts w:cstheme="minorHAnsi"/>
          <w:sz w:val="20"/>
          <w:szCs w:val="20"/>
        </w:rPr>
      </w:pPr>
    </w:p>
    <w:p w14:paraId="331EFF0B" w14:textId="5422CD24" w:rsidR="00E30BFB" w:rsidRPr="0056750F" w:rsidRDefault="009C79D8" w:rsidP="00BE597D">
      <w:pPr>
        <w:spacing w:line="360" w:lineRule="auto"/>
        <w:ind w:left="720" w:hanging="720"/>
        <w:rPr>
          <w:rFonts w:cstheme="minorHAnsi"/>
          <w:sz w:val="20"/>
          <w:szCs w:val="20"/>
        </w:rPr>
      </w:pPr>
      <w:r w:rsidRPr="0056750F">
        <w:rPr>
          <w:rFonts w:cs="Arial"/>
          <w:color w:val="222222"/>
          <w:sz w:val="20"/>
          <w:szCs w:val="20"/>
          <w:shd w:val="clear" w:color="auto" w:fill="FFFFFF"/>
        </w:rPr>
        <w:t>Fiorillo, A., Carpiniello, B., De Giorgi, S., La Pia, S., Maina, G., Sampogna, G., ... &amp; Vita, A. (2018). Assessment and management of cognitive and psychosocial dysfunctions in patients with major depressive disorder: A clinical review. </w:t>
      </w:r>
      <w:r w:rsidRPr="0056750F">
        <w:rPr>
          <w:rFonts w:cs="Arial"/>
          <w:i/>
          <w:iCs/>
          <w:color w:val="222222"/>
          <w:sz w:val="20"/>
          <w:szCs w:val="20"/>
          <w:shd w:val="clear" w:color="auto" w:fill="FFFFFF"/>
        </w:rPr>
        <w:t>Frontiers in psychiatry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9</w:t>
      </w:r>
      <w:r w:rsidRPr="0056750F">
        <w:rPr>
          <w:rFonts w:cs="Arial"/>
          <w:color w:val="222222"/>
          <w:sz w:val="20"/>
          <w:szCs w:val="20"/>
          <w:shd w:val="clear" w:color="auto" w:fill="FFFFFF"/>
        </w:rPr>
        <w:t xml:space="preserve">, 493. </w:t>
      </w:r>
      <w:hyperlink r:id="rId14" w:history="1">
        <w:r w:rsidRPr="0056750F">
          <w:rPr>
            <w:rStyle w:val="Hyperlink"/>
            <w:rFonts w:cstheme="minorHAnsi"/>
            <w:sz w:val="20"/>
            <w:szCs w:val="20"/>
          </w:rPr>
          <w:t>https://doi.org/10.3389/fpsyt.2018.00493</w:t>
        </w:r>
      </w:hyperlink>
      <w:r w:rsidR="00E30BFB" w:rsidRPr="0056750F">
        <w:rPr>
          <w:rFonts w:cstheme="minorHAnsi"/>
          <w:sz w:val="20"/>
          <w:szCs w:val="20"/>
        </w:rPr>
        <w:t xml:space="preserve"> </w:t>
      </w:r>
    </w:p>
    <w:p w14:paraId="033A83F2" w14:textId="77777777" w:rsidR="009B0F59" w:rsidRPr="0056750F" w:rsidRDefault="009B0F59" w:rsidP="00BE597D">
      <w:pPr>
        <w:spacing w:line="360" w:lineRule="auto"/>
        <w:ind w:left="720" w:hanging="720"/>
        <w:rPr>
          <w:rFonts w:cstheme="minorHAnsi"/>
          <w:sz w:val="20"/>
          <w:szCs w:val="20"/>
        </w:rPr>
      </w:pPr>
    </w:p>
    <w:p w14:paraId="3B0ECECB" w14:textId="11D3F3F8" w:rsidR="009B0F59" w:rsidRPr="0056750F" w:rsidRDefault="009B0F59" w:rsidP="00BE597D">
      <w:pPr>
        <w:spacing w:line="360" w:lineRule="auto"/>
        <w:ind w:left="720" w:hanging="720"/>
        <w:rPr>
          <w:rFonts w:cstheme="minorHAnsi"/>
          <w:sz w:val="20"/>
          <w:szCs w:val="20"/>
        </w:rPr>
      </w:pPr>
      <w:r w:rsidRPr="0056750F">
        <w:rPr>
          <w:rFonts w:cs="Arial"/>
          <w:color w:val="222222"/>
          <w:sz w:val="20"/>
          <w:szCs w:val="20"/>
          <w:shd w:val="clear" w:color="auto" w:fill="FFFFFF"/>
        </w:rPr>
        <w:t>López-López, J. A., Davies, S. R., Caldwell, D. M., Churchill, R., Peters, T. J., Tallon, D., Dawson, S., Wu, Q., Li, J., &amp; Welton, N. J. (2019). The process and delivery of CBT for depression in adults: a systematic review and network meta-analysis. </w:t>
      </w:r>
      <w:r w:rsidRPr="0056750F">
        <w:rPr>
          <w:rFonts w:cs="Arial"/>
          <w:i/>
          <w:iCs/>
          <w:color w:val="222222"/>
          <w:sz w:val="20"/>
          <w:szCs w:val="20"/>
          <w:shd w:val="clear" w:color="auto" w:fill="FFFFFF"/>
        </w:rPr>
        <w:t>Psychological medicine</w:t>
      </w:r>
      <w:r w:rsidRPr="0056750F">
        <w:rPr>
          <w:rFonts w:cs="Arial"/>
          <w:color w:val="222222"/>
          <w:sz w:val="20"/>
          <w:szCs w:val="20"/>
          <w:shd w:val="clear" w:color="auto" w:fill="FFFFFF"/>
        </w:rPr>
        <w:t>, </w:t>
      </w:r>
      <w:r w:rsidRPr="0056750F">
        <w:rPr>
          <w:rFonts w:cs="Arial"/>
          <w:i/>
          <w:iCs/>
          <w:color w:val="222222"/>
          <w:sz w:val="20"/>
          <w:szCs w:val="20"/>
          <w:shd w:val="clear" w:color="auto" w:fill="FFFFFF"/>
        </w:rPr>
        <w:t>49</w:t>
      </w:r>
      <w:r w:rsidRPr="0056750F">
        <w:rPr>
          <w:rFonts w:cs="Arial"/>
          <w:color w:val="222222"/>
          <w:sz w:val="20"/>
          <w:szCs w:val="20"/>
          <w:shd w:val="clear" w:color="auto" w:fill="FFFFFF"/>
        </w:rPr>
        <w:t>(12), 1937-1947. http://</w:t>
      </w:r>
      <w:r w:rsidRPr="0056750F">
        <w:rPr>
          <w:rFonts w:cs="Arial"/>
          <w:color w:val="181817"/>
          <w:sz w:val="20"/>
          <w:szCs w:val="20"/>
          <w:shd w:val="clear" w:color="auto" w:fill="CAE7FF"/>
        </w:rPr>
        <w:t>doi:10.1017/S003329171900120X</w:t>
      </w:r>
    </w:p>
    <w:p w14:paraId="1FB97B74" w14:textId="77777777" w:rsidR="00C70EE6" w:rsidRPr="0056750F" w:rsidRDefault="00C70EE6" w:rsidP="0015429B">
      <w:pPr>
        <w:spacing w:line="360" w:lineRule="auto"/>
        <w:ind w:left="720" w:hanging="720"/>
        <w:rPr>
          <w:rFonts w:cstheme="minorHAnsi"/>
          <w:sz w:val="20"/>
          <w:szCs w:val="20"/>
        </w:rPr>
      </w:pPr>
    </w:p>
    <w:p w14:paraId="0CE80D50" w14:textId="62A6DD60" w:rsidR="00C70EE6" w:rsidRPr="0056750F" w:rsidRDefault="00C70EE6"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Molendijk, M., Molero, P., Sánchez-Pedreño, F. O., Van der Does, W., &amp; Martínez-González, M. A. (2018). Diet quality and depression risk: A systematic review and dose-response meta-analysis of prospective studies. </w:t>
      </w:r>
      <w:r w:rsidRPr="0056750F">
        <w:rPr>
          <w:rFonts w:cs="Arial"/>
          <w:i/>
          <w:iCs/>
          <w:color w:val="222222"/>
          <w:sz w:val="20"/>
          <w:szCs w:val="20"/>
          <w:shd w:val="clear" w:color="auto" w:fill="FFFFFF"/>
        </w:rPr>
        <w:t>Journal of affective disorders</w:t>
      </w:r>
      <w:r w:rsidRPr="0056750F">
        <w:rPr>
          <w:rFonts w:cs="Arial"/>
          <w:color w:val="222222"/>
          <w:sz w:val="20"/>
          <w:szCs w:val="20"/>
          <w:shd w:val="clear" w:color="auto" w:fill="FFFFFF"/>
        </w:rPr>
        <w:t>, </w:t>
      </w:r>
      <w:r w:rsidRPr="0056750F">
        <w:rPr>
          <w:rFonts w:cs="Arial"/>
          <w:i/>
          <w:iCs/>
          <w:color w:val="222222"/>
          <w:sz w:val="20"/>
          <w:szCs w:val="20"/>
          <w:shd w:val="clear" w:color="auto" w:fill="FFFFFF"/>
        </w:rPr>
        <w:t>226</w:t>
      </w:r>
      <w:r w:rsidRPr="0056750F">
        <w:rPr>
          <w:rFonts w:cs="Arial"/>
          <w:color w:val="222222"/>
          <w:sz w:val="20"/>
          <w:szCs w:val="20"/>
          <w:shd w:val="clear" w:color="auto" w:fill="FFFFFF"/>
        </w:rPr>
        <w:t>, 346-354.</w:t>
      </w:r>
      <w:r w:rsidR="00612611" w:rsidRPr="0056750F">
        <w:rPr>
          <w:rFonts w:cs="Arial"/>
          <w:color w:val="222222"/>
          <w:sz w:val="20"/>
          <w:szCs w:val="20"/>
          <w:shd w:val="clear" w:color="auto" w:fill="FFFFFF"/>
        </w:rPr>
        <w:t xml:space="preserve"> </w:t>
      </w:r>
    </w:p>
    <w:p w14:paraId="7E2784F9" w14:textId="77777777" w:rsidR="00C27BCA" w:rsidRPr="0056750F" w:rsidRDefault="00C27BCA" w:rsidP="0015429B">
      <w:pPr>
        <w:spacing w:line="360" w:lineRule="auto"/>
        <w:ind w:left="720" w:hanging="720"/>
        <w:rPr>
          <w:rFonts w:cs="Arial"/>
          <w:color w:val="222222"/>
          <w:sz w:val="20"/>
          <w:szCs w:val="20"/>
          <w:shd w:val="clear" w:color="auto" w:fill="FFFFFF"/>
        </w:rPr>
      </w:pPr>
    </w:p>
    <w:p w14:paraId="29A27AE6" w14:textId="67EA4F8F" w:rsidR="00C27BCA" w:rsidRPr="0056750F" w:rsidRDefault="00C27BCA"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 xml:space="preserve">National Institute for Health and Care Excellence. (2022). </w:t>
      </w:r>
      <w:r w:rsidRPr="0056750F">
        <w:rPr>
          <w:rFonts w:cs="Arial"/>
          <w:i/>
          <w:iCs/>
          <w:color w:val="222222"/>
          <w:sz w:val="20"/>
          <w:szCs w:val="20"/>
          <w:shd w:val="clear" w:color="auto" w:fill="FFFFFF"/>
        </w:rPr>
        <w:t xml:space="preserve">Depression in adults: treatment and management. </w:t>
      </w:r>
      <w:hyperlink r:id="rId15" w:history="1">
        <w:r w:rsidRPr="0056750F">
          <w:rPr>
            <w:rStyle w:val="Hyperlink"/>
            <w:sz w:val="20"/>
            <w:szCs w:val="20"/>
          </w:rPr>
          <w:t>https://www.nice.org.uk/guidance/ng222</w:t>
        </w:r>
      </w:hyperlink>
      <w:r w:rsidRPr="0056750F">
        <w:rPr>
          <w:sz w:val="20"/>
          <w:szCs w:val="20"/>
        </w:rPr>
        <w:t xml:space="preserve"> </w:t>
      </w:r>
    </w:p>
    <w:p w14:paraId="3DC680EC" w14:textId="77777777" w:rsidR="00B410D5" w:rsidRPr="0056750F" w:rsidRDefault="00B410D5" w:rsidP="0015429B">
      <w:pPr>
        <w:spacing w:line="360" w:lineRule="auto"/>
        <w:ind w:left="720" w:hanging="720"/>
        <w:rPr>
          <w:rFonts w:cs="Arial"/>
          <w:color w:val="222222"/>
          <w:sz w:val="20"/>
          <w:szCs w:val="20"/>
          <w:shd w:val="clear" w:color="auto" w:fill="FFFFFF"/>
        </w:rPr>
      </w:pPr>
    </w:p>
    <w:p w14:paraId="329B4386" w14:textId="5BE7466E" w:rsidR="00B410D5" w:rsidRPr="0056750F" w:rsidRDefault="00B410D5"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Ociskova, M., Prasko, J., Vanek, J., Holubova, M., Hodny, F., Latalova, K., ... &amp; Nesnidal, V. (2021). Self-stigma and treatment effectiveness in patients with SSRI non-responsive obsessive-compulsive disorder. </w:t>
      </w:r>
      <w:r w:rsidRPr="0056750F">
        <w:rPr>
          <w:rFonts w:cs="Arial"/>
          <w:i/>
          <w:iCs/>
          <w:color w:val="222222"/>
          <w:sz w:val="20"/>
          <w:szCs w:val="20"/>
          <w:shd w:val="clear" w:color="auto" w:fill="FFFFFF"/>
        </w:rPr>
        <w:t>Psychology Research and Behavior Management</w:t>
      </w:r>
      <w:r w:rsidRPr="0056750F">
        <w:rPr>
          <w:rFonts w:cs="Arial"/>
          <w:color w:val="222222"/>
          <w:sz w:val="20"/>
          <w:szCs w:val="20"/>
          <w:shd w:val="clear" w:color="auto" w:fill="FFFFFF"/>
        </w:rPr>
        <w:t xml:space="preserve">, 85-97. </w:t>
      </w:r>
      <w:hyperlink r:id="rId16" w:history="1">
        <w:r w:rsidRPr="0056750F">
          <w:rPr>
            <w:rStyle w:val="Hyperlink"/>
            <w:rFonts w:cs="Arial"/>
            <w:sz w:val="20"/>
            <w:szCs w:val="20"/>
            <w:shd w:val="clear" w:color="auto" w:fill="FFFFFF"/>
          </w:rPr>
          <w:t>http://doi.org/10.2147/PRBM.S287419</w:t>
        </w:r>
      </w:hyperlink>
      <w:r w:rsidRPr="0056750F">
        <w:rPr>
          <w:rFonts w:cs="Arial"/>
          <w:color w:val="222222"/>
          <w:sz w:val="20"/>
          <w:szCs w:val="20"/>
          <w:shd w:val="clear" w:color="auto" w:fill="FFFFFF"/>
        </w:rPr>
        <w:t xml:space="preserve"> </w:t>
      </w:r>
    </w:p>
    <w:p w14:paraId="3455AE75" w14:textId="77777777" w:rsidR="0056750F" w:rsidRPr="0056750F" w:rsidRDefault="0056750F" w:rsidP="0015429B">
      <w:pPr>
        <w:spacing w:line="360" w:lineRule="auto"/>
        <w:ind w:left="720" w:hanging="720"/>
        <w:rPr>
          <w:rFonts w:cs="Arial"/>
          <w:color w:val="222222"/>
          <w:sz w:val="20"/>
          <w:szCs w:val="20"/>
          <w:shd w:val="clear" w:color="auto" w:fill="FFFFFF"/>
        </w:rPr>
      </w:pPr>
    </w:p>
    <w:p w14:paraId="23B8AAA4" w14:textId="3E8A2B64" w:rsidR="0056750F" w:rsidRPr="0056750F" w:rsidRDefault="0056750F"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 xml:space="preserve">Research Gate. (2024). </w:t>
      </w:r>
      <w:r w:rsidRPr="0056750F">
        <w:rPr>
          <w:rFonts w:cs="Arial"/>
          <w:i/>
          <w:iCs/>
          <w:color w:val="131314"/>
          <w:sz w:val="20"/>
          <w:szCs w:val="20"/>
          <w:shd w:val="clear" w:color="auto" w:fill="FFFFFF"/>
        </w:rPr>
        <w:t xml:space="preserve">Intelligent Mobile Computing to Assist in the Treatment of Depression. </w:t>
      </w:r>
      <w:hyperlink r:id="rId17" w:history="1">
        <w:r w:rsidRPr="0056750F">
          <w:rPr>
            <w:rStyle w:val="Hyperlink"/>
            <w:sz w:val="20"/>
            <w:szCs w:val="20"/>
          </w:rPr>
          <w:t>https://www.researchgate.net/publication/251871779_Intelligent_Mobile_Computing_to_Assist_in_the_Treatment_of_Depression</w:t>
        </w:r>
      </w:hyperlink>
      <w:r w:rsidRPr="0056750F">
        <w:rPr>
          <w:sz w:val="20"/>
          <w:szCs w:val="20"/>
        </w:rPr>
        <w:t xml:space="preserve"> </w:t>
      </w:r>
    </w:p>
    <w:p w14:paraId="0D267559" w14:textId="77777777" w:rsidR="00612611" w:rsidRPr="0056750F" w:rsidRDefault="00612611" w:rsidP="0061216E">
      <w:pPr>
        <w:spacing w:line="360" w:lineRule="auto"/>
        <w:rPr>
          <w:rFonts w:cs="Arial"/>
          <w:color w:val="222222"/>
          <w:sz w:val="20"/>
          <w:szCs w:val="20"/>
          <w:shd w:val="clear" w:color="auto" w:fill="FFFFFF"/>
        </w:rPr>
      </w:pPr>
    </w:p>
    <w:p w14:paraId="535EDACF" w14:textId="5B3D6F63" w:rsidR="00612611" w:rsidRPr="0056750F" w:rsidRDefault="00612611"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lastRenderedPageBreak/>
        <w:t>Sahu, M. K., Dubey, R. K., Chandrakar, A., Kumar, M., &amp; Kumar, M. (2022). A systematic review and meta-analysis of serum and plasma cortisol levels in depressed patients versus control. </w:t>
      </w:r>
      <w:r w:rsidRPr="0056750F">
        <w:rPr>
          <w:rFonts w:cs="Arial"/>
          <w:i/>
          <w:iCs/>
          <w:color w:val="222222"/>
          <w:sz w:val="20"/>
          <w:szCs w:val="20"/>
          <w:shd w:val="clear" w:color="auto" w:fill="FFFFFF"/>
        </w:rPr>
        <w:t>Indian journal of psychiatry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64</w:t>
      </w:r>
      <w:r w:rsidRPr="0056750F">
        <w:rPr>
          <w:rFonts w:cs="Arial"/>
          <w:color w:val="222222"/>
          <w:sz w:val="20"/>
          <w:szCs w:val="20"/>
          <w:shd w:val="clear" w:color="auto" w:fill="FFFFFF"/>
        </w:rPr>
        <w:t xml:space="preserve">(5), 440-448. </w:t>
      </w:r>
    </w:p>
    <w:p w14:paraId="58DAF0E1" w14:textId="77777777" w:rsidR="00CA7640" w:rsidRPr="0056750F" w:rsidRDefault="00CA7640" w:rsidP="0015429B">
      <w:pPr>
        <w:spacing w:line="360" w:lineRule="auto"/>
        <w:ind w:left="720" w:hanging="720"/>
        <w:rPr>
          <w:rFonts w:cs="Arial"/>
          <w:color w:val="222222"/>
          <w:sz w:val="20"/>
          <w:szCs w:val="20"/>
          <w:shd w:val="clear" w:color="auto" w:fill="FFFFFF"/>
        </w:rPr>
      </w:pPr>
    </w:p>
    <w:p w14:paraId="5DDAA338" w14:textId="77DBDBD1" w:rsidR="00CA7640" w:rsidRPr="0056750F" w:rsidRDefault="00CA7640"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Thapar, A., Eyre, O., Patel, V., &amp; Brent, D. (2022). Depression in young people. </w:t>
      </w:r>
      <w:r w:rsidRPr="0056750F">
        <w:rPr>
          <w:rFonts w:cs="Arial"/>
          <w:i/>
          <w:iCs/>
          <w:color w:val="222222"/>
          <w:sz w:val="20"/>
          <w:szCs w:val="20"/>
          <w:shd w:val="clear" w:color="auto" w:fill="FFFFFF"/>
        </w:rPr>
        <w:t>The Lancet</w:t>
      </w:r>
      <w:r w:rsidRPr="0056750F">
        <w:rPr>
          <w:rFonts w:cs="Arial"/>
          <w:color w:val="222222"/>
          <w:sz w:val="20"/>
          <w:szCs w:val="20"/>
          <w:shd w:val="clear" w:color="auto" w:fill="FFFFFF"/>
        </w:rPr>
        <w:t>, </w:t>
      </w:r>
      <w:r w:rsidRPr="0056750F">
        <w:rPr>
          <w:rFonts w:cs="Arial"/>
          <w:i/>
          <w:iCs/>
          <w:color w:val="222222"/>
          <w:sz w:val="20"/>
          <w:szCs w:val="20"/>
          <w:shd w:val="clear" w:color="auto" w:fill="FFFFFF"/>
        </w:rPr>
        <w:t>400</w:t>
      </w:r>
      <w:r w:rsidRPr="0056750F">
        <w:rPr>
          <w:rFonts w:cs="Arial"/>
          <w:color w:val="222222"/>
          <w:sz w:val="20"/>
          <w:szCs w:val="20"/>
          <w:shd w:val="clear" w:color="auto" w:fill="FFFFFF"/>
        </w:rPr>
        <w:t xml:space="preserve">(10352), 617-631. </w:t>
      </w:r>
      <w:hyperlink r:id="rId18" w:history="1">
        <w:r w:rsidRPr="0056750F">
          <w:rPr>
            <w:rStyle w:val="Hyperlink"/>
            <w:rFonts w:cs="Arial"/>
            <w:sz w:val="20"/>
            <w:szCs w:val="20"/>
            <w:shd w:val="clear" w:color="auto" w:fill="FFFFFF"/>
          </w:rPr>
          <w:t>https://doi.org/10.1016/S0140-6736(22)01012-1</w:t>
        </w:r>
      </w:hyperlink>
      <w:r w:rsidRPr="0056750F">
        <w:rPr>
          <w:rFonts w:cs="Arial"/>
          <w:color w:val="222222"/>
          <w:sz w:val="20"/>
          <w:szCs w:val="20"/>
          <w:shd w:val="clear" w:color="auto" w:fill="FFFFFF"/>
        </w:rPr>
        <w:t xml:space="preserve"> </w:t>
      </w:r>
    </w:p>
    <w:p w14:paraId="3D6FD3AA" w14:textId="77777777" w:rsidR="00665CE1" w:rsidRDefault="00665CE1" w:rsidP="0015429B">
      <w:pPr>
        <w:spacing w:line="360" w:lineRule="auto"/>
        <w:ind w:left="720" w:hanging="720"/>
        <w:rPr>
          <w:rFonts w:cs="Arial"/>
          <w:color w:val="222222"/>
          <w:sz w:val="20"/>
          <w:szCs w:val="20"/>
          <w:shd w:val="clear" w:color="auto" w:fill="FFFFFF"/>
        </w:rPr>
      </w:pPr>
    </w:p>
    <w:p w14:paraId="2103B854" w14:textId="77777777" w:rsidR="0056750F" w:rsidRPr="0056750F" w:rsidRDefault="0056750F" w:rsidP="0015429B">
      <w:pPr>
        <w:spacing w:line="360" w:lineRule="auto"/>
        <w:ind w:left="720" w:hanging="720"/>
        <w:rPr>
          <w:rFonts w:cs="Arial"/>
          <w:color w:val="222222"/>
          <w:sz w:val="20"/>
          <w:szCs w:val="20"/>
          <w:shd w:val="clear" w:color="auto" w:fill="FFFFFF"/>
        </w:rPr>
      </w:pPr>
    </w:p>
    <w:p w14:paraId="7B87EC5E" w14:textId="77777777" w:rsidR="00665CE1" w:rsidRPr="0056750F" w:rsidRDefault="00665CE1" w:rsidP="00665CE1">
      <w:pPr>
        <w:spacing w:line="360" w:lineRule="auto"/>
        <w:ind w:left="720" w:hanging="720"/>
        <w:rPr>
          <w:rFonts w:cstheme="minorHAnsi"/>
          <w:sz w:val="20"/>
          <w:szCs w:val="20"/>
        </w:rPr>
      </w:pPr>
      <w:r w:rsidRPr="0056750F">
        <w:rPr>
          <w:rFonts w:cstheme="minorHAnsi"/>
          <w:color w:val="222222"/>
          <w:sz w:val="20"/>
          <w:szCs w:val="20"/>
          <w:shd w:val="clear" w:color="auto" w:fill="FFFFFF"/>
        </w:rPr>
        <w:t>Tirumalaraju, V., Suchting, R., Evans, J., Goetzl, L., Refuerzo, J., Neumann, A., ... &amp; Selvaraj, S. (2020). Risk of depression in the adolescent and adult offspring of mothers with perinatal depression: a systematic review and meta-analysis. </w:t>
      </w:r>
      <w:r w:rsidRPr="0056750F">
        <w:rPr>
          <w:rFonts w:cstheme="minorHAnsi"/>
          <w:i/>
          <w:iCs/>
          <w:color w:val="222222"/>
          <w:sz w:val="20"/>
          <w:szCs w:val="20"/>
          <w:shd w:val="clear" w:color="auto" w:fill="FFFFFF"/>
        </w:rPr>
        <w:t>JAMA network open</w:t>
      </w:r>
      <w:r w:rsidRPr="0056750F">
        <w:rPr>
          <w:rFonts w:cstheme="minorHAnsi"/>
          <w:color w:val="222222"/>
          <w:sz w:val="20"/>
          <w:szCs w:val="20"/>
          <w:shd w:val="clear" w:color="auto" w:fill="FFFFFF"/>
        </w:rPr>
        <w:t>, </w:t>
      </w:r>
      <w:r w:rsidRPr="0056750F">
        <w:rPr>
          <w:rFonts w:cstheme="minorHAnsi"/>
          <w:i/>
          <w:iCs/>
          <w:color w:val="222222"/>
          <w:sz w:val="20"/>
          <w:szCs w:val="20"/>
          <w:shd w:val="clear" w:color="auto" w:fill="FFFFFF"/>
        </w:rPr>
        <w:t>3</w:t>
      </w:r>
      <w:r w:rsidRPr="0056750F">
        <w:rPr>
          <w:rFonts w:cstheme="minorHAnsi"/>
          <w:color w:val="222222"/>
          <w:sz w:val="20"/>
          <w:szCs w:val="20"/>
          <w:shd w:val="clear" w:color="auto" w:fill="FFFFFF"/>
        </w:rPr>
        <w:t xml:space="preserve">(6), e208783-e208783. </w:t>
      </w:r>
      <w:hyperlink r:id="rId19" w:history="1">
        <w:r w:rsidRPr="0056750F">
          <w:rPr>
            <w:rStyle w:val="Hyperlink"/>
            <w:rFonts w:cstheme="minorHAnsi"/>
            <w:sz w:val="20"/>
            <w:szCs w:val="20"/>
          </w:rPr>
          <w:t>https://doi:10.1001/jamanetworkopen.2020.8783</w:t>
        </w:r>
      </w:hyperlink>
      <w:r w:rsidRPr="0056750F">
        <w:rPr>
          <w:rFonts w:cstheme="minorHAnsi"/>
          <w:color w:val="333333"/>
          <w:sz w:val="20"/>
          <w:szCs w:val="20"/>
        </w:rPr>
        <w:t xml:space="preserve">  </w:t>
      </w:r>
    </w:p>
    <w:p w14:paraId="18042312" w14:textId="32DB9C7E" w:rsidR="007D5AC1" w:rsidRPr="0056750F" w:rsidRDefault="00665CE1" w:rsidP="0056750F">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 xml:space="preserve"> </w:t>
      </w:r>
    </w:p>
    <w:p w14:paraId="3DB50193" w14:textId="03FB0B62" w:rsidR="007D5AC1" w:rsidRPr="0056750F" w:rsidRDefault="007D5AC1"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Westfall, S., Caracci, F., Estill, M., Frolinger, T., Shen, L., &amp; Pasinetti, G. M. (2021). Chronic stress-induced depression and anxiety priming modulated by gut-brain-axis immunity. </w:t>
      </w:r>
      <w:r w:rsidRPr="0056750F">
        <w:rPr>
          <w:rFonts w:cs="Arial"/>
          <w:i/>
          <w:iCs/>
          <w:color w:val="222222"/>
          <w:sz w:val="20"/>
          <w:szCs w:val="20"/>
          <w:shd w:val="clear" w:color="auto" w:fill="FFFFFF"/>
        </w:rPr>
        <w:t>Frontiers in immunology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12</w:t>
      </w:r>
      <w:r w:rsidR="00A41FDC" w:rsidRPr="0056750F">
        <w:rPr>
          <w:rFonts w:cs="Arial"/>
          <w:color w:val="222222"/>
          <w:sz w:val="20"/>
          <w:szCs w:val="20"/>
          <w:shd w:val="clear" w:color="auto" w:fill="FFFFFF"/>
        </w:rPr>
        <w:t xml:space="preserve">. </w:t>
      </w:r>
      <w:hyperlink r:id="rId20" w:history="1">
        <w:r w:rsidR="00A41FDC" w:rsidRPr="0056750F">
          <w:rPr>
            <w:rStyle w:val="Hyperlink"/>
            <w:rFonts w:cs="Arial"/>
            <w:sz w:val="20"/>
            <w:szCs w:val="20"/>
            <w:shd w:val="clear" w:color="auto" w:fill="FFFFFF"/>
          </w:rPr>
          <w:t>https://doi.org/10.3389/fimmu.2021.670500</w:t>
        </w:r>
      </w:hyperlink>
      <w:r w:rsidR="00A41FDC" w:rsidRPr="0056750F">
        <w:rPr>
          <w:rFonts w:cs="Arial"/>
          <w:color w:val="222222"/>
          <w:sz w:val="20"/>
          <w:szCs w:val="20"/>
          <w:shd w:val="clear" w:color="auto" w:fill="FFFFFF"/>
        </w:rPr>
        <w:t xml:space="preserve"> </w:t>
      </w:r>
    </w:p>
    <w:p w14:paraId="44646161" w14:textId="77777777" w:rsidR="00560CC2" w:rsidRPr="0056750F" w:rsidRDefault="00560CC2" w:rsidP="0015429B">
      <w:pPr>
        <w:spacing w:line="360" w:lineRule="auto"/>
        <w:ind w:left="720" w:hanging="720"/>
        <w:rPr>
          <w:rFonts w:cs="Arial"/>
          <w:color w:val="222222"/>
          <w:sz w:val="20"/>
          <w:szCs w:val="20"/>
          <w:shd w:val="clear" w:color="auto" w:fill="FFFFFF"/>
        </w:rPr>
      </w:pPr>
    </w:p>
    <w:p w14:paraId="33BCFE72" w14:textId="1E63EBFB" w:rsidR="00560CC2" w:rsidRPr="0056750F" w:rsidRDefault="00560CC2" w:rsidP="0015429B">
      <w:pPr>
        <w:spacing w:line="360" w:lineRule="auto"/>
        <w:ind w:left="720" w:hanging="720"/>
        <w:rPr>
          <w:rFonts w:cs="Arial"/>
          <w:color w:val="222222"/>
          <w:sz w:val="20"/>
          <w:szCs w:val="20"/>
          <w:shd w:val="clear" w:color="auto" w:fill="FFFFFF"/>
        </w:rPr>
      </w:pPr>
      <w:r w:rsidRPr="0056750F">
        <w:rPr>
          <w:rFonts w:cs="Arial"/>
          <w:color w:val="222222"/>
          <w:sz w:val="20"/>
          <w:szCs w:val="20"/>
          <w:shd w:val="clear" w:color="auto" w:fill="FFFFFF"/>
        </w:rPr>
        <w:t>World Health Organisation (WHO) (20</w:t>
      </w:r>
      <w:r w:rsidR="007B3EC6" w:rsidRPr="0056750F">
        <w:rPr>
          <w:rFonts w:cs="Arial"/>
          <w:color w:val="222222"/>
          <w:sz w:val="20"/>
          <w:szCs w:val="20"/>
          <w:shd w:val="clear" w:color="auto" w:fill="FFFFFF"/>
        </w:rPr>
        <w:t>23</w:t>
      </w:r>
      <w:r w:rsidRPr="0056750F">
        <w:rPr>
          <w:rFonts w:cs="Arial"/>
          <w:color w:val="222222"/>
          <w:sz w:val="20"/>
          <w:szCs w:val="20"/>
          <w:shd w:val="clear" w:color="auto" w:fill="FFFFFF"/>
        </w:rPr>
        <w:t xml:space="preserve">) </w:t>
      </w:r>
      <w:r w:rsidRPr="0056750F">
        <w:rPr>
          <w:rFonts w:cs="Arial"/>
          <w:i/>
          <w:iCs/>
          <w:color w:val="222222"/>
          <w:sz w:val="20"/>
          <w:szCs w:val="20"/>
          <w:shd w:val="clear" w:color="auto" w:fill="FFFFFF"/>
        </w:rPr>
        <w:t>Global burden of disease: depression, 2012.</w:t>
      </w:r>
      <w:r w:rsidR="007B3EC6" w:rsidRPr="0056750F">
        <w:rPr>
          <w:sz w:val="20"/>
          <w:szCs w:val="20"/>
        </w:rPr>
        <w:t xml:space="preserve"> </w:t>
      </w:r>
      <w:hyperlink r:id="rId21" w:history="1">
        <w:r w:rsidR="007B3EC6" w:rsidRPr="0056750F">
          <w:rPr>
            <w:rStyle w:val="Hyperlink"/>
            <w:rFonts w:cs="Arial"/>
            <w:sz w:val="20"/>
            <w:szCs w:val="20"/>
            <w:shd w:val="clear" w:color="auto" w:fill="FFFFFF"/>
          </w:rPr>
          <w:t>http://www.who.int/mediacentre/factsheets/fs369/en/</w:t>
        </w:r>
      </w:hyperlink>
      <w:r w:rsidR="007B3EC6" w:rsidRPr="0056750F">
        <w:rPr>
          <w:rFonts w:cs="Arial"/>
          <w:i/>
          <w:iCs/>
          <w:color w:val="222222"/>
          <w:sz w:val="20"/>
          <w:szCs w:val="20"/>
          <w:shd w:val="clear" w:color="auto" w:fill="FFFFFF"/>
        </w:rPr>
        <w:t xml:space="preserve"> </w:t>
      </w:r>
      <w:r w:rsidRPr="0056750F">
        <w:rPr>
          <w:rFonts w:cs="Arial"/>
          <w:i/>
          <w:iCs/>
          <w:color w:val="222222"/>
          <w:sz w:val="20"/>
          <w:szCs w:val="20"/>
          <w:shd w:val="clear" w:color="auto" w:fill="FFFFFF"/>
        </w:rPr>
        <w:t xml:space="preserve"> </w:t>
      </w:r>
      <w:r w:rsidRPr="0056750F">
        <w:rPr>
          <w:rFonts w:cs="Arial"/>
          <w:color w:val="222222"/>
          <w:sz w:val="20"/>
          <w:szCs w:val="20"/>
          <w:shd w:val="clear" w:color="auto" w:fill="FFFFFF"/>
        </w:rPr>
        <w:t xml:space="preserve">:Accessed </w:t>
      </w:r>
      <w:r w:rsidR="007B3EC6" w:rsidRPr="0056750F">
        <w:rPr>
          <w:rFonts w:cs="Arial"/>
          <w:color w:val="222222"/>
          <w:sz w:val="20"/>
          <w:szCs w:val="20"/>
          <w:shd w:val="clear" w:color="auto" w:fill="FFFFFF"/>
        </w:rPr>
        <w:t>2</w:t>
      </w:r>
      <w:r w:rsidR="007B3EC6" w:rsidRPr="0056750F">
        <w:rPr>
          <w:rFonts w:cs="Arial"/>
          <w:color w:val="222222"/>
          <w:sz w:val="20"/>
          <w:szCs w:val="20"/>
          <w:shd w:val="clear" w:color="auto" w:fill="FFFFFF"/>
          <w:vertAlign w:val="superscript"/>
        </w:rPr>
        <w:t>nd</w:t>
      </w:r>
      <w:r w:rsidR="007B3EC6" w:rsidRPr="0056750F">
        <w:rPr>
          <w:rFonts w:cs="Arial"/>
          <w:color w:val="222222"/>
          <w:sz w:val="20"/>
          <w:szCs w:val="20"/>
          <w:shd w:val="clear" w:color="auto" w:fill="FFFFFF"/>
        </w:rPr>
        <w:t xml:space="preserve"> May 2024</w:t>
      </w:r>
      <w:r w:rsidRPr="0056750F">
        <w:rPr>
          <w:rFonts w:cs="Arial"/>
          <w:color w:val="222222"/>
          <w:sz w:val="20"/>
          <w:szCs w:val="20"/>
          <w:shd w:val="clear" w:color="auto" w:fill="FFFFFF"/>
        </w:rPr>
        <w:t xml:space="preserve">. </w:t>
      </w:r>
    </w:p>
    <w:p w14:paraId="158E18D5" w14:textId="77777777" w:rsidR="003C7260" w:rsidRPr="0056750F" w:rsidRDefault="003C7260" w:rsidP="0015429B">
      <w:pPr>
        <w:spacing w:line="360" w:lineRule="auto"/>
        <w:ind w:left="720" w:hanging="720"/>
        <w:rPr>
          <w:rFonts w:cs="Arial"/>
          <w:color w:val="222222"/>
          <w:sz w:val="20"/>
          <w:szCs w:val="20"/>
          <w:shd w:val="clear" w:color="auto" w:fill="FFFFFF"/>
        </w:rPr>
      </w:pPr>
    </w:p>
    <w:p w14:paraId="57AC8F62" w14:textId="6D71B543" w:rsidR="003C7260" w:rsidRPr="0056750F" w:rsidRDefault="003C7260" w:rsidP="0015429B">
      <w:pPr>
        <w:spacing w:line="360" w:lineRule="auto"/>
        <w:ind w:left="720" w:hanging="720"/>
        <w:rPr>
          <w:rFonts w:cstheme="minorHAnsi"/>
          <w:sz w:val="20"/>
          <w:szCs w:val="20"/>
        </w:rPr>
      </w:pPr>
      <w:r w:rsidRPr="0056750F">
        <w:rPr>
          <w:rFonts w:cs="Arial"/>
          <w:color w:val="222222"/>
          <w:sz w:val="20"/>
          <w:szCs w:val="20"/>
          <w:shd w:val="clear" w:color="auto" w:fill="FFFFFF"/>
        </w:rPr>
        <w:t>Zhang, B., Xuefan, D. I. N. G., Weihong, L. U., Jing, Z. H. A. O., Qinyu, L. V., Zhenghui, Y. I., Zhang, S., &amp; Yindi, C. H. E. N. (2016). Effect of group cognitive-behavioral therapy on the quality of life and social functioning of patients with mild depression. </w:t>
      </w:r>
      <w:r w:rsidRPr="0056750F">
        <w:rPr>
          <w:rFonts w:cs="Arial"/>
          <w:i/>
          <w:iCs/>
          <w:color w:val="222222"/>
          <w:sz w:val="20"/>
          <w:szCs w:val="20"/>
          <w:shd w:val="clear" w:color="auto" w:fill="FFFFFF"/>
        </w:rPr>
        <w:t>Shanghai Archives of Psychiatry</w:t>
      </w:r>
      <w:r w:rsidRPr="0056750F">
        <w:rPr>
          <w:rFonts w:cs="Arial"/>
          <w:color w:val="222222"/>
          <w:sz w:val="20"/>
          <w:szCs w:val="20"/>
          <w:shd w:val="clear" w:color="auto" w:fill="FFFFFF"/>
        </w:rPr>
        <w:t>, </w:t>
      </w:r>
      <w:r w:rsidRPr="0056750F">
        <w:rPr>
          <w:rFonts w:cs="Arial"/>
          <w:i/>
          <w:iCs/>
          <w:color w:val="222222"/>
          <w:sz w:val="20"/>
          <w:szCs w:val="20"/>
          <w:shd w:val="clear" w:color="auto" w:fill="FFFFFF"/>
        </w:rPr>
        <w:t>28</w:t>
      </w:r>
      <w:r w:rsidRPr="0056750F">
        <w:rPr>
          <w:rFonts w:cs="Arial"/>
          <w:color w:val="222222"/>
          <w:sz w:val="20"/>
          <w:szCs w:val="20"/>
          <w:shd w:val="clear" w:color="auto" w:fill="FFFFFF"/>
        </w:rPr>
        <w:t xml:space="preserve">(1), 18. </w:t>
      </w:r>
    </w:p>
    <w:p w14:paraId="6BD281C7" w14:textId="77777777" w:rsidR="0015429B" w:rsidRDefault="0015429B">
      <w:pPr>
        <w:rPr>
          <w:color w:val="FF0000"/>
          <w:sz w:val="20"/>
          <w:szCs w:val="20"/>
        </w:rPr>
      </w:pPr>
    </w:p>
    <w:p w14:paraId="02750AC5" w14:textId="77777777" w:rsidR="00441655" w:rsidRDefault="00441655">
      <w:pPr>
        <w:rPr>
          <w:color w:val="FF0000"/>
          <w:sz w:val="20"/>
          <w:szCs w:val="20"/>
        </w:rPr>
      </w:pPr>
    </w:p>
    <w:p w14:paraId="0A97E15F" w14:textId="77777777" w:rsidR="00441655" w:rsidRDefault="00441655">
      <w:pPr>
        <w:rPr>
          <w:color w:val="FF0000"/>
          <w:sz w:val="20"/>
          <w:szCs w:val="20"/>
        </w:rPr>
      </w:pPr>
    </w:p>
    <w:p w14:paraId="45E06B6D" w14:textId="77777777" w:rsidR="00441655" w:rsidRDefault="00441655">
      <w:pPr>
        <w:rPr>
          <w:color w:val="FF0000"/>
          <w:sz w:val="20"/>
          <w:szCs w:val="20"/>
        </w:rPr>
      </w:pPr>
    </w:p>
    <w:p w14:paraId="2A43B79A" w14:textId="77777777" w:rsidR="00441655" w:rsidRDefault="00441655">
      <w:pPr>
        <w:rPr>
          <w:color w:val="FF0000"/>
          <w:sz w:val="20"/>
          <w:szCs w:val="20"/>
        </w:rPr>
      </w:pPr>
    </w:p>
    <w:p w14:paraId="02B17870" w14:textId="77777777" w:rsidR="00441655" w:rsidRDefault="00441655">
      <w:pPr>
        <w:rPr>
          <w:color w:val="FF0000"/>
          <w:sz w:val="20"/>
          <w:szCs w:val="20"/>
        </w:rPr>
      </w:pPr>
    </w:p>
    <w:p w14:paraId="7ED306ED" w14:textId="77777777" w:rsidR="00441655" w:rsidRDefault="00441655">
      <w:pPr>
        <w:rPr>
          <w:color w:val="FF0000"/>
          <w:sz w:val="20"/>
          <w:szCs w:val="20"/>
        </w:rPr>
      </w:pPr>
    </w:p>
    <w:p w14:paraId="088504B0" w14:textId="77777777" w:rsidR="00441655" w:rsidRDefault="00441655">
      <w:pPr>
        <w:rPr>
          <w:color w:val="FF0000"/>
          <w:sz w:val="20"/>
          <w:szCs w:val="20"/>
        </w:rPr>
      </w:pPr>
    </w:p>
    <w:p w14:paraId="274DD61F" w14:textId="043CA194" w:rsidR="00441655" w:rsidRDefault="00441655">
      <w:pPr>
        <w:rPr>
          <w:color w:val="FF0000"/>
          <w:sz w:val="20"/>
          <w:szCs w:val="20"/>
        </w:rPr>
      </w:pPr>
      <w:r w:rsidRPr="00441655">
        <w:rPr>
          <w:color w:val="FF0000"/>
          <w:sz w:val="20"/>
          <w:szCs w:val="20"/>
        </w:rPr>
        <w:lastRenderedPageBreak/>
        <w:drawing>
          <wp:inline distT="0" distB="0" distL="0" distR="0" wp14:anchorId="250F5327" wp14:editId="728EAEB3">
            <wp:extent cx="5731510" cy="3083560"/>
            <wp:effectExtent l="0" t="0" r="2540" b="2540"/>
            <wp:docPr id="1992866031" name="Picture 1" descr="A close-up of a prescri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866031" name="Picture 1" descr="A close-up of a prescription&#10;&#10;Description automatically generated"/>
                    <pic:cNvPicPr/>
                  </pic:nvPicPr>
                  <pic:blipFill>
                    <a:blip r:embed="rId22"/>
                    <a:stretch>
                      <a:fillRect/>
                    </a:stretch>
                  </pic:blipFill>
                  <pic:spPr>
                    <a:xfrm>
                      <a:off x="0" y="0"/>
                      <a:ext cx="5731510" cy="3083560"/>
                    </a:xfrm>
                    <a:prstGeom prst="rect">
                      <a:avLst/>
                    </a:prstGeom>
                  </pic:spPr>
                </pic:pic>
              </a:graphicData>
            </a:graphic>
          </wp:inline>
        </w:drawing>
      </w:r>
    </w:p>
    <w:p w14:paraId="7D1C8596" w14:textId="3C72533F" w:rsidR="00441655" w:rsidRDefault="00441655">
      <w:pPr>
        <w:rPr>
          <w:color w:val="FF0000"/>
          <w:sz w:val="20"/>
          <w:szCs w:val="20"/>
        </w:rPr>
      </w:pPr>
      <w:r w:rsidRPr="00441655">
        <w:rPr>
          <w:color w:val="FF0000"/>
          <w:sz w:val="20"/>
          <w:szCs w:val="20"/>
        </w:rPr>
        <w:drawing>
          <wp:inline distT="0" distB="0" distL="0" distR="0" wp14:anchorId="08F05FBF" wp14:editId="77D914FD">
            <wp:extent cx="5731510" cy="3108325"/>
            <wp:effectExtent l="0" t="0" r="2540" b="0"/>
            <wp:docPr id="27917685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76859" name="Picture 1" descr="A white background with black text&#10;&#10;Description automatically generated"/>
                    <pic:cNvPicPr/>
                  </pic:nvPicPr>
                  <pic:blipFill>
                    <a:blip r:embed="rId23"/>
                    <a:stretch>
                      <a:fillRect/>
                    </a:stretch>
                  </pic:blipFill>
                  <pic:spPr>
                    <a:xfrm>
                      <a:off x="0" y="0"/>
                      <a:ext cx="5731510" cy="3108325"/>
                    </a:xfrm>
                    <a:prstGeom prst="rect">
                      <a:avLst/>
                    </a:prstGeom>
                  </pic:spPr>
                </pic:pic>
              </a:graphicData>
            </a:graphic>
          </wp:inline>
        </w:drawing>
      </w:r>
    </w:p>
    <w:p w14:paraId="51E31E7D" w14:textId="67709888" w:rsidR="00441655" w:rsidRDefault="00441655">
      <w:pPr>
        <w:rPr>
          <w:color w:val="FF0000"/>
          <w:sz w:val="20"/>
          <w:szCs w:val="20"/>
        </w:rPr>
      </w:pPr>
      <w:r w:rsidRPr="00441655">
        <w:rPr>
          <w:color w:val="FF0000"/>
          <w:sz w:val="20"/>
          <w:szCs w:val="20"/>
        </w:rPr>
        <w:lastRenderedPageBreak/>
        <w:drawing>
          <wp:inline distT="0" distB="0" distL="0" distR="0" wp14:anchorId="65987FE8" wp14:editId="37B6EB7E">
            <wp:extent cx="5731510" cy="3103880"/>
            <wp:effectExtent l="0" t="0" r="2540" b="1270"/>
            <wp:docPr id="832144211" name="Picture 1" descr="A close-up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44211" name="Picture 1" descr="A close-up of a medical report&#10;&#10;Description automatically generated"/>
                    <pic:cNvPicPr/>
                  </pic:nvPicPr>
                  <pic:blipFill>
                    <a:blip r:embed="rId24"/>
                    <a:stretch>
                      <a:fillRect/>
                    </a:stretch>
                  </pic:blipFill>
                  <pic:spPr>
                    <a:xfrm>
                      <a:off x="0" y="0"/>
                      <a:ext cx="5731510" cy="3103880"/>
                    </a:xfrm>
                    <a:prstGeom prst="rect">
                      <a:avLst/>
                    </a:prstGeom>
                  </pic:spPr>
                </pic:pic>
              </a:graphicData>
            </a:graphic>
          </wp:inline>
        </w:drawing>
      </w:r>
    </w:p>
    <w:p w14:paraId="49C75380" w14:textId="1165E3B9" w:rsidR="00441655" w:rsidRDefault="00441655">
      <w:pPr>
        <w:rPr>
          <w:color w:val="FF0000"/>
          <w:sz w:val="20"/>
          <w:szCs w:val="20"/>
        </w:rPr>
      </w:pPr>
      <w:r w:rsidRPr="00441655">
        <w:rPr>
          <w:color w:val="FF0000"/>
          <w:sz w:val="20"/>
          <w:szCs w:val="20"/>
        </w:rPr>
        <w:drawing>
          <wp:inline distT="0" distB="0" distL="0" distR="0" wp14:anchorId="0CDDDC45" wp14:editId="0D43500B">
            <wp:extent cx="5731510" cy="3119755"/>
            <wp:effectExtent l="0" t="0" r="2540" b="4445"/>
            <wp:docPr id="791263546" name="Picture 1" descr="A purple and pin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63546" name="Picture 1" descr="A purple and pink background with white text&#10;&#10;Description automatically generated"/>
                    <pic:cNvPicPr/>
                  </pic:nvPicPr>
                  <pic:blipFill>
                    <a:blip r:embed="rId25"/>
                    <a:stretch>
                      <a:fillRect/>
                    </a:stretch>
                  </pic:blipFill>
                  <pic:spPr>
                    <a:xfrm>
                      <a:off x="0" y="0"/>
                      <a:ext cx="5731510" cy="3119755"/>
                    </a:xfrm>
                    <a:prstGeom prst="rect">
                      <a:avLst/>
                    </a:prstGeom>
                  </pic:spPr>
                </pic:pic>
              </a:graphicData>
            </a:graphic>
          </wp:inline>
        </w:drawing>
      </w:r>
    </w:p>
    <w:p w14:paraId="5B61250B" w14:textId="54B507E0" w:rsidR="00441655" w:rsidRDefault="00441655">
      <w:pPr>
        <w:rPr>
          <w:color w:val="FF0000"/>
          <w:sz w:val="20"/>
          <w:szCs w:val="20"/>
        </w:rPr>
      </w:pPr>
      <w:r w:rsidRPr="00441655">
        <w:rPr>
          <w:color w:val="FF0000"/>
          <w:sz w:val="20"/>
          <w:szCs w:val="20"/>
        </w:rPr>
        <w:lastRenderedPageBreak/>
        <w:drawing>
          <wp:inline distT="0" distB="0" distL="0" distR="0" wp14:anchorId="3FFBFE62" wp14:editId="19F425D3">
            <wp:extent cx="5731510" cy="3035300"/>
            <wp:effectExtent l="0" t="0" r="2540" b="0"/>
            <wp:docPr id="17252107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10747" name="Picture 1" descr="A screenshot of a computer&#10;&#10;Description automatically generated"/>
                    <pic:cNvPicPr/>
                  </pic:nvPicPr>
                  <pic:blipFill>
                    <a:blip r:embed="rId26"/>
                    <a:stretch>
                      <a:fillRect/>
                    </a:stretch>
                  </pic:blipFill>
                  <pic:spPr>
                    <a:xfrm>
                      <a:off x="0" y="0"/>
                      <a:ext cx="5731510" cy="3035300"/>
                    </a:xfrm>
                    <a:prstGeom prst="rect">
                      <a:avLst/>
                    </a:prstGeom>
                  </pic:spPr>
                </pic:pic>
              </a:graphicData>
            </a:graphic>
          </wp:inline>
        </w:drawing>
      </w:r>
    </w:p>
    <w:p w14:paraId="49E39474" w14:textId="2203A6DF" w:rsidR="00441655" w:rsidRDefault="00441655">
      <w:pPr>
        <w:rPr>
          <w:color w:val="FF0000"/>
          <w:sz w:val="20"/>
          <w:szCs w:val="20"/>
        </w:rPr>
      </w:pPr>
      <w:r w:rsidRPr="00441655">
        <w:rPr>
          <w:color w:val="FF0000"/>
          <w:sz w:val="20"/>
          <w:szCs w:val="20"/>
        </w:rPr>
        <w:drawing>
          <wp:inline distT="0" distB="0" distL="0" distR="0" wp14:anchorId="01258C30" wp14:editId="1A254519">
            <wp:extent cx="5731510" cy="3238500"/>
            <wp:effectExtent l="0" t="0" r="2540" b="0"/>
            <wp:docPr id="33396121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61215" name="Picture 1" descr="A close-up of a paper&#10;&#10;Description automatically generated"/>
                    <pic:cNvPicPr/>
                  </pic:nvPicPr>
                  <pic:blipFill>
                    <a:blip r:embed="rId27"/>
                    <a:stretch>
                      <a:fillRect/>
                    </a:stretch>
                  </pic:blipFill>
                  <pic:spPr>
                    <a:xfrm>
                      <a:off x="0" y="0"/>
                      <a:ext cx="5731510" cy="3238500"/>
                    </a:xfrm>
                    <a:prstGeom prst="rect">
                      <a:avLst/>
                    </a:prstGeom>
                  </pic:spPr>
                </pic:pic>
              </a:graphicData>
            </a:graphic>
          </wp:inline>
        </w:drawing>
      </w:r>
    </w:p>
    <w:p w14:paraId="688667BF" w14:textId="1E50B8F0" w:rsidR="00441655" w:rsidRDefault="00441655">
      <w:pPr>
        <w:rPr>
          <w:color w:val="FF0000"/>
          <w:sz w:val="20"/>
          <w:szCs w:val="20"/>
        </w:rPr>
      </w:pPr>
      <w:r w:rsidRPr="00441655">
        <w:rPr>
          <w:color w:val="FF0000"/>
          <w:sz w:val="20"/>
          <w:szCs w:val="20"/>
        </w:rPr>
        <w:lastRenderedPageBreak/>
        <w:drawing>
          <wp:inline distT="0" distB="0" distL="0" distR="0" wp14:anchorId="19D39F4A" wp14:editId="4DD5C071">
            <wp:extent cx="5731510" cy="3009265"/>
            <wp:effectExtent l="0" t="0" r="2540" b="635"/>
            <wp:docPr id="1894155235" name="Picture 1" descr="A blue block with white blocks fal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55235" name="Picture 1" descr="A blue block with white blocks falling&#10;&#10;Description automatically generated with medium confidence"/>
                    <pic:cNvPicPr/>
                  </pic:nvPicPr>
                  <pic:blipFill>
                    <a:blip r:embed="rId28"/>
                    <a:stretch>
                      <a:fillRect/>
                    </a:stretch>
                  </pic:blipFill>
                  <pic:spPr>
                    <a:xfrm>
                      <a:off x="0" y="0"/>
                      <a:ext cx="5731510" cy="3009265"/>
                    </a:xfrm>
                    <a:prstGeom prst="rect">
                      <a:avLst/>
                    </a:prstGeom>
                  </pic:spPr>
                </pic:pic>
              </a:graphicData>
            </a:graphic>
          </wp:inline>
        </w:drawing>
      </w:r>
    </w:p>
    <w:p w14:paraId="0EEDA5DA" w14:textId="00D81929" w:rsidR="00441655" w:rsidRDefault="00930A52">
      <w:pPr>
        <w:rPr>
          <w:color w:val="FF0000"/>
          <w:sz w:val="20"/>
          <w:szCs w:val="20"/>
        </w:rPr>
      </w:pPr>
      <w:r w:rsidRPr="00930A52">
        <w:rPr>
          <w:color w:val="FF0000"/>
          <w:sz w:val="20"/>
          <w:szCs w:val="20"/>
        </w:rPr>
        <w:drawing>
          <wp:inline distT="0" distB="0" distL="0" distR="0" wp14:anchorId="7D49DAC9" wp14:editId="561B61E8">
            <wp:extent cx="5731510" cy="3079115"/>
            <wp:effectExtent l="0" t="0" r="2540" b="6985"/>
            <wp:docPr id="2029645490" name="Picture 1" descr="A purple light bulb with a brain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45490" name="Picture 1" descr="A purple light bulb with a brain inside&#10;&#10;Description automatically generated"/>
                    <pic:cNvPicPr/>
                  </pic:nvPicPr>
                  <pic:blipFill>
                    <a:blip r:embed="rId29"/>
                    <a:stretch>
                      <a:fillRect/>
                    </a:stretch>
                  </pic:blipFill>
                  <pic:spPr>
                    <a:xfrm>
                      <a:off x="0" y="0"/>
                      <a:ext cx="5731510" cy="3079115"/>
                    </a:xfrm>
                    <a:prstGeom prst="rect">
                      <a:avLst/>
                    </a:prstGeom>
                  </pic:spPr>
                </pic:pic>
              </a:graphicData>
            </a:graphic>
          </wp:inline>
        </w:drawing>
      </w:r>
    </w:p>
    <w:p w14:paraId="2EBE185C" w14:textId="0DF6FACD" w:rsidR="00441655" w:rsidRDefault="00441655">
      <w:pPr>
        <w:rPr>
          <w:color w:val="FF0000"/>
          <w:sz w:val="20"/>
          <w:szCs w:val="20"/>
        </w:rPr>
      </w:pPr>
      <w:r w:rsidRPr="00441655">
        <w:rPr>
          <w:color w:val="FF0000"/>
          <w:sz w:val="20"/>
          <w:szCs w:val="20"/>
        </w:rPr>
        <w:lastRenderedPageBreak/>
        <w:drawing>
          <wp:inline distT="0" distB="0" distL="0" distR="0" wp14:anchorId="57003DB9" wp14:editId="2C71210E">
            <wp:extent cx="5731510" cy="3356610"/>
            <wp:effectExtent l="0" t="0" r="2540" b="0"/>
            <wp:docPr id="1416967844" name="Picture 1" descr="A diagram of a mental dis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67844" name="Picture 1" descr="A diagram of a mental disorder&#10;&#10;Description automatically generated"/>
                    <pic:cNvPicPr/>
                  </pic:nvPicPr>
                  <pic:blipFill>
                    <a:blip r:embed="rId30"/>
                    <a:stretch>
                      <a:fillRect/>
                    </a:stretch>
                  </pic:blipFill>
                  <pic:spPr>
                    <a:xfrm>
                      <a:off x="0" y="0"/>
                      <a:ext cx="5731510" cy="3356610"/>
                    </a:xfrm>
                    <a:prstGeom prst="rect">
                      <a:avLst/>
                    </a:prstGeom>
                  </pic:spPr>
                </pic:pic>
              </a:graphicData>
            </a:graphic>
          </wp:inline>
        </w:drawing>
      </w:r>
    </w:p>
    <w:p w14:paraId="2D75AE68" w14:textId="58FDA740" w:rsidR="00441655" w:rsidRDefault="00930A52">
      <w:pPr>
        <w:rPr>
          <w:color w:val="FF0000"/>
          <w:sz w:val="20"/>
          <w:szCs w:val="20"/>
        </w:rPr>
      </w:pPr>
      <w:r w:rsidRPr="00930A52">
        <w:rPr>
          <w:color w:val="FF0000"/>
          <w:sz w:val="20"/>
          <w:szCs w:val="20"/>
        </w:rPr>
        <w:drawing>
          <wp:inline distT="0" distB="0" distL="0" distR="0" wp14:anchorId="16062E4D" wp14:editId="11AAED25">
            <wp:extent cx="5731510" cy="3074670"/>
            <wp:effectExtent l="0" t="0" r="2540" b="0"/>
            <wp:docPr id="812159587"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59587" name="Picture 1" descr="A white paper with black text&#10;&#10;Description automatically generated"/>
                    <pic:cNvPicPr/>
                  </pic:nvPicPr>
                  <pic:blipFill>
                    <a:blip r:embed="rId31"/>
                    <a:stretch>
                      <a:fillRect/>
                    </a:stretch>
                  </pic:blipFill>
                  <pic:spPr>
                    <a:xfrm>
                      <a:off x="0" y="0"/>
                      <a:ext cx="5731510" cy="3074670"/>
                    </a:xfrm>
                    <a:prstGeom prst="rect">
                      <a:avLst/>
                    </a:prstGeom>
                  </pic:spPr>
                </pic:pic>
              </a:graphicData>
            </a:graphic>
          </wp:inline>
        </w:drawing>
      </w:r>
    </w:p>
    <w:p w14:paraId="0C1F1EF8" w14:textId="4569262F" w:rsidR="00441655" w:rsidRDefault="00441655">
      <w:pPr>
        <w:rPr>
          <w:color w:val="FF0000"/>
          <w:sz w:val="20"/>
          <w:szCs w:val="20"/>
        </w:rPr>
      </w:pPr>
      <w:r w:rsidRPr="00441655">
        <w:rPr>
          <w:color w:val="FF0000"/>
          <w:sz w:val="20"/>
          <w:szCs w:val="20"/>
        </w:rPr>
        <w:lastRenderedPageBreak/>
        <w:drawing>
          <wp:inline distT="0" distB="0" distL="0" distR="0" wp14:anchorId="6DEAA43A" wp14:editId="56947532">
            <wp:extent cx="5731510" cy="3150870"/>
            <wp:effectExtent l="0" t="0" r="2540" b="0"/>
            <wp:docPr id="122671343" name="Picture 1" descr="A pencil on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1343" name="Picture 1" descr="A pencil on a test&#10;&#10;Description automatically generated"/>
                    <pic:cNvPicPr/>
                  </pic:nvPicPr>
                  <pic:blipFill>
                    <a:blip r:embed="rId32"/>
                    <a:stretch>
                      <a:fillRect/>
                    </a:stretch>
                  </pic:blipFill>
                  <pic:spPr>
                    <a:xfrm>
                      <a:off x="0" y="0"/>
                      <a:ext cx="5731510" cy="3150870"/>
                    </a:xfrm>
                    <a:prstGeom prst="rect">
                      <a:avLst/>
                    </a:prstGeom>
                  </pic:spPr>
                </pic:pic>
              </a:graphicData>
            </a:graphic>
          </wp:inline>
        </w:drawing>
      </w:r>
    </w:p>
    <w:p w14:paraId="560D318F" w14:textId="6C317DEC" w:rsidR="00441655" w:rsidRDefault="00441655">
      <w:pPr>
        <w:rPr>
          <w:color w:val="FF0000"/>
          <w:sz w:val="20"/>
          <w:szCs w:val="20"/>
        </w:rPr>
      </w:pPr>
      <w:r w:rsidRPr="00441655">
        <w:rPr>
          <w:color w:val="FF0000"/>
          <w:sz w:val="20"/>
          <w:szCs w:val="20"/>
        </w:rPr>
        <w:drawing>
          <wp:inline distT="0" distB="0" distL="0" distR="0" wp14:anchorId="41B8A5AB" wp14:editId="7A901100">
            <wp:extent cx="5731510" cy="2734945"/>
            <wp:effectExtent l="0" t="0" r="2540" b="8255"/>
            <wp:docPr id="824083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83889" name="Picture 1" descr="A screenshot of a computer&#10;&#10;Description automatically generated"/>
                    <pic:cNvPicPr/>
                  </pic:nvPicPr>
                  <pic:blipFill>
                    <a:blip r:embed="rId33"/>
                    <a:stretch>
                      <a:fillRect/>
                    </a:stretch>
                  </pic:blipFill>
                  <pic:spPr>
                    <a:xfrm>
                      <a:off x="0" y="0"/>
                      <a:ext cx="5731510" cy="2734945"/>
                    </a:xfrm>
                    <a:prstGeom prst="rect">
                      <a:avLst/>
                    </a:prstGeom>
                  </pic:spPr>
                </pic:pic>
              </a:graphicData>
            </a:graphic>
          </wp:inline>
        </w:drawing>
      </w:r>
    </w:p>
    <w:p w14:paraId="239A7416" w14:textId="4567E9DE" w:rsidR="00441655" w:rsidRDefault="00441655">
      <w:pPr>
        <w:rPr>
          <w:color w:val="FF0000"/>
          <w:sz w:val="20"/>
          <w:szCs w:val="20"/>
        </w:rPr>
      </w:pPr>
      <w:r w:rsidRPr="00441655">
        <w:rPr>
          <w:color w:val="FF0000"/>
          <w:sz w:val="20"/>
          <w:szCs w:val="20"/>
        </w:rPr>
        <w:lastRenderedPageBreak/>
        <w:drawing>
          <wp:inline distT="0" distB="0" distL="0" distR="0" wp14:anchorId="3E83CD9A" wp14:editId="127FC591">
            <wp:extent cx="5731510" cy="3018790"/>
            <wp:effectExtent l="0" t="0" r="2540" b="0"/>
            <wp:docPr id="386882748" name="Picture 1" descr="A close-up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82748" name="Picture 1" descr="A close-up of a medical information&#10;&#10;Description automatically generated"/>
                    <pic:cNvPicPr/>
                  </pic:nvPicPr>
                  <pic:blipFill>
                    <a:blip r:embed="rId34"/>
                    <a:stretch>
                      <a:fillRect/>
                    </a:stretch>
                  </pic:blipFill>
                  <pic:spPr>
                    <a:xfrm>
                      <a:off x="0" y="0"/>
                      <a:ext cx="5731510" cy="3018790"/>
                    </a:xfrm>
                    <a:prstGeom prst="rect">
                      <a:avLst/>
                    </a:prstGeom>
                  </pic:spPr>
                </pic:pic>
              </a:graphicData>
            </a:graphic>
          </wp:inline>
        </w:drawing>
      </w:r>
    </w:p>
    <w:p w14:paraId="6969044D" w14:textId="2BA6698D" w:rsidR="00441655" w:rsidRDefault="00441655">
      <w:pPr>
        <w:rPr>
          <w:color w:val="FF0000"/>
          <w:sz w:val="20"/>
          <w:szCs w:val="20"/>
        </w:rPr>
      </w:pPr>
      <w:r w:rsidRPr="00441655">
        <w:rPr>
          <w:color w:val="FF0000"/>
          <w:sz w:val="20"/>
          <w:szCs w:val="20"/>
        </w:rPr>
        <w:drawing>
          <wp:inline distT="0" distB="0" distL="0" distR="0" wp14:anchorId="2A2C10C5" wp14:editId="00AC2B87">
            <wp:extent cx="5731510" cy="2696845"/>
            <wp:effectExtent l="0" t="0" r="2540" b="8255"/>
            <wp:docPr id="203262075" name="Picture 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2075" name="Picture 1" descr="A screenshot of a medical report&#10;&#10;Description automatically generated"/>
                    <pic:cNvPicPr/>
                  </pic:nvPicPr>
                  <pic:blipFill>
                    <a:blip r:embed="rId35"/>
                    <a:stretch>
                      <a:fillRect/>
                    </a:stretch>
                  </pic:blipFill>
                  <pic:spPr>
                    <a:xfrm>
                      <a:off x="0" y="0"/>
                      <a:ext cx="5731510" cy="2696845"/>
                    </a:xfrm>
                    <a:prstGeom prst="rect">
                      <a:avLst/>
                    </a:prstGeom>
                  </pic:spPr>
                </pic:pic>
              </a:graphicData>
            </a:graphic>
          </wp:inline>
        </w:drawing>
      </w:r>
    </w:p>
    <w:p w14:paraId="134662C0" w14:textId="618659EA" w:rsidR="00441655" w:rsidRDefault="00441655">
      <w:pPr>
        <w:rPr>
          <w:color w:val="FF0000"/>
          <w:sz w:val="20"/>
          <w:szCs w:val="20"/>
        </w:rPr>
      </w:pPr>
      <w:r w:rsidRPr="00441655">
        <w:rPr>
          <w:color w:val="FF0000"/>
          <w:sz w:val="20"/>
          <w:szCs w:val="20"/>
        </w:rPr>
        <w:lastRenderedPageBreak/>
        <w:drawing>
          <wp:inline distT="0" distB="0" distL="0" distR="0" wp14:anchorId="7A345C9E" wp14:editId="781C9F55">
            <wp:extent cx="5731510" cy="3300730"/>
            <wp:effectExtent l="0" t="0" r="2540" b="0"/>
            <wp:docPr id="1545321604" name="Picture 1" descr="A screenshot of a medical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21604" name="Picture 1" descr="A screenshot of a medical test&#10;&#10;Description automatically generated"/>
                    <pic:cNvPicPr/>
                  </pic:nvPicPr>
                  <pic:blipFill>
                    <a:blip r:embed="rId36"/>
                    <a:stretch>
                      <a:fillRect/>
                    </a:stretch>
                  </pic:blipFill>
                  <pic:spPr>
                    <a:xfrm>
                      <a:off x="0" y="0"/>
                      <a:ext cx="5731510" cy="3300730"/>
                    </a:xfrm>
                    <a:prstGeom prst="rect">
                      <a:avLst/>
                    </a:prstGeom>
                  </pic:spPr>
                </pic:pic>
              </a:graphicData>
            </a:graphic>
          </wp:inline>
        </w:drawing>
      </w:r>
    </w:p>
    <w:p w14:paraId="52EC7E7C" w14:textId="22BB4F64" w:rsidR="00441655" w:rsidRDefault="00441655">
      <w:pPr>
        <w:rPr>
          <w:color w:val="FF0000"/>
          <w:sz w:val="20"/>
          <w:szCs w:val="20"/>
        </w:rPr>
      </w:pPr>
      <w:r w:rsidRPr="00441655">
        <w:rPr>
          <w:color w:val="FF0000"/>
          <w:sz w:val="20"/>
          <w:szCs w:val="20"/>
        </w:rPr>
        <w:drawing>
          <wp:inline distT="0" distB="0" distL="0" distR="0" wp14:anchorId="06E162CF" wp14:editId="7DD6DAE0">
            <wp:extent cx="5731510" cy="3033395"/>
            <wp:effectExtent l="0" t="0" r="2540" b="0"/>
            <wp:docPr id="215168516" name="Picture 1" descr="A close-up of p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68516" name="Picture 1" descr="A close-up of pills&#10;&#10;Description automatically generated"/>
                    <pic:cNvPicPr/>
                  </pic:nvPicPr>
                  <pic:blipFill>
                    <a:blip r:embed="rId37"/>
                    <a:stretch>
                      <a:fillRect/>
                    </a:stretch>
                  </pic:blipFill>
                  <pic:spPr>
                    <a:xfrm>
                      <a:off x="0" y="0"/>
                      <a:ext cx="5731510" cy="3033395"/>
                    </a:xfrm>
                    <a:prstGeom prst="rect">
                      <a:avLst/>
                    </a:prstGeom>
                  </pic:spPr>
                </pic:pic>
              </a:graphicData>
            </a:graphic>
          </wp:inline>
        </w:drawing>
      </w:r>
    </w:p>
    <w:p w14:paraId="75230E82" w14:textId="46DE4B49" w:rsidR="00441655" w:rsidRDefault="00441655">
      <w:pPr>
        <w:rPr>
          <w:color w:val="FF0000"/>
          <w:sz w:val="20"/>
          <w:szCs w:val="20"/>
        </w:rPr>
      </w:pPr>
      <w:r w:rsidRPr="00441655">
        <w:rPr>
          <w:color w:val="FF0000"/>
          <w:sz w:val="20"/>
          <w:szCs w:val="20"/>
        </w:rPr>
        <w:lastRenderedPageBreak/>
        <w:drawing>
          <wp:inline distT="0" distB="0" distL="0" distR="0" wp14:anchorId="58FB00D1" wp14:editId="4BEB0EBE">
            <wp:extent cx="5731510" cy="3304540"/>
            <wp:effectExtent l="0" t="0" r="2540" b="0"/>
            <wp:docPr id="2103470563" name="Picture 1" descr="A close-up of a medical guide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70563" name="Picture 1" descr="A close-up of a medical guidelines&#10;&#10;Description automatically generated"/>
                    <pic:cNvPicPr/>
                  </pic:nvPicPr>
                  <pic:blipFill>
                    <a:blip r:embed="rId38"/>
                    <a:stretch>
                      <a:fillRect/>
                    </a:stretch>
                  </pic:blipFill>
                  <pic:spPr>
                    <a:xfrm>
                      <a:off x="0" y="0"/>
                      <a:ext cx="5731510" cy="3304540"/>
                    </a:xfrm>
                    <a:prstGeom prst="rect">
                      <a:avLst/>
                    </a:prstGeom>
                  </pic:spPr>
                </pic:pic>
              </a:graphicData>
            </a:graphic>
          </wp:inline>
        </w:drawing>
      </w:r>
    </w:p>
    <w:p w14:paraId="3180209F" w14:textId="5A9CA55F" w:rsidR="00441655" w:rsidRDefault="00441655">
      <w:pPr>
        <w:rPr>
          <w:color w:val="FF0000"/>
          <w:sz w:val="20"/>
          <w:szCs w:val="20"/>
        </w:rPr>
      </w:pPr>
      <w:r w:rsidRPr="00441655">
        <w:rPr>
          <w:color w:val="FF0000"/>
          <w:sz w:val="20"/>
          <w:szCs w:val="20"/>
        </w:rPr>
        <w:drawing>
          <wp:inline distT="0" distB="0" distL="0" distR="0" wp14:anchorId="4681222D" wp14:editId="66CDB346">
            <wp:extent cx="5731510" cy="3055620"/>
            <wp:effectExtent l="0" t="0" r="2540" b="0"/>
            <wp:docPr id="804425891" name="Picture 1" descr="A reference 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25891" name="Picture 1" descr="A reference list with text&#10;&#10;Description automatically generated"/>
                    <pic:cNvPicPr/>
                  </pic:nvPicPr>
                  <pic:blipFill>
                    <a:blip r:embed="rId39"/>
                    <a:stretch>
                      <a:fillRect/>
                    </a:stretch>
                  </pic:blipFill>
                  <pic:spPr>
                    <a:xfrm>
                      <a:off x="0" y="0"/>
                      <a:ext cx="5731510" cy="3055620"/>
                    </a:xfrm>
                    <a:prstGeom prst="rect">
                      <a:avLst/>
                    </a:prstGeom>
                  </pic:spPr>
                </pic:pic>
              </a:graphicData>
            </a:graphic>
          </wp:inline>
        </w:drawing>
      </w:r>
    </w:p>
    <w:p w14:paraId="0D2C9755" w14:textId="22258FCA" w:rsidR="00441655" w:rsidRDefault="00441655">
      <w:pPr>
        <w:rPr>
          <w:color w:val="FF0000"/>
          <w:sz w:val="20"/>
          <w:szCs w:val="20"/>
        </w:rPr>
      </w:pPr>
      <w:r w:rsidRPr="00441655">
        <w:rPr>
          <w:color w:val="FF0000"/>
          <w:sz w:val="20"/>
          <w:szCs w:val="20"/>
        </w:rPr>
        <w:lastRenderedPageBreak/>
        <w:drawing>
          <wp:inline distT="0" distB="0" distL="0" distR="0" wp14:anchorId="160A08DC" wp14:editId="2AF8F52F">
            <wp:extent cx="5731510" cy="3122930"/>
            <wp:effectExtent l="0" t="0" r="2540" b="1270"/>
            <wp:docPr id="1355206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06305" name="Picture 1" descr="A screenshot of a computer&#10;&#10;Description automatically generated"/>
                    <pic:cNvPicPr/>
                  </pic:nvPicPr>
                  <pic:blipFill>
                    <a:blip r:embed="rId40"/>
                    <a:stretch>
                      <a:fillRect/>
                    </a:stretch>
                  </pic:blipFill>
                  <pic:spPr>
                    <a:xfrm>
                      <a:off x="0" y="0"/>
                      <a:ext cx="5731510" cy="3122930"/>
                    </a:xfrm>
                    <a:prstGeom prst="rect">
                      <a:avLst/>
                    </a:prstGeom>
                  </pic:spPr>
                </pic:pic>
              </a:graphicData>
            </a:graphic>
          </wp:inline>
        </w:drawing>
      </w:r>
    </w:p>
    <w:p w14:paraId="3A5EB665" w14:textId="4EAA68AF" w:rsidR="00441655" w:rsidRPr="0056750F" w:rsidRDefault="00441655">
      <w:pPr>
        <w:rPr>
          <w:color w:val="FF0000"/>
          <w:sz w:val="20"/>
          <w:szCs w:val="20"/>
        </w:rPr>
      </w:pPr>
      <w:r w:rsidRPr="00441655">
        <w:rPr>
          <w:color w:val="FF0000"/>
          <w:sz w:val="20"/>
          <w:szCs w:val="20"/>
        </w:rPr>
        <w:drawing>
          <wp:inline distT="0" distB="0" distL="0" distR="0" wp14:anchorId="7A7EE081" wp14:editId="5DB5FEFB">
            <wp:extent cx="5731510" cy="3213100"/>
            <wp:effectExtent l="0" t="0" r="2540" b="6350"/>
            <wp:docPr id="1241052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52749" name="Picture 1" descr="A screenshot of a computer&#10;&#10;Description automatically generated"/>
                    <pic:cNvPicPr/>
                  </pic:nvPicPr>
                  <pic:blipFill>
                    <a:blip r:embed="rId41"/>
                    <a:stretch>
                      <a:fillRect/>
                    </a:stretch>
                  </pic:blipFill>
                  <pic:spPr>
                    <a:xfrm>
                      <a:off x="0" y="0"/>
                      <a:ext cx="5731510" cy="3213100"/>
                    </a:xfrm>
                    <a:prstGeom prst="rect">
                      <a:avLst/>
                    </a:prstGeom>
                  </pic:spPr>
                </pic:pic>
              </a:graphicData>
            </a:graphic>
          </wp:inline>
        </w:drawing>
      </w:r>
    </w:p>
    <w:sectPr w:rsidR="00441655" w:rsidRPr="00567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E4477"/>
    <w:multiLevelType w:val="hybridMultilevel"/>
    <w:tmpl w:val="AD80B556"/>
    <w:lvl w:ilvl="0" w:tplc="3ED4B0EC">
      <w:start w:val="1"/>
      <w:numFmt w:val="bullet"/>
      <w:lvlText w:val="•"/>
      <w:lvlJc w:val="left"/>
      <w:pPr>
        <w:tabs>
          <w:tab w:val="num" w:pos="720"/>
        </w:tabs>
        <w:ind w:left="720" w:hanging="360"/>
      </w:pPr>
      <w:rPr>
        <w:rFonts w:ascii="Times New Roman" w:hAnsi="Times New Roman" w:hint="default"/>
      </w:rPr>
    </w:lvl>
    <w:lvl w:ilvl="1" w:tplc="C01A4FE8" w:tentative="1">
      <w:start w:val="1"/>
      <w:numFmt w:val="bullet"/>
      <w:lvlText w:val="•"/>
      <w:lvlJc w:val="left"/>
      <w:pPr>
        <w:tabs>
          <w:tab w:val="num" w:pos="1440"/>
        </w:tabs>
        <w:ind w:left="1440" w:hanging="360"/>
      </w:pPr>
      <w:rPr>
        <w:rFonts w:ascii="Times New Roman" w:hAnsi="Times New Roman" w:hint="default"/>
      </w:rPr>
    </w:lvl>
    <w:lvl w:ilvl="2" w:tplc="CD665B60" w:tentative="1">
      <w:start w:val="1"/>
      <w:numFmt w:val="bullet"/>
      <w:lvlText w:val="•"/>
      <w:lvlJc w:val="left"/>
      <w:pPr>
        <w:tabs>
          <w:tab w:val="num" w:pos="2160"/>
        </w:tabs>
        <w:ind w:left="2160" w:hanging="360"/>
      </w:pPr>
      <w:rPr>
        <w:rFonts w:ascii="Times New Roman" w:hAnsi="Times New Roman" w:hint="default"/>
      </w:rPr>
    </w:lvl>
    <w:lvl w:ilvl="3" w:tplc="E1AAD08E" w:tentative="1">
      <w:start w:val="1"/>
      <w:numFmt w:val="bullet"/>
      <w:lvlText w:val="•"/>
      <w:lvlJc w:val="left"/>
      <w:pPr>
        <w:tabs>
          <w:tab w:val="num" w:pos="2880"/>
        </w:tabs>
        <w:ind w:left="2880" w:hanging="360"/>
      </w:pPr>
      <w:rPr>
        <w:rFonts w:ascii="Times New Roman" w:hAnsi="Times New Roman" w:hint="default"/>
      </w:rPr>
    </w:lvl>
    <w:lvl w:ilvl="4" w:tplc="507C0608" w:tentative="1">
      <w:start w:val="1"/>
      <w:numFmt w:val="bullet"/>
      <w:lvlText w:val="•"/>
      <w:lvlJc w:val="left"/>
      <w:pPr>
        <w:tabs>
          <w:tab w:val="num" w:pos="3600"/>
        </w:tabs>
        <w:ind w:left="3600" w:hanging="360"/>
      </w:pPr>
      <w:rPr>
        <w:rFonts w:ascii="Times New Roman" w:hAnsi="Times New Roman" w:hint="default"/>
      </w:rPr>
    </w:lvl>
    <w:lvl w:ilvl="5" w:tplc="B4C80BF2" w:tentative="1">
      <w:start w:val="1"/>
      <w:numFmt w:val="bullet"/>
      <w:lvlText w:val="•"/>
      <w:lvlJc w:val="left"/>
      <w:pPr>
        <w:tabs>
          <w:tab w:val="num" w:pos="4320"/>
        </w:tabs>
        <w:ind w:left="4320" w:hanging="360"/>
      </w:pPr>
      <w:rPr>
        <w:rFonts w:ascii="Times New Roman" w:hAnsi="Times New Roman" w:hint="default"/>
      </w:rPr>
    </w:lvl>
    <w:lvl w:ilvl="6" w:tplc="BBA400C2" w:tentative="1">
      <w:start w:val="1"/>
      <w:numFmt w:val="bullet"/>
      <w:lvlText w:val="•"/>
      <w:lvlJc w:val="left"/>
      <w:pPr>
        <w:tabs>
          <w:tab w:val="num" w:pos="5040"/>
        </w:tabs>
        <w:ind w:left="5040" w:hanging="360"/>
      </w:pPr>
      <w:rPr>
        <w:rFonts w:ascii="Times New Roman" w:hAnsi="Times New Roman" w:hint="default"/>
      </w:rPr>
    </w:lvl>
    <w:lvl w:ilvl="7" w:tplc="881E8874" w:tentative="1">
      <w:start w:val="1"/>
      <w:numFmt w:val="bullet"/>
      <w:lvlText w:val="•"/>
      <w:lvlJc w:val="left"/>
      <w:pPr>
        <w:tabs>
          <w:tab w:val="num" w:pos="5760"/>
        </w:tabs>
        <w:ind w:left="5760" w:hanging="360"/>
      </w:pPr>
      <w:rPr>
        <w:rFonts w:ascii="Times New Roman" w:hAnsi="Times New Roman" w:hint="default"/>
      </w:rPr>
    </w:lvl>
    <w:lvl w:ilvl="8" w:tplc="2A7E76F2" w:tentative="1">
      <w:start w:val="1"/>
      <w:numFmt w:val="bullet"/>
      <w:lvlText w:val="•"/>
      <w:lvlJc w:val="left"/>
      <w:pPr>
        <w:tabs>
          <w:tab w:val="num" w:pos="6480"/>
        </w:tabs>
        <w:ind w:left="6480" w:hanging="360"/>
      </w:pPr>
      <w:rPr>
        <w:rFonts w:ascii="Times New Roman" w:hAnsi="Times New Roman" w:hint="default"/>
      </w:rPr>
    </w:lvl>
  </w:abstractNum>
  <w:num w:numId="1" w16cid:durableId="1639995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1B3"/>
    <w:rsid w:val="00026FB0"/>
    <w:rsid w:val="0007114B"/>
    <w:rsid w:val="00074B0D"/>
    <w:rsid w:val="00086645"/>
    <w:rsid w:val="000B22FF"/>
    <w:rsid w:val="000D4121"/>
    <w:rsid w:val="000F7CBA"/>
    <w:rsid w:val="001201A0"/>
    <w:rsid w:val="00130B63"/>
    <w:rsid w:val="0015429B"/>
    <w:rsid w:val="00167525"/>
    <w:rsid w:val="001870CA"/>
    <w:rsid w:val="002104D9"/>
    <w:rsid w:val="00252A4C"/>
    <w:rsid w:val="00275CE1"/>
    <w:rsid w:val="00285937"/>
    <w:rsid w:val="00301473"/>
    <w:rsid w:val="00305AC4"/>
    <w:rsid w:val="00306BF7"/>
    <w:rsid w:val="00335629"/>
    <w:rsid w:val="003C7260"/>
    <w:rsid w:val="004072EB"/>
    <w:rsid w:val="004236A2"/>
    <w:rsid w:val="0043302A"/>
    <w:rsid w:val="00441655"/>
    <w:rsid w:val="004A16A5"/>
    <w:rsid w:val="004B204F"/>
    <w:rsid w:val="004B2599"/>
    <w:rsid w:val="00560CC2"/>
    <w:rsid w:val="0056750F"/>
    <w:rsid w:val="0058428C"/>
    <w:rsid w:val="00584BCD"/>
    <w:rsid w:val="005D4492"/>
    <w:rsid w:val="005D4D79"/>
    <w:rsid w:val="00605613"/>
    <w:rsid w:val="0061216E"/>
    <w:rsid w:val="00612611"/>
    <w:rsid w:val="00615148"/>
    <w:rsid w:val="00631800"/>
    <w:rsid w:val="00644F7F"/>
    <w:rsid w:val="006466BB"/>
    <w:rsid w:val="00665CE1"/>
    <w:rsid w:val="006864D9"/>
    <w:rsid w:val="006A620F"/>
    <w:rsid w:val="006B32A5"/>
    <w:rsid w:val="006C329F"/>
    <w:rsid w:val="006F67DE"/>
    <w:rsid w:val="00702D7D"/>
    <w:rsid w:val="00706A26"/>
    <w:rsid w:val="00753401"/>
    <w:rsid w:val="007B3EC6"/>
    <w:rsid w:val="007D24CB"/>
    <w:rsid w:val="007D5AC1"/>
    <w:rsid w:val="008361B9"/>
    <w:rsid w:val="00841A53"/>
    <w:rsid w:val="009130DC"/>
    <w:rsid w:val="00930A52"/>
    <w:rsid w:val="0095089D"/>
    <w:rsid w:val="00953A21"/>
    <w:rsid w:val="0097196C"/>
    <w:rsid w:val="00991612"/>
    <w:rsid w:val="009B0F59"/>
    <w:rsid w:val="009C79D8"/>
    <w:rsid w:val="00A05950"/>
    <w:rsid w:val="00A41FDC"/>
    <w:rsid w:val="00A544CB"/>
    <w:rsid w:val="00A60F29"/>
    <w:rsid w:val="00A673C8"/>
    <w:rsid w:val="00AA1B8E"/>
    <w:rsid w:val="00B078BD"/>
    <w:rsid w:val="00B410D5"/>
    <w:rsid w:val="00B54552"/>
    <w:rsid w:val="00B665F9"/>
    <w:rsid w:val="00B82008"/>
    <w:rsid w:val="00BB2D18"/>
    <w:rsid w:val="00BE2A4D"/>
    <w:rsid w:val="00BE597D"/>
    <w:rsid w:val="00C27BCA"/>
    <w:rsid w:val="00C3629E"/>
    <w:rsid w:val="00C70EE6"/>
    <w:rsid w:val="00CA00DC"/>
    <w:rsid w:val="00CA21B3"/>
    <w:rsid w:val="00CA7640"/>
    <w:rsid w:val="00D0508C"/>
    <w:rsid w:val="00D37AE5"/>
    <w:rsid w:val="00D54DA2"/>
    <w:rsid w:val="00D66DE6"/>
    <w:rsid w:val="00D818CC"/>
    <w:rsid w:val="00D9067B"/>
    <w:rsid w:val="00D97F24"/>
    <w:rsid w:val="00DA431D"/>
    <w:rsid w:val="00DD239F"/>
    <w:rsid w:val="00E30BFB"/>
    <w:rsid w:val="00E544F6"/>
    <w:rsid w:val="00F06231"/>
    <w:rsid w:val="00F52F84"/>
    <w:rsid w:val="00F726E0"/>
    <w:rsid w:val="00FA64B0"/>
    <w:rsid w:val="00FD4243"/>
    <w:rsid w:val="00FE1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DAF98"/>
  <w15:chartTrackingRefBased/>
  <w15:docId w15:val="{E1690ACE-8424-4CC4-8EE1-7355FE1F0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1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21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1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1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1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1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21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1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1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1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1B3"/>
    <w:rPr>
      <w:rFonts w:eastAsiaTheme="majorEastAsia" w:cstheme="majorBidi"/>
      <w:color w:val="272727" w:themeColor="text1" w:themeTint="D8"/>
    </w:rPr>
  </w:style>
  <w:style w:type="paragraph" w:styleId="Title">
    <w:name w:val="Title"/>
    <w:basedOn w:val="Normal"/>
    <w:next w:val="Normal"/>
    <w:link w:val="TitleChar"/>
    <w:uiPriority w:val="10"/>
    <w:qFormat/>
    <w:rsid w:val="00CA2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1B3"/>
    <w:pPr>
      <w:spacing w:before="160"/>
      <w:jc w:val="center"/>
    </w:pPr>
    <w:rPr>
      <w:i/>
      <w:iCs/>
      <w:color w:val="404040" w:themeColor="text1" w:themeTint="BF"/>
    </w:rPr>
  </w:style>
  <w:style w:type="character" w:customStyle="1" w:styleId="QuoteChar">
    <w:name w:val="Quote Char"/>
    <w:basedOn w:val="DefaultParagraphFont"/>
    <w:link w:val="Quote"/>
    <w:uiPriority w:val="29"/>
    <w:rsid w:val="00CA21B3"/>
    <w:rPr>
      <w:i/>
      <w:iCs/>
      <w:color w:val="404040" w:themeColor="text1" w:themeTint="BF"/>
    </w:rPr>
  </w:style>
  <w:style w:type="paragraph" w:styleId="ListParagraph">
    <w:name w:val="List Paragraph"/>
    <w:basedOn w:val="Normal"/>
    <w:uiPriority w:val="34"/>
    <w:qFormat/>
    <w:rsid w:val="00CA21B3"/>
    <w:pPr>
      <w:ind w:left="720"/>
      <w:contextualSpacing/>
    </w:pPr>
  </w:style>
  <w:style w:type="character" w:styleId="IntenseEmphasis">
    <w:name w:val="Intense Emphasis"/>
    <w:basedOn w:val="DefaultParagraphFont"/>
    <w:uiPriority w:val="21"/>
    <w:qFormat/>
    <w:rsid w:val="00CA21B3"/>
    <w:rPr>
      <w:i/>
      <w:iCs/>
      <w:color w:val="0F4761" w:themeColor="accent1" w:themeShade="BF"/>
    </w:rPr>
  </w:style>
  <w:style w:type="paragraph" w:styleId="IntenseQuote">
    <w:name w:val="Intense Quote"/>
    <w:basedOn w:val="Normal"/>
    <w:next w:val="Normal"/>
    <w:link w:val="IntenseQuoteChar"/>
    <w:uiPriority w:val="30"/>
    <w:qFormat/>
    <w:rsid w:val="00CA2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1B3"/>
    <w:rPr>
      <w:i/>
      <w:iCs/>
      <w:color w:val="0F4761" w:themeColor="accent1" w:themeShade="BF"/>
    </w:rPr>
  </w:style>
  <w:style w:type="character" w:styleId="IntenseReference">
    <w:name w:val="Intense Reference"/>
    <w:basedOn w:val="DefaultParagraphFont"/>
    <w:uiPriority w:val="32"/>
    <w:qFormat/>
    <w:rsid w:val="00CA21B3"/>
    <w:rPr>
      <w:b/>
      <w:bCs/>
      <w:smallCaps/>
      <w:color w:val="0F4761" w:themeColor="accent1" w:themeShade="BF"/>
      <w:spacing w:val="5"/>
    </w:rPr>
  </w:style>
  <w:style w:type="character" w:styleId="Hyperlink">
    <w:name w:val="Hyperlink"/>
    <w:basedOn w:val="DefaultParagraphFont"/>
    <w:uiPriority w:val="99"/>
    <w:unhideWhenUsed/>
    <w:rsid w:val="00A41FDC"/>
    <w:rPr>
      <w:color w:val="467886" w:themeColor="hyperlink"/>
      <w:u w:val="single"/>
    </w:rPr>
  </w:style>
  <w:style w:type="character" w:styleId="UnresolvedMention">
    <w:name w:val="Unresolved Mention"/>
    <w:basedOn w:val="DefaultParagraphFont"/>
    <w:uiPriority w:val="99"/>
    <w:semiHidden/>
    <w:unhideWhenUsed/>
    <w:rsid w:val="00A41FDC"/>
    <w:rPr>
      <w:color w:val="605E5C"/>
      <w:shd w:val="clear" w:color="auto" w:fill="E1DFDD"/>
    </w:rPr>
  </w:style>
  <w:style w:type="paragraph" w:styleId="NormalWeb">
    <w:name w:val="Normal (Web)"/>
    <w:basedOn w:val="Normal"/>
    <w:uiPriority w:val="99"/>
    <w:unhideWhenUsed/>
    <w:rsid w:val="000F7C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b15">
    <w:name w:val="mb15"/>
    <w:basedOn w:val="Normal"/>
    <w:rsid w:val="00E30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j-journal-doi">
    <w:name w:val="ej-journal-doi"/>
    <w:basedOn w:val="DefaultParagraphFont"/>
    <w:rsid w:val="00275CE1"/>
  </w:style>
  <w:style w:type="character" w:styleId="FollowedHyperlink">
    <w:name w:val="FollowedHyperlink"/>
    <w:basedOn w:val="DefaultParagraphFont"/>
    <w:uiPriority w:val="99"/>
    <w:semiHidden/>
    <w:unhideWhenUsed/>
    <w:rsid w:val="005675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328316">
      <w:bodyDiv w:val="1"/>
      <w:marLeft w:val="0"/>
      <w:marRight w:val="0"/>
      <w:marTop w:val="0"/>
      <w:marBottom w:val="0"/>
      <w:divBdr>
        <w:top w:val="none" w:sz="0" w:space="0" w:color="auto"/>
        <w:left w:val="none" w:sz="0" w:space="0" w:color="auto"/>
        <w:bottom w:val="none" w:sz="0" w:space="0" w:color="auto"/>
        <w:right w:val="none" w:sz="0" w:space="0" w:color="auto"/>
      </w:divBdr>
    </w:div>
    <w:div w:id="572547325">
      <w:bodyDiv w:val="1"/>
      <w:marLeft w:val="0"/>
      <w:marRight w:val="0"/>
      <w:marTop w:val="0"/>
      <w:marBottom w:val="0"/>
      <w:divBdr>
        <w:top w:val="none" w:sz="0" w:space="0" w:color="auto"/>
        <w:left w:val="none" w:sz="0" w:space="0" w:color="auto"/>
        <w:bottom w:val="none" w:sz="0" w:space="0" w:color="auto"/>
        <w:right w:val="none" w:sz="0" w:space="0" w:color="auto"/>
      </w:divBdr>
    </w:div>
    <w:div w:id="939871477">
      <w:bodyDiv w:val="1"/>
      <w:marLeft w:val="0"/>
      <w:marRight w:val="0"/>
      <w:marTop w:val="0"/>
      <w:marBottom w:val="0"/>
      <w:divBdr>
        <w:top w:val="none" w:sz="0" w:space="0" w:color="auto"/>
        <w:left w:val="none" w:sz="0" w:space="0" w:color="auto"/>
        <w:bottom w:val="none" w:sz="0" w:space="0" w:color="auto"/>
        <w:right w:val="none" w:sz="0" w:space="0" w:color="auto"/>
      </w:divBdr>
    </w:div>
    <w:div w:id="1736515629">
      <w:bodyDiv w:val="1"/>
      <w:marLeft w:val="0"/>
      <w:marRight w:val="0"/>
      <w:marTop w:val="0"/>
      <w:marBottom w:val="0"/>
      <w:divBdr>
        <w:top w:val="none" w:sz="0" w:space="0" w:color="auto"/>
        <w:left w:val="none" w:sz="0" w:space="0" w:color="auto"/>
        <w:bottom w:val="none" w:sz="0" w:space="0" w:color="auto"/>
        <w:right w:val="none" w:sz="0" w:space="0" w:color="auto"/>
      </w:divBdr>
      <w:divsChild>
        <w:div w:id="467403942">
          <w:marLeft w:val="547"/>
          <w:marRight w:val="0"/>
          <w:marTop w:val="0"/>
          <w:marBottom w:val="0"/>
          <w:divBdr>
            <w:top w:val="none" w:sz="0" w:space="0" w:color="auto"/>
            <w:left w:val="none" w:sz="0" w:space="0" w:color="auto"/>
            <w:bottom w:val="none" w:sz="0" w:space="0" w:color="auto"/>
            <w:right w:val="none" w:sz="0" w:space="0" w:color="auto"/>
          </w:divBdr>
        </w:div>
      </w:divsChild>
    </w:div>
    <w:div w:id="1986428790">
      <w:bodyDiv w:val="1"/>
      <w:marLeft w:val="0"/>
      <w:marRight w:val="0"/>
      <w:marTop w:val="0"/>
      <w:marBottom w:val="0"/>
      <w:divBdr>
        <w:top w:val="none" w:sz="0" w:space="0" w:color="auto"/>
        <w:left w:val="none" w:sz="0" w:space="0" w:color="auto"/>
        <w:bottom w:val="none" w:sz="0" w:space="0" w:color="auto"/>
        <w:right w:val="none" w:sz="0" w:space="0" w:color="auto"/>
      </w:divBdr>
    </w:div>
    <w:div w:id="206517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1/prev.2012.99.4.515" TargetMode="External"/><Relationship Id="rId13" Type="http://schemas.openxmlformats.org/officeDocument/2006/relationships/hyperlink" Target="http://doi:10.1017/S0033291712001511" TargetMode="External"/><Relationship Id="rId18" Type="http://schemas.openxmlformats.org/officeDocument/2006/relationships/hyperlink" Target="https://doi.org/10.1016/S0140-6736(22)01012-1" TargetMode="External"/><Relationship Id="rId26" Type="http://schemas.openxmlformats.org/officeDocument/2006/relationships/image" Target="media/image6.png"/><Relationship Id="rId39"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hyperlink" Target="http://www.who.int/mediacentre/factsheets/fs369/en/" TargetMode="External"/><Relationship Id="rId34" Type="http://schemas.openxmlformats.org/officeDocument/2006/relationships/image" Target="media/image14.png"/><Relationship Id="rId42" Type="http://schemas.openxmlformats.org/officeDocument/2006/relationships/fontTable" Target="fontTable.xml"/><Relationship Id="rId7" Type="http://schemas.openxmlformats.org/officeDocument/2006/relationships/hyperlink" Target="https://doi.org/10.1097/JCP.0000000000000263" TargetMode="External"/><Relationship Id="rId12" Type="http://schemas.openxmlformats.org/officeDocument/2006/relationships/hyperlink" Target="https://doi.org/10.4081/ripppo.2017.273" TargetMode="External"/><Relationship Id="rId17" Type="http://schemas.openxmlformats.org/officeDocument/2006/relationships/hyperlink" Target="https://www.researchgate.net/publication/251871779_Intelligent_Mobile_Computing_to_Assist_in_the_Treatment_of_Depression"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hyperlink" Target="http://doi.org/10.2147/PRBM.S287419" TargetMode="External"/><Relationship Id="rId20" Type="http://schemas.openxmlformats.org/officeDocument/2006/relationships/hyperlink" Target="https://doi.org/10.3389/fimmu.2021.670500" TargetMode="External"/><Relationship Id="rId29" Type="http://schemas.openxmlformats.org/officeDocument/2006/relationships/image" Target="media/image9.png"/><Relationship Id="rId41"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hyperlink" Target="https://doi.org/10.22038/jmrh.2017.10000" TargetMode="External"/><Relationship Id="rId11" Type="http://schemas.openxmlformats.org/officeDocument/2006/relationships/hyperlink" Target="https://explore.bps.org.uk/content/report-guideline/bpsrep.2021.inf94"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image" Target="media/image1.jpeg"/><Relationship Id="rId15" Type="http://schemas.openxmlformats.org/officeDocument/2006/relationships/hyperlink" Target="https://www.nice.org.uk/guidance/ng222"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hyperlink" Target="https://explore.bps.org.uk/content/report-guideline/bpsrep.2011.rep100" TargetMode="External"/><Relationship Id="rId19" Type="http://schemas.openxmlformats.org/officeDocument/2006/relationships/hyperlink" Target="https://doi:10.1001/jamanetworkopen.2020.8783"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doi.org/10.1111/j.1467-8519.2008.00710.x" TargetMode="External"/><Relationship Id="rId14" Type="http://schemas.openxmlformats.org/officeDocument/2006/relationships/hyperlink" Target="https://doi.org/10.3389/fpsyt.2018.00493"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18</Pages>
  <Words>2183</Words>
  <Characters>12446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73</cp:revision>
  <dcterms:created xsi:type="dcterms:W3CDTF">2024-04-18T09:08:00Z</dcterms:created>
  <dcterms:modified xsi:type="dcterms:W3CDTF">2024-05-06T14:36:00Z</dcterms:modified>
</cp:coreProperties>
</file>