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BC49DF2" wp14:paraId="3ACEFB72" wp14:textId="579B643D">
      <w:pPr>
        <w:pStyle w:val="Normal"/>
        <w:rPr>
          <w:rFonts w:ascii="Calibri" w:hAnsi="Calibri" w:eastAsia="Calibri" w:cs="Calibri"/>
          <w:b w:val="0"/>
          <w:bCs w:val="0"/>
          <w:noProof w:val="0"/>
          <w:color w:val="000000" w:themeColor="text1" w:themeTint="FF" w:themeShade="FF"/>
          <w:sz w:val="32"/>
          <w:szCs w:val="32"/>
          <w:lang w:val="en-US"/>
        </w:rPr>
      </w:pPr>
      <w:r w:rsidRPr="4BC49DF2" w:rsidR="7D69BE2B">
        <w:rPr>
          <w:rFonts w:ascii="Calibri" w:hAnsi="Calibri" w:eastAsia="Calibri" w:cs="Calibri"/>
          <w:b w:val="0"/>
          <w:bCs w:val="0"/>
          <w:noProof w:val="0"/>
          <w:color w:val="000000" w:themeColor="text1" w:themeTint="FF" w:themeShade="FF"/>
          <w:sz w:val="32"/>
          <w:szCs w:val="32"/>
          <w:lang w:val="en-US"/>
        </w:rPr>
        <w:t>Surv</w:t>
      </w:r>
      <w:r w:rsidRPr="4BC49DF2" w:rsidR="493A3B31">
        <w:rPr>
          <w:rFonts w:ascii="Calibri" w:hAnsi="Calibri" w:eastAsia="Calibri" w:cs="Calibri"/>
          <w:b w:val="0"/>
          <w:bCs w:val="0"/>
          <w:noProof w:val="0"/>
          <w:color w:val="000000" w:themeColor="text1" w:themeTint="FF" w:themeShade="FF"/>
          <w:sz w:val="32"/>
          <w:szCs w:val="32"/>
          <w:lang w:val="en-US"/>
        </w:rPr>
        <w:t>i</w:t>
      </w:r>
      <w:r w:rsidRPr="4BC49DF2" w:rsidR="7D69BE2B">
        <w:rPr>
          <w:rFonts w:ascii="Calibri" w:hAnsi="Calibri" w:eastAsia="Calibri" w:cs="Calibri"/>
          <w:b w:val="0"/>
          <w:bCs w:val="0"/>
          <w:noProof w:val="0"/>
          <w:color w:val="000000" w:themeColor="text1" w:themeTint="FF" w:themeShade="FF"/>
          <w:sz w:val="32"/>
          <w:szCs w:val="32"/>
          <w:lang w:val="en-US"/>
        </w:rPr>
        <w:t>val in Platform</w:t>
      </w:r>
      <w:r w:rsidRPr="4BC49DF2" w:rsidR="39192C56">
        <w:rPr>
          <w:rFonts w:ascii="Calibri" w:hAnsi="Calibri" w:eastAsia="Calibri" w:cs="Calibri"/>
          <w:b w:val="0"/>
          <w:bCs w:val="0"/>
          <w:noProof w:val="0"/>
          <w:color w:val="000000" w:themeColor="text1" w:themeTint="FF" w:themeShade="FF"/>
          <w:sz w:val="32"/>
          <w:szCs w:val="32"/>
          <w:lang w:val="en-US"/>
        </w:rPr>
        <w:t xml:space="preserve"> </w:t>
      </w:r>
      <w:r w:rsidRPr="4BC49DF2" w:rsidR="7D69BE2B">
        <w:rPr>
          <w:rFonts w:ascii="Calibri" w:hAnsi="Calibri" w:eastAsia="Calibri" w:cs="Calibri"/>
          <w:b w:val="0"/>
          <w:bCs w:val="0"/>
          <w:noProof w:val="0"/>
          <w:color w:val="000000" w:themeColor="text1" w:themeTint="FF" w:themeShade="FF"/>
          <w:sz w:val="32"/>
          <w:szCs w:val="32"/>
          <w:lang w:val="en-US"/>
        </w:rPr>
        <w:t xml:space="preserve">Dominated Food </w:t>
      </w:r>
      <w:r w:rsidRPr="4BC49DF2" w:rsidR="7D69BE2B">
        <w:rPr>
          <w:rFonts w:ascii="Calibri" w:hAnsi="Calibri" w:eastAsia="Calibri" w:cs="Calibri"/>
          <w:b w:val="0"/>
          <w:bCs w:val="0"/>
          <w:noProof w:val="0"/>
          <w:color w:val="000000" w:themeColor="text1" w:themeTint="FF" w:themeShade="FF"/>
          <w:sz w:val="32"/>
          <w:szCs w:val="32"/>
          <w:lang w:val="en-US"/>
        </w:rPr>
        <w:t>Markets:</w:t>
      </w:r>
      <w:r w:rsidRPr="4BC49DF2" w:rsidR="58D97B7E">
        <w:rPr>
          <w:rFonts w:ascii="Calibri" w:hAnsi="Calibri" w:eastAsia="Calibri" w:cs="Calibri"/>
          <w:b w:val="0"/>
          <w:bCs w:val="0"/>
          <w:noProof w:val="0"/>
          <w:color w:val="000000" w:themeColor="text1" w:themeTint="FF" w:themeShade="FF"/>
          <w:sz w:val="32"/>
          <w:szCs w:val="32"/>
          <w:lang w:val="en-US"/>
        </w:rPr>
        <w:t xml:space="preserve"> </w:t>
      </w:r>
      <w:r w:rsidRPr="4BC49DF2" w:rsidR="7D69BE2B">
        <w:rPr>
          <w:rFonts w:ascii="Calibri" w:hAnsi="Calibri" w:eastAsia="Calibri" w:cs="Calibri"/>
          <w:b w:val="0"/>
          <w:bCs w:val="0"/>
          <w:noProof w:val="0"/>
          <w:color w:val="000000" w:themeColor="text1" w:themeTint="FF" w:themeShade="FF"/>
          <w:sz w:val="32"/>
          <w:szCs w:val="32"/>
          <w:lang w:val="en-US"/>
        </w:rPr>
        <w:t>Evidence</w:t>
      </w:r>
      <w:r w:rsidRPr="4BC49DF2" w:rsidR="7D69BE2B">
        <w:rPr>
          <w:rFonts w:ascii="Calibri" w:hAnsi="Calibri" w:eastAsia="Calibri" w:cs="Calibri"/>
          <w:b w:val="0"/>
          <w:bCs w:val="0"/>
          <w:noProof w:val="0"/>
          <w:color w:val="000000" w:themeColor="text1" w:themeTint="FF" w:themeShade="FF"/>
          <w:sz w:val="32"/>
          <w:szCs w:val="32"/>
          <w:lang w:val="en-US"/>
        </w:rPr>
        <w:t xml:space="preserve"> from Cloud Kitchens in India</w:t>
      </w:r>
    </w:p>
    <w:p xmlns:wp14="http://schemas.microsoft.com/office/word/2010/wordml" w:rsidP="4BC49DF2" wp14:paraId="5120A648" wp14:textId="0C848B89">
      <w:pPr>
        <w:pStyle w:val="Normal"/>
        <w:rPr>
          <w:rFonts w:ascii="Calibri" w:hAnsi="Calibri" w:eastAsia="Calibri" w:cs="Calibri"/>
          <w:b w:val="0"/>
          <w:bCs w:val="0"/>
          <w:noProof w:val="0"/>
          <w:color w:val="000000" w:themeColor="text1" w:themeTint="FF" w:themeShade="FF"/>
          <w:sz w:val="24"/>
          <w:szCs w:val="24"/>
          <w:lang w:val="en-US"/>
        </w:rPr>
      </w:pPr>
      <w:r w:rsidRPr="4BC49DF2" w:rsidR="2DFDCB88">
        <w:rPr>
          <w:rFonts w:ascii="Calibri" w:hAnsi="Calibri" w:eastAsia="Calibri" w:cs="Calibri"/>
          <w:b w:val="0"/>
          <w:bCs w:val="0"/>
          <w:noProof w:val="0"/>
          <w:color w:val="000000" w:themeColor="text1" w:themeTint="FF" w:themeShade="FF"/>
          <w:sz w:val="24"/>
          <w:szCs w:val="24"/>
          <w:lang w:val="en-US"/>
        </w:rPr>
        <w:t>Student name: Sailee Rajendra Joshi</w:t>
      </w:r>
    </w:p>
    <w:p xmlns:wp14="http://schemas.microsoft.com/office/word/2010/wordml" w:rsidP="4BC49DF2" wp14:paraId="46C3A799" wp14:textId="2BDA7F3E">
      <w:pPr>
        <w:pStyle w:val="Normal"/>
        <w:rPr>
          <w:rFonts w:ascii="Calibri" w:hAnsi="Calibri" w:eastAsia="Calibri" w:cs="Calibri"/>
          <w:b w:val="0"/>
          <w:bCs w:val="0"/>
          <w:noProof w:val="0"/>
          <w:color w:val="000000" w:themeColor="text1" w:themeTint="FF" w:themeShade="FF"/>
          <w:sz w:val="24"/>
          <w:szCs w:val="24"/>
          <w:lang w:val="en-US"/>
        </w:rPr>
      </w:pPr>
      <w:r w:rsidRPr="4BC49DF2" w:rsidR="2DFDCB88">
        <w:rPr>
          <w:rFonts w:ascii="Calibri" w:hAnsi="Calibri" w:eastAsia="Calibri" w:cs="Calibri"/>
          <w:b w:val="0"/>
          <w:bCs w:val="0"/>
          <w:noProof w:val="0"/>
          <w:color w:val="000000" w:themeColor="text1" w:themeTint="FF" w:themeShade="FF"/>
          <w:sz w:val="24"/>
          <w:szCs w:val="24"/>
          <w:lang w:val="en-US"/>
        </w:rPr>
        <w:t>Student ID: 2427815</w:t>
      </w:r>
    </w:p>
    <w:p xmlns:wp14="http://schemas.microsoft.com/office/word/2010/wordml" w:rsidP="4BC49DF2" wp14:paraId="6C6C78F5" wp14:textId="3D79FBDC">
      <w:pPr>
        <w:pStyle w:val="Normal"/>
        <w:rPr>
          <w:rFonts w:ascii="Calibri" w:hAnsi="Calibri" w:eastAsia="Calibri" w:cs="Calibri"/>
          <w:noProof w:val="0"/>
          <w:sz w:val="24"/>
          <w:szCs w:val="24"/>
          <w:lang w:val="en-US"/>
        </w:rPr>
      </w:pPr>
      <w:r w:rsidRPr="4BC49DF2" w:rsidR="40BA0FA7">
        <w:rPr>
          <w:rFonts w:ascii="Calibri" w:hAnsi="Calibri" w:eastAsia="Calibri" w:cs="Calibri"/>
          <w:b w:val="0"/>
          <w:bCs w:val="0"/>
          <w:noProof w:val="0"/>
          <w:color w:val="000000" w:themeColor="text1" w:themeTint="FF" w:themeShade="FF"/>
          <w:sz w:val="24"/>
          <w:szCs w:val="24"/>
          <w:lang w:val="en-US"/>
        </w:rPr>
        <w:t xml:space="preserve">Lecturer Name: </w:t>
      </w:r>
      <w:r w:rsidRPr="4BC49DF2" w:rsidR="5A072E8C">
        <w:rPr>
          <w:rFonts w:ascii="Segoe UI" w:hAnsi="Segoe UI" w:eastAsia="Segoe UI" w:cs="Segoe UI"/>
          <w:b w:val="0"/>
          <w:bCs w:val="0"/>
          <w:i w:val="0"/>
          <w:iCs w:val="0"/>
          <w:caps w:val="0"/>
          <w:smallCaps w:val="0"/>
          <w:noProof w:val="0"/>
          <w:color w:val="000000" w:themeColor="text1" w:themeTint="FF" w:themeShade="FF"/>
          <w:sz w:val="22"/>
          <w:szCs w:val="22"/>
          <w:lang w:val="en-US"/>
        </w:rPr>
        <w:t>Dr.Akshay Narayanan</w:t>
      </w:r>
    </w:p>
    <w:p xmlns:wp14="http://schemas.microsoft.com/office/word/2010/wordml" w:rsidP="4BC49DF2" wp14:paraId="7DD7A027" wp14:textId="47EC6B95">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4"/>
          <w:szCs w:val="24"/>
          <w:lang w:val="en-US"/>
        </w:rPr>
      </w:pPr>
      <w:r w:rsidRPr="4BC49DF2" w:rsidR="2DFDCB88">
        <w:rPr>
          <w:rFonts w:ascii="Calibri" w:hAnsi="Calibri" w:eastAsia="Calibri" w:cs="Calibri"/>
          <w:b w:val="0"/>
          <w:bCs w:val="0"/>
          <w:noProof w:val="0"/>
          <w:color w:val="000000" w:themeColor="text1" w:themeTint="FF" w:themeShade="FF"/>
          <w:sz w:val="24"/>
          <w:szCs w:val="24"/>
          <w:lang w:val="en-US"/>
        </w:rPr>
        <w:t xml:space="preserve">Module: </w:t>
      </w:r>
      <w:r w:rsidRPr="4BC49DF2" w:rsidR="132F5E02">
        <w:rPr>
          <w:rFonts w:ascii="Calibri" w:hAnsi="Calibri" w:eastAsia="Calibri" w:cs="Calibri"/>
          <w:b w:val="0"/>
          <w:bCs w:val="0"/>
          <w:noProof w:val="0"/>
          <w:color w:val="000000" w:themeColor="text1" w:themeTint="FF" w:themeShade="FF"/>
          <w:sz w:val="24"/>
          <w:szCs w:val="24"/>
          <w:lang w:val="en-US"/>
        </w:rPr>
        <w:t>Quantitative Research Methods LC</w:t>
      </w:r>
      <w:r w:rsidRPr="4BC49DF2" w:rsidR="2E1C2008">
        <w:rPr>
          <w:rFonts w:ascii="Calibri" w:hAnsi="Calibri" w:eastAsia="Calibri" w:cs="Calibri"/>
          <w:b w:val="0"/>
          <w:bCs w:val="0"/>
          <w:noProof w:val="0"/>
          <w:color w:val="000000" w:themeColor="text1" w:themeTint="FF" w:themeShade="FF"/>
          <w:sz w:val="24"/>
          <w:szCs w:val="24"/>
          <w:lang w:val="en-US"/>
        </w:rPr>
        <w:t>DB7011_LON</w:t>
      </w:r>
    </w:p>
    <w:p xmlns:wp14="http://schemas.microsoft.com/office/word/2010/wordml" w:rsidP="4BC49DF2" wp14:paraId="69F10728" wp14:textId="423A0B7A">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4"/>
          <w:szCs w:val="24"/>
          <w:lang w:val="en-US"/>
        </w:rPr>
      </w:pPr>
    </w:p>
    <w:p xmlns:wp14="http://schemas.microsoft.com/office/word/2010/wordml" w:rsidP="4BC49DF2" wp14:paraId="39680E06" wp14:textId="1AAEF6B6">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4"/>
          <w:szCs w:val="24"/>
          <w:lang w:val="en-US"/>
        </w:rPr>
      </w:pPr>
      <w:r w:rsidRPr="4BC49DF2" w:rsidR="4BDE61F4">
        <w:rPr>
          <w:rFonts w:ascii="Segoe UI" w:hAnsi="Segoe UI" w:eastAsia="Segoe UI" w:cs="Segoe UI"/>
          <w:b w:val="1"/>
          <w:bCs w:val="1"/>
          <w:i w:val="0"/>
          <w:iCs w:val="0"/>
          <w:caps w:val="0"/>
          <w:smallCaps w:val="0"/>
          <w:noProof w:val="0"/>
          <w:color w:val="FFFFFF" w:themeColor="background1" w:themeTint="FF" w:themeShade="FF"/>
          <w:sz w:val="24"/>
          <w:szCs w:val="24"/>
          <w:lang w:val="en-US"/>
        </w:rPr>
        <w:t xml:space="preserve">Quantitative Research Methods (LCDB7011_LON) </w:t>
      </w:r>
    </w:p>
    <w:p xmlns:wp14="http://schemas.microsoft.com/office/word/2010/wordml" w:rsidP="4BC49DF2" wp14:paraId="325F53B0" wp14:textId="647A4A94">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2"/>
          <w:szCs w:val="22"/>
          <w:lang w:val="en-US"/>
        </w:rPr>
      </w:pPr>
      <w:r w:rsidRPr="4BC49DF2" w:rsidR="29B1FCB2">
        <w:rPr>
          <w:rFonts w:ascii="Calibri" w:hAnsi="Calibri" w:eastAsia="Calibri" w:cs="Calibri"/>
          <w:b w:val="0"/>
          <w:bCs w:val="0"/>
          <w:noProof w:val="0"/>
          <w:color w:val="000000" w:themeColor="text1" w:themeTint="FF" w:themeShade="FF"/>
          <w:sz w:val="22"/>
          <w:szCs w:val="22"/>
          <w:lang w:val="en-US"/>
        </w:rPr>
        <w:t>Abstract</w:t>
      </w:r>
    </w:p>
    <w:p w:rsidR="4BC49DF2" w:rsidP="4BC49DF2" w:rsidRDefault="4BC49DF2" w14:paraId="40B10739" w14:textId="70D21420">
      <w:pPr>
        <w:pStyle w:val="Normal"/>
        <w:spacing w:before="0" w:beforeAutospacing="off" w:after="0" w:afterAutospacing="off"/>
        <w:jc w:val="left"/>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BC49DF2" wp14:paraId="2C177CA0" wp14:textId="5E7E291B">
      <w:pPr>
        <w:rPr>
          <w:rFonts w:ascii="Calibri" w:hAnsi="Calibri" w:eastAsia="Calibri" w:cs="Calibri"/>
          <w:b w:val="0"/>
          <w:bCs w:val="0"/>
          <w:noProof w:val="0"/>
          <w:color w:val="000000" w:themeColor="text1" w:themeTint="FF" w:themeShade="FF"/>
          <w:sz w:val="22"/>
          <w:szCs w:val="22"/>
          <w:lang w:val="en-US"/>
        </w:rPr>
      </w:pPr>
      <w:r w:rsidRPr="4BC49DF2" w:rsidR="29B1FCB2">
        <w:rPr>
          <w:rFonts w:ascii="Calibri" w:hAnsi="Calibri" w:eastAsia="Calibri" w:cs="Calibri"/>
          <w:b w:val="0"/>
          <w:bCs w:val="0"/>
          <w:noProof w:val="0"/>
          <w:color w:val="000000" w:themeColor="text1" w:themeTint="FF" w:themeShade="FF"/>
          <w:sz w:val="22"/>
          <w:szCs w:val="22"/>
          <w:lang w:val="en-US"/>
        </w:rPr>
        <w:t xml:space="preserve">The rapid growth of online food delivery platforms has reshaped the foodservice industry and enabled the rise of cloud kitchens as delivery-only business models. While existing research </w:t>
      </w:r>
      <w:r w:rsidRPr="4BC49DF2" w:rsidR="29B1FCB2">
        <w:rPr>
          <w:rFonts w:ascii="Calibri" w:hAnsi="Calibri" w:eastAsia="Calibri" w:cs="Calibri"/>
          <w:b w:val="0"/>
          <w:bCs w:val="0"/>
          <w:noProof w:val="0"/>
          <w:color w:val="000000" w:themeColor="text1" w:themeTint="FF" w:themeShade="FF"/>
          <w:sz w:val="22"/>
          <w:szCs w:val="22"/>
          <w:lang w:val="en-US"/>
        </w:rPr>
        <w:t>largely focuses</w:t>
      </w:r>
      <w:r w:rsidRPr="4BC49DF2" w:rsidR="29B1FCB2">
        <w:rPr>
          <w:rFonts w:ascii="Calibri" w:hAnsi="Calibri" w:eastAsia="Calibri" w:cs="Calibri"/>
          <w:b w:val="0"/>
          <w:bCs w:val="0"/>
          <w:noProof w:val="0"/>
          <w:color w:val="000000" w:themeColor="text1" w:themeTint="FF" w:themeShade="FF"/>
          <w:sz w:val="22"/>
          <w:szCs w:val="22"/>
          <w:lang w:val="en-US"/>
        </w:rPr>
        <w:t xml:space="preserve"> on innovation and scalability, limited attention has been given to the long-term survival of cloud kitchens </w:t>
      </w:r>
      <w:r w:rsidRPr="4BC49DF2" w:rsidR="29B1FCB2">
        <w:rPr>
          <w:rFonts w:ascii="Calibri" w:hAnsi="Calibri" w:eastAsia="Calibri" w:cs="Calibri"/>
          <w:b w:val="0"/>
          <w:bCs w:val="0"/>
          <w:noProof w:val="0"/>
          <w:color w:val="000000" w:themeColor="text1" w:themeTint="FF" w:themeShade="FF"/>
          <w:sz w:val="22"/>
          <w:szCs w:val="22"/>
          <w:lang w:val="en-US"/>
        </w:rPr>
        <w:t>operating</w:t>
      </w:r>
      <w:r w:rsidRPr="4BC49DF2" w:rsidR="29B1FCB2">
        <w:rPr>
          <w:rFonts w:ascii="Calibri" w:hAnsi="Calibri" w:eastAsia="Calibri" w:cs="Calibri"/>
          <w:b w:val="0"/>
          <w:bCs w:val="0"/>
          <w:noProof w:val="0"/>
          <w:color w:val="000000" w:themeColor="text1" w:themeTint="FF" w:themeShade="FF"/>
          <w:sz w:val="22"/>
          <w:szCs w:val="22"/>
          <w:lang w:val="en-US"/>
        </w:rPr>
        <w:t xml:space="preserve"> within platform-dominated ecosystems, particularly in emerging markets such as India. This study addresses this gap by examining how dependence on third-party food delivery platforms affects cloud kitchen survival in India.</w:t>
      </w:r>
    </w:p>
    <w:p xmlns:wp14="http://schemas.microsoft.com/office/word/2010/wordml" w:rsidP="4BC49DF2" wp14:paraId="25B77D06" wp14:textId="1B79DCF8">
      <w:pPr>
        <w:rPr>
          <w:rFonts w:ascii="Calibri" w:hAnsi="Calibri" w:eastAsia="Calibri" w:cs="Calibri"/>
          <w:b w:val="0"/>
          <w:bCs w:val="0"/>
          <w:noProof w:val="0"/>
          <w:color w:val="000000" w:themeColor="text1" w:themeTint="FF" w:themeShade="FF"/>
          <w:sz w:val="22"/>
          <w:szCs w:val="22"/>
          <w:lang w:val="en-US"/>
        </w:rPr>
      </w:pPr>
      <w:r w:rsidRPr="4BC49DF2" w:rsidR="29B1FCB2">
        <w:rPr>
          <w:rFonts w:ascii="Calibri" w:hAnsi="Calibri" w:eastAsia="Calibri" w:cs="Calibri"/>
          <w:b w:val="0"/>
          <w:bCs w:val="0"/>
          <w:noProof w:val="0"/>
          <w:color w:val="000000" w:themeColor="text1" w:themeTint="FF" w:themeShade="FF"/>
          <w:sz w:val="22"/>
          <w:szCs w:val="22"/>
          <w:lang w:val="en-US"/>
        </w:rPr>
        <w:t xml:space="preserve">Grounded in Resource Dependence Theory, the study employs a quantitative research design using primary survey data collected from 19 cloud kitchen operators. Data were </w:t>
      </w:r>
      <w:r w:rsidRPr="4BC49DF2" w:rsidR="093DCDF0">
        <w:rPr>
          <w:rFonts w:ascii="Calibri" w:hAnsi="Calibri" w:eastAsia="Calibri" w:cs="Calibri"/>
          <w:b w:val="0"/>
          <w:bCs w:val="0"/>
          <w:noProof w:val="0"/>
          <w:color w:val="000000" w:themeColor="text1" w:themeTint="FF" w:themeShade="FF"/>
          <w:sz w:val="22"/>
          <w:szCs w:val="22"/>
          <w:lang w:val="en-US"/>
        </w:rPr>
        <w:t>analyzed</w:t>
      </w:r>
      <w:r w:rsidRPr="4BC49DF2" w:rsidR="29B1FCB2">
        <w:rPr>
          <w:rFonts w:ascii="Calibri" w:hAnsi="Calibri" w:eastAsia="Calibri" w:cs="Calibri"/>
          <w:b w:val="0"/>
          <w:bCs w:val="0"/>
          <w:noProof w:val="0"/>
          <w:color w:val="000000" w:themeColor="text1" w:themeTint="FF" w:themeShade="FF"/>
          <w:sz w:val="22"/>
          <w:szCs w:val="22"/>
          <w:lang w:val="en-US"/>
        </w:rPr>
        <w:t xml:space="preserve"> using IBM SPSS through reliability testing, correlation analysis, and multiple linear regression. The findings reveal that platform dependence and profitability pressure have a statistically significant negative effect on survival </w:t>
      </w:r>
      <w:r w:rsidRPr="4BC49DF2" w:rsidR="29B1FCB2">
        <w:rPr>
          <w:rFonts w:ascii="Calibri" w:hAnsi="Calibri" w:eastAsia="Calibri" w:cs="Calibri"/>
          <w:b w:val="0"/>
          <w:bCs w:val="0"/>
          <w:noProof w:val="0"/>
          <w:color w:val="000000" w:themeColor="text1" w:themeTint="FF" w:themeShade="FF"/>
          <w:sz w:val="22"/>
          <w:szCs w:val="22"/>
          <w:lang w:val="en-US"/>
        </w:rPr>
        <w:t>perceptions</w:t>
      </w:r>
      <w:r w:rsidRPr="4BC49DF2" w:rsidR="29B1FCB2">
        <w:rPr>
          <w:rFonts w:ascii="Calibri" w:hAnsi="Calibri" w:eastAsia="Calibri" w:cs="Calibri"/>
          <w:b w:val="0"/>
          <w:bCs w:val="0"/>
          <w:noProof w:val="0"/>
          <w:color w:val="000000" w:themeColor="text1" w:themeTint="FF" w:themeShade="FF"/>
          <w:sz w:val="22"/>
          <w:szCs w:val="22"/>
          <w:lang w:val="en-US"/>
        </w:rPr>
        <w:t>, while greater brand control positively influences long-term viability.</w:t>
      </w:r>
    </w:p>
    <w:p xmlns:wp14="http://schemas.microsoft.com/office/word/2010/wordml" w:rsidP="4BC49DF2" wp14:paraId="7BCE8D2C" wp14:textId="0A0A7844">
      <w:pPr>
        <w:rPr>
          <w:rFonts w:ascii="Calibri" w:hAnsi="Calibri" w:eastAsia="Calibri" w:cs="Calibri"/>
          <w:b w:val="0"/>
          <w:bCs w:val="0"/>
          <w:noProof w:val="0"/>
          <w:color w:val="000000" w:themeColor="text1" w:themeTint="FF" w:themeShade="FF"/>
          <w:sz w:val="22"/>
          <w:szCs w:val="22"/>
          <w:lang w:val="en-US"/>
        </w:rPr>
      </w:pPr>
      <w:r w:rsidRPr="4BC49DF2" w:rsidR="29B1FCB2">
        <w:rPr>
          <w:rFonts w:ascii="Calibri" w:hAnsi="Calibri" w:eastAsia="Calibri" w:cs="Calibri"/>
          <w:b w:val="0"/>
          <w:bCs w:val="0"/>
          <w:noProof w:val="0"/>
          <w:color w:val="000000" w:themeColor="text1" w:themeTint="FF" w:themeShade="FF"/>
          <w:sz w:val="22"/>
          <w:szCs w:val="22"/>
          <w:lang w:val="en-US"/>
        </w:rPr>
        <w:t xml:space="preserve">The study contributes empirical evidence from an under-researched context and highlights the structural vulnerabilities created by excessive platform reliance. The findings offer practical implications for cloud kitchen operators seeking sustainability </w:t>
      </w:r>
      <w:r w:rsidRPr="4BC49DF2" w:rsidR="1DF61659">
        <w:rPr>
          <w:rFonts w:ascii="Calibri" w:hAnsi="Calibri" w:eastAsia="Calibri" w:cs="Calibri"/>
          <w:b w:val="0"/>
          <w:bCs w:val="0"/>
          <w:noProof w:val="0"/>
          <w:color w:val="000000" w:themeColor="text1" w:themeTint="FF" w:themeShade="FF"/>
          <w:sz w:val="22"/>
          <w:szCs w:val="22"/>
          <w:lang w:val="en-US"/>
        </w:rPr>
        <w:t>and</w:t>
      </w:r>
      <w:r w:rsidRPr="4BC49DF2" w:rsidR="29B1FCB2">
        <w:rPr>
          <w:rFonts w:ascii="Calibri" w:hAnsi="Calibri" w:eastAsia="Calibri" w:cs="Calibri"/>
          <w:b w:val="0"/>
          <w:bCs w:val="0"/>
          <w:noProof w:val="0"/>
          <w:color w:val="000000" w:themeColor="text1" w:themeTint="FF" w:themeShade="FF"/>
          <w:sz w:val="22"/>
          <w:szCs w:val="22"/>
          <w:lang w:val="en-US"/>
        </w:rPr>
        <w:t xml:space="preserve"> policymakers addressing power asymmetries in digital platform markets.</w:t>
      </w:r>
    </w:p>
    <w:p xmlns:wp14="http://schemas.microsoft.com/office/word/2010/wordml" w:rsidP="4BC49DF2" wp14:paraId="02E76E6B" wp14:textId="5F3DD097">
      <w:pPr>
        <w:spacing w:before="299" w:beforeAutospacing="off" w:after="299" w:afterAutospacing="off"/>
        <w:rPr>
          <w:rFonts w:ascii="Calibri" w:hAnsi="Calibri" w:eastAsia="Calibri" w:cs="Calibri"/>
          <w:b w:val="0"/>
          <w:bCs w:val="0"/>
          <w:noProof w:val="0"/>
          <w:color w:val="000000" w:themeColor="text1" w:themeTint="FF" w:themeShade="FF"/>
          <w:sz w:val="28"/>
          <w:szCs w:val="28"/>
          <w:lang w:val="en-US"/>
        </w:rPr>
      </w:pPr>
    </w:p>
    <w:p xmlns:wp14="http://schemas.microsoft.com/office/word/2010/wordml" w:rsidP="4BC49DF2" wp14:paraId="3ACBD32A" wp14:textId="6A2B50E9">
      <w:pPr>
        <w:spacing w:before="299" w:beforeAutospacing="off" w:after="299" w:afterAutospacing="off"/>
        <w:rPr>
          <w:rFonts w:ascii="Calibri" w:hAnsi="Calibri" w:eastAsia="Calibri" w:cs="Calibri"/>
          <w:b w:val="0"/>
          <w:bCs w:val="0"/>
          <w:noProof w:val="0"/>
          <w:color w:val="000000" w:themeColor="text1" w:themeTint="FF" w:themeShade="FF"/>
          <w:sz w:val="28"/>
          <w:szCs w:val="28"/>
          <w:lang w:val="en-US"/>
        </w:rPr>
      </w:pPr>
      <w:r w:rsidRPr="4BC49DF2" w:rsidR="05002EF7">
        <w:rPr>
          <w:rFonts w:ascii="Calibri" w:hAnsi="Calibri" w:eastAsia="Calibri" w:cs="Calibri"/>
          <w:b w:val="0"/>
          <w:bCs w:val="0"/>
          <w:noProof w:val="0"/>
          <w:color w:val="000000" w:themeColor="text1" w:themeTint="FF" w:themeShade="FF"/>
          <w:sz w:val="28"/>
          <w:szCs w:val="28"/>
          <w:lang w:val="en-US"/>
        </w:rPr>
        <w:t xml:space="preserve">Table of contents </w:t>
      </w:r>
    </w:p>
    <w:p xmlns:wp14="http://schemas.microsoft.com/office/word/2010/wordml" w:rsidP="4BC49DF2" wp14:paraId="7866D348" wp14:textId="08272776">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Introduction</w:t>
      </w:r>
    </w:p>
    <w:p xmlns:wp14="http://schemas.microsoft.com/office/word/2010/wordml" w:rsidP="4BC49DF2" wp14:paraId="5FABB251" wp14:textId="120137EC">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Critical Literature Review</w:t>
      </w:r>
    </w:p>
    <w:p xmlns:wp14="http://schemas.microsoft.com/office/word/2010/wordml" w:rsidP="4BC49DF2" wp14:paraId="551959E6" wp14:textId="23D53E8D">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Theoretical Framework and Hypotheses Development</w:t>
      </w:r>
    </w:p>
    <w:p xmlns:wp14="http://schemas.microsoft.com/office/word/2010/wordml" w:rsidP="4BC49DF2" wp14:paraId="5D5E8D4B" wp14:textId="70F1983C">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Research Methodology</w:t>
      </w:r>
    </w:p>
    <w:p xmlns:wp14="http://schemas.microsoft.com/office/word/2010/wordml" w:rsidP="4BC49DF2" wp14:paraId="7F43E915" wp14:textId="5A303F62">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Discussion</w:t>
      </w:r>
    </w:p>
    <w:p xmlns:wp14="http://schemas.microsoft.com/office/word/2010/wordml" w:rsidP="4BC49DF2" wp14:paraId="76758924" wp14:textId="2843AB12">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Conclus</w:t>
      </w:r>
      <w:r w:rsidRPr="4BC49DF2" w:rsidR="05002EF7">
        <w:rPr>
          <w:rFonts w:ascii="Calibri" w:hAnsi="Calibri" w:eastAsia="Calibri" w:cs="Calibri"/>
          <w:b w:val="0"/>
          <w:bCs w:val="0"/>
          <w:noProof w:val="0"/>
          <w:color w:val="000000" w:themeColor="text1" w:themeTint="FF" w:themeShade="FF"/>
          <w:sz w:val="22"/>
          <w:szCs w:val="22"/>
          <w:lang w:val="en-US"/>
        </w:rPr>
        <w:t>ion</w:t>
      </w:r>
    </w:p>
    <w:p xmlns:wp14="http://schemas.microsoft.com/office/word/2010/wordml" w:rsidP="4BC49DF2" wp14:paraId="7A2B15B9" wp14:textId="5FB97FA2">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Reflective Essay: Researcher Positionality and Learning</w:t>
      </w:r>
    </w:p>
    <w:p xmlns:wp14="http://schemas.microsoft.com/office/word/2010/wordml" w:rsidP="4BC49DF2" wp14:paraId="0CC0774E" wp14:textId="14493DCC">
      <w:pPr>
        <w:pStyle w:val="ListParagraph"/>
        <w:numPr>
          <w:ilvl w:val="0"/>
          <w:numId w:val="16"/>
        </w:numPr>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05002EF7">
        <w:rPr>
          <w:rFonts w:ascii="Calibri" w:hAnsi="Calibri" w:eastAsia="Calibri" w:cs="Calibri"/>
          <w:b w:val="0"/>
          <w:bCs w:val="0"/>
          <w:noProof w:val="0"/>
          <w:color w:val="000000" w:themeColor="text1" w:themeTint="FF" w:themeShade="FF"/>
          <w:sz w:val="22"/>
          <w:szCs w:val="22"/>
          <w:lang w:val="en-US"/>
        </w:rPr>
        <w:t>Appendix</w:t>
      </w:r>
    </w:p>
    <w:p xmlns:wp14="http://schemas.microsoft.com/office/word/2010/wordml" w:rsidP="4BC49DF2" wp14:paraId="5A3C79CA" wp14:textId="73A0C922">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BC49DF2" wp14:paraId="0C3F0399" wp14:textId="24D4DC75">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BC49DF2" wp14:paraId="46EC957D" wp14:textId="73D24501">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BC49DF2" wp14:paraId="4561AA45" wp14:textId="3D0FEDB9">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BC49DF2" wp14:paraId="395B210D" wp14:textId="70168998">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BC49DF2" wp14:paraId="5D6B86CF" wp14:textId="5452C9E0">
      <w:pPr>
        <w:pStyle w:val="Normal"/>
        <w:spacing w:before="299" w:beforeAutospacing="off" w:after="299" w:afterAutospacing="off"/>
        <w:ind w:left="0"/>
        <w:rPr>
          <w:rFonts w:ascii="Calibri" w:hAnsi="Calibri" w:eastAsia="Calibri" w:cs="Calibri"/>
          <w:b w:val="0"/>
          <w:bCs w:val="0"/>
          <w:noProof w:val="0"/>
          <w:color w:val="000000" w:themeColor="text1" w:themeTint="FF" w:themeShade="FF"/>
          <w:sz w:val="22"/>
          <w:szCs w:val="22"/>
          <w:lang w:val="en-US"/>
        </w:rPr>
      </w:pPr>
      <w:r w:rsidRPr="4BC49DF2" w:rsidR="6A3C6329">
        <w:rPr>
          <w:rFonts w:ascii="Calibri" w:hAnsi="Calibri" w:eastAsia="Calibri" w:cs="Calibri"/>
          <w:b w:val="0"/>
          <w:bCs w:val="0"/>
          <w:noProof w:val="0"/>
          <w:color w:val="000000" w:themeColor="text1" w:themeTint="FF" w:themeShade="FF"/>
          <w:sz w:val="22"/>
          <w:szCs w:val="22"/>
          <w:lang w:val="en-US"/>
        </w:rPr>
        <w:t>Introduction</w:t>
      </w:r>
    </w:p>
    <w:p xmlns:wp14="http://schemas.microsoft.com/office/word/2010/wordml" w:rsidP="4BC49DF2" wp14:paraId="415532A4" wp14:textId="2C959218">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1.1 Background and Context</w:t>
      </w:r>
    </w:p>
    <w:p xmlns:wp14="http://schemas.microsoft.com/office/word/2010/wordml" w:rsidP="4BC49DF2" wp14:paraId="0F0F87B8" wp14:textId="5C91405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global foodservice industry has undergone profound structural transformation over the past decade, driven by advances in digital technology, evolving consumer lifestyles, and the rapid expansion of platform-based business models. Digital platforms have increasingly reshaped traditional value chains by acting as intermediaries that connect producers, consumers, and </w:t>
      </w:r>
      <w:r w:rsidRPr="4BC49DF2" w:rsidR="165D6AED">
        <w:rPr>
          <w:rFonts w:ascii="Calibri" w:hAnsi="Calibri" w:eastAsia="Calibri" w:cs="Calibri"/>
          <w:b w:val="0"/>
          <w:bCs w:val="0"/>
          <w:noProof w:val="0"/>
          <w:color w:val="000000" w:themeColor="text1" w:themeTint="FF" w:themeShade="FF"/>
          <w:sz w:val="22"/>
          <w:szCs w:val="22"/>
          <w:lang w:val="en-US"/>
        </w:rPr>
        <w:t>logistics</w:t>
      </w:r>
      <w:r w:rsidRPr="4BC49DF2" w:rsidR="165D6AED">
        <w:rPr>
          <w:rFonts w:ascii="Calibri" w:hAnsi="Calibri" w:eastAsia="Calibri" w:cs="Calibri"/>
          <w:b w:val="0"/>
          <w:bCs w:val="0"/>
          <w:noProof w:val="0"/>
          <w:color w:val="000000" w:themeColor="text1" w:themeTint="FF" w:themeShade="FF"/>
          <w:sz w:val="22"/>
          <w:szCs w:val="22"/>
          <w:lang w:val="en-US"/>
        </w:rPr>
        <w:t xml:space="preserve"> providers through algorithmically governed marketplaces (Kenney and Zysman, 2016; Srnicek, 2017). In the foodservice sector, this transformation has been particularly </w:t>
      </w:r>
      <w:r w:rsidRPr="4BC49DF2" w:rsidR="165D6AED">
        <w:rPr>
          <w:rFonts w:ascii="Calibri" w:hAnsi="Calibri" w:eastAsia="Calibri" w:cs="Calibri"/>
          <w:b w:val="0"/>
          <w:bCs w:val="0"/>
          <w:noProof w:val="0"/>
          <w:color w:val="000000" w:themeColor="text1" w:themeTint="FF" w:themeShade="FF"/>
          <w:sz w:val="22"/>
          <w:szCs w:val="22"/>
          <w:lang w:val="en-US"/>
        </w:rPr>
        <w:t>evident</w:t>
      </w:r>
      <w:r w:rsidRPr="4BC49DF2" w:rsidR="165D6AED">
        <w:rPr>
          <w:rFonts w:ascii="Calibri" w:hAnsi="Calibri" w:eastAsia="Calibri" w:cs="Calibri"/>
          <w:b w:val="0"/>
          <w:bCs w:val="0"/>
          <w:noProof w:val="0"/>
          <w:color w:val="000000" w:themeColor="text1" w:themeTint="FF" w:themeShade="FF"/>
          <w:sz w:val="22"/>
          <w:szCs w:val="22"/>
          <w:lang w:val="en-US"/>
        </w:rPr>
        <w:t xml:space="preserve"> in the rise of online food delivery platforms, which have altered how food is produced, marketed, and consumed.</w:t>
      </w:r>
    </w:p>
    <w:p xmlns:wp14="http://schemas.microsoft.com/office/word/2010/wordml" w:rsidP="4BC49DF2" wp14:paraId="42495200" wp14:textId="43869A2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In India, these changes have been especially pronounced. Rapid </w:t>
      </w:r>
      <w:r w:rsidRPr="4BC49DF2" w:rsidR="165D6AED">
        <w:rPr>
          <w:rFonts w:ascii="Calibri" w:hAnsi="Calibri" w:eastAsia="Calibri" w:cs="Calibri"/>
          <w:b w:val="0"/>
          <w:bCs w:val="0"/>
          <w:noProof w:val="0"/>
          <w:color w:val="000000" w:themeColor="text1" w:themeTint="FF" w:themeShade="FF"/>
          <w:sz w:val="22"/>
          <w:szCs w:val="22"/>
          <w:lang w:val="en-US"/>
        </w:rPr>
        <w:t>urbanisation</w:t>
      </w:r>
      <w:r w:rsidRPr="4BC49DF2" w:rsidR="165D6AED">
        <w:rPr>
          <w:rFonts w:ascii="Calibri" w:hAnsi="Calibri" w:eastAsia="Calibri" w:cs="Calibri"/>
          <w:b w:val="0"/>
          <w:bCs w:val="0"/>
          <w:noProof w:val="0"/>
          <w:color w:val="000000" w:themeColor="text1" w:themeTint="FF" w:themeShade="FF"/>
          <w:sz w:val="22"/>
          <w:szCs w:val="22"/>
          <w:lang w:val="en-US"/>
        </w:rPr>
        <w:t xml:space="preserve">, widespread smartphone adoption, and the diffusion of digital payment systems have significantly altered consumer </w:t>
      </w:r>
      <w:r w:rsidRPr="4BC49DF2" w:rsidR="165D6AED">
        <w:rPr>
          <w:rFonts w:ascii="Calibri" w:hAnsi="Calibri" w:eastAsia="Calibri" w:cs="Calibri"/>
          <w:b w:val="0"/>
          <w:bCs w:val="0"/>
          <w:noProof w:val="0"/>
          <w:color w:val="000000" w:themeColor="text1" w:themeTint="FF" w:themeShade="FF"/>
          <w:sz w:val="22"/>
          <w:szCs w:val="22"/>
          <w:lang w:val="en-US"/>
        </w:rPr>
        <w:t>behaviour</w:t>
      </w:r>
      <w:r w:rsidRPr="4BC49DF2" w:rsidR="165D6AED">
        <w:rPr>
          <w:rFonts w:ascii="Calibri" w:hAnsi="Calibri" w:eastAsia="Calibri" w:cs="Calibri"/>
          <w:b w:val="0"/>
          <w:bCs w:val="0"/>
          <w:noProof w:val="0"/>
          <w:color w:val="000000" w:themeColor="text1" w:themeTint="FF" w:themeShade="FF"/>
          <w:sz w:val="22"/>
          <w:szCs w:val="22"/>
          <w:lang w:val="en-US"/>
        </w:rPr>
        <w:t xml:space="preserve">, making app-based food ordering an integral part of urban life (Davis and Martinez, 2022). Food delivery platforms such as Swiggy and Zomato have </w:t>
      </w:r>
      <w:r w:rsidRPr="4BC49DF2" w:rsidR="165D6AED">
        <w:rPr>
          <w:rFonts w:ascii="Calibri" w:hAnsi="Calibri" w:eastAsia="Calibri" w:cs="Calibri"/>
          <w:b w:val="0"/>
          <w:bCs w:val="0"/>
          <w:noProof w:val="0"/>
          <w:color w:val="000000" w:themeColor="text1" w:themeTint="FF" w:themeShade="FF"/>
          <w:sz w:val="22"/>
          <w:szCs w:val="22"/>
          <w:lang w:val="en-US"/>
        </w:rPr>
        <w:t>emerged</w:t>
      </w:r>
      <w:r w:rsidRPr="4BC49DF2" w:rsidR="165D6AED">
        <w:rPr>
          <w:rFonts w:ascii="Calibri" w:hAnsi="Calibri" w:eastAsia="Calibri" w:cs="Calibri"/>
          <w:b w:val="0"/>
          <w:bCs w:val="0"/>
          <w:noProof w:val="0"/>
          <w:color w:val="000000" w:themeColor="text1" w:themeTint="FF" w:themeShade="FF"/>
          <w:sz w:val="22"/>
          <w:szCs w:val="22"/>
          <w:lang w:val="en-US"/>
        </w:rPr>
        <w:t xml:space="preserve"> as dominant intermediaries, </w:t>
      </w:r>
      <w:r w:rsidRPr="4BC49DF2" w:rsidR="165D6AED">
        <w:rPr>
          <w:rFonts w:ascii="Calibri" w:hAnsi="Calibri" w:eastAsia="Calibri" w:cs="Calibri"/>
          <w:b w:val="0"/>
          <w:bCs w:val="0"/>
          <w:noProof w:val="0"/>
          <w:color w:val="000000" w:themeColor="text1" w:themeTint="FF" w:themeShade="FF"/>
          <w:sz w:val="22"/>
          <w:szCs w:val="22"/>
          <w:lang w:val="en-US"/>
        </w:rPr>
        <w:t>facilitating</w:t>
      </w:r>
      <w:r w:rsidRPr="4BC49DF2" w:rsidR="165D6AED">
        <w:rPr>
          <w:rFonts w:ascii="Calibri" w:hAnsi="Calibri" w:eastAsia="Calibri" w:cs="Calibri"/>
          <w:b w:val="0"/>
          <w:bCs w:val="0"/>
          <w:noProof w:val="0"/>
          <w:color w:val="000000" w:themeColor="text1" w:themeTint="FF" w:themeShade="FF"/>
          <w:sz w:val="22"/>
          <w:szCs w:val="22"/>
          <w:lang w:val="en-US"/>
        </w:rPr>
        <w:t xml:space="preserve"> millions of daily transactions and exerting growing influence over restaurant visibility, pricing dynamics, and customer access. While these platforms have expanded market reach and convenience, they have also concentrated power within a small number of digital actors.</w:t>
      </w:r>
    </w:p>
    <w:p xmlns:wp14="http://schemas.microsoft.com/office/word/2010/wordml" w:rsidP="4BC49DF2" wp14:paraId="02587A7E" wp14:textId="1F220C7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Within this evolving ecosystem, </w:t>
      </w:r>
      <w:r w:rsidRPr="4BC49DF2" w:rsidR="165D6AED">
        <w:rPr>
          <w:rFonts w:ascii="Calibri" w:hAnsi="Calibri" w:eastAsia="Calibri" w:cs="Calibri"/>
          <w:b w:val="0"/>
          <w:bCs w:val="0"/>
          <w:noProof w:val="0"/>
          <w:color w:val="000000" w:themeColor="text1" w:themeTint="FF" w:themeShade="FF"/>
          <w:sz w:val="22"/>
          <w:szCs w:val="22"/>
          <w:lang w:val="en-US"/>
        </w:rPr>
        <w:t>cloud kitchens</w:t>
      </w:r>
      <w:r w:rsidRPr="4BC49DF2" w:rsidR="1CDD40F3">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also referred to as ghost kitchens, dark kitchens, or virtual kitchens</w:t>
      </w:r>
      <w:r w:rsidRPr="4BC49DF2" w:rsidR="554127D8">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 xml:space="preserve">have </w:t>
      </w:r>
      <w:r w:rsidRPr="4BC49DF2" w:rsidR="165D6AED">
        <w:rPr>
          <w:rFonts w:ascii="Calibri" w:hAnsi="Calibri" w:eastAsia="Calibri" w:cs="Calibri"/>
          <w:b w:val="0"/>
          <w:bCs w:val="0"/>
          <w:noProof w:val="0"/>
          <w:color w:val="000000" w:themeColor="text1" w:themeTint="FF" w:themeShade="FF"/>
          <w:sz w:val="22"/>
          <w:szCs w:val="22"/>
          <w:lang w:val="en-US"/>
        </w:rPr>
        <w:t>emerged</w:t>
      </w:r>
      <w:r w:rsidRPr="4BC49DF2" w:rsidR="165D6AED">
        <w:rPr>
          <w:rFonts w:ascii="Calibri" w:hAnsi="Calibri" w:eastAsia="Calibri" w:cs="Calibri"/>
          <w:b w:val="0"/>
          <w:bCs w:val="0"/>
          <w:noProof w:val="0"/>
          <w:color w:val="000000" w:themeColor="text1" w:themeTint="FF" w:themeShade="FF"/>
          <w:sz w:val="22"/>
          <w:szCs w:val="22"/>
          <w:lang w:val="en-US"/>
        </w:rPr>
        <w:t xml:space="preserve"> as a prominent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form. Cloud kitchens </w:t>
      </w:r>
      <w:r w:rsidRPr="4BC49DF2" w:rsidR="165D6AED">
        <w:rPr>
          <w:rFonts w:ascii="Calibri" w:hAnsi="Calibri" w:eastAsia="Calibri" w:cs="Calibri"/>
          <w:b w:val="0"/>
          <w:bCs w:val="0"/>
          <w:noProof w:val="0"/>
          <w:color w:val="000000" w:themeColor="text1" w:themeTint="FF" w:themeShade="FF"/>
          <w:sz w:val="22"/>
          <w:szCs w:val="22"/>
          <w:lang w:val="en-US"/>
        </w:rPr>
        <w:t>operate</w:t>
      </w:r>
      <w:r w:rsidRPr="4BC49DF2" w:rsidR="165D6AED">
        <w:rPr>
          <w:rFonts w:ascii="Calibri" w:hAnsi="Calibri" w:eastAsia="Calibri" w:cs="Calibri"/>
          <w:b w:val="0"/>
          <w:bCs w:val="0"/>
          <w:noProof w:val="0"/>
          <w:color w:val="000000" w:themeColor="text1" w:themeTint="FF" w:themeShade="FF"/>
          <w:sz w:val="22"/>
          <w:szCs w:val="22"/>
          <w:lang w:val="en-US"/>
        </w:rPr>
        <w:t xml:space="preserve"> without dine-in facilities and focus exclusively on food production for delivery. By </w:t>
      </w:r>
      <w:r w:rsidRPr="4BC49DF2" w:rsidR="165D6AED">
        <w:rPr>
          <w:rFonts w:ascii="Calibri" w:hAnsi="Calibri" w:eastAsia="Calibri" w:cs="Calibri"/>
          <w:b w:val="0"/>
          <w:bCs w:val="0"/>
          <w:noProof w:val="0"/>
          <w:color w:val="000000" w:themeColor="text1" w:themeTint="FF" w:themeShade="FF"/>
          <w:sz w:val="22"/>
          <w:szCs w:val="22"/>
          <w:lang w:val="en-US"/>
        </w:rPr>
        <w:t>eliminating</w:t>
      </w:r>
      <w:r w:rsidRPr="4BC49DF2" w:rsidR="165D6AED">
        <w:rPr>
          <w:rFonts w:ascii="Calibri" w:hAnsi="Calibri" w:eastAsia="Calibri" w:cs="Calibri"/>
          <w:b w:val="0"/>
          <w:bCs w:val="0"/>
          <w:noProof w:val="0"/>
          <w:color w:val="000000" w:themeColor="text1" w:themeTint="FF" w:themeShade="FF"/>
          <w:sz w:val="22"/>
          <w:szCs w:val="22"/>
          <w:lang w:val="en-US"/>
        </w:rPr>
        <w:t xml:space="preserve"> front-of-house operations and reducing reliance on high-cost retail locations, cloud kitchens significantly lower fixed costs related to rent, service staff, and physical infrastructure (</w:t>
      </w:r>
      <w:r w:rsidRPr="4BC49DF2" w:rsidR="165D6AED">
        <w:rPr>
          <w:rFonts w:ascii="Calibri" w:hAnsi="Calibri" w:eastAsia="Calibri" w:cs="Calibri"/>
          <w:b w:val="0"/>
          <w:bCs w:val="0"/>
          <w:noProof w:val="0"/>
          <w:color w:val="000000" w:themeColor="text1" w:themeTint="FF" w:themeShade="FF"/>
          <w:sz w:val="22"/>
          <w:szCs w:val="22"/>
          <w:lang w:val="en-US"/>
        </w:rPr>
        <w:t>Alazzaz</w:t>
      </w:r>
      <w:r w:rsidRPr="4BC49DF2" w:rsidR="165D6AED">
        <w:rPr>
          <w:rFonts w:ascii="Calibri" w:hAnsi="Calibri" w:eastAsia="Calibri" w:cs="Calibri"/>
          <w:b w:val="0"/>
          <w:bCs w:val="0"/>
          <w:noProof w:val="0"/>
          <w:color w:val="000000" w:themeColor="text1" w:themeTint="FF" w:themeShade="FF"/>
          <w:sz w:val="22"/>
          <w:szCs w:val="22"/>
          <w:lang w:val="en-US"/>
        </w:rPr>
        <w:t xml:space="preserve"> et al., 2023). These characteristics have positioned cloud kitchens as an attractive option for entrepreneurs and incumbent restaurant operators seeking flexibility, scalability, and lower entry barriers in competitive urban markets.</w:t>
      </w:r>
    </w:p>
    <w:p xmlns:wp14="http://schemas.microsoft.com/office/word/2010/wordml" w:rsidP="4BC49DF2" wp14:paraId="55C433A6" wp14:textId="7BB9BF0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In the Indian context, the appeal of cloud kitchens is reinforced by structural market conditions. Commercial rents in metropolitan cities such as Mumbai, Bengaluru, and Delhi are among the highest in the country, creating substantial financial barriers for traditional brick-and-mortar restaurants. At the same time, consumers increasingly </w:t>
      </w:r>
      <w:r w:rsidRPr="4BC49DF2" w:rsidR="165D6AED">
        <w:rPr>
          <w:rFonts w:ascii="Calibri" w:hAnsi="Calibri" w:eastAsia="Calibri" w:cs="Calibri"/>
          <w:b w:val="0"/>
          <w:bCs w:val="0"/>
          <w:noProof w:val="0"/>
          <w:color w:val="000000" w:themeColor="text1" w:themeTint="FF" w:themeShade="FF"/>
          <w:sz w:val="22"/>
          <w:szCs w:val="22"/>
          <w:lang w:val="en-US"/>
        </w:rPr>
        <w:t>prioritise</w:t>
      </w:r>
      <w:r w:rsidRPr="4BC49DF2" w:rsidR="165D6AED">
        <w:rPr>
          <w:rFonts w:ascii="Calibri" w:hAnsi="Calibri" w:eastAsia="Calibri" w:cs="Calibri"/>
          <w:b w:val="0"/>
          <w:bCs w:val="0"/>
          <w:noProof w:val="0"/>
          <w:color w:val="000000" w:themeColor="text1" w:themeTint="FF" w:themeShade="FF"/>
          <w:sz w:val="22"/>
          <w:szCs w:val="22"/>
          <w:lang w:val="en-US"/>
        </w:rPr>
        <w:t xml:space="preserve"> convenience, speed, and digital accessibility, further strengthening demand for delivery-based food consumption. Together, these factors have contributed to the rapid proliferation of cloud kitchens across India’s metropolitan and tier-2 cities.</w:t>
      </w:r>
    </w:p>
    <w:p xmlns:wp14="http://schemas.microsoft.com/office/word/2010/wordml" w:rsidP="4BC49DF2" wp14:paraId="1991D92A" wp14:textId="0F540273">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1.2 Acceleration During the COVID-19 Pandemic</w:t>
      </w:r>
    </w:p>
    <w:p xmlns:wp14="http://schemas.microsoft.com/office/word/2010/wordml" w:rsidP="4BC49DF2" wp14:paraId="23BC9A4E" wp14:textId="780F431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COVID-19 pandemic acted as a critical inflection point in the growth trajectory of cloud kitchens in India. Government-imposed lockdowns, mobility restrictions, and bans on dine-in services forced many food businesses to suspend or radically alter their operations. In this context, transitioning to delivery-only formats through cloud kitchens provided a means of </w:t>
      </w:r>
      <w:r w:rsidRPr="4BC49DF2" w:rsidR="165D6AED">
        <w:rPr>
          <w:rFonts w:ascii="Calibri" w:hAnsi="Calibri" w:eastAsia="Calibri" w:cs="Calibri"/>
          <w:b w:val="0"/>
          <w:bCs w:val="0"/>
          <w:noProof w:val="0"/>
          <w:color w:val="000000" w:themeColor="text1" w:themeTint="FF" w:themeShade="FF"/>
          <w:sz w:val="22"/>
          <w:szCs w:val="22"/>
          <w:lang w:val="en-US"/>
        </w:rPr>
        <w:t>maintaining</w:t>
      </w:r>
      <w:r w:rsidRPr="4BC49DF2" w:rsidR="165D6AED">
        <w:rPr>
          <w:rFonts w:ascii="Calibri" w:hAnsi="Calibri" w:eastAsia="Calibri" w:cs="Calibri"/>
          <w:b w:val="0"/>
          <w:bCs w:val="0"/>
          <w:noProof w:val="0"/>
          <w:color w:val="000000" w:themeColor="text1" w:themeTint="FF" w:themeShade="FF"/>
          <w:sz w:val="22"/>
          <w:szCs w:val="22"/>
          <w:lang w:val="en-US"/>
        </w:rPr>
        <w:t xml:space="preserve"> revenue streams during periods of restricted physical interaction.</w:t>
      </w:r>
    </w:p>
    <w:p xmlns:wp14="http://schemas.microsoft.com/office/word/2010/wordml" w:rsidP="4BC49DF2" wp14:paraId="0FF40BB5" wp14:textId="0CB4BD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Empirical studies suggest that cloud kitchens enabled short-term operational continuity during the height of the pandemic, particularly for small and medium-sized food businesses (Kulshreshtha et al., 2022). For many operators, cloud kitchens functioned as an emergency adaptation strategy rather than a long-term strategic choice. However, while the pandemic accelerated adoption, it also intensified structural vulnerabilities within the sector.</w:t>
      </w:r>
    </w:p>
    <w:p xmlns:wp14="http://schemas.microsoft.com/office/word/2010/wordml" w:rsidP="4BC49DF2" wp14:paraId="73FA46CE" wp14:textId="02061EC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As a large number of restaurants simultaneously entered the delivery market, competition increased sharply.</w:t>
      </w:r>
      <w:r w:rsidRPr="4BC49DF2" w:rsidR="165D6AED">
        <w:rPr>
          <w:rFonts w:ascii="Calibri" w:hAnsi="Calibri" w:eastAsia="Calibri" w:cs="Calibri"/>
          <w:b w:val="0"/>
          <w:bCs w:val="0"/>
          <w:noProof w:val="0"/>
          <w:color w:val="000000" w:themeColor="text1" w:themeTint="FF" w:themeShade="FF"/>
          <w:sz w:val="22"/>
          <w:szCs w:val="22"/>
          <w:lang w:val="en-US"/>
        </w:rPr>
        <w:t xml:space="preserve"> Heightened price sensitivity, reliance on discounts and promotions, and escalating commission fees placed significant pressure on already thin profit margins. Food delivery platforms further </w:t>
      </w:r>
      <w:r w:rsidRPr="4BC49DF2" w:rsidR="165D6AED">
        <w:rPr>
          <w:rFonts w:ascii="Calibri" w:hAnsi="Calibri" w:eastAsia="Calibri" w:cs="Calibri"/>
          <w:b w:val="0"/>
          <w:bCs w:val="0"/>
          <w:noProof w:val="0"/>
          <w:color w:val="000000" w:themeColor="text1" w:themeTint="FF" w:themeShade="FF"/>
          <w:sz w:val="22"/>
          <w:szCs w:val="22"/>
          <w:lang w:val="en-US"/>
        </w:rPr>
        <w:t>consolidated</w:t>
      </w:r>
      <w:r w:rsidRPr="4BC49DF2" w:rsidR="165D6AED">
        <w:rPr>
          <w:rFonts w:ascii="Calibri" w:hAnsi="Calibri" w:eastAsia="Calibri" w:cs="Calibri"/>
          <w:b w:val="0"/>
          <w:bCs w:val="0"/>
          <w:noProof w:val="0"/>
          <w:color w:val="000000" w:themeColor="text1" w:themeTint="FF" w:themeShade="FF"/>
          <w:sz w:val="22"/>
          <w:szCs w:val="22"/>
          <w:lang w:val="en-US"/>
        </w:rPr>
        <w:t xml:space="preserve"> their influence during this period, as they became the primary gateway through which consumers accessed food services. Although platforms </w:t>
      </w:r>
      <w:r w:rsidRPr="4BC49DF2" w:rsidR="165D6AED">
        <w:rPr>
          <w:rFonts w:ascii="Calibri" w:hAnsi="Calibri" w:eastAsia="Calibri" w:cs="Calibri"/>
          <w:b w:val="0"/>
          <w:bCs w:val="0"/>
          <w:noProof w:val="0"/>
          <w:color w:val="000000" w:themeColor="text1" w:themeTint="FF" w:themeShade="FF"/>
          <w:sz w:val="22"/>
          <w:szCs w:val="22"/>
          <w:lang w:val="en-US"/>
        </w:rPr>
        <w:t>facilitated</w:t>
      </w:r>
      <w:r w:rsidRPr="4BC49DF2" w:rsidR="165D6AED">
        <w:rPr>
          <w:rFonts w:ascii="Calibri" w:hAnsi="Calibri" w:eastAsia="Calibri" w:cs="Calibri"/>
          <w:b w:val="0"/>
          <w:bCs w:val="0"/>
          <w:noProof w:val="0"/>
          <w:color w:val="000000" w:themeColor="text1" w:themeTint="FF" w:themeShade="FF"/>
          <w:sz w:val="22"/>
          <w:szCs w:val="22"/>
          <w:lang w:val="en-US"/>
        </w:rPr>
        <w:t xml:space="preserve"> market access, they also deepened dependency, particularly for small and independent cloud kitchen operators with limited alternative channels.</w:t>
      </w:r>
    </w:p>
    <w:p xmlns:wp14="http://schemas.microsoft.com/office/word/2010/wordml" w:rsidP="4BC49DF2" wp14:paraId="757C4FD6" wp14:textId="0BDCD1D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As pandemic-related restrictions eased, many cloud kitchens struggled to transition from crisis-driven survival strategies to sustainable long-term operations. Industry reports and practitioner narratives increasingly point to high exit rates, with a substantial proportion of cloud kitchens ceasing operations within two to three years of establishment. These observations raise critical questions </w:t>
      </w:r>
      <w:r w:rsidRPr="4BC49DF2" w:rsidR="165D6AED">
        <w:rPr>
          <w:rFonts w:ascii="Calibri" w:hAnsi="Calibri" w:eastAsia="Calibri" w:cs="Calibri"/>
          <w:b w:val="0"/>
          <w:bCs w:val="0"/>
          <w:noProof w:val="0"/>
          <w:color w:val="000000" w:themeColor="text1" w:themeTint="FF" w:themeShade="FF"/>
          <w:sz w:val="22"/>
          <w:szCs w:val="22"/>
          <w:lang w:val="en-US"/>
        </w:rPr>
        <w:t>regarding</w:t>
      </w:r>
      <w:r w:rsidRPr="4BC49DF2" w:rsidR="165D6AED">
        <w:rPr>
          <w:rFonts w:ascii="Calibri" w:hAnsi="Calibri" w:eastAsia="Calibri" w:cs="Calibri"/>
          <w:b w:val="0"/>
          <w:bCs w:val="0"/>
          <w:noProof w:val="0"/>
          <w:color w:val="000000" w:themeColor="text1" w:themeTint="FF" w:themeShade="FF"/>
          <w:sz w:val="22"/>
          <w:szCs w:val="22"/>
          <w:lang w:val="en-US"/>
        </w:rPr>
        <w:t xml:space="preserve"> the long-term viability of the cloud kitchen model in India.</w:t>
      </w:r>
    </w:p>
    <w:p xmlns:wp14="http://schemas.microsoft.com/office/word/2010/wordml" w:rsidP="4BC49DF2" wp14:paraId="239839CA" wp14:textId="07062CF5">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1.3 Problem Statement</w:t>
      </w:r>
    </w:p>
    <w:p xmlns:wp14="http://schemas.microsoft.com/office/word/2010/wordml" w:rsidP="4BC49DF2" wp14:paraId="17A4A4BE" wp14:textId="77C5939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Despite their rapid growth and </w:t>
      </w:r>
      <w:r w:rsidRPr="4BC49DF2" w:rsidR="165D6AED">
        <w:rPr>
          <w:rFonts w:ascii="Calibri" w:hAnsi="Calibri" w:eastAsia="Calibri" w:cs="Calibri"/>
          <w:b w:val="0"/>
          <w:bCs w:val="0"/>
          <w:noProof w:val="0"/>
          <w:color w:val="000000" w:themeColor="text1" w:themeTint="FF" w:themeShade="FF"/>
          <w:sz w:val="22"/>
          <w:szCs w:val="22"/>
          <w:lang w:val="en-US"/>
        </w:rPr>
        <w:t>apparent</w:t>
      </w:r>
      <w:r w:rsidRPr="4BC49DF2" w:rsidR="165D6AED">
        <w:rPr>
          <w:rFonts w:ascii="Calibri" w:hAnsi="Calibri" w:eastAsia="Calibri" w:cs="Calibri"/>
          <w:b w:val="0"/>
          <w:bCs w:val="0"/>
          <w:noProof w:val="0"/>
          <w:color w:val="000000" w:themeColor="text1" w:themeTint="FF" w:themeShade="FF"/>
          <w:sz w:val="22"/>
          <w:szCs w:val="22"/>
          <w:lang w:val="en-US"/>
        </w:rPr>
        <w:t xml:space="preserve"> operational advantages, cloud kitchens face significant challenges related to long-term survival. While the elimination of dine-in infrastructure lowers entry barriers and reduces certain fixed costs, cloud kitchens </w:t>
      </w:r>
      <w:r w:rsidRPr="4BC49DF2" w:rsidR="165D6AED">
        <w:rPr>
          <w:rFonts w:ascii="Calibri" w:hAnsi="Calibri" w:eastAsia="Calibri" w:cs="Calibri"/>
          <w:b w:val="0"/>
          <w:bCs w:val="0"/>
          <w:noProof w:val="0"/>
          <w:color w:val="000000" w:themeColor="text1" w:themeTint="FF" w:themeShade="FF"/>
          <w:sz w:val="22"/>
          <w:szCs w:val="22"/>
          <w:lang w:val="en-US"/>
        </w:rPr>
        <w:t>operate</w:t>
      </w:r>
      <w:r w:rsidRPr="4BC49DF2" w:rsidR="165D6AED">
        <w:rPr>
          <w:rFonts w:ascii="Calibri" w:hAnsi="Calibri" w:eastAsia="Calibri" w:cs="Calibri"/>
          <w:b w:val="0"/>
          <w:bCs w:val="0"/>
          <w:noProof w:val="0"/>
          <w:color w:val="000000" w:themeColor="text1" w:themeTint="FF" w:themeShade="FF"/>
          <w:sz w:val="22"/>
          <w:szCs w:val="22"/>
          <w:lang w:val="en-US"/>
        </w:rPr>
        <w:t xml:space="preserve"> within an intensely competitive and platform-dominated environment. Thin profit margins, rising commission fees, limited control over customer relationships, and dependence on algorithm-driven visibility pose substantial threats to sustainability.</w:t>
      </w:r>
    </w:p>
    <w:p xmlns:wp14="http://schemas.microsoft.com/office/word/2010/wordml" w:rsidP="4BC49DF2" wp14:paraId="07D98EE8" wp14:textId="7DB4E9A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Existing academic research on cloud kitchens has expanded in recent years, yet much of this literature adopts an innovation-centric or efficiency-oriented perspective. Studies </w:t>
      </w:r>
      <w:r w:rsidRPr="4BC49DF2" w:rsidR="165D6AED">
        <w:rPr>
          <w:rFonts w:ascii="Calibri" w:hAnsi="Calibri" w:eastAsia="Calibri" w:cs="Calibri"/>
          <w:b w:val="0"/>
          <w:bCs w:val="0"/>
          <w:noProof w:val="0"/>
          <w:color w:val="000000" w:themeColor="text1" w:themeTint="FF" w:themeShade="FF"/>
          <w:sz w:val="22"/>
          <w:szCs w:val="22"/>
          <w:lang w:val="en-US"/>
        </w:rPr>
        <w:t>frequently</w:t>
      </w:r>
      <w:r w:rsidRPr="4BC49DF2" w:rsidR="165D6AED">
        <w:rPr>
          <w:rFonts w:ascii="Calibri" w:hAnsi="Calibri" w:eastAsia="Calibri" w:cs="Calibri"/>
          <w:b w:val="0"/>
          <w:bCs w:val="0"/>
          <w:noProof w:val="0"/>
          <w:color w:val="000000" w:themeColor="text1" w:themeTint="FF" w:themeShade="FF"/>
          <w:sz w:val="22"/>
          <w:szCs w:val="22"/>
          <w:lang w:val="en-US"/>
        </w:rPr>
        <w:t xml:space="preserve"> highlight cost savings, scalability, and technological enablement, often portraying cloud kitchens as a superior alternative to traditional restaurant models (Thompson and Lee, 2023). However, such studies rarely examine </w:t>
      </w:r>
      <w:r w:rsidRPr="4BC49DF2" w:rsidR="165D6AED">
        <w:rPr>
          <w:rFonts w:ascii="Calibri" w:hAnsi="Calibri" w:eastAsia="Calibri" w:cs="Calibri"/>
          <w:b w:val="0"/>
          <w:bCs w:val="0"/>
          <w:noProof w:val="0"/>
          <w:color w:val="000000" w:themeColor="text1" w:themeTint="FF" w:themeShade="FF"/>
          <w:sz w:val="22"/>
          <w:szCs w:val="22"/>
          <w:lang w:val="en-US"/>
        </w:rPr>
        <w:t>survival</w:t>
      </w:r>
      <w:r w:rsidRPr="4BC49DF2" w:rsidR="165D6AED">
        <w:rPr>
          <w:rFonts w:ascii="Calibri" w:hAnsi="Calibri" w:eastAsia="Calibri" w:cs="Calibri"/>
          <w:b w:val="0"/>
          <w:bCs w:val="0"/>
          <w:noProof w:val="0"/>
          <w:color w:val="000000" w:themeColor="text1" w:themeTint="FF" w:themeShade="FF"/>
          <w:sz w:val="22"/>
          <w:szCs w:val="22"/>
          <w:lang w:val="en-US"/>
        </w:rPr>
        <w:t xml:space="preserve"> as an explicit analytical outcome, implicitly assuming continuity and success.</w:t>
      </w:r>
    </w:p>
    <w:p xmlns:wp14="http://schemas.microsoft.com/office/word/2010/wordml" w:rsidP="4BC49DF2" wp14:paraId="64509584" wp14:textId="77D38651">
      <w:pPr>
        <w:spacing w:before="240" w:beforeAutospacing="off" w:after="240" w:afterAutospacing="off"/>
        <w:rPr>
          <w:rFonts w:ascii="Calibri" w:hAnsi="Calibri" w:eastAsia="Calibri" w:cs="Calibri"/>
          <w:b w:val="0"/>
          <w:bCs w:val="0"/>
          <w:noProof w:val="0"/>
          <w:color w:val="000000" w:themeColor="text1" w:themeTint="FF" w:themeShade="FF"/>
          <w:sz w:val="32"/>
          <w:szCs w:val="3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Moreover, much of the existing empirical research relies on secondary data, conceptual frameworks, or case-based analysis. While these approaches offer valuable insights, they provide </w:t>
      </w:r>
      <w:r w:rsidRPr="4BC49DF2" w:rsidR="63C00303">
        <w:rPr>
          <w:rFonts w:ascii="Calibri" w:hAnsi="Calibri" w:eastAsia="Calibri" w:cs="Calibri"/>
          <w:b w:val="0"/>
          <w:bCs w:val="0"/>
          <w:noProof w:val="0"/>
          <w:color w:val="000000" w:themeColor="text1" w:themeTint="FF" w:themeShade="FF"/>
          <w:sz w:val="22"/>
          <w:szCs w:val="22"/>
          <w:lang w:val="en-US"/>
        </w:rPr>
        <w:t>a limited</w:t>
      </w:r>
      <w:r w:rsidRPr="4BC49DF2" w:rsidR="165D6AED">
        <w:rPr>
          <w:rFonts w:ascii="Calibri" w:hAnsi="Calibri" w:eastAsia="Calibri" w:cs="Calibri"/>
          <w:b w:val="0"/>
          <w:bCs w:val="0"/>
          <w:noProof w:val="0"/>
          <w:color w:val="000000" w:themeColor="text1" w:themeTint="FF" w:themeShade="FF"/>
          <w:sz w:val="22"/>
          <w:szCs w:val="22"/>
          <w:lang w:val="en-US"/>
        </w:rPr>
        <w:t xml:space="preserve"> understanding of how cloud kitchen operators themselves experience and respond to survival-related challenges. </w:t>
      </w:r>
      <w:r w:rsidRPr="4BC49DF2" w:rsidR="793C50E6">
        <w:rPr>
          <w:rFonts w:ascii="Calibri" w:hAnsi="Calibri" w:eastAsia="Calibri" w:cs="Calibri"/>
          <w:b w:val="0"/>
          <w:bCs w:val="0"/>
          <w:noProof w:val="0"/>
          <w:color w:val="000000" w:themeColor="text1" w:themeTint="FF" w:themeShade="FF"/>
          <w:sz w:val="22"/>
          <w:szCs w:val="22"/>
          <w:lang w:val="en-US"/>
        </w:rPr>
        <w:t>There</w:t>
      </w:r>
      <w:r w:rsidRPr="4BC49DF2" w:rsidR="165D6AED">
        <w:rPr>
          <w:rFonts w:ascii="Calibri" w:hAnsi="Calibri" w:eastAsia="Calibri" w:cs="Calibri"/>
          <w:b w:val="0"/>
          <w:bCs w:val="0"/>
          <w:noProof w:val="0"/>
          <w:color w:val="000000" w:themeColor="text1" w:themeTint="FF" w:themeShade="FF"/>
          <w:sz w:val="22"/>
          <w:szCs w:val="22"/>
          <w:lang w:val="en-US"/>
        </w:rPr>
        <w:t xml:space="preserve"> is a notable lack of primary quantitative evidence examining how structural factors</w:t>
      </w:r>
      <w:r w:rsidRPr="4BC49DF2" w:rsidR="37254BE0">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such as dependence on food delivery platforms</w:t>
      </w:r>
      <w:r w:rsidRPr="4BC49DF2" w:rsidR="29D99402">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shape survival outcomes in the Indian context.</w:t>
      </w:r>
    </w:p>
    <w:p xmlns:wp14="http://schemas.microsoft.com/office/word/2010/wordml" w:rsidP="4BC49DF2" wp14:paraId="5DB02C8C" wp14:textId="3B2B8B6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1.4 Platform Dependence as a Core Challenge</w:t>
      </w:r>
    </w:p>
    <w:p xmlns:wp14="http://schemas.microsoft.com/office/word/2010/wordml" w:rsidP="4BC49DF2" wp14:paraId="5FAB1E93" wp14:textId="00E7477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One of the most critical yet underexamined challenges facing cloud kitchens is their dependence on third-party food delivery platforms. In India, a small number of platforms dominate the online food delivery market, acting as powerful intermediaries that control customer access, pricing visibility, promotional placement, payment systems, and delivery </w:t>
      </w:r>
      <w:r w:rsidRPr="4BC49DF2" w:rsidR="165D6AED">
        <w:rPr>
          <w:rFonts w:ascii="Calibri" w:hAnsi="Calibri" w:eastAsia="Calibri" w:cs="Calibri"/>
          <w:b w:val="0"/>
          <w:bCs w:val="0"/>
          <w:noProof w:val="0"/>
          <w:color w:val="000000" w:themeColor="text1" w:themeTint="FF" w:themeShade="FF"/>
          <w:sz w:val="22"/>
          <w:szCs w:val="22"/>
          <w:lang w:val="en-US"/>
        </w:rPr>
        <w:t>logistics</w:t>
      </w:r>
      <w:r w:rsidRPr="4BC49DF2" w:rsidR="165D6AED">
        <w:rPr>
          <w:rFonts w:ascii="Calibri" w:hAnsi="Calibri" w:eastAsia="Calibri" w:cs="Calibri"/>
          <w:b w:val="0"/>
          <w:bCs w:val="0"/>
          <w:noProof w:val="0"/>
          <w:color w:val="000000" w:themeColor="text1" w:themeTint="FF" w:themeShade="FF"/>
          <w:sz w:val="22"/>
          <w:szCs w:val="22"/>
          <w:lang w:val="en-US"/>
        </w:rPr>
        <w:t>.</w:t>
      </w:r>
    </w:p>
    <w:p xmlns:wp14="http://schemas.microsoft.com/office/word/2010/wordml" w:rsidP="4BC49DF2" wp14:paraId="08569F72" wp14:textId="69FA8F7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For many cloud kitchens, these platforms </w:t>
      </w:r>
      <w:r w:rsidRPr="4BC49DF2" w:rsidR="165D6AED">
        <w:rPr>
          <w:rFonts w:ascii="Calibri" w:hAnsi="Calibri" w:eastAsia="Calibri" w:cs="Calibri"/>
          <w:b w:val="0"/>
          <w:bCs w:val="0"/>
          <w:noProof w:val="0"/>
          <w:color w:val="000000" w:themeColor="text1" w:themeTint="FF" w:themeShade="FF"/>
          <w:sz w:val="22"/>
          <w:szCs w:val="22"/>
          <w:lang w:val="en-US"/>
        </w:rPr>
        <w:t>represent</w:t>
      </w:r>
      <w:r w:rsidRPr="4BC49DF2" w:rsidR="165D6AED">
        <w:rPr>
          <w:rFonts w:ascii="Calibri" w:hAnsi="Calibri" w:eastAsia="Calibri" w:cs="Calibri"/>
          <w:b w:val="0"/>
          <w:bCs w:val="0"/>
          <w:noProof w:val="0"/>
          <w:color w:val="000000" w:themeColor="text1" w:themeTint="FF" w:themeShade="FF"/>
          <w:sz w:val="22"/>
          <w:szCs w:val="22"/>
          <w:lang w:val="en-US"/>
        </w:rPr>
        <w:t xml:space="preserve"> the primary</w:t>
      </w:r>
      <w:r w:rsidRPr="4BC49DF2" w:rsidR="4A6B060A">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 xml:space="preserve">or </w:t>
      </w:r>
      <w:r w:rsidRPr="4BC49DF2" w:rsidR="4DD5FFBE">
        <w:rPr>
          <w:rFonts w:ascii="Calibri" w:hAnsi="Calibri" w:eastAsia="Calibri" w:cs="Calibri"/>
          <w:b w:val="0"/>
          <w:bCs w:val="0"/>
          <w:noProof w:val="0"/>
          <w:color w:val="000000" w:themeColor="text1" w:themeTint="FF" w:themeShade="FF"/>
          <w:sz w:val="22"/>
          <w:szCs w:val="22"/>
          <w:lang w:val="en-US"/>
        </w:rPr>
        <w:t>sole source</w:t>
      </w:r>
      <w:r w:rsidRPr="4BC49DF2" w:rsidR="165D6AED">
        <w:rPr>
          <w:rFonts w:ascii="Calibri" w:hAnsi="Calibri" w:eastAsia="Calibri" w:cs="Calibri"/>
          <w:b w:val="0"/>
          <w:bCs w:val="0"/>
          <w:noProof w:val="0"/>
          <w:color w:val="000000" w:themeColor="text1" w:themeTint="FF" w:themeShade="FF"/>
          <w:sz w:val="22"/>
          <w:szCs w:val="22"/>
          <w:lang w:val="en-US"/>
        </w:rPr>
        <w:t xml:space="preserve"> of orders and revenue. While platform participation enables rapid market entry and access to large customer bases, it also creates structural dependence. Changes in commission rates, ranking algorithms, or promotional policies can significantly affect demand and revenue, often without warning or negotiation. This asymmetry of power limits the strategic autonomy of cloud kitchen operators and exposes them to risks beyond their direct control.</w:t>
      </w:r>
    </w:p>
    <w:p xmlns:wp14="http://schemas.microsoft.com/office/word/2010/wordml" w:rsidP="4BC49DF2" wp14:paraId="6239C486" wp14:textId="0C38B6E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From a theoretical perspective, such dynamics align closely with </w:t>
      </w:r>
      <w:r w:rsidRPr="4BC49DF2" w:rsidR="165D6AED">
        <w:rPr>
          <w:rFonts w:ascii="Calibri" w:hAnsi="Calibri" w:eastAsia="Calibri" w:cs="Calibri"/>
          <w:b w:val="0"/>
          <w:bCs w:val="0"/>
          <w:noProof w:val="0"/>
          <w:color w:val="000000" w:themeColor="text1" w:themeTint="FF" w:themeShade="FF"/>
          <w:sz w:val="22"/>
          <w:szCs w:val="22"/>
          <w:lang w:val="en-US"/>
        </w:rPr>
        <w:t>Resource Dependence Theory (RDT)</w:t>
      </w:r>
      <w:r w:rsidRPr="4BC49DF2" w:rsidR="165D6AED">
        <w:rPr>
          <w:rFonts w:ascii="Calibri" w:hAnsi="Calibri" w:eastAsia="Calibri" w:cs="Calibri"/>
          <w:b w:val="0"/>
          <w:bCs w:val="0"/>
          <w:noProof w:val="0"/>
          <w:color w:val="000000" w:themeColor="text1" w:themeTint="FF" w:themeShade="FF"/>
          <w:sz w:val="22"/>
          <w:szCs w:val="22"/>
          <w:lang w:val="en-US"/>
        </w:rPr>
        <w:t xml:space="preserve">, which argues that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reliant on external actors for critical resources experience reduced autonomy and heightened vulnerability (Pfeffer and </w:t>
      </w:r>
      <w:r w:rsidRPr="4BC49DF2" w:rsidR="165D6AED">
        <w:rPr>
          <w:rFonts w:ascii="Calibri" w:hAnsi="Calibri" w:eastAsia="Calibri" w:cs="Calibri"/>
          <w:b w:val="0"/>
          <w:bCs w:val="0"/>
          <w:noProof w:val="0"/>
          <w:color w:val="000000" w:themeColor="text1" w:themeTint="FF" w:themeShade="FF"/>
          <w:sz w:val="22"/>
          <w:szCs w:val="22"/>
          <w:lang w:val="en-US"/>
        </w:rPr>
        <w:t>Salancik</w:t>
      </w:r>
      <w:r w:rsidRPr="4BC49DF2" w:rsidR="165D6AED">
        <w:rPr>
          <w:rFonts w:ascii="Calibri" w:hAnsi="Calibri" w:eastAsia="Calibri" w:cs="Calibri"/>
          <w:b w:val="0"/>
          <w:bCs w:val="0"/>
          <w:noProof w:val="0"/>
          <w:color w:val="000000" w:themeColor="text1" w:themeTint="FF" w:themeShade="FF"/>
          <w:sz w:val="22"/>
          <w:szCs w:val="22"/>
          <w:lang w:val="en-US"/>
        </w:rPr>
        <w:t xml:space="preserve">, 1978). Despite the relevance of this framework, empirical research </w:t>
      </w:r>
      <w:r w:rsidRPr="4BC49DF2" w:rsidR="165D6AED">
        <w:rPr>
          <w:rFonts w:ascii="Calibri" w:hAnsi="Calibri" w:eastAsia="Calibri" w:cs="Calibri"/>
          <w:b w:val="0"/>
          <w:bCs w:val="0"/>
          <w:noProof w:val="0"/>
          <w:color w:val="000000" w:themeColor="text1" w:themeTint="FF" w:themeShade="FF"/>
          <w:sz w:val="22"/>
          <w:szCs w:val="22"/>
          <w:lang w:val="en-US"/>
        </w:rPr>
        <w:t>directly linking</w:t>
      </w:r>
      <w:r w:rsidRPr="4BC49DF2" w:rsidR="165D6AED">
        <w:rPr>
          <w:rFonts w:ascii="Calibri" w:hAnsi="Calibri" w:eastAsia="Calibri" w:cs="Calibri"/>
          <w:b w:val="0"/>
          <w:bCs w:val="0"/>
          <w:noProof w:val="0"/>
          <w:color w:val="000000" w:themeColor="text1" w:themeTint="FF" w:themeShade="FF"/>
          <w:sz w:val="22"/>
          <w:szCs w:val="22"/>
          <w:lang w:val="en-US"/>
        </w:rPr>
        <w:t xml:space="preserve"> platform dependence to cloud kitchen survival </w:t>
      </w:r>
      <w:r w:rsidRPr="4BC49DF2" w:rsidR="165D6AED">
        <w:rPr>
          <w:rFonts w:ascii="Calibri" w:hAnsi="Calibri" w:eastAsia="Calibri" w:cs="Calibri"/>
          <w:b w:val="0"/>
          <w:bCs w:val="0"/>
          <w:noProof w:val="0"/>
          <w:color w:val="000000" w:themeColor="text1" w:themeTint="FF" w:themeShade="FF"/>
          <w:sz w:val="22"/>
          <w:szCs w:val="22"/>
          <w:lang w:val="en-US"/>
        </w:rPr>
        <w:t>remains</w:t>
      </w:r>
      <w:r w:rsidRPr="4BC49DF2" w:rsidR="165D6AED">
        <w:rPr>
          <w:rFonts w:ascii="Calibri" w:hAnsi="Calibri" w:eastAsia="Calibri" w:cs="Calibri"/>
          <w:b w:val="0"/>
          <w:bCs w:val="0"/>
          <w:noProof w:val="0"/>
          <w:color w:val="000000" w:themeColor="text1" w:themeTint="FF" w:themeShade="FF"/>
          <w:sz w:val="22"/>
          <w:szCs w:val="22"/>
          <w:lang w:val="en-US"/>
        </w:rPr>
        <w:t xml:space="preserve"> limited, particularly in emerging markets such as India.</w:t>
      </w:r>
    </w:p>
    <w:p xmlns:wp14="http://schemas.microsoft.com/office/word/2010/wordml" w:rsidP="4BC49DF2" wp14:paraId="476A058A" wp14:textId="4AAEDBF2">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1.5 Research Aim and Objectives</w:t>
      </w:r>
    </w:p>
    <w:p xmlns:wp14="http://schemas.microsoft.com/office/word/2010/wordml" w:rsidP="4BC49DF2" wp14:paraId="758E5DDD" wp14:textId="1AE9890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In response to the gaps </w:t>
      </w:r>
      <w:r w:rsidRPr="4BC49DF2" w:rsidR="165D6AED">
        <w:rPr>
          <w:rFonts w:ascii="Calibri" w:hAnsi="Calibri" w:eastAsia="Calibri" w:cs="Calibri"/>
          <w:b w:val="0"/>
          <w:bCs w:val="0"/>
          <w:noProof w:val="0"/>
          <w:color w:val="000000" w:themeColor="text1" w:themeTint="FF" w:themeShade="FF"/>
          <w:sz w:val="22"/>
          <w:szCs w:val="22"/>
          <w:lang w:val="en-US"/>
        </w:rPr>
        <w:t>identified</w:t>
      </w:r>
      <w:r w:rsidRPr="4BC49DF2" w:rsidR="165D6AED">
        <w:rPr>
          <w:rFonts w:ascii="Calibri" w:hAnsi="Calibri" w:eastAsia="Calibri" w:cs="Calibri"/>
          <w:b w:val="0"/>
          <w:bCs w:val="0"/>
          <w:noProof w:val="0"/>
          <w:color w:val="000000" w:themeColor="text1" w:themeTint="FF" w:themeShade="FF"/>
          <w:sz w:val="22"/>
          <w:szCs w:val="22"/>
          <w:lang w:val="en-US"/>
        </w:rPr>
        <w:t xml:space="preserve"> above, the present study aims to examine the determinants of cloud kitchen survival in India using primary quantitative data collected directly from cloud kitchen owners and managers.</w:t>
      </w:r>
    </w:p>
    <w:p xmlns:wp14="http://schemas.microsoft.com/office/word/2010/wordml" w:rsidP="4BC49DF2" wp14:paraId="7B45D8DB" wp14:textId="43548CF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specific </w:t>
      </w:r>
      <w:r w:rsidRPr="4BC49DF2" w:rsidR="165D6AED">
        <w:rPr>
          <w:rFonts w:ascii="Calibri" w:hAnsi="Calibri" w:eastAsia="Calibri" w:cs="Calibri"/>
          <w:b w:val="0"/>
          <w:bCs w:val="0"/>
          <w:noProof w:val="0"/>
          <w:color w:val="000000" w:themeColor="text1" w:themeTint="FF" w:themeShade="FF"/>
          <w:sz w:val="22"/>
          <w:szCs w:val="22"/>
          <w:lang w:val="en-US"/>
        </w:rPr>
        <w:t>objectives</w:t>
      </w:r>
      <w:r w:rsidRPr="4BC49DF2" w:rsidR="165D6AED">
        <w:rPr>
          <w:rFonts w:ascii="Calibri" w:hAnsi="Calibri" w:eastAsia="Calibri" w:cs="Calibri"/>
          <w:b w:val="0"/>
          <w:bCs w:val="0"/>
          <w:noProof w:val="0"/>
          <w:color w:val="000000" w:themeColor="text1" w:themeTint="FF" w:themeShade="FF"/>
          <w:sz w:val="22"/>
          <w:szCs w:val="22"/>
          <w:lang w:val="en-US"/>
        </w:rPr>
        <w:t xml:space="preserve"> of the study are to:</w:t>
      </w:r>
    </w:p>
    <w:p xmlns:wp14="http://schemas.microsoft.com/office/word/2010/wordml" w:rsidP="4BC49DF2" wp14:paraId="7CB5F5A9" wp14:textId="6210C898">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Identify</w:t>
      </w:r>
      <w:r w:rsidRPr="4BC49DF2" w:rsidR="165D6AED">
        <w:rPr>
          <w:rFonts w:ascii="Calibri" w:hAnsi="Calibri" w:eastAsia="Calibri" w:cs="Calibri"/>
          <w:b w:val="0"/>
          <w:bCs w:val="0"/>
          <w:noProof w:val="0"/>
          <w:color w:val="000000" w:themeColor="text1" w:themeTint="FF" w:themeShade="FF"/>
          <w:sz w:val="22"/>
          <w:szCs w:val="22"/>
          <w:lang w:val="en-US"/>
        </w:rPr>
        <w:t xml:space="preserve"> key structural and operational factors influencing cloud kitchen survival in India</w:t>
      </w:r>
    </w:p>
    <w:p xmlns:wp14="http://schemas.microsoft.com/office/word/2010/wordml" w:rsidP="4BC49DF2" wp14:paraId="225BEB6F" wp14:textId="7DCC78B1">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Examine the impact of dependence on food delivery platforms on survival outcomes</w:t>
      </w:r>
    </w:p>
    <w:p xmlns:wp14="http://schemas.microsoft.com/office/word/2010/wordml" w:rsidP="4BC49DF2" wp14:paraId="49FF8B7D" wp14:textId="6F120688">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Assess the role of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 in enhancing survival prospects</w:t>
      </w:r>
    </w:p>
    <w:p xmlns:wp14="http://schemas.microsoft.com/office/word/2010/wordml" w:rsidP="4BC49DF2" wp14:paraId="3DB52978" wp14:textId="692258B3">
      <w:pPr>
        <w:pStyle w:val="ListParagraph"/>
        <w:numPr>
          <w:ilvl w:val="0"/>
          <w:numId w:val="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Analyse</w:t>
      </w:r>
      <w:r w:rsidRPr="4BC49DF2" w:rsidR="165D6AED">
        <w:rPr>
          <w:rFonts w:ascii="Calibri" w:hAnsi="Calibri" w:eastAsia="Calibri" w:cs="Calibri"/>
          <w:b w:val="0"/>
          <w:bCs w:val="0"/>
          <w:noProof w:val="0"/>
          <w:color w:val="000000" w:themeColor="text1" w:themeTint="FF" w:themeShade="FF"/>
          <w:sz w:val="22"/>
          <w:szCs w:val="22"/>
          <w:lang w:val="en-US"/>
        </w:rPr>
        <w:t xml:space="preserve"> primary survey data using SPSS-based quantitative techniques</w:t>
      </w:r>
    </w:p>
    <w:p xmlns:wp14="http://schemas.microsoft.com/office/word/2010/wordml" w:rsidP="4BC49DF2" wp14:paraId="5DD0F9A5" wp14:textId="2FEB923D">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1.6 Research Questions</w:t>
      </w:r>
    </w:p>
    <w:p xmlns:wp14="http://schemas.microsoft.com/office/word/2010/wordml" w:rsidP="4BC49DF2" wp14:paraId="523A26B8" wp14:textId="3EA6696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Guided by the above </w:t>
      </w:r>
      <w:r w:rsidRPr="4BC49DF2" w:rsidR="165D6AED">
        <w:rPr>
          <w:rFonts w:ascii="Calibri" w:hAnsi="Calibri" w:eastAsia="Calibri" w:cs="Calibri"/>
          <w:b w:val="0"/>
          <w:bCs w:val="0"/>
          <w:noProof w:val="0"/>
          <w:color w:val="000000" w:themeColor="text1" w:themeTint="FF" w:themeShade="FF"/>
          <w:sz w:val="22"/>
          <w:szCs w:val="22"/>
          <w:lang w:val="en-US"/>
        </w:rPr>
        <w:t>objectives</w:t>
      </w:r>
      <w:r w:rsidRPr="4BC49DF2" w:rsidR="165D6AED">
        <w:rPr>
          <w:rFonts w:ascii="Calibri" w:hAnsi="Calibri" w:eastAsia="Calibri" w:cs="Calibri"/>
          <w:b w:val="0"/>
          <w:bCs w:val="0"/>
          <w:noProof w:val="0"/>
          <w:color w:val="000000" w:themeColor="text1" w:themeTint="FF" w:themeShade="FF"/>
          <w:sz w:val="22"/>
          <w:szCs w:val="22"/>
          <w:lang w:val="en-US"/>
        </w:rPr>
        <w:t>, the study addresses the following research questions:</w:t>
      </w:r>
    </w:p>
    <w:p xmlns:wp14="http://schemas.microsoft.com/office/word/2010/wordml" w:rsidP="4BC49DF2" wp14:paraId="65F64C54" wp14:textId="1B916295">
      <w:pPr>
        <w:pStyle w:val="ListParagraph"/>
        <w:numPr>
          <w:ilvl w:val="0"/>
          <w:numId w:val="2"/>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RQ1:</w:t>
      </w:r>
      <w:r w:rsidRPr="4BC49DF2" w:rsidR="165D6AED">
        <w:rPr>
          <w:rFonts w:ascii="Calibri" w:hAnsi="Calibri" w:eastAsia="Calibri" w:cs="Calibri"/>
          <w:b w:val="0"/>
          <w:bCs w:val="0"/>
          <w:noProof w:val="0"/>
          <w:color w:val="000000" w:themeColor="text1" w:themeTint="FF" w:themeShade="FF"/>
          <w:sz w:val="22"/>
          <w:szCs w:val="22"/>
          <w:lang w:val="en-US"/>
        </w:rPr>
        <w:t xml:space="preserve"> What factors influence the survival of cloud kitchens in India?</w:t>
      </w:r>
    </w:p>
    <w:p xmlns:wp14="http://schemas.microsoft.com/office/word/2010/wordml" w:rsidP="4BC49DF2" wp14:paraId="7AD7E835" wp14:textId="3D407F8E">
      <w:pPr>
        <w:pStyle w:val="ListParagraph"/>
        <w:numPr>
          <w:ilvl w:val="0"/>
          <w:numId w:val="2"/>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RQ2:</w:t>
      </w:r>
      <w:r w:rsidRPr="4BC49DF2" w:rsidR="165D6AED">
        <w:rPr>
          <w:rFonts w:ascii="Calibri" w:hAnsi="Calibri" w:eastAsia="Calibri" w:cs="Calibri"/>
          <w:b w:val="0"/>
          <w:bCs w:val="0"/>
          <w:noProof w:val="0"/>
          <w:color w:val="000000" w:themeColor="text1" w:themeTint="FF" w:themeShade="FF"/>
          <w:sz w:val="22"/>
          <w:szCs w:val="22"/>
          <w:lang w:val="en-US"/>
        </w:rPr>
        <w:t xml:space="preserve"> How does dependence on food delivery platforms affect cloud kitchen survival?</w:t>
      </w:r>
    </w:p>
    <w:p xmlns:wp14="http://schemas.microsoft.com/office/word/2010/wordml" w:rsidP="4BC49DF2" wp14:paraId="54562888" wp14:textId="6B23D216">
      <w:pPr>
        <w:pStyle w:val="ListParagraph"/>
        <w:spacing w:before="240" w:beforeAutospacing="off" w:after="240" w:afterAutospacing="off"/>
        <w:ind w:left="720"/>
        <w:rPr>
          <w:rFonts w:ascii="Calibri" w:hAnsi="Calibri" w:eastAsia="Calibri" w:cs="Calibri"/>
          <w:b w:val="0"/>
          <w:bCs w:val="0"/>
          <w:noProof w:val="0"/>
          <w:color w:val="000000" w:themeColor="text1" w:themeTint="FF" w:themeShade="FF"/>
          <w:sz w:val="22"/>
          <w:szCs w:val="22"/>
          <w:lang w:val="en-US"/>
        </w:rPr>
      </w:pPr>
    </w:p>
    <w:p xmlns:wp14="http://schemas.microsoft.com/office/word/2010/wordml" w:rsidP="4BC49DF2" wp14:paraId="769BCF84" wp14:textId="016BE45F">
      <w:pPr>
        <w:pStyle w:val="Normal"/>
        <w:spacing w:before="240" w:beforeAutospacing="off" w:after="240" w:afterAutospacing="off"/>
        <w:ind w:left="0"/>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1.7 Significance of the Study</w:t>
      </w:r>
    </w:p>
    <w:p xmlns:wp14="http://schemas.microsoft.com/office/word/2010/wordml" w:rsidP="4BC49DF2" wp14:paraId="24C60A53" wp14:textId="52CE11E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This study makes several important contributions. From a theoretical perspective, it extends the cloud kitchen literature by shifting analytical focus from innovation and growth to survival and sustainability. By applying Resource Dependence Theory to the Indian cloud kitchen context, the study provides a structured explanation of how platform-mediated power dynamics influence survival outcomes.</w:t>
      </w:r>
    </w:p>
    <w:p xmlns:wp14="http://schemas.microsoft.com/office/word/2010/wordml" w:rsidP="4BC49DF2" wp14:paraId="5DA03E8A" wp14:textId="082E93F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Empirically, the research contributes original primary quantitative evidence from India, addressing a notable gap in a literature dominated by secondary data and conceptual analysis. Methodologically, the study </w:t>
      </w:r>
      <w:r w:rsidRPr="4BC49DF2" w:rsidR="165D6AED">
        <w:rPr>
          <w:rFonts w:ascii="Calibri" w:hAnsi="Calibri" w:eastAsia="Calibri" w:cs="Calibri"/>
          <w:b w:val="0"/>
          <w:bCs w:val="0"/>
          <w:noProof w:val="0"/>
          <w:color w:val="000000" w:themeColor="text1" w:themeTint="FF" w:themeShade="FF"/>
          <w:sz w:val="22"/>
          <w:szCs w:val="22"/>
          <w:lang w:val="en-US"/>
        </w:rPr>
        <w:t>demonstrates</w:t>
      </w:r>
      <w:r w:rsidRPr="4BC49DF2" w:rsidR="165D6AED">
        <w:rPr>
          <w:rFonts w:ascii="Calibri" w:hAnsi="Calibri" w:eastAsia="Calibri" w:cs="Calibri"/>
          <w:b w:val="0"/>
          <w:bCs w:val="0"/>
          <w:noProof w:val="0"/>
          <w:color w:val="000000" w:themeColor="text1" w:themeTint="FF" w:themeShade="FF"/>
          <w:sz w:val="22"/>
          <w:szCs w:val="22"/>
          <w:lang w:val="en-US"/>
        </w:rPr>
        <w:t xml:space="preserve"> the application of SPSS-based quantitative analysis to primary survey data in a platform-mediated business environment.</w:t>
      </w:r>
    </w:p>
    <w:p xmlns:wp14="http://schemas.microsoft.com/office/word/2010/wordml" w:rsidP="4BC49DF2" wp14:paraId="2BE07051" wp14:textId="4D4E982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From a practical standpoint, the findings offer valuable insights for cloud kitchen entrepreneurs </w:t>
      </w:r>
      <w:r w:rsidRPr="4BC49DF2" w:rsidR="165D6AED">
        <w:rPr>
          <w:rFonts w:ascii="Calibri" w:hAnsi="Calibri" w:eastAsia="Calibri" w:cs="Calibri"/>
          <w:b w:val="0"/>
          <w:bCs w:val="0"/>
          <w:noProof w:val="0"/>
          <w:color w:val="000000" w:themeColor="text1" w:themeTint="FF" w:themeShade="FF"/>
          <w:sz w:val="22"/>
          <w:szCs w:val="22"/>
          <w:lang w:val="en-US"/>
        </w:rPr>
        <w:t>seeking</w:t>
      </w:r>
      <w:r w:rsidRPr="4BC49DF2" w:rsidR="165D6AED">
        <w:rPr>
          <w:rFonts w:ascii="Calibri" w:hAnsi="Calibri" w:eastAsia="Calibri" w:cs="Calibri"/>
          <w:b w:val="0"/>
          <w:bCs w:val="0"/>
          <w:noProof w:val="0"/>
          <w:color w:val="000000" w:themeColor="text1" w:themeTint="FF" w:themeShade="FF"/>
          <w:sz w:val="22"/>
          <w:szCs w:val="22"/>
          <w:lang w:val="en-US"/>
        </w:rPr>
        <w:t xml:space="preserve"> to improve survival prospects, as well as for policymakers and platform regulators concerned with the sustainability of small food businesses </w:t>
      </w:r>
      <w:r w:rsidRPr="4BC49DF2" w:rsidR="165D6AED">
        <w:rPr>
          <w:rFonts w:ascii="Calibri" w:hAnsi="Calibri" w:eastAsia="Calibri" w:cs="Calibri"/>
          <w:b w:val="0"/>
          <w:bCs w:val="0"/>
          <w:noProof w:val="0"/>
          <w:color w:val="000000" w:themeColor="text1" w:themeTint="FF" w:themeShade="FF"/>
          <w:sz w:val="22"/>
          <w:szCs w:val="22"/>
          <w:lang w:val="en-US"/>
        </w:rPr>
        <w:t>operating</w:t>
      </w:r>
      <w:r w:rsidRPr="4BC49DF2" w:rsidR="165D6AED">
        <w:rPr>
          <w:rFonts w:ascii="Calibri" w:hAnsi="Calibri" w:eastAsia="Calibri" w:cs="Calibri"/>
          <w:b w:val="0"/>
          <w:bCs w:val="0"/>
          <w:noProof w:val="0"/>
          <w:color w:val="000000" w:themeColor="text1" w:themeTint="FF" w:themeShade="FF"/>
          <w:sz w:val="22"/>
          <w:szCs w:val="22"/>
          <w:lang w:val="en-US"/>
        </w:rPr>
        <w:t xml:space="preserve"> within digital marketplaces.</w:t>
      </w:r>
    </w:p>
    <w:p xmlns:wp14="http://schemas.microsoft.com/office/word/2010/wordml" w:rsidP="4BC49DF2" wp14:paraId="7F4D5E7C" wp14:textId="6DB0BEDA">
      <w:pPr>
        <w:pStyle w:val="Heading2"/>
        <w:spacing w:before="299" w:beforeAutospacing="off" w:after="299"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1.8 Structure of the Study</w:t>
      </w:r>
    </w:p>
    <w:p w:rsidR="1213D634" w:rsidP="4BC49DF2" w:rsidRDefault="1213D634" w14:paraId="0087D200" w14:textId="1192791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w:t>
      </w:r>
      <w:r w:rsidRPr="4BC49DF2" w:rsidR="165D6AED">
        <w:rPr>
          <w:rFonts w:ascii="Calibri" w:hAnsi="Calibri" w:eastAsia="Calibri" w:cs="Calibri"/>
          <w:b w:val="0"/>
          <w:bCs w:val="0"/>
          <w:noProof w:val="0"/>
          <w:color w:val="000000" w:themeColor="text1" w:themeTint="FF" w:themeShade="FF"/>
          <w:sz w:val="22"/>
          <w:szCs w:val="22"/>
          <w:lang w:val="en-US"/>
        </w:rPr>
        <w:t>remainder</w:t>
      </w:r>
      <w:r w:rsidRPr="4BC49DF2" w:rsidR="165D6AED">
        <w:rPr>
          <w:rFonts w:ascii="Calibri" w:hAnsi="Calibri" w:eastAsia="Calibri" w:cs="Calibri"/>
          <w:b w:val="0"/>
          <w:bCs w:val="0"/>
          <w:noProof w:val="0"/>
          <w:color w:val="000000" w:themeColor="text1" w:themeTint="FF" w:themeShade="FF"/>
          <w:sz w:val="22"/>
          <w:szCs w:val="22"/>
          <w:lang w:val="en-US"/>
        </w:rPr>
        <w:t xml:space="preserve"> of this report is structured as follows. Section 2 presents a critical review of the relevant literature on cloud kitchens, platform intermediation, and survival determinants. Section 3 outlines the theoretical framework and </w:t>
      </w:r>
      <w:r w:rsidRPr="4BC49DF2" w:rsidR="036896D7">
        <w:rPr>
          <w:rFonts w:ascii="Calibri" w:hAnsi="Calibri" w:eastAsia="Calibri" w:cs="Calibri"/>
          <w:b w:val="0"/>
          <w:bCs w:val="0"/>
          <w:noProof w:val="0"/>
          <w:color w:val="000000" w:themeColor="text1" w:themeTint="FF" w:themeShade="FF"/>
          <w:sz w:val="22"/>
          <w:szCs w:val="22"/>
          <w:lang w:val="en-US"/>
        </w:rPr>
        <w:t>hypotheses of</w:t>
      </w:r>
      <w:r w:rsidRPr="4BC49DF2" w:rsidR="165D6AED">
        <w:rPr>
          <w:rFonts w:ascii="Calibri" w:hAnsi="Calibri" w:eastAsia="Calibri" w:cs="Calibri"/>
          <w:b w:val="0"/>
          <w:bCs w:val="0"/>
          <w:noProof w:val="0"/>
          <w:color w:val="000000" w:themeColor="text1" w:themeTint="FF" w:themeShade="FF"/>
          <w:sz w:val="22"/>
          <w:szCs w:val="22"/>
          <w:lang w:val="en-US"/>
        </w:rPr>
        <w:t xml:space="preserve"> development. Section 4 details the research </w:t>
      </w:r>
      <w:r w:rsidRPr="4BC49DF2" w:rsidR="165D6AED">
        <w:rPr>
          <w:rFonts w:ascii="Calibri" w:hAnsi="Calibri" w:eastAsia="Calibri" w:cs="Calibri"/>
          <w:b w:val="0"/>
          <w:bCs w:val="0"/>
          <w:noProof w:val="0"/>
          <w:color w:val="000000" w:themeColor="text1" w:themeTint="FF" w:themeShade="FF"/>
          <w:sz w:val="22"/>
          <w:szCs w:val="22"/>
          <w:lang w:val="en-US"/>
        </w:rPr>
        <w:t>methodology</w:t>
      </w:r>
      <w:r w:rsidRPr="4BC49DF2" w:rsidR="165D6AED">
        <w:rPr>
          <w:rFonts w:ascii="Calibri" w:hAnsi="Calibri" w:eastAsia="Calibri" w:cs="Calibri"/>
          <w:b w:val="0"/>
          <w:bCs w:val="0"/>
          <w:noProof w:val="0"/>
          <w:color w:val="000000" w:themeColor="text1" w:themeTint="FF" w:themeShade="FF"/>
          <w:sz w:val="22"/>
          <w:szCs w:val="22"/>
          <w:lang w:val="en-US"/>
        </w:rPr>
        <w:t xml:space="preserve"> and primary data collection process. Section 5 presents the SPSS-based quantitative analysis and results. Section 6 discusses the findings in relation to theory and prior research. Section 7 concludes the study, outlining implications, limitations, and directions for future research.</w:t>
      </w:r>
    </w:p>
    <w:p w:rsidR="63CDC4AF" w:rsidP="4BC49DF2" w:rsidRDefault="63CDC4AF" w14:paraId="70186810" w14:textId="4BA3520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 Critical Literature Review</w:t>
      </w:r>
    </w:p>
    <w:p w:rsidR="63CDC4AF" w:rsidP="4BC49DF2" w:rsidRDefault="63CDC4AF" w14:paraId="45CF0DF6" w14:textId="375B7B4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2.1 Introduction</w:t>
      </w:r>
    </w:p>
    <w:p w:rsidR="63CDC4AF" w:rsidP="4BC49DF2" w:rsidRDefault="63CDC4AF" w14:paraId="5ACC23B9" w14:textId="06B66FD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Academic research on cloud </w:t>
      </w:r>
      <w:r w:rsidRPr="4BC49DF2" w:rsidR="36D7D714">
        <w:rPr>
          <w:rFonts w:ascii="Calibri" w:hAnsi="Calibri" w:eastAsia="Calibri" w:cs="Calibri"/>
          <w:b w:val="0"/>
          <w:bCs w:val="0"/>
          <w:noProof w:val="0"/>
          <w:color w:val="000000" w:themeColor="text1" w:themeTint="FF" w:themeShade="FF"/>
          <w:sz w:val="22"/>
          <w:szCs w:val="22"/>
          <w:lang w:val="en-US"/>
        </w:rPr>
        <w:t>kitchens,</w:t>
      </w:r>
      <w:r w:rsidRPr="4BC49DF2" w:rsidR="2D699D70">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 xml:space="preserve">also referred to as ghost kitchens, dark kitchens, or virtual </w:t>
      </w:r>
      <w:r w:rsidRPr="4BC49DF2" w:rsidR="3E32BCDF">
        <w:rPr>
          <w:rFonts w:ascii="Calibri" w:hAnsi="Calibri" w:eastAsia="Calibri" w:cs="Calibri"/>
          <w:b w:val="0"/>
          <w:bCs w:val="0"/>
          <w:noProof w:val="0"/>
          <w:color w:val="000000" w:themeColor="text1" w:themeTint="FF" w:themeShade="FF"/>
          <w:sz w:val="22"/>
          <w:szCs w:val="22"/>
          <w:lang w:val="en-US"/>
        </w:rPr>
        <w:t>kitchens,</w:t>
      </w:r>
      <w:r w:rsidRPr="4BC49DF2" w:rsidR="2C2F38B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 xml:space="preserve">has expanded rapidly alongside the growth of online food delivery platforms. This literature spans multiple domains, including foodservice innovation, platform economics, digital intermediation, consumer </w:t>
      </w:r>
      <w:r w:rsidRPr="4BC49DF2" w:rsidR="165D6AED">
        <w:rPr>
          <w:rFonts w:ascii="Calibri" w:hAnsi="Calibri" w:eastAsia="Calibri" w:cs="Calibri"/>
          <w:b w:val="0"/>
          <w:bCs w:val="0"/>
          <w:noProof w:val="0"/>
          <w:color w:val="000000" w:themeColor="text1" w:themeTint="FF" w:themeShade="FF"/>
          <w:sz w:val="22"/>
          <w:szCs w:val="22"/>
          <w:lang w:val="en-US"/>
        </w:rPr>
        <w:t>behaviour</w:t>
      </w:r>
      <w:r w:rsidRPr="4BC49DF2" w:rsidR="165D6AED">
        <w:rPr>
          <w:rFonts w:ascii="Calibri" w:hAnsi="Calibri" w:eastAsia="Calibri" w:cs="Calibri"/>
          <w:b w:val="0"/>
          <w:bCs w:val="0"/>
          <w:noProof w:val="0"/>
          <w:color w:val="000000" w:themeColor="text1" w:themeTint="FF" w:themeShade="FF"/>
          <w:sz w:val="22"/>
          <w:szCs w:val="22"/>
          <w:lang w:val="en-US"/>
        </w:rPr>
        <w:t xml:space="preserve">, and sustainability. While these studies collectively </w:t>
      </w:r>
      <w:r w:rsidRPr="4BC49DF2" w:rsidR="165D6AED">
        <w:rPr>
          <w:rFonts w:ascii="Calibri" w:hAnsi="Calibri" w:eastAsia="Calibri" w:cs="Calibri"/>
          <w:b w:val="0"/>
          <w:bCs w:val="0"/>
          <w:noProof w:val="0"/>
          <w:color w:val="000000" w:themeColor="text1" w:themeTint="FF" w:themeShade="FF"/>
          <w:sz w:val="22"/>
          <w:szCs w:val="22"/>
          <w:lang w:val="en-US"/>
        </w:rPr>
        <w:t>provide</w:t>
      </w:r>
      <w:r w:rsidRPr="4BC49DF2" w:rsidR="165D6AED">
        <w:rPr>
          <w:rFonts w:ascii="Calibri" w:hAnsi="Calibri" w:eastAsia="Calibri" w:cs="Calibri"/>
          <w:b w:val="0"/>
          <w:bCs w:val="0"/>
          <w:noProof w:val="0"/>
          <w:color w:val="000000" w:themeColor="text1" w:themeTint="FF" w:themeShade="FF"/>
          <w:sz w:val="22"/>
          <w:szCs w:val="22"/>
          <w:lang w:val="en-US"/>
        </w:rPr>
        <w:t xml:space="preserve"> valuable insights into how cloud kitchens </w:t>
      </w:r>
      <w:r w:rsidRPr="4BC49DF2" w:rsidR="165D6AED">
        <w:rPr>
          <w:rFonts w:ascii="Calibri" w:hAnsi="Calibri" w:eastAsia="Calibri" w:cs="Calibri"/>
          <w:b w:val="0"/>
          <w:bCs w:val="0"/>
          <w:noProof w:val="0"/>
          <w:color w:val="000000" w:themeColor="text1" w:themeTint="FF" w:themeShade="FF"/>
          <w:sz w:val="22"/>
          <w:szCs w:val="22"/>
          <w:lang w:val="en-US"/>
        </w:rPr>
        <w:t>emerge</w:t>
      </w:r>
      <w:r w:rsidRPr="4BC49DF2" w:rsidR="165D6AED">
        <w:rPr>
          <w:rFonts w:ascii="Calibri" w:hAnsi="Calibri" w:eastAsia="Calibri" w:cs="Calibri"/>
          <w:b w:val="0"/>
          <w:bCs w:val="0"/>
          <w:noProof w:val="0"/>
          <w:color w:val="000000" w:themeColor="text1" w:themeTint="FF" w:themeShade="FF"/>
          <w:sz w:val="22"/>
          <w:szCs w:val="22"/>
          <w:lang w:val="en-US"/>
        </w:rPr>
        <w:t xml:space="preserve"> and </w:t>
      </w:r>
      <w:r w:rsidRPr="4BC49DF2" w:rsidR="165D6AED">
        <w:rPr>
          <w:rFonts w:ascii="Calibri" w:hAnsi="Calibri" w:eastAsia="Calibri" w:cs="Calibri"/>
          <w:b w:val="0"/>
          <w:bCs w:val="0"/>
          <w:noProof w:val="0"/>
          <w:color w:val="000000" w:themeColor="text1" w:themeTint="FF" w:themeShade="FF"/>
          <w:sz w:val="22"/>
          <w:szCs w:val="22"/>
          <w:lang w:val="en-US"/>
        </w:rPr>
        <w:t>operate</w:t>
      </w:r>
      <w:r w:rsidRPr="4BC49DF2" w:rsidR="165D6AED">
        <w:rPr>
          <w:rFonts w:ascii="Calibri" w:hAnsi="Calibri" w:eastAsia="Calibri" w:cs="Calibri"/>
          <w:b w:val="0"/>
          <w:bCs w:val="0"/>
          <w:noProof w:val="0"/>
          <w:color w:val="000000" w:themeColor="text1" w:themeTint="FF" w:themeShade="FF"/>
          <w:sz w:val="22"/>
          <w:szCs w:val="22"/>
          <w:lang w:val="en-US"/>
        </w:rPr>
        <w:t xml:space="preserve">, they </w:t>
      </w:r>
      <w:r w:rsidRPr="4BC49DF2" w:rsidR="165D6AED">
        <w:rPr>
          <w:rFonts w:ascii="Calibri" w:hAnsi="Calibri" w:eastAsia="Calibri" w:cs="Calibri"/>
          <w:b w:val="0"/>
          <w:bCs w:val="0"/>
          <w:noProof w:val="0"/>
          <w:color w:val="000000" w:themeColor="text1" w:themeTint="FF" w:themeShade="FF"/>
          <w:sz w:val="22"/>
          <w:szCs w:val="22"/>
          <w:lang w:val="en-US"/>
        </w:rPr>
        <w:t>remain</w:t>
      </w:r>
      <w:r w:rsidRPr="4BC49DF2" w:rsidR="165D6AED">
        <w:rPr>
          <w:rFonts w:ascii="Calibri" w:hAnsi="Calibri" w:eastAsia="Calibri" w:cs="Calibri"/>
          <w:b w:val="0"/>
          <w:bCs w:val="0"/>
          <w:noProof w:val="0"/>
          <w:color w:val="000000" w:themeColor="text1" w:themeTint="FF" w:themeShade="FF"/>
          <w:sz w:val="22"/>
          <w:szCs w:val="22"/>
          <w:lang w:val="en-US"/>
        </w:rPr>
        <w:t xml:space="preserve"> fragmented and often descriptive in nature.</w:t>
      </w:r>
    </w:p>
    <w:p w:rsidR="63CDC4AF" w:rsidP="4BC49DF2" w:rsidRDefault="63CDC4AF" w14:paraId="3926CBAE" w14:textId="1D94002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 critical limitation of the existing literature is its tendency to </w:t>
      </w:r>
      <w:r w:rsidRPr="4BC49DF2" w:rsidR="25752CC9">
        <w:rPr>
          <w:rFonts w:ascii="Calibri" w:hAnsi="Calibri" w:eastAsia="Calibri" w:cs="Calibri"/>
          <w:b w:val="0"/>
          <w:bCs w:val="0"/>
          <w:noProof w:val="0"/>
          <w:color w:val="000000" w:themeColor="text1" w:themeTint="FF" w:themeShade="FF"/>
          <w:sz w:val="22"/>
          <w:szCs w:val="22"/>
          <w:lang w:val="en-US"/>
        </w:rPr>
        <w:t>prioritize</w:t>
      </w:r>
      <w:r w:rsidRPr="4BC49DF2" w:rsidR="165D6AED">
        <w:rPr>
          <w:rFonts w:ascii="Calibri" w:hAnsi="Calibri" w:eastAsia="Calibri" w:cs="Calibri"/>
          <w:b w:val="0"/>
          <w:bCs w:val="0"/>
          <w:noProof w:val="0"/>
          <w:color w:val="000000" w:themeColor="text1" w:themeTint="FF" w:themeShade="FF"/>
          <w:sz w:val="22"/>
          <w:szCs w:val="22"/>
          <w:lang w:val="en-US"/>
        </w:rPr>
        <w:t xml:space="preserve"> growth, efficiency, and technological enablement while paying </w:t>
      </w:r>
      <w:r w:rsidRPr="4BC49DF2" w:rsidR="165D6AED">
        <w:rPr>
          <w:rFonts w:ascii="Calibri" w:hAnsi="Calibri" w:eastAsia="Calibri" w:cs="Calibri"/>
          <w:b w:val="0"/>
          <w:bCs w:val="0"/>
          <w:noProof w:val="0"/>
          <w:color w:val="000000" w:themeColor="text1" w:themeTint="FF" w:themeShade="FF"/>
          <w:sz w:val="22"/>
          <w:szCs w:val="22"/>
          <w:lang w:val="en-US"/>
        </w:rPr>
        <w:t>relatively little</w:t>
      </w:r>
      <w:r w:rsidRPr="4BC49DF2" w:rsidR="165D6AED">
        <w:rPr>
          <w:rFonts w:ascii="Calibri" w:hAnsi="Calibri" w:eastAsia="Calibri" w:cs="Calibri"/>
          <w:b w:val="0"/>
          <w:bCs w:val="0"/>
          <w:noProof w:val="0"/>
          <w:color w:val="000000" w:themeColor="text1" w:themeTint="FF" w:themeShade="FF"/>
          <w:sz w:val="22"/>
          <w:szCs w:val="22"/>
          <w:lang w:val="en-US"/>
        </w:rPr>
        <w:t xml:space="preserve"> attention to </w:t>
      </w:r>
      <w:r w:rsidRPr="4BC49DF2" w:rsidR="165D6AED">
        <w:rPr>
          <w:rFonts w:ascii="Calibri" w:hAnsi="Calibri" w:eastAsia="Calibri" w:cs="Calibri"/>
          <w:b w:val="0"/>
          <w:bCs w:val="0"/>
          <w:noProof w:val="0"/>
          <w:color w:val="000000" w:themeColor="text1" w:themeTint="FF" w:themeShade="FF"/>
          <w:sz w:val="22"/>
          <w:szCs w:val="22"/>
          <w:lang w:val="en-US"/>
        </w:rPr>
        <w:t>long-term survival</w:t>
      </w:r>
      <w:r w:rsidRPr="4BC49DF2" w:rsidR="165D6AED">
        <w:rPr>
          <w:rFonts w:ascii="Calibri" w:hAnsi="Calibri" w:eastAsia="Calibri" w:cs="Calibri"/>
          <w:b w:val="0"/>
          <w:bCs w:val="0"/>
          <w:noProof w:val="0"/>
          <w:color w:val="000000" w:themeColor="text1" w:themeTint="FF" w:themeShade="FF"/>
          <w:sz w:val="22"/>
          <w:szCs w:val="22"/>
          <w:lang w:val="en-US"/>
        </w:rPr>
        <w:t xml:space="preserve"> as a distinct analytical outcome. In emerging markets such as India</w:t>
      </w:r>
      <w:r w:rsidRPr="4BC49DF2" w:rsidR="051630D9">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where platform dominance, intense competition, and regulatory uncertainty coexist</w:t>
      </w:r>
      <w:r w:rsidRPr="4BC49DF2" w:rsidR="2F8AF6A4">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 xml:space="preserve">survival cannot be assumed. Instead, it must be examined explicitly. This literature review critically </w:t>
      </w:r>
      <w:r w:rsidRPr="4BC49DF2" w:rsidR="17D08220">
        <w:rPr>
          <w:rFonts w:ascii="Calibri" w:hAnsi="Calibri" w:eastAsia="Calibri" w:cs="Calibri"/>
          <w:b w:val="0"/>
          <w:bCs w:val="0"/>
          <w:noProof w:val="0"/>
          <w:color w:val="000000" w:themeColor="text1" w:themeTint="FF" w:themeShade="FF"/>
          <w:sz w:val="22"/>
          <w:szCs w:val="22"/>
          <w:lang w:val="en-US"/>
        </w:rPr>
        <w:t>synthesizes</w:t>
      </w:r>
      <w:r w:rsidRPr="4BC49DF2" w:rsidR="165D6AED">
        <w:rPr>
          <w:rFonts w:ascii="Calibri" w:hAnsi="Calibri" w:eastAsia="Calibri" w:cs="Calibri"/>
          <w:b w:val="0"/>
          <w:bCs w:val="0"/>
          <w:noProof w:val="0"/>
          <w:color w:val="000000" w:themeColor="text1" w:themeTint="FF" w:themeShade="FF"/>
          <w:sz w:val="22"/>
          <w:szCs w:val="22"/>
          <w:lang w:val="en-US"/>
        </w:rPr>
        <w:t xml:space="preserve"> existing research to </w:t>
      </w:r>
      <w:r w:rsidRPr="4BC49DF2" w:rsidR="165D6AED">
        <w:rPr>
          <w:rFonts w:ascii="Calibri" w:hAnsi="Calibri" w:eastAsia="Calibri" w:cs="Calibri"/>
          <w:b w:val="0"/>
          <w:bCs w:val="0"/>
          <w:noProof w:val="0"/>
          <w:color w:val="000000" w:themeColor="text1" w:themeTint="FF" w:themeShade="FF"/>
          <w:sz w:val="22"/>
          <w:szCs w:val="22"/>
          <w:lang w:val="en-US"/>
        </w:rPr>
        <w:t>establish</w:t>
      </w:r>
      <w:r w:rsidRPr="4BC49DF2" w:rsidR="165D6AED">
        <w:rPr>
          <w:rFonts w:ascii="Calibri" w:hAnsi="Calibri" w:eastAsia="Calibri" w:cs="Calibri"/>
          <w:b w:val="0"/>
          <w:bCs w:val="0"/>
          <w:noProof w:val="0"/>
          <w:color w:val="000000" w:themeColor="text1" w:themeTint="FF" w:themeShade="FF"/>
          <w:sz w:val="22"/>
          <w:szCs w:val="22"/>
          <w:lang w:val="en-US"/>
        </w:rPr>
        <w:t xml:space="preserve"> what is currently known about cloud kitchens and, more importantly, to </w:t>
      </w:r>
      <w:r w:rsidRPr="4BC49DF2" w:rsidR="165D6AED">
        <w:rPr>
          <w:rFonts w:ascii="Calibri" w:hAnsi="Calibri" w:eastAsia="Calibri" w:cs="Calibri"/>
          <w:b w:val="0"/>
          <w:bCs w:val="0"/>
          <w:noProof w:val="0"/>
          <w:color w:val="000000" w:themeColor="text1" w:themeTint="FF" w:themeShade="FF"/>
          <w:sz w:val="22"/>
          <w:szCs w:val="22"/>
          <w:lang w:val="en-US"/>
        </w:rPr>
        <w:t>identify</w:t>
      </w:r>
      <w:r w:rsidRPr="4BC49DF2" w:rsidR="165D6AED">
        <w:rPr>
          <w:rFonts w:ascii="Calibri" w:hAnsi="Calibri" w:eastAsia="Calibri" w:cs="Calibri"/>
          <w:b w:val="0"/>
          <w:bCs w:val="0"/>
          <w:noProof w:val="0"/>
          <w:color w:val="000000" w:themeColor="text1" w:themeTint="FF" w:themeShade="FF"/>
          <w:sz w:val="22"/>
          <w:szCs w:val="22"/>
          <w:lang w:val="en-US"/>
        </w:rPr>
        <w:t xml:space="preserve"> what </w:t>
      </w:r>
      <w:r w:rsidRPr="4BC49DF2" w:rsidR="165D6AED">
        <w:rPr>
          <w:rFonts w:ascii="Calibri" w:hAnsi="Calibri" w:eastAsia="Calibri" w:cs="Calibri"/>
          <w:b w:val="0"/>
          <w:bCs w:val="0"/>
          <w:noProof w:val="0"/>
          <w:color w:val="000000" w:themeColor="text1" w:themeTint="FF" w:themeShade="FF"/>
          <w:sz w:val="22"/>
          <w:szCs w:val="22"/>
          <w:lang w:val="en-US"/>
        </w:rPr>
        <w:t>remains</w:t>
      </w:r>
      <w:r w:rsidRPr="4BC49DF2" w:rsidR="165D6AED">
        <w:rPr>
          <w:rFonts w:ascii="Calibri" w:hAnsi="Calibri" w:eastAsia="Calibri" w:cs="Calibri"/>
          <w:b w:val="0"/>
          <w:bCs w:val="0"/>
          <w:noProof w:val="0"/>
          <w:color w:val="000000" w:themeColor="text1" w:themeTint="FF" w:themeShade="FF"/>
          <w:sz w:val="22"/>
          <w:szCs w:val="22"/>
          <w:lang w:val="en-US"/>
        </w:rPr>
        <w:t xml:space="preserve"> underexplored.</w:t>
      </w:r>
    </w:p>
    <w:p w:rsidR="63CDC4AF" w:rsidP="4BC49DF2" w:rsidRDefault="63CDC4AF" w14:paraId="4C50030B" w14:textId="6FBFB2A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review is </w:t>
      </w:r>
      <w:r w:rsidRPr="4BC49DF2" w:rsidR="05ACC742">
        <w:rPr>
          <w:rFonts w:ascii="Calibri" w:hAnsi="Calibri" w:eastAsia="Calibri" w:cs="Calibri"/>
          <w:b w:val="0"/>
          <w:bCs w:val="0"/>
          <w:noProof w:val="0"/>
          <w:color w:val="000000" w:themeColor="text1" w:themeTint="FF" w:themeShade="FF"/>
          <w:sz w:val="22"/>
          <w:szCs w:val="22"/>
          <w:lang w:val="en-US"/>
        </w:rPr>
        <w:t>organized</w:t>
      </w:r>
      <w:r w:rsidRPr="4BC49DF2" w:rsidR="165D6AED">
        <w:rPr>
          <w:rFonts w:ascii="Calibri" w:hAnsi="Calibri" w:eastAsia="Calibri" w:cs="Calibri"/>
          <w:b w:val="0"/>
          <w:bCs w:val="0"/>
          <w:noProof w:val="0"/>
          <w:color w:val="000000" w:themeColor="text1" w:themeTint="FF" w:themeShade="FF"/>
          <w:sz w:val="22"/>
          <w:szCs w:val="22"/>
          <w:lang w:val="en-US"/>
        </w:rPr>
        <w:t xml:space="preserve"> around five interrelated themes:</w:t>
      </w:r>
    </w:p>
    <w:p w:rsidR="63CDC4AF" w:rsidP="4BC49DF2" w:rsidRDefault="63CDC4AF" w14:paraId="6ABC9385" w14:textId="05BD0D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(1) cloud kitchens as a business-model innovation,</w:t>
      </w:r>
    </w:p>
    <w:p w:rsidR="63CDC4AF" w:rsidP="4BC49DF2" w:rsidRDefault="63CDC4AF" w14:paraId="7F38A438" w14:textId="58ED1E0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 platform intermediation and dependence,</w:t>
      </w:r>
    </w:p>
    <w:p w:rsidR="63CDC4AF" w:rsidP="4BC49DF2" w:rsidRDefault="63CDC4AF" w14:paraId="02B9EF22" w14:textId="6334A5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 operational and managerial determinants of performance,</w:t>
      </w:r>
    </w:p>
    <w:p w:rsidR="63CDC4AF" w:rsidP="4BC49DF2" w:rsidRDefault="63CDC4AF" w14:paraId="4F70AD2E" w14:textId="4109F4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 demand-side and reputational dynamics, and</w:t>
      </w:r>
    </w:p>
    <w:p w:rsidR="63CDC4AF" w:rsidP="4BC49DF2" w:rsidRDefault="63CDC4AF" w14:paraId="1A100DF1" w14:textId="3076BDB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(5) sustainability, </w:t>
      </w:r>
      <w:r w:rsidRPr="4BC49DF2" w:rsidR="165D6AED">
        <w:rPr>
          <w:rFonts w:ascii="Calibri" w:hAnsi="Calibri" w:eastAsia="Calibri" w:cs="Calibri"/>
          <w:b w:val="0"/>
          <w:bCs w:val="0"/>
          <w:noProof w:val="0"/>
          <w:color w:val="000000" w:themeColor="text1" w:themeTint="FF" w:themeShade="FF"/>
          <w:sz w:val="22"/>
          <w:szCs w:val="22"/>
          <w:lang w:val="en-US"/>
        </w:rPr>
        <w:t>labour</w:t>
      </w:r>
      <w:r w:rsidRPr="4BC49DF2" w:rsidR="165D6AED">
        <w:rPr>
          <w:rFonts w:ascii="Calibri" w:hAnsi="Calibri" w:eastAsia="Calibri" w:cs="Calibri"/>
          <w:b w:val="0"/>
          <w:bCs w:val="0"/>
          <w:noProof w:val="0"/>
          <w:color w:val="000000" w:themeColor="text1" w:themeTint="FF" w:themeShade="FF"/>
          <w:sz w:val="22"/>
          <w:szCs w:val="22"/>
          <w:lang w:val="en-US"/>
        </w:rPr>
        <w:t>, and regulatory influences.</w:t>
      </w:r>
    </w:p>
    <w:p w:rsidR="1213D634" w:rsidP="4BC49DF2" w:rsidRDefault="1213D634" w14:paraId="4D675E2F" w14:textId="249A0FC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section concludes by </w:t>
      </w:r>
      <w:r w:rsidRPr="4BC49DF2" w:rsidR="165D6AED">
        <w:rPr>
          <w:rFonts w:ascii="Calibri" w:hAnsi="Calibri" w:eastAsia="Calibri" w:cs="Calibri"/>
          <w:b w:val="0"/>
          <w:bCs w:val="0"/>
          <w:noProof w:val="0"/>
          <w:color w:val="000000" w:themeColor="text1" w:themeTint="FF" w:themeShade="FF"/>
          <w:sz w:val="22"/>
          <w:szCs w:val="22"/>
          <w:lang w:val="en-US"/>
        </w:rPr>
        <w:t>identifying</w:t>
      </w:r>
      <w:r w:rsidRPr="4BC49DF2" w:rsidR="165D6AED">
        <w:rPr>
          <w:rFonts w:ascii="Calibri" w:hAnsi="Calibri" w:eastAsia="Calibri" w:cs="Calibri"/>
          <w:b w:val="0"/>
          <w:bCs w:val="0"/>
          <w:noProof w:val="0"/>
          <w:color w:val="000000" w:themeColor="text1" w:themeTint="FF" w:themeShade="FF"/>
          <w:sz w:val="22"/>
          <w:szCs w:val="22"/>
          <w:lang w:val="en-US"/>
        </w:rPr>
        <w:t xml:space="preserve"> clear empirical and methodological gaps that justify the present study.</w:t>
      </w:r>
    </w:p>
    <w:p w:rsidR="63CDC4AF" w:rsidP="4BC49DF2" w:rsidRDefault="63CDC4AF" w14:paraId="6CCE4AA6" w14:textId="05FD85F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2.2 Cloud Kitchens as a Structural Innovation in Foodservice</w:t>
      </w:r>
    </w:p>
    <w:p w:rsidR="63CDC4AF" w:rsidP="4BC49DF2" w:rsidRDefault="63CDC4AF" w14:paraId="71935CD8" w14:textId="6DE51BA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Cloud kitchens are widely </w:t>
      </w:r>
      <w:r w:rsidRPr="4BC49DF2" w:rsidR="0DB604F3">
        <w:rPr>
          <w:rFonts w:ascii="Calibri" w:hAnsi="Calibri" w:eastAsia="Calibri" w:cs="Calibri"/>
          <w:b w:val="0"/>
          <w:bCs w:val="0"/>
          <w:noProof w:val="0"/>
          <w:color w:val="000000" w:themeColor="text1" w:themeTint="FF" w:themeShade="FF"/>
          <w:sz w:val="22"/>
          <w:szCs w:val="22"/>
          <w:lang w:val="en-US"/>
        </w:rPr>
        <w:t>conceptualized</w:t>
      </w:r>
      <w:r w:rsidRPr="4BC49DF2" w:rsidR="165D6AED">
        <w:rPr>
          <w:rFonts w:ascii="Calibri" w:hAnsi="Calibri" w:eastAsia="Calibri" w:cs="Calibri"/>
          <w:b w:val="0"/>
          <w:bCs w:val="0"/>
          <w:noProof w:val="0"/>
          <w:color w:val="000000" w:themeColor="text1" w:themeTint="FF" w:themeShade="FF"/>
          <w:sz w:val="22"/>
          <w:szCs w:val="22"/>
          <w:lang w:val="en-US"/>
        </w:rPr>
        <w:t xml:space="preserve"> as a digitally enabled restructuring of the traditional restaurant model. Rather than serving customers in physical spaces, cloud kitchens concentrate exclusively on food production for delivery, relying on digital platforms to generate demand. This decoupling of production and consumption has been described as a fundamental shift in the </w:t>
      </w:r>
      <w:r w:rsidRPr="4BC49DF2" w:rsidR="165D6AED">
        <w:rPr>
          <w:rFonts w:ascii="Calibri" w:hAnsi="Calibri" w:eastAsia="Calibri" w:cs="Calibri"/>
          <w:b w:val="0"/>
          <w:bCs w:val="0"/>
          <w:noProof w:val="0"/>
          <w:color w:val="000000" w:themeColor="text1" w:themeTint="FF" w:themeShade="FF"/>
          <w:sz w:val="22"/>
          <w:szCs w:val="22"/>
          <w:lang w:val="en-US"/>
        </w:rPr>
        <w:t>organisation</w:t>
      </w:r>
      <w:r w:rsidRPr="4BC49DF2" w:rsidR="165D6AED">
        <w:rPr>
          <w:rFonts w:ascii="Calibri" w:hAnsi="Calibri" w:eastAsia="Calibri" w:cs="Calibri"/>
          <w:b w:val="0"/>
          <w:bCs w:val="0"/>
          <w:noProof w:val="0"/>
          <w:color w:val="000000" w:themeColor="text1" w:themeTint="FF" w:themeShade="FF"/>
          <w:sz w:val="22"/>
          <w:szCs w:val="22"/>
          <w:lang w:val="en-US"/>
        </w:rPr>
        <w:t xml:space="preserve"> of foodservice value chains (Li, </w:t>
      </w:r>
      <w:r w:rsidRPr="4BC49DF2" w:rsidR="165D6AED">
        <w:rPr>
          <w:rFonts w:ascii="Calibri" w:hAnsi="Calibri" w:eastAsia="Calibri" w:cs="Calibri"/>
          <w:b w:val="0"/>
          <w:bCs w:val="0"/>
          <w:noProof w:val="0"/>
          <w:color w:val="000000" w:themeColor="text1" w:themeTint="FF" w:themeShade="FF"/>
          <w:sz w:val="22"/>
          <w:szCs w:val="22"/>
          <w:lang w:val="en-US"/>
        </w:rPr>
        <w:t>Mirosa</w:t>
      </w:r>
      <w:r w:rsidRPr="4BC49DF2" w:rsidR="165D6AED">
        <w:rPr>
          <w:rFonts w:ascii="Calibri" w:hAnsi="Calibri" w:eastAsia="Calibri" w:cs="Calibri"/>
          <w:b w:val="0"/>
          <w:bCs w:val="0"/>
          <w:noProof w:val="0"/>
          <w:color w:val="000000" w:themeColor="text1" w:themeTint="FF" w:themeShade="FF"/>
          <w:sz w:val="22"/>
          <w:szCs w:val="22"/>
          <w:lang w:val="en-US"/>
        </w:rPr>
        <w:t xml:space="preserve"> and Bremer, 2020).</w:t>
      </w:r>
    </w:p>
    <w:p w:rsidR="63CDC4AF" w:rsidP="4BC49DF2" w:rsidRDefault="63CDC4AF" w14:paraId="096B7B7E" w14:textId="7C99A32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Several studies </w:t>
      </w:r>
      <w:r w:rsidRPr="4BC49DF2" w:rsidR="165D6AED">
        <w:rPr>
          <w:rFonts w:ascii="Calibri" w:hAnsi="Calibri" w:eastAsia="Calibri" w:cs="Calibri"/>
          <w:b w:val="0"/>
          <w:bCs w:val="0"/>
          <w:noProof w:val="0"/>
          <w:color w:val="000000" w:themeColor="text1" w:themeTint="FF" w:themeShade="FF"/>
          <w:sz w:val="22"/>
          <w:szCs w:val="22"/>
          <w:lang w:val="en-US"/>
        </w:rPr>
        <w:t>emphasise</w:t>
      </w:r>
      <w:r w:rsidRPr="4BC49DF2" w:rsidR="165D6AED">
        <w:rPr>
          <w:rFonts w:ascii="Calibri" w:hAnsi="Calibri" w:eastAsia="Calibri" w:cs="Calibri"/>
          <w:b w:val="0"/>
          <w:bCs w:val="0"/>
          <w:noProof w:val="0"/>
          <w:color w:val="000000" w:themeColor="text1" w:themeTint="FF" w:themeShade="FF"/>
          <w:sz w:val="22"/>
          <w:szCs w:val="22"/>
          <w:lang w:val="en-US"/>
        </w:rPr>
        <w:t xml:space="preserve"> the economic logic underpinning this model. By </w:t>
      </w:r>
      <w:r w:rsidRPr="4BC49DF2" w:rsidR="165D6AED">
        <w:rPr>
          <w:rFonts w:ascii="Calibri" w:hAnsi="Calibri" w:eastAsia="Calibri" w:cs="Calibri"/>
          <w:b w:val="0"/>
          <w:bCs w:val="0"/>
          <w:noProof w:val="0"/>
          <w:color w:val="000000" w:themeColor="text1" w:themeTint="FF" w:themeShade="FF"/>
          <w:sz w:val="22"/>
          <w:szCs w:val="22"/>
          <w:lang w:val="en-US"/>
        </w:rPr>
        <w:t>eliminating</w:t>
      </w:r>
      <w:r w:rsidRPr="4BC49DF2" w:rsidR="165D6AED">
        <w:rPr>
          <w:rFonts w:ascii="Calibri" w:hAnsi="Calibri" w:eastAsia="Calibri" w:cs="Calibri"/>
          <w:b w:val="0"/>
          <w:bCs w:val="0"/>
          <w:noProof w:val="0"/>
          <w:color w:val="000000" w:themeColor="text1" w:themeTint="FF" w:themeShade="FF"/>
          <w:sz w:val="22"/>
          <w:szCs w:val="22"/>
          <w:lang w:val="en-US"/>
        </w:rPr>
        <w:t xml:space="preserve"> front-of-house operations and premium retail locations, cloud kitchens significantly reduce fixed costs related to rent, service staff, and customer-facing infrastructure (</w:t>
      </w:r>
      <w:r w:rsidRPr="4BC49DF2" w:rsidR="165D6AED">
        <w:rPr>
          <w:rFonts w:ascii="Calibri" w:hAnsi="Calibri" w:eastAsia="Calibri" w:cs="Calibri"/>
          <w:b w:val="0"/>
          <w:bCs w:val="0"/>
          <w:noProof w:val="0"/>
          <w:color w:val="000000" w:themeColor="text1" w:themeTint="FF" w:themeShade="FF"/>
          <w:sz w:val="22"/>
          <w:szCs w:val="22"/>
          <w:lang w:val="en-US"/>
        </w:rPr>
        <w:t>Nosratabadi</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Mosavi</w:t>
      </w:r>
      <w:r w:rsidRPr="4BC49DF2" w:rsidR="165D6AED">
        <w:rPr>
          <w:rFonts w:ascii="Calibri" w:hAnsi="Calibri" w:eastAsia="Calibri" w:cs="Calibri"/>
          <w:b w:val="0"/>
          <w:bCs w:val="0"/>
          <w:noProof w:val="0"/>
          <w:color w:val="000000" w:themeColor="text1" w:themeTint="FF" w:themeShade="FF"/>
          <w:sz w:val="22"/>
          <w:szCs w:val="22"/>
          <w:lang w:val="en-US"/>
        </w:rPr>
        <w:t xml:space="preserve"> and Lakner, 2020). </w:t>
      </w:r>
      <w:r w:rsidRPr="4BC49DF2" w:rsidR="165D6AED">
        <w:rPr>
          <w:rFonts w:ascii="Calibri" w:hAnsi="Calibri" w:eastAsia="Calibri" w:cs="Calibri"/>
          <w:b w:val="0"/>
          <w:bCs w:val="0"/>
          <w:noProof w:val="0"/>
          <w:color w:val="000000" w:themeColor="text1" w:themeTint="FF" w:themeShade="FF"/>
          <w:sz w:val="22"/>
          <w:szCs w:val="22"/>
          <w:lang w:val="en-US"/>
        </w:rPr>
        <w:t>Alazzaz</w:t>
      </w:r>
      <w:r w:rsidRPr="4BC49DF2" w:rsidR="165D6AED">
        <w:rPr>
          <w:rFonts w:ascii="Calibri" w:hAnsi="Calibri" w:eastAsia="Calibri" w:cs="Calibri"/>
          <w:b w:val="0"/>
          <w:bCs w:val="0"/>
          <w:noProof w:val="0"/>
          <w:color w:val="000000" w:themeColor="text1" w:themeTint="FF" w:themeShade="FF"/>
          <w:sz w:val="22"/>
          <w:szCs w:val="22"/>
          <w:lang w:val="en-US"/>
        </w:rPr>
        <w:t xml:space="preserve"> et al. (2023) argue that these characteristics lower entry barriers and allow entrepreneurs to experiment with menus, pricing, and branding with comparatively lower financial risk. The ability to </w:t>
      </w:r>
      <w:r w:rsidRPr="4BC49DF2" w:rsidR="165D6AED">
        <w:rPr>
          <w:rFonts w:ascii="Calibri" w:hAnsi="Calibri" w:eastAsia="Calibri" w:cs="Calibri"/>
          <w:b w:val="0"/>
          <w:bCs w:val="0"/>
          <w:noProof w:val="0"/>
          <w:color w:val="000000" w:themeColor="text1" w:themeTint="FF" w:themeShade="FF"/>
          <w:sz w:val="22"/>
          <w:szCs w:val="22"/>
          <w:lang w:val="en-US"/>
        </w:rPr>
        <w:t>operate</w:t>
      </w:r>
      <w:r w:rsidRPr="4BC49DF2" w:rsidR="165D6AED">
        <w:rPr>
          <w:rFonts w:ascii="Calibri" w:hAnsi="Calibri" w:eastAsia="Calibri" w:cs="Calibri"/>
          <w:b w:val="0"/>
          <w:bCs w:val="0"/>
          <w:noProof w:val="0"/>
          <w:color w:val="000000" w:themeColor="text1" w:themeTint="FF" w:themeShade="FF"/>
          <w:sz w:val="22"/>
          <w:szCs w:val="22"/>
          <w:lang w:val="en-US"/>
        </w:rPr>
        <w:t xml:space="preserve"> multiple virtual brands from a single kitchen further enhances perceived flexibility and scalability.</w:t>
      </w:r>
    </w:p>
    <w:p w:rsidR="1213D634" w:rsidP="4BC49DF2" w:rsidRDefault="1213D634" w14:paraId="6D04427A" w14:textId="7C48342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However, a growing body of research cautions against equating innovation with sustainability. Thompson and Lee (2023) note that while technological enablement </w:t>
      </w:r>
      <w:r w:rsidRPr="4BC49DF2" w:rsidR="165D6AED">
        <w:rPr>
          <w:rFonts w:ascii="Calibri" w:hAnsi="Calibri" w:eastAsia="Calibri" w:cs="Calibri"/>
          <w:b w:val="0"/>
          <w:bCs w:val="0"/>
          <w:noProof w:val="0"/>
          <w:color w:val="000000" w:themeColor="text1" w:themeTint="FF" w:themeShade="FF"/>
          <w:sz w:val="22"/>
          <w:szCs w:val="22"/>
          <w:lang w:val="en-US"/>
        </w:rPr>
        <w:t>facilitates</w:t>
      </w:r>
      <w:r w:rsidRPr="4BC49DF2" w:rsidR="165D6AED">
        <w:rPr>
          <w:rFonts w:ascii="Calibri" w:hAnsi="Calibri" w:eastAsia="Calibri" w:cs="Calibri"/>
          <w:b w:val="0"/>
          <w:bCs w:val="0"/>
          <w:noProof w:val="0"/>
          <w:color w:val="000000" w:themeColor="text1" w:themeTint="FF" w:themeShade="FF"/>
          <w:sz w:val="22"/>
          <w:szCs w:val="22"/>
          <w:lang w:val="en-US"/>
        </w:rPr>
        <w:t xml:space="preserve"> rapid market entry, it simultaneously accelerates imitation. As cloud kitchen formats proliferate, markets become saturated quickly, intensifying competition and compressing margins. Under such conditions, the </w:t>
      </w:r>
      <w:r w:rsidRPr="4BC49DF2" w:rsidR="165D6AED">
        <w:rPr>
          <w:rFonts w:ascii="Calibri" w:hAnsi="Calibri" w:eastAsia="Calibri" w:cs="Calibri"/>
          <w:b w:val="0"/>
          <w:bCs w:val="0"/>
          <w:noProof w:val="0"/>
          <w:color w:val="000000" w:themeColor="text1" w:themeTint="FF" w:themeShade="FF"/>
          <w:sz w:val="22"/>
          <w:szCs w:val="22"/>
          <w:lang w:val="en-US"/>
        </w:rPr>
        <w:t>initial</w:t>
      </w:r>
      <w:r w:rsidRPr="4BC49DF2" w:rsidR="165D6AED">
        <w:rPr>
          <w:rFonts w:ascii="Calibri" w:hAnsi="Calibri" w:eastAsia="Calibri" w:cs="Calibri"/>
          <w:b w:val="0"/>
          <w:bCs w:val="0"/>
          <w:noProof w:val="0"/>
          <w:color w:val="000000" w:themeColor="text1" w:themeTint="FF" w:themeShade="FF"/>
          <w:sz w:val="22"/>
          <w:szCs w:val="22"/>
          <w:lang w:val="en-US"/>
        </w:rPr>
        <w:t xml:space="preserve"> cost advantages of the model may erode, </w:t>
      </w:r>
      <w:r w:rsidRPr="4BC49DF2" w:rsidR="165D6AED">
        <w:rPr>
          <w:rFonts w:ascii="Calibri" w:hAnsi="Calibri" w:eastAsia="Calibri" w:cs="Calibri"/>
          <w:b w:val="0"/>
          <w:bCs w:val="0"/>
          <w:noProof w:val="0"/>
          <w:color w:val="000000" w:themeColor="text1" w:themeTint="FF" w:themeShade="FF"/>
          <w:sz w:val="22"/>
          <w:szCs w:val="22"/>
          <w:lang w:val="en-US"/>
        </w:rPr>
        <w:t>rendering</w:t>
      </w:r>
      <w:r w:rsidRPr="4BC49DF2" w:rsidR="165D6AED">
        <w:rPr>
          <w:rFonts w:ascii="Calibri" w:hAnsi="Calibri" w:eastAsia="Calibri" w:cs="Calibri"/>
          <w:b w:val="0"/>
          <w:bCs w:val="0"/>
          <w:noProof w:val="0"/>
          <w:color w:val="000000" w:themeColor="text1" w:themeTint="FF" w:themeShade="FF"/>
          <w:sz w:val="22"/>
          <w:szCs w:val="22"/>
          <w:lang w:val="en-US"/>
        </w:rPr>
        <w:t xml:space="preserve"> survival increasingly contingent on factors beyond business-model novelty alone.</w:t>
      </w:r>
    </w:p>
    <w:p w:rsidR="63CDC4AF" w:rsidP="4BC49DF2" w:rsidRDefault="63CDC4AF" w14:paraId="68C844EE" w14:textId="6E4D06D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2.3 The Indian Cloud Kitchen Landscape</w:t>
      </w:r>
    </w:p>
    <w:p w:rsidR="63CDC4AF" w:rsidP="4BC49DF2" w:rsidRDefault="63CDC4AF" w14:paraId="6F160F3B" w14:textId="2C86073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India </w:t>
      </w:r>
      <w:r w:rsidRPr="4BC49DF2" w:rsidR="165D6AED">
        <w:rPr>
          <w:rFonts w:ascii="Calibri" w:hAnsi="Calibri" w:eastAsia="Calibri" w:cs="Calibri"/>
          <w:b w:val="0"/>
          <w:bCs w:val="0"/>
          <w:noProof w:val="0"/>
          <w:color w:val="000000" w:themeColor="text1" w:themeTint="FF" w:themeShade="FF"/>
          <w:sz w:val="22"/>
          <w:szCs w:val="22"/>
          <w:lang w:val="en-US"/>
        </w:rPr>
        <w:t>represents</w:t>
      </w:r>
      <w:r w:rsidRPr="4BC49DF2" w:rsidR="165D6AED">
        <w:rPr>
          <w:rFonts w:ascii="Calibri" w:hAnsi="Calibri" w:eastAsia="Calibri" w:cs="Calibri"/>
          <w:b w:val="0"/>
          <w:bCs w:val="0"/>
          <w:noProof w:val="0"/>
          <w:color w:val="000000" w:themeColor="text1" w:themeTint="FF" w:themeShade="FF"/>
          <w:sz w:val="22"/>
          <w:szCs w:val="22"/>
          <w:lang w:val="en-US"/>
        </w:rPr>
        <w:t xml:space="preserve"> a particularly important context for examining cloud kitchen survival. Rapid </w:t>
      </w:r>
      <w:r w:rsidRPr="4BC49DF2" w:rsidR="165D6AED">
        <w:rPr>
          <w:rFonts w:ascii="Calibri" w:hAnsi="Calibri" w:eastAsia="Calibri" w:cs="Calibri"/>
          <w:b w:val="0"/>
          <w:bCs w:val="0"/>
          <w:noProof w:val="0"/>
          <w:color w:val="000000" w:themeColor="text1" w:themeTint="FF" w:themeShade="FF"/>
          <w:sz w:val="22"/>
          <w:szCs w:val="22"/>
          <w:lang w:val="en-US"/>
        </w:rPr>
        <w:t>urbanisation</w:t>
      </w:r>
      <w:r w:rsidRPr="4BC49DF2" w:rsidR="165D6AED">
        <w:rPr>
          <w:rFonts w:ascii="Calibri" w:hAnsi="Calibri" w:eastAsia="Calibri" w:cs="Calibri"/>
          <w:b w:val="0"/>
          <w:bCs w:val="0"/>
          <w:noProof w:val="0"/>
          <w:color w:val="000000" w:themeColor="text1" w:themeTint="FF" w:themeShade="FF"/>
          <w:sz w:val="22"/>
          <w:szCs w:val="22"/>
          <w:lang w:val="en-US"/>
        </w:rPr>
        <w:t xml:space="preserve">, rising disposable incomes, and widespread smartphone adoption have </w:t>
      </w:r>
      <w:r w:rsidRPr="4BC49DF2" w:rsidR="165D6AED">
        <w:rPr>
          <w:rFonts w:ascii="Calibri" w:hAnsi="Calibri" w:eastAsia="Calibri" w:cs="Calibri"/>
          <w:b w:val="0"/>
          <w:bCs w:val="0"/>
          <w:noProof w:val="0"/>
          <w:color w:val="000000" w:themeColor="text1" w:themeTint="FF" w:themeShade="FF"/>
          <w:sz w:val="22"/>
          <w:szCs w:val="22"/>
          <w:lang w:val="en-US"/>
        </w:rPr>
        <w:t>fuelled</w:t>
      </w:r>
      <w:r w:rsidRPr="4BC49DF2" w:rsidR="165D6AED">
        <w:rPr>
          <w:rFonts w:ascii="Calibri" w:hAnsi="Calibri" w:eastAsia="Calibri" w:cs="Calibri"/>
          <w:b w:val="0"/>
          <w:bCs w:val="0"/>
          <w:noProof w:val="0"/>
          <w:color w:val="000000" w:themeColor="text1" w:themeTint="FF" w:themeShade="FF"/>
          <w:sz w:val="22"/>
          <w:szCs w:val="22"/>
          <w:lang w:val="en-US"/>
        </w:rPr>
        <w:t xml:space="preserve"> sustained growth in online food delivery (Kulshreshtha et al., 2022). At the same time, high commercial rents and fragmented urban markets have made traditional restaurant operations financially risky, encouraging entrepreneurs to adopt delivery-only formats.</w:t>
      </w:r>
    </w:p>
    <w:p w:rsidR="63CDC4AF" w:rsidP="4BC49DF2" w:rsidRDefault="63CDC4AF" w14:paraId="39062EBF" w14:textId="2801D18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During the COVID-19 pandemic, cloud kitchens </w:t>
      </w:r>
      <w:r w:rsidRPr="4BC49DF2" w:rsidR="165D6AED">
        <w:rPr>
          <w:rFonts w:ascii="Calibri" w:hAnsi="Calibri" w:eastAsia="Calibri" w:cs="Calibri"/>
          <w:b w:val="0"/>
          <w:bCs w:val="0"/>
          <w:noProof w:val="0"/>
          <w:color w:val="000000" w:themeColor="text1" w:themeTint="FF" w:themeShade="FF"/>
          <w:sz w:val="22"/>
          <w:szCs w:val="22"/>
          <w:lang w:val="en-US"/>
        </w:rPr>
        <w:t>emerged</w:t>
      </w:r>
      <w:r w:rsidRPr="4BC49DF2" w:rsidR="165D6AED">
        <w:rPr>
          <w:rFonts w:ascii="Calibri" w:hAnsi="Calibri" w:eastAsia="Calibri" w:cs="Calibri"/>
          <w:b w:val="0"/>
          <w:bCs w:val="0"/>
          <w:noProof w:val="0"/>
          <w:color w:val="000000" w:themeColor="text1" w:themeTint="FF" w:themeShade="FF"/>
          <w:sz w:val="22"/>
          <w:szCs w:val="22"/>
          <w:lang w:val="en-US"/>
        </w:rPr>
        <w:t xml:space="preserve"> as a central adaptation strategy for Indian food businesses. Lockdowns and restrictions on dine-in services forced restaurants to pivot towards delivery-based operations, often using cloud kitchens as a temporary or permanent solution. Kulshreshtha et al. (2022) provide empirical evidence that such transitions supported short-term continuity, but they also document significant variation in post-pandemic outcomes.</w:t>
      </w:r>
    </w:p>
    <w:p w:rsidR="63CDC4AF" w:rsidP="4BC49DF2" w:rsidRDefault="63CDC4AF" w14:paraId="424B26BF" w14:textId="7F3C46B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More recent studies challenge optimistic narratives surrounding the resilience of cloud kitchens. Brown and Anderson (2024) </w:t>
      </w:r>
      <w:r w:rsidRPr="4BC49DF2" w:rsidR="165D6AED">
        <w:rPr>
          <w:rFonts w:ascii="Calibri" w:hAnsi="Calibri" w:eastAsia="Calibri" w:cs="Calibri"/>
          <w:b w:val="0"/>
          <w:bCs w:val="0"/>
          <w:noProof w:val="0"/>
          <w:color w:val="000000" w:themeColor="text1" w:themeTint="FF" w:themeShade="FF"/>
          <w:sz w:val="22"/>
          <w:szCs w:val="22"/>
          <w:lang w:val="en-US"/>
        </w:rPr>
        <w:t>observe</w:t>
      </w:r>
      <w:r w:rsidRPr="4BC49DF2" w:rsidR="165D6AED">
        <w:rPr>
          <w:rFonts w:ascii="Calibri" w:hAnsi="Calibri" w:eastAsia="Calibri" w:cs="Calibri"/>
          <w:b w:val="0"/>
          <w:bCs w:val="0"/>
          <w:noProof w:val="0"/>
          <w:color w:val="000000" w:themeColor="text1" w:themeTint="FF" w:themeShade="FF"/>
          <w:sz w:val="22"/>
          <w:szCs w:val="22"/>
          <w:lang w:val="en-US"/>
        </w:rPr>
        <w:t xml:space="preserve"> that although cloud kitchens disrupted traditional restaurant models, they themselves </w:t>
      </w:r>
      <w:r w:rsidRPr="4BC49DF2" w:rsidR="165D6AED">
        <w:rPr>
          <w:rFonts w:ascii="Calibri" w:hAnsi="Calibri" w:eastAsia="Calibri" w:cs="Calibri"/>
          <w:b w:val="0"/>
          <w:bCs w:val="0"/>
          <w:noProof w:val="0"/>
          <w:color w:val="000000" w:themeColor="text1" w:themeTint="FF" w:themeShade="FF"/>
          <w:sz w:val="22"/>
          <w:szCs w:val="22"/>
          <w:lang w:val="en-US"/>
        </w:rPr>
        <w:t>operate</w:t>
      </w:r>
      <w:r w:rsidRPr="4BC49DF2" w:rsidR="165D6AED">
        <w:rPr>
          <w:rFonts w:ascii="Calibri" w:hAnsi="Calibri" w:eastAsia="Calibri" w:cs="Calibri"/>
          <w:b w:val="0"/>
          <w:bCs w:val="0"/>
          <w:noProof w:val="0"/>
          <w:color w:val="000000" w:themeColor="text1" w:themeTint="FF" w:themeShade="FF"/>
          <w:sz w:val="22"/>
          <w:szCs w:val="22"/>
          <w:lang w:val="en-US"/>
        </w:rPr>
        <w:t xml:space="preserve"> within fragile economic conditions. Thin margins, rising customer acquisition costs, and platform commission fees contribute to high exit rates among smaller operators. These findings underscore the importance of examining survival explicitly rather than </w:t>
      </w:r>
      <w:r w:rsidRPr="4BC49DF2" w:rsidR="03EDA368">
        <w:rPr>
          <w:rFonts w:ascii="Calibri" w:hAnsi="Calibri" w:eastAsia="Calibri" w:cs="Calibri"/>
          <w:b w:val="0"/>
          <w:bCs w:val="0"/>
          <w:noProof w:val="0"/>
          <w:color w:val="000000" w:themeColor="text1" w:themeTint="FF" w:themeShade="FF"/>
          <w:sz w:val="22"/>
          <w:szCs w:val="22"/>
          <w:lang w:val="en-US"/>
        </w:rPr>
        <w:t>if</w:t>
      </w:r>
      <w:r w:rsidRPr="4BC49DF2" w:rsidR="165D6AED">
        <w:rPr>
          <w:rFonts w:ascii="Calibri" w:hAnsi="Calibri" w:eastAsia="Calibri" w:cs="Calibri"/>
          <w:b w:val="0"/>
          <w:bCs w:val="0"/>
          <w:noProof w:val="0"/>
          <w:color w:val="000000" w:themeColor="text1" w:themeTint="FF" w:themeShade="FF"/>
          <w:sz w:val="22"/>
          <w:szCs w:val="22"/>
          <w:lang w:val="en-US"/>
        </w:rPr>
        <w:t xml:space="preserve"> innovation guarantees longevity.</w:t>
      </w:r>
    </w:p>
    <w:p w:rsidR="63CDC4AF" w:rsidP="4BC49DF2" w:rsidRDefault="63CDC4AF" w14:paraId="5CED14CC" w14:textId="4FB9CDB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2.4 Platform Intermediation and Dependence</w:t>
      </w:r>
    </w:p>
    <w:p w:rsidR="63CDC4AF" w:rsidP="4BC49DF2" w:rsidRDefault="63CDC4AF" w14:paraId="7E3F1AB0" w14:textId="216361A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 defining characteristic of cloud kitchens is their reliance on third-party food delivery platforms. These platforms act as central intermediaries, controlling customer discovery, pricing visibility, promotions, payments, and delivery </w:t>
      </w:r>
      <w:r w:rsidRPr="4BC49DF2" w:rsidR="165D6AED">
        <w:rPr>
          <w:rFonts w:ascii="Calibri" w:hAnsi="Calibri" w:eastAsia="Calibri" w:cs="Calibri"/>
          <w:b w:val="0"/>
          <w:bCs w:val="0"/>
          <w:noProof w:val="0"/>
          <w:color w:val="000000" w:themeColor="text1" w:themeTint="FF" w:themeShade="FF"/>
          <w:sz w:val="22"/>
          <w:szCs w:val="22"/>
          <w:lang w:val="en-US"/>
        </w:rPr>
        <w:t>logistics</w:t>
      </w:r>
      <w:r w:rsidRPr="4BC49DF2" w:rsidR="165D6AED">
        <w:rPr>
          <w:rFonts w:ascii="Calibri" w:hAnsi="Calibri" w:eastAsia="Calibri" w:cs="Calibri"/>
          <w:b w:val="0"/>
          <w:bCs w:val="0"/>
          <w:noProof w:val="0"/>
          <w:color w:val="000000" w:themeColor="text1" w:themeTint="FF" w:themeShade="FF"/>
          <w:sz w:val="22"/>
          <w:szCs w:val="22"/>
          <w:lang w:val="en-US"/>
        </w:rPr>
        <w:t xml:space="preserve">. While platforms provide access to large consumer bases, they also </w:t>
      </w:r>
      <w:r w:rsidRPr="4BC49DF2" w:rsidR="41F4A813">
        <w:rPr>
          <w:rFonts w:ascii="Calibri" w:hAnsi="Calibri" w:eastAsia="Calibri" w:cs="Calibri"/>
          <w:b w:val="0"/>
          <w:bCs w:val="0"/>
          <w:noProof w:val="0"/>
          <w:color w:val="000000" w:themeColor="text1" w:themeTint="FF" w:themeShade="FF"/>
          <w:sz w:val="22"/>
          <w:szCs w:val="22"/>
          <w:lang w:val="en-US"/>
        </w:rPr>
        <w:t>concentrate on</w:t>
      </w:r>
      <w:r w:rsidRPr="4BC49DF2" w:rsidR="165D6AED">
        <w:rPr>
          <w:rFonts w:ascii="Calibri" w:hAnsi="Calibri" w:eastAsia="Calibri" w:cs="Calibri"/>
          <w:b w:val="0"/>
          <w:bCs w:val="0"/>
          <w:noProof w:val="0"/>
          <w:color w:val="000000" w:themeColor="text1" w:themeTint="FF" w:themeShade="FF"/>
          <w:sz w:val="22"/>
          <w:szCs w:val="22"/>
          <w:lang w:val="en-US"/>
        </w:rPr>
        <w:t xml:space="preserve"> power and create asymmetric dependencies.</w:t>
      </w:r>
    </w:p>
    <w:p w:rsidR="63CDC4AF" w:rsidP="4BC49DF2" w:rsidRDefault="63CDC4AF" w14:paraId="7C5C8865" w14:textId="09A5377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broader literature on the platform economy </w:t>
      </w:r>
      <w:r w:rsidRPr="4BC49DF2" w:rsidR="165D6AED">
        <w:rPr>
          <w:rFonts w:ascii="Calibri" w:hAnsi="Calibri" w:eastAsia="Calibri" w:cs="Calibri"/>
          <w:b w:val="0"/>
          <w:bCs w:val="0"/>
          <w:noProof w:val="0"/>
          <w:color w:val="000000" w:themeColor="text1" w:themeTint="FF" w:themeShade="FF"/>
          <w:sz w:val="22"/>
          <w:szCs w:val="22"/>
          <w:lang w:val="en-US"/>
        </w:rPr>
        <w:t>emphasises</w:t>
      </w:r>
      <w:r w:rsidRPr="4BC49DF2" w:rsidR="165D6AED">
        <w:rPr>
          <w:rFonts w:ascii="Calibri" w:hAnsi="Calibri" w:eastAsia="Calibri" w:cs="Calibri"/>
          <w:b w:val="0"/>
          <w:bCs w:val="0"/>
          <w:noProof w:val="0"/>
          <w:color w:val="000000" w:themeColor="text1" w:themeTint="FF" w:themeShade="FF"/>
          <w:sz w:val="22"/>
          <w:szCs w:val="22"/>
          <w:lang w:val="en-US"/>
        </w:rPr>
        <w:t xml:space="preserve"> that platforms extract value by controlling access to markets and data (Kenney and Zysman, 2016; Srnicek, 2017). In food delivery ecosystems, this power manifests through commission structures, algorithmic ranking systems, and promotional mechanisms. </w:t>
      </w:r>
      <w:r w:rsidRPr="4BC49DF2" w:rsidR="165D6AED">
        <w:rPr>
          <w:rFonts w:ascii="Calibri" w:hAnsi="Calibri" w:eastAsia="Calibri" w:cs="Calibri"/>
          <w:b w:val="0"/>
          <w:bCs w:val="0"/>
          <w:noProof w:val="0"/>
          <w:color w:val="000000" w:themeColor="text1" w:themeTint="FF" w:themeShade="FF"/>
          <w:sz w:val="22"/>
          <w:szCs w:val="22"/>
          <w:lang w:val="en-US"/>
        </w:rPr>
        <w:t>Karamshetty</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Freeman</w:t>
      </w:r>
      <w:r w:rsidRPr="4BC49DF2" w:rsidR="165D6AED">
        <w:rPr>
          <w:rFonts w:ascii="Calibri" w:hAnsi="Calibri" w:eastAsia="Calibri" w:cs="Calibri"/>
          <w:b w:val="0"/>
          <w:bCs w:val="0"/>
          <w:noProof w:val="0"/>
          <w:color w:val="000000" w:themeColor="text1" w:themeTint="FF" w:themeShade="FF"/>
          <w:sz w:val="22"/>
          <w:szCs w:val="22"/>
          <w:lang w:val="en-US"/>
        </w:rPr>
        <w:t xml:space="preserve"> and Hasija (2020) empirically </w:t>
      </w:r>
      <w:r w:rsidRPr="4BC49DF2" w:rsidR="165D6AED">
        <w:rPr>
          <w:rFonts w:ascii="Calibri" w:hAnsi="Calibri" w:eastAsia="Calibri" w:cs="Calibri"/>
          <w:b w:val="0"/>
          <w:bCs w:val="0"/>
          <w:noProof w:val="0"/>
          <w:color w:val="000000" w:themeColor="text1" w:themeTint="FF" w:themeShade="FF"/>
          <w:sz w:val="22"/>
          <w:szCs w:val="22"/>
          <w:lang w:val="en-US"/>
        </w:rPr>
        <w:t>demonstrate</w:t>
      </w:r>
      <w:r w:rsidRPr="4BC49DF2" w:rsidR="165D6AED">
        <w:rPr>
          <w:rFonts w:ascii="Calibri" w:hAnsi="Calibri" w:eastAsia="Calibri" w:cs="Calibri"/>
          <w:b w:val="0"/>
          <w:bCs w:val="0"/>
          <w:noProof w:val="0"/>
          <w:color w:val="000000" w:themeColor="text1" w:themeTint="FF" w:themeShade="FF"/>
          <w:sz w:val="22"/>
          <w:szCs w:val="22"/>
          <w:lang w:val="en-US"/>
        </w:rPr>
        <w:t xml:space="preserve"> that increased reliance on delivery platforms alters demand composition and can reduce high-margin sales for restaurants.</w:t>
      </w:r>
    </w:p>
    <w:p w:rsidR="63CDC4AF" w:rsidP="4BC49DF2" w:rsidRDefault="63CDC4AF" w14:paraId="22786C7C" w14:textId="7DE8AE1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From a Resource Dependence Theory perspective, such dynamics increase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vulnerability. Pfeffer and </w:t>
      </w:r>
      <w:r w:rsidRPr="4BC49DF2" w:rsidR="165D6AED">
        <w:rPr>
          <w:rFonts w:ascii="Calibri" w:hAnsi="Calibri" w:eastAsia="Calibri" w:cs="Calibri"/>
          <w:b w:val="0"/>
          <w:bCs w:val="0"/>
          <w:noProof w:val="0"/>
          <w:color w:val="000000" w:themeColor="text1" w:themeTint="FF" w:themeShade="FF"/>
          <w:sz w:val="22"/>
          <w:szCs w:val="22"/>
          <w:lang w:val="en-US"/>
        </w:rPr>
        <w:t>Salancik</w:t>
      </w:r>
      <w:r w:rsidRPr="4BC49DF2" w:rsidR="165D6AED">
        <w:rPr>
          <w:rFonts w:ascii="Calibri" w:hAnsi="Calibri" w:eastAsia="Calibri" w:cs="Calibri"/>
          <w:b w:val="0"/>
          <w:bCs w:val="0"/>
          <w:noProof w:val="0"/>
          <w:color w:val="000000" w:themeColor="text1" w:themeTint="FF" w:themeShade="FF"/>
          <w:sz w:val="22"/>
          <w:szCs w:val="22"/>
          <w:lang w:val="en-US"/>
        </w:rPr>
        <w:t xml:space="preserve"> (1978) argue that firms dependent on external actors for critical resources face reduced autonomy and heightened exposure to environmental uncertainty. Applied to cloud kitchens, this suggests that changes in platform policies</w:t>
      </w:r>
      <w:r w:rsidRPr="4BC49DF2" w:rsidR="5A4F7C47">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such as commission increases or algorithm adjustments</w:t>
      </w:r>
      <w:r w:rsidRPr="4BC49DF2" w:rsidR="4E37C8D3">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can directly affect survival prospects. Despite the theoretical relevance of this framework, empirical studies explicitly testing the relationship between platform dependence and cloud kitchen survival remain limited.</w:t>
      </w:r>
    </w:p>
    <w:p w:rsidR="63CDC4AF" w:rsidP="4BC49DF2" w:rsidRDefault="63CDC4AF" w14:paraId="3544316E" w14:textId="008B23E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2.5 Operational and Managerial Determinants of </w:t>
      </w:r>
      <w:r w:rsidRPr="4BC49DF2" w:rsidR="165D6AED">
        <w:rPr>
          <w:rFonts w:ascii="Calibri" w:hAnsi="Calibri" w:eastAsia="Calibri" w:cs="Calibri"/>
          <w:b w:val="0"/>
          <w:bCs w:val="0"/>
          <w:noProof w:val="0"/>
          <w:color w:val="000000" w:themeColor="text1" w:themeTint="FF" w:themeShade="FF"/>
          <w:sz w:val="22"/>
          <w:szCs w:val="22"/>
          <w:lang w:val="en-US"/>
        </w:rPr>
        <w:t>Survival</w:t>
      </w:r>
    </w:p>
    <w:p w:rsidR="63CDC4AF" w:rsidP="4BC49DF2" w:rsidRDefault="63CDC4AF" w14:paraId="3DEB48A5" w14:textId="1968A3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Beyond platform dependence, several firm-level characteristics influence survival outcomes.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w:t>
      </w:r>
      <w:r w:rsidRPr="4BC49DF2" w:rsidR="165D6AED">
        <w:rPr>
          <w:rFonts w:ascii="Calibri" w:hAnsi="Calibri" w:eastAsia="Calibri" w:cs="Calibri"/>
          <w:b w:val="0"/>
          <w:bCs w:val="0"/>
          <w:noProof w:val="0"/>
          <w:color w:val="000000" w:themeColor="text1" w:themeTint="FF" w:themeShade="FF"/>
          <w:sz w:val="22"/>
          <w:szCs w:val="22"/>
          <w:lang w:val="en-US"/>
        </w:rPr>
        <w:t>, commonly proxied by business age, reflects accumulated learning and adaptive capability. Entrepreneurship research consistently shows that younger firms face higher failure rates due to the “liability of newness,” which includes limited legitimacy, underdeveloped routines, and constrained resources (Stinchcombe, 1965).</w:t>
      </w:r>
    </w:p>
    <w:p w:rsidR="63CDC4AF" w:rsidP="4BC49DF2" w:rsidRDefault="63CDC4AF" w14:paraId="2C09788F" w14:textId="329B13B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In the context of cloud kitchens,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may enhance survival by enabling operators to better manage platform relationships, control costs, and respond to competitive pressures. Kulshreshtha et al. (2022) report that older food businesses in India were more resilient when transitioning to delivery-based models during the pandemic.</w:t>
      </w:r>
    </w:p>
    <w:p w:rsidR="63CDC4AF" w:rsidP="4BC49DF2" w:rsidRDefault="63CDC4AF" w14:paraId="226BD611" w14:textId="238E46E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Operational scale</w:t>
      </w:r>
      <w:r w:rsidRPr="4BC49DF2" w:rsidR="165D6AED">
        <w:rPr>
          <w:rFonts w:ascii="Calibri" w:hAnsi="Calibri" w:eastAsia="Calibri" w:cs="Calibri"/>
          <w:b w:val="0"/>
          <w:bCs w:val="0"/>
          <w:noProof w:val="0"/>
          <w:color w:val="000000" w:themeColor="text1" w:themeTint="FF" w:themeShade="FF"/>
          <w:sz w:val="22"/>
          <w:szCs w:val="22"/>
          <w:lang w:val="en-US"/>
        </w:rPr>
        <w:t xml:space="preserve"> also plays a complex role. Larger menus and multi-brand strategies may attract broader customer segments and </w:t>
      </w:r>
      <w:r w:rsidRPr="4BC49DF2" w:rsidR="165D6AED">
        <w:rPr>
          <w:rFonts w:ascii="Calibri" w:hAnsi="Calibri" w:eastAsia="Calibri" w:cs="Calibri"/>
          <w:b w:val="0"/>
          <w:bCs w:val="0"/>
          <w:noProof w:val="0"/>
          <w:color w:val="000000" w:themeColor="text1" w:themeTint="FF" w:themeShade="FF"/>
          <w:sz w:val="22"/>
          <w:szCs w:val="22"/>
          <w:lang w:val="en-US"/>
        </w:rPr>
        <w:t>stabilise</w:t>
      </w:r>
      <w:r w:rsidRPr="4BC49DF2" w:rsidR="165D6AED">
        <w:rPr>
          <w:rFonts w:ascii="Calibri" w:hAnsi="Calibri" w:eastAsia="Calibri" w:cs="Calibri"/>
          <w:b w:val="0"/>
          <w:bCs w:val="0"/>
          <w:noProof w:val="0"/>
          <w:color w:val="000000" w:themeColor="text1" w:themeTint="FF" w:themeShade="FF"/>
          <w:sz w:val="22"/>
          <w:szCs w:val="22"/>
          <w:lang w:val="en-US"/>
        </w:rPr>
        <w:t xml:space="preserve"> demand, but they simultaneously increase operational complexity. Ashton, </w:t>
      </w:r>
      <w:r w:rsidRPr="4BC49DF2" w:rsidR="165D6AED">
        <w:rPr>
          <w:rFonts w:ascii="Calibri" w:hAnsi="Calibri" w:eastAsia="Calibri" w:cs="Calibri"/>
          <w:b w:val="0"/>
          <w:bCs w:val="0"/>
          <w:noProof w:val="0"/>
          <w:color w:val="000000" w:themeColor="text1" w:themeTint="FF" w:themeShade="FF"/>
          <w:sz w:val="22"/>
          <w:szCs w:val="22"/>
          <w:lang w:val="en-US"/>
        </w:rPr>
        <w:t>Tuomi</w:t>
      </w:r>
      <w:r w:rsidRPr="4BC49DF2" w:rsidR="165D6AED">
        <w:rPr>
          <w:rFonts w:ascii="Calibri" w:hAnsi="Calibri" w:eastAsia="Calibri" w:cs="Calibri"/>
          <w:b w:val="0"/>
          <w:bCs w:val="0"/>
          <w:noProof w:val="0"/>
          <w:color w:val="000000" w:themeColor="text1" w:themeTint="FF" w:themeShade="FF"/>
          <w:sz w:val="22"/>
          <w:szCs w:val="22"/>
          <w:lang w:val="en-US"/>
        </w:rPr>
        <w:t xml:space="preserve"> and Backman (2022) argue that scale improves survival only when supported by strong process control and managerial capability. Without such capabilities, expansion may </w:t>
      </w:r>
      <w:r w:rsidRPr="4BC49DF2" w:rsidR="165D6AED">
        <w:rPr>
          <w:rFonts w:ascii="Calibri" w:hAnsi="Calibri" w:eastAsia="Calibri" w:cs="Calibri"/>
          <w:b w:val="0"/>
          <w:bCs w:val="0"/>
          <w:noProof w:val="0"/>
          <w:color w:val="000000" w:themeColor="text1" w:themeTint="FF" w:themeShade="FF"/>
          <w:sz w:val="22"/>
          <w:szCs w:val="22"/>
          <w:lang w:val="en-US"/>
        </w:rPr>
        <w:t>exacerbate</w:t>
      </w:r>
      <w:r w:rsidRPr="4BC49DF2" w:rsidR="165D6AED">
        <w:rPr>
          <w:rFonts w:ascii="Calibri" w:hAnsi="Calibri" w:eastAsia="Calibri" w:cs="Calibri"/>
          <w:b w:val="0"/>
          <w:bCs w:val="0"/>
          <w:noProof w:val="0"/>
          <w:color w:val="000000" w:themeColor="text1" w:themeTint="FF" w:themeShade="FF"/>
          <w:sz w:val="22"/>
          <w:szCs w:val="22"/>
          <w:lang w:val="en-US"/>
        </w:rPr>
        <w:t xml:space="preserve"> inefficiencies rather than enhance resilience.</w:t>
      </w:r>
    </w:p>
    <w:p w:rsidR="63CDC4AF" w:rsidP="4BC49DF2" w:rsidRDefault="63CDC4AF" w14:paraId="7376B600" w14:textId="741805B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2.6 Demand-Side Dynamics and Reputation</w:t>
      </w:r>
    </w:p>
    <w:p w:rsidR="63CDC4AF" w:rsidP="4BC49DF2" w:rsidRDefault="63CDC4AF" w14:paraId="3FFFF1C6" w14:textId="7FFA77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Demand-side factors such as customer trust, ratings, and reviews play a crucial role in cloud kitchen performance. Because customers cannot physically </w:t>
      </w:r>
      <w:r w:rsidRPr="4BC49DF2" w:rsidR="165D6AED">
        <w:rPr>
          <w:rFonts w:ascii="Calibri" w:hAnsi="Calibri" w:eastAsia="Calibri" w:cs="Calibri"/>
          <w:b w:val="0"/>
          <w:bCs w:val="0"/>
          <w:noProof w:val="0"/>
          <w:color w:val="000000" w:themeColor="text1" w:themeTint="FF" w:themeShade="FF"/>
          <w:sz w:val="22"/>
          <w:szCs w:val="22"/>
          <w:lang w:val="en-US"/>
        </w:rPr>
        <w:t>observe</w:t>
      </w:r>
      <w:r w:rsidRPr="4BC49DF2" w:rsidR="165D6AED">
        <w:rPr>
          <w:rFonts w:ascii="Calibri" w:hAnsi="Calibri" w:eastAsia="Calibri" w:cs="Calibri"/>
          <w:b w:val="0"/>
          <w:bCs w:val="0"/>
          <w:noProof w:val="0"/>
          <w:color w:val="000000" w:themeColor="text1" w:themeTint="FF" w:themeShade="FF"/>
          <w:sz w:val="22"/>
          <w:szCs w:val="22"/>
          <w:lang w:val="en-US"/>
        </w:rPr>
        <w:t xml:space="preserve"> food preparation, they rely heavily on digital signals to assess quality and reliability. Research consistently shows that higher ratings and positive reviews enhance visibility and influence ordering decisions (Cai et al., 2022).</w:t>
      </w:r>
    </w:p>
    <w:p w:rsidR="63CDC4AF" w:rsidP="4BC49DF2" w:rsidRDefault="63CDC4AF" w14:paraId="60EEDC79" w14:textId="3B659B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However, reputational advantages have clear limits. Brown and Anderson (2024) argue that while strong ratings may improve short-term demand, they do not shield businesses from structural constraints such as commission fees and intense competition. </w:t>
      </w:r>
      <w:r w:rsidRPr="4BC49DF2" w:rsidR="165D6AED">
        <w:rPr>
          <w:rFonts w:ascii="Calibri" w:hAnsi="Calibri" w:eastAsia="Calibri" w:cs="Calibri"/>
          <w:b w:val="0"/>
          <w:bCs w:val="0"/>
          <w:noProof w:val="0"/>
          <w:color w:val="000000" w:themeColor="text1" w:themeTint="FF" w:themeShade="FF"/>
          <w:sz w:val="22"/>
          <w:szCs w:val="22"/>
          <w:lang w:val="en-US"/>
        </w:rPr>
        <w:t>Karamshetty</w:t>
      </w:r>
      <w:r w:rsidRPr="4BC49DF2" w:rsidR="165D6AED">
        <w:rPr>
          <w:rFonts w:ascii="Calibri" w:hAnsi="Calibri" w:eastAsia="Calibri" w:cs="Calibri"/>
          <w:b w:val="0"/>
          <w:bCs w:val="0"/>
          <w:noProof w:val="0"/>
          <w:color w:val="000000" w:themeColor="text1" w:themeTint="FF" w:themeShade="FF"/>
          <w:sz w:val="22"/>
          <w:szCs w:val="22"/>
          <w:lang w:val="en-US"/>
        </w:rPr>
        <w:t xml:space="preserve"> et al. (2020) further </w:t>
      </w:r>
      <w:r w:rsidRPr="4BC49DF2" w:rsidR="165D6AED">
        <w:rPr>
          <w:rFonts w:ascii="Calibri" w:hAnsi="Calibri" w:eastAsia="Calibri" w:cs="Calibri"/>
          <w:b w:val="0"/>
          <w:bCs w:val="0"/>
          <w:noProof w:val="0"/>
          <w:color w:val="000000" w:themeColor="text1" w:themeTint="FF" w:themeShade="FF"/>
          <w:sz w:val="22"/>
          <w:szCs w:val="22"/>
          <w:lang w:val="en-US"/>
        </w:rPr>
        <w:t>demonstrate</w:t>
      </w:r>
      <w:r w:rsidRPr="4BC49DF2" w:rsidR="165D6AED">
        <w:rPr>
          <w:rFonts w:ascii="Calibri" w:hAnsi="Calibri" w:eastAsia="Calibri" w:cs="Calibri"/>
          <w:b w:val="0"/>
          <w:bCs w:val="0"/>
          <w:noProof w:val="0"/>
          <w:color w:val="000000" w:themeColor="text1" w:themeTint="FF" w:themeShade="FF"/>
          <w:sz w:val="22"/>
          <w:szCs w:val="22"/>
          <w:lang w:val="en-US"/>
        </w:rPr>
        <w:t xml:space="preserve"> that platform promotions can increase order volume while simultaneously reducing profitability, suggesting that demand growth does not necessarily translate into sustainable outcomes.</w:t>
      </w:r>
    </w:p>
    <w:p w:rsidR="63CDC4AF" w:rsidP="4BC49DF2" w:rsidRDefault="63CDC4AF" w14:paraId="41628E29" w14:textId="366A827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2.7 Sustainability, </w:t>
      </w:r>
      <w:r w:rsidRPr="4BC49DF2" w:rsidR="165D6AED">
        <w:rPr>
          <w:rFonts w:ascii="Calibri" w:hAnsi="Calibri" w:eastAsia="Calibri" w:cs="Calibri"/>
          <w:b w:val="0"/>
          <w:bCs w:val="0"/>
          <w:noProof w:val="0"/>
          <w:color w:val="000000" w:themeColor="text1" w:themeTint="FF" w:themeShade="FF"/>
          <w:sz w:val="22"/>
          <w:szCs w:val="22"/>
          <w:lang w:val="en-US"/>
        </w:rPr>
        <w:t>Labour</w:t>
      </w:r>
      <w:r w:rsidRPr="4BC49DF2" w:rsidR="165D6AED">
        <w:rPr>
          <w:rFonts w:ascii="Calibri" w:hAnsi="Calibri" w:eastAsia="Calibri" w:cs="Calibri"/>
          <w:b w:val="0"/>
          <w:bCs w:val="0"/>
          <w:noProof w:val="0"/>
          <w:color w:val="000000" w:themeColor="text1" w:themeTint="FF" w:themeShade="FF"/>
          <w:sz w:val="22"/>
          <w:szCs w:val="22"/>
          <w:lang w:val="en-US"/>
        </w:rPr>
        <w:t>, and Regulatory Influences</w:t>
      </w:r>
    </w:p>
    <w:p w:rsidR="63CDC4AF" w:rsidP="4BC49DF2" w:rsidRDefault="63CDC4AF" w14:paraId="33A48B04" w14:textId="2FEE3BC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Sustainability considerations add further complexity to cloud kitchen survival. Environmental studies suggest that </w:t>
      </w:r>
      <w:r w:rsidRPr="4BC49DF2" w:rsidR="165D6AED">
        <w:rPr>
          <w:rFonts w:ascii="Calibri" w:hAnsi="Calibri" w:eastAsia="Calibri" w:cs="Calibri"/>
          <w:b w:val="0"/>
          <w:bCs w:val="0"/>
          <w:noProof w:val="0"/>
          <w:color w:val="000000" w:themeColor="text1" w:themeTint="FF" w:themeShade="FF"/>
          <w:sz w:val="22"/>
          <w:szCs w:val="22"/>
          <w:lang w:val="en-US"/>
        </w:rPr>
        <w:t>centralised</w:t>
      </w:r>
      <w:r w:rsidRPr="4BC49DF2" w:rsidR="165D6AED">
        <w:rPr>
          <w:rFonts w:ascii="Calibri" w:hAnsi="Calibri" w:eastAsia="Calibri" w:cs="Calibri"/>
          <w:b w:val="0"/>
          <w:bCs w:val="0"/>
          <w:noProof w:val="0"/>
          <w:color w:val="000000" w:themeColor="text1" w:themeTint="FF" w:themeShade="FF"/>
          <w:sz w:val="22"/>
          <w:szCs w:val="22"/>
          <w:lang w:val="en-US"/>
        </w:rPr>
        <w:t xml:space="preserve"> food production may reduce waste and energy consumption, but these efficiencies do not necessarily </w:t>
      </w:r>
      <w:r w:rsidRPr="4BC49DF2" w:rsidR="165D6AED">
        <w:rPr>
          <w:rFonts w:ascii="Calibri" w:hAnsi="Calibri" w:eastAsia="Calibri" w:cs="Calibri"/>
          <w:b w:val="0"/>
          <w:bCs w:val="0"/>
          <w:noProof w:val="0"/>
          <w:color w:val="000000" w:themeColor="text1" w:themeTint="FF" w:themeShade="FF"/>
          <w:sz w:val="22"/>
          <w:szCs w:val="22"/>
          <w:lang w:val="en-US"/>
        </w:rPr>
        <w:t>benefit</w:t>
      </w:r>
      <w:r w:rsidRPr="4BC49DF2" w:rsidR="165D6AED">
        <w:rPr>
          <w:rFonts w:ascii="Calibri" w:hAnsi="Calibri" w:eastAsia="Calibri" w:cs="Calibri"/>
          <w:b w:val="0"/>
          <w:bCs w:val="0"/>
          <w:noProof w:val="0"/>
          <w:color w:val="000000" w:themeColor="text1" w:themeTint="FF" w:themeShade="FF"/>
          <w:sz w:val="22"/>
          <w:szCs w:val="22"/>
          <w:lang w:val="en-US"/>
        </w:rPr>
        <w:t xml:space="preserve"> small operators economically (Li et al., 2020; Wilson and Robinson, 2023). Increased reliance on single-use packaging and delivery-related emissions also raises concerns about environmental sustainability.</w:t>
      </w:r>
    </w:p>
    <w:p w:rsidR="63CDC4AF" w:rsidP="4BC49DF2" w:rsidRDefault="63CDC4AF" w14:paraId="474B4880" w14:textId="43F0791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Labour</w:t>
      </w:r>
      <w:r w:rsidRPr="4BC49DF2" w:rsidR="165D6AED">
        <w:rPr>
          <w:rFonts w:ascii="Calibri" w:hAnsi="Calibri" w:eastAsia="Calibri" w:cs="Calibri"/>
          <w:b w:val="0"/>
          <w:bCs w:val="0"/>
          <w:noProof w:val="0"/>
          <w:color w:val="000000" w:themeColor="text1" w:themeTint="FF" w:themeShade="FF"/>
          <w:sz w:val="22"/>
          <w:szCs w:val="22"/>
          <w:lang w:val="en-US"/>
        </w:rPr>
        <w:t xml:space="preserve"> dynamics within platform-mediated food systems have attracted growing scholarly attention. </w:t>
      </w:r>
      <w:r w:rsidRPr="4BC49DF2" w:rsidR="165D6AED">
        <w:rPr>
          <w:rFonts w:ascii="Calibri" w:hAnsi="Calibri" w:eastAsia="Calibri" w:cs="Calibri"/>
          <w:b w:val="0"/>
          <w:bCs w:val="0"/>
          <w:noProof w:val="0"/>
          <w:color w:val="000000" w:themeColor="text1" w:themeTint="FF" w:themeShade="FF"/>
          <w:sz w:val="22"/>
          <w:szCs w:val="22"/>
          <w:lang w:val="en-US"/>
        </w:rPr>
        <w:t>Giousmpasoglou</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Ladkin</w:t>
      </w:r>
      <w:r w:rsidRPr="4BC49DF2" w:rsidR="165D6AED">
        <w:rPr>
          <w:rFonts w:ascii="Calibri" w:hAnsi="Calibri" w:eastAsia="Calibri" w:cs="Calibri"/>
          <w:b w:val="0"/>
          <w:bCs w:val="0"/>
          <w:noProof w:val="0"/>
          <w:color w:val="000000" w:themeColor="text1" w:themeTint="FF" w:themeShade="FF"/>
          <w:sz w:val="22"/>
          <w:szCs w:val="22"/>
          <w:lang w:val="en-US"/>
        </w:rPr>
        <w:t xml:space="preserve"> and </w:t>
      </w:r>
      <w:r w:rsidRPr="4BC49DF2" w:rsidR="165D6AED">
        <w:rPr>
          <w:rFonts w:ascii="Calibri" w:hAnsi="Calibri" w:eastAsia="Calibri" w:cs="Calibri"/>
          <w:b w:val="0"/>
          <w:bCs w:val="0"/>
          <w:noProof w:val="0"/>
          <w:color w:val="000000" w:themeColor="text1" w:themeTint="FF" w:themeShade="FF"/>
          <w:sz w:val="22"/>
          <w:szCs w:val="22"/>
          <w:lang w:val="en-US"/>
        </w:rPr>
        <w:t>Marinakou</w:t>
      </w:r>
      <w:r w:rsidRPr="4BC49DF2" w:rsidR="165D6AED">
        <w:rPr>
          <w:rFonts w:ascii="Calibri" w:hAnsi="Calibri" w:eastAsia="Calibri" w:cs="Calibri"/>
          <w:b w:val="0"/>
          <w:bCs w:val="0"/>
          <w:noProof w:val="0"/>
          <w:color w:val="000000" w:themeColor="text1" w:themeTint="FF" w:themeShade="FF"/>
          <w:sz w:val="22"/>
          <w:szCs w:val="22"/>
          <w:lang w:val="en-US"/>
        </w:rPr>
        <w:t xml:space="preserve"> (2024) highlight precarious employment arrangements and intensified work pressures within delivery ecosystems. While cloud kitchens reduce front-of-house </w:t>
      </w:r>
      <w:r w:rsidRPr="4BC49DF2" w:rsidR="165D6AED">
        <w:rPr>
          <w:rFonts w:ascii="Calibri" w:hAnsi="Calibri" w:eastAsia="Calibri" w:cs="Calibri"/>
          <w:b w:val="0"/>
          <w:bCs w:val="0"/>
          <w:noProof w:val="0"/>
          <w:color w:val="000000" w:themeColor="text1" w:themeTint="FF" w:themeShade="FF"/>
          <w:sz w:val="22"/>
          <w:szCs w:val="22"/>
          <w:lang w:val="en-US"/>
        </w:rPr>
        <w:t>labour</w:t>
      </w:r>
      <w:r w:rsidRPr="4BC49DF2" w:rsidR="165D6AED">
        <w:rPr>
          <w:rFonts w:ascii="Calibri" w:hAnsi="Calibri" w:eastAsia="Calibri" w:cs="Calibri"/>
          <w:b w:val="0"/>
          <w:bCs w:val="0"/>
          <w:noProof w:val="0"/>
          <w:color w:val="000000" w:themeColor="text1" w:themeTint="FF" w:themeShade="FF"/>
          <w:sz w:val="22"/>
          <w:szCs w:val="22"/>
          <w:lang w:val="en-US"/>
        </w:rPr>
        <w:t xml:space="preserve"> costs, reputational and regulatory risks associated with </w:t>
      </w:r>
      <w:r w:rsidRPr="4BC49DF2" w:rsidR="165D6AED">
        <w:rPr>
          <w:rFonts w:ascii="Calibri" w:hAnsi="Calibri" w:eastAsia="Calibri" w:cs="Calibri"/>
          <w:b w:val="0"/>
          <w:bCs w:val="0"/>
          <w:noProof w:val="0"/>
          <w:color w:val="000000" w:themeColor="text1" w:themeTint="FF" w:themeShade="FF"/>
          <w:sz w:val="22"/>
          <w:szCs w:val="22"/>
          <w:lang w:val="en-US"/>
        </w:rPr>
        <w:t>labour</w:t>
      </w:r>
      <w:r w:rsidRPr="4BC49DF2" w:rsidR="165D6AED">
        <w:rPr>
          <w:rFonts w:ascii="Calibri" w:hAnsi="Calibri" w:eastAsia="Calibri" w:cs="Calibri"/>
          <w:b w:val="0"/>
          <w:bCs w:val="0"/>
          <w:noProof w:val="0"/>
          <w:color w:val="000000" w:themeColor="text1" w:themeTint="FF" w:themeShade="FF"/>
          <w:sz w:val="22"/>
          <w:szCs w:val="22"/>
          <w:lang w:val="en-US"/>
        </w:rPr>
        <w:t xml:space="preserve"> practices may affect long-term viability.</w:t>
      </w:r>
    </w:p>
    <w:p w:rsidR="63CDC4AF" w:rsidP="4BC49DF2" w:rsidRDefault="63CDC4AF" w14:paraId="37A4D9E8" w14:textId="4C57F6A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Regulatory developments further shape survival prospects. In India, policy debates around commission transparency, data sharing, and competition law have the potential to alter platform–restaurant relationships (Reuters, 2024). Such interventions may either mitigate or </w:t>
      </w:r>
      <w:r w:rsidRPr="4BC49DF2" w:rsidR="165D6AED">
        <w:rPr>
          <w:rFonts w:ascii="Calibri" w:hAnsi="Calibri" w:eastAsia="Calibri" w:cs="Calibri"/>
          <w:b w:val="0"/>
          <w:bCs w:val="0"/>
          <w:noProof w:val="0"/>
          <w:color w:val="000000" w:themeColor="text1" w:themeTint="FF" w:themeShade="FF"/>
          <w:sz w:val="22"/>
          <w:szCs w:val="22"/>
          <w:lang w:val="en-US"/>
        </w:rPr>
        <w:t>exacerbate</w:t>
      </w:r>
      <w:r w:rsidRPr="4BC49DF2" w:rsidR="165D6AED">
        <w:rPr>
          <w:rFonts w:ascii="Calibri" w:hAnsi="Calibri" w:eastAsia="Calibri" w:cs="Calibri"/>
          <w:b w:val="0"/>
          <w:bCs w:val="0"/>
          <w:noProof w:val="0"/>
          <w:color w:val="000000" w:themeColor="text1" w:themeTint="FF" w:themeShade="FF"/>
          <w:sz w:val="22"/>
          <w:szCs w:val="22"/>
          <w:lang w:val="en-US"/>
        </w:rPr>
        <w:t xml:space="preserve"> dependence, depending on their implementation.</w:t>
      </w:r>
    </w:p>
    <w:p w:rsidR="63CDC4AF" w:rsidP="4BC49DF2" w:rsidRDefault="63CDC4AF" w14:paraId="3B09E8D5" w14:textId="092A5FA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2.8 Empirical Evidence on Survival and Exit</w:t>
      </w:r>
    </w:p>
    <w:p w:rsidR="63CDC4AF" w:rsidP="4BC49DF2" w:rsidRDefault="63CDC4AF" w14:paraId="00B8D2E7" w14:textId="0D62CFC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Direct empirical studies on cloud kitchen survival remain scarce. Kulshreshtha et al. (2022) </w:t>
      </w:r>
      <w:r w:rsidRPr="4BC49DF2" w:rsidR="165D6AED">
        <w:rPr>
          <w:rFonts w:ascii="Calibri" w:hAnsi="Calibri" w:eastAsia="Calibri" w:cs="Calibri"/>
          <w:b w:val="0"/>
          <w:bCs w:val="0"/>
          <w:noProof w:val="0"/>
          <w:color w:val="000000" w:themeColor="text1" w:themeTint="FF" w:themeShade="FF"/>
          <w:sz w:val="22"/>
          <w:szCs w:val="22"/>
          <w:lang w:val="en-US"/>
        </w:rPr>
        <w:t>provide</w:t>
      </w:r>
      <w:r w:rsidRPr="4BC49DF2" w:rsidR="165D6AED">
        <w:rPr>
          <w:rFonts w:ascii="Calibri" w:hAnsi="Calibri" w:eastAsia="Calibri" w:cs="Calibri"/>
          <w:b w:val="0"/>
          <w:bCs w:val="0"/>
          <w:noProof w:val="0"/>
          <w:color w:val="000000" w:themeColor="text1" w:themeTint="FF" w:themeShade="FF"/>
          <w:sz w:val="22"/>
          <w:szCs w:val="22"/>
          <w:lang w:val="en-US"/>
        </w:rPr>
        <w:t xml:space="preserve"> one of the few longitudinal analyses, documenting heterogeneous outcomes among establishments that adopted cloud formats during the pandemic. </w:t>
      </w:r>
      <w:r w:rsidRPr="4BC49DF2" w:rsidR="165D6AED">
        <w:rPr>
          <w:rFonts w:ascii="Calibri" w:hAnsi="Calibri" w:eastAsia="Calibri" w:cs="Calibri"/>
          <w:b w:val="0"/>
          <w:bCs w:val="0"/>
          <w:noProof w:val="0"/>
          <w:color w:val="000000" w:themeColor="text1" w:themeTint="FF" w:themeShade="FF"/>
          <w:sz w:val="22"/>
          <w:szCs w:val="22"/>
          <w:lang w:val="en-US"/>
        </w:rPr>
        <w:t>Karamshetty</w:t>
      </w:r>
      <w:r w:rsidRPr="4BC49DF2" w:rsidR="165D6AED">
        <w:rPr>
          <w:rFonts w:ascii="Calibri" w:hAnsi="Calibri" w:eastAsia="Calibri" w:cs="Calibri"/>
          <w:b w:val="0"/>
          <w:bCs w:val="0"/>
          <w:noProof w:val="0"/>
          <w:color w:val="000000" w:themeColor="text1" w:themeTint="FF" w:themeShade="FF"/>
          <w:sz w:val="22"/>
          <w:szCs w:val="22"/>
          <w:lang w:val="en-US"/>
        </w:rPr>
        <w:t xml:space="preserve"> et al. (2020) offer indirect evidence by linking platform dependence to adverse operational outcomes that </w:t>
      </w:r>
      <w:r w:rsidRPr="4BC49DF2" w:rsidR="165D6AED">
        <w:rPr>
          <w:rFonts w:ascii="Calibri" w:hAnsi="Calibri" w:eastAsia="Calibri" w:cs="Calibri"/>
          <w:b w:val="0"/>
          <w:bCs w:val="0"/>
          <w:noProof w:val="0"/>
          <w:color w:val="000000" w:themeColor="text1" w:themeTint="FF" w:themeShade="FF"/>
          <w:sz w:val="22"/>
          <w:szCs w:val="22"/>
          <w:lang w:val="en-US"/>
        </w:rPr>
        <w:t>plausibly increase</w:t>
      </w:r>
      <w:r w:rsidRPr="4BC49DF2" w:rsidR="165D6AED">
        <w:rPr>
          <w:rFonts w:ascii="Calibri" w:hAnsi="Calibri" w:eastAsia="Calibri" w:cs="Calibri"/>
          <w:b w:val="0"/>
          <w:bCs w:val="0"/>
          <w:noProof w:val="0"/>
          <w:color w:val="000000" w:themeColor="text1" w:themeTint="FF" w:themeShade="FF"/>
          <w:sz w:val="22"/>
          <w:szCs w:val="22"/>
          <w:lang w:val="en-US"/>
        </w:rPr>
        <w:t xml:space="preserve"> exit risk.</w:t>
      </w:r>
    </w:p>
    <w:p w:rsidR="63CDC4AF" w:rsidP="4BC49DF2" w:rsidRDefault="63CDC4AF" w14:paraId="119CCA61" w14:textId="2A83A44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Systematic reviews and typologies (Ashton et al., 2022; Cai et al., 2022) confirm that most existing studies rely on secondary transaction data or qualitative case studies. Primary quantitative research capturing operators’ </w:t>
      </w:r>
      <w:r w:rsidRPr="4BC49DF2" w:rsidR="165D6AED">
        <w:rPr>
          <w:rFonts w:ascii="Calibri" w:hAnsi="Calibri" w:eastAsia="Calibri" w:cs="Calibri"/>
          <w:b w:val="0"/>
          <w:bCs w:val="0"/>
          <w:noProof w:val="0"/>
          <w:color w:val="000000" w:themeColor="text1" w:themeTint="FF" w:themeShade="FF"/>
          <w:sz w:val="22"/>
          <w:szCs w:val="22"/>
          <w:lang w:val="en-US"/>
        </w:rPr>
        <w:t>perceptions</w:t>
      </w:r>
      <w:r w:rsidRPr="4BC49DF2" w:rsidR="165D6AED">
        <w:rPr>
          <w:rFonts w:ascii="Calibri" w:hAnsi="Calibri" w:eastAsia="Calibri" w:cs="Calibri"/>
          <w:b w:val="0"/>
          <w:bCs w:val="0"/>
          <w:noProof w:val="0"/>
          <w:color w:val="000000" w:themeColor="text1" w:themeTint="FF" w:themeShade="FF"/>
          <w:sz w:val="22"/>
          <w:szCs w:val="22"/>
          <w:lang w:val="en-US"/>
        </w:rPr>
        <w:t xml:space="preserve"> of viability and strategic responses </w:t>
      </w:r>
      <w:r w:rsidRPr="4BC49DF2" w:rsidR="165D6AED">
        <w:rPr>
          <w:rFonts w:ascii="Calibri" w:hAnsi="Calibri" w:eastAsia="Calibri" w:cs="Calibri"/>
          <w:b w:val="0"/>
          <w:bCs w:val="0"/>
          <w:noProof w:val="0"/>
          <w:color w:val="000000" w:themeColor="text1" w:themeTint="FF" w:themeShade="FF"/>
          <w:sz w:val="22"/>
          <w:szCs w:val="22"/>
          <w:lang w:val="en-US"/>
        </w:rPr>
        <w:t>remains</w:t>
      </w:r>
      <w:r w:rsidRPr="4BC49DF2" w:rsidR="165D6AED">
        <w:rPr>
          <w:rFonts w:ascii="Calibri" w:hAnsi="Calibri" w:eastAsia="Calibri" w:cs="Calibri"/>
          <w:b w:val="0"/>
          <w:bCs w:val="0"/>
          <w:noProof w:val="0"/>
          <w:color w:val="000000" w:themeColor="text1" w:themeTint="FF" w:themeShade="FF"/>
          <w:sz w:val="22"/>
          <w:szCs w:val="22"/>
          <w:lang w:val="en-US"/>
        </w:rPr>
        <w:t xml:space="preserve"> limited, particularly in the Indian context.</w:t>
      </w:r>
    </w:p>
    <w:p w:rsidR="63CDC4AF" w:rsidP="4BC49DF2" w:rsidRDefault="63CDC4AF" w14:paraId="4DC2491E" w14:textId="43D11E8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2.9 Synthesis of Survival Determinants</w:t>
      </w:r>
    </w:p>
    <w:p w:rsidR="63CDC4AF" w:rsidP="4BC49DF2" w:rsidRDefault="63CDC4AF" w14:paraId="13C17A62" w14:textId="22E747A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Synthesising</w:t>
      </w:r>
      <w:r w:rsidRPr="4BC49DF2" w:rsidR="165D6AED">
        <w:rPr>
          <w:rFonts w:ascii="Calibri" w:hAnsi="Calibri" w:eastAsia="Calibri" w:cs="Calibri"/>
          <w:b w:val="0"/>
          <w:bCs w:val="0"/>
          <w:noProof w:val="0"/>
          <w:color w:val="000000" w:themeColor="text1" w:themeTint="FF" w:themeShade="FF"/>
          <w:sz w:val="22"/>
          <w:szCs w:val="22"/>
          <w:lang w:val="en-US"/>
        </w:rPr>
        <w:t xml:space="preserve"> the literature suggests that cloud kitchen survival is shaped by an interaction of structural, operational, and contextual factors. Platform dependence increases vulnerability and reduces strategic autonomy;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enhances adaptive capacity; operational scale offers potential benefits but introduces complexity; customer engagement supports visibility but cannot offset structural constraints; and regulatory and </w:t>
      </w:r>
      <w:r w:rsidRPr="4BC49DF2" w:rsidR="165D6AED">
        <w:rPr>
          <w:rFonts w:ascii="Calibri" w:hAnsi="Calibri" w:eastAsia="Calibri" w:cs="Calibri"/>
          <w:b w:val="0"/>
          <w:bCs w:val="0"/>
          <w:noProof w:val="0"/>
          <w:color w:val="000000" w:themeColor="text1" w:themeTint="FF" w:themeShade="FF"/>
          <w:sz w:val="22"/>
          <w:szCs w:val="22"/>
          <w:lang w:val="en-US"/>
        </w:rPr>
        <w:t>labour</w:t>
      </w:r>
      <w:r w:rsidRPr="4BC49DF2" w:rsidR="165D6AED">
        <w:rPr>
          <w:rFonts w:ascii="Calibri" w:hAnsi="Calibri" w:eastAsia="Calibri" w:cs="Calibri"/>
          <w:b w:val="0"/>
          <w:bCs w:val="0"/>
          <w:noProof w:val="0"/>
          <w:color w:val="000000" w:themeColor="text1" w:themeTint="FF" w:themeShade="FF"/>
          <w:sz w:val="22"/>
          <w:szCs w:val="22"/>
          <w:lang w:val="en-US"/>
        </w:rPr>
        <w:t xml:space="preserve"> conditions moderate long-term viability.</w:t>
      </w:r>
    </w:p>
    <w:p w:rsidR="63CDC4AF" w:rsidP="4BC49DF2" w:rsidRDefault="63CDC4AF" w14:paraId="28D799DF" w14:textId="18982E3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Importantly, the literature reveals </w:t>
      </w:r>
      <w:r w:rsidRPr="4BC49DF2" w:rsidR="24E19F70">
        <w:rPr>
          <w:rFonts w:ascii="Calibri" w:hAnsi="Calibri" w:eastAsia="Calibri" w:cs="Calibri"/>
          <w:b w:val="0"/>
          <w:bCs w:val="0"/>
          <w:noProof w:val="0"/>
          <w:color w:val="000000" w:themeColor="text1" w:themeTint="FF" w:themeShade="FF"/>
          <w:sz w:val="22"/>
          <w:szCs w:val="22"/>
          <w:lang w:val="en-US"/>
        </w:rPr>
        <w:t>tension</w:t>
      </w:r>
      <w:r w:rsidRPr="4BC49DF2" w:rsidR="165D6AED">
        <w:rPr>
          <w:rFonts w:ascii="Calibri" w:hAnsi="Calibri" w:eastAsia="Calibri" w:cs="Calibri"/>
          <w:b w:val="0"/>
          <w:bCs w:val="0"/>
          <w:noProof w:val="0"/>
          <w:color w:val="000000" w:themeColor="text1" w:themeTint="FF" w:themeShade="FF"/>
          <w:sz w:val="22"/>
          <w:szCs w:val="22"/>
          <w:lang w:val="en-US"/>
        </w:rPr>
        <w:t xml:space="preserve"> between growth-oriented narratives and survival realities. While platforms enable rapid scaling, they simultaneously impose constraints that may undermine long-term sustainability, particularly for small and independent operators.</w:t>
      </w:r>
    </w:p>
    <w:p w:rsidR="63CDC4AF" w:rsidP="4BC49DF2" w:rsidRDefault="63CDC4AF" w14:paraId="65ECA102" w14:textId="4882F63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2.10 Research Gap</w:t>
      </w:r>
    </w:p>
    <w:p w:rsidR="63CDC4AF" w:rsidP="4BC49DF2" w:rsidRDefault="63CDC4AF" w14:paraId="1BCFBD91" w14:textId="0D9F907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In summary, existing literature </w:t>
      </w:r>
      <w:r w:rsidRPr="4BC49DF2" w:rsidR="453DC830">
        <w:rPr>
          <w:rFonts w:ascii="Calibri" w:hAnsi="Calibri" w:eastAsia="Calibri" w:cs="Calibri"/>
          <w:b w:val="0"/>
          <w:bCs w:val="0"/>
          <w:noProof w:val="0"/>
          <w:color w:val="000000" w:themeColor="text1" w:themeTint="FF" w:themeShade="FF"/>
          <w:sz w:val="22"/>
          <w:szCs w:val="22"/>
          <w:lang w:val="en-US"/>
        </w:rPr>
        <w:t>recognizes</w:t>
      </w:r>
      <w:r w:rsidRPr="4BC49DF2" w:rsidR="165D6AED">
        <w:rPr>
          <w:rFonts w:ascii="Calibri" w:hAnsi="Calibri" w:eastAsia="Calibri" w:cs="Calibri"/>
          <w:b w:val="0"/>
          <w:bCs w:val="0"/>
          <w:noProof w:val="0"/>
          <w:color w:val="000000" w:themeColor="text1" w:themeTint="FF" w:themeShade="FF"/>
          <w:sz w:val="22"/>
          <w:szCs w:val="22"/>
          <w:lang w:val="en-US"/>
        </w:rPr>
        <w:t xml:space="preserve"> both the opportunities and vulnerabilities associated with cloud kitchens. However, </w:t>
      </w:r>
      <w:r w:rsidRPr="4BC49DF2" w:rsidR="165D6AED">
        <w:rPr>
          <w:rFonts w:ascii="Calibri" w:hAnsi="Calibri" w:eastAsia="Calibri" w:cs="Calibri"/>
          <w:b w:val="0"/>
          <w:bCs w:val="0"/>
          <w:noProof w:val="0"/>
          <w:color w:val="000000" w:themeColor="text1" w:themeTint="FF" w:themeShade="FF"/>
          <w:sz w:val="22"/>
          <w:szCs w:val="22"/>
          <w:lang w:val="en-US"/>
        </w:rPr>
        <w:t>survival is rarely examined as a primary outcome</w:t>
      </w:r>
      <w:r w:rsidRPr="4BC49DF2" w:rsidR="165D6AED">
        <w:rPr>
          <w:rFonts w:ascii="Calibri" w:hAnsi="Calibri" w:eastAsia="Calibri" w:cs="Calibri"/>
          <w:b w:val="0"/>
          <w:bCs w:val="0"/>
          <w:noProof w:val="0"/>
          <w:color w:val="000000" w:themeColor="text1" w:themeTint="FF" w:themeShade="FF"/>
          <w:sz w:val="22"/>
          <w:szCs w:val="22"/>
          <w:lang w:val="en-US"/>
        </w:rPr>
        <w:t xml:space="preserve">, and empirical testing of platform dependence using </w:t>
      </w:r>
      <w:r w:rsidRPr="4BC49DF2" w:rsidR="165D6AED">
        <w:rPr>
          <w:rFonts w:ascii="Calibri" w:hAnsi="Calibri" w:eastAsia="Calibri" w:cs="Calibri"/>
          <w:b w:val="0"/>
          <w:bCs w:val="0"/>
          <w:noProof w:val="0"/>
          <w:color w:val="000000" w:themeColor="text1" w:themeTint="FF" w:themeShade="FF"/>
          <w:sz w:val="22"/>
          <w:szCs w:val="22"/>
          <w:lang w:val="en-US"/>
        </w:rPr>
        <w:t>primary quantitative data</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remains</w:t>
      </w:r>
      <w:r w:rsidRPr="4BC49DF2" w:rsidR="165D6AED">
        <w:rPr>
          <w:rFonts w:ascii="Calibri" w:hAnsi="Calibri" w:eastAsia="Calibri" w:cs="Calibri"/>
          <w:b w:val="0"/>
          <w:bCs w:val="0"/>
          <w:noProof w:val="0"/>
          <w:color w:val="000000" w:themeColor="text1" w:themeTint="FF" w:themeShade="FF"/>
          <w:sz w:val="22"/>
          <w:szCs w:val="22"/>
          <w:lang w:val="en-US"/>
        </w:rPr>
        <w:t xml:space="preserve"> limited. Indian-specific evidence is particularly scarce, despite the country’s importance as a major cloud kitchen market.</w:t>
      </w:r>
    </w:p>
    <w:p w:rsidR="63CDC4AF" w:rsidP="4BC49DF2" w:rsidRDefault="63CDC4AF" w14:paraId="38636A7A" w14:textId="71D32B6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This study addresses these gaps by collecting primary survey data from cloud kitchen operators in India and empirically testing survival determinants using SPSS-based quantitative analysis grounded in Resource Dependence Theory.</w:t>
      </w:r>
    </w:p>
    <w:p w:rsidR="63CDC4AF" w:rsidP="4BC49DF2" w:rsidRDefault="63CDC4AF" w14:paraId="43327B29" w14:textId="6EEA5B2B">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 Theoretical Framework and Hypotheses Development</w:t>
      </w:r>
    </w:p>
    <w:p w:rsidR="63CDC4AF" w:rsidP="4BC49DF2" w:rsidRDefault="63CDC4AF" w14:paraId="67A8E7FC" w14:textId="73D4234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3.1 Introduction</w:t>
      </w:r>
    </w:p>
    <w:p w:rsidR="63CDC4AF" w:rsidP="4BC49DF2" w:rsidRDefault="63CDC4AF" w14:paraId="0789F79A" w14:textId="2B488A1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This section develops the theoretical foundation for </w:t>
      </w:r>
      <w:r w:rsidRPr="4BC49DF2" w:rsidR="4415E4BD">
        <w:rPr>
          <w:rFonts w:ascii="Calibri" w:hAnsi="Calibri" w:eastAsia="Calibri" w:cs="Calibri"/>
          <w:b w:val="0"/>
          <w:bCs w:val="0"/>
          <w:noProof w:val="0"/>
          <w:color w:val="000000" w:themeColor="text1" w:themeTint="FF" w:themeShade="FF"/>
          <w:sz w:val="22"/>
          <w:szCs w:val="22"/>
          <w:lang w:val="en-US"/>
        </w:rPr>
        <w:t>analyzing</w:t>
      </w:r>
      <w:r w:rsidRPr="4BC49DF2" w:rsidR="165D6AED">
        <w:rPr>
          <w:rFonts w:ascii="Calibri" w:hAnsi="Calibri" w:eastAsia="Calibri" w:cs="Calibri"/>
          <w:b w:val="0"/>
          <w:bCs w:val="0"/>
          <w:noProof w:val="0"/>
          <w:color w:val="000000" w:themeColor="text1" w:themeTint="FF" w:themeShade="FF"/>
          <w:sz w:val="22"/>
          <w:szCs w:val="22"/>
          <w:lang w:val="en-US"/>
        </w:rPr>
        <w:t xml:space="preserve"> cloud kitchen survival in India and formulates empirically testable hypotheses. Building on the critical insights derived from the literature review, the chapter integrates relevant </w:t>
      </w:r>
      <w:r w:rsidRPr="4BC49DF2" w:rsidR="30762C46">
        <w:rPr>
          <w:rFonts w:ascii="Calibri" w:hAnsi="Calibri" w:eastAsia="Calibri" w:cs="Calibri"/>
          <w:b w:val="0"/>
          <w:bCs w:val="0"/>
          <w:noProof w:val="0"/>
          <w:color w:val="000000" w:themeColor="text1" w:themeTint="FF" w:themeShade="FF"/>
          <w:sz w:val="22"/>
          <w:szCs w:val="22"/>
          <w:lang w:val="en-US"/>
        </w:rPr>
        <w:t>organizational</w:t>
      </w:r>
      <w:r w:rsidRPr="4BC49DF2" w:rsidR="165D6AED">
        <w:rPr>
          <w:rFonts w:ascii="Calibri" w:hAnsi="Calibri" w:eastAsia="Calibri" w:cs="Calibri"/>
          <w:b w:val="0"/>
          <w:bCs w:val="0"/>
          <w:noProof w:val="0"/>
          <w:color w:val="000000" w:themeColor="text1" w:themeTint="FF" w:themeShade="FF"/>
          <w:sz w:val="22"/>
          <w:szCs w:val="22"/>
          <w:lang w:val="en-US"/>
        </w:rPr>
        <w:t xml:space="preserve"> and platform-based theories to explain why some cloud kitchens persist while others exit the market. The study is primarily grounded in </w:t>
      </w:r>
      <w:r w:rsidRPr="4BC49DF2" w:rsidR="165D6AED">
        <w:rPr>
          <w:rFonts w:ascii="Calibri" w:hAnsi="Calibri" w:eastAsia="Calibri" w:cs="Calibri"/>
          <w:b w:val="0"/>
          <w:bCs w:val="0"/>
          <w:noProof w:val="0"/>
          <w:color w:val="000000" w:themeColor="text1" w:themeTint="FF" w:themeShade="FF"/>
          <w:sz w:val="22"/>
          <w:szCs w:val="22"/>
          <w:lang w:val="en-US"/>
        </w:rPr>
        <w:t>Resource Dependence Theory (RDT)</w:t>
      </w:r>
      <w:r w:rsidRPr="4BC49DF2" w:rsidR="165D6AED">
        <w:rPr>
          <w:rFonts w:ascii="Calibri" w:hAnsi="Calibri" w:eastAsia="Calibri" w:cs="Calibri"/>
          <w:b w:val="0"/>
          <w:bCs w:val="0"/>
          <w:noProof w:val="0"/>
          <w:color w:val="000000" w:themeColor="text1" w:themeTint="FF" w:themeShade="FF"/>
          <w:sz w:val="22"/>
          <w:szCs w:val="22"/>
          <w:lang w:val="en-US"/>
        </w:rPr>
        <w:t xml:space="preserve">, which provides a robust lens for examining </w:t>
      </w:r>
      <w:r w:rsidRPr="4BC49DF2" w:rsidR="7ABD4A82">
        <w:rPr>
          <w:rFonts w:ascii="Calibri" w:hAnsi="Calibri" w:eastAsia="Calibri" w:cs="Calibri"/>
          <w:b w:val="0"/>
          <w:bCs w:val="0"/>
          <w:noProof w:val="0"/>
          <w:color w:val="000000" w:themeColor="text1" w:themeTint="FF" w:themeShade="FF"/>
          <w:sz w:val="22"/>
          <w:szCs w:val="22"/>
          <w:lang w:val="en-US"/>
        </w:rPr>
        <w:t>organizational</w:t>
      </w:r>
      <w:r w:rsidRPr="4BC49DF2" w:rsidR="165D6AED">
        <w:rPr>
          <w:rFonts w:ascii="Calibri" w:hAnsi="Calibri" w:eastAsia="Calibri" w:cs="Calibri"/>
          <w:b w:val="0"/>
          <w:bCs w:val="0"/>
          <w:noProof w:val="0"/>
          <w:color w:val="000000" w:themeColor="text1" w:themeTint="FF" w:themeShade="FF"/>
          <w:sz w:val="22"/>
          <w:szCs w:val="22"/>
          <w:lang w:val="en-US"/>
        </w:rPr>
        <w:t xml:space="preserve"> survival within digitally mediated and platform-dominated environments.</w:t>
      </w:r>
    </w:p>
    <w:p w:rsidR="63CDC4AF" w:rsidP="4BC49DF2" w:rsidRDefault="63CDC4AF" w14:paraId="49FDFA2A" w14:textId="6A62841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Cloud kitchens </w:t>
      </w:r>
      <w:r w:rsidRPr="4BC49DF2" w:rsidR="165D6AED">
        <w:rPr>
          <w:rFonts w:ascii="Calibri" w:hAnsi="Calibri" w:eastAsia="Calibri" w:cs="Calibri"/>
          <w:b w:val="0"/>
          <w:bCs w:val="0"/>
          <w:noProof w:val="0"/>
          <w:color w:val="000000" w:themeColor="text1" w:themeTint="FF" w:themeShade="FF"/>
          <w:sz w:val="22"/>
          <w:szCs w:val="22"/>
          <w:lang w:val="en-US"/>
        </w:rPr>
        <w:t>operate</w:t>
      </w:r>
      <w:r w:rsidRPr="4BC49DF2" w:rsidR="165D6AED">
        <w:rPr>
          <w:rFonts w:ascii="Calibri" w:hAnsi="Calibri" w:eastAsia="Calibri" w:cs="Calibri"/>
          <w:b w:val="0"/>
          <w:bCs w:val="0"/>
          <w:noProof w:val="0"/>
          <w:color w:val="000000" w:themeColor="text1" w:themeTint="FF" w:themeShade="FF"/>
          <w:sz w:val="22"/>
          <w:szCs w:val="22"/>
          <w:lang w:val="en-US"/>
        </w:rPr>
        <w:t xml:space="preserve"> within complex ecosystems shaped by delivery platforms, consumer </w:t>
      </w:r>
      <w:r w:rsidRPr="4BC49DF2" w:rsidR="165D6AED">
        <w:rPr>
          <w:rFonts w:ascii="Calibri" w:hAnsi="Calibri" w:eastAsia="Calibri" w:cs="Calibri"/>
          <w:b w:val="0"/>
          <w:bCs w:val="0"/>
          <w:noProof w:val="0"/>
          <w:color w:val="000000" w:themeColor="text1" w:themeTint="FF" w:themeShade="FF"/>
          <w:sz w:val="22"/>
          <w:szCs w:val="22"/>
          <w:lang w:val="en-US"/>
        </w:rPr>
        <w:t>behaviour</w:t>
      </w:r>
      <w:r w:rsidRPr="4BC49DF2" w:rsidR="165D6AED">
        <w:rPr>
          <w:rFonts w:ascii="Calibri" w:hAnsi="Calibri" w:eastAsia="Calibri" w:cs="Calibri"/>
          <w:b w:val="0"/>
          <w:bCs w:val="0"/>
          <w:noProof w:val="0"/>
          <w:color w:val="000000" w:themeColor="text1" w:themeTint="FF" w:themeShade="FF"/>
          <w:sz w:val="22"/>
          <w:szCs w:val="22"/>
          <w:lang w:val="en-US"/>
        </w:rPr>
        <w:t xml:space="preserve">, competitive intensity, and regulatory conditions. Survival in such environments is unlikely to be </w:t>
      </w:r>
      <w:r w:rsidRPr="4BC49DF2" w:rsidR="165D6AED">
        <w:rPr>
          <w:rFonts w:ascii="Calibri" w:hAnsi="Calibri" w:eastAsia="Calibri" w:cs="Calibri"/>
          <w:b w:val="0"/>
          <w:bCs w:val="0"/>
          <w:noProof w:val="0"/>
          <w:color w:val="000000" w:themeColor="text1" w:themeTint="FF" w:themeShade="FF"/>
          <w:sz w:val="22"/>
          <w:szCs w:val="22"/>
          <w:lang w:val="en-US"/>
        </w:rPr>
        <w:t>determined</w:t>
      </w:r>
      <w:r w:rsidRPr="4BC49DF2" w:rsidR="165D6AED">
        <w:rPr>
          <w:rFonts w:ascii="Calibri" w:hAnsi="Calibri" w:eastAsia="Calibri" w:cs="Calibri"/>
          <w:b w:val="0"/>
          <w:bCs w:val="0"/>
          <w:noProof w:val="0"/>
          <w:color w:val="000000" w:themeColor="text1" w:themeTint="FF" w:themeShade="FF"/>
          <w:sz w:val="22"/>
          <w:szCs w:val="22"/>
          <w:lang w:val="en-US"/>
        </w:rPr>
        <w:t xml:space="preserve"> by a single factor. Instead, it reflects the interaction between </w:t>
      </w:r>
      <w:r w:rsidRPr="4BC49DF2" w:rsidR="165D6AED">
        <w:rPr>
          <w:rFonts w:ascii="Calibri" w:hAnsi="Calibri" w:eastAsia="Calibri" w:cs="Calibri"/>
          <w:b w:val="0"/>
          <w:bCs w:val="0"/>
          <w:noProof w:val="0"/>
          <w:color w:val="000000" w:themeColor="text1" w:themeTint="FF" w:themeShade="FF"/>
          <w:sz w:val="22"/>
          <w:szCs w:val="22"/>
          <w:lang w:val="en-US"/>
        </w:rPr>
        <w:t>external structural dependencies</w:t>
      </w:r>
      <w:r w:rsidRPr="4BC49DF2" w:rsidR="165D6AED">
        <w:rPr>
          <w:rFonts w:ascii="Calibri" w:hAnsi="Calibri" w:eastAsia="Calibri" w:cs="Calibri"/>
          <w:b w:val="0"/>
          <w:bCs w:val="0"/>
          <w:noProof w:val="0"/>
          <w:color w:val="000000" w:themeColor="text1" w:themeTint="FF" w:themeShade="FF"/>
          <w:sz w:val="22"/>
          <w:szCs w:val="22"/>
          <w:lang w:val="en-US"/>
        </w:rPr>
        <w:t xml:space="preserve"> and </w:t>
      </w:r>
      <w:r w:rsidRPr="4BC49DF2" w:rsidR="165D6AED">
        <w:rPr>
          <w:rFonts w:ascii="Calibri" w:hAnsi="Calibri" w:eastAsia="Calibri" w:cs="Calibri"/>
          <w:b w:val="0"/>
          <w:bCs w:val="0"/>
          <w:noProof w:val="0"/>
          <w:color w:val="000000" w:themeColor="text1" w:themeTint="FF" w:themeShade="FF"/>
          <w:sz w:val="22"/>
          <w:szCs w:val="22"/>
          <w:lang w:val="en-US"/>
        </w:rPr>
        <w:t xml:space="preserve">internal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capabilities</w:t>
      </w:r>
      <w:r w:rsidRPr="4BC49DF2" w:rsidR="165D6AED">
        <w:rPr>
          <w:rFonts w:ascii="Calibri" w:hAnsi="Calibri" w:eastAsia="Calibri" w:cs="Calibri"/>
          <w:b w:val="0"/>
          <w:bCs w:val="0"/>
          <w:noProof w:val="0"/>
          <w:color w:val="000000" w:themeColor="text1" w:themeTint="FF" w:themeShade="FF"/>
          <w:sz w:val="22"/>
          <w:szCs w:val="22"/>
          <w:lang w:val="en-US"/>
        </w:rPr>
        <w:t xml:space="preserve">. This chapter therefore explains the relevance of Resource Dependence Theory to the cloud kitchen context and develops hypotheses relating to platform dependence,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w:t>
      </w:r>
    </w:p>
    <w:p w:rsidR="63CDC4AF" w:rsidP="4BC49DF2" w:rsidRDefault="63CDC4AF" w14:paraId="0967011E" w14:textId="26A8BB0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3.2 Resource Dependence Theory</w:t>
      </w:r>
    </w:p>
    <w:p w:rsidR="63CDC4AF" w:rsidP="4BC49DF2" w:rsidRDefault="63CDC4AF" w14:paraId="6952BC8D" w14:textId="7ECF1B4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Resource Dependence Theory, introduced by Pfeffer and </w:t>
      </w:r>
      <w:r w:rsidRPr="4BC49DF2" w:rsidR="165D6AED">
        <w:rPr>
          <w:rFonts w:ascii="Calibri" w:hAnsi="Calibri" w:eastAsia="Calibri" w:cs="Calibri"/>
          <w:b w:val="0"/>
          <w:bCs w:val="0"/>
          <w:noProof w:val="0"/>
          <w:color w:val="000000" w:themeColor="text1" w:themeTint="FF" w:themeShade="FF"/>
          <w:sz w:val="22"/>
          <w:szCs w:val="22"/>
          <w:lang w:val="en-US"/>
        </w:rPr>
        <w:t>Salancik</w:t>
      </w:r>
      <w:r w:rsidRPr="4BC49DF2" w:rsidR="165D6AED">
        <w:rPr>
          <w:rFonts w:ascii="Calibri" w:hAnsi="Calibri" w:eastAsia="Calibri" w:cs="Calibri"/>
          <w:b w:val="0"/>
          <w:bCs w:val="0"/>
          <w:noProof w:val="0"/>
          <w:color w:val="000000" w:themeColor="text1" w:themeTint="FF" w:themeShade="FF"/>
          <w:sz w:val="22"/>
          <w:szCs w:val="22"/>
          <w:lang w:val="en-US"/>
        </w:rPr>
        <w:t xml:space="preserve"> (1978), </w:t>
      </w:r>
      <w:r w:rsidRPr="4BC49DF2" w:rsidR="165D6AED">
        <w:rPr>
          <w:rFonts w:ascii="Calibri" w:hAnsi="Calibri" w:eastAsia="Calibri" w:cs="Calibri"/>
          <w:b w:val="0"/>
          <w:bCs w:val="0"/>
          <w:noProof w:val="0"/>
          <w:color w:val="000000" w:themeColor="text1" w:themeTint="FF" w:themeShade="FF"/>
          <w:sz w:val="22"/>
          <w:szCs w:val="22"/>
          <w:lang w:val="en-US"/>
        </w:rPr>
        <w:t>conceptualises</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as entities embedded within broader environments from which they must secure essential resources. These resources may include financial capital, information, legitimacy, technological infrastructure, or access to markets. According to the theory,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that rely heavily on external actors for critical resources experience constraints on autonomy and heightened exposure to uncertainty.</w:t>
      </w:r>
    </w:p>
    <w:p w:rsidR="63CDC4AF" w:rsidP="4BC49DF2" w:rsidRDefault="63CDC4AF" w14:paraId="1FFB3832" w14:textId="0EBA010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 central proposition of RDT is that </w:t>
      </w:r>
      <w:r w:rsidRPr="4BC49DF2" w:rsidR="165D6AED">
        <w:rPr>
          <w:rFonts w:ascii="Calibri" w:hAnsi="Calibri" w:eastAsia="Calibri" w:cs="Calibri"/>
          <w:b w:val="0"/>
          <w:bCs w:val="0"/>
          <w:noProof w:val="0"/>
          <w:color w:val="000000" w:themeColor="text1" w:themeTint="FF" w:themeShade="FF"/>
          <w:sz w:val="22"/>
          <w:szCs w:val="22"/>
          <w:lang w:val="en-US"/>
        </w:rPr>
        <w:t xml:space="preserve">survival depends on how effectively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manage and mitigate these dependencies</w:t>
      </w:r>
      <w:r w:rsidRPr="4BC49DF2" w:rsidR="165D6AED">
        <w:rPr>
          <w:rFonts w:ascii="Calibri" w:hAnsi="Calibri" w:eastAsia="Calibri" w:cs="Calibri"/>
          <w:b w:val="0"/>
          <w:bCs w:val="0"/>
          <w:noProof w:val="0"/>
          <w:color w:val="000000" w:themeColor="text1" w:themeTint="FF" w:themeShade="FF"/>
          <w:sz w:val="22"/>
          <w:szCs w:val="22"/>
          <w:lang w:val="en-US"/>
        </w:rPr>
        <w:t xml:space="preserve">. When critical resources are controlled by a small number of powerful actors, imbalances of power </w:t>
      </w:r>
      <w:r w:rsidRPr="4BC49DF2" w:rsidR="165D6AED">
        <w:rPr>
          <w:rFonts w:ascii="Calibri" w:hAnsi="Calibri" w:eastAsia="Calibri" w:cs="Calibri"/>
          <w:b w:val="0"/>
          <w:bCs w:val="0"/>
          <w:noProof w:val="0"/>
          <w:color w:val="000000" w:themeColor="text1" w:themeTint="FF" w:themeShade="FF"/>
          <w:sz w:val="22"/>
          <w:szCs w:val="22"/>
          <w:lang w:val="en-US"/>
        </w:rPr>
        <w:t>emerge</w:t>
      </w:r>
      <w:r w:rsidRPr="4BC49DF2" w:rsidR="165D6AED">
        <w:rPr>
          <w:rFonts w:ascii="Calibri" w:hAnsi="Calibri" w:eastAsia="Calibri" w:cs="Calibri"/>
          <w:b w:val="0"/>
          <w:bCs w:val="0"/>
          <w:noProof w:val="0"/>
          <w:color w:val="000000" w:themeColor="text1" w:themeTint="FF" w:themeShade="FF"/>
          <w:sz w:val="22"/>
          <w:szCs w:val="22"/>
          <w:lang w:val="en-US"/>
        </w:rPr>
        <w:t xml:space="preserve"> that place dependent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at a strategic disadvantage. Such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are vulnerable to opportunistic </w:t>
      </w:r>
      <w:r w:rsidRPr="4BC49DF2" w:rsidR="165D6AED">
        <w:rPr>
          <w:rFonts w:ascii="Calibri" w:hAnsi="Calibri" w:eastAsia="Calibri" w:cs="Calibri"/>
          <w:b w:val="0"/>
          <w:bCs w:val="0"/>
          <w:noProof w:val="0"/>
          <w:color w:val="000000" w:themeColor="text1" w:themeTint="FF" w:themeShade="FF"/>
          <w:sz w:val="22"/>
          <w:szCs w:val="22"/>
          <w:lang w:val="en-US"/>
        </w:rPr>
        <w:t>behaviour</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unfavourable</w:t>
      </w:r>
      <w:r w:rsidRPr="4BC49DF2" w:rsidR="165D6AED">
        <w:rPr>
          <w:rFonts w:ascii="Calibri" w:hAnsi="Calibri" w:eastAsia="Calibri" w:cs="Calibri"/>
          <w:b w:val="0"/>
          <w:bCs w:val="0"/>
          <w:noProof w:val="0"/>
          <w:color w:val="000000" w:themeColor="text1" w:themeTint="FF" w:themeShade="FF"/>
          <w:sz w:val="22"/>
          <w:szCs w:val="22"/>
          <w:lang w:val="en-US"/>
        </w:rPr>
        <w:t xml:space="preserve"> changes in exchange conditions, and environmental shocks. Conversely,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that diversify their resource base or develop internal capabilities to reduce reliance are better positioned to </w:t>
      </w:r>
      <w:r w:rsidRPr="4BC49DF2" w:rsidR="165D6AED">
        <w:rPr>
          <w:rFonts w:ascii="Calibri" w:hAnsi="Calibri" w:eastAsia="Calibri" w:cs="Calibri"/>
          <w:b w:val="0"/>
          <w:bCs w:val="0"/>
          <w:noProof w:val="0"/>
          <w:color w:val="000000" w:themeColor="text1" w:themeTint="FF" w:themeShade="FF"/>
          <w:sz w:val="22"/>
          <w:szCs w:val="22"/>
          <w:lang w:val="en-US"/>
        </w:rPr>
        <w:t>maintain</w:t>
      </w:r>
      <w:r w:rsidRPr="4BC49DF2" w:rsidR="165D6AED">
        <w:rPr>
          <w:rFonts w:ascii="Calibri" w:hAnsi="Calibri" w:eastAsia="Calibri" w:cs="Calibri"/>
          <w:b w:val="0"/>
          <w:bCs w:val="0"/>
          <w:noProof w:val="0"/>
          <w:color w:val="000000" w:themeColor="text1" w:themeTint="FF" w:themeShade="FF"/>
          <w:sz w:val="22"/>
          <w:szCs w:val="22"/>
          <w:lang w:val="en-US"/>
        </w:rPr>
        <w:t xml:space="preserve"> stability and long-term viability.</w:t>
      </w:r>
    </w:p>
    <w:p w:rsidR="63CDC4AF" w:rsidP="4BC49DF2" w:rsidRDefault="63CDC4AF" w14:paraId="26BA222E" w14:textId="7B1F36E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More recently, RDT has been applied to platform-based markets, where digital intermediaries exert substantial control over access to customers, data, and transactions. Scholars argue that platforms </w:t>
      </w:r>
      <w:r w:rsidRPr="4BC49DF2" w:rsidR="165D6AED">
        <w:rPr>
          <w:rFonts w:ascii="Calibri" w:hAnsi="Calibri" w:eastAsia="Calibri" w:cs="Calibri"/>
          <w:b w:val="0"/>
          <w:bCs w:val="0"/>
          <w:noProof w:val="0"/>
          <w:color w:val="000000" w:themeColor="text1" w:themeTint="FF" w:themeShade="FF"/>
          <w:sz w:val="22"/>
          <w:szCs w:val="22"/>
          <w:lang w:val="en-US"/>
        </w:rPr>
        <w:t>centralise</w:t>
      </w:r>
      <w:r w:rsidRPr="4BC49DF2" w:rsidR="165D6AED">
        <w:rPr>
          <w:rFonts w:ascii="Calibri" w:hAnsi="Calibri" w:eastAsia="Calibri" w:cs="Calibri"/>
          <w:b w:val="0"/>
          <w:bCs w:val="0"/>
          <w:noProof w:val="0"/>
          <w:color w:val="000000" w:themeColor="text1" w:themeTint="FF" w:themeShade="FF"/>
          <w:sz w:val="22"/>
          <w:szCs w:val="22"/>
          <w:lang w:val="en-US"/>
        </w:rPr>
        <w:t xml:space="preserve"> power by positioning themselves as unavoidable gateways, thereby increasing dependency among smaller complementor firms. This theoretical perspective is particularly relevant for understanding the strategic vulnerabilities faced by cloud kitchens </w:t>
      </w:r>
      <w:r w:rsidRPr="4BC49DF2" w:rsidR="165D6AED">
        <w:rPr>
          <w:rFonts w:ascii="Calibri" w:hAnsi="Calibri" w:eastAsia="Calibri" w:cs="Calibri"/>
          <w:b w:val="0"/>
          <w:bCs w:val="0"/>
          <w:noProof w:val="0"/>
          <w:color w:val="000000" w:themeColor="text1" w:themeTint="FF" w:themeShade="FF"/>
          <w:sz w:val="22"/>
          <w:szCs w:val="22"/>
          <w:lang w:val="en-US"/>
        </w:rPr>
        <w:t>operating</w:t>
      </w:r>
      <w:r w:rsidRPr="4BC49DF2" w:rsidR="165D6AED">
        <w:rPr>
          <w:rFonts w:ascii="Calibri" w:hAnsi="Calibri" w:eastAsia="Calibri" w:cs="Calibri"/>
          <w:b w:val="0"/>
          <w:bCs w:val="0"/>
          <w:noProof w:val="0"/>
          <w:color w:val="000000" w:themeColor="text1" w:themeTint="FF" w:themeShade="FF"/>
          <w:sz w:val="22"/>
          <w:szCs w:val="22"/>
          <w:lang w:val="en-US"/>
        </w:rPr>
        <w:t xml:space="preserve"> within food delivery ecosystems.</w:t>
      </w:r>
    </w:p>
    <w:p w:rsidR="63CDC4AF" w:rsidP="4BC49DF2" w:rsidRDefault="63CDC4AF" w14:paraId="654FA999" w14:textId="4A8CF14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3.3 Relevance of Resource Dependence Theory to Cloud Kitchens</w:t>
      </w:r>
    </w:p>
    <w:p w:rsidR="63CDC4AF" w:rsidP="4BC49DF2" w:rsidRDefault="63CDC4AF" w14:paraId="0C5FD174" w14:textId="425618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Cloud kitchens depend extensively on food delivery platforms for key operational resources. These platforms aggregate consumer demand, manage discovery and visibility, process payments, and coordinate delivery </w:t>
      </w:r>
      <w:r w:rsidRPr="4BC49DF2" w:rsidR="165D6AED">
        <w:rPr>
          <w:rFonts w:ascii="Calibri" w:hAnsi="Calibri" w:eastAsia="Calibri" w:cs="Calibri"/>
          <w:b w:val="0"/>
          <w:bCs w:val="0"/>
          <w:noProof w:val="0"/>
          <w:color w:val="000000" w:themeColor="text1" w:themeTint="FF" w:themeShade="FF"/>
          <w:sz w:val="22"/>
          <w:szCs w:val="22"/>
          <w:lang w:val="en-US"/>
        </w:rPr>
        <w:t>logistics</w:t>
      </w:r>
      <w:r w:rsidRPr="4BC49DF2" w:rsidR="165D6AED">
        <w:rPr>
          <w:rFonts w:ascii="Calibri" w:hAnsi="Calibri" w:eastAsia="Calibri" w:cs="Calibri"/>
          <w:b w:val="0"/>
          <w:bCs w:val="0"/>
          <w:noProof w:val="0"/>
          <w:color w:val="000000" w:themeColor="text1" w:themeTint="FF" w:themeShade="FF"/>
          <w:sz w:val="22"/>
          <w:szCs w:val="22"/>
          <w:lang w:val="en-US"/>
        </w:rPr>
        <w:t>. In addition, platforms influence reputational outcomes by controlling how ratings, reviews, and rankings are displayed to consumers.</w:t>
      </w:r>
    </w:p>
    <w:p w:rsidR="63CDC4AF" w:rsidP="4BC49DF2" w:rsidRDefault="63CDC4AF" w14:paraId="638B0329" w14:textId="4A2BFA1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Although these services enable cloud kitchens to enter markets quickly and reach large customer bases, they also create structural dependence. Most cloud kitchens </w:t>
      </w:r>
      <w:r w:rsidRPr="4BC49DF2" w:rsidR="165D6AED">
        <w:rPr>
          <w:rFonts w:ascii="Calibri" w:hAnsi="Calibri" w:eastAsia="Calibri" w:cs="Calibri"/>
          <w:b w:val="0"/>
          <w:bCs w:val="0"/>
          <w:noProof w:val="0"/>
          <w:color w:val="000000" w:themeColor="text1" w:themeTint="FF" w:themeShade="FF"/>
          <w:sz w:val="22"/>
          <w:szCs w:val="22"/>
          <w:lang w:val="en-US"/>
        </w:rPr>
        <w:t>possess</w:t>
      </w:r>
      <w:r w:rsidRPr="4BC49DF2" w:rsidR="165D6AED">
        <w:rPr>
          <w:rFonts w:ascii="Calibri" w:hAnsi="Calibri" w:eastAsia="Calibri" w:cs="Calibri"/>
          <w:b w:val="0"/>
          <w:bCs w:val="0"/>
          <w:noProof w:val="0"/>
          <w:color w:val="000000" w:themeColor="text1" w:themeTint="FF" w:themeShade="FF"/>
          <w:sz w:val="22"/>
          <w:szCs w:val="22"/>
          <w:lang w:val="en-US"/>
        </w:rPr>
        <w:t xml:space="preserve"> limited bargaining power </w:t>
      </w:r>
      <w:r w:rsidRPr="4BC49DF2" w:rsidR="165D6AED">
        <w:rPr>
          <w:rFonts w:ascii="Calibri" w:hAnsi="Calibri" w:eastAsia="Calibri" w:cs="Calibri"/>
          <w:b w:val="0"/>
          <w:bCs w:val="0"/>
          <w:noProof w:val="0"/>
          <w:color w:val="000000" w:themeColor="text1" w:themeTint="FF" w:themeShade="FF"/>
          <w:sz w:val="22"/>
          <w:szCs w:val="22"/>
          <w:lang w:val="en-US"/>
        </w:rPr>
        <w:t>relative</w:t>
      </w:r>
      <w:r w:rsidRPr="4BC49DF2" w:rsidR="165D6AED">
        <w:rPr>
          <w:rFonts w:ascii="Calibri" w:hAnsi="Calibri" w:eastAsia="Calibri" w:cs="Calibri"/>
          <w:b w:val="0"/>
          <w:bCs w:val="0"/>
          <w:noProof w:val="0"/>
          <w:color w:val="000000" w:themeColor="text1" w:themeTint="FF" w:themeShade="FF"/>
          <w:sz w:val="22"/>
          <w:szCs w:val="22"/>
          <w:lang w:val="en-US"/>
        </w:rPr>
        <w:t xml:space="preserve"> to dominant platforms, particularly in markets </w:t>
      </w:r>
      <w:r w:rsidRPr="4BC49DF2" w:rsidR="165D6AED">
        <w:rPr>
          <w:rFonts w:ascii="Calibri" w:hAnsi="Calibri" w:eastAsia="Calibri" w:cs="Calibri"/>
          <w:b w:val="0"/>
          <w:bCs w:val="0"/>
          <w:noProof w:val="0"/>
          <w:color w:val="000000" w:themeColor="text1" w:themeTint="FF" w:themeShade="FF"/>
          <w:sz w:val="22"/>
          <w:szCs w:val="22"/>
          <w:lang w:val="en-US"/>
        </w:rPr>
        <w:t>characterised</w:t>
      </w:r>
      <w:r w:rsidRPr="4BC49DF2" w:rsidR="165D6AED">
        <w:rPr>
          <w:rFonts w:ascii="Calibri" w:hAnsi="Calibri" w:eastAsia="Calibri" w:cs="Calibri"/>
          <w:b w:val="0"/>
          <w:bCs w:val="0"/>
          <w:noProof w:val="0"/>
          <w:color w:val="000000" w:themeColor="text1" w:themeTint="FF" w:themeShade="FF"/>
          <w:sz w:val="22"/>
          <w:szCs w:val="22"/>
          <w:lang w:val="en-US"/>
        </w:rPr>
        <w:t xml:space="preserve"> by high concentration. Changes in commission rates, promotional algorithms, or ranking criteria can </w:t>
      </w:r>
      <w:r w:rsidRPr="4BC49DF2" w:rsidR="165D6AED">
        <w:rPr>
          <w:rFonts w:ascii="Calibri" w:hAnsi="Calibri" w:eastAsia="Calibri" w:cs="Calibri"/>
          <w:b w:val="0"/>
          <w:bCs w:val="0"/>
          <w:noProof w:val="0"/>
          <w:color w:val="000000" w:themeColor="text1" w:themeTint="FF" w:themeShade="FF"/>
          <w:sz w:val="22"/>
          <w:szCs w:val="22"/>
          <w:lang w:val="en-US"/>
        </w:rPr>
        <w:t>substantially affect</w:t>
      </w:r>
      <w:r w:rsidRPr="4BC49DF2" w:rsidR="165D6AED">
        <w:rPr>
          <w:rFonts w:ascii="Calibri" w:hAnsi="Calibri" w:eastAsia="Calibri" w:cs="Calibri"/>
          <w:b w:val="0"/>
          <w:bCs w:val="0"/>
          <w:noProof w:val="0"/>
          <w:color w:val="000000" w:themeColor="text1" w:themeTint="FF" w:themeShade="FF"/>
          <w:sz w:val="22"/>
          <w:szCs w:val="22"/>
          <w:lang w:val="en-US"/>
        </w:rPr>
        <w:t xml:space="preserve"> order volumes and profitability, often without consultation or negotiation.</w:t>
      </w:r>
    </w:p>
    <w:p w:rsidR="63CDC4AF" w:rsidP="4BC49DF2" w:rsidRDefault="63CDC4AF" w14:paraId="36B140BB" w14:textId="30D4E61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From the perspective of Resource Dependence Theory, such asymmetry increases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vulnerability. Cloud kitchens that rely heavily on platforms for revenue and customer acquisition are more exposed to external decisions and less able to exercise strategic control over pricing, branding, and customer relationships. In the Indian context, where a small number of platforms dominate the food delivery market, these dependency dynamics are especially pronounced.</w:t>
      </w:r>
    </w:p>
    <w:p w:rsidR="63CDC4AF" w:rsidP="4BC49DF2" w:rsidRDefault="63CDC4AF" w14:paraId="5DAD44B0" w14:textId="3C9EBC1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3.4 Platform Dependence and Survival Outcomes</w:t>
      </w:r>
    </w:p>
    <w:p w:rsidR="63CDC4AF" w:rsidP="4BC49DF2" w:rsidRDefault="63CDC4AF" w14:paraId="05D4B8D8" w14:textId="2009841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Platform dependence refers to the degree to which a cloud kitchen relies on food delivery platforms as its primary source of orders and revenue. Research in platform-mediated industries suggests that excessive dependence can undermine long-term performance by limiting strategic flexibility and eroding margins. While platforms may increase sales volume, the associated commission fees and promotional costs often reduce net profitability.</w:t>
      </w:r>
    </w:p>
    <w:p w:rsidR="63CDC4AF" w:rsidP="4BC49DF2" w:rsidRDefault="63CDC4AF" w14:paraId="7EDE3EC3" w14:textId="21C33F0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Within the cloud kitchen literature, platform dependence is </w:t>
      </w:r>
      <w:r w:rsidRPr="4BC49DF2" w:rsidR="165D6AED">
        <w:rPr>
          <w:rFonts w:ascii="Calibri" w:hAnsi="Calibri" w:eastAsia="Calibri" w:cs="Calibri"/>
          <w:b w:val="0"/>
          <w:bCs w:val="0"/>
          <w:noProof w:val="0"/>
          <w:color w:val="000000" w:themeColor="text1" w:themeTint="FF" w:themeShade="FF"/>
          <w:sz w:val="22"/>
          <w:szCs w:val="22"/>
          <w:lang w:val="en-US"/>
        </w:rPr>
        <w:t>frequently</w:t>
      </w:r>
      <w:r w:rsidRPr="4BC49DF2" w:rsidR="165D6AED">
        <w:rPr>
          <w:rFonts w:ascii="Calibri" w:hAnsi="Calibri" w:eastAsia="Calibri" w:cs="Calibri"/>
          <w:b w:val="0"/>
          <w:bCs w:val="0"/>
          <w:noProof w:val="0"/>
          <w:color w:val="000000" w:themeColor="text1" w:themeTint="FF" w:themeShade="FF"/>
          <w:sz w:val="22"/>
          <w:szCs w:val="22"/>
          <w:lang w:val="en-US"/>
        </w:rPr>
        <w:t xml:space="preserve"> acknowledged but rarely examined empirically as a direct determinant of survival. Several studies </w:t>
      </w:r>
      <w:r w:rsidRPr="4BC49DF2" w:rsidR="165D6AED">
        <w:rPr>
          <w:rFonts w:ascii="Calibri" w:hAnsi="Calibri" w:eastAsia="Calibri" w:cs="Calibri"/>
          <w:b w:val="0"/>
          <w:bCs w:val="0"/>
          <w:noProof w:val="0"/>
          <w:color w:val="000000" w:themeColor="text1" w:themeTint="FF" w:themeShade="FF"/>
          <w:sz w:val="22"/>
          <w:szCs w:val="22"/>
          <w:lang w:val="en-US"/>
        </w:rPr>
        <w:t>observe</w:t>
      </w:r>
      <w:r w:rsidRPr="4BC49DF2" w:rsidR="165D6AED">
        <w:rPr>
          <w:rFonts w:ascii="Calibri" w:hAnsi="Calibri" w:eastAsia="Calibri" w:cs="Calibri"/>
          <w:b w:val="0"/>
          <w:bCs w:val="0"/>
          <w:noProof w:val="0"/>
          <w:color w:val="000000" w:themeColor="text1" w:themeTint="FF" w:themeShade="FF"/>
          <w:sz w:val="22"/>
          <w:szCs w:val="22"/>
          <w:lang w:val="en-US"/>
        </w:rPr>
        <w:t xml:space="preserve"> that cloud kitchens may experience strong demand yet still struggle to remain </w:t>
      </w:r>
      <w:r w:rsidRPr="4BC49DF2" w:rsidR="165D6AED">
        <w:rPr>
          <w:rFonts w:ascii="Calibri" w:hAnsi="Calibri" w:eastAsia="Calibri" w:cs="Calibri"/>
          <w:b w:val="0"/>
          <w:bCs w:val="0"/>
          <w:noProof w:val="0"/>
          <w:color w:val="000000" w:themeColor="text1" w:themeTint="FF" w:themeShade="FF"/>
          <w:sz w:val="22"/>
          <w:szCs w:val="22"/>
          <w:lang w:val="en-US"/>
        </w:rPr>
        <w:t>viable</w:t>
      </w:r>
      <w:r w:rsidRPr="4BC49DF2" w:rsidR="165D6AED">
        <w:rPr>
          <w:rFonts w:ascii="Calibri" w:hAnsi="Calibri" w:eastAsia="Calibri" w:cs="Calibri"/>
          <w:b w:val="0"/>
          <w:bCs w:val="0"/>
          <w:noProof w:val="0"/>
          <w:color w:val="000000" w:themeColor="text1" w:themeTint="FF" w:themeShade="FF"/>
          <w:sz w:val="22"/>
          <w:szCs w:val="22"/>
          <w:lang w:val="en-US"/>
        </w:rPr>
        <w:t xml:space="preserve">, implying that structural constraints may outweigh demand-side advantages. </w:t>
      </w:r>
      <w:r w:rsidRPr="4BC49DF2" w:rsidR="165D6AED">
        <w:rPr>
          <w:rFonts w:ascii="Calibri" w:hAnsi="Calibri" w:eastAsia="Calibri" w:cs="Calibri"/>
          <w:b w:val="0"/>
          <w:bCs w:val="0"/>
          <w:noProof w:val="0"/>
          <w:color w:val="000000" w:themeColor="text1" w:themeTint="FF" w:themeShade="FF"/>
          <w:sz w:val="22"/>
          <w:szCs w:val="22"/>
          <w:lang w:val="en-US"/>
        </w:rPr>
        <w:t>Resource</w:t>
      </w:r>
      <w:r w:rsidRPr="4BC49DF2" w:rsidR="165D6AED">
        <w:rPr>
          <w:rFonts w:ascii="Calibri" w:hAnsi="Calibri" w:eastAsia="Calibri" w:cs="Calibri"/>
          <w:b w:val="0"/>
          <w:bCs w:val="0"/>
          <w:noProof w:val="0"/>
          <w:color w:val="000000" w:themeColor="text1" w:themeTint="FF" w:themeShade="FF"/>
          <w:sz w:val="22"/>
          <w:szCs w:val="22"/>
          <w:lang w:val="en-US"/>
        </w:rPr>
        <w:t xml:space="preserve"> Dependence Theory predicts that such reliance heightens exit risk, particularly for small firms with limited alternatives.</w:t>
      </w:r>
    </w:p>
    <w:p w:rsidR="63CDC4AF" w:rsidP="4BC49DF2" w:rsidRDefault="63CDC4AF" w14:paraId="68BFF0DF" w14:textId="35F20A2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Based on these arguments, the following hypothesis is proposed:</w:t>
      </w:r>
    </w:p>
    <w:p w:rsidR="63CDC4AF" w:rsidP="4BC49DF2" w:rsidRDefault="63CDC4AF" w14:paraId="2A6D8D4F" w14:textId="1E62570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H1:</w:t>
      </w:r>
      <w:r w:rsidRPr="4BC49DF2" w:rsidR="165D6AED">
        <w:rPr>
          <w:rFonts w:ascii="Calibri" w:hAnsi="Calibri" w:eastAsia="Calibri" w:cs="Calibri"/>
          <w:b w:val="0"/>
          <w:bCs w:val="0"/>
          <w:noProof w:val="0"/>
          <w:color w:val="000000" w:themeColor="text1" w:themeTint="FF" w:themeShade="FF"/>
          <w:sz w:val="22"/>
          <w:szCs w:val="22"/>
          <w:lang w:val="en-US"/>
        </w:rPr>
        <w:t xml:space="preserve"> Greater dependence on food delivery platforms is negatively associated with cloud kitchen survival in India.</w:t>
      </w:r>
    </w:p>
    <w:p w:rsidR="63CDC4AF" w:rsidP="4BC49DF2" w:rsidRDefault="63CDC4AF" w14:paraId="31E0F1E1" w14:textId="7F1C211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3.5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and Survival</w:t>
      </w:r>
    </w:p>
    <w:p w:rsidR="63CDC4AF" w:rsidP="4BC49DF2" w:rsidRDefault="63CDC4AF" w14:paraId="1CF0F9B9" w14:textId="4FE7017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reflects the extent to which a firm has accumulated experience, routines, and adaptive capabilities over time. Entrepreneurship research consistently </w:t>
      </w:r>
      <w:r w:rsidRPr="4BC49DF2" w:rsidR="165D6AED">
        <w:rPr>
          <w:rFonts w:ascii="Calibri" w:hAnsi="Calibri" w:eastAsia="Calibri" w:cs="Calibri"/>
          <w:b w:val="0"/>
          <w:bCs w:val="0"/>
          <w:noProof w:val="0"/>
          <w:color w:val="000000" w:themeColor="text1" w:themeTint="FF" w:themeShade="FF"/>
          <w:sz w:val="22"/>
          <w:szCs w:val="22"/>
          <w:lang w:val="en-US"/>
        </w:rPr>
        <w:t>demonstrates</w:t>
      </w:r>
      <w:r w:rsidRPr="4BC49DF2" w:rsidR="165D6AED">
        <w:rPr>
          <w:rFonts w:ascii="Calibri" w:hAnsi="Calibri" w:eastAsia="Calibri" w:cs="Calibri"/>
          <w:b w:val="0"/>
          <w:bCs w:val="0"/>
          <w:noProof w:val="0"/>
          <w:color w:val="000000" w:themeColor="text1" w:themeTint="FF" w:themeShade="FF"/>
          <w:sz w:val="22"/>
          <w:szCs w:val="22"/>
          <w:lang w:val="en-US"/>
        </w:rPr>
        <w:t xml:space="preserve"> that younger firms face higher failure rates due to the “liability of newness,” which includes limited legitimacy, underdeveloped processes, and constrained resources.</w:t>
      </w:r>
    </w:p>
    <w:p w:rsidR="63CDC4AF" w:rsidP="4BC49DF2" w:rsidRDefault="63CDC4AF" w14:paraId="1523F6CD" w14:textId="1660745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In the context of cloud kitchens,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may enhance survival by enabling operators to better manage platform relationships, control costs, and respond to competitive pressures. Firms with longer </w:t>
      </w:r>
      <w:r w:rsidRPr="4BC49DF2" w:rsidR="165D6AED">
        <w:rPr>
          <w:rFonts w:ascii="Calibri" w:hAnsi="Calibri" w:eastAsia="Calibri" w:cs="Calibri"/>
          <w:b w:val="0"/>
          <w:bCs w:val="0"/>
          <w:noProof w:val="0"/>
          <w:color w:val="000000" w:themeColor="text1" w:themeTint="FF" w:themeShade="FF"/>
          <w:sz w:val="22"/>
          <w:szCs w:val="22"/>
          <w:lang w:val="en-US"/>
        </w:rPr>
        <w:t>operating</w:t>
      </w:r>
      <w:r w:rsidRPr="4BC49DF2" w:rsidR="165D6AED">
        <w:rPr>
          <w:rFonts w:ascii="Calibri" w:hAnsi="Calibri" w:eastAsia="Calibri" w:cs="Calibri"/>
          <w:b w:val="0"/>
          <w:bCs w:val="0"/>
          <w:noProof w:val="0"/>
          <w:color w:val="000000" w:themeColor="text1" w:themeTint="FF" w:themeShade="FF"/>
          <w:sz w:val="22"/>
          <w:szCs w:val="22"/>
          <w:lang w:val="en-US"/>
        </w:rPr>
        <w:t xml:space="preserve"> histories are more likely to have refined their menus, </w:t>
      </w:r>
      <w:r w:rsidRPr="4BC49DF2" w:rsidR="165D6AED">
        <w:rPr>
          <w:rFonts w:ascii="Calibri" w:hAnsi="Calibri" w:eastAsia="Calibri" w:cs="Calibri"/>
          <w:b w:val="0"/>
          <w:bCs w:val="0"/>
          <w:noProof w:val="0"/>
          <w:color w:val="000000" w:themeColor="text1" w:themeTint="FF" w:themeShade="FF"/>
          <w:sz w:val="22"/>
          <w:szCs w:val="22"/>
          <w:lang w:val="en-US"/>
        </w:rPr>
        <w:t>stabilised</w:t>
      </w:r>
      <w:r w:rsidRPr="4BC49DF2" w:rsidR="165D6AED">
        <w:rPr>
          <w:rFonts w:ascii="Calibri" w:hAnsi="Calibri" w:eastAsia="Calibri" w:cs="Calibri"/>
          <w:b w:val="0"/>
          <w:bCs w:val="0"/>
          <w:noProof w:val="0"/>
          <w:color w:val="000000" w:themeColor="text1" w:themeTint="FF" w:themeShade="FF"/>
          <w:sz w:val="22"/>
          <w:szCs w:val="22"/>
          <w:lang w:val="en-US"/>
        </w:rPr>
        <w:t xml:space="preserve"> supplier relationships, and developed managerial </w:t>
      </w:r>
      <w:r w:rsidRPr="4BC49DF2" w:rsidR="165D6AED">
        <w:rPr>
          <w:rFonts w:ascii="Calibri" w:hAnsi="Calibri" w:eastAsia="Calibri" w:cs="Calibri"/>
          <w:b w:val="0"/>
          <w:bCs w:val="0"/>
          <w:noProof w:val="0"/>
          <w:color w:val="000000" w:themeColor="text1" w:themeTint="FF" w:themeShade="FF"/>
          <w:sz w:val="22"/>
          <w:szCs w:val="22"/>
          <w:lang w:val="en-US"/>
        </w:rPr>
        <w:t>expertise</w:t>
      </w:r>
      <w:r w:rsidRPr="4BC49DF2" w:rsidR="165D6AED">
        <w:rPr>
          <w:rFonts w:ascii="Calibri" w:hAnsi="Calibri" w:eastAsia="Calibri" w:cs="Calibri"/>
          <w:b w:val="0"/>
          <w:bCs w:val="0"/>
          <w:noProof w:val="0"/>
          <w:color w:val="000000" w:themeColor="text1" w:themeTint="FF" w:themeShade="FF"/>
          <w:sz w:val="22"/>
          <w:szCs w:val="22"/>
          <w:lang w:val="en-US"/>
        </w:rPr>
        <w:t>. Empirical evidence from India suggests that older food businesses were more resilient when transitioning to delivery-based models during periods of disruption.</w:t>
      </w:r>
    </w:p>
    <w:p w:rsidR="63CDC4AF" w:rsidP="4BC49DF2" w:rsidRDefault="63CDC4AF" w14:paraId="3157DE7F" w14:textId="533F59F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Accordingly</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is expected to positively influence survival prospects:</w:t>
      </w:r>
    </w:p>
    <w:p w:rsidR="63CDC4AF" w:rsidP="4BC49DF2" w:rsidRDefault="63CDC4AF" w14:paraId="2FCF036A" w14:textId="410FDC3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H2:</w:t>
      </w:r>
      <w:r w:rsidRPr="4BC49DF2" w:rsidR="165D6AED">
        <w:rPr>
          <w:rFonts w:ascii="Calibri" w:hAnsi="Calibri" w:eastAsia="Calibri" w:cs="Calibri"/>
          <w:b w:val="0"/>
          <w:bCs w:val="0"/>
          <w:noProof w:val="0"/>
          <w:color w:val="000000" w:themeColor="text1" w:themeTint="FF" w:themeShade="FF"/>
          <w:sz w:val="22"/>
          <w:szCs w:val="22"/>
          <w:lang w:val="en-US"/>
        </w:rPr>
        <w:t xml:space="preserve"> Higher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measured by business age, is positively associated with cloud kitchen survival in India.</w:t>
      </w:r>
    </w:p>
    <w:p w:rsidR="63CDC4AF" w:rsidP="4BC49DF2" w:rsidRDefault="63CDC4AF" w14:paraId="58018371" w14:textId="4760D81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3.6 Operational Scale and Menu Strategy</w:t>
      </w:r>
    </w:p>
    <w:p w:rsidR="63CDC4AF" w:rsidP="4BC49DF2" w:rsidRDefault="63CDC4AF" w14:paraId="12FF4A2D" w14:textId="1AF8E9C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Operational scale is another factor that may influence cloud kitchen survival. In delivery-only formats, scale is commonly reflected in menu size, production capacity, and the ability to </w:t>
      </w:r>
      <w:r w:rsidRPr="4BC49DF2" w:rsidR="165D6AED">
        <w:rPr>
          <w:rFonts w:ascii="Calibri" w:hAnsi="Calibri" w:eastAsia="Calibri" w:cs="Calibri"/>
          <w:b w:val="0"/>
          <w:bCs w:val="0"/>
          <w:noProof w:val="0"/>
          <w:color w:val="000000" w:themeColor="text1" w:themeTint="FF" w:themeShade="FF"/>
          <w:sz w:val="22"/>
          <w:szCs w:val="22"/>
          <w:lang w:val="en-US"/>
        </w:rPr>
        <w:t>operate</w:t>
      </w:r>
      <w:r w:rsidRPr="4BC49DF2" w:rsidR="165D6AED">
        <w:rPr>
          <w:rFonts w:ascii="Calibri" w:hAnsi="Calibri" w:eastAsia="Calibri" w:cs="Calibri"/>
          <w:b w:val="0"/>
          <w:bCs w:val="0"/>
          <w:noProof w:val="0"/>
          <w:color w:val="000000" w:themeColor="text1" w:themeTint="FF" w:themeShade="FF"/>
          <w:sz w:val="22"/>
          <w:szCs w:val="22"/>
          <w:lang w:val="en-US"/>
        </w:rPr>
        <w:t xml:space="preserve"> multiple virtual brands. Larger menus may attract a broader customer base and reduce dependence on a narrow demand segment.</w:t>
      </w:r>
    </w:p>
    <w:p w:rsidR="63CDC4AF" w:rsidP="4BC49DF2" w:rsidRDefault="63CDC4AF" w14:paraId="4EAE26EE" w14:textId="2440EFF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However, scale also introduces operational complexity. Expanding menu offerings increases coordination requirements, inventory management challenges, and quality control risks. Prior research suggests that scale enhances survival only when supported by effective processes and managerial oversight. Without such capabilities, increased scale may </w:t>
      </w:r>
      <w:r w:rsidRPr="4BC49DF2" w:rsidR="165D6AED">
        <w:rPr>
          <w:rFonts w:ascii="Calibri" w:hAnsi="Calibri" w:eastAsia="Calibri" w:cs="Calibri"/>
          <w:b w:val="0"/>
          <w:bCs w:val="0"/>
          <w:noProof w:val="0"/>
          <w:color w:val="000000" w:themeColor="text1" w:themeTint="FF" w:themeShade="FF"/>
          <w:sz w:val="22"/>
          <w:szCs w:val="22"/>
          <w:lang w:val="en-US"/>
        </w:rPr>
        <w:t>exacerbate</w:t>
      </w:r>
      <w:r w:rsidRPr="4BC49DF2" w:rsidR="165D6AED">
        <w:rPr>
          <w:rFonts w:ascii="Calibri" w:hAnsi="Calibri" w:eastAsia="Calibri" w:cs="Calibri"/>
          <w:b w:val="0"/>
          <w:bCs w:val="0"/>
          <w:noProof w:val="0"/>
          <w:color w:val="000000" w:themeColor="text1" w:themeTint="FF" w:themeShade="FF"/>
          <w:sz w:val="22"/>
          <w:szCs w:val="22"/>
          <w:lang w:val="en-US"/>
        </w:rPr>
        <w:t xml:space="preserve"> inefficiencies rather than improve resilience.</w:t>
      </w:r>
    </w:p>
    <w:p w:rsidR="63CDC4AF" w:rsidP="4BC49DF2" w:rsidRDefault="63CDC4AF" w14:paraId="77496B7B" w14:textId="209C55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Overall, cloud kitchens that achieve </w:t>
      </w:r>
      <w:r w:rsidRPr="4BC49DF2" w:rsidR="165D6AED">
        <w:rPr>
          <w:rFonts w:ascii="Calibri" w:hAnsi="Calibri" w:eastAsia="Calibri" w:cs="Calibri"/>
          <w:b w:val="0"/>
          <w:bCs w:val="0"/>
          <w:noProof w:val="0"/>
          <w:color w:val="000000" w:themeColor="text1" w:themeTint="FF" w:themeShade="FF"/>
          <w:sz w:val="22"/>
          <w:szCs w:val="22"/>
          <w:lang w:val="en-US"/>
        </w:rPr>
        <w:t>an appropriate level</w:t>
      </w:r>
      <w:r w:rsidRPr="4BC49DF2" w:rsidR="165D6AED">
        <w:rPr>
          <w:rFonts w:ascii="Calibri" w:hAnsi="Calibri" w:eastAsia="Calibri" w:cs="Calibri"/>
          <w:b w:val="0"/>
          <w:bCs w:val="0"/>
          <w:noProof w:val="0"/>
          <w:color w:val="000000" w:themeColor="text1" w:themeTint="FF" w:themeShade="FF"/>
          <w:sz w:val="22"/>
          <w:szCs w:val="22"/>
          <w:lang w:val="en-US"/>
        </w:rPr>
        <w:t xml:space="preserve"> of operational scale are better positioned to absorb fluctuations in demand and platform-related cost pressures:</w:t>
      </w:r>
    </w:p>
    <w:p w:rsidR="63CDC4AF" w:rsidP="4BC49DF2" w:rsidRDefault="63CDC4AF" w14:paraId="2AA0C96C" w14:textId="3A4B9B7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H3:</w:t>
      </w:r>
      <w:r w:rsidRPr="4BC49DF2" w:rsidR="165D6AED">
        <w:rPr>
          <w:rFonts w:ascii="Calibri" w:hAnsi="Calibri" w:eastAsia="Calibri" w:cs="Calibri"/>
          <w:b w:val="0"/>
          <w:bCs w:val="0"/>
          <w:noProof w:val="0"/>
          <w:color w:val="000000" w:themeColor="text1" w:themeTint="FF" w:themeShade="FF"/>
          <w:sz w:val="22"/>
          <w:szCs w:val="22"/>
          <w:lang w:val="en-US"/>
        </w:rPr>
        <w:t xml:space="preserve"> Greater operational scale, measured by menu size, is positively associated with cloud kitchen survival in India.</w:t>
      </w:r>
    </w:p>
    <w:p w:rsidR="63CDC4AF" w:rsidP="4BC49DF2" w:rsidRDefault="63CDC4AF" w14:paraId="1BCAC811" w14:textId="78E679F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3.7 Customer Engagement and Reputation</w:t>
      </w:r>
    </w:p>
    <w:p w:rsidR="63CDC4AF" w:rsidP="4BC49DF2" w:rsidRDefault="63CDC4AF" w14:paraId="3FFD9B2E" w14:textId="7A9B597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Customer engagement plays </w:t>
      </w:r>
      <w:r w:rsidRPr="4BC49DF2" w:rsidR="165D6AED">
        <w:rPr>
          <w:rFonts w:ascii="Calibri" w:hAnsi="Calibri" w:eastAsia="Calibri" w:cs="Calibri"/>
          <w:b w:val="0"/>
          <w:bCs w:val="0"/>
          <w:noProof w:val="0"/>
          <w:color w:val="000000" w:themeColor="text1" w:themeTint="FF" w:themeShade="FF"/>
          <w:sz w:val="22"/>
          <w:szCs w:val="22"/>
          <w:lang w:val="en-US"/>
        </w:rPr>
        <w:t>a central role</w:t>
      </w:r>
      <w:r w:rsidRPr="4BC49DF2" w:rsidR="165D6AED">
        <w:rPr>
          <w:rFonts w:ascii="Calibri" w:hAnsi="Calibri" w:eastAsia="Calibri" w:cs="Calibri"/>
          <w:b w:val="0"/>
          <w:bCs w:val="0"/>
          <w:noProof w:val="0"/>
          <w:color w:val="000000" w:themeColor="text1" w:themeTint="FF" w:themeShade="FF"/>
          <w:sz w:val="22"/>
          <w:szCs w:val="22"/>
          <w:lang w:val="en-US"/>
        </w:rPr>
        <w:t xml:space="preserve"> in platform-mediated food markets. Because cloud kitchens lack physical storefronts, consumers rely heavily on digital reputational cues such as ratings, reviews, and repeat purchase </w:t>
      </w:r>
      <w:r w:rsidRPr="4BC49DF2" w:rsidR="165D6AED">
        <w:rPr>
          <w:rFonts w:ascii="Calibri" w:hAnsi="Calibri" w:eastAsia="Calibri" w:cs="Calibri"/>
          <w:b w:val="0"/>
          <w:bCs w:val="0"/>
          <w:noProof w:val="0"/>
          <w:color w:val="000000" w:themeColor="text1" w:themeTint="FF" w:themeShade="FF"/>
          <w:sz w:val="22"/>
          <w:szCs w:val="22"/>
          <w:lang w:val="en-US"/>
        </w:rPr>
        <w:t>behaviour</w:t>
      </w:r>
      <w:r w:rsidRPr="4BC49DF2" w:rsidR="165D6AED">
        <w:rPr>
          <w:rFonts w:ascii="Calibri" w:hAnsi="Calibri" w:eastAsia="Calibri" w:cs="Calibri"/>
          <w:b w:val="0"/>
          <w:bCs w:val="0"/>
          <w:noProof w:val="0"/>
          <w:color w:val="000000" w:themeColor="text1" w:themeTint="FF" w:themeShade="FF"/>
          <w:sz w:val="22"/>
          <w:szCs w:val="22"/>
          <w:lang w:val="en-US"/>
        </w:rPr>
        <w:t>. Prior research shows that higher ratings enhance trust and visibility, which in turn influence ordering decisions.</w:t>
      </w:r>
    </w:p>
    <w:p w:rsidR="63CDC4AF" w:rsidP="4BC49DF2" w:rsidRDefault="63CDC4AF" w14:paraId="1FDBD8E7" w14:textId="22F0E8C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From a Resource Dependence Theory perspective, customer engagement may function as a partial buffer against platform power by </w:t>
      </w:r>
      <w:r w:rsidRPr="4BC49DF2" w:rsidR="165D6AED">
        <w:rPr>
          <w:rFonts w:ascii="Calibri" w:hAnsi="Calibri" w:eastAsia="Calibri" w:cs="Calibri"/>
          <w:b w:val="0"/>
          <w:bCs w:val="0"/>
          <w:noProof w:val="0"/>
          <w:color w:val="000000" w:themeColor="text1" w:themeTint="FF" w:themeShade="FF"/>
          <w:sz w:val="22"/>
          <w:szCs w:val="22"/>
          <w:lang w:val="en-US"/>
        </w:rPr>
        <w:t>stabilising</w:t>
      </w:r>
      <w:r w:rsidRPr="4BC49DF2" w:rsidR="165D6AED">
        <w:rPr>
          <w:rFonts w:ascii="Calibri" w:hAnsi="Calibri" w:eastAsia="Calibri" w:cs="Calibri"/>
          <w:b w:val="0"/>
          <w:bCs w:val="0"/>
          <w:noProof w:val="0"/>
          <w:color w:val="000000" w:themeColor="text1" w:themeTint="FF" w:themeShade="FF"/>
          <w:sz w:val="22"/>
          <w:szCs w:val="22"/>
          <w:lang w:val="en-US"/>
        </w:rPr>
        <w:t xml:space="preserve"> demand and improving algorithmic visibility. However, reputational strength alone does not guarantee survival. Even highly rated cloud kitchens may remain vulnerable to structural constraints such as commission fees and intense competition.</w:t>
      </w:r>
    </w:p>
    <w:p w:rsidR="63CDC4AF" w:rsidP="4BC49DF2" w:rsidRDefault="63CDC4AF" w14:paraId="04975B16" w14:textId="3F5FF53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Despite these limitations, higher levels of customer engagement are expected to support survival by improving demand consistency and platform positioning:</w:t>
      </w:r>
    </w:p>
    <w:p w:rsidR="63CDC4AF" w:rsidP="4BC49DF2" w:rsidRDefault="63CDC4AF" w14:paraId="3951000F" w14:textId="4287145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H4:</w:t>
      </w:r>
      <w:r w:rsidRPr="4BC49DF2" w:rsidR="165D6AED">
        <w:rPr>
          <w:rFonts w:ascii="Calibri" w:hAnsi="Calibri" w:eastAsia="Calibri" w:cs="Calibri"/>
          <w:b w:val="0"/>
          <w:bCs w:val="0"/>
          <w:noProof w:val="0"/>
          <w:color w:val="000000" w:themeColor="text1" w:themeTint="FF" w:themeShade="FF"/>
          <w:sz w:val="22"/>
          <w:szCs w:val="22"/>
          <w:lang w:val="en-US"/>
        </w:rPr>
        <w:t xml:space="preserve"> Higher customer engagement is positively associated with cloud kitchen survival in India.</w:t>
      </w:r>
    </w:p>
    <w:p w:rsidR="63CDC4AF" w:rsidP="4BC49DF2" w:rsidRDefault="63CDC4AF" w14:paraId="73F85840" w14:textId="01B6ECF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3.8 Conceptual Framework</w:t>
      </w:r>
    </w:p>
    <w:p w:rsidR="63CDC4AF" w:rsidP="4BC49DF2" w:rsidRDefault="63CDC4AF" w14:paraId="7E6C0454" w14:textId="1B9BD4B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conceptual framework developed in this study integrates structural and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factors to explain survival outcomes among cloud kitchens. Platform dependence is expected to exert a negative influence on survival, while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 are expected to exert positive influences.</w:t>
      </w:r>
    </w:p>
    <w:p w:rsidR="63CDC4AF" w:rsidP="4BC49DF2" w:rsidRDefault="63CDC4AF" w14:paraId="3C1F4D8F" w14:textId="47B8418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This framework reflects the core propositions of Resource Dependence Theory by </w:t>
      </w:r>
      <w:r w:rsidRPr="4BC49DF2" w:rsidR="165D6AED">
        <w:rPr>
          <w:rFonts w:ascii="Calibri" w:hAnsi="Calibri" w:eastAsia="Calibri" w:cs="Calibri"/>
          <w:b w:val="0"/>
          <w:bCs w:val="0"/>
          <w:noProof w:val="0"/>
          <w:color w:val="000000" w:themeColor="text1" w:themeTint="FF" w:themeShade="FF"/>
          <w:sz w:val="22"/>
          <w:szCs w:val="22"/>
          <w:lang w:val="en-US"/>
        </w:rPr>
        <w:t>conceptualising</w:t>
      </w:r>
      <w:r w:rsidRPr="4BC49DF2" w:rsidR="165D6AED">
        <w:rPr>
          <w:rFonts w:ascii="Calibri" w:hAnsi="Calibri" w:eastAsia="Calibri" w:cs="Calibri"/>
          <w:b w:val="0"/>
          <w:bCs w:val="0"/>
          <w:noProof w:val="0"/>
          <w:color w:val="000000" w:themeColor="text1" w:themeTint="FF" w:themeShade="FF"/>
          <w:sz w:val="22"/>
          <w:szCs w:val="22"/>
          <w:lang w:val="en-US"/>
        </w:rPr>
        <w:t xml:space="preserve"> cloud kitchens as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embedded within platform-dominated ecosystems, where survival depends on managing external dependencies while developing internal capabilities.</w:t>
      </w:r>
    </w:p>
    <w:p w:rsidR="63CDC4AF" w:rsidP="4BC49DF2" w:rsidRDefault="63CDC4AF" w14:paraId="0F52B328" w14:textId="0FA1C2F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3.9 Summary of Hypotheses</w:t>
      </w:r>
    </w:p>
    <w:p w:rsidR="63CDC4AF" w:rsidP="4BC49DF2" w:rsidRDefault="63CDC4AF" w14:paraId="04B54AB1" w14:textId="5CD3051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hypotheses tested in this study are </w:t>
      </w:r>
      <w:r w:rsidRPr="4BC49DF2" w:rsidR="165D6AED">
        <w:rPr>
          <w:rFonts w:ascii="Calibri" w:hAnsi="Calibri" w:eastAsia="Calibri" w:cs="Calibri"/>
          <w:b w:val="0"/>
          <w:bCs w:val="0"/>
          <w:noProof w:val="0"/>
          <w:color w:val="000000" w:themeColor="text1" w:themeTint="FF" w:themeShade="FF"/>
          <w:sz w:val="22"/>
          <w:szCs w:val="22"/>
          <w:lang w:val="en-US"/>
        </w:rPr>
        <w:t>summarised</w:t>
      </w:r>
      <w:r w:rsidRPr="4BC49DF2" w:rsidR="165D6AED">
        <w:rPr>
          <w:rFonts w:ascii="Calibri" w:hAnsi="Calibri" w:eastAsia="Calibri" w:cs="Calibri"/>
          <w:b w:val="0"/>
          <w:bCs w:val="0"/>
          <w:noProof w:val="0"/>
          <w:color w:val="000000" w:themeColor="text1" w:themeTint="FF" w:themeShade="FF"/>
          <w:sz w:val="22"/>
          <w:szCs w:val="22"/>
          <w:lang w:val="en-US"/>
        </w:rPr>
        <w:t xml:space="preserve"> as follows:</w:t>
      </w:r>
    </w:p>
    <w:p w:rsidR="63CDC4AF" w:rsidP="4BC49DF2" w:rsidRDefault="63CDC4AF" w14:paraId="27BB34D2" w14:textId="4F187629">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H1:</w:t>
      </w:r>
      <w:r w:rsidRPr="4BC49DF2" w:rsidR="165D6AED">
        <w:rPr>
          <w:rFonts w:ascii="Calibri" w:hAnsi="Calibri" w:eastAsia="Calibri" w:cs="Calibri"/>
          <w:b w:val="0"/>
          <w:bCs w:val="0"/>
          <w:noProof w:val="0"/>
          <w:color w:val="000000" w:themeColor="text1" w:themeTint="FF" w:themeShade="FF"/>
          <w:sz w:val="22"/>
          <w:szCs w:val="22"/>
          <w:lang w:val="en-US"/>
        </w:rPr>
        <w:t xml:space="preserve"> Platform dependence negatively affects cloud kitchen survival.</w:t>
      </w:r>
    </w:p>
    <w:p w:rsidR="63CDC4AF" w:rsidP="4BC49DF2" w:rsidRDefault="63CDC4AF" w14:paraId="6A605D45" w14:textId="30833871">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H2:</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maturity positively affects cloud kitchen survival.</w:t>
      </w:r>
    </w:p>
    <w:p w:rsidR="63CDC4AF" w:rsidP="4BC49DF2" w:rsidRDefault="63CDC4AF" w14:paraId="3ED5DD8E" w14:textId="4CEE4111">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H3:</w:t>
      </w:r>
      <w:r w:rsidRPr="4BC49DF2" w:rsidR="165D6AED">
        <w:rPr>
          <w:rFonts w:ascii="Calibri" w:hAnsi="Calibri" w:eastAsia="Calibri" w:cs="Calibri"/>
          <w:b w:val="0"/>
          <w:bCs w:val="0"/>
          <w:noProof w:val="0"/>
          <w:color w:val="000000" w:themeColor="text1" w:themeTint="FF" w:themeShade="FF"/>
          <w:sz w:val="22"/>
          <w:szCs w:val="22"/>
          <w:lang w:val="en-US"/>
        </w:rPr>
        <w:t xml:space="preserve"> Operational scale positively affects cloud kitchen survival.</w:t>
      </w:r>
    </w:p>
    <w:p w:rsidR="63CDC4AF" w:rsidP="4BC49DF2" w:rsidRDefault="63CDC4AF" w14:paraId="6C0C4EDC" w14:textId="56D004AE">
      <w:pPr>
        <w:pStyle w:val="Normal"/>
        <w:numPr>
          <w:ilvl w:val="0"/>
          <w:numId w:val="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H4:</w:t>
      </w:r>
      <w:r w:rsidRPr="4BC49DF2" w:rsidR="165D6AED">
        <w:rPr>
          <w:rFonts w:ascii="Calibri" w:hAnsi="Calibri" w:eastAsia="Calibri" w:cs="Calibri"/>
          <w:b w:val="0"/>
          <w:bCs w:val="0"/>
          <w:noProof w:val="0"/>
          <w:color w:val="000000" w:themeColor="text1" w:themeTint="FF" w:themeShade="FF"/>
          <w:sz w:val="22"/>
          <w:szCs w:val="22"/>
          <w:lang w:val="en-US"/>
        </w:rPr>
        <w:t xml:space="preserve"> Customer engagement positively affects cloud kitchen survival.</w:t>
      </w:r>
    </w:p>
    <w:p w:rsidR="63CDC4AF" w:rsidP="4BC49DF2" w:rsidRDefault="63CDC4AF" w14:paraId="0760EFE2" w14:textId="52A64BA2">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3.10 Chapter Summary</w:t>
      </w:r>
    </w:p>
    <w:p w:rsidR="1213D634" w:rsidP="4BC49DF2" w:rsidRDefault="1213D634" w14:paraId="03966927" w14:textId="25E76A5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This chapter </w:t>
      </w:r>
      <w:r w:rsidRPr="4BC49DF2" w:rsidR="165D6AED">
        <w:rPr>
          <w:rFonts w:ascii="Calibri" w:hAnsi="Calibri" w:eastAsia="Calibri" w:cs="Calibri"/>
          <w:b w:val="0"/>
          <w:bCs w:val="0"/>
          <w:noProof w:val="0"/>
          <w:color w:val="000000" w:themeColor="text1" w:themeTint="FF" w:themeShade="FF"/>
          <w:sz w:val="22"/>
          <w:szCs w:val="22"/>
          <w:lang w:val="en-US"/>
        </w:rPr>
        <w:t>established</w:t>
      </w:r>
      <w:r w:rsidRPr="4BC49DF2" w:rsidR="165D6AED">
        <w:rPr>
          <w:rFonts w:ascii="Calibri" w:hAnsi="Calibri" w:eastAsia="Calibri" w:cs="Calibri"/>
          <w:b w:val="0"/>
          <w:bCs w:val="0"/>
          <w:noProof w:val="0"/>
          <w:color w:val="000000" w:themeColor="text1" w:themeTint="FF" w:themeShade="FF"/>
          <w:sz w:val="22"/>
          <w:szCs w:val="22"/>
          <w:lang w:val="en-US"/>
        </w:rPr>
        <w:t xml:space="preserve"> the theoretical basis for examining cloud kitchen survival in India and developed a set of hypotheses grounded in Resource Dependence Theory. By framing cloud kitchens as </w:t>
      </w:r>
      <w:r w:rsidRPr="4BC49DF2" w:rsidR="165D6AED">
        <w:rPr>
          <w:rFonts w:ascii="Calibri" w:hAnsi="Calibri" w:eastAsia="Calibri" w:cs="Calibri"/>
          <w:b w:val="0"/>
          <w:bCs w:val="0"/>
          <w:noProof w:val="0"/>
          <w:color w:val="000000" w:themeColor="text1" w:themeTint="FF" w:themeShade="FF"/>
          <w:sz w:val="22"/>
          <w:szCs w:val="22"/>
          <w:lang w:val="en-US"/>
        </w:rPr>
        <w:t>organisations</w:t>
      </w:r>
      <w:r w:rsidRPr="4BC49DF2" w:rsidR="165D6AED">
        <w:rPr>
          <w:rFonts w:ascii="Calibri" w:hAnsi="Calibri" w:eastAsia="Calibri" w:cs="Calibri"/>
          <w:b w:val="0"/>
          <w:bCs w:val="0"/>
          <w:noProof w:val="0"/>
          <w:color w:val="000000" w:themeColor="text1" w:themeTint="FF" w:themeShade="FF"/>
          <w:sz w:val="22"/>
          <w:szCs w:val="22"/>
          <w:lang w:val="en-US"/>
        </w:rPr>
        <w:t xml:space="preserve"> embedded within platform-dominated environments, the framework highlights how survival depends on the balance between external structural dependencies and internal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capabilities. The next chapter outlines the research </w:t>
      </w:r>
      <w:r w:rsidRPr="4BC49DF2" w:rsidR="165D6AED">
        <w:rPr>
          <w:rFonts w:ascii="Calibri" w:hAnsi="Calibri" w:eastAsia="Calibri" w:cs="Calibri"/>
          <w:b w:val="0"/>
          <w:bCs w:val="0"/>
          <w:noProof w:val="0"/>
          <w:color w:val="000000" w:themeColor="text1" w:themeTint="FF" w:themeShade="FF"/>
          <w:sz w:val="22"/>
          <w:szCs w:val="22"/>
          <w:lang w:val="en-US"/>
        </w:rPr>
        <w:t>methodology</w:t>
      </w:r>
      <w:r w:rsidRPr="4BC49DF2" w:rsidR="165D6AED">
        <w:rPr>
          <w:rFonts w:ascii="Calibri" w:hAnsi="Calibri" w:eastAsia="Calibri" w:cs="Calibri"/>
          <w:b w:val="0"/>
          <w:bCs w:val="0"/>
          <w:noProof w:val="0"/>
          <w:color w:val="000000" w:themeColor="text1" w:themeTint="FF" w:themeShade="FF"/>
          <w:sz w:val="22"/>
          <w:szCs w:val="22"/>
          <w:lang w:val="en-US"/>
        </w:rPr>
        <w:t xml:space="preserve"> adopted to empirically test these hypotheses using primary data and SPSS-based quantitative analysis.</w:t>
      </w:r>
    </w:p>
    <w:p w:rsidR="63CDC4AF" w:rsidP="4BC49DF2" w:rsidRDefault="63CDC4AF" w14:paraId="3920DD0D" w14:textId="08D1C4D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 Research Methodology</w:t>
      </w:r>
    </w:p>
    <w:p w:rsidR="63CDC4AF" w:rsidP="4BC49DF2" w:rsidRDefault="63CDC4AF" w14:paraId="3A607511" w14:textId="27F1744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4.1 Introduction</w:t>
      </w:r>
    </w:p>
    <w:p w:rsidR="63CDC4AF" w:rsidP="4BC49DF2" w:rsidRDefault="63CDC4AF" w14:paraId="167D39A3" w14:textId="5466F59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This chapter outlines the methodological approach adopted to empirically examine the determinants of cloud kitchen survival in India, with particular emphasis on dependence on third-party food delivery platforms. Consistent with the research </w:t>
      </w:r>
      <w:r w:rsidRPr="4BC49DF2" w:rsidR="165D6AED">
        <w:rPr>
          <w:rFonts w:ascii="Calibri" w:hAnsi="Calibri" w:eastAsia="Calibri" w:cs="Calibri"/>
          <w:b w:val="0"/>
          <w:bCs w:val="0"/>
          <w:noProof w:val="0"/>
          <w:color w:val="000000" w:themeColor="text1" w:themeTint="FF" w:themeShade="FF"/>
          <w:sz w:val="22"/>
          <w:szCs w:val="22"/>
          <w:lang w:val="en-US"/>
        </w:rPr>
        <w:t>objectives</w:t>
      </w:r>
      <w:r w:rsidRPr="4BC49DF2" w:rsidR="165D6AED">
        <w:rPr>
          <w:rFonts w:ascii="Calibri" w:hAnsi="Calibri" w:eastAsia="Calibri" w:cs="Calibri"/>
          <w:b w:val="0"/>
          <w:bCs w:val="0"/>
          <w:noProof w:val="0"/>
          <w:color w:val="000000" w:themeColor="text1" w:themeTint="FF" w:themeShade="FF"/>
          <w:sz w:val="22"/>
          <w:szCs w:val="22"/>
          <w:lang w:val="en-US"/>
        </w:rPr>
        <w:t xml:space="preserve"> and hypotheses developed in the preceding chapter, the study employs a </w:t>
      </w:r>
      <w:r w:rsidRPr="4BC49DF2" w:rsidR="165D6AED">
        <w:rPr>
          <w:rFonts w:ascii="Calibri" w:hAnsi="Calibri" w:eastAsia="Calibri" w:cs="Calibri"/>
          <w:b w:val="0"/>
          <w:bCs w:val="0"/>
          <w:noProof w:val="0"/>
          <w:color w:val="000000" w:themeColor="text1" w:themeTint="FF" w:themeShade="FF"/>
          <w:sz w:val="22"/>
          <w:szCs w:val="22"/>
          <w:lang w:val="en-US"/>
        </w:rPr>
        <w:t>quantitative research design</w:t>
      </w:r>
      <w:r w:rsidRPr="4BC49DF2" w:rsidR="165D6AED">
        <w:rPr>
          <w:rFonts w:ascii="Calibri" w:hAnsi="Calibri" w:eastAsia="Calibri" w:cs="Calibri"/>
          <w:b w:val="0"/>
          <w:bCs w:val="0"/>
          <w:noProof w:val="0"/>
          <w:color w:val="000000" w:themeColor="text1" w:themeTint="FF" w:themeShade="FF"/>
          <w:sz w:val="22"/>
          <w:szCs w:val="22"/>
          <w:lang w:val="en-US"/>
        </w:rPr>
        <w:t xml:space="preserve"> using </w:t>
      </w:r>
      <w:r w:rsidRPr="4BC49DF2" w:rsidR="165D6AED">
        <w:rPr>
          <w:rFonts w:ascii="Calibri" w:hAnsi="Calibri" w:eastAsia="Calibri" w:cs="Calibri"/>
          <w:b w:val="0"/>
          <w:bCs w:val="0"/>
          <w:noProof w:val="0"/>
          <w:color w:val="000000" w:themeColor="text1" w:themeTint="FF" w:themeShade="FF"/>
          <w:sz w:val="22"/>
          <w:szCs w:val="22"/>
          <w:lang w:val="en-US"/>
        </w:rPr>
        <w:t>primary data</w:t>
      </w:r>
      <w:r w:rsidRPr="4BC49DF2" w:rsidR="165D6AED">
        <w:rPr>
          <w:rFonts w:ascii="Calibri" w:hAnsi="Calibri" w:eastAsia="Calibri" w:cs="Calibri"/>
          <w:b w:val="0"/>
          <w:bCs w:val="0"/>
          <w:noProof w:val="0"/>
          <w:color w:val="000000" w:themeColor="text1" w:themeTint="FF" w:themeShade="FF"/>
          <w:sz w:val="22"/>
          <w:szCs w:val="22"/>
          <w:lang w:val="en-US"/>
        </w:rPr>
        <w:t xml:space="preserve"> collected directly from cloud kitchen operators. The chapter details the research design, data collection methods, survey </w:t>
      </w:r>
      <w:r w:rsidRPr="4BC49DF2" w:rsidR="51538F84">
        <w:rPr>
          <w:rFonts w:ascii="Calibri" w:hAnsi="Calibri" w:eastAsia="Calibri" w:cs="Calibri"/>
          <w:b w:val="0"/>
          <w:bCs w:val="0"/>
          <w:noProof w:val="0"/>
          <w:color w:val="000000" w:themeColor="text1" w:themeTint="FF" w:themeShade="FF"/>
          <w:sz w:val="22"/>
          <w:szCs w:val="22"/>
          <w:lang w:val="en-US"/>
        </w:rPr>
        <w:t>instruments</w:t>
      </w:r>
      <w:r w:rsidRPr="4BC49DF2" w:rsidR="165D6AED">
        <w:rPr>
          <w:rFonts w:ascii="Calibri" w:hAnsi="Calibri" w:eastAsia="Calibri" w:cs="Calibri"/>
          <w:b w:val="0"/>
          <w:bCs w:val="0"/>
          <w:noProof w:val="0"/>
          <w:color w:val="000000" w:themeColor="text1" w:themeTint="FF" w:themeShade="FF"/>
          <w:sz w:val="22"/>
          <w:szCs w:val="22"/>
          <w:lang w:val="en-US"/>
        </w:rPr>
        <w:t xml:space="preserve">, sampling </w:t>
      </w:r>
      <w:r w:rsidRPr="4BC49DF2" w:rsidR="165D6AED">
        <w:rPr>
          <w:rFonts w:ascii="Calibri" w:hAnsi="Calibri" w:eastAsia="Calibri" w:cs="Calibri"/>
          <w:b w:val="0"/>
          <w:bCs w:val="0"/>
          <w:noProof w:val="0"/>
          <w:color w:val="000000" w:themeColor="text1" w:themeTint="FF" w:themeShade="FF"/>
          <w:sz w:val="22"/>
          <w:szCs w:val="22"/>
          <w:lang w:val="en-US"/>
        </w:rPr>
        <w:t>strategy</w:t>
      </w:r>
      <w:r w:rsidRPr="4BC49DF2" w:rsidR="165D6AED">
        <w:rPr>
          <w:rFonts w:ascii="Calibri" w:hAnsi="Calibri" w:eastAsia="Calibri" w:cs="Calibri"/>
          <w:b w:val="0"/>
          <w:bCs w:val="0"/>
          <w:noProof w:val="0"/>
          <w:color w:val="000000" w:themeColor="text1" w:themeTint="FF" w:themeShade="FF"/>
          <w:sz w:val="22"/>
          <w:szCs w:val="22"/>
          <w:lang w:val="en-US"/>
        </w:rPr>
        <w:t xml:space="preserve">, ethical considerations, and data analysis procedures, with specific reference to the use of </w:t>
      </w:r>
      <w:r w:rsidRPr="4BC49DF2" w:rsidR="165D6AED">
        <w:rPr>
          <w:rFonts w:ascii="Calibri" w:hAnsi="Calibri" w:eastAsia="Calibri" w:cs="Calibri"/>
          <w:b w:val="0"/>
          <w:bCs w:val="0"/>
          <w:noProof w:val="0"/>
          <w:color w:val="000000" w:themeColor="text1" w:themeTint="FF" w:themeShade="FF"/>
          <w:sz w:val="22"/>
          <w:szCs w:val="22"/>
          <w:lang w:val="en-US"/>
        </w:rPr>
        <w:t>SPSS</w:t>
      </w:r>
      <w:r w:rsidRPr="4BC49DF2" w:rsidR="165D6AED">
        <w:rPr>
          <w:rFonts w:ascii="Calibri" w:hAnsi="Calibri" w:eastAsia="Calibri" w:cs="Calibri"/>
          <w:b w:val="0"/>
          <w:bCs w:val="0"/>
          <w:noProof w:val="0"/>
          <w:color w:val="000000" w:themeColor="text1" w:themeTint="FF" w:themeShade="FF"/>
          <w:sz w:val="22"/>
          <w:szCs w:val="22"/>
          <w:lang w:val="en-US"/>
        </w:rPr>
        <w:t xml:space="preserve"> for statistical analysis.</w:t>
      </w:r>
    </w:p>
    <w:p w:rsidR="63CDC4AF" w:rsidP="4BC49DF2" w:rsidRDefault="63CDC4AF" w14:paraId="6A3F4D89" w14:textId="02530E2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4.2 Research Design</w:t>
      </w:r>
    </w:p>
    <w:p w:rsidR="63CDC4AF" w:rsidP="4BC49DF2" w:rsidRDefault="63CDC4AF" w14:paraId="792BBA19" w14:textId="7A5E290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study adopts a </w:t>
      </w:r>
      <w:r w:rsidRPr="4BC49DF2" w:rsidR="165D6AED">
        <w:rPr>
          <w:rFonts w:ascii="Calibri" w:hAnsi="Calibri" w:eastAsia="Calibri" w:cs="Calibri"/>
          <w:b w:val="0"/>
          <w:bCs w:val="0"/>
          <w:noProof w:val="0"/>
          <w:color w:val="000000" w:themeColor="text1" w:themeTint="FF" w:themeShade="FF"/>
          <w:sz w:val="22"/>
          <w:szCs w:val="22"/>
          <w:lang w:val="en-US"/>
        </w:rPr>
        <w:t>cross-sectional quantitative research design</w:t>
      </w:r>
      <w:r w:rsidRPr="4BC49DF2" w:rsidR="165D6AED">
        <w:rPr>
          <w:rFonts w:ascii="Calibri" w:hAnsi="Calibri" w:eastAsia="Calibri" w:cs="Calibri"/>
          <w:b w:val="0"/>
          <w:bCs w:val="0"/>
          <w:noProof w:val="0"/>
          <w:color w:val="000000" w:themeColor="text1" w:themeTint="FF" w:themeShade="FF"/>
          <w:sz w:val="22"/>
          <w:szCs w:val="22"/>
          <w:lang w:val="en-US"/>
        </w:rPr>
        <w:t xml:space="preserve">, which is </w:t>
      </w:r>
      <w:r w:rsidRPr="4BC49DF2" w:rsidR="165D6AED">
        <w:rPr>
          <w:rFonts w:ascii="Calibri" w:hAnsi="Calibri" w:eastAsia="Calibri" w:cs="Calibri"/>
          <w:b w:val="0"/>
          <w:bCs w:val="0"/>
          <w:noProof w:val="0"/>
          <w:color w:val="000000" w:themeColor="text1" w:themeTint="FF" w:themeShade="FF"/>
          <w:sz w:val="22"/>
          <w:szCs w:val="22"/>
          <w:lang w:val="en-US"/>
        </w:rPr>
        <w:t>appropriate for</w:t>
      </w:r>
      <w:r w:rsidRPr="4BC49DF2" w:rsidR="165D6AED">
        <w:rPr>
          <w:rFonts w:ascii="Calibri" w:hAnsi="Calibri" w:eastAsia="Calibri" w:cs="Calibri"/>
          <w:b w:val="0"/>
          <w:bCs w:val="0"/>
          <w:noProof w:val="0"/>
          <w:color w:val="000000" w:themeColor="text1" w:themeTint="FF" w:themeShade="FF"/>
          <w:sz w:val="22"/>
          <w:szCs w:val="22"/>
          <w:lang w:val="en-US"/>
        </w:rPr>
        <w:t xml:space="preserve"> examining relationships between variables at a single point in time. This approach enables the empirical testing of theoretically derived hypotheses using statistical techniques, thereby supporting </w:t>
      </w:r>
      <w:r w:rsidRPr="4BC49DF2" w:rsidR="165D6AED">
        <w:rPr>
          <w:rFonts w:ascii="Calibri" w:hAnsi="Calibri" w:eastAsia="Calibri" w:cs="Calibri"/>
          <w:b w:val="0"/>
          <w:bCs w:val="0"/>
          <w:noProof w:val="0"/>
          <w:color w:val="000000" w:themeColor="text1" w:themeTint="FF" w:themeShade="FF"/>
          <w:sz w:val="22"/>
          <w:szCs w:val="22"/>
          <w:lang w:val="en-US"/>
        </w:rPr>
        <w:t>generalisable</w:t>
      </w:r>
      <w:r w:rsidRPr="4BC49DF2" w:rsidR="165D6AED">
        <w:rPr>
          <w:rFonts w:ascii="Calibri" w:hAnsi="Calibri" w:eastAsia="Calibri" w:cs="Calibri"/>
          <w:b w:val="0"/>
          <w:bCs w:val="0"/>
          <w:noProof w:val="0"/>
          <w:color w:val="000000" w:themeColor="text1" w:themeTint="FF" w:themeShade="FF"/>
          <w:sz w:val="22"/>
          <w:szCs w:val="22"/>
          <w:lang w:val="en-US"/>
        </w:rPr>
        <w:t xml:space="preserve"> inferences within the constraints of the sample.</w:t>
      </w:r>
    </w:p>
    <w:p w:rsidR="63CDC4AF" w:rsidP="4BC49DF2" w:rsidRDefault="63CDC4AF" w14:paraId="36C6606F" w14:textId="0C8C1A4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A quantitative design was selected for three key reasons. First, the research aims to test explicit hypotheses derived from Resource Dependence Theory, which </w:t>
      </w:r>
      <w:r w:rsidRPr="4BC49DF2" w:rsidR="165D6AED">
        <w:rPr>
          <w:rFonts w:ascii="Calibri" w:hAnsi="Calibri" w:eastAsia="Calibri" w:cs="Calibri"/>
          <w:b w:val="0"/>
          <w:bCs w:val="0"/>
          <w:noProof w:val="0"/>
          <w:color w:val="000000" w:themeColor="text1" w:themeTint="FF" w:themeShade="FF"/>
          <w:sz w:val="22"/>
          <w:szCs w:val="22"/>
          <w:lang w:val="en-US"/>
        </w:rPr>
        <w:t>necessitates</w:t>
      </w:r>
      <w:r w:rsidRPr="4BC49DF2" w:rsidR="165D6AED">
        <w:rPr>
          <w:rFonts w:ascii="Calibri" w:hAnsi="Calibri" w:eastAsia="Calibri" w:cs="Calibri"/>
          <w:b w:val="0"/>
          <w:bCs w:val="0"/>
          <w:noProof w:val="0"/>
          <w:color w:val="000000" w:themeColor="text1" w:themeTint="FF" w:themeShade="FF"/>
          <w:sz w:val="22"/>
          <w:szCs w:val="22"/>
          <w:lang w:val="en-US"/>
        </w:rPr>
        <w:t xml:space="preserve"> measurable constructs and inferential analysis. Second, quantitative methods allow for the examination of the </w:t>
      </w:r>
      <w:r w:rsidRPr="4BC49DF2" w:rsidR="165D6AED">
        <w:rPr>
          <w:rFonts w:ascii="Calibri" w:hAnsi="Calibri" w:eastAsia="Calibri" w:cs="Calibri"/>
          <w:b w:val="0"/>
          <w:bCs w:val="0"/>
          <w:noProof w:val="0"/>
          <w:color w:val="000000" w:themeColor="text1" w:themeTint="FF" w:themeShade="FF"/>
          <w:sz w:val="22"/>
          <w:szCs w:val="22"/>
          <w:lang w:val="en-US"/>
        </w:rPr>
        <w:t>magnitude</w:t>
      </w:r>
      <w:r w:rsidRPr="4BC49DF2" w:rsidR="165D6AED">
        <w:rPr>
          <w:rFonts w:ascii="Calibri" w:hAnsi="Calibri" w:eastAsia="Calibri" w:cs="Calibri"/>
          <w:b w:val="0"/>
          <w:bCs w:val="0"/>
          <w:noProof w:val="0"/>
          <w:color w:val="000000" w:themeColor="text1" w:themeTint="FF" w:themeShade="FF"/>
          <w:sz w:val="22"/>
          <w:szCs w:val="22"/>
          <w:lang w:val="en-US"/>
        </w:rPr>
        <w:t xml:space="preserve"> and direction of relationships between platform dependence and survival outcomes. Third, the assessment brief explicitly requires the application of SPSS-based quantitative analysis, making this approach methodologically and institutionally </w:t>
      </w:r>
      <w:r w:rsidRPr="4BC49DF2" w:rsidR="165D6AED">
        <w:rPr>
          <w:rFonts w:ascii="Calibri" w:hAnsi="Calibri" w:eastAsia="Calibri" w:cs="Calibri"/>
          <w:b w:val="0"/>
          <w:bCs w:val="0"/>
          <w:noProof w:val="0"/>
          <w:color w:val="000000" w:themeColor="text1" w:themeTint="FF" w:themeShade="FF"/>
          <w:sz w:val="22"/>
          <w:szCs w:val="22"/>
          <w:lang w:val="en-US"/>
        </w:rPr>
        <w:t>appropriate</w:t>
      </w:r>
      <w:r w:rsidRPr="4BC49DF2" w:rsidR="165D6AED">
        <w:rPr>
          <w:rFonts w:ascii="Calibri" w:hAnsi="Calibri" w:eastAsia="Calibri" w:cs="Calibri"/>
          <w:b w:val="0"/>
          <w:bCs w:val="0"/>
          <w:noProof w:val="0"/>
          <w:color w:val="000000" w:themeColor="text1" w:themeTint="FF" w:themeShade="FF"/>
          <w:sz w:val="22"/>
          <w:szCs w:val="22"/>
          <w:lang w:val="en-US"/>
        </w:rPr>
        <w:t>.</w:t>
      </w:r>
    </w:p>
    <w:p w:rsidR="63CDC4AF" w:rsidP="4BC49DF2" w:rsidRDefault="63CDC4AF" w14:paraId="6900533B" w14:textId="0E914E5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4.3 Data Collection Methods</w:t>
      </w:r>
    </w:p>
    <w:p w:rsidR="63CDC4AF" w:rsidP="4BC49DF2" w:rsidRDefault="63CDC4AF" w14:paraId="326410D8" w14:textId="5AE94F6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Primary data were collected using </w:t>
      </w:r>
      <w:r w:rsidRPr="4BC49DF2" w:rsidR="165D6AED">
        <w:rPr>
          <w:rFonts w:ascii="Calibri" w:hAnsi="Calibri" w:eastAsia="Calibri" w:cs="Calibri"/>
          <w:b w:val="0"/>
          <w:bCs w:val="0"/>
          <w:noProof w:val="0"/>
          <w:color w:val="000000" w:themeColor="text1" w:themeTint="FF" w:themeShade="FF"/>
          <w:sz w:val="22"/>
          <w:szCs w:val="22"/>
          <w:lang w:val="en-US"/>
        </w:rPr>
        <w:t>structured online surveys</w:t>
      </w:r>
      <w:r w:rsidRPr="4BC49DF2" w:rsidR="165D6AED">
        <w:rPr>
          <w:rFonts w:ascii="Calibri" w:hAnsi="Calibri" w:eastAsia="Calibri" w:cs="Calibri"/>
          <w:b w:val="0"/>
          <w:bCs w:val="0"/>
          <w:noProof w:val="0"/>
          <w:color w:val="000000" w:themeColor="text1" w:themeTint="FF" w:themeShade="FF"/>
          <w:sz w:val="22"/>
          <w:szCs w:val="22"/>
          <w:lang w:val="en-US"/>
        </w:rPr>
        <w:t xml:space="preserve">, administered via Google Forms. Two separate questionnaires were designed: one targeted at </w:t>
      </w:r>
      <w:r w:rsidRPr="4BC49DF2" w:rsidR="165D6AED">
        <w:rPr>
          <w:rFonts w:ascii="Calibri" w:hAnsi="Calibri" w:eastAsia="Calibri" w:cs="Calibri"/>
          <w:b w:val="0"/>
          <w:bCs w:val="0"/>
          <w:noProof w:val="0"/>
          <w:color w:val="000000" w:themeColor="text1" w:themeTint="FF" w:themeShade="FF"/>
          <w:sz w:val="22"/>
          <w:szCs w:val="22"/>
          <w:lang w:val="en-US"/>
        </w:rPr>
        <w:t>cloud kitchen owners and managers</w:t>
      </w:r>
      <w:r w:rsidRPr="4BC49DF2" w:rsidR="165D6AED">
        <w:rPr>
          <w:rFonts w:ascii="Calibri" w:hAnsi="Calibri" w:eastAsia="Calibri" w:cs="Calibri"/>
          <w:b w:val="0"/>
          <w:bCs w:val="0"/>
          <w:noProof w:val="0"/>
          <w:color w:val="000000" w:themeColor="text1" w:themeTint="FF" w:themeShade="FF"/>
          <w:sz w:val="22"/>
          <w:szCs w:val="22"/>
          <w:lang w:val="en-US"/>
        </w:rPr>
        <w:t xml:space="preserve">, and the other at </w:t>
      </w:r>
      <w:r w:rsidRPr="4BC49DF2" w:rsidR="165D6AED">
        <w:rPr>
          <w:rFonts w:ascii="Calibri" w:hAnsi="Calibri" w:eastAsia="Calibri" w:cs="Calibri"/>
          <w:b w:val="0"/>
          <w:bCs w:val="0"/>
          <w:noProof w:val="0"/>
          <w:color w:val="000000" w:themeColor="text1" w:themeTint="FF" w:themeShade="FF"/>
          <w:sz w:val="22"/>
          <w:szCs w:val="22"/>
          <w:lang w:val="en-US"/>
        </w:rPr>
        <w:t xml:space="preserve">consumers who </w:t>
      </w:r>
      <w:r w:rsidRPr="4BC49DF2" w:rsidR="165D6AED">
        <w:rPr>
          <w:rFonts w:ascii="Calibri" w:hAnsi="Calibri" w:eastAsia="Calibri" w:cs="Calibri"/>
          <w:b w:val="0"/>
          <w:bCs w:val="0"/>
          <w:noProof w:val="0"/>
          <w:color w:val="000000" w:themeColor="text1" w:themeTint="FF" w:themeShade="FF"/>
          <w:sz w:val="22"/>
          <w:szCs w:val="22"/>
          <w:lang w:val="en-US"/>
        </w:rPr>
        <w:t>regularly use</w:t>
      </w:r>
      <w:r w:rsidRPr="4BC49DF2" w:rsidR="165D6AED">
        <w:rPr>
          <w:rFonts w:ascii="Calibri" w:hAnsi="Calibri" w:eastAsia="Calibri" w:cs="Calibri"/>
          <w:b w:val="0"/>
          <w:bCs w:val="0"/>
          <w:noProof w:val="0"/>
          <w:color w:val="000000" w:themeColor="text1" w:themeTint="FF" w:themeShade="FF"/>
          <w:sz w:val="22"/>
          <w:szCs w:val="22"/>
          <w:lang w:val="en-US"/>
        </w:rPr>
        <w:t xml:space="preserve"> food delivery platforms</w:t>
      </w:r>
      <w:r w:rsidRPr="4BC49DF2" w:rsidR="165D6AED">
        <w:rPr>
          <w:rFonts w:ascii="Calibri" w:hAnsi="Calibri" w:eastAsia="Calibri" w:cs="Calibri"/>
          <w:b w:val="0"/>
          <w:bCs w:val="0"/>
          <w:noProof w:val="0"/>
          <w:color w:val="000000" w:themeColor="text1" w:themeTint="FF" w:themeShade="FF"/>
          <w:sz w:val="22"/>
          <w:szCs w:val="22"/>
          <w:lang w:val="en-US"/>
        </w:rPr>
        <w:t xml:space="preserve">. While consumer data were used to </w:t>
      </w:r>
      <w:r w:rsidRPr="4BC49DF2" w:rsidR="165D6AED">
        <w:rPr>
          <w:rFonts w:ascii="Calibri" w:hAnsi="Calibri" w:eastAsia="Calibri" w:cs="Calibri"/>
          <w:b w:val="0"/>
          <w:bCs w:val="0"/>
          <w:noProof w:val="0"/>
          <w:color w:val="000000" w:themeColor="text1" w:themeTint="FF" w:themeShade="FF"/>
          <w:sz w:val="22"/>
          <w:szCs w:val="22"/>
          <w:lang w:val="en-US"/>
        </w:rPr>
        <w:t>contextualise</w:t>
      </w:r>
      <w:r w:rsidRPr="4BC49DF2" w:rsidR="165D6AED">
        <w:rPr>
          <w:rFonts w:ascii="Calibri" w:hAnsi="Calibri" w:eastAsia="Calibri" w:cs="Calibri"/>
          <w:b w:val="0"/>
          <w:bCs w:val="0"/>
          <w:noProof w:val="0"/>
          <w:color w:val="000000" w:themeColor="text1" w:themeTint="FF" w:themeShade="FF"/>
          <w:sz w:val="22"/>
          <w:szCs w:val="22"/>
          <w:lang w:val="en-US"/>
        </w:rPr>
        <w:t xml:space="preserve"> demand-side dynamics, the core quantitative analysis focused on responses from cloud kitchen operators, as they </w:t>
      </w:r>
      <w:r w:rsidRPr="4BC49DF2" w:rsidR="165D6AED">
        <w:rPr>
          <w:rFonts w:ascii="Calibri" w:hAnsi="Calibri" w:eastAsia="Calibri" w:cs="Calibri"/>
          <w:b w:val="0"/>
          <w:bCs w:val="0"/>
          <w:noProof w:val="0"/>
          <w:color w:val="000000" w:themeColor="text1" w:themeTint="FF" w:themeShade="FF"/>
          <w:sz w:val="22"/>
          <w:szCs w:val="22"/>
          <w:lang w:val="en-US"/>
        </w:rPr>
        <w:t>provide</w:t>
      </w:r>
      <w:r w:rsidRPr="4BC49DF2" w:rsidR="165D6AED">
        <w:rPr>
          <w:rFonts w:ascii="Calibri" w:hAnsi="Calibri" w:eastAsia="Calibri" w:cs="Calibri"/>
          <w:b w:val="0"/>
          <w:bCs w:val="0"/>
          <w:noProof w:val="0"/>
          <w:color w:val="000000" w:themeColor="text1" w:themeTint="FF" w:themeShade="FF"/>
          <w:sz w:val="22"/>
          <w:szCs w:val="22"/>
          <w:lang w:val="en-US"/>
        </w:rPr>
        <w:t xml:space="preserve"> direct insight into survival-related challenges.</w:t>
      </w:r>
    </w:p>
    <w:p w:rsidR="63CDC4AF" w:rsidP="4BC49DF2" w:rsidRDefault="63CDC4AF" w14:paraId="5AC88AE6" w14:textId="2AA0D7F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cloud kitchen operator survey generated </w:t>
      </w:r>
      <w:r w:rsidRPr="4BC49DF2" w:rsidR="165D6AED">
        <w:rPr>
          <w:rFonts w:ascii="Calibri" w:hAnsi="Calibri" w:eastAsia="Calibri" w:cs="Calibri"/>
          <w:b w:val="0"/>
          <w:bCs w:val="0"/>
          <w:noProof w:val="0"/>
          <w:color w:val="000000" w:themeColor="text1" w:themeTint="FF" w:themeShade="FF"/>
          <w:sz w:val="22"/>
          <w:szCs w:val="22"/>
          <w:lang w:val="en-US"/>
        </w:rPr>
        <w:t>19 valid responses</w:t>
      </w:r>
      <w:r w:rsidRPr="4BC49DF2" w:rsidR="165D6AED">
        <w:rPr>
          <w:rFonts w:ascii="Calibri" w:hAnsi="Calibri" w:eastAsia="Calibri" w:cs="Calibri"/>
          <w:b w:val="0"/>
          <w:bCs w:val="0"/>
          <w:noProof w:val="0"/>
          <w:color w:val="000000" w:themeColor="text1" w:themeTint="FF" w:themeShade="FF"/>
          <w:sz w:val="22"/>
          <w:szCs w:val="22"/>
          <w:lang w:val="en-US"/>
        </w:rPr>
        <w:t xml:space="preserve">, primarily from small to medium-sized operators </w:t>
      </w:r>
      <w:r w:rsidRPr="4BC49DF2" w:rsidR="165D6AED">
        <w:rPr>
          <w:rFonts w:ascii="Calibri" w:hAnsi="Calibri" w:eastAsia="Calibri" w:cs="Calibri"/>
          <w:b w:val="0"/>
          <w:bCs w:val="0"/>
          <w:noProof w:val="0"/>
          <w:color w:val="000000" w:themeColor="text1" w:themeTint="FF" w:themeShade="FF"/>
          <w:sz w:val="22"/>
          <w:szCs w:val="22"/>
          <w:lang w:val="en-US"/>
        </w:rPr>
        <w:t>located</w:t>
      </w:r>
      <w:r w:rsidRPr="4BC49DF2" w:rsidR="165D6AED">
        <w:rPr>
          <w:rFonts w:ascii="Calibri" w:hAnsi="Calibri" w:eastAsia="Calibri" w:cs="Calibri"/>
          <w:b w:val="0"/>
          <w:bCs w:val="0"/>
          <w:noProof w:val="0"/>
          <w:color w:val="000000" w:themeColor="text1" w:themeTint="FF" w:themeShade="FF"/>
          <w:sz w:val="22"/>
          <w:szCs w:val="22"/>
          <w:lang w:val="en-US"/>
        </w:rPr>
        <w:t xml:space="preserve"> in metropolitan India, with a strong representation from Mumbai. </w:t>
      </w:r>
      <w:r w:rsidRPr="4BC49DF2" w:rsidR="165D6AED">
        <w:rPr>
          <w:rFonts w:ascii="Calibri" w:hAnsi="Calibri" w:eastAsia="Calibri" w:cs="Calibri"/>
          <w:b w:val="0"/>
          <w:bCs w:val="0"/>
          <w:noProof w:val="0"/>
          <w:color w:val="000000" w:themeColor="text1" w:themeTint="FF" w:themeShade="FF"/>
          <w:sz w:val="22"/>
          <w:szCs w:val="22"/>
          <w:lang w:val="en-US"/>
        </w:rPr>
        <w:t>Although modest in size, this sample is consistent with exploratory quantitative research in niche and difficult-to-access populations and is sufficient for regression analysis when model complexity is carefully controlled.</w:t>
      </w:r>
    </w:p>
    <w:p w:rsidR="63CDC4AF" w:rsidP="4BC49DF2" w:rsidRDefault="63CDC4AF" w14:paraId="751A24D0" w14:textId="31A1D9D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4.4 Survey Instrument Design</w:t>
      </w:r>
    </w:p>
    <w:p w:rsidR="63CDC4AF" w:rsidP="4BC49DF2" w:rsidRDefault="63CDC4AF" w14:paraId="60DEF56D" w14:textId="676F8E3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The cloud kitchen operator questionnaire was structured around key constructs derived from the literature review and theoretical framework. All items were measured using </w:t>
      </w:r>
      <w:r w:rsidRPr="4BC49DF2" w:rsidR="165D6AED">
        <w:rPr>
          <w:rFonts w:ascii="Calibri" w:hAnsi="Calibri" w:eastAsia="Calibri" w:cs="Calibri"/>
          <w:b w:val="0"/>
          <w:bCs w:val="0"/>
          <w:noProof w:val="0"/>
          <w:color w:val="000000" w:themeColor="text1" w:themeTint="FF" w:themeShade="FF"/>
          <w:sz w:val="22"/>
          <w:szCs w:val="22"/>
          <w:lang w:val="en-US"/>
        </w:rPr>
        <w:t>five-point Likert scales</w:t>
      </w:r>
      <w:r w:rsidRPr="4BC49DF2" w:rsidR="165D6AED">
        <w:rPr>
          <w:rFonts w:ascii="Calibri" w:hAnsi="Calibri" w:eastAsia="Calibri" w:cs="Calibri"/>
          <w:b w:val="0"/>
          <w:bCs w:val="0"/>
          <w:noProof w:val="0"/>
          <w:color w:val="000000" w:themeColor="text1" w:themeTint="FF" w:themeShade="FF"/>
          <w:sz w:val="22"/>
          <w:szCs w:val="22"/>
          <w:lang w:val="en-US"/>
        </w:rPr>
        <w:t xml:space="preserve">, ranging from 1 (“strongly disagree”) to 5 (“strongly agree”), which are widely used in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and management research due to their reliability and interpretability.</w:t>
      </w:r>
    </w:p>
    <w:p w:rsidR="63CDC4AF" w:rsidP="4BC49DF2" w:rsidRDefault="63CDC4AF" w14:paraId="537B6C0F" w14:textId="5CD5F05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The main constructs included:</w:t>
      </w:r>
    </w:p>
    <w:p w:rsidR="63CDC4AF" w:rsidP="4BC49DF2" w:rsidRDefault="63CDC4AF" w14:paraId="60CA2C36" w14:textId="14ABFA4A">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Platform Dependence</w:t>
      </w:r>
      <w:r w:rsidRPr="4BC49DF2" w:rsidR="165D6AED">
        <w:rPr>
          <w:rFonts w:ascii="Calibri" w:hAnsi="Calibri" w:eastAsia="Calibri" w:cs="Calibri"/>
          <w:b w:val="0"/>
          <w:bCs w:val="0"/>
          <w:noProof w:val="0"/>
          <w:color w:val="000000" w:themeColor="text1" w:themeTint="FF" w:themeShade="FF"/>
          <w:sz w:val="22"/>
          <w:szCs w:val="22"/>
          <w:lang w:val="en-US"/>
        </w:rPr>
        <w:t>, measured through items assessing the proportion of orders generated via delivery platforms, reliance on platform visibility, and perceived difficulty of operating without platforms.</w:t>
      </w:r>
    </w:p>
    <w:p w:rsidR="63CDC4AF" w:rsidP="4BC49DF2" w:rsidRDefault="63CDC4AF" w14:paraId="38247E52" w14:textId="1962E854">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Profitability Pressure</w:t>
      </w:r>
      <w:r w:rsidRPr="4BC49DF2" w:rsidR="165D6AED">
        <w:rPr>
          <w:rFonts w:ascii="Calibri" w:hAnsi="Calibri" w:eastAsia="Calibri" w:cs="Calibri"/>
          <w:b w:val="0"/>
          <w:bCs w:val="0"/>
          <w:noProof w:val="0"/>
          <w:color w:val="000000" w:themeColor="text1" w:themeTint="FF" w:themeShade="FF"/>
          <w:sz w:val="22"/>
          <w:szCs w:val="22"/>
          <w:lang w:val="en-US"/>
        </w:rPr>
        <w:t xml:space="preserve">, capturing </w:t>
      </w:r>
      <w:r w:rsidRPr="4BC49DF2" w:rsidR="165D6AED">
        <w:rPr>
          <w:rFonts w:ascii="Calibri" w:hAnsi="Calibri" w:eastAsia="Calibri" w:cs="Calibri"/>
          <w:b w:val="0"/>
          <w:bCs w:val="0"/>
          <w:noProof w:val="0"/>
          <w:color w:val="000000" w:themeColor="text1" w:themeTint="FF" w:themeShade="FF"/>
          <w:sz w:val="22"/>
          <w:szCs w:val="22"/>
          <w:lang w:val="en-US"/>
        </w:rPr>
        <w:t>perceptions</w:t>
      </w:r>
      <w:r w:rsidRPr="4BC49DF2" w:rsidR="165D6AED">
        <w:rPr>
          <w:rFonts w:ascii="Calibri" w:hAnsi="Calibri" w:eastAsia="Calibri" w:cs="Calibri"/>
          <w:b w:val="0"/>
          <w:bCs w:val="0"/>
          <w:noProof w:val="0"/>
          <w:color w:val="000000" w:themeColor="text1" w:themeTint="FF" w:themeShade="FF"/>
          <w:sz w:val="22"/>
          <w:szCs w:val="22"/>
          <w:lang w:val="en-US"/>
        </w:rPr>
        <w:t xml:space="preserve"> of commission burden, margin compression, and cost sustainability.</w:t>
      </w:r>
    </w:p>
    <w:p w:rsidR="63CDC4AF" w:rsidP="4BC49DF2" w:rsidRDefault="63CDC4AF" w14:paraId="3926A6B0" w14:textId="4ECEDE19">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Brand Control and Customer Ownership</w:t>
      </w:r>
      <w:r w:rsidRPr="4BC49DF2" w:rsidR="165D6AED">
        <w:rPr>
          <w:rFonts w:ascii="Calibri" w:hAnsi="Calibri" w:eastAsia="Calibri" w:cs="Calibri"/>
          <w:b w:val="0"/>
          <w:bCs w:val="0"/>
          <w:noProof w:val="0"/>
          <w:color w:val="000000" w:themeColor="text1" w:themeTint="FF" w:themeShade="FF"/>
          <w:sz w:val="22"/>
          <w:szCs w:val="22"/>
          <w:lang w:val="en-US"/>
        </w:rPr>
        <w:t>, assessing access to customer data, ability to build brand loyalty, and perceived autonomy over customer relationships.</w:t>
      </w:r>
    </w:p>
    <w:p w:rsidR="63CDC4AF" w:rsidP="4BC49DF2" w:rsidRDefault="63CDC4AF" w14:paraId="3A74BE5B" w14:textId="56F1883E">
      <w:pPr>
        <w:pStyle w:val="Normal"/>
        <w:numPr>
          <w:ilvl w:val="0"/>
          <w:numId w:val="4"/>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Long-Term Survival Perception</w:t>
      </w:r>
      <w:r w:rsidRPr="4BC49DF2" w:rsidR="165D6AED">
        <w:rPr>
          <w:rFonts w:ascii="Calibri" w:hAnsi="Calibri" w:eastAsia="Calibri" w:cs="Calibri"/>
          <w:b w:val="0"/>
          <w:bCs w:val="0"/>
          <w:noProof w:val="0"/>
          <w:color w:val="000000" w:themeColor="text1" w:themeTint="FF" w:themeShade="FF"/>
          <w:sz w:val="22"/>
          <w:szCs w:val="22"/>
          <w:lang w:val="en-US"/>
        </w:rPr>
        <w:t xml:space="preserve">, measuring respondents’ confidence in their business’s ability to remain operational and financially </w:t>
      </w:r>
      <w:r w:rsidRPr="4BC49DF2" w:rsidR="165D6AED">
        <w:rPr>
          <w:rFonts w:ascii="Calibri" w:hAnsi="Calibri" w:eastAsia="Calibri" w:cs="Calibri"/>
          <w:b w:val="0"/>
          <w:bCs w:val="0"/>
          <w:noProof w:val="0"/>
          <w:color w:val="000000" w:themeColor="text1" w:themeTint="FF" w:themeShade="FF"/>
          <w:sz w:val="22"/>
          <w:szCs w:val="22"/>
          <w:lang w:val="en-US"/>
        </w:rPr>
        <w:t>viable</w:t>
      </w:r>
      <w:r w:rsidRPr="4BC49DF2" w:rsidR="165D6AED">
        <w:rPr>
          <w:rFonts w:ascii="Calibri" w:hAnsi="Calibri" w:eastAsia="Calibri" w:cs="Calibri"/>
          <w:b w:val="0"/>
          <w:bCs w:val="0"/>
          <w:noProof w:val="0"/>
          <w:color w:val="000000" w:themeColor="text1" w:themeTint="FF" w:themeShade="FF"/>
          <w:sz w:val="22"/>
          <w:szCs w:val="22"/>
          <w:lang w:val="en-US"/>
        </w:rPr>
        <w:t xml:space="preserve"> over the next three to five years.</w:t>
      </w:r>
    </w:p>
    <w:p w:rsidR="63CDC4AF" w:rsidP="4BC49DF2" w:rsidRDefault="63CDC4AF" w14:paraId="2306F569" w14:textId="44E5D4D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To enhance content validity, survey items were adapted from existing studies on platform dependence, digital intermediation, and small business sustainability, with wording </w:t>
      </w:r>
      <w:r w:rsidRPr="4BC49DF2" w:rsidR="165D6AED">
        <w:rPr>
          <w:rFonts w:ascii="Calibri" w:hAnsi="Calibri" w:eastAsia="Calibri" w:cs="Calibri"/>
          <w:b w:val="0"/>
          <w:bCs w:val="0"/>
          <w:noProof w:val="0"/>
          <w:color w:val="000000" w:themeColor="text1" w:themeTint="FF" w:themeShade="FF"/>
          <w:sz w:val="22"/>
          <w:szCs w:val="22"/>
          <w:lang w:val="en-US"/>
        </w:rPr>
        <w:t>modified</w:t>
      </w:r>
      <w:r w:rsidRPr="4BC49DF2" w:rsidR="165D6AED">
        <w:rPr>
          <w:rFonts w:ascii="Calibri" w:hAnsi="Calibri" w:eastAsia="Calibri" w:cs="Calibri"/>
          <w:b w:val="0"/>
          <w:bCs w:val="0"/>
          <w:noProof w:val="0"/>
          <w:color w:val="000000" w:themeColor="text1" w:themeTint="FF" w:themeShade="FF"/>
          <w:sz w:val="22"/>
          <w:szCs w:val="22"/>
          <w:lang w:val="en-US"/>
        </w:rPr>
        <w:t xml:space="preserve"> to suit the cloud kitchen context. The questionnaire also included limited open-ended questions to capture qualitative insights, which were used to support interpretation of quantitative findings.</w:t>
      </w:r>
    </w:p>
    <w:p w:rsidR="63CDC4AF" w:rsidP="4BC49DF2" w:rsidRDefault="63CDC4AF" w14:paraId="740165A0" w14:textId="22C7894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4.5 Sampling Strategy</w:t>
      </w:r>
    </w:p>
    <w:p w:rsidR="63CDC4AF" w:rsidP="4BC49DF2" w:rsidRDefault="63CDC4AF" w14:paraId="168EFBD0" w14:textId="15864FE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Given the absence of a comprehensive sampling frame for cloud kitchens in India, the study employed </w:t>
      </w:r>
      <w:r w:rsidRPr="4BC49DF2" w:rsidR="165D6AED">
        <w:rPr>
          <w:rFonts w:ascii="Calibri" w:hAnsi="Calibri" w:eastAsia="Calibri" w:cs="Calibri"/>
          <w:b w:val="0"/>
          <w:bCs w:val="0"/>
          <w:noProof w:val="0"/>
          <w:color w:val="000000" w:themeColor="text1" w:themeTint="FF" w:themeShade="FF"/>
          <w:sz w:val="22"/>
          <w:szCs w:val="22"/>
          <w:lang w:val="en-US"/>
        </w:rPr>
        <w:t>non-probability sampling techniques</w:t>
      </w:r>
      <w:r w:rsidRPr="4BC49DF2" w:rsidR="165D6AED">
        <w:rPr>
          <w:rFonts w:ascii="Calibri" w:hAnsi="Calibri" w:eastAsia="Calibri" w:cs="Calibri"/>
          <w:b w:val="0"/>
          <w:bCs w:val="0"/>
          <w:noProof w:val="0"/>
          <w:color w:val="000000" w:themeColor="text1" w:themeTint="FF" w:themeShade="FF"/>
          <w:sz w:val="22"/>
          <w:szCs w:val="22"/>
          <w:lang w:val="en-US"/>
        </w:rPr>
        <w:t xml:space="preserve">, specifically </w:t>
      </w:r>
      <w:r w:rsidRPr="4BC49DF2" w:rsidR="165D6AED">
        <w:rPr>
          <w:rFonts w:ascii="Calibri" w:hAnsi="Calibri" w:eastAsia="Calibri" w:cs="Calibri"/>
          <w:b w:val="0"/>
          <w:bCs w:val="0"/>
          <w:noProof w:val="0"/>
          <w:color w:val="000000" w:themeColor="text1" w:themeTint="FF" w:themeShade="FF"/>
          <w:sz w:val="22"/>
          <w:szCs w:val="22"/>
          <w:lang w:val="en-US"/>
        </w:rPr>
        <w:t>purposive and snowball sampling</w:t>
      </w:r>
      <w:r w:rsidRPr="4BC49DF2" w:rsidR="165D6AED">
        <w:rPr>
          <w:rFonts w:ascii="Calibri" w:hAnsi="Calibri" w:eastAsia="Calibri" w:cs="Calibri"/>
          <w:b w:val="0"/>
          <w:bCs w:val="0"/>
          <w:noProof w:val="0"/>
          <w:color w:val="000000" w:themeColor="text1" w:themeTint="FF" w:themeShade="FF"/>
          <w:sz w:val="22"/>
          <w:szCs w:val="22"/>
          <w:lang w:val="en-US"/>
        </w:rPr>
        <w:t xml:space="preserve">. Initial participants were </w:t>
      </w:r>
      <w:r w:rsidRPr="4BC49DF2" w:rsidR="165D6AED">
        <w:rPr>
          <w:rFonts w:ascii="Calibri" w:hAnsi="Calibri" w:eastAsia="Calibri" w:cs="Calibri"/>
          <w:b w:val="0"/>
          <w:bCs w:val="0"/>
          <w:noProof w:val="0"/>
          <w:color w:val="000000" w:themeColor="text1" w:themeTint="FF" w:themeShade="FF"/>
          <w:sz w:val="22"/>
          <w:szCs w:val="22"/>
          <w:lang w:val="en-US"/>
        </w:rPr>
        <w:t>identified</w:t>
      </w:r>
      <w:r w:rsidRPr="4BC49DF2" w:rsidR="165D6AED">
        <w:rPr>
          <w:rFonts w:ascii="Calibri" w:hAnsi="Calibri" w:eastAsia="Calibri" w:cs="Calibri"/>
          <w:b w:val="0"/>
          <w:bCs w:val="0"/>
          <w:noProof w:val="0"/>
          <w:color w:val="000000" w:themeColor="text1" w:themeTint="FF" w:themeShade="FF"/>
          <w:sz w:val="22"/>
          <w:szCs w:val="22"/>
          <w:lang w:val="en-US"/>
        </w:rPr>
        <w:t xml:space="preserve"> through professional networks, food entrepreneurship communities, and social media platforms. Respondents were encouraged to share the survey with other eligible operators, enabling wider reach within the target population.</w:t>
      </w:r>
    </w:p>
    <w:p w:rsidR="63CDC4AF" w:rsidP="4BC49DF2" w:rsidRDefault="63CDC4AF" w14:paraId="2A1A42B0" w14:textId="7221891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While non-probability sampling limits statistical </w:t>
      </w:r>
      <w:r w:rsidRPr="4BC49DF2" w:rsidR="165D6AED">
        <w:rPr>
          <w:rFonts w:ascii="Calibri" w:hAnsi="Calibri" w:eastAsia="Calibri" w:cs="Calibri"/>
          <w:b w:val="0"/>
          <w:bCs w:val="0"/>
          <w:noProof w:val="0"/>
          <w:color w:val="000000" w:themeColor="text1" w:themeTint="FF" w:themeShade="FF"/>
          <w:sz w:val="22"/>
          <w:szCs w:val="22"/>
          <w:lang w:val="en-US"/>
        </w:rPr>
        <w:t>generalisability</w:t>
      </w:r>
      <w:r w:rsidRPr="4BC49DF2" w:rsidR="165D6AED">
        <w:rPr>
          <w:rFonts w:ascii="Calibri" w:hAnsi="Calibri" w:eastAsia="Calibri" w:cs="Calibri"/>
          <w:b w:val="0"/>
          <w:bCs w:val="0"/>
          <w:noProof w:val="0"/>
          <w:color w:val="000000" w:themeColor="text1" w:themeTint="FF" w:themeShade="FF"/>
          <w:sz w:val="22"/>
          <w:szCs w:val="22"/>
          <w:lang w:val="en-US"/>
        </w:rPr>
        <w:t xml:space="preserve">, it is </w:t>
      </w:r>
      <w:r w:rsidRPr="4BC49DF2" w:rsidR="165D6AED">
        <w:rPr>
          <w:rFonts w:ascii="Calibri" w:hAnsi="Calibri" w:eastAsia="Calibri" w:cs="Calibri"/>
          <w:b w:val="0"/>
          <w:bCs w:val="0"/>
          <w:noProof w:val="0"/>
          <w:color w:val="000000" w:themeColor="text1" w:themeTint="FF" w:themeShade="FF"/>
          <w:sz w:val="22"/>
          <w:szCs w:val="22"/>
          <w:lang w:val="en-US"/>
        </w:rPr>
        <w:t>appropriate for</w:t>
      </w:r>
      <w:r w:rsidRPr="4BC49DF2" w:rsidR="165D6AED">
        <w:rPr>
          <w:rFonts w:ascii="Calibri" w:hAnsi="Calibri" w:eastAsia="Calibri" w:cs="Calibri"/>
          <w:b w:val="0"/>
          <w:bCs w:val="0"/>
          <w:noProof w:val="0"/>
          <w:color w:val="000000" w:themeColor="text1" w:themeTint="FF" w:themeShade="FF"/>
          <w:sz w:val="22"/>
          <w:szCs w:val="22"/>
          <w:lang w:val="en-US"/>
        </w:rPr>
        <w:t xml:space="preserve"> exploratory research focused on under-researched populations. Importantly, the study </w:t>
      </w:r>
      <w:r w:rsidRPr="4BC49DF2" w:rsidR="165D6AED">
        <w:rPr>
          <w:rFonts w:ascii="Calibri" w:hAnsi="Calibri" w:eastAsia="Calibri" w:cs="Calibri"/>
          <w:b w:val="0"/>
          <w:bCs w:val="0"/>
          <w:noProof w:val="0"/>
          <w:color w:val="000000" w:themeColor="text1" w:themeTint="FF" w:themeShade="FF"/>
          <w:sz w:val="22"/>
          <w:szCs w:val="22"/>
          <w:lang w:val="en-US"/>
        </w:rPr>
        <w:t>prioritises</w:t>
      </w:r>
      <w:r w:rsidRPr="4BC49DF2" w:rsidR="165D6AED">
        <w:rPr>
          <w:rFonts w:ascii="Calibri" w:hAnsi="Calibri" w:eastAsia="Calibri" w:cs="Calibri"/>
          <w:b w:val="0"/>
          <w:bCs w:val="0"/>
          <w:noProof w:val="0"/>
          <w:color w:val="000000" w:themeColor="text1" w:themeTint="FF" w:themeShade="FF"/>
          <w:sz w:val="22"/>
          <w:szCs w:val="22"/>
          <w:lang w:val="en-US"/>
        </w:rPr>
        <w:t xml:space="preserve"> </w:t>
      </w:r>
      <w:r w:rsidRPr="4BC49DF2" w:rsidR="165D6AED">
        <w:rPr>
          <w:rFonts w:ascii="Calibri" w:hAnsi="Calibri" w:eastAsia="Calibri" w:cs="Calibri"/>
          <w:b w:val="0"/>
          <w:bCs w:val="0"/>
          <w:noProof w:val="0"/>
          <w:color w:val="000000" w:themeColor="text1" w:themeTint="FF" w:themeShade="FF"/>
          <w:sz w:val="22"/>
          <w:szCs w:val="22"/>
          <w:lang w:val="en-US"/>
        </w:rPr>
        <w:t xml:space="preserve">analytical </w:t>
      </w:r>
      <w:r w:rsidRPr="4BC49DF2" w:rsidR="165D6AED">
        <w:rPr>
          <w:rFonts w:ascii="Calibri" w:hAnsi="Calibri" w:eastAsia="Calibri" w:cs="Calibri"/>
          <w:b w:val="0"/>
          <w:bCs w:val="0"/>
          <w:noProof w:val="0"/>
          <w:color w:val="000000" w:themeColor="text1" w:themeTint="FF" w:themeShade="FF"/>
          <w:sz w:val="22"/>
          <w:szCs w:val="22"/>
          <w:lang w:val="en-US"/>
        </w:rPr>
        <w:t>generalisation</w:t>
      </w:r>
      <w:r w:rsidRPr="4BC49DF2" w:rsidR="165D6AED">
        <w:rPr>
          <w:rFonts w:ascii="Calibri" w:hAnsi="Calibri" w:eastAsia="Calibri" w:cs="Calibri"/>
          <w:b w:val="0"/>
          <w:bCs w:val="0"/>
          <w:noProof w:val="0"/>
          <w:color w:val="000000" w:themeColor="text1" w:themeTint="FF" w:themeShade="FF"/>
          <w:sz w:val="22"/>
          <w:szCs w:val="22"/>
          <w:lang w:val="en-US"/>
        </w:rPr>
        <w:t>, linking empirical findings to theoretical propositions rather than claiming population-wide representativeness.</w:t>
      </w:r>
    </w:p>
    <w:p w:rsidR="63CDC4AF" w:rsidP="4BC49DF2" w:rsidRDefault="63CDC4AF" w14:paraId="64C86E6B" w14:textId="0932DCA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4.6 Ethical Considerations</w:t>
      </w:r>
    </w:p>
    <w:p w:rsidR="63CDC4AF" w:rsidP="4BC49DF2" w:rsidRDefault="63CDC4AF" w14:paraId="05A162A3" w14:textId="409FC4D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Ethical approval for the study was obtained through institutional procedures. </w:t>
      </w:r>
      <w:r w:rsidRPr="4BC49DF2" w:rsidR="165D6AED">
        <w:rPr>
          <w:rFonts w:ascii="Calibri" w:hAnsi="Calibri" w:eastAsia="Calibri" w:cs="Calibri"/>
          <w:b w:val="0"/>
          <w:bCs w:val="0"/>
          <w:noProof w:val="0"/>
          <w:color w:val="000000" w:themeColor="text1" w:themeTint="FF" w:themeShade="FF"/>
          <w:sz w:val="22"/>
          <w:szCs w:val="22"/>
          <w:lang w:val="en-US"/>
        </w:rPr>
        <w:t>All participants were provided with an information sheet outlining the purpose of the research, the voluntary nature of participation, and their right to withdraw at any time.</w:t>
      </w:r>
      <w:r w:rsidRPr="4BC49DF2" w:rsidR="165D6AED">
        <w:rPr>
          <w:rFonts w:ascii="Calibri" w:hAnsi="Calibri" w:eastAsia="Calibri" w:cs="Calibri"/>
          <w:b w:val="0"/>
          <w:bCs w:val="0"/>
          <w:noProof w:val="0"/>
          <w:color w:val="000000" w:themeColor="text1" w:themeTint="FF" w:themeShade="FF"/>
          <w:sz w:val="22"/>
          <w:szCs w:val="22"/>
          <w:lang w:val="en-US"/>
        </w:rPr>
        <w:t xml:space="preserve"> Informed consent was obtained prior to survey submission.</w:t>
      </w:r>
    </w:p>
    <w:p w:rsidR="63CDC4AF" w:rsidP="4BC49DF2" w:rsidRDefault="63CDC4AF" w14:paraId="00C075A1" w14:textId="2DD2275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To ensure confidentiality and anonymity, no personally identifiable information was collected. Responses were stored securely and used solely for academic purposes. Given the researcher’s dual role as an industry participant and academic investigator, particular care was taken to avoid conflicts of interest, </w:t>
      </w:r>
      <w:r w:rsidRPr="4BC49DF2" w:rsidR="165D6AED">
        <w:rPr>
          <w:rFonts w:ascii="Calibri" w:hAnsi="Calibri" w:eastAsia="Calibri" w:cs="Calibri"/>
          <w:b w:val="0"/>
          <w:bCs w:val="0"/>
          <w:noProof w:val="0"/>
          <w:color w:val="000000" w:themeColor="text1" w:themeTint="FF" w:themeShade="FF"/>
          <w:sz w:val="22"/>
          <w:szCs w:val="22"/>
          <w:lang w:val="en-US"/>
        </w:rPr>
        <w:t>maintain</w:t>
      </w:r>
      <w:r w:rsidRPr="4BC49DF2" w:rsidR="165D6AED">
        <w:rPr>
          <w:rFonts w:ascii="Calibri" w:hAnsi="Calibri" w:eastAsia="Calibri" w:cs="Calibri"/>
          <w:b w:val="0"/>
          <w:bCs w:val="0"/>
          <w:noProof w:val="0"/>
          <w:color w:val="000000" w:themeColor="text1" w:themeTint="FF" w:themeShade="FF"/>
          <w:sz w:val="22"/>
          <w:szCs w:val="22"/>
          <w:lang w:val="en-US"/>
        </w:rPr>
        <w:t xml:space="preserve"> objectivity, and </w:t>
      </w:r>
      <w:r w:rsidRPr="4BC49DF2" w:rsidR="3DBA595B">
        <w:rPr>
          <w:rFonts w:ascii="Calibri" w:hAnsi="Calibri" w:eastAsia="Calibri" w:cs="Calibri"/>
          <w:b w:val="0"/>
          <w:bCs w:val="0"/>
          <w:noProof w:val="0"/>
          <w:color w:val="000000" w:themeColor="text1" w:themeTint="FF" w:themeShade="FF"/>
          <w:sz w:val="22"/>
          <w:szCs w:val="22"/>
          <w:lang w:val="en-US"/>
        </w:rPr>
        <w:t>anonymize</w:t>
      </w:r>
      <w:r w:rsidRPr="4BC49DF2" w:rsidR="165D6AED">
        <w:rPr>
          <w:rFonts w:ascii="Calibri" w:hAnsi="Calibri" w:eastAsia="Calibri" w:cs="Calibri"/>
          <w:b w:val="0"/>
          <w:bCs w:val="0"/>
          <w:noProof w:val="0"/>
          <w:color w:val="000000" w:themeColor="text1" w:themeTint="FF" w:themeShade="FF"/>
          <w:sz w:val="22"/>
          <w:szCs w:val="22"/>
          <w:lang w:val="en-US"/>
        </w:rPr>
        <w:t xml:space="preserve"> all responses to protect participants from potential commercial or platform-related repercussions.</w:t>
      </w:r>
    </w:p>
    <w:p w:rsidR="63CDC4AF" w:rsidP="4BC49DF2" w:rsidRDefault="63CDC4AF" w14:paraId="377C4EDF" w14:textId="3F08F3A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4.7 Data Analysis Procedures (SPSS)</w:t>
      </w:r>
    </w:p>
    <w:p w:rsidR="63CDC4AF" w:rsidP="4BC49DF2" w:rsidRDefault="63CDC4AF" w14:paraId="68254210" w14:textId="50F191A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Quantitative data were exported from Google Forms into Microsoft Excel for </w:t>
      </w:r>
      <w:r w:rsidRPr="4BC49DF2" w:rsidR="165D6AED">
        <w:rPr>
          <w:rFonts w:ascii="Calibri" w:hAnsi="Calibri" w:eastAsia="Calibri" w:cs="Calibri"/>
          <w:b w:val="0"/>
          <w:bCs w:val="0"/>
          <w:noProof w:val="0"/>
          <w:color w:val="000000" w:themeColor="text1" w:themeTint="FF" w:themeShade="FF"/>
          <w:sz w:val="22"/>
          <w:szCs w:val="22"/>
          <w:lang w:val="en-US"/>
        </w:rPr>
        <w:t>initial</w:t>
      </w:r>
      <w:r w:rsidRPr="4BC49DF2" w:rsidR="165D6AED">
        <w:rPr>
          <w:rFonts w:ascii="Calibri" w:hAnsi="Calibri" w:eastAsia="Calibri" w:cs="Calibri"/>
          <w:b w:val="0"/>
          <w:bCs w:val="0"/>
          <w:noProof w:val="0"/>
          <w:color w:val="000000" w:themeColor="text1" w:themeTint="FF" w:themeShade="FF"/>
          <w:sz w:val="22"/>
          <w:szCs w:val="22"/>
          <w:lang w:val="en-US"/>
        </w:rPr>
        <w:t xml:space="preserve"> screening and cleaning before being imported into </w:t>
      </w:r>
      <w:r w:rsidRPr="4BC49DF2" w:rsidR="165D6AED">
        <w:rPr>
          <w:rFonts w:ascii="Calibri" w:hAnsi="Calibri" w:eastAsia="Calibri" w:cs="Calibri"/>
          <w:b w:val="0"/>
          <w:bCs w:val="0"/>
          <w:noProof w:val="0"/>
          <w:color w:val="000000" w:themeColor="text1" w:themeTint="FF" w:themeShade="FF"/>
          <w:sz w:val="22"/>
          <w:szCs w:val="22"/>
          <w:lang w:val="en-US"/>
        </w:rPr>
        <w:t>IBM SPSS</w:t>
      </w:r>
      <w:r w:rsidRPr="4BC49DF2" w:rsidR="165D6AED">
        <w:rPr>
          <w:rFonts w:ascii="Calibri" w:hAnsi="Calibri" w:eastAsia="Calibri" w:cs="Calibri"/>
          <w:b w:val="0"/>
          <w:bCs w:val="0"/>
          <w:noProof w:val="0"/>
          <w:color w:val="000000" w:themeColor="text1" w:themeTint="FF" w:themeShade="FF"/>
          <w:sz w:val="22"/>
          <w:szCs w:val="22"/>
          <w:lang w:val="en-US"/>
        </w:rPr>
        <w:t xml:space="preserve"> for statistical analysis. The analysis followed a structured, multi-stage process.</w:t>
      </w:r>
    </w:p>
    <w:p w:rsidR="63CDC4AF" w:rsidP="4BC49DF2" w:rsidRDefault="63CDC4AF" w14:paraId="255FBABC" w14:textId="31B956E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First, </w:t>
      </w:r>
      <w:r w:rsidRPr="4BC49DF2" w:rsidR="165D6AED">
        <w:rPr>
          <w:rFonts w:ascii="Calibri" w:hAnsi="Calibri" w:eastAsia="Calibri" w:cs="Calibri"/>
          <w:b w:val="0"/>
          <w:bCs w:val="0"/>
          <w:noProof w:val="0"/>
          <w:color w:val="000000" w:themeColor="text1" w:themeTint="FF" w:themeShade="FF"/>
          <w:sz w:val="22"/>
          <w:szCs w:val="22"/>
          <w:lang w:val="en-US"/>
        </w:rPr>
        <w:t>reliability analysis</w:t>
      </w:r>
      <w:r w:rsidRPr="4BC49DF2" w:rsidR="165D6AED">
        <w:rPr>
          <w:rFonts w:ascii="Calibri" w:hAnsi="Calibri" w:eastAsia="Calibri" w:cs="Calibri"/>
          <w:b w:val="0"/>
          <w:bCs w:val="0"/>
          <w:noProof w:val="0"/>
          <w:color w:val="000000" w:themeColor="text1" w:themeTint="FF" w:themeShade="FF"/>
          <w:sz w:val="22"/>
          <w:szCs w:val="22"/>
          <w:lang w:val="en-US"/>
        </w:rPr>
        <w:t xml:space="preserve"> was conducted using Cronbach’s alpha to assess the internal consistency of multi-item scales. All constructs exceeded the recommended threshold of 0.70, </w:t>
      </w:r>
      <w:r w:rsidRPr="4BC49DF2" w:rsidR="165D6AED">
        <w:rPr>
          <w:rFonts w:ascii="Calibri" w:hAnsi="Calibri" w:eastAsia="Calibri" w:cs="Calibri"/>
          <w:b w:val="0"/>
          <w:bCs w:val="0"/>
          <w:noProof w:val="0"/>
          <w:color w:val="000000" w:themeColor="text1" w:themeTint="FF" w:themeShade="FF"/>
          <w:sz w:val="22"/>
          <w:szCs w:val="22"/>
          <w:lang w:val="en-US"/>
        </w:rPr>
        <w:t>indicating</w:t>
      </w:r>
      <w:r w:rsidRPr="4BC49DF2" w:rsidR="165D6AED">
        <w:rPr>
          <w:rFonts w:ascii="Calibri" w:hAnsi="Calibri" w:eastAsia="Calibri" w:cs="Calibri"/>
          <w:b w:val="0"/>
          <w:bCs w:val="0"/>
          <w:noProof w:val="0"/>
          <w:color w:val="000000" w:themeColor="text1" w:themeTint="FF" w:themeShade="FF"/>
          <w:sz w:val="22"/>
          <w:szCs w:val="22"/>
          <w:lang w:val="en-US"/>
        </w:rPr>
        <w:t xml:space="preserve"> acceptable reliability.</w:t>
      </w:r>
    </w:p>
    <w:p w:rsidR="63CDC4AF" w:rsidP="4BC49DF2" w:rsidRDefault="63CDC4AF" w14:paraId="470CC5A6" w14:textId="14C7BB0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Second, </w:t>
      </w:r>
      <w:r w:rsidRPr="4BC49DF2" w:rsidR="165D6AED">
        <w:rPr>
          <w:rFonts w:ascii="Calibri" w:hAnsi="Calibri" w:eastAsia="Calibri" w:cs="Calibri"/>
          <w:b w:val="0"/>
          <w:bCs w:val="0"/>
          <w:noProof w:val="0"/>
          <w:color w:val="000000" w:themeColor="text1" w:themeTint="FF" w:themeShade="FF"/>
          <w:sz w:val="22"/>
          <w:szCs w:val="22"/>
          <w:lang w:val="en-US"/>
        </w:rPr>
        <w:t>descriptive statistics</w:t>
      </w:r>
      <w:r w:rsidRPr="4BC49DF2" w:rsidR="165D6AED">
        <w:rPr>
          <w:rFonts w:ascii="Calibri" w:hAnsi="Calibri" w:eastAsia="Calibri" w:cs="Calibri"/>
          <w:b w:val="0"/>
          <w:bCs w:val="0"/>
          <w:noProof w:val="0"/>
          <w:color w:val="000000" w:themeColor="text1" w:themeTint="FF" w:themeShade="FF"/>
          <w:sz w:val="22"/>
          <w:szCs w:val="22"/>
          <w:lang w:val="en-US"/>
        </w:rPr>
        <w:t xml:space="preserve"> were used to </w:t>
      </w:r>
      <w:r w:rsidRPr="4BC49DF2" w:rsidR="165D6AED">
        <w:rPr>
          <w:rFonts w:ascii="Calibri" w:hAnsi="Calibri" w:eastAsia="Calibri" w:cs="Calibri"/>
          <w:b w:val="0"/>
          <w:bCs w:val="0"/>
          <w:noProof w:val="0"/>
          <w:color w:val="000000" w:themeColor="text1" w:themeTint="FF" w:themeShade="FF"/>
          <w:sz w:val="22"/>
          <w:szCs w:val="22"/>
          <w:lang w:val="en-US"/>
        </w:rPr>
        <w:t>summarise</w:t>
      </w:r>
      <w:r w:rsidRPr="4BC49DF2" w:rsidR="165D6AED">
        <w:rPr>
          <w:rFonts w:ascii="Calibri" w:hAnsi="Calibri" w:eastAsia="Calibri" w:cs="Calibri"/>
          <w:b w:val="0"/>
          <w:bCs w:val="0"/>
          <w:noProof w:val="0"/>
          <w:color w:val="000000" w:themeColor="text1" w:themeTint="FF" w:themeShade="FF"/>
          <w:sz w:val="22"/>
          <w:szCs w:val="22"/>
          <w:lang w:val="en-US"/>
        </w:rPr>
        <w:t xml:space="preserve"> respondent characteristics and key variables, providing an overview of platform dependence levels and survival </w:t>
      </w:r>
      <w:r w:rsidRPr="4BC49DF2" w:rsidR="165D6AED">
        <w:rPr>
          <w:rFonts w:ascii="Calibri" w:hAnsi="Calibri" w:eastAsia="Calibri" w:cs="Calibri"/>
          <w:b w:val="0"/>
          <w:bCs w:val="0"/>
          <w:noProof w:val="0"/>
          <w:color w:val="000000" w:themeColor="text1" w:themeTint="FF" w:themeShade="FF"/>
          <w:sz w:val="22"/>
          <w:szCs w:val="22"/>
          <w:lang w:val="en-US"/>
        </w:rPr>
        <w:t>perceptions</w:t>
      </w:r>
      <w:r w:rsidRPr="4BC49DF2" w:rsidR="165D6AED">
        <w:rPr>
          <w:rFonts w:ascii="Calibri" w:hAnsi="Calibri" w:eastAsia="Calibri" w:cs="Calibri"/>
          <w:b w:val="0"/>
          <w:bCs w:val="0"/>
          <w:noProof w:val="0"/>
          <w:color w:val="000000" w:themeColor="text1" w:themeTint="FF" w:themeShade="FF"/>
          <w:sz w:val="22"/>
          <w:szCs w:val="22"/>
          <w:lang w:val="en-US"/>
        </w:rPr>
        <w:t>.</w:t>
      </w:r>
    </w:p>
    <w:p w:rsidR="63CDC4AF" w:rsidP="4BC49DF2" w:rsidRDefault="63CDC4AF" w14:paraId="722DA4DE" w14:textId="4C8B200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Third, </w:t>
      </w:r>
      <w:r w:rsidRPr="4BC49DF2" w:rsidR="165D6AED">
        <w:rPr>
          <w:rFonts w:ascii="Calibri" w:hAnsi="Calibri" w:eastAsia="Calibri" w:cs="Calibri"/>
          <w:b w:val="0"/>
          <w:bCs w:val="0"/>
          <w:noProof w:val="0"/>
          <w:color w:val="000000" w:themeColor="text1" w:themeTint="FF" w:themeShade="FF"/>
          <w:sz w:val="22"/>
          <w:szCs w:val="22"/>
          <w:lang w:val="en-US"/>
        </w:rPr>
        <w:t>correlation analysis</w:t>
      </w:r>
      <w:r w:rsidRPr="4BC49DF2" w:rsidR="165D6AED">
        <w:rPr>
          <w:rFonts w:ascii="Calibri" w:hAnsi="Calibri" w:eastAsia="Calibri" w:cs="Calibri"/>
          <w:b w:val="0"/>
          <w:bCs w:val="0"/>
          <w:noProof w:val="0"/>
          <w:color w:val="000000" w:themeColor="text1" w:themeTint="FF" w:themeShade="FF"/>
          <w:sz w:val="22"/>
          <w:szCs w:val="22"/>
          <w:lang w:val="en-US"/>
        </w:rPr>
        <w:t xml:space="preserve"> was employed to examine bivariate relationships between platform dependence and survival outcomes.</w:t>
      </w:r>
    </w:p>
    <w:p w:rsidR="63CDC4AF" w:rsidP="4BC49DF2" w:rsidRDefault="63CDC4AF" w14:paraId="5837795D" w14:textId="006D5D3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165D6AED">
        <w:rPr>
          <w:rFonts w:ascii="Calibri" w:hAnsi="Calibri" w:eastAsia="Calibri" w:cs="Calibri"/>
          <w:b w:val="0"/>
          <w:bCs w:val="0"/>
          <w:noProof w:val="0"/>
          <w:color w:val="000000" w:themeColor="text1" w:themeTint="FF" w:themeShade="FF"/>
          <w:sz w:val="22"/>
          <w:szCs w:val="22"/>
          <w:lang w:val="en-US"/>
        </w:rPr>
        <w:t xml:space="preserve">Finally, </w:t>
      </w:r>
      <w:r w:rsidRPr="4BC49DF2" w:rsidR="165D6AED">
        <w:rPr>
          <w:rFonts w:ascii="Calibri" w:hAnsi="Calibri" w:eastAsia="Calibri" w:cs="Calibri"/>
          <w:b w:val="0"/>
          <w:bCs w:val="0"/>
          <w:noProof w:val="0"/>
          <w:color w:val="000000" w:themeColor="text1" w:themeTint="FF" w:themeShade="FF"/>
          <w:sz w:val="22"/>
          <w:szCs w:val="22"/>
          <w:lang w:val="en-US"/>
        </w:rPr>
        <w:t>multiple linear regression analysis</w:t>
      </w:r>
      <w:r w:rsidRPr="4BC49DF2" w:rsidR="165D6AED">
        <w:rPr>
          <w:rFonts w:ascii="Calibri" w:hAnsi="Calibri" w:eastAsia="Calibri" w:cs="Calibri"/>
          <w:b w:val="0"/>
          <w:bCs w:val="0"/>
          <w:noProof w:val="0"/>
          <w:color w:val="000000" w:themeColor="text1" w:themeTint="FF" w:themeShade="FF"/>
          <w:sz w:val="22"/>
          <w:szCs w:val="22"/>
          <w:lang w:val="en-US"/>
        </w:rPr>
        <w:t xml:space="preserve"> was conducted to test the primary hypothesis (H1), examining the effect of platform dependence on cloud kitchen survival while </w:t>
      </w:r>
      <w:r w:rsidRPr="4BC49DF2" w:rsidR="165D6AED">
        <w:rPr>
          <w:rFonts w:ascii="Calibri" w:hAnsi="Calibri" w:eastAsia="Calibri" w:cs="Calibri"/>
          <w:b w:val="0"/>
          <w:bCs w:val="0"/>
          <w:noProof w:val="0"/>
          <w:color w:val="000000" w:themeColor="text1" w:themeTint="FF" w:themeShade="FF"/>
          <w:sz w:val="22"/>
          <w:szCs w:val="22"/>
          <w:lang w:val="en-US"/>
        </w:rPr>
        <w:t>controlling for</w:t>
      </w:r>
      <w:r w:rsidRPr="4BC49DF2" w:rsidR="165D6AED">
        <w:rPr>
          <w:rFonts w:ascii="Calibri" w:hAnsi="Calibri" w:eastAsia="Calibri" w:cs="Calibri"/>
          <w:b w:val="0"/>
          <w:bCs w:val="0"/>
          <w:noProof w:val="0"/>
          <w:color w:val="000000" w:themeColor="text1" w:themeTint="FF" w:themeShade="FF"/>
          <w:sz w:val="22"/>
          <w:szCs w:val="22"/>
          <w:lang w:val="en-US"/>
        </w:rPr>
        <w:t xml:space="preserve"> profitability pressure and brand control. This method was selected due to its suitability for assessing the simultaneous influence of multiple independent variables on a single dependent variable and its widespread acceptance in management and </w:t>
      </w:r>
      <w:r w:rsidRPr="4BC49DF2" w:rsidR="165D6AED">
        <w:rPr>
          <w:rFonts w:ascii="Calibri" w:hAnsi="Calibri" w:eastAsia="Calibri" w:cs="Calibri"/>
          <w:b w:val="0"/>
          <w:bCs w:val="0"/>
          <w:noProof w:val="0"/>
          <w:color w:val="000000" w:themeColor="text1" w:themeTint="FF" w:themeShade="FF"/>
          <w:sz w:val="22"/>
          <w:szCs w:val="22"/>
          <w:lang w:val="en-US"/>
        </w:rPr>
        <w:t>organisational</w:t>
      </w:r>
      <w:r w:rsidRPr="4BC49DF2" w:rsidR="165D6AED">
        <w:rPr>
          <w:rFonts w:ascii="Calibri" w:hAnsi="Calibri" w:eastAsia="Calibri" w:cs="Calibri"/>
          <w:b w:val="0"/>
          <w:bCs w:val="0"/>
          <w:noProof w:val="0"/>
          <w:color w:val="000000" w:themeColor="text1" w:themeTint="FF" w:themeShade="FF"/>
          <w:sz w:val="22"/>
          <w:szCs w:val="22"/>
          <w:lang w:val="en-US"/>
        </w:rPr>
        <w:t xml:space="preserve"> research.</w:t>
      </w:r>
    </w:p>
    <w:p w:rsidR="046C2713" w:rsidP="4BC49DF2" w:rsidRDefault="046C2713" w14:paraId="14DDD172" w14:textId="1F26336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 Quantitative Data Analysis and Results</w:t>
      </w:r>
    </w:p>
    <w:p w:rsidR="046C2713" w:rsidP="4BC49DF2" w:rsidRDefault="046C2713" w14:paraId="7C5799DF" w14:textId="28EB01E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5.1 Introduction</w:t>
      </w:r>
    </w:p>
    <w:p w:rsidR="046C2713" w:rsidP="4BC49DF2" w:rsidRDefault="046C2713" w14:paraId="3C717C5B" w14:textId="6741E2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This chapter presents the findings derived from the quantitative analysis of primary data collected from cloud kitchen operators in India. </w:t>
      </w:r>
      <w:r w:rsidRPr="4BC49DF2" w:rsidR="36090B10">
        <w:rPr>
          <w:rFonts w:ascii="Calibri" w:hAnsi="Calibri" w:eastAsia="Calibri" w:cs="Calibri"/>
          <w:b w:val="0"/>
          <w:bCs w:val="0"/>
          <w:noProof w:val="0"/>
          <w:color w:val="000000" w:themeColor="text1" w:themeTint="FF" w:themeShade="FF"/>
          <w:sz w:val="22"/>
          <w:szCs w:val="22"/>
          <w:lang w:val="en-US"/>
        </w:rPr>
        <w:t xml:space="preserve">The objective of the analysis is </w:t>
      </w:r>
      <w:r w:rsidRPr="4BC49DF2" w:rsidR="750CFEAA">
        <w:rPr>
          <w:rFonts w:ascii="Calibri" w:hAnsi="Calibri" w:eastAsia="Calibri" w:cs="Calibri"/>
          <w:b w:val="0"/>
          <w:bCs w:val="0"/>
          <w:noProof w:val="0"/>
          <w:color w:val="000000" w:themeColor="text1" w:themeTint="FF" w:themeShade="FF"/>
          <w:sz w:val="22"/>
          <w:szCs w:val="22"/>
          <w:lang w:val="en-US"/>
        </w:rPr>
        <w:t>to</w:t>
      </w:r>
      <w:r w:rsidRPr="4BC49DF2" w:rsidR="36090B10">
        <w:rPr>
          <w:rFonts w:ascii="Calibri" w:hAnsi="Calibri" w:eastAsia="Calibri" w:cs="Calibri"/>
          <w:b w:val="0"/>
          <w:bCs w:val="0"/>
          <w:noProof w:val="0"/>
          <w:color w:val="000000" w:themeColor="text1" w:themeTint="FF" w:themeShade="FF"/>
          <w:sz w:val="22"/>
          <w:szCs w:val="22"/>
          <w:lang w:val="en-US"/>
        </w:rPr>
        <w:t xml:space="preserve"> examine the determinants of cloud kitchen survival, with particular emphasis on dependence on third-party food delivery platforms.</w:t>
      </w:r>
      <w:r w:rsidRPr="4BC49DF2" w:rsidR="36090B10">
        <w:rPr>
          <w:rFonts w:ascii="Calibri" w:hAnsi="Calibri" w:eastAsia="Calibri" w:cs="Calibri"/>
          <w:b w:val="0"/>
          <w:bCs w:val="0"/>
          <w:noProof w:val="0"/>
          <w:color w:val="000000" w:themeColor="text1" w:themeTint="FF" w:themeShade="FF"/>
          <w:sz w:val="22"/>
          <w:szCs w:val="22"/>
          <w:lang w:val="en-US"/>
        </w:rPr>
        <w:t xml:space="preserve"> Consistent with the research </w:t>
      </w:r>
      <w:r w:rsidRPr="4BC49DF2" w:rsidR="36090B10">
        <w:rPr>
          <w:rFonts w:ascii="Calibri" w:hAnsi="Calibri" w:eastAsia="Calibri" w:cs="Calibri"/>
          <w:b w:val="0"/>
          <w:bCs w:val="0"/>
          <w:noProof w:val="0"/>
          <w:color w:val="000000" w:themeColor="text1" w:themeTint="FF" w:themeShade="FF"/>
          <w:sz w:val="22"/>
          <w:szCs w:val="22"/>
          <w:lang w:val="en-US"/>
        </w:rPr>
        <w:t>objectives</w:t>
      </w:r>
      <w:r w:rsidRPr="4BC49DF2" w:rsidR="36090B10">
        <w:rPr>
          <w:rFonts w:ascii="Calibri" w:hAnsi="Calibri" w:eastAsia="Calibri" w:cs="Calibri"/>
          <w:b w:val="0"/>
          <w:bCs w:val="0"/>
          <w:noProof w:val="0"/>
          <w:color w:val="000000" w:themeColor="text1" w:themeTint="FF" w:themeShade="FF"/>
          <w:sz w:val="22"/>
          <w:szCs w:val="22"/>
          <w:lang w:val="en-US"/>
        </w:rPr>
        <w:t xml:space="preserve"> and hypotheses, data were </w:t>
      </w:r>
      <w:r w:rsidRPr="4BC49DF2" w:rsidR="36090B10">
        <w:rPr>
          <w:rFonts w:ascii="Calibri" w:hAnsi="Calibri" w:eastAsia="Calibri" w:cs="Calibri"/>
          <w:b w:val="0"/>
          <w:bCs w:val="0"/>
          <w:noProof w:val="0"/>
          <w:color w:val="000000" w:themeColor="text1" w:themeTint="FF" w:themeShade="FF"/>
          <w:sz w:val="22"/>
          <w:szCs w:val="22"/>
          <w:lang w:val="en-US"/>
        </w:rPr>
        <w:t>analysed</w:t>
      </w:r>
      <w:r w:rsidRPr="4BC49DF2" w:rsidR="36090B10">
        <w:rPr>
          <w:rFonts w:ascii="Calibri" w:hAnsi="Calibri" w:eastAsia="Calibri" w:cs="Calibri"/>
          <w:b w:val="0"/>
          <w:bCs w:val="0"/>
          <w:noProof w:val="0"/>
          <w:color w:val="000000" w:themeColor="text1" w:themeTint="FF" w:themeShade="FF"/>
          <w:sz w:val="22"/>
          <w:szCs w:val="22"/>
          <w:lang w:val="en-US"/>
        </w:rPr>
        <w:t xml:space="preserve"> using </w:t>
      </w:r>
      <w:r w:rsidRPr="4BC49DF2" w:rsidR="36090B10">
        <w:rPr>
          <w:rFonts w:ascii="Calibri" w:hAnsi="Calibri" w:eastAsia="Calibri" w:cs="Calibri"/>
          <w:b w:val="0"/>
          <w:bCs w:val="0"/>
          <w:noProof w:val="0"/>
          <w:color w:val="000000" w:themeColor="text1" w:themeTint="FF" w:themeShade="FF"/>
          <w:sz w:val="22"/>
          <w:szCs w:val="22"/>
          <w:lang w:val="en-US"/>
        </w:rPr>
        <w:t>IBM SPSS</w:t>
      </w:r>
      <w:r w:rsidRPr="4BC49DF2" w:rsidR="36090B10">
        <w:rPr>
          <w:rFonts w:ascii="Calibri" w:hAnsi="Calibri" w:eastAsia="Calibri" w:cs="Calibri"/>
          <w:b w:val="0"/>
          <w:bCs w:val="0"/>
          <w:noProof w:val="0"/>
          <w:color w:val="000000" w:themeColor="text1" w:themeTint="FF" w:themeShade="FF"/>
          <w:sz w:val="22"/>
          <w:szCs w:val="22"/>
          <w:lang w:val="en-US"/>
        </w:rPr>
        <w:t xml:space="preserve"> through a structured sequence of reliability testing, descriptive statistics, correlation analysis, and multiple linear regression.</w:t>
      </w:r>
    </w:p>
    <w:p w:rsidR="046C2713" w:rsidP="4BC49DF2" w:rsidRDefault="046C2713" w14:paraId="404991E6" w14:textId="2DE01D7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5.2 Data Screening and Reliability Analysis</w:t>
      </w:r>
    </w:p>
    <w:p w:rsidR="046C2713" w:rsidP="4BC49DF2" w:rsidRDefault="046C2713" w14:paraId="227BD523" w14:textId="542FD3D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Prior to inferential analysis, the dataset was screened for missing values, inconsistencies, and outliers. All responses were complete and suitable for analysis. To assess the internal consistency of multi-item constructs, </w:t>
      </w:r>
      <w:r w:rsidRPr="4BC49DF2" w:rsidR="36090B10">
        <w:rPr>
          <w:rFonts w:ascii="Calibri" w:hAnsi="Calibri" w:eastAsia="Calibri" w:cs="Calibri"/>
          <w:b w:val="0"/>
          <w:bCs w:val="0"/>
          <w:noProof w:val="0"/>
          <w:color w:val="000000" w:themeColor="text1" w:themeTint="FF" w:themeShade="FF"/>
          <w:sz w:val="22"/>
          <w:szCs w:val="22"/>
          <w:lang w:val="en-US"/>
        </w:rPr>
        <w:t>Cronbach’s alpha</w:t>
      </w:r>
      <w:r w:rsidRPr="4BC49DF2" w:rsidR="36090B10">
        <w:rPr>
          <w:rFonts w:ascii="Calibri" w:hAnsi="Calibri" w:eastAsia="Calibri" w:cs="Calibri"/>
          <w:b w:val="0"/>
          <w:bCs w:val="0"/>
          <w:noProof w:val="0"/>
          <w:color w:val="000000" w:themeColor="text1" w:themeTint="FF" w:themeShade="FF"/>
          <w:sz w:val="22"/>
          <w:szCs w:val="22"/>
          <w:lang w:val="en-US"/>
        </w:rPr>
        <w:t xml:space="preserve"> coefficients were calculated for each scale.</w:t>
      </w:r>
    </w:p>
    <w:p w:rsidR="046C2713" w:rsidP="4BC49DF2" w:rsidRDefault="046C2713" w14:paraId="60DE8438" w14:textId="2F06B11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Table 5.1: Reliability Statistics</w:t>
      </w:r>
    </w:p>
    <w:tbl>
      <w:tblPr>
        <w:tblStyle w:val="TableNormal"/>
        <w:bidiVisual w:val="0"/>
        <w:tblW w:w="0" w:type="auto"/>
        <w:tblLook w:val="06A0" w:firstRow="1" w:lastRow="0" w:firstColumn="1" w:lastColumn="0" w:noHBand="1" w:noVBand="1"/>
      </w:tblPr>
      <w:tblGrid>
        <w:gridCol w:w="3349"/>
        <w:gridCol w:w="2042"/>
        <w:gridCol w:w="2161"/>
      </w:tblGrid>
      <w:tr w:rsidR="1213D634" w:rsidTr="4BC49DF2" w14:paraId="47746D8D">
        <w:trPr>
          <w:trHeight w:val="300"/>
        </w:trPr>
        <w:tc>
          <w:tcPr>
            <w:tcW w:w="3349" w:type="dxa"/>
            <w:tcMar/>
            <w:vAlign w:val="center"/>
          </w:tcPr>
          <w:p w:rsidR="1213D634" w:rsidP="4BC49DF2" w:rsidRDefault="1213D634" w14:paraId="350DA98C" w14:textId="1AE0E4B2">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Construct</w:t>
            </w:r>
          </w:p>
        </w:tc>
        <w:tc>
          <w:tcPr>
            <w:tcW w:w="2042" w:type="dxa"/>
            <w:tcMar/>
            <w:vAlign w:val="center"/>
          </w:tcPr>
          <w:p w:rsidR="1213D634" w:rsidP="4BC49DF2" w:rsidRDefault="1213D634" w14:paraId="22BD0A02" w14:textId="6B11CBB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Number of Items</w:t>
            </w:r>
          </w:p>
        </w:tc>
        <w:tc>
          <w:tcPr>
            <w:tcW w:w="2161" w:type="dxa"/>
            <w:tcMar/>
            <w:vAlign w:val="center"/>
          </w:tcPr>
          <w:p w:rsidR="1213D634" w:rsidP="4BC49DF2" w:rsidRDefault="1213D634" w14:paraId="0D4643DC" w14:textId="5C798F1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Cronbach’s Alpha</w:t>
            </w:r>
          </w:p>
        </w:tc>
      </w:tr>
      <w:tr w:rsidR="1213D634" w:rsidTr="4BC49DF2" w14:paraId="1861ABE0">
        <w:trPr>
          <w:trHeight w:val="300"/>
        </w:trPr>
        <w:tc>
          <w:tcPr>
            <w:tcW w:w="3349" w:type="dxa"/>
            <w:tcMar/>
            <w:vAlign w:val="center"/>
          </w:tcPr>
          <w:p w:rsidR="1213D634" w:rsidP="4BC49DF2" w:rsidRDefault="1213D634" w14:paraId="004CDB61" w14:textId="1D9C2005">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Platform Dependence</w:t>
            </w:r>
          </w:p>
        </w:tc>
        <w:tc>
          <w:tcPr>
            <w:tcW w:w="2042" w:type="dxa"/>
            <w:tcMar/>
            <w:vAlign w:val="center"/>
          </w:tcPr>
          <w:p w:rsidR="1213D634" w:rsidP="4BC49DF2" w:rsidRDefault="1213D634" w14:paraId="43A5E15D" w14:textId="6F8EF258">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4</w:t>
            </w:r>
          </w:p>
        </w:tc>
        <w:tc>
          <w:tcPr>
            <w:tcW w:w="2161" w:type="dxa"/>
            <w:tcMar/>
            <w:vAlign w:val="center"/>
          </w:tcPr>
          <w:p w:rsidR="1213D634" w:rsidP="4BC49DF2" w:rsidRDefault="1213D634" w14:paraId="332B17C6" w14:textId="1A04E34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0.81</w:t>
            </w:r>
          </w:p>
        </w:tc>
      </w:tr>
      <w:tr w:rsidR="1213D634" w:rsidTr="4BC49DF2" w14:paraId="71CF3E5D">
        <w:trPr>
          <w:trHeight w:val="300"/>
        </w:trPr>
        <w:tc>
          <w:tcPr>
            <w:tcW w:w="3349" w:type="dxa"/>
            <w:tcMar/>
            <w:vAlign w:val="center"/>
          </w:tcPr>
          <w:p w:rsidR="1213D634" w:rsidP="4BC49DF2" w:rsidRDefault="1213D634" w14:paraId="18316CBC" w14:textId="40D712B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Profitability Pressure</w:t>
            </w:r>
          </w:p>
        </w:tc>
        <w:tc>
          <w:tcPr>
            <w:tcW w:w="2042" w:type="dxa"/>
            <w:tcMar/>
            <w:vAlign w:val="center"/>
          </w:tcPr>
          <w:p w:rsidR="1213D634" w:rsidP="4BC49DF2" w:rsidRDefault="1213D634" w14:paraId="6F7150EE" w14:textId="7DAD001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3</w:t>
            </w:r>
          </w:p>
        </w:tc>
        <w:tc>
          <w:tcPr>
            <w:tcW w:w="2161" w:type="dxa"/>
            <w:tcMar/>
            <w:vAlign w:val="center"/>
          </w:tcPr>
          <w:p w:rsidR="1213D634" w:rsidP="4BC49DF2" w:rsidRDefault="1213D634" w14:paraId="28B55D1A" w14:textId="670C66A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0.78</w:t>
            </w:r>
          </w:p>
        </w:tc>
      </w:tr>
      <w:tr w:rsidR="1213D634" w:rsidTr="4BC49DF2" w14:paraId="17F72FFD">
        <w:trPr>
          <w:trHeight w:val="300"/>
        </w:trPr>
        <w:tc>
          <w:tcPr>
            <w:tcW w:w="3349" w:type="dxa"/>
            <w:tcMar/>
            <w:vAlign w:val="center"/>
          </w:tcPr>
          <w:p w:rsidR="1213D634" w:rsidP="4BC49DF2" w:rsidRDefault="1213D634" w14:paraId="22C73471" w14:textId="12A8917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Brand Control</w:t>
            </w:r>
          </w:p>
        </w:tc>
        <w:tc>
          <w:tcPr>
            <w:tcW w:w="2042" w:type="dxa"/>
            <w:tcMar/>
            <w:vAlign w:val="center"/>
          </w:tcPr>
          <w:p w:rsidR="1213D634" w:rsidP="4BC49DF2" w:rsidRDefault="1213D634" w14:paraId="367C0CC8" w14:textId="2385461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4</w:t>
            </w:r>
          </w:p>
        </w:tc>
        <w:tc>
          <w:tcPr>
            <w:tcW w:w="2161" w:type="dxa"/>
            <w:tcMar/>
            <w:vAlign w:val="center"/>
          </w:tcPr>
          <w:p w:rsidR="1213D634" w:rsidP="4BC49DF2" w:rsidRDefault="1213D634" w14:paraId="00A6C50B" w14:textId="65C130D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0.83</w:t>
            </w:r>
          </w:p>
        </w:tc>
      </w:tr>
      <w:tr w:rsidR="1213D634" w:rsidTr="4BC49DF2" w14:paraId="43CFD04C">
        <w:trPr>
          <w:trHeight w:val="300"/>
        </w:trPr>
        <w:tc>
          <w:tcPr>
            <w:tcW w:w="3349" w:type="dxa"/>
            <w:tcMar/>
            <w:vAlign w:val="center"/>
          </w:tcPr>
          <w:p w:rsidR="1213D634" w:rsidP="4BC49DF2" w:rsidRDefault="1213D634" w14:paraId="14542230" w14:textId="64E8402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Long-Term Survival Perception</w:t>
            </w:r>
          </w:p>
        </w:tc>
        <w:tc>
          <w:tcPr>
            <w:tcW w:w="2042" w:type="dxa"/>
            <w:tcMar/>
            <w:vAlign w:val="center"/>
          </w:tcPr>
          <w:p w:rsidR="1213D634" w:rsidP="4BC49DF2" w:rsidRDefault="1213D634" w14:paraId="1AFF9312" w14:textId="5B9F627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4</w:t>
            </w:r>
          </w:p>
        </w:tc>
        <w:tc>
          <w:tcPr>
            <w:tcW w:w="2161" w:type="dxa"/>
            <w:tcMar/>
            <w:vAlign w:val="center"/>
          </w:tcPr>
          <w:p w:rsidR="1213D634" w:rsidP="4BC49DF2" w:rsidRDefault="1213D634" w14:paraId="65294EBE" w14:textId="0CD8A195">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0.86</w:t>
            </w:r>
          </w:p>
        </w:tc>
      </w:tr>
    </w:tbl>
    <w:p w:rsidR="046C2713" w:rsidP="4BC49DF2" w:rsidRDefault="046C2713" w14:paraId="06247739" w14:textId="28676C0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All constructs exceeded the recommended threshold of 0.70, </w:t>
      </w:r>
      <w:r w:rsidRPr="4BC49DF2" w:rsidR="36090B10">
        <w:rPr>
          <w:rFonts w:ascii="Calibri" w:hAnsi="Calibri" w:eastAsia="Calibri" w:cs="Calibri"/>
          <w:b w:val="0"/>
          <w:bCs w:val="0"/>
          <w:noProof w:val="0"/>
          <w:color w:val="000000" w:themeColor="text1" w:themeTint="FF" w:themeShade="FF"/>
          <w:sz w:val="22"/>
          <w:szCs w:val="22"/>
          <w:lang w:val="en-US"/>
        </w:rPr>
        <w:t>indicating</w:t>
      </w:r>
      <w:r w:rsidRPr="4BC49DF2" w:rsidR="36090B10">
        <w:rPr>
          <w:rFonts w:ascii="Calibri" w:hAnsi="Calibri" w:eastAsia="Calibri" w:cs="Calibri"/>
          <w:b w:val="0"/>
          <w:bCs w:val="0"/>
          <w:noProof w:val="0"/>
          <w:color w:val="000000" w:themeColor="text1" w:themeTint="FF" w:themeShade="FF"/>
          <w:sz w:val="22"/>
          <w:szCs w:val="22"/>
          <w:lang w:val="en-US"/>
        </w:rPr>
        <w:t xml:space="preserve"> satisfactory internal reliability and supporting the use of composite scale scores for </w:t>
      </w:r>
      <w:r w:rsidRPr="4BC49DF2" w:rsidR="36090B10">
        <w:rPr>
          <w:rFonts w:ascii="Calibri" w:hAnsi="Calibri" w:eastAsia="Calibri" w:cs="Calibri"/>
          <w:b w:val="0"/>
          <w:bCs w:val="0"/>
          <w:noProof w:val="0"/>
          <w:color w:val="000000" w:themeColor="text1" w:themeTint="FF" w:themeShade="FF"/>
          <w:sz w:val="22"/>
          <w:szCs w:val="22"/>
          <w:lang w:val="en-US"/>
        </w:rPr>
        <w:t>subsequent</w:t>
      </w:r>
      <w:r w:rsidRPr="4BC49DF2" w:rsidR="36090B10">
        <w:rPr>
          <w:rFonts w:ascii="Calibri" w:hAnsi="Calibri" w:eastAsia="Calibri" w:cs="Calibri"/>
          <w:b w:val="0"/>
          <w:bCs w:val="0"/>
          <w:noProof w:val="0"/>
          <w:color w:val="000000" w:themeColor="text1" w:themeTint="FF" w:themeShade="FF"/>
          <w:sz w:val="22"/>
          <w:szCs w:val="22"/>
          <w:lang w:val="en-US"/>
        </w:rPr>
        <w:t xml:space="preserve"> analysis.</w:t>
      </w:r>
    </w:p>
    <w:p w:rsidR="046C2713" w:rsidP="4BC49DF2" w:rsidRDefault="046C2713" w14:paraId="60AE2A23" w14:textId="0AC725B7">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5.3 Descriptive Statistics</w:t>
      </w:r>
    </w:p>
    <w:p w:rsidR="046C2713" w:rsidP="4BC49DF2" w:rsidRDefault="046C2713" w14:paraId="04101947" w14:textId="33A9192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Descriptive statistics were computed to </w:t>
      </w:r>
      <w:r w:rsidRPr="4BC49DF2" w:rsidR="36090B10">
        <w:rPr>
          <w:rFonts w:ascii="Calibri" w:hAnsi="Calibri" w:eastAsia="Calibri" w:cs="Calibri"/>
          <w:b w:val="0"/>
          <w:bCs w:val="0"/>
          <w:noProof w:val="0"/>
          <w:color w:val="000000" w:themeColor="text1" w:themeTint="FF" w:themeShade="FF"/>
          <w:sz w:val="22"/>
          <w:szCs w:val="22"/>
          <w:lang w:val="en-US"/>
        </w:rPr>
        <w:t>summarise</w:t>
      </w:r>
      <w:r w:rsidRPr="4BC49DF2" w:rsidR="36090B10">
        <w:rPr>
          <w:rFonts w:ascii="Calibri" w:hAnsi="Calibri" w:eastAsia="Calibri" w:cs="Calibri"/>
          <w:b w:val="0"/>
          <w:bCs w:val="0"/>
          <w:noProof w:val="0"/>
          <w:color w:val="000000" w:themeColor="text1" w:themeTint="FF" w:themeShade="FF"/>
          <w:sz w:val="22"/>
          <w:szCs w:val="22"/>
          <w:lang w:val="en-US"/>
        </w:rPr>
        <w:t xml:space="preserve"> the characteristics of the sample and key variables. The results </w:t>
      </w:r>
      <w:r w:rsidRPr="4BC49DF2" w:rsidR="36090B10">
        <w:rPr>
          <w:rFonts w:ascii="Calibri" w:hAnsi="Calibri" w:eastAsia="Calibri" w:cs="Calibri"/>
          <w:b w:val="0"/>
          <w:bCs w:val="0"/>
          <w:noProof w:val="0"/>
          <w:color w:val="000000" w:themeColor="text1" w:themeTint="FF" w:themeShade="FF"/>
          <w:sz w:val="22"/>
          <w:szCs w:val="22"/>
          <w:lang w:val="en-US"/>
        </w:rPr>
        <w:t>indicate</w:t>
      </w:r>
      <w:r w:rsidRPr="4BC49DF2" w:rsidR="36090B10">
        <w:rPr>
          <w:rFonts w:ascii="Calibri" w:hAnsi="Calibri" w:eastAsia="Calibri" w:cs="Calibri"/>
          <w:b w:val="0"/>
          <w:bCs w:val="0"/>
          <w:noProof w:val="0"/>
          <w:color w:val="000000" w:themeColor="text1" w:themeTint="FF" w:themeShade="FF"/>
          <w:sz w:val="22"/>
          <w:szCs w:val="22"/>
          <w:lang w:val="en-US"/>
        </w:rPr>
        <w:t xml:space="preserve"> </w:t>
      </w:r>
      <w:r w:rsidRPr="4BC49DF2" w:rsidR="36090B10">
        <w:rPr>
          <w:rFonts w:ascii="Calibri" w:hAnsi="Calibri" w:eastAsia="Calibri" w:cs="Calibri"/>
          <w:b w:val="0"/>
          <w:bCs w:val="0"/>
          <w:noProof w:val="0"/>
          <w:color w:val="000000" w:themeColor="text1" w:themeTint="FF" w:themeShade="FF"/>
          <w:sz w:val="22"/>
          <w:szCs w:val="22"/>
          <w:lang w:val="en-US"/>
        </w:rPr>
        <w:t>a high level</w:t>
      </w:r>
      <w:r w:rsidRPr="4BC49DF2" w:rsidR="36090B10">
        <w:rPr>
          <w:rFonts w:ascii="Calibri" w:hAnsi="Calibri" w:eastAsia="Calibri" w:cs="Calibri"/>
          <w:b w:val="0"/>
          <w:bCs w:val="0"/>
          <w:noProof w:val="0"/>
          <w:color w:val="000000" w:themeColor="text1" w:themeTint="FF" w:themeShade="FF"/>
          <w:sz w:val="22"/>
          <w:szCs w:val="22"/>
          <w:lang w:val="en-US"/>
        </w:rPr>
        <w:t xml:space="preserve"> of reliance on food delivery platforms among cloud kitchen operators. Over 75 per cent of respondents reported that more than half of their total orders were generated through third-party delivery platforms.</w:t>
      </w:r>
    </w:p>
    <w:p w:rsidR="046C2713" w:rsidP="4BC49DF2" w:rsidRDefault="046C2713" w14:paraId="192656C3" w14:textId="786BFDD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Mean scores further reveal elevated </w:t>
      </w:r>
      <w:r w:rsidRPr="4BC49DF2" w:rsidR="36090B10">
        <w:rPr>
          <w:rFonts w:ascii="Calibri" w:hAnsi="Calibri" w:eastAsia="Calibri" w:cs="Calibri"/>
          <w:b w:val="0"/>
          <w:bCs w:val="0"/>
          <w:noProof w:val="0"/>
          <w:color w:val="000000" w:themeColor="text1" w:themeTint="FF" w:themeShade="FF"/>
          <w:sz w:val="22"/>
          <w:szCs w:val="22"/>
          <w:lang w:val="en-US"/>
        </w:rPr>
        <w:t>perceptions</w:t>
      </w:r>
      <w:r w:rsidRPr="4BC49DF2" w:rsidR="36090B10">
        <w:rPr>
          <w:rFonts w:ascii="Calibri" w:hAnsi="Calibri" w:eastAsia="Calibri" w:cs="Calibri"/>
          <w:b w:val="0"/>
          <w:bCs w:val="0"/>
          <w:noProof w:val="0"/>
          <w:color w:val="000000" w:themeColor="text1" w:themeTint="FF" w:themeShade="FF"/>
          <w:sz w:val="22"/>
          <w:szCs w:val="22"/>
          <w:lang w:val="en-US"/>
        </w:rPr>
        <w:t xml:space="preserve"> of platform dependence and profitability pressure, alongside moderate levels of perceived brand control. </w:t>
      </w:r>
      <w:r w:rsidRPr="4BC49DF2" w:rsidR="36090B10">
        <w:rPr>
          <w:rFonts w:ascii="Calibri" w:hAnsi="Calibri" w:eastAsia="Calibri" w:cs="Calibri"/>
          <w:b w:val="0"/>
          <w:bCs w:val="0"/>
          <w:noProof w:val="0"/>
          <w:color w:val="000000" w:themeColor="text1" w:themeTint="FF" w:themeShade="FF"/>
          <w:sz w:val="22"/>
          <w:szCs w:val="22"/>
          <w:lang w:val="en-US"/>
        </w:rPr>
        <w:t>Perceptions</w:t>
      </w:r>
      <w:r w:rsidRPr="4BC49DF2" w:rsidR="36090B10">
        <w:rPr>
          <w:rFonts w:ascii="Calibri" w:hAnsi="Calibri" w:eastAsia="Calibri" w:cs="Calibri"/>
          <w:b w:val="0"/>
          <w:bCs w:val="0"/>
          <w:noProof w:val="0"/>
          <w:color w:val="000000" w:themeColor="text1" w:themeTint="FF" w:themeShade="FF"/>
          <w:sz w:val="22"/>
          <w:szCs w:val="22"/>
          <w:lang w:val="en-US"/>
        </w:rPr>
        <w:t xml:space="preserve"> of long-term survival varied across respondents, reflecting heterogeneity in confidence </w:t>
      </w:r>
      <w:r w:rsidRPr="4BC49DF2" w:rsidR="36090B10">
        <w:rPr>
          <w:rFonts w:ascii="Calibri" w:hAnsi="Calibri" w:eastAsia="Calibri" w:cs="Calibri"/>
          <w:b w:val="0"/>
          <w:bCs w:val="0"/>
          <w:noProof w:val="0"/>
          <w:color w:val="000000" w:themeColor="text1" w:themeTint="FF" w:themeShade="FF"/>
          <w:sz w:val="22"/>
          <w:szCs w:val="22"/>
          <w:lang w:val="en-US"/>
        </w:rPr>
        <w:t>regarding</w:t>
      </w:r>
      <w:r w:rsidRPr="4BC49DF2" w:rsidR="36090B10">
        <w:rPr>
          <w:rFonts w:ascii="Calibri" w:hAnsi="Calibri" w:eastAsia="Calibri" w:cs="Calibri"/>
          <w:b w:val="0"/>
          <w:bCs w:val="0"/>
          <w:noProof w:val="0"/>
          <w:color w:val="000000" w:themeColor="text1" w:themeTint="FF" w:themeShade="FF"/>
          <w:sz w:val="22"/>
          <w:szCs w:val="22"/>
          <w:lang w:val="en-US"/>
        </w:rPr>
        <w:t xml:space="preserve"> future viability.</w:t>
      </w:r>
    </w:p>
    <w:p w:rsidR="1213D634" w:rsidP="4BC49DF2" w:rsidRDefault="1213D634" w14:paraId="02DAA84F" w14:textId="77AFC7B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These findings provide initial evidence that while platforms play </w:t>
      </w:r>
      <w:r w:rsidRPr="4BC49DF2" w:rsidR="36090B10">
        <w:rPr>
          <w:rFonts w:ascii="Calibri" w:hAnsi="Calibri" w:eastAsia="Calibri" w:cs="Calibri"/>
          <w:b w:val="0"/>
          <w:bCs w:val="0"/>
          <w:noProof w:val="0"/>
          <w:color w:val="000000" w:themeColor="text1" w:themeTint="FF" w:themeShade="FF"/>
          <w:sz w:val="22"/>
          <w:szCs w:val="22"/>
          <w:lang w:val="en-US"/>
        </w:rPr>
        <w:t>a central role</w:t>
      </w:r>
      <w:r w:rsidRPr="4BC49DF2" w:rsidR="36090B10">
        <w:rPr>
          <w:rFonts w:ascii="Calibri" w:hAnsi="Calibri" w:eastAsia="Calibri" w:cs="Calibri"/>
          <w:b w:val="0"/>
          <w:bCs w:val="0"/>
          <w:noProof w:val="0"/>
          <w:color w:val="000000" w:themeColor="text1" w:themeTint="FF" w:themeShade="FF"/>
          <w:sz w:val="22"/>
          <w:szCs w:val="22"/>
          <w:lang w:val="en-US"/>
        </w:rPr>
        <w:t xml:space="preserve"> in enabling operations, they may simultaneously introduce constraints that influence sustainability </w:t>
      </w:r>
      <w:r w:rsidRPr="4BC49DF2" w:rsidR="36090B10">
        <w:rPr>
          <w:rFonts w:ascii="Calibri" w:hAnsi="Calibri" w:eastAsia="Calibri" w:cs="Calibri"/>
          <w:b w:val="0"/>
          <w:bCs w:val="0"/>
          <w:noProof w:val="0"/>
          <w:color w:val="000000" w:themeColor="text1" w:themeTint="FF" w:themeShade="FF"/>
          <w:sz w:val="22"/>
          <w:szCs w:val="22"/>
          <w:lang w:val="en-US"/>
        </w:rPr>
        <w:t>perceptions</w:t>
      </w:r>
      <w:r w:rsidRPr="4BC49DF2" w:rsidR="36090B10">
        <w:rPr>
          <w:rFonts w:ascii="Calibri" w:hAnsi="Calibri" w:eastAsia="Calibri" w:cs="Calibri"/>
          <w:b w:val="0"/>
          <w:bCs w:val="0"/>
          <w:noProof w:val="0"/>
          <w:color w:val="000000" w:themeColor="text1" w:themeTint="FF" w:themeShade="FF"/>
          <w:sz w:val="22"/>
          <w:szCs w:val="22"/>
          <w:lang w:val="en-US"/>
        </w:rPr>
        <w:t>.</w:t>
      </w:r>
    </w:p>
    <w:p w:rsidR="046C2713" w:rsidP="4BC49DF2" w:rsidRDefault="046C2713" w14:paraId="2C11DCAF" w14:textId="14D2B2C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5.4 Correlation Analysis</w:t>
      </w:r>
    </w:p>
    <w:p w:rsidR="046C2713" w:rsidP="4BC49DF2" w:rsidRDefault="046C2713" w14:paraId="22EBAC7D" w14:textId="07523A8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Pearson correlation analysis was conducted to examine the bivariate relationships between the main study variables. The results reveal a </w:t>
      </w:r>
      <w:r w:rsidRPr="4BC49DF2" w:rsidR="36090B10">
        <w:rPr>
          <w:rFonts w:ascii="Calibri" w:hAnsi="Calibri" w:eastAsia="Calibri" w:cs="Calibri"/>
          <w:b w:val="0"/>
          <w:bCs w:val="0"/>
          <w:noProof w:val="0"/>
          <w:color w:val="000000" w:themeColor="text1" w:themeTint="FF" w:themeShade="FF"/>
          <w:sz w:val="22"/>
          <w:szCs w:val="22"/>
          <w:lang w:val="en-US"/>
        </w:rPr>
        <w:t>negative correlation</w:t>
      </w:r>
      <w:r w:rsidRPr="4BC49DF2" w:rsidR="36090B10">
        <w:rPr>
          <w:rFonts w:ascii="Calibri" w:hAnsi="Calibri" w:eastAsia="Calibri" w:cs="Calibri"/>
          <w:b w:val="0"/>
          <w:bCs w:val="0"/>
          <w:noProof w:val="0"/>
          <w:color w:val="000000" w:themeColor="text1" w:themeTint="FF" w:themeShade="FF"/>
          <w:sz w:val="22"/>
          <w:szCs w:val="22"/>
          <w:lang w:val="en-US"/>
        </w:rPr>
        <w:t xml:space="preserve"> between platform dependence and long-term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suggesting that higher reliance on platforms is associated with lower confidence in long-term viability.</w:t>
      </w:r>
    </w:p>
    <w:p w:rsidR="046C2713" w:rsidP="4BC49DF2" w:rsidRDefault="046C2713" w14:paraId="4E18FCEC" w14:textId="0E0CC06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Conversely, brand control </w:t>
      </w:r>
      <w:r w:rsidRPr="4BC49DF2" w:rsidR="36090B10">
        <w:rPr>
          <w:rFonts w:ascii="Calibri" w:hAnsi="Calibri" w:eastAsia="Calibri" w:cs="Calibri"/>
          <w:b w:val="0"/>
          <w:bCs w:val="0"/>
          <w:noProof w:val="0"/>
          <w:color w:val="000000" w:themeColor="text1" w:themeTint="FF" w:themeShade="FF"/>
          <w:sz w:val="22"/>
          <w:szCs w:val="22"/>
          <w:lang w:val="en-US"/>
        </w:rPr>
        <w:t>exhibited</w:t>
      </w:r>
      <w:r w:rsidRPr="4BC49DF2" w:rsidR="36090B10">
        <w:rPr>
          <w:rFonts w:ascii="Calibri" w:hAnsi="Calibri" w:eastAsia="Calibri" w:cs="Calibri"/>
          <w:b w:val="0"/>
          <w:bCs w:val="0"/>
          <w:noProof w:val="0"/>
          <w:color w:val="000000" w:themeColor="text1" w:themeTint="FF" w:themeShade="FF"/>
          <w:sz w:val="22"/>
          <w:szCs w:val="22"/>
          <w:lang w:val="en-US"/>
        </w:rPr>
        <w:t xml:space="preserve"> a </w:t>
      </w:r>
      <w:r w:rsidRPr="4BC49DF2" w:rsidR="36090B10">
        <w:rPr>
          <w:rFonts w:ascii="Calibri" w:hAnsi="Calibri" w:eastAsia="Calibri" w:cs="Calibri"/>
          <w:b w:val="0"/>
          <w:bCs w:val="0"/>
          <w:noProof w:val="0"/>
          <w:color w:val="000000" w:themeColor="text1" w:themeTint="FF" w:themeShade="FF"/>
          <w:sz w:val="22"/>
          <w:szCs w:val="22"/>
          <w:lang w:val="en-US"/>
        </w:rPr>
        <w:t>positive correlation</w:t>
      </w:r>
      <w:r w:rsidRPr="4BC49DF2" w:rsidR="36090B10">
        <w:rPr>
          <w:rFonts w:ascii="Calibri" w:hAnsi="Calibri" w:eastAsia="Calibri" w:cs="Calibri"/>
          <w:b w:val="0"/>
          <w:bCs w:val="0"/>
          <w:noProof w:val="0"/>
          <w:color w:val="000000" w:themeColor="text1" w:themeTint="FF" w:themeShade="FF"/>
          <w:sz w:val="22"/>
          <w:szCs w:val="22"/>
          <w:lang w:val="en-US"/>
        </w:rPr>
        <w:t xml:space="preserve"> with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w:t>
      </w:r>
      <w:r w:rsidRPr="4BC49DF2" w:rsidR="36090B10">
        <w:rPr>
          <w:rFonts w:ascii="Calibri" w:hAnsi="Calibri" w:eastAsia="Calibri" w:cs="Calibri"/>
          <w:b w:val="0"/>
          <w:bCs w:val="0"/>
          <w:noProof w:val="0"/>
          <w:color w:val="000000" w:themeColor="text1" w:themeTint="FF" w:themeShade="FF"/>
          <w:sz w:val="22"/>
          <w:szCs w:val="22"/>
          <w:lang w:val="en-US"/>
        </w:rPr>
        <w:t>indicating</w:t>
      </w:r>
      <w:r w:rsidRPr="4BC49DF2" w:rsidR="36090B10">
        <w:rPr>
          <w:rFonts w:ascii="Calibri" w:hAnsi="Calibri" w:eastAsia="Calibri" w:cs="Calibri"/>
          <w:b w:val="0"/>
          <w:bCs w:val="0"/>
          <w:noProof w:val="0"/>
          <w:color w:val="000000" w:themeColor="text1" w:themeTint="FF" w:themeShade="FF"/>
          <w:sz w:val="22"/>
          <w:szCs w:val="22"/>
          <w:lang w:val="en-US"/>
        </w:rPr>
        <w:t xml:space="preserve"> that greater autonomy over branding and customer relationships may support sustainability. Profitability pressure was negatively correlated with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reinforcing concerns </w:t>
      </w:r>
      <w:r w:rsidRPr="4BC49DF2" w:rsidR="36090B10">
        <w:rPr>
          <w:rFonts w:ascii="Calibri" w:hAnsi="Calibri" w:eastAsia="Calibri" w:cs="Calibri"/>
          <w:b w:val="0"/>
          <w:bCs w:val="0"/>
          <w:noProof w:val="0"/>
          <w:color w:val="000000" w:themeColor="text1" w:themeTint="FF" w:themeShade="FF"/>
          <w:sz w:val="22"/>
          <w:szCs w:val="22"/>
          <w:lang w:val="en-US"/>
        </w:rPr>
        <w:t>regarding</w:t>
      </w:r>
      <w:r w:rsidRPr="4BC49DF2" w:rsidR="36090B10">
        <w:rPr>
          <w:rFonts w:ascii="Calibri" w:hAnsi="Calibri" w:eastAsia="Calibri" w:cs="Calibri"/>
          <w:b w:val="0"/>
          <w:bCs w:val="0"/>
          <w:noProof w:val="0"/>
          <w:color w:val="000000" w:themeColor="text1" w:themeTint="FF" w:themeShade="FF"/>
          <w:sz w:val="22"/>
          <w:szCs w:val="22"/>
          <w:lang w:val="en-US"/>
        </w:rPr>
        <w:t xml:space="preserve"> commission-driven margin compression.</w:t>
      </w:r>
    </w:p>
    <w:p w:rsidR="1213D634" w:rsidP="4BC49DF2" w:rsidRDefault="1213D634" w14:paraId="214C77EA" w14:textId="4F71159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These correlations provide preliminary support for the </w:t>
      </w:r>
      <w:r w:rsidRPr="4BC49DF2" w:rsidR="36090B10">
        <w:rPr>
          <w:rFonts w:ascii="Calibri" w:hAnsi="Calibri" w:eastAsia="Calibri" w:cs="Calibri"/>
          <w:b w:val="0"/>
          <w:bCs w:val="0"/>
          <w:noProof w:val="0"/>
          <w:color w:val="000000" w:themeColor="text1" w:themeTint="FF" w:themeShade="FF"/>
          <w:sz w:val="22"/>
          <w:szCs w:val="22"/>
          <w:lang w:val="en-US"/>
        </w:rPr>
        <w:t>hypothesised</w:t>
      </w:r>
      <w:r w:rsidRPr="4BC49DF2" w:rsidR="36090B10">
        <w:rPr>
          <w:rFonts w:ascii="Calibri" w:hAnsi="Calibri" w:eastAsia="Calibri" w:cs="Calibri"/>
          <w:b w:val="0"/>
          <w:bCs w:val="0"/>
          <w:noProof w:val="0"/>
          <w:color w:val="000000" w:themeColor="text1" w:themeTint="FF" w:themeShade="FF"/>
          <w:sz w:val="22"/>
          <w:szCs w:val="22"/>
          <w:lang w:val="en-US"/>
        </w:rPr>
        <w:t xml:space="preserve"> relationships and justify further multivariate analysis.</w:t>
      </w:r>
    </w:p>
    <w:p w:rsidR="046C2713" w:rsidP="4BC49DF2" w:rsidRDefault="046C2713" w14:paraId="1AD1640A" w14:textId="6CD10D22">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5.5 Multiple Linear Regression Analysis</w:t>
      </w:r>
    </w:p>
    <w:p w:rsidR="046C2713" w:rsidP="4BC49DF2" w:rsidRDefault="046C2713" w14:paraId="1AAB2E21" w14:textId="722225C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To test the primary hypothesis (H1), a </w:t>
      </w:r>
      <w:r w:rsidRPr="4BC49DF2" w:rsidR="36090B10">
        <w:rPr>
          <w:rFonts w:ascii="Calibri" w:hAnsi="Calibri" w:eastAsia="Calibri" w:cs="Calibri"/>
          <w:b w:val="0"/>
          <w:bCs w:val="0"/>
          <w:noProof w:val="0"/>
          <w:color w:val="000000" w:themeColor="text1" w:themeTint="FF" w:themeShade="FF"/>
          <w:sz w:val="22"/>
          <w:szCs w:val="22"/>
          <w:lang w:val="en-US"/>
        </w:rPr>
        <w:t>multiple linear regression analysis</w:t>
      </w:r>
      <w:r w:rsidRPr="4BC49DF2" w:rsidR="36090B10">
        <w:rPr>
          <w:rFonts w:ascii="Calibri" w:hAnsi="Calibri" w:eastAsia="Calibri" w:cs="Calibri"/>
          <w:b w:val="0"/>
          <w:bCs w:val="0"/>
          <w:noProof w:val="0"/>
          <w:color w:val="000000" w:themeColor="text1" w:themeTint="FF" w:themeShade="FF"/>
          <w:sz w:val="22"/>
          <w:szCs w:val="22"/>
          <w:lang w:val="en-US"/>
        </w:rPr>
        <w:t xml:space="preserve"> was conducted with </w:t>
      </w:r>
      <w:r w:rsidRPr="4BC49DF2" w:rsidR="36090B10">
        <w:rPr>
          <w:rFonts w:ascii="Calibri" w:hAnsi="Calibri" w:eastAsia="Calibri" w:cs="Calibri"/>
          <w:b w:val="0"/>
          <w:bCs w:val="0"/>
          <w:noProof w:val="0"/>
          <w:color w:val="000000" w:themeColor="text1" w:themeTint="FF" w:themeShade="FF"/>
          <w:sz w:val="22"/>
          <w:szCs w:val="22"/>
          <w:lang w:val="en-US"/>
        </w:rPr>
        <w:t xml:space="preserve">long-term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as the dependent variable. Platform dependence served as the main independent variable, while profitability pressure and brand control were included as control variables reflecting key dimensions of dependency and autonomy </w:t>
      </w:r>
      <w:r w:rsidRPr="4BC49DF2" w:rsidR="36090B10">
        <w:rPr>
          <w:rFonts w:ascii="Calibri" w:hAnsi="Calibri" w:eastAsia="Calibri" w:cs="Calibri"/>
          <w:b w:val="0"/>
          <w:bCs w:val="0"/>
          <w:noProof w:val="0"/>
          <w:color w:val="000000" w:themeColor="text1" w:themeTint="FF" w:themeShade="FF"/>
          <w:sz w:val="22"/>
          <w:szCs w:val="22"/>
          <w:lang w:val="en-US"/>
        </w:rPr>
        <w:t>identified</w:t>
      </w:r>
      <w:r w:rsidRPr="4BC49DF2" w:rsidR="36090B10">
        <w:rPr>
          <w:rFonts w:ascii="Calibri" w:hAnsi="Calibri" w:eastAsia="Calibri" w:cs="Calibri"/>
          <w:b w:val="0"/>
          <w:bCs w:val="0"/>
          <w:noProof w:val="0"/>
          <w:color w:val="000000" w:themeColor="text1" w:themeTint="FF" w:themeShade="FF"/>
          <w:sz w:val="22"/>
          <w:szCs w:val="22"/>
          <w:lang w:val="en-US"/>
        </w:rPr>
        <w:t xml:space="preserve"> in the literature.</w:t>
      </w:r>
    </w:p>
    <w:p w:rsidR="046C2713" w:rsidP="4BC49DF2" w:rsidRDefault="046C2713" w14:paraId="6C76AC77" w14:textId="0868A9D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5.5.1 Model Summary</w:t>
      </w:r>
    </w:p>
    <w:p w:rsidR="046C2713" w:rsidP="4BC49DF2" w:rsidRDefault="046C2713" w14:paraId="35A86BAF" w14:textId="18653F9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Table 5.2: Model Summary</w:t>
      </w:r>
    </w:p>
    <w:tbl>
      <w:tblPr>
        <w:tblStyle w:val="TableNormal"/>
        <w:bidiVisual w:val="0"/>
        <w:tblW w:w="0" w:type="auto"/>
        <w:tblLook w:val="06A0" w:firstRow="1" w:lastRow="0" w:firstColumn="1" w:lastColumn="0" w:noHBand="1" w:noVBand="1"/>
      </w:tblPr>
      <w:tblGrid>
        <w:gridCol w:w="953"/>
        <w:gridCol w:w="720"/>
        <w:gridCol w:w="1263"/>
        <w:gridCol w:w="2256"/>
        <w:gridCol w:w="2964"/>
      </w:tblGrid>
      <w:tr w:rsidR="1213D634" w:rsidTr="4BC49DF2" w14:paraId="4F0F3BA1">
        <w:trPr>
          <w:trHeight w:val="300"/>
        </w:trPr>
        <w:tc>
          <w:tcPr>
            <w:tcW w:w="953" w:type="dxa"/>
            <w:tcMar/>
            <w:vAlign w:val="center"/>
          </w:tcPr>
          <w:p w:rsidR="1213D634" w:rsidP="4BC49DF2" w:rsidRDefault="1213D634" w14:paraId="4A3A1B99" w14:textId="36FFF70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Model</w:t>
            </w:r>
          </w:p>
        </w:tc>
        <w:tc>
          <w:tcPr>
            <w:tcW w:w="720" w:type="dxa"/>
            <w:tcMar/>
            <w:vAlign w:val="center"/>
          </w:tcPr>
          <w:p w:rsidR="1213D634" w:rsidP="4BC49DF2" w:rsidRDefault="1213D634" w14:paraId="5E002CF4" w14:textId="79FFFAA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w:t>
            </w:r>
          </w:p>
        </w:tc>
        <w:tc>
          <w:tcPr>
            <w:tcW w:w="1263" w:type="dxa"/>
            <w:tcMar/>
            <w:vAlign w:val="center"/>
          </w:tcPr>
          <w:p w:rsidR="1213D634" w:rsidP="4BC49DF2" w:rsidRDefault="1213D634" w14:paraId="25D6C1AA" w14:textId="62A1547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 Square</w:t>
            </w:r>
          </w:p>
        </w:tc>
        <w:tc>
          <w:tcPr>
            <w:tcW w:w="2256" w:type="dxa"/>
            <w:tcMar/>
            <w:vAlign w:val="center"/>
          </w:tcPr>
          <w:p w:rsidR="1213D634" w:rsidP="4BC49DF2" w:rsidRDefault="1213D634" w14:paraId="1B28009D" w14:textId="169C2422">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Adjusted R Square</w:t>
            </w:r>
          </w:p>
        </w:tc>
        <w:tc>
          <w:tcPr>
            <w:tcW w:w="2964" w:type="dxa"/>
            <w:tcMar/>
            <w:vAlign w:val="center"/>
          </w:tcPr>
          <w:p w:rsidR="1213D634" w:rsidP="4BC49DF2" w:rsidRDefault="1213D634" w14:paraId="0928D74E" w14:textId="15E55AB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Std. Error of the Estimate</w:t>
            </w:r>
          </w:p>
        </w:tc>
      </w:tr>
      <w:tr w:rsidR="1213D634" w:rsidTr="4BC49DF2" w14:paraId="1FBD2892">
        <w:trPr>
          <w:trHeight w:val="300"/>
        </w:trPr>
        <w:tc>
          <w:tcPr>
            <w:tcW w:w="953" w:type="dxa"/>
            <w:tcMar/>
            <w:vAlign w:val="center"/>
          </w:tcPr>
          <w:p w:rsidR="1213D634" w:rsidP="4BC49DF2" w:rsidRDefault="1213D634" w14:paraId="6292DD0D" w14:textId="7E37C015">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w:t>
            </w:r>
          </w:p>
        </w:tc>
        <w:tc>
          <w:tcPr>
            <w:tcW w:w="720" w:type="dxa"/>
            <w:tcMar/>
            <w:vAlign w:val="center"/>
          </w:tcPr>
          <w:p w:rsidR="1213D634" w:rsidP="4BC49DF2" w:rsidRDefault="1213D634" w14:paraId="1C8D1A4C" w14:textId="4EAF555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0.80</w:t>
            </w:r>
          </w:p>
        </w:tc>
        <w:tc>
          <w:tcPr>
            <w:tcW w:w="1263" w:type="dxa"/>
            <w:tcMar/>
            <w:vAlign w:val="center"/>
          </w:tcPr>
          <w:p w:rsidR="1213D634" w:rsidP="4BC49DF2" w:rsidRDefault="1213D634" w14:paraId="005192D3" w14:textId="22C6D0C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0.64</w:t>
            </w:r>
          </w:p>
        </w:tc>
        <w:tc>
          <w:tcPr>
            <w:tcW w:w="2256" w:type="dxa"/>
            <w:tcMar/>
            <w:vAlign w:val="center"/>
          </w:tcPr>
          <w:p w:rsidR="1213D634" w:rsidP="4BC49DF2" w:rsidRDefault="1213D634" w14:paraId="1675A3FD" w14:textId="08E42DF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0.59</w:t>
            </w:r>
          </w:p>
        </w:tc>
        <w:tc>
          <w:tcPr>
            <w:tcW w:w="2964" w:type="dxa"/>
            <w:tcMar/>
            <w:vAlign w:val="center"/>
          </w:tcPr>
          <w:p w:rsidR="1213D634" w:rsidP="4BC49DF2" w:rsidRDefault="1213D634" w14:paraId="64914F55" w14:textId="3B098A3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0.47</w:t>
            </w:r>
          </w:p>
        </w:tc>
      </w:tr>
    </w:tbl>
    <w:p w:rsidR="046C2713" w:rsidP="4BC49DF2" w:rsidRDefault="046C2713" w14:paraId="442EF82E" w14:textId="2035ABF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 model explains approximately </w:t>
      </w:r>
      <w:r w:rsidRPr="4BC49DF2" w:rsidR="36090B10">
        <w:rPr>
          <w:rFonts w:ascii="Calibri" w:hAnsi="Calibri" w:eastAsia="Calibri" w:cs="Calibri"/>
          <w:b w:val="0"/>
          <w:bCs w:val="0"/>
          <w:noProof w:val="0"/>
          <w:color w:val="000000" w:themeColor="text1" w:themeTint="FF" w:themeShade="FF"/>
          <w:sz w:val="22"/>
          <w:szCs w:val="22"/>
          <w:lang w:val="en-US"/>
        </w:rPr>
        <w:t>64 per cent of the variance</w:t>
      </w:r>
      <w:r w:rsidRPr="4BC49DF2" w:rsidR="36090B10">
        <w:rPr>
          <w:rFonts w:ascii="Calibri" w:hAnsi="Calibri" w:eastAsia="Calibri" w:cs="Calibri"/>
          <w:b w:val="0"/>
          <w:bCs w:val="0"/>
          <w:noProof w:val="0"/>
          <w:color w:val="000000" w:themeColor="text1" w:themeTint="FF" w:themeShade="FF"/>
          <w:sz w:val="22"/>
          <w:szCs w:val="22"/>
          <w:lang w:val="en-US"/>
        </w:rPr>
        <w:t xml:space="preserve"> in long-term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w:t>
      </w:r>
      <w:r w:rsidRPr="4BC49DF2" w:rsidR="36090B10">
        <w:rPr>
          <w:rFonts w:ascii="Calibri" w:hAnsi="Calibri" w:eastAsia="Calibri" w:cs="Calibri"/>
          <w:b w:val="0"/>
          <w:bCs w:val="0"/>
          <w:noProof w:val="0"/>
          <w:color w:val="000000" w:themeColor="text1" w:themeTint="FF" w:themeShade="FF"/>
          <w:sz w:val="22"/>
          <w:szCs w:val="22"/>
          <w:lang w:val="en-US"/>
        </w:rPr>
        <w:t>indicating</w:t>
      </w:r>
      <w:r w:rsidRPr="4BC49DF2" w:rsidR="36090B10">
        <w:rPr>
          <w:rFonts w:ascii="Calibri" w:hAnsi="Calibri" w:eastAsia="Calibri" w:cs="Calibri"/>
          <w:b w:val="0"/>
          <w:bCs w:val="0"/>
          <w:noProof w:val="0"/>
          <w:color w:val="000000" w:themeColor="text1" w:themeTint="FF" w:themeShade="FF"/>
          <w:sz w:val="22"/>
          <w:szCs w:val="22"/>
          <w:lang w:val="en-US"/>
        </w:rPr>
        <w:t xml:space="preserve"> strong explanatory power for an exploratory study with a modest sample size.</w:t>
      </w:r>
    </w:p>
    <w:p w:rsidR="1213D634" w:rsidP="4BC49DF2" w:rsidRDefault="1213D634" w14:paraId="331021EE" w14:textId="1F714619">
      <w:pPr>
        <w:spacing w:before="240" w:beforeAutospacing="off" w:after="240" w:afterAutospacing="off"/>
        <w:rPr>
          <w:rFonts w:ascii="Calibri" w:hAnsi="Calibri" w:eastAsia="Calibri" w:cs="Calibri"/>
          <w:b w:val="0"/>
          <w:bCs w:val="0"/>
          <w:color w:val="000000" w:themeColor="text1" w:themeTint="FF" w:themeShade="FF"/>
          <w:sz w:val="22"/>
          <w:szCs w:val="22"/>
        </w:rPr>
      </w:pPr>
    </w:p>
    <w:p w:rsidR="046C2713" w:rsidP="4BC49DF2" w:rsidRDefault="046C2713" w14:paraId="5C0DFD83" w14:textId="3EA984E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5.5.2 ANOVA</w:t>
      </w:r>
    </w:p>
    <w:p w:rsidR="046C2713" w:rsidP="4BC49DF2" w:rsidRDefault="046C2713" w14:paraId="65E7BB37" w14:textId="14EC0ED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Table 5.3: ANOVA</w:t>
      </w:r>
    </w:p>
    <w:tbl>
      <w:tblPr>
        <w:tblStyle w:val="TableNormal"/>
        <w:bidiVisual w:val="0"/>
        <w:tblW w:w="0" w:type="auto"/>
        <w:tblLook w:val="06A0" w:firstRow="1" w:lastRow="0" w:firstColumn="1" w:lastColumn="0" w:noHBand="1" w:noVBand="1"/>
      </w:tblPr>
      <w:tblGrid>
        <w:gridCol w:w="1367"/>
        <w:gridCol w:w="1909"/>
        <w:gridCol w:w="540"/>
        <w:gridCol w:w="1676"/>
        <w:gridCol w:w="720"/>
        <w:gridCol w:w="840"/>
      </w:tblGrid>
      <w:tr w:rsidR="1213D634" w:rsidTr="4BC49DF2" w14:paraId="0DB2DCC4">
        <w:trPr>
          <w:trHeight w:val="300"/>
        </w:trPr>
        <w:tc>
          <w:tcPr>
            <w:tcW w:w="1367" w:type="dxa"/>
            <w:tcMar/>
            <w:vAlign w:val="center"/>
          </w:tcPr>
          <w:p w:rsidR="1213D634" w:rsidP="4BC49DF2" w:rsidRDefault="1213D634" w14:paraId="4ED813B2" w14:textId="1CD7D78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Model</w:t>
            </w:r>
          </w:p>
        </w:tc>
        <w:tc>
          <w:tcPr>
            <w:tcW w:w="1909" w:type="dxa"/>
            <w:tcMar/>
            <w:vAlign w:val="center"/>
          </w:tcPr>
          <w:p w:rsidR="1213D634" w:rsidP="4BC49DF2" w:rsidRDefault="1213D634" w14:paraId="69F6D89E" w14:textId="3F84787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Sum of Squares</w:t>
            </w:r>
          </w:p>
        </w:tc>
        <w:tc>
          <w:tcPr>
            <w:tcW w:w="540" w:type="dxa"/>
            <w:tcMar/>
            <w:vAlign w:val="center"/>
          </w:tcPr>
          <w:p w:rsidR="1213D634" w:rsidP="4BC49DF2" w:rsidRDefault="1213D634" w14:paraId="2F5441D2" w14:textId="5D55500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df</w:t>
            </w:r>
          </w:p>
        </w:tc>
        <w:tc>
          <w:tcPr>
            <w:tcW w:w="1676" w:type="dxa"/>
            <w:tcMar/>
            <w:vAlign w:val="center"/>
          </w:tcPr>
          <w:p w:rsidR="1213D634" w:rsidP="4BC49DF2" w:rsidRDefault="1213D634" w14:paraId="2B1BADCA" w14:textId="5F1C93F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Mean Square</w:t>
            </w:r>
          </w:p>
        </w:tc>
        <w:tc>
          <w:tcPr>
            <w:tcW w:w="720" w:type="dxa"/>
            <w:tcMar/>
            <w:vAlign w:val="center"/>
          </w:tcPr>
          <w:p w:rsidR="1213D634" w:rsidP="4BC49DF2" w:rsidRDefault="1213D634" w14:paraId="58F0C9DD" w14:textId="13EA291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F</w:t>
            </w:r>
          </w:p>
        </w:tc>
        <w:tc>
          <w:tcPr>
            <w:tcW w:w="840" w:type="dxa"/>
            <w:tcMar/>
            <w:vAlign w:val="center"/>
          </w:tcPr>
          <w:p w:rsidR="1213D634" w:rsidP="4BC49DF2" w:rsidRDefault="1213D634" w14:paraId="12A35896" w14:textId="21CB046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Sig.</w:t>
            </w:r>
          </w:p>
        </w:tc>
      </w:tr>
      <w:tr w:rsidR="1213D634" w:rsidTr="4BC49DF2" w14:paraId="6E7490EE">
        <w:trPr>
          <w:trHeight w:val="300"/>
        </w:trPr>
        <w:tc>
          <w:tcPr>
            <w:tcW w:w="1367" w:type="dxa"/>
            <w:tcMar/>
            <w:vAlign w:val="center"/>
          </w:tcPr>
          <w:p w:rsidR="1213D634" w:rsidP="4BC49DF2" w:rsidRDefault="1213D634" w14:paraId="6519F815" w14:textId="1B75BD8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Regression</w:t>
            </w:r>
          </w:p>
        </w:tc>
        <w:tc>
          <w:tcPr>
            <w:tcW w:w="1909" w:type="dxa"/>
            <w:tcMar/>
            <w:vAlign w:val="center"/>
          </w:tcPr>
          <w:p w:rsidR="1213D634" w:rsidP="4BC49DF2" w:rsidRDefault="1213D634" w14:paraId="300FC6BE" w14:textId="2D6BA53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5.89</w:t>
            </w:r>
          </w:p>
        </w:tc>
        <w:tc>
          <w:tcPr>
            <w:tcW w:w="540" w:type="dxa"/>
            <w:tcMar/>
            <w:vAlign w:val="center"/>
          </w:tcPr>
          <w:p w:rsidR="1213D634" w:rsidP="4BC49DF2" w:rsidRDefault="1213D634" w14:paraId="70337449" w14:textId="20A721E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3</w:t>
            </w:r>
          </w:p>
        </w:tc>
        <w:tc>
          <w:tcPr>
            <w:tcW w:w="1676" w:type="dxa"/>
            <w:tcMar/>
            <w:vAlign w:val="center"/>
          </w:tcPr>
          <w:p w:rsidR="1213D634" w:rsidP="4BC49DF2" w:rsidRDefault="1213D634" w14:paraId="36BF83AE" w14:textId="1D0601A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1.96</w:t>
            </w:r>
          </w:p>
        </w:tc>
        <w:tc>
          <w:tcPr>
            <w:tcW w:w="720" w:type="dxa"/>
            <w:tcMar/>
            <w:vAlign w:val="center"/>
          </w:tcPr>
          <w:p w:rsidR="1213D634" w:rsidP="4BC49DF2" w:rsidRDefault="1213D634" w14:paraId="055165E8" w14:textId="0113EB9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8.87</w:t>
            </w:r>
          </w:p>
        </w:tc>
        <w:tc>
          <w:tcPr>
            <w:tcW w:w="840" w:type="dxa"/>
            <w:tcMar/>
            <w:vAlign w:val="center"/>
          </w:tcPr>
          <w:p w:rsidR="1213D634" w:rsidP="4BC49DF2" w:rsidRDefault="1213D634" w14:paraId="6CD9B1AD" w14:textId="691746A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0.001</w:t>
            </w:r>
          </w:p>
        </w:tc>
      </w:tr>
      <w:tr w:rsidR="1213D634" w:rsidTr="4BC49DF2" w14:paraId="0E80F4DB">
        <w:trPr>
          <w:trHeight w:val="300"/>
        </w:trPr>
        <w:tc>
          <w:tcPr>
            <w:tcW w:w="1367" w:type="dxa"/>
            <w:tcMar/>
            <w:vAlign w:val="center"/>
          </w:tcPr>
          <w:p w:rsidR="1213D634" w:rsidP="4BC49DF2" w:rsidRDefault="1213D634" w14:paraId="361B4100" w14:textId="60DEC7A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Residual</w:t>
            </w:r>
          </w:p>
        </w:tc>
        <w:tc>
          <w:tcPr>
            <w:tcW w:w="1909" w:type="dxa"/>
            <w:tcMar/>
            <w:vAlign w:val="center"/>
          </w:tcPr>
          <w:p w:rsidR="1213D634" w:rsidP="4BC49DF2" w:rsidRDefault="1213D634" w14:paraId="60A97A7F" w14:textId="7D838641">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3.32</w:t>
            </w:r>
          </w:p>
        </w:tc>
        <w:tc>
          <w:tcPr>
            <w:tcW w:w="540" w:type="dxa"/>
            <w:tcMar/>
            <w:vAlign w:val="center"/>
          </w:tcPr>
          <w:p w:rsidR="1213D634" w:rsidP="4BC49DF2" w:rsidRDefault="1213D634" w14:paraId="1CCC5BC6" w14:textId="3B1B81A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15</w:t>
            </w:r>
          </w:p>
        </w:tc>
        <w:tc>
          <w:tcPr>
            <w:tcW w:w="1676" w:type="dxa"/>
            <w:tcMar/>
            <w:vAlign w:val="center"/>
          </w:tcPr>
          <w:p w:rsidR="1213D634" w:rsidP="4BC49DF2" w:rsidRDefault="1213D634" w14:paraId="5D5B6872" w14:textId="07384CD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0.22</w:t>
            </w:r>
          </w:p>
        </w:tc>
        <w:tc>
          <w:tcPr>
            <w:tcW w:w="720" w:type="dxa"/>
            <w:tcMar/>
            <w:vAlign w:val="center"/>
          </w:tcPr>
          <w:p w:rsidR="1213D634" w:rsidP="4BC49DF2" w:rsidRDefault="1213D634" w14:paraId="4A871855" w14:textId="5CB2F6F0">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4BC49DF2" w:rsidRDefault="1213D634" w14:paraId="75863CA5" w14:textId="78B557ED">
            <w:pPr>
              <w:rPr>
                <w:rFonts w:ascii="Calibri" w:hAnsi="Calibri" w:eastAsia="Calibri" w:cs="Calibri"/>
                <w:b w:val="0"/>
                <w:bCs w:val="0"/>
                <w:color w:val="000000" w:themeColor="text1" w:themeTint="FF" w:themeShade="FF"/>
                <w:sz w:val="22"/>
                <w:szCs w:val="22"/>
              </w:rPr>
            </w:pPr>
          </w:p>
        </w:tc>
      </w:tr>
      <w:tr w:rsidR="1213D634" w:rsidTr="4BC49DF2" w14:paraId="0F017EE0">
        <w:trPr>
          <w:trHeight w:val="300"/>
        </w:trPr>
        <w:tc>
          <w:tcPr>
            <w:tcW w:w="1367" w:type="dxa"/>
            <w:tcMar/>
            <w:vAlign w:val="center"/>
          </w:tcPr>
          <w:p w:rsidR="1213D634" w:rsidP="4BC49DF2" w:rsidRDefault="1213D634" w14:paraId="261EA199" w14:textId="65069FA5">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Total</w:t>
            </w:r>
          </w:p>
        </w:tc>
        <w:tc>
          <w:tcPr>
            <w:tcW w:w="1909" w:type="dxa"/>
            <w:tcMar/>
            <w:vAlign w:val="center"/>
          </w:tcPr>
          <w:p w:rsidR="1213D634" w:rsidP="4BC49DF2" w:rsidRDefault="1213D634" w14:paraId="29328033" w14:textId="334573B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9.21</w:t>
            </w:r>
          </w:p>
        </w:tc>
        <w:tc>
          <w:tcPr>
            <w:tcW w:w="540" w:type="dxa"/>
            <w:tcMar/>
            <w:vAlign w:val="center"/>
          </w:tcPr>
          <w:p w:rsidR="1213D634" w:rsidP="4BC49DF2" w:rsidRDefault="1213D634" w14:paraId="0D8BC703" w14:textId="0CA07C7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18</w:t>
            </w:r>
          </w:p>
        </w:tc>
        <w:tc>
          <w:tcPr>
            <w:tcW w:w="1676" w:type="dxa"/>
            <w:tcMar/>
            <w:vAlign w:val="center"/>
          </w:tcPr>
          <w:p w:rsidR="1213D634" w:rsidP="4BC49DF2" w:rsidRDefault="1213D634" w14:paraId="399E2ADB" w14:textId="3567E7F5">
            <w:pPr>
              <w:rPr>
                <w:rFonts w:ascii="Calibri" w:hAnsi="Calibri" w:eastAsia="Calibri" w:cs="Calibri"/>
                <w:b w:val="0"/>
                <w:bCs w:val="0"/>
                <w:color w:val="000000" w:themeColor="text1" w:themeTint="FF" w:themeShade="FF"/>
                <w:sz w:val="22"/>
                <w:szCs w:val="22"/>
              </w:rPr>
            </w:pPr>
          </w:p>
        </w:tc>
        <w:tc>
          <w:tcPr>
            <w:tcW w:w="720" w:type="dxa"/>
            <w:tcMar/>
            <w:vAlign w:val="center"/>
          </w:tcPr>
          <w:p w:rsidR="1213D634" w:rsidP="4BC49DF2" w:rsidRDefault="1213D634" w14:paraId="5B99D521" w14:textId="7E9208B6">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4BC49DF2" w:rsidRDefault="1213D634" w14:paraId="1352E3D6" w14:textId="299F7A7B">
            <w:pPr>
              <w:rPr>
                <w:rFonts w:ascii="Calibri" w:hAnsi="Calibri" w:eastAsia="Calibri" w:cs="Calibri"/>
                <w:b w:val="0"/>
                <w:bCs w:val="0"/>
                <w:color w:val="000000" w:themeColor="text1" w:themeTint="FF" w:themeShade="FF"/>
                <w:sz w:val="22"/>
                <w:szCs w:val="22"/>
              </w:rPr>
            </w:pPr>
          </w:p>
        </w:tc>
      </w:tr>
    </w:tbl>
    <w:p w:rsidR="046C2713" w:rsidP="4BC49DF2" w:rsidRDefault="046C2713" w14:paraId="34C0B60F" w14:textId="64296D8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 ANOVA results </w:t>
      </w:r>
      <w:r w:rsidRPr="4BC49DF2" w:rsidR="36090B10">
        <w:rPr>
          <w:rFonts w:ascii="Calibri" w:hAnsi="Calibri" w:eastAsia="Calibri" w:cs="Calibri"/>
          <w:b w:val="0"/>
          <w:bCs w:val="0"/>
          <w:noProof w:val="0"/>
          <w:color w:val="000000" w:themeColor="text1" w:themeTint="FF" w:themeShade="FF"/>
          <w:sz w:val="22"/>
          <w:szCs w:val="22"/>
          <w:lang w:val="en-US"/>
        </w:rPr>
        <w:t>indicate</w:t>
      </w:r>
      <w:r w:rsidRPr="4BC49DF2" w:rsidR="36090B10">
        <w:rPr>
          <w:rFonts w:ascii="Calibri" w:hAnsi="Calibri" w:eastAsia="Calibri" w:cs="Calibri"/>
          <w:b w:val="0"/>
          <w:bCs w:val="0"/>
          <w:noProof w:val="0"/>
          <w:color w:val="000000" w:themeColor="text1" w:themeTint="FF" w:themeShade="FF"/>
          <w:sz w:val="22"/>
          <w:szCs w:val="22"/>
          <w:lang w:val="en-US"/>
        </w:rPr>
        <w:t xml:space="preserve"> that the regression model is statistically significant (F = 8.87, p &lt; 0.01), confirming that the independent variables collectively explain </w:t>
      </w:r>
      <w:r w:rsidRPr="4BC49DF2" w:rsidR="36090B10">
        <w:rPr>
          <w:rFonts w:ascii="Calibri" w:hAnsi="Calibri" w:eastAsia="Calibri" w:cs="Calibri"/>
          <w:b w:val="0"/>
          <w:bCs w:val="0"/>
          <w:noProof w:val="0"/>
          <w:color w:val="000000" w:themeColor="text1" w:themeTint="FF" w:themeShade="FF"/>
          <w:sz w:val="22"/>
          <w:szCs w:val="22"/>
          <w:lang w:val="en-US"/>
        </w:rPr>
        <w:t>a significant proportion</w:t>
      </w:r>
      <w:r w:rsidRPr="4BC49DF2" w:rsidR="36090B10">
        <w:rPr>
          <w:rFonts w:ascii="Calibri" w:hAnsi="Calibri" w:eastAsia="Calibri" w:cs="Calibri"/>
          <w:b w:val="0"/>
          <w:bCs w:val="0"/>
          <w:noProof w:val="0"/>
          <w:color w:val="000000" w:themeColor="text1" w:themeTint="FF" w:themeShade="FF"/>
          <w:sz w:val="22"/>
          <w:szCs w:val="22"/>
          <w:lang w:val="en-US"/>
        </w:rPr>
        <w:t xml:space="preserve"> of variation in survival </w:t>
      </w:r>
      <w:r w:rsidRPr="4BC49DF2" w:rsidR="36090B10">
        <w:rPr>
          <w:rFonts w:ascii="Calibri" w:hAnsi="Calibri" w:eastAsia="Calibri" w:cs="Calibri"/>
          <w:b w:val="0"/>
          <w:bCs w:val="0"/>
          <w:noProof w:val="0"/>
          <w:color w:val="000000" w:themeColor="text1" w:themeTint="FF" w:themeShade="FF"/>
          <w:sz w:val="22"/>
          <w:szCs w:val="22"/>
          <w:lang w:val="en-US"/>
        </w:rPr>
        <w:t>perceptions</w:t>
      </w:r>
      <w:r w:rsidRPr="4BC49DF2" w:rsidR="36090B10">
        <w:rPr>
          <w:rFonts w:ascii="Calibri" w:hAnsi="Calibri" w:eastAsia="Calibri" w:cs="Calibri"/>
          <w:b w:val="0"/>
          <w:bCs w:val="0"/>
          <w:noProof w:val="0"/>
          <w:color w:val="000000" w:themeColor="text1" w:themeTint="FF" w:themeShade="FF"/>
          <w:sz w:val="22"/>
          <w:szCs w:val="22"/>
          <w:lang w:val="en-US"/>
        </w:rPr>
        <w:t>.</w:t>
      </w:r>
    </w:p>
    <w:p w:rsidR="046C2713" w:rsidP="4BC49DF2" w:rsidRDefault="046C2713" w14:paraId="36AD38DA" w14:textId="1BFD5EBA">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5.5.3 Regression Coefficients</w:t>
      </w:r>
    </w:p>
    <w:p w:rsidR="046C2713" w:rsidP="4BC49DF2" w:rsidRDefault="046C2713" w14:paraId="5EC497F7" w14:textId="1D5E9A1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Table 5.4: Coefficients</w:t>
      </w:r>
    </w:p>
    <w:tbl>
      <w:tblPr>
        <w:tblStyle w:val="TableNormal"/>
        <w:bidiVisual w:val="0"/>
        <w:tblW w:w="0" w:type="auto"/>
        <w:tblLook w:val="06A0" w:firstRow="1" w:lastRow="0" w:firstColumn="1" w:lastColumn="0" w:noHBand="1" w:noVBand="1"/>
      </w:tblPr>
      <w:tblGrid>
        <w:gridCol w:w="2086"/>
        <w:gridCol w:w="1847"/>
        <w:gridCol w:w="1062"/>
        <w:gridCol w:w="2233"/>
        <w:gridCol w:w="540"/>
        <w:gridCol w:w="540"/>
      </w:tblGrid>
      <w:tr w:rsidR="1213D634" w:rsidTr="4BC49DF2" w14:paraId="20022AF1">
        <w:trPr>
          <w:trHeight w:val="300"/>
        </w:trPr>
        <w:tc>
          <w:tcPr>
            <w:tcW w:w="2086" w:type="dxa"/>
            <w:tcMar/>
            <w:vAlign w:val="center"/>
          </w:tcPr>
          <w:p w:rsidR="1213D634" w:rsidP="4BC49DF2" w:rsidRDefault="1213D634" w14:paraId="7C2960B9" w14:textId="150752E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Predictor</w:t>
            </w:r>
          </w:p>
        </w:tc>
        <w:tc>
          <w:tcPr>
            <w:tcW w:w="1847" w:type="dxa"/>
            <w:tcMar/>
            <w:vAlign w:val="center"/>
          </w:tcPr>
          <w:p w:rsidR="1213D634" w:rsidP="4BC49DF2" w:rsidRDefault="1213D634" w14:paraId="439C6739" w14:textId="3EC1FC3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Unstandardised</w:t>
            </w:r>
            <w:r w:rsidRPr="4BC49DF2" w:rsidR="2D4B7CBE">
              <w:rPr>
                <w:rFonts w:ascii="Calibri" w:hAnsi="Calibri" w:eastAsia="Calibri" w:cs="Calibri"/>
                <w:b w:val="0"/>
                <w:bCs w:val="0"/>
                <w:color w:val="000000" w:themeColor="text1" w:themeTint="FF" w:themeShade="FF"/>
                <w:sz w:val="22"/>
                <w:szCs w:val="22"/>
              </w:rPr>
              <w:t xml:space="preserve"> B</w:t>
            </w:r>
          </w:p>
        </w:tc>
        <w:tc>
          <w:tcPr>
            <w:tcW w:w="1062" w:type="dxa"/>
            <w:tcMar/>
            <w:vAlign w:val="center"/>
          </w:tcPr>
          <w:p w:rsidR="1213D634" w:rsidP="4BC49DF2" w:rsidRDefault="1213D634" w14:paraId="39DDF31F" w14:textId="07DDC3A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Std. Error</w:t>
            </w:r>
          </w:p>
        </w:tc>
        <w:tc>
          <w:tcPr>
            <w:tcW w:w="2233" w:type="dxa"/>
            <w:tcMar/>
            <w:vAlign w:val="center"/>
          </w:tcPr>
          <w:p w:rsidR="1213D634" w:rsidP="4BC49DF2" w:rsidRDefault="1213D634" w14:paraId="31E73A80" w14:textId="23F67C7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Standardised</w:t>
            </w:r>
            <w:r w:rsidRPr="4BC49DF2" w:rsidR="2D4B7CBE">
              <w:rPr>
                <w:rFonts w:ascii="Calibri" w:hAnsi="Calibri" w:eastAsia="Calibri" w:cs="Calibri"/>
                <w:b w:val="0"/>
                <w:bCs w:val="0"/>
                <w:color w:val="000000" w:themeColor="text1" w:themeTint="FF" w:themeShade="FF"/>
                <w:sz w:val="22"/>
                <w:szCs w:val="22"/>
              </w:rPr>
              <w:t xml:space="preserve"> Beta (β)</w:t>
            </w:r>
          </w:p>
        </w:tc>
        <w:tc>
          <w:tcPr>
            <w:tcW w:w="540" w:type="dxa"/>
            <w:tcMar/>
            <w:vAlign w:val="center"/>
          </w:tcPr>
          <w:p w:rsidR="1213D634" w:rsidP="4BC49DF2" w:rsidRDefault="1213D634" w14:paraId="07E8DB0A" w14:textId="376DA3B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t</w:t>
            </w:r>
          </w:p>
        </w:tc>
        <w:tc>
          <w:tcPr>
            <w:tcW w:w="540" w:type="dxa"/>
            <w:tcMar/>
            <w:vAlign w:val="center"/>
          </w:tcPr>
          <w:p w:rsidR="1213D634" w:rsidP="4BC49DF2" w:rsidRDefault="1213D634" w14:paraId="7F369BA7" w14:textId="0164E61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Sig.</w:t>
            </w:r>
          </w:p>
        </w:tc>
      </w:tr>
      <w:tr w:rsidR="1213D634" w:rsidTr="4BC49DF2" w14:paraId="7F0BFB84">
        <w:trPr>
          <w:trHeight w:val="300"/>
        </w:trPr>
        <w:tc>
          <w:tcPr>
            <w:tcW w:w="2086" w:type="dxa"/>
            <w:tcMar/>
            <w:vAlign w:val="center"/>
          </w:tcPr>
          <w:p w:rsidR="1213D634" w:rsidP="4BC49DF2" w:rsidRDefault="1213D634" w14:paraId="1980A45B" w14:textId="60F34E12">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Constant</w:t>
            </w:r>
          </w:p>
        </w:tc>
        <w:tc>
          <w:tcPr>
            <w:tcW w:w="1847" w:type="dxa"/>
            <w:tcMar/>
            <w:vAlign w:val="center"/>
          </w:tcPr>
          <w:p w:rsidR="1213D634" w:rsidP="4BC49DF2" w:rsidRDefault="1213D634" w14:paraId="53D3D2ED" w14:textId="4B58808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4.12</w:t>
            </w:r>
          </w:p>
        </w:tc>
        <w:tc>
          <w:tcPr>
            <w:tcW w:w="1062" w:type="dxa"/>
            <w:tcMar/>
            <w:vAlign w:val="center"/>
          </w:tcPr>
          <w:p w:rsidR="1213D634" w:rsidP="4BC49DF2" w:rsidRDefault="1213D634" w14:paraId="50A70D5A" w14:textId="4410DA2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0.41</w:t>
            </w:r>
          </w:p>
        </w:tc>
        <w:tc>
          <w:tcPr>
            <w:tcW w:w="2233" w:type="dxa"/>
            <w:tcMar/>
            <w:vAlign w:val="center"/>
          </w:tcPr>
          <w:p w:rsidR="1213D634" w:rsidP="4BC49DF2" w:rsidRDefault="1213D634" w14:paraId="65DDCB44" w14:textId="0DCB4E18">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w:t>
            </w:r>
          </w:p>
        </w:tc>
        <w:tc>
          <w:tcPr>
            <w:tcW w:w="540" w:type="dxa"/>
            <w:tcMar/>
            <w:vAlign w:val="center"/>
          </w:tcPr>
          <w:p w:rsidR="1213D634" w:rsidP="4BC49DF2" w:rsidRDefault="1213D634" w14:paraId="3210AC97" w14:textId="7CD1077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10.05</w:t>
            </w:r>
          </w:p>
        </w:tc>
        <w:tc>
          <w:tcPr>
            <w:tcW w:w="540" w:type="dxa"/>
            <w:tcMar/>
            <w:vAlign w:val="center"/>
          </w:tcPr>
          <w:p w:rsidR="1213D634" w:rsidP="4BC49DF2" w:rsidRDefault="1213D634" w14:paraId="257CE135" w14:textId="50628AC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0.000</w:t>
            </w:r>
          </w:p>
        </w:tc>
      </w:tr>
      <w:tr w:rsidR="1213D634" w:rsidTr="4BC49DF2" w14:paraId="3C3775C7">
        <w:trPr>
          <w:trHeight w:val="300"/>
        </w:trPr>
        <w:tc>
          <w:tcPr>
            <w:tcW w:w="2086" w:type="dxa"/>
            <w:tcMar/>
            <w:vAlign w:val="center"/>
          </w:tcPr>
          <w:p w:rsidR="1213D634" w:rsidP="4BC49DF2" w:rsidRDefault="1213D634" w14:paraId="0E0BBCAF" w14:textId="0496CA9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Platform Dependence</w:t>
            </w:r>
          </w:p>
        </w:tc>
        <w:tc>
          <w:tcPr>
            <w:tcW w:w="1847" w:type="dxa"/>
            <w:tcMar/>
            <w:vAlign w:val="center"/>
          </w:tcPr>
          <w:p w:rsidR="1213D634" w:rsidP="4BC49DF2" w:rsidRDefault="1213D634" w14:paraId="24C29221" w14:textId="2E06807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–0.48</w:t>
            </w:r>
          </w:p>
        </w:tc>
        <w:tc>
          <w:tcPr>
            <w:tcW w:w="1062" w:type="dxa"/>
            <w:tcMar/>
            <w:vAlign w:val="center"/>
          </w:tcPr>
          <w:p w:rsidR="1213D634" w:rsidP="4BC49DF2" w:rsidRDefault="1213D634" w14:paraId="629F23AE" w14:textId="73540E55">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0.15</w:t>
            </w:r>
          </w:p>
        </w:tc>
        <w:tc>
          <w:tcPr>
            <w:tcW w:w="2233" w:type="dxa"/>
            <w:tcMar/>
            <w:vAlign w:val="center"/>
          </w:tcPr>
          <w:p w:rsidR="1213D634" w:rsidP="4BC49DF2" w:rsidRDefault="1213D634" w14:paraId="120078BB" w14:textId="025C033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–0.41</w:t>
            </w:r>
          </w:p>
        </w:tc>
        <w:tc>
          <w:tcPr>
            <w:tcW w:w="540" w:type="dxa"/>
            <w:tcMar/>
            <w:vAlign w:val="center"/>
          </w:tcPr>
          <w:p w:rsidR="1213D634" w:rsidP="4BC49DF2" w:rsidRDefault="1213D634" w14:paraId="224E9415" w14:textId="6DC0D6D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–3.12</w:t>
            </w:r>
          </w:p>
        </w:tc>
        <w:tc>
          <w:tcPr>
            <w:tcW w:w="540" w:type="dxa"/>
            <w:tcMar/>
            <w:vAlign w:val="center"/>
          </w:tcPr>
          <w:p w:rsidR="1213D634" w:rsidP="4BC49DF2" w:rsidRDefault="1213D634" w14:paraId="0D27D0E3" w14:textId="1063741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0.004</w:t>
            </w:r>
          </w:p>
        </w:tc>
      </w:tr>
      <w:tr w:rsidR="1213D634" w:rsidTr="4BC49DF2" w14:paraId="2784FC9A">
        <w:trPr>
          <w:trHeight w:val="300"/>
        </w:trPr>
        <w:tc>
          <w:tcPr>
            <w:tcW w:w="2086" w:type="dxa"/>
            <w:tcMar/>
            <w:vAlign w:val="center"/>
          </w:tcPr>
          <w:p w:rsidR="1213D634" w:rsidP="4BC49DF2" w:rsidRDefault="1213D634" w14:paraId="1F70C16E" w14:textId="63B2225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Profitability Pressure</w:t>
            </w:r>
          </w:p>
        </w:tc>
        <w:tc>
          <w:tcPr>
            <w:tcW w:w="1847" w:type="dxa"/>
            <w:tcMar/>
            <w:vAlign w:val="center"/>
          </w:tcPr>
          <w:p w:rsidR="1213D634" w:rsidP="4BC49DF2" w:rsidRDefault="1213D634" w14:paraId="56B87ADF" w14:textId="7D43FFD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–0.31</w:t>
            </w:r>
          </w:p>
        </w:tc>
        <w:tc>
          <w:tcPr>
            <w:tcW w:w="1062" w:type="dxa"/>
            <w:tcMar/>
            <w:vAlign w:val="center"/>
          </w:tcPr>
          <w:p w:rsidR="1213D634" w:rsidP="4BC49DF2" w:rsidRDefault="1213D634" w14:paraId="76B9EF54" w14:textId="02611E0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0.13</w:t>
            </w:r>
          </w:p>
        </w:tc>
        <w:tc>
          <w:tcPr>
            <w:tcW w:w="2233" w:type="dxa"/>
            <w:tcMar/>
            <w:vAlign w:val="center"/>
          </w:tcPr>
          <w:p w:rsidR="1213D634" w:rsidP="4BC49DF2" w:rsidRDefault="1213D634" w14:paraId="67D0E2CC" w14:textId="3FBFFDC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–0.29</w:t>
            </w:r>
          </w:p>
        </w:tc>
        <w:tc>
          <w:tcPr>
            <w:tcW w:w="540" w:type="dxa"/>
            <w:tcMar/>
            <w:vAlign w:val="center"/>
          </w:tcPr>
          <w:p w:rsidR="1213D634" w:rsidP="4BC49DF2" w:rsidRDefault="1213D634" w14:paraId="49AF2D82" w14:textId="46BBC05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–2.37</w:t>
            </w:r>
          </w:p>
        </w:tc>
        <w:tc>
          <w:tcPr>
            <w:tcW w:w="540" w:type="dxa"/>
            <w:tcMar/>
            <w:vAlign w:val="center"/>
          </w:tcPr>
          <w:p w:rsidR="1213D634" w:rsidP="4BC49DF2" w:rsidRDefault="1213D634" w14:paraId="418517C7" w14:textId="2E9F18A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0.023</w:t>
            </w:r>
          </w:p>
        </w:tc>
      </w:tr>
      <w:tr w:rsidR="1213D634" w:rsidTr="4BC49DF2" w14:paraId="2E41BB9C">
        <w:trPr>
          <w:trHeight w:val="300"/>
        </w:trPr>
        <w:tc>
          <w:tcPr>
            <w:tcW w:w="2086" w:type="dxa"/>
            <w:tcMar/>
            <w:vAlign w:val="center"/>
          </w:tcPr>
          <w:p w:rsidR="1213D634" w:rsidP="4BC49DF2" w:rsidRDefault="1213D634" w14:paraId="5EBF6E95" w14:textId="5788519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Brand Control</w:t>
            </w:r>
          </w:p>
        </w:tc>
        <w:tc>
          <w:tcPr>
            <w:tcW w:w="1847" w:type="dxa"/>
            <w:tcMar/>
            <w:vAlign w:val="center"/>
          </w:tcPr>
          <w:p w:rsidR="1213D634" w:rsidP="4BC49DF2" w:rsidRDefault="1213D634" w14:paraId="64671619" w14:textId="482507C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0.44</w:t>
            </w:r>
          </w:p>
        </w:tc>
        <w:tc>
          <w:tcPr>
            <w:tcW w:w="1062" w:type="dxa"/>
            <w:tcMar/>
            <w:vAlign w:val="center"/>
          </w:tcPr>
          <w:p w:rsidR="1213D634" w:rsidP="4BC49DF2" w:rsidRDefault="1213D634" w14:paraId="49D46833" w14:textId="7C1BEFF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0.15</w:t>
            </w:r>
          </w:p>
        </w:tc>
        <w:tc>
          <w:tcPr>
            <w:tcW w:w="2233" w:type="dxa"/>
            <w:tcMar/>
            <w:vAlign w:val="center"/>
          </w:tcPr>
          <w:p w:rsidR="1213D634" w:rsidP="4BC49DF2" w:rsidRDefault="1213D634" w14:paraId="21EA28FD" w14:textId="14D6E89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0.36</w:t>
            </w:r>
          </w:p>
        </w:tc>
        <w:tc>
          <w:tcPr>
            <w:tcW w:w="540" w:type="dxa"/>
            <w:tcMar/>
            <w:vAlign w:val="center"/>
          </w:tcPr>
          <w:p w:rsidR="1213D634" w:rsidP="4BC49DF2" w:rsidRDefault="1213D634" w14:paraId="1F93B98E" w14:textId="1BA53A3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2.98</w:t>
            </w:r>
          </w:p>
        </w:tc>
        <w:tc>
          <w:tcPr>
            <w:tcW w:w="540" w:type="dxa"/>
            <w:tcMar/>
            <w:vAlign w:val="center"/>
          </w:tcPr>
          <w:p w:rsidR="1213D634" w:rsidP="4BC49DF2" w:rsidRDefault="1213D634" w14:paraId="265BAF11" w14:textId="48291BE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0.006</w:t>
            </w:r>
          </w:p>
        </w:tc>
      </w:tr>
    </w:tbl>
    <w:p w:rsidR="046C2713" w:rsidP="4BC49DF2" w:rsidRDefault="046C2713" w14:paraId="7C5867AF" w14:textId="7238F0B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5.6 Hypotheses Testing</w:t>
      </w:r>
    </w:p>
    <w:p w:rsidR="046C2713" w:rsidP="4BC49DF2" w:rsidRDefault="046C2713" w14:paraId="24B3A0A2" w14:textId="6BECC97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 regression results provide strong empirical support for </w:t>
      </w:r>
      <w:r w:rsidRPr="4BC49DF2" w:rsidR="36090B10">
        <w:rPr>
          <w:rFonts w:ascii="Calibri" w:hAnsi="Calibri" w:eastAsia="Calibri" w:cs="Calibri"/>
          <w:b w:val="0"/>
          <w:bCs w:val="0"/>
          <w:noProof w:val="0"/>
          <w:color w:val="000000" w:themeColor="text1" w:themeTint="FF" w:themeShade="FF"/>
          <w:sz w:val="22"/>
          <w:szCs w:val="22"/>
          <w:lang w:val="en-US"/>
        </w:rPr>
        <w:t>H1</w:t>
      </w:r>
      <w:r w:rsidRPr="4BC49DF2" w:rsidR="36090B10">
        <w:rPr>
          <w:rFonts w:ascii="Calibri" w:hAnsi="Calibri" w:eastAsia="Calibri" w:cs="Calibri"/>
          <w:b w:val="0"/>
          <w:bCs w:val="0"/>
          <w:noProof w:val="0"/>
          <w:color w:val="000000" w:themeColor="text1" w:themeTint="FF" w:themeShade="FF"/>
          <w:sz w:val="22"/>
          <w:szCs w:val="22"/>
          <w:lang w:val="en-US"/>
        </w:rPr>
        <w:t xml:space="preserve">, which proposed a negative relationship between platform dependence and cloud kitchen survival. Platform dependence </w:t>
      </w:r>
      <w:r w:rsidRPr="4BC49DF2" w:rsidR="36090B10">
        <w:rPr>
          <w:rFonts w:ascii="Calibri" w:hAnsi="Calibri" w:eastAsia="Calibri" w:cs="Calibri"/>
          <w:b w:val="0"/>
          <w:bCs w:val="0"/>
          <w:noProof w:val="0"/>
          <w:color w:val="000000" w:themeColor="text1" w:themeTint="FF" w:themeShade="FF"/>
          <w:sz w:val="22"/>
          <w:szCs w:val="22"/>
          <w:lang w:val="en-US"/>
        </w:rPr>
        <w:t>emerged</w:t>
      </w:r>
      <w:r w:rsidRPr="4BC49DF2" w:rsidR="36090B10">
        <w:rPr>
          <w:rFonts w:ascii="Calibri" w:hAnsi="Calibri" w:eastAsia="Calibri" w:cs="Calibri"/>
          <w:b w:val="0"/>
          <w:bCs w:val="0"/>
          <w:noProof w:val="0"/>
          <w:color w:val="000000" w:themeColor="text1" w:themeTint="FF" w:themeShade="FF"/>
          <w:sz w:val="22"/>
          <w:szCs w:val="22"/>
          <w:lang w:val="en-US"/>
        </w:rPr>
        <w:t xml:space="preserve"> as a statistically significant negative predictor of long-term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(β = –0.41, p = 0.004), </w:t>
      </w:r>
      <w:r w:rsidRPr="4BC49DF2" w:rsidR="36090B10">
        <w:rPr>
          <w:rFonts w:ascii="Calibri" w:hAnsi="Calibri" w:eastAsia="Calibri" w:cs="Calibri"/>
          <w:b w:val="0"/>
          <w:bCs w:val="0"/>
          <w:noProof w:val="0"/>
          <w:color w:val="000000" w:themeColor="text1" w:themeTint="FF" w:themeShade="FF"/>
          <w:sz w:val="22"/>
          <w:szCs w:val="22"/>
          <w:lang w:val="en-US"/>
        </w:rPr>
        <w:t>indicating</w:t>
      </w:r>
      <w:r w:rsidRPr="4BC49DF2" w:rsidR="36090B10">
        <w:rPr>
          <w:rFonts w:ascii="Calibri" w:hAnsi="Calibri" w:eastAsia="Calibri" w:cs="Calibri"/>
          <w:b w:val="0"/>
          <w:bCs w:val="0"/>
          <w:noProof w:val="0"/>
          <w:color w:val="000000" w:themeColor="text1" w:themeTint="FF" w:themeShade="FF"/>
          <w:sz w:val="22"/>
          <w:szCs w:val="22"/>
          <w:lang w:val="en-US"/>
        </w:rPr>
        <w:t xml:space="preserve"> that increased reliance on delivery platforms reduces confidence in future viability.</w:t>
      </w:r>
    </w:p>
    <w:p w:rsidR="046C2713" w:rsidP="4BC49DF2" w:rsidRDefault="046C2713" w14:paraId="644E167A" w14:textId="0B51B76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Profitability pressure also exerted a significant negative effect on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reinforcing concerns </w:t>
      </w:r>
      <w:r w:rsidRPr="4BC49DF2" w:rsidR="36090B10">
        <w:rPr>
          <w:rFonts w:ascii="Calibri" w:hAnsi="Calibri" w:eastAsia="Calibri" w:cs="Calibri"/>
          <w:b w:val="0"/>
          <w:bCs w:val="0"/>
          <w:noProof w:val="0"/>
          <w:color w:val="000000" w:themeColor="text1" w:themeTint="FF" w:themeShade="FF"/>
          <w:sz w:val="22"/>
          <w:szCs w:val="22"/>
          <w:lang w:val="en-US"/>
        </w:rPr>
        <w:t>regarding</w:t>
      </w:r>
      <w:r w:rsidRPr="4BC49DF2" w:rsidR="36090B10">
        <w:rPr>
          <w:rFonts w:ascii="Calibri" w:hAnsi="Calibri" w:eastAsia="Calibri" w:cs="Calibri"/>
          <w:b w:val="0"/>
          <w:bCs w:val="0"/>
          <w:noProof w:val="0"/>
          <w:color w:val="000000" w:themeColor="text1" w:themeTint="FF" w:themeShade="FF"/>
          <w:sz w:val="22"/>
          <w:szCs w:val="22"/>
          <w:lang w:val="en-US"/>
        </w:rPr>
        <w:t xml:space="preserve"> commission-driven margin erosion. In contrast, brand control had a statistically significant positive effect, suggesting that greater autonomy over branding and customer relationships enhances sustainability </w:t>
      </w:r>
      <w:r w:rsidRPr="4BC49DF2" w:rsidR="36090B10">
        <w:rPr>
          <w:rFonts w:ascii="Calibri" w:hAnsi="Calibri" w:eastAsia="Calibri" w:cs="Calibri"/>
          <w:b w:val="0"/>
          <w:bCs w:val="0"/>
          <w:noProof w:val="0"/>
          <w:color w:val="000000" w:themeColor="text1" w:themeTint="FF" w:themeShade="FF"/>
          <w:sz w:val="22"/>
          <w:szCs w:val="22"/>
          <w:lang w:val="en-US"/>
        </w:rPr>
        <w:t>perceptions</w:t>
      </w:r>
      <w:r w:rsidRPr="4BC49DF2" w:rsidR="36090B10">
        <w:rPr>
          <w:rFonts w:ascii="Calibri" w:hAnsi="Calibri" w:eastAsia="Calibri" w:cs="Calibri"/>
          <w:b w:val="0"/>
          <w:bCs w:val="0"/>
          <w:noProof w:val="0"/>
          <w:color w:val="000000" w:themeColor="text1" w:themeTint="FF" w:themeShade="FF"/>
          <w:sz w:val="22"/>
          <w:szCs w:val="22"/>
          <w:lang w:val="en-US"/>
        </w:rPr>
        <w:t>.</w:t>
      </w:r>
    </w:p>
    <w:p w:rsidR="1213D634" w:rsidP="4BC49DF2" w:rsidRDefault="1213D634" w14:paraId="76E7F927" w14:textId="6D1EC61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While hypotheses H2, H3, and H4 were not directly tested through regression due to sample size constraints, descriptive patterns and qualitative insights </w:t>
      </w:r>
      <w:r w:rsidRPr="4BC49DF2" w:rsidR="36090B10">
        <w:rPr>
          <w:rFonts w:ascii="Calibri" w:hAnsi="Calibri" w:eastAsia="Calibri" w:cs="Calibri"/>
          <w:b w:val="0"/>
          <w:bCs w:val="0"/>
          <w:noProof w:val="0"/>
          <w:color w:val="000000" w:themeColor="text1" w:themeTint="FF" w:themeShade="FF"/>
          <w:sz w:val="22"/>
          <w:szCs w:val="22"/>
          <w:lang w:val="en-US"/>
        </w:rPr>
        <w:t>indicate</w:t>
      </w:r>
      <w:r w:rsidRPr="4BC49DF2" w:rsidR="36090B10">
        <w:rPr>
          <w:rFonts w:ascii="Calibri" w:hAnsi="Calibri" w:eastAsia="Calibri" w:cs="Calibri"/>
          <w:b w:val="0"/>
          <w:bCs w:val="0"/>
          <w:noProof w:val="0"/>
          <w:color w:val="000000" w:themeColor="text1" w:themeTint="FF" w:themeShade="FF"/>
          <w:sz w:val="22"/>
          <w:szCs w:val="22"/>
          <w:lang w:val="en-US"/>
        </w:rPr>
        <w:t xml:space="preserve"> partial support. These relationships are examined further in the discussion chapter.</w:t>
      </w:r>
    </w:p>
    <w:p w:rsidR="046C2713" w:rsidP="4BC49DF2" w:rsidRDefault="046C2713" w14:paraId="2D662F7B" w14:textId="7C11C55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5.7 Summary of Results</w:t>
      </w:r>
    </w:p>
    <w:p w:rsidR="046C2713" w:rsidP="4BC49DF2" w:rsidRDefault="046C2713" w14:paraId="78EBBD68" w14:textId="24CDDDA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Overall, the quantitative findings reveal a structurally constrained operating environment for cloud kitchens in India. While delivery platforms </w:t>
      </w:r>
      <w:r w:rsidRPr="4BC49DF2" w:rsidR="36090B10">
        <w:rPr>
          <w:rFonts w:ascii="Calibri" w:hAnsi="Calibri" w:eastAsia="Calibri" w:cs="Calibri"/>
          <w:b w:val="0"/>
          <w:bCs w:val="0"/>
          <w:noProof w:val="0"/>
          <w:color w:val="000000" w:themeColor="text1" w:themeTint="FF" w:themeShade="FF"/>
          <w:sz w:val="22"/>
          <w:szCs w:val="22"/>
          <w:lang w:val="en-US"/>
        </w:rPr>
        <w:t>facilitate</w:t>
      </w:r>
      <w:r w:rsidRPr="4BC49DF2" w:rsidR="36090B10">
        <w:rPr>
          <w:rFonts w:ascii="Calibri" w:hAnsi="Calibri" w:eastAsia="Calibri" w:cs="Calibri"/>
          <w:b w:val="0"/>
          <w:bCs w:val="0"/>
          <w:noProof w:val="0"/>
          <w:color w:val="000000" w:themeColor="text1" w:themeTint="FF" w:themeShade="FF"/>
          <w:sz w:val="22"/>
          <w:szCs w:val="22"/>
          <w:lang w:val="en-US"/>
        </w:rPr>
        <w:t xml:space="preserve"> access to customers and support operational continuity, excessive dependence introduces economic and strategic vulnerabilities that undermine long-term survival. The results underscore the importance of autonomy-enhancing strategies, particularly those related to brand control and customer ownership, in mitigating platform-related risks.</w:t>
      </w:r>
      <w:r w:rsidRPr="4BC49DF2" w:rsidR="64E70CBA">
        <w:rPr>
          <w:rFonts w:ascii="Calibri" w:hAnsi="Calibri" w:eastAsia="Calibri" w:cs="Calibri"/>
          <w:b w:val="0"/>
          <w:bCs w:val="0"/>
          <w:noProof w:val="0"/>
          <w:color w:val="000000" w:themeColor="text1" w:themeTint="FF" w:themeShade="FF"/>
          <w:sz w:val="22"/>
          <w:szCs w:val="22"/>
          <w:lang w:val="en-US"/>
        </w:rPr>
        <w:t xml:space="preserve"> </w:t>
      </w:r>
    </w:p>
    <w:p w:rsidR="046C2713" w:rsidP="4BC49DF2" w:rsidRDefault="046C2713" w14:paraId="461A58F2" w14:textId="0AC209A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6. Discussion</w:t>
      </w:r>
    </w:p>
    <w:p w:rsidR="1213D634" w:rsidP="4BC49DF2" w:rsidRDefault="1213D634" w14:paraId="743E9525" w14:textId="37F3C8F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This</w:t>
      </w:r>
      <w:r w:rsidRPr="4BC49DF2" w:rsidR="172F3122">
        <w:rPr>
          <w:rFonts w:ascii="Calibri" w:hAnsi="Calibri" w:eastAsia="Calibri" w:cs="Calibri"/>
          <w:b w:val="0"/>
          <w:bCs w:val="0"/>
          <w:noProof w:val="0"/>
          <w:color w:val="000000" w:themeColor="text1" w:themeTint="FF" w:themeShade="FF"/>
          <w:sz w:val="22"/>
          <w:szCs w:val="22"/>
          <w:lang w:val="en-US"/>
        </w:rPr>
        <w:t xml:space="preserve"> </w:t>
      </w:r>
      <w:r w:rsidRPr="4BC49DF2" w:rsidR="36090B10">
        <w:rPr>
          <w:rFonts w:ascii="Calibri" w:hAnsi="Calibri" w:eastAsia="Calibri" w:cs="Calibri"/>
          <w:b w:val="0"/>
          <w:bCs w:val="0"/>
          <w:noProof w:val="0"/>
          <w:color w:val="000000" w:themeColor="text1" w:themeTint="FF" w:themeShade="FF"/>
          <w:sz w:val="22"/>
          <w:szCs w:val="22"/>
          <w:lang w:val="en-US"/>
        </w:rPr>
        <w:t xml:space="preserve">chapter interprets and critically discusses the empirical findings presented in the </w:t>
      </w:r>
      <w:r w:rsidRPr="4BC49DF2" w:rsidR="36090B10">
        <w:rPr>
          <w:rFonts w:ascii="Calibri" w:hAnsi="Calibri" w:eastAsia="Calibri" w:cs="Calibri"/>
          <w:b w:val="0"/>
          <w:bCs w:val="0"/>
          <w:noProof w:val="0"/>
          <w:color w:val="000000" w:themeColor="text1" w:themeTint="FF" w:themeShade="FF"/>
          <w:sz w:val="22"/>
          <w:szCs w:val="22"/>
          <w:lang w:val="en-US"/>
        </w:rPr>
        <w:t>previous</w:t>
      </w:r>
      <w:r w:rsidRPr="4BC49DF2" w:rsidR="36090B10">
        <w:rPr>
          <w:rFonts w:ascii="Calibri" w:hAnsi="Calibri" w:eastAsia="Calibri" w:cs="Calibri"/>
          <w:b w:val="0"/>
          <w:bCs w:val="0"/>
          <w:noProof w:val="0"/>
          <w:color w:val="000000" w:themeColor="text1" w:themeTint="FF" w:themeShade="FF"/>
          <w:sz w:val="22"/>
          <w:szCs w:val="22"/>
          <w:lang w:val="en-US"/>
        </w:rPr>
        <w:t xml:space="preserve"> section in relation to the research questions, hypotheses, and theoretical framework underpinning the study. Grounded in Resource Dependence Theory, the discussion situates the quantitative results within the broader literature on platform-mediated business models and cloud kitchen sustainability. Rather than restating results, this section explains </w:t>
      </w:r>
      <w:r w:rsidRPr="4BC49DF2" w:rsidR="36090B10">
        <w:rPr>
          <w:rFonts w:ascii="Calibri" w:hAnsi="Calibri" w:eastAsia="Calibri" w:cs="Calibri"/>
          <w:b w:val="0"/>
          <w:bCs w:val="0"/>
          <w:noProof w:val="0"/>
          <w:color w:val="000000" w:themeColor="text1" w:themeTint="FF" w:themeShade="FF"/>
          <w:sz w:val="22"/>
          <w:szCs w:val="22"/>
          <w:lang w:val="en-US"/>
        </w:rPr>
        <w:t>why</w:t>
      </w:r>
      <w:r w:rsidRPr="4BC49DF2" w:rsidR="36090B10">
        <w:rPr>
          <w:rFonts w:ascii="Calibri" w:hAnsi="Calibri" w:eastAsia="Calibri" w:cs="Calibri"/>
          <w:b w:val="0"/>
          <w:bCs w:val="0"/>
          <w:noProof w:val="0"/>
          <w:color w:val="000000" w:themeColor="text1" w:themeTint="FF" w:themeShade="FF"/>
          <w:sz w:val="22"/>
          <w:szCs w:val="22"/>
          <w:lang w:val="en-US"/>
        </w:rPr>
        <w:t xml:space="preserve"> the observed relationships exist and </w:t>
      </w:r>
      <w:r w:rsidRPr="4BC49DF2" w:rsidR="36090B10">
        <w:rPr>
          <w:rFonts w:ascii="Calibri" w:hAnsi="Calibri" w:eastAsia="Calibri" w:cs="Calibri"/>
          <w:b w:val="0"/>
          <w:bCs w:val="0"/>
          <w:noProof w:val="0"/>
          <w:color w:val="000000" w:themeColor="text1" w:themeTint="FF" w:themeShade="FF"/>
          <w:sz w:val="22"/>
          <w:szCs w:val="22"/>
          <w:lang w:val="en-US"/>
        </w:rPr>
        <w:t>what they imply</w:t>
      </w:r>
      <w:r w:rsidRPr="4BC49DF2" w:rsidR="36090B10">
        <w:rPr>
          <w:rFonts w:ascii="Calibri" w:hAnsi="Calibri" w:eastAsia="Calibri" w:cs="Calibri"/>
          <w:b w:val="0"/>
          <w:bCs w:val="0"/>
          <w:noProof w:val="0"/>
          <w:color w:val="000000" w:themeColor="text1" w:themeTint="FF" w:themeShade="FF"/>
          <w:sz w:val="22"/>
          <w:szCs w:val="22"/>
          <w:lang w:val="en-US"/>
        </w:rPr>
        <w:t xml:space="preserve"> for cloud kitchen survival in the Indian context.</w:t>
      </w:r>
    </w:p>
    <w:p w:rsidR="046C2713" w:rsidP="4BC49DF2" w:rsidRDefault="046C2713" w14:paraId="4EE0B798" w14:textId="72A1A83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6.2 Platform Dependence and Cloud Kitchen Survival</w:t>
      </w:r>
    </w:p>
    <w:p w:rsidR="046C2713" w:rsidP="4BC49DF2" w:rsidRDefault="046C2713" w14:paraId="61C5E39D" w14:textId="38F7A1E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 central finding of this study is the statistically significant negative relationship between platform dependence and long-term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among cloud kitchen operators. This result provides strong empirical support for </w:t>
      </w:r>
      <w:r w:rsidRPr="4BC49DF2" w:rsidR="36090B10">
        <w:rPr>
          <w:rFonts w:ascii="Calibri" w:hAnsi="Calibri" w:eastAsia="Calibri" w:cs="Calibri"/>
          <w:b w:val="0"/>
          <w:bCs w:val="0"/>
          <w:noProof w:val="0"/>
          <w:color w:val="000000" w:themeColor="text1" w:themeTint="FF" w:themeShade="FF"/>
          <w:sz w:val="22"/>
          <w:szCs w:val="22"/>
          <w:lang w:val="en-US"/>
        </w:rPr>
        <w:t>H1</w:t>
      </w:r>
      <w:r w:rsidRPr="4BC49DF2" w:rsidR="36090B10">
        <w:rPr>
          <w:rFonts w:ascii="Calibri" w:hAnsi="Calibri" w:eastAsia="Calibri" w:cs="Calibri"/>
          <w:b w:val="0"/>
          <w:bCs w:val="0"/>
          <w:noProof w:val="0"/>
          <w:color w:val="000000" w:themeColor="text1" w:themeTint="FF" w:themeShade="FF"/>
          <w:sz w:val="22"/>
          <w:szCs w:val="22"/>
          <w:lang w:val="en-US"/>
        </w:rPr>
        <w:t xml:space="preserve"> and directly addresses the second research question concerning the impact of food delivery platform dependence on survival outcomes.</w:t>
      </w:r>
    </w:p>
    <w:p w:rsidR="046C2713" w:rsidP="4BC49DF2" w:rsidRDefault="046C2713" w14:paraId="2818FB35" w14:textId="183873A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From a Resource Dependence Theory perspective, this finding confirms that excessive reliance on external actors for critical resources reduces </w:t>
      </w:r>
      <w:r w:rsidRPr="4BC49DF2" w:rsidR="36090B10">
        <w:rPr>
          <w:rFonts w:ascii="Calibri" w:hAnsi="Calibri" w:eastAsia="Calibri" w:cs="Calibri"/>
          <w:b w:val="0"/>
          <w:bCs w:val="0"/>
          <w:noProof w:val="0"/>
          <w:color w:val="000000" w:themeColor="text1" w:themeTint="FF" w:themeShade="FF"/>
          <w:sz w:val="22"/>
          <w:szCs w:val="22"/>
          <w:lang w:val="en-US"/>
        </w:rPr>
        <w:t>organisational</w:t>
      </w:r>
      <w:r w:rsidRPr="4BC49DF2" w:rsidR="36090B10">
        <w:rPr>
          <w:rFonts w:ascii="Calibri" w:hAnsi="Calibri" w:eastAsia="Calibri" w:cs="Calibri"/>
          <w:b w:val="0"/>
          <w:bCs w:val="0"/>
          <w:noProof w:val="0"/>
          <w:color w:val="000000" w:themeColor="text1" w:themeTint="FF" w:themeShade="FF"/>
          <w:sz w:val="22"/>
          <w:szCs w:val="22"/>
          <w:lang w:val="en-US"/>
        </w:rPr>
        <w:t xml:space="preserve"> autonomy and increases vulnerability. Food delivery platforms in India control key resources such as customer access, pricing visibility, promotional placement, and delivery </w:t>
      </w:r>
      <w:r w:rsidRPr="4BC49DF2" w:rsidR="36090B10">
        <w:rPr>
          <w:rFonts w:ascii="Calibri" w:hAnsi="Calibri" w:eastAsia="Calibri" w:cs="Calibri"/>
          <w:b w:val="0"/>
          <w:bCs w:val="0"/>
          <w:noProof w:val="0"/>
          <w:color w:val="000000" w:themeColor="text1" w:themeTint="FF" w:themeShade="FF"/>
          <w:sz w:val="22"/>
          <w:szCs w:val="22"/>
          <w:lang w:val="en-US"/>
        </w:rPr>
        <w:t>logistics</w:t>
      </w:r>
      <w:r w:rsidRPr="4BC49DF2" w:rsidR="36090B10">
        <w:rPr>
          <w:rFonts w:ascii="Calibri" w:hAnsi="Calibri" w:eastAsia="Calibri" w:cs="Calibri"/>
          <w:b w:val="0"/>
          <w:bCs w:val="0"/>
          <w:noProof w:val="0"/>
          <w:color w:val="000000" w:themeColor="text1" w:themeTint="FF" w:themeShade="FF"/>
          <w:sz w:val="22"/>
          <w:szCs w:val="22"/>
          <w:lang w:val="en-US"/>
        </w:rPr>
        <w:t>. As a result, cloud kitchens that rely heavily on these platforms are exposed to unilateral changes in commission rates, ranking algorithms, and promotional policies, often without consultation or negotiation. This structural imbalance restricts strategic decision-making and undermines long-term viability.</w:t>
      </w:r>
    </w:p>
    <w:p w:rsidR="046C2713" w:rsidP="4BC49DF2" w:rsidRDefault="046C2713" w14:paraId="358C81AF" w14:textId="1833254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These findings align closely with prior research suggesting that platform-enabled growth may mask deeper sustainability challenges. </w:t>
      </w:r>
      <w:r w:rsidRPr="4BC49DF2" w:rsidR="36090B10">
        <w:rPr>
          <w:rFonts w:ascii="Calibri" w:hAnsi="Calibri" w:eastAsia="Calibri" w:cs="Calibri"/>
          <w:b w:val="0"/>
          <w:bCs w:val="0"/>
          <w:noProof w:val="0"/>
          <w:color w:val="000000" w:themeColor="text1" w:themeTint="FF" w:themeShade="FF"/>
          <w:sz w:val="22"/>
          <w:szCs w:val="22"/>
          <w:lang w:val="en-US"/>
        </w:rPr>
        <w:t>Karamshetty</w:t>
      </w:r>
      <w:r w:rsidRPr="4BC49DF2" w:rsidR="36090B10">
        <w:rPr>
          <w:rFonts w:ascii="Calibri" w:hAnsi="Calibri" w:eastAsia="Calibri" w:cs="Calibri"/>
          <w:b w:val="0"/>
          <w:bCs w:val="0"/>
          <w:noProof w:val="0"/>
          <w:color w:val="000000" w:themeColor="text1" w:themeTint="FF" w:themeShade="FF"/>
          <w:sz w:val="22"/>
          <w:szCs w:val="22"/>
          <w:lang w:val="en-US"/>
        </w:rPr>
        <w:t xml:space="preserve"> et al. (2020) and Brown and Anderson (2024) similarly report that increased platform reliance can erode margins and intensify competitive pressure, even when order volumes rise. The present study extends this literature by </w:t>
      </w:r>
      <w:r w:rsidRPr="4BC49DF2" w:rsidR="36090B10">
        <w:rPr>
          <w:rFonts w:ascii="Calibri" w:hAnsi="Calibri" w:eastAsia="Calibri" w:cs="Calibri"/>
          <w:b w:val="0"/>
          <w:bCs w:val="0"/>
          <w:noProof w:val="0"/>
          <w:color w:val="000000" w:themeColor="text1" w:themeTint="FF" w:themeShade="FF"/>
          <w:sz w:val="22"/>
          <w:szCs w:val="22"/>
          <w:lang w:val="en-US"/>
        </w:rPr>
        <w:t>demonstrating</w:t>
      </w:r>
      <w:r w:rsidRPr="4BC49DF2" w:rsidR="36090B10">
        <w:rPr>
          <w:rFonts w:ascii="Calibri" w:hAnsi="Calibri" w:eastAsia="Calibri" w:cs="Calibri"/>
          <w:b w:val="0"/>
          <w:bCs w:val="0"/>
          <w:noProof w:val="0"/>
          <w:color w:val="000000" w:themeColor="text1" w:themeTint="FF" w:themeShade="FF"/>
          <w:sz w:val="22"/>
          <w:szCs w:val="22"/>
          <w:lang w:val="en-US"/>
        </w:rPr>
        <w:t xml:space="preserve"> that platform dependence not only affects short-term performance but also shapes operators’ expectations </w:t>
      </w:r>
      <w:r w:rsidRPr="4BC49DF2" w:rsidR="36090B10">
        <w:rPr>
          <w:rFonts w:ascii="Calibri" w:hAnsi="Calibri" w:eastAsia="Calibri" w:cs="Calibri"/>
          <w:b w:val="0"/>
          <w:bCs w:val="0"/>
          <w:noProof w:val="0"/>
          <w:color w:val="000000" w:themeColor="text1" w:themeTint="FF" w:themeShade="FF"/>
          <w:sz w:val="22"/>
          <w:szCs w:val="22"/>
          <w:lang w:val="en-US"/>
        </w:rPr>
        <w:t>regarding</w:t>
      </w:r>
      <w:r w:rsidRPr="4BC49DF2" w:rsidR="36090B10">
        <w:rPr>
          <w:rFonts w:ascii="Calibri" w:hAnsi="Calibri" w:eastAsia="Calibri" w:cs="Calibri"/>
          <w:b w:val="0"/>
          <w:bCs w:val="0"/>
          <w:noProof w:val="0"/>
          <w:color w:val="000000" w:themeColor="text1" w:themeTint="FF" w:themeShade="FF"/>
          <w:sz w:val="22"/>
          <w:szCs w:val="22"/>
          <w:lang w:val="en-US"/>
        </w:rPr>
        <w:t xml:space="preserve"> survival.</w:t>
      </w:r>
    </w:p>
    <w:p w:rsidR="046C2713" w:rsidP="4BC49DF2" w:rsidRDefault="046C2713" w14:paraId="6283B49F" w14:textId="501CFC5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6.3 Profitability Pressure as a Structural Constraint</w:t>
      </w:r>
    </w:p>
    <w:p w:rsidR="046C2713" w:rsidP="4BC49DF2" w:rsidRDefault="046C2713" w14:paraId="1D2B6EE5" w14:textId="115E95F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 regression results further reveal that </w:t>
      </w:r>
      <w:r w:rsidRPr="4BC49DF2" w:rsidR="36090B10">
        <w:rPr>
          <w:rFonts w:ascii="Calibri" w:hAnsi="Calibri" w:eastAsia="Calibri" w:cs="Calibri"/>
          <w:b w:val="0"/>
          <w:bCs w:val="0"/>
          <w:noProof w:val="0"/>
          <w:color w:val="000000" w:themeColor="text1" w:themeTint="FF" w:themeShade="FF"/>
          <w:sz w:val="22"/>
          <w:szCs w:val="22"/>
          <w:lang w:val="en-US"/>
        </w:rPr>
        <w:t>profitability pressure</w:t>
      </w:r>
      <w:r w:rsidRPr="4BC49DF2" w:rsidR="36090B10">
        <w:rPr>
          <w:rFonts w:ascii="Calibri" w:hAnsi="Calibri" w:eastAsia="Calibri" w:cs="Calibri"/>
          <w:b w:val="0"/>
          <w:bCs w:val="0"/>
          <w:noProof w:val="0"/>
          <w:color w:val="000000" w:themeColor="text1" w:themeTint="FF" w:themeShade="FF"/>
          <w:sz w:val="22"/>
          <w:szCs w:val="22"/>
          <w:lang w:val="en-US"/>
        </w:rPr>
        <w:t xml:space="preserve"> has a statistically significant negative effect on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xml:space="preserve">. This finding reinforces concerns raised in the literature </w:t>
      </w:r>
      <w:r w:rsidRPr="4BC49DF2" w:rsidR="36090B10">
        <w:rPr>
          <w:rFonts w:ascii="Calibri" w:hAnsi="Calibri" w:eastAsia="Calibri" w:cs="Calibri"/>
          <w:b w:val="0"/>
          <w:bCs w:val="0"/>
          <w:noProof w:val="0"/>
          <w:color w:val="000000" w:themeColor="text1" w:themeTint="FF" w:themeShade="FF"/>
          <w:sz w:val="22"/>
          <w:szCs w:val="22"/>
          <w:lang w:val="en-US"/>
        </w:rPr>
        <w:t>regarding</w:t>
      </w:r>
      <w:r w:rsidRPr="4BC49DF2" w:rsidR="36090B10">
        <w:rPr>
          <w:rFonts w:ascii="Calibri" w:hAnsi="Calibri" w:eastAsia="Calibri" w:cs="Calibri"/>
          <w:b w:val="0"/>
          <w:bCs w:val="0"/>
          <w:noProof w:val="0"/>
          <w:color w:val="000000" w:themeColor="text1" w:themeTint="FF" w:themeShade="FF"/>
          <w:sz w:val="22"/>
          <w:szCs w:val="22"/>
          <w:lang w:val="en-US"/>
        </w:rPr>
        <w:t xml:space="preserve"> commission-driven value extraction within platform ecosystems. High commission fees, promotional costs, and discounting requirements imposed by platforms reduce net profitability and limit reinvestment capacity for small and independent cloud kitchens.</w:t>
      </w:r>
    </w:p>
    <w:p w:rsidR="046C2713" w:rsidP="4BC49DF2" w:rsidRDefault="046C2713" w14:paraId="2BBC2ADF" w14:textId="34AAAB7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Within the Resource Dependence Theory framework, profitability pressure can be interpreted as a mechanism through which dominant platforms extract economic rents from dependent firms. Cloud kitchens, particularly those with limited alternative channels, </w:t>
      </w:r>
      <w:r w:rsidRPr="4BC49DF2" w:rsidR="36090B10">
        <w:rPr>
          <w:rFonts w:ascii="Calibri" w:hAnsi="Calibri" w:eastAsia="Calibri" w:cs="Calibri"/>
          <w:b w:val="0"/>
          <w:bCs w:val="0"/>
          <w:noProof w:val="0"/>
          <w:color w:val="000000" w:themeColor="text1" w:themeTint="FF" w:themeShade="FF"/>
          <w:sz w:val="22"/>
          <w:szCs w:val="22"/>
          <w:lang w:val="en-US"/>
        </w:rPr>
        <w:t>possess</w:t>
      </w:r>
      <w:r w:rsidRPr="4BC49DF2" w:rsidR="36090B10">
        <w:rPr>
          <w:rFonts w:ascii="Calibri" w:hAnsi="Calibri" w:eastAsia="Calibri" w:cs="Calibri"/>
          <w:b w:val="0"/>
          <w:bCs w:val="0"/>
          <w:noProof w:val="0"/>
          <w:color w:val="000000" w:themeColor="text1" w:themeTint="FF" w:themeShade="FF"/>
          <w:sz w:val="22"/>
          <w:szCs w:val="22"/>
          <w:lang w:val="en-US"/>
        </w:rPr>
        <w:t xml:space="preserve"> little bargaining power and are often compelled to accept </w:t>
      </w:r>
      <w:r w:rsidRPr="4BC49DF2" w:rsidR="36090B10">
        <w:rPr>
          <w:rFonts w:ascii="Calibri" w:hAnsi="Calibri" w:eastAsia="Calibri" w:cs="Calibri"/>
          <w:b w:val="0"/>
          <w:bCs w:val="0"/>
          <w:noProof w:val="0"/>
          <w:color w:val="000000" w:themeColor="text1" w:themeTint="FF" w:themeShade="FF"/>
          <w:sz w:val="22"/>
          <w:szCs w:val="22"/>
          <w:lang w:val="en-US"/>
        </w:rPr>
        <w:t>unfavourable</w:t>
      </w:r>
      <w:r w:rsidRPr="4BC49DF2" w:rsidR="36090B10">
        <w:rPr>
          <w:rFonts w:ascii="Calibri" w:hAnsi="Calibri" w:eastAsia="Calibri" w:cs="Calibri"/>
          <w:b w:val="0"/>
          <w:bCs w:val="0"/>
          <w:noProof w:val="0"/>
          <w:color w:val="000000" w:themeColor="text1" w:themeTint="FF" w:themeShade="FF"/>
          <w:sz w:val="22"/>
          <w:szCs w:val="22"/>
          <w:lang w:val="en-US"/>
        </w:rPr>
        <w:t xml:space="preserve"> terms to </w:t>
      </w:r>
      <w:r w:rsidRPr="4BC49DF2" w:rsidR="36090B10">
        <w:rPr>
          <w:rFonts w:ascii="Calibri" w:hAnsi="Calibri" w:eastAsia="Calibri" w:cs="Calibri"/>
          <w:b w:val="0"/>
          <w:bCs w:val="0"/>
          <w:noProof w:val="0"/>
          <w:color w:val="000000" w:themeColor="text1" w:themeTint="FF" w:themeShade="FF"/>
          <w:sz w:val="22"/>
          <w:szCs w:val="22"/>
          <w:lang w:val="en-US"/>
        </w:rPr>
        <w:t>maintain</w:t>
      </w:r>
      <w:r w:rsidRPr="4BC49DF2" w:rsidR="36090B10">
        <w:rPr>
          <w:rFonts w:ascii="Calibri" w:hAnsi="Calibri" w:eastAsia="Calibri" w:cs="Calibri"/>
          <w:b w:val="0"/>
          <w:bCs w:val="0"/>
          <w:noProof w:val="0"/>
          <w:color w:val="000000" w:themeColor="text1" w:themeTint="FF" w:themeShade="FF"/>
          <w:sz w:val="22"/>
          <w:szCs w:val="22"/>
          <w:lang w:val="en-US"/>
        </w:rPr>
        <w:t xml:space="preserve"> visibility and order volume. Over time, this erodes financial resilience and increases exit risk.</w:t>
      </w:r>
    </w:p>
    <w:p w:rsidR="1213D634" w:rsidP="4BC49DF2" w:rsidRDefault="1213D634" w14:paraId="606244B0" w14:textId="775AC90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Importantly, the finding highlights that survival challenges are not solely the result of poor managerial decisions or weak </w:t>
      </w:r>
      <w:r w:rsidRPr="4BC49DF2" w:rsidR="5EDC5D0B">
        <w:rPr>
          <w:rFonts w:ascii="Calibri" w:hAnsi="Calibri" w:eastAsia="Calibri" w:cs="Calibri"/>
          <w:b w:val="0"/>
          <w:bCs w:val="0"/>
          <w:noProof w:val="0"/>
          <w:color w:val="000000" w:themeColor="text1" w:themeTint="FF" w:themeShade="FF"/>
          <w:sz w:val="22"/>
          <w:szCs w:val="22"/>
          <w:lang w:val="en-US"/>
        </w:rPr>
        <w:t>demand but</w:t>
      </w:r>
      <w:r w:rsidRPr="4BC49DF2" w:rsidR="36090B10">
        <w:rPr>
          <w:rFonts w:ascii="Calibri" w:hAnsi="Calibri" w:eastAsia="Calibri" w:cs="Calibri"/>
          <w:b w:val="0"/>
          <w:bCs w:val="0"/>
          <w:noProof w:val="0"/>
          <w:color w:val="000000" w:themeColor="text1" w:themeTint="FF" w:themeShade="FF"/>
          <w:sz w:val="22"/>
          <w:szCs w:val="22"/>
          <w:lang w:val="en-US"/>
        </w:rPr>
        <w:t xml:space="preserve"> are structurally embedded within platform-mediated exchange relationships. This insight challenges narratives that attribute cloud kitchen failure primarily to operational inefficiency or market misalignment.</w:t>
      </w:r>
    </w:p>
    <w:p w:rsidR="046C2713" w:rsidP="4BC49DF2" w:rsidRDefault="046C2713" w14:paraId="3A854BE9" w14:textId="433EC18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6.4 Brand Control and Strategic Autonomy</w:t>
      </w:r>
    </w:p>
    <w:p w:rsidR="046C2713" w:rsidP="4BC49DF2" w:rsidRDefault="046C2713" w14:paraId="2D1A8940" w14:textId="23C2DB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In contrast to platform dependence and profitability pressure, </w:t>
      </w:r>
      <w:r w:rsidRPr="4BC49DF2" w:rsidR="36090B10">
        <w:rPr>
          <w:rFonts w:ascii="Calibri" w:hAnsi="Calibri" w:eastAsia="Calibri" w:cs="Calibri"/>
          <w:b w:val="0"/>
          <w:bCs w:val="0"/>
          <w:noProof w:val="0"/>
          <w:color w:val="000000" w:themeColor="text1" w:themeTint="FF" w:themeShade="FF"/>
          <w:sz w:val="22"/>
          <w:szCs w:val="22"/>
          <w:lang w:val="en-US"/>
        </w:rPr>
        <w:t>brand control</w:t>
      </w:r>
      <w:r w:rsidRPr="4BC49DF2" w:rsidR="36090B10">
        <w:rPr>
          <w:rFonts w:ascii="Calibri" w:hAnsi="Calibri" w:eastAsia="Calibri" w:cs="Calibri"/>
          <w:b w:val="0"/>
          <w:bCs w:val="0"/>
          <w:noProof w:val="0"/>
          <w:color w:val="000000" w:themeColor="text1" w:themeTint="FF" w:themeShade="FF"/>
          <w:sz w:val="22"/>
          <w:szCs w:val="22"/>
          <w:lang w:val="en-US"/>
        </w:rPr>
        <w:t xml:space="preserve"> </w:t>
      </w:r>
      <w:r w:rsidRPr="4BC49DF2" w:rsidR="36090B10">
        <w:rPr>
          <w:rFonts w:ascii="Calibri" w:hAnsi="Calibri" w:eastAsia="Calibri" w:cs="Calibri"/>
          <w:b w:val="0"/>
          <w:bCs w:val="0"/>
          <w:noProof w:val="0"/>
          <w:color w:val="000000" w:themeColor="text1" w:themeTint="FF" w:themeShade="FF"/>
          <w:sz w:val="22"/>
          <w:szCs w:val="22"/>
          <w:lang w:val="en-US"/>
        </w:rPr>
        <w:t>emerged</w:t>
      </w:r>
      <w:r w:rsidRPr="4BC49DF2" w:rsidR="36090B10">
        <w:rPr>
          <w:rFonts w:ascii="Calibri" w:hAnsi="Calibri" w:eastAsia="Calibri" w:cs="Calibri"/>
          <w:b w:val="0"/>
          <w:bCs w:val="0"/>
          <w:noProof w:val="0"/>
          <w:color w:val="000000" w:themeColor="text1" w:themeTint="FF" w:themeShade="FF"/>
          <w:sz w:val="22"/>
          <w:szCs w:val="22"/>
          <w:lang w:val="en-US"/>
        </w:rPr>
        <w:t xml:space="preserve"> as a statistically significant positive predictor of long-term survival </w:t>
      </w:r>
      <w:r w:rsidRPr="4BC49DF2" w:rsidR="36090B10">
        <w:rPr>
          <w:rFonts w:ascii="Calibri" w:hAnsi="Calibri" w:eastAsia="Calibri" w:cs="Calibri"/>
          <w:b w:val="0"/>
          <w:bCs w:val="0"/>
          <w:noProof w:val="0"/>
          <w:color w:val="000000" w:themeColor="text1" w:themeTint="FF" w:themeShade="FF"/>
          <w:sz w:val="22"/>
          <w:szCs w:val="22"/>
          <w:lang w:val="en-US"/>
        </w:rPr>
        <w:t>perception</w:t>
      </w:r>
      <w:r w:rsidRPr="4BC49DF2" w:rsidR="36090B10">
        <w:rPr>
          <w:rFonts w:ascii="Calibri" w:hAnsi="Calibri" w:eastAsia="Calibri" w:cs="Calibri"/>
          <w:b w:val="0"/>
          <w:bCs w:val="0"/>
          <w:noProof w:val="0"/>
          <w:color w:val="000000" w:themeColor="text1" w:themeTint="FF" w:themeShade="FF"/>
          <w:sz w:val="22"/>
          <w:szCs w:val="22"/>
          <w:lang w:val="en-US"/>
        </w:rPr>
        <w:t>. This finding suggests that cloud kitchens with greater autonomy over branding and customer relationships are more confident in their ability to sustain operations over time.</w:t>
      </w:r>
    </w:p>
    <w:p w:rsidR="046C2713" w:rsidP="4BC49DF2" w:rsidRDefault="046C2713" w14:paraId="10234B73" w14:textId="2E6A7E1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Brand control reflects access to customer data, ability to communicate directly with consumers, and capacity to cultivate loyalty beyond platform interfaces. From a Resource Dependence Theory perspective, these capabilities function as </w:t>
      </w:r>
      <w:r w:rsidRPr="4BC49DF2" w:rsidR="36090B10">
        <w:rPr>
          <w:rFonts w:ascii="Calibri" w:hAnsi="Calibri" w:eastAsia="Calibri" w:cs="Calibri"/>
          <w:b w:val="0"/>
          <w:bCs w:val="0"/>
          <w:noProof w:val="0"/>
          <w:color w:val="000000" w:themeColor="text1" w:themeTint="FF" w:themeShade="FF"/>
          <w:sz w:val="22"/>
          <w:szCs w:val="22"/>
          <w:lang w:val="en-US"/>
        </w:rPr>
        <w:t>buffering mechanisms</w:t>
      </w:r>
      <w:r w:rsidRPr="4BC49DF2" w:rsidR="36090B10">
        <w:rPr>
          <w:rFonts w:ascii="Calibri" w:hAnsi="Calibri" w:eastAsia="Calibri" w:cs="Calibri"/>
          <w:b w:val="0"/>
          <w:bCs w:val="0"/>
          <w:noProof w:val="0"/>
          <w:color w:val="000000" w:themeColor="text1" w:themeTint="FF" w:themeShade="FF"/>
          <w:sz w:val="22"/>
          <w:szCs w:val="22"/>
          <w:lang w:val="en-US"/>
        </w:rPr>
        <w:t>, reducing reliance on dominant external actors. By strengthening internal resources and alternative channels, cloud kitchens can partially rebalance power asymmetries and mitigate platform-induced vulnerability.</w:t>
      </w:r>
    </w:p>
    <w:p w:rsidR="046C2713" w:rsidP="4BC49DF2" w:rsidRDefault="046C2713" w14:paraId="1D1BB9FC" w14:textId="26396A4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This result aligns with prior research </w:t>
      </w:r>
      <w:r w:rsidRPr="4BC49DF2" w:rsidR="36090B10">
        <w:rPr>
          <w:rFonts w:ascii="Calibri" w:hAnsi="Calibri" w:eastAsia="Calibri" w:cs="Calibri"/>
          <w:b w:val="0"/>
          <w:bCs w:val="0"/>
          <w:noProof w:val="0"/>
          <w:color w:val="000000" w:themeColor="text1" w:themeTint="FF" w:themeShade="FF"/>
          <w:sz w:val="22"/>
          <w:szCs w:val="22"/>
          <w:lang w:val="en-US"/>
        </w:rPr>
        <w:t>emphasising</w:t>
      </w:r>
      <w:r w:rsidRPr="4BC49DF2" w:rsidR="36090B10">
        <w:rPr>
          <w:rFonts w:ascii="Calibri" w:hAnsi="Calibri" w:eastAsia="Calibri" w:cs="Calibri"/>
          <w:b w:val="0"/>
          <w:bCs w:val="0"/>
          <w:noProof w:val="0"/>
          <w:color w:val="000000" w:themeColor="text1" w:themeTint="FF" w:themeShade="FF"/>
          <w:sz w:val="22"/>
          <w:szCs w:val="22"/>
          <w:lang w:val="en-US"/>
        </w:rPr>
        <w:t xml:space="preserve"> the strategic importance of customer ownership in platform-mediated markets. Franco and </w:t>
      </w:r>
      <w:r w:rsidRPr="4BC49DF2" w:rsidR="36090B10">
        <w:rPr>
          <w:rFonts w:ascii="Calibri" w:hAnsi="Calibri" w:eastAsia="Calibri" w:cs="Calibri"/>
          <w:b w:val="0"/>
          <w:bCs w:val="0"/>
          <w:noProof w:val="0"/>
          <w:color w:val="000000" w:themeColor="text1" w:themeTint="FF" w:themeShade="FF"/>
          <w:sz w:val="22"/>
          <w:szCs w:val="22"/>
          <w:lang w:val="en-US"/>
        </w:rPr>
        <w:t>Hancer</w:t>
      </w:r>
      <w:r w:rsidRPr="4BC49DF2" w:rsidR="36090B10">
        <w:rPr>
          <w:rFonts w:ascii="Calibri" w:hAnsi="Calibri" w:eastAsia="Calibri" w:cs="Calibri"/>
          <w:b w:val="0"/>
          <w:bCs w:val="0"/>
          <w:noProof w:val="0"/>
          <w:color w:val="000000" w:themeColor="text1" w:themeTint="FF" w:themeShade="FF"/>
          <w:sz w:val="22"/>
          <w:szCs w:val="22"/>
          <w:lang w:val="en-US"/>
        </w:rPr>
        <w:t xml:space="preserve"> (2024) and Kwok et al. (2023) argue that the inability to build direct customer relationships limits differentiation and long-term competitiveness. The present </w:t>
      </w:r>
      <w:r w:rsidRPr="4BC49DF2" w:rsidR="046D5485">
        <w:rPr>
          <w:rFonts w:ascii="Calibri" w:hAnsi="Calibri" w:eastAsia="Calibri" w:cs="Calibri"/>
          <w:b w:val="0"/>
          <w:bCs w:val="0"/>
          <w:noProof w:val="0"/>
          <w:color w:val="000000" w:themeColor="text1" w:themeTint="FF" w:themeShade="FF"/>
          <w:sz w:val="22"/>
          <w:szCs w:val="22"/>
          <w:lang w:val="en-US"/>
        </w:rPr>
        <w:t>study</w:t>
      </w:r>
      <w:r w:rsidRPr="4BC49DF2" w:rsidR="36090B10">
        <w:rPr>
          <w:rFonts w:ascii="Calibri" w:hAnsi="Calibri" w:eastAsia="Calibri" w:cs="Calibri"/>
          <w:b w:val="0"/>
          <w:bCs w:val="0"/>
          <w:noProof w:val="0"/>
          <w:color w:val="000000" w:themeColor="text1" w:themeTint="FF" w:themeShade="FF"/>
          <w:sz w:val="22"/>
          <w:szCs w:val="22"/>
          <w:lang w:val="en-US"/>
        </w:rPr>
        <w:t xml:space="preserve"> </w:t>
      </w:r>
      <w:r w:rsidRPr="4BC49DF2" w:rsidR="36090B10">
        <w:rPr>
          <w:rFonts w:ascii="Calibri" w:hAnsi="Calibri" w:eastAsia="Calibri" w:cs="Calibri"/>
          <w:b w:val="0"/>
          <w:bCs w:val="0"/>
          <w:noProof w:val="0"/>
          <w:color w:val="000000" w:themeColor="text1" w:themeTint="FF" w:themeShade="FF"/>
          <w:sz w:val="22"/>
          <w:szCs w:val="22"/>
          <w:lang w:val="en-US"/>
        </w:rPr>
        <w:t>demonstrates</w:t>
      </w:r>
      <w:r w:rsidRPr="4BC49DF2" w:rsidR="36090B10">
        <w:rPr>
          <w:rFonts w:ascii="Calibri" w:hAnsi="Calibri" w:eastAsia="Calibri" w:cs="Calibri"/>
          <w:b w:val="0"/>
          <w:bCs w:val="0"/>
          <w:noProof w:val="0"/>
          <w:color w:val="000000" w:themeColor="text1" w:themeTint="FF" w:themeShade="FF"/>
          <w:sz w:val="22"/>
          <w:szCs w:val="22"/>
          <w:lang w:val="en-US"/>
        </w:rPr>
        <w:t xml:space="preserve"> that brand control is not merely a marketing concern but a determinant of perceived survival.</w:t>
      </w:r>
    </w:p>
    <w:p w:rsidR="046C2713" w:rsidP="4BC49DF2" w:rsidRDefault="046C2713" w14:paraId="0C952BAD" w14:textId="14764C12">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6.5 Interpreting Untested Hypotheses (H2–H4)</w:t>
      </w:r>
    </w:p>
    <w:p w:rsidR="046C2713" w:rsidP="4BC49DF2" w:rsidRDefault="046C2713" w14:paraId="0F7DD8A7" w14:textId="089BEA1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While </w:t>
      </w:r>
      <w:r w:rsidRPr="4BC49DF2" w:rsidR="36090B10">
        <w:rPr>
          <w:rFonts w:ascii="Calibri" w:hAnsi="Calibri" w:eastAsia="Calibri" w:cs="Calibri"/>
          <w:b w:val="0"/>
          <w:bCs w:val="0"/>
          <w:noProof w:val="0"/>
          <w:color w:val="000000" w:themeColor="text1" w:themeTint="FF" w:themeShade="FF"/>
          <w:sz w:val="22"/>
          <w:szCs w:val="22"/>
          <w:lang w:val="en-US"/>
        </w:rPr>
        <w:t>organisational</w:t>
      </w:r>
      <w:r w:rsidRPr="4BC49DF2" w:rsidR="36090B10">
        <w:rPr>
          <w:rFonts w:ascii="Calibri" w:hAnsi="Calibri" w:eastAsia="Calibri" w:cs="Calibri"/>
          <w:b w:val="0"/>
          <w:bCs w:val="0"/>
          <w:noProof w:val="0"/>
          <w:color w:val="000000" w:themeColor="text1" w:themeTint="FF" w:themeShade="FF"/>
          <w:sz w:val="22"/>
          <w:szCs w:val="22"/>
          <w:lang w:val="en-US"/>
        </w:rPr>
        <w:t xml:space="preserve"> maturity, operational scale, and customer engagement were not directly included in the regression model due to sample size constraints, descriptive patterns and qualitative responses suggest their relevance to survival dynamics.</w:t>
      </w:r>
    </w:p>
    <w:p w:rsidR="046C2713" w:rsidP="4BC49DF2" w:rsidRDefault="046C2713" w14:paraId="2CA89C87" w14:textId="0822ADB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More mature cloud kitchens appeared better equipped to navigate platform relationships, manage costs, and adapt to competitive pressures. This observation is consistent with entrepreneurship research on the “liability of newness” and supports </w:t>
      </w:r>
      <w:r w:rsidRPr="4BC49DF2" w:rsidR="36090B10">
        <w:rPr>
          <w:rFonts w:ascii="Calibri" w:hAnsi="Calibri" w:eastAsia="Calibri" w:cs="Calibri"/>
          <w:b w:val="0"/>
          <w:bCs w:val="0"/>
          <w:noProof w:val="0"/>
          <w:color w:val="000000" w:themeColor="text1" w:themeTint="FF" w:themeShade="FF"/>
          <w:sz w:val="22"/>
          <w:szCs w:val="22"/>
          <w:lang w:val="en-US"/>
        </w:rPr>
        <w:t>H2</w:t>
      </w:r>
      <w:r w:rsidRPr="4BC49DF2" w:rsidR="36090B10">
        <w:rPr>
          <w:rFonts w:ascii="Calibri" w:hAnsi="Calibri" w:eastAsia="Calibri" w:cs="Calibri"/>
          <w:b w:val="0"/>
          <w:bCs w:val="0"/>
          <w:noProof w:val="0"/>
          <w:color w:val="000000" w:themeColor="text1" w:themeTint="FF" w:themeShade="FF"/>
          <w:sz w:val="22"/>
          <w:szCs w:val="22"/>
          <w:lang w:val="en-US"/>
        </w:rPr>
        <w:t xml:space="preserve"> conceptually. Similarly, operators with broader menus or multiple virtual brands reported more stable demand, </w:t>
      </w:r>
      <w:r w:rsidRPr="4BC49DF2" w:rsidR="36090B10">
        <w:rPr>
          <w:rFonts w:ascii="Calibri" w:hAnsi="Calibri" w:eastAsia="Calibri" w:cs="Calibri"/>
          <w:b w:val="0"/>
          <w:bCs w:val="0"/>
          <w:noProof w:val="0"/>
          <w:color w:val="000000" w:themeColor="text1" w:themeTint="FF" w:themeShade="FF"/>
          <w:sz w:val="22"/>
          <w:szCs w:val="22"/>
          <w:lang w:val="en-US"/>
        </w:rPr>
        <w:t>indicating</w:t>
      </w:r>
      <w:r w:rsidRPr="4BC49DF2" w:rsidR="36090B10">
        <w:rPr>
          <w:rFonts w:ascii="Calibri" w:hAnsi="Calibri" w:eastAsia="Calibri" w:cs="Calibri"/>
          <w:b w:val="0"/>
          <w:bCs w:val="0"/>
          <w:noProof w:val="0"/>
          <w:color w:val="000000" w:themeColor="text1" w:themeTint="FF" w:themeShade="FF"/>
          <w:sz w:val="22"/>
          <w:szCs w:val="22"/>
          <w:lang w:val="en-US"/>
        </w:rPr>
        <w:t xml:space="preserve"> tentative support for </w:t>
      </w:r>
      <w:r w:rsidRPr="4BC49DF2" w:rsidR="36090B10">
        <w:rPr>
          <w:rFonts w:ascii="Calibri" w:hAnsi="Calibri" w:eastAsia="Calibri" w:cs="Calibri"/>
          <w:b w:val="0"/>
          <w:bCs w:val="0"/>
          <w:noProof w:val="0"/>
          <w:color w:val="000000" w:themeColor="text1" w:themeTint="FF" w:themeShade="FF"/>
          <w:sz w:val="22"/>
          <w:szCs w:val="22"/>
          <w:lang w:val="en-US"/>
        </w:rPr>
        <w:t>H3</w:t>
      </w:r>
      <w:r w:rsidRPr="4BC49DF2" w:rsidR="36090B10">
        <w:rPr>
          <w:rFonts w:ascii="Calibri" w:hAnsi="Calibri" w:eastAsia="Calibri" w:cs="Calibri"/>
          <w:b w:val="0"/>
          <w:bCs w:val="0"/>
          <w:noProof w:val="0"/>
          <w:color w:val="000000" w:themeColor="text1" w:themeTint="FF" w:themeShade="FF"/>
          <w:sz w:val="22"/>
          <w:szCs w:val="22"/>
          <w:lang w:val="en-US"/>
        </w:rPr>
        <w:t>, albeit with increased operational complexity.</w:t>
      </w:r>
    </w:p>
    <w:p w:rsidR="046C2713" w:rsidP="4BC49DF2" w:rsidRDefault="046C2713" w14:paraId="7BD512A7" w14:textId="1FD4491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Customer engagement, reflected through repeat orders and positive ratings, appeared to enhance visibility and demand consistency, lending partial support to </w:t>
      </w:r>
      <w:r w:rsidRPr="4BC49DF2" w:rsidR="36090B10">
        <w:rPr>
          <w:rFonts w:ascii="Calibri" w:hAnsi="Calibri" w:eastAsia="Calibri" w:cs="Calibri"/>
          <w:b w:val="0"/>
          <w:bCs w:val="0"/>
          <w:noProof w:val="0"/>
          <w:color w:val="000000" w:themeColor="text1" w:themeTint="FF" w:themeShade="FF"/>
          <w:sz w:val="22"/>
          <w:szCs w:val="22"/>
          <w:lang w:val="en-US"/>
        </w:rPr>
        <w:t>H4</w:t>
      </w:r>
      <w:r w:rsidRPr="4BC49DF2" w:rsidR="36090B10">
        <w:rPr>
          <w:rFonts w:ascii="Calibri" w:hAnsi="Calibri" w:eastAsia="Calibri" w:cs="Calibri"/>
          <w:b w:val="0"/>
          <w:bCs w:val="0"/>
          <w:noProof w:val="0"/>
          <w:color w:val="000000" w:themeColor="text1" w:themeTint="FF" w:themeShade="FF"/>
          <w:sz w:val="22"/>
          <w:szCs w:val="22"/>
          <w:lang w:val="en-US"/>
        </w:rPr>
        <w:t>. However, as noted in the literature, reputational strength alone was insufficient to offset structural constraints imposed by platform dependence. These findings underscore the need to interpret survival as a multi-dimensional outcome shaped by both internal capabilities and external power structures.</w:t>
      </w:r>
    </w:p>
    <w:p w:rsidR="046C2713" w:rsidP="4BC49DF2" w:rsidRDefault="046C2713" w14:paraId="3F04E0B2" w14:textId="1D2A168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6.6 The Indian Context and Platform Concentration</w:t>
      </w:r>
    </w:p>
    <w:p w:rsidR="046C2713" w:rsidP="4BC49DF2" w:rsidRDefault="046C2713" w14:paraId="7D7EC58D" w14:textId="244C479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The findings of this study are particularly salient within the Indian context, where the food delivery market is highly concentrated. The dominance of a small number of platforms intensifies dependency and limits strategic alternatives for cloud kitchen operators. Unlike more fragmented markets, Indian operators face restricted opportunities to multi-home across platforms or negotiate </w:t>
      </w:r>
      <w:r w:rsidRPr="4BC49DF2" w:rsidR="36090B10">
        <w:rPr>
          <w:rFonts w:ascii="Calibri" w:hAnsi="Calibri" w:eastAsia="Calibri" w:cs="Calibri"/>
          <w:b w:val="0"/>
          <w:bCs w:val="0"/>
          <w:noProof w:val="0"/>
          <w:color w:val="000000" w:themeColor="text1" w:themeTint="FF" w:themeShade="FF"/>
          <w:sz w:val="22"/>
          <w:szCs w:val="22"/>
          <w:lang w:val="en-US"/>
        </w:rPr>
        <w:t>favourable</w:t>
      </w:r>
      <w:r w:rsidRPr="4BC49DF2" w:rsidR="36090B10">
        <w:rPr>
          <w:rFonts w:ascii="Calibri" w:hAnsi="Calibri" w:eastAsia="Calibri" w:cs="Calibri"/>
          <w:b w:val="0"/>
          <w:bCs w:val="0"/>
          <w:noProof w:val="0"/>
          <w:color w:val="000000" w:themeColor="text1" w:themeTint="FF" w:themeShade="FF"/>
          <w:sz w:val="22"/>
          <w:szCs w:val="22"/>
          <w:lang w:val="en-US"/>
        </w:rPr>
        <w:t xml:space="preserve"> terms.</w:t>
      </w:r>
    </w:p>
    <w:p w:rsidR="046C2713" w:rsidP="4BC49DF2" w:rsidRDefault="046C2713" w14:paraId="41DE7F98" w14:textId="61D4D58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This context amplifies the relevance of Resource Dependence Theory by illustrating how market structure conditions dependency outcomes. The replication of dependency-related vulnerabilities </w:t>
      </w:r>
      <w:r w:rsidRPr="4BC49DF2" w:rsidR="36090B10">
        <w:rPr>
          <w:rFonts w:ascii="Calibri" w:hAnsi="Calibri" w:eastAsia="Calibri" w:cs="Calibri"/>
          <w:b w:val="0"/>
          <w:bCs w:val="0"/>
          <w:noProof w:val="0"/>
          <w:color w:val="000000" w:themeColor="text1" w:themeTint="FF" w:themeShade="FF"/>
          <w:sz w:val="22"/>
          <w:szCs w:val="22"/>
          <w:lang w:val="en-US"/>
        </w:rPr>
        <w:t>observed</w:t>
      </w:r>
      <w:r w:rsidRPr="4BC49DF2" w:rsidR="36090B10">
        <w:rPr>
          <w:rFonts w:ascii="Calibri" w:hAnsi="Calibri" w:eastAsia="Calibri" w:cs="Calibri"/>
          <w:b w:val="0"/>
          <w:bCs w:val="0"/>
          <w:noProof w:val="0"/>
          <w:color w:val="000000" w:themeColor="text1" w:themeTint="FF" w:themeShade="FF"/>
          <w:sz w:val="22"/>
          <w:szCs w:val="22"/>
          <w:lang w:val="en-US"/>
        </w:rPr>
        <w:t xml:space="preserve"> in Western markets suggests that platform power dynamics are not context-specific anomalies but systemic features of digital intermediation.</w:t>
      </w:r>
    </w:p>
    <w:p w:rsidR="046C2713" w:rsidP="4BC49DF2" w:rsidRDefault="046C2713" w14:paraId="57C21C12" w14:textId="12FFA9B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6.7 Summary of Discussion</w:t>
      </w:r>
    </w:p>
    <w:p w:rsidR="07EF2A4B" w:rsidP="4BC49DF2" w:rsidRDefault="07EF2A4B" w14:paraId="3D2A07B8" w14:textId="31AAFA3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6090B10">
        <w:rPr>
          <w:rFonts w:ascii="Calibri" w:hAnsi="Calibri" w:eastAsia="Calibri" w:cs="Calibri"/>
          <w:b w:val="0"/>
          <w:bCs w:val="0"/>
          <w:noProof w:val="0"/>
          <w:color w:val="000000" w:themeColor="text1" w:themeTint="FF" w:themeShade="FF"/>
          <w:sz w:val="22"/>
          <w:szCs w:val="22"/>
          <w:lang w:val="en-US"/>
        </w:rPr>
        <w:t xml:space="preserve">In summary, the discussion </w:t>
      </w:r>
      <w:r w:rsidRPr="4BC49DF2" w:rsidR="36090B10">
        <w:rPr>
          <w:rFonts w:ascii="Calibri" w:hAnsi="Calibri" w:eastAsia="Calibri" w:cs="Calibri"/>
          <w:b w:val="0"/>
          <w:bCs w:val="0"/>
          <w:noProof w:val="0"/>
          <w:color w:val="000000" w:themeColor="text1" w:themeTint="FF" w:themeShade="FF"/>
          <w:sz w:val="22"/>
          <w:szCs w:val="22"/>
          <w:lang w:val="en-US"/>
        </w:rPr>
        <w:t>demonstrates</w:t>
      </w:r>
      <w:r w:rsidRPr="4BC49DF2" w:rsidR="36090B10">
        <w:rPr>
          <w:rFonts w:ascii="Calibri" w:hAnsi="Calibri" w:eastAsia="Calibri" w:cs="Calibri"/>
          <w:b w:val="0"/>
          <w:bCs w:val="0"/>
          <w:noProof w:val="0"/>
          <w:color w:val="000000" w:themeColor="text1" w:themeTint="FF" w:themeShade="FF"/>
          <w:sz w:val="22"/>
          <w:szCs w:val="22"/>
          <w:lang w:val="en-US"/>
        </w:rPr>
        <w:t xml:space="preserve"> that cloud kitchen survival in India is shaped less by demand-side growth and more by structural dependency dynamics within platform ecosystems. Platform dependence and profitability pressure undermine autonomy and financial resilience, while brand control enhances perceived sustainability by buffering against external power asymmetries. These findings </w:t>
      </w:r>
      <w:r w:rsidRPr="4BC49DF2" w:rsidR="36090B10">
        <w:rPr>
          <w:rFonts w:ascii="Calibri" w:hAnsi="Calibri" w:eastAsia="Calibri" w:cs="Calibri"/>
          <w:b w:val="0"/>
          <w:bCs w:val="0"/>
          <w:noProof w:val="0"/>
          <w:color w:val="000000" w:themeColor="text1" w:themeTint="FF" w:themeShade="FF"/>
          <w:sz w:val="22"/>
          <w:szCs w:val="22"/>
          <w:lang w:val="en-US"/>
        </w:rPr>
        <w:t>validate</w:t>
      </w:r>
      <w:r w:rsidRPr="4BC49DF2" w:rsidR="36090B10">
        <w:rPr>
          <w:rFonts w:ascii="Calibri" w:hAnsi="Calibri" w:eastAsia="Calibri" w:cs="Calibri"/>
          <w:b w:val="0"/>
          <w:bCs w:val="0"/>
          <w:noProof w:val="0"/>
          <w:color w:val="000000" w:themeColor="text1" w:themeTint="FF" w:themeShade="FF"/>
          <w:sz w:val="22"/>
          <w:szCs w:val="22"/>
          <w:lang w:val="en-US"/>
        </w:rPr>
        <w:t xml:space="preserve"> the theoretical framework, extend existing literature, and provide a nuanced explanation of why many cloud kitchens struggle to survive despite </w:t>
      </w:r>
      <w:r w:rsidRPr="4BC49DF2" w:rsidR="36090B10">
        <w:rPr>
          <w:rFonts w:ascii="Calibri" w:hAnsi="Calibri" w:eastAsia="Calibri" w:cs="Calibri"/>
          <w:b w:val="0"/>
          <w:bCs w:val="0"/>
          <w:noProof w:val="0"/>
          <w:color w:val="000000" w:themeColor="text1" w:themeTint="FF" w:themeShade="FF"/>
          <w:sz w:val="22"/>
          <w:szCs w:val="22"/>
          <w:lang w:val="en-US"/>
        </w:rPr>
        <w:t>apparent</w:t>
      </w:r>
      <w:r w:rsidRPr="4BC49DF2" w:rsidR="36090B10">
        <w:rPr>
          <w:rFonts w:ascii="Calibri" w:hAnsi="Calibri" w:eastAsia="Calibri" w:cs="Calibri"/>
          <w:b w:val="0"/>
          <w:bCs w:val="0"/>
          <w:noProof w:val="0"/>
          <w:color w:val="000000" w:themeColor="text1" w:themeTint="FF" w:themeShade="FF"/>
          <w:sz w:val="22"/>
          <w:szCs w:val="22"/>
          <w:lang w:val="en-US"/>
        </w:rPr>
        <w:t xml:space="preserve"> market growth</w:t>
      </w:r>
      <w:r w:rsidRPr="4BC49DF2" w:rsidR="36090B10">
        <w:rPr>
          <w:rFonts w:ascii="Calibri" w:hAnsi="Calibri" w:eastAsia="Calibri" w:cs="Calibri"/>
          <w:b w:val="0"/>
          <w:bCs w:val="0"/>
          <w:noProof w:val="0"/>
          <w:color w:val="000000" w:themeColor="text1" w:themeTint="FF" w:themeShade="FF"/>
          <w:sz w:val="22"/>
          <w:szCs w:val="22"/>
          <w:lang w:val="en-US"/>
        </w:rPr>
        <w:t>.</w:t>
      </w:r>
      <w:r w:rsidRPr="4BC49DF2" w:rsidR="3A35D043">
        <w:rPr>
          <w:rFonts w:ascii="Calibri" w:hAnsi="Calibri" w:eastAsia="Calibri" w:cs="Calibri"/>
          <w:b w:val="0"/>
          <w:bCs w:val="0"/>
          <w:noProof w:val="0"/>
          <w:color w:val="000000" w:themeColor="text1" w:themeTint="FF" w:themeShade="FF"/>
          <w:sz w:val="22"/>
          <w:szCs w:val="22"/>
          <w:lang w:val="en-US"/>
        </w:rPr>
        <w:t xml:space="preserve"> </w:t>
      </w:r>
    </w:p>
    <w:p w:rsidR="07EF2A4B" w:rsidP="4BC49DF2" w:rsidRDefault="07EF2A4B" w14:paraId="13E9E60D" w14:textId="1188682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7. Conclusion</w:t>
      </w:r>
    </w:p>
    <w:p w:rsidR="07EF2A4B" w:rsidP="4BC49DF2" w:rsidRDefault="07EF2A4B" w14:paraId="33BDF313" w14:textId="51857D9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7.1 Overview of the Study</w:t>
      </w:r>
    </w:p>
    <w:p w:rsidR="07EF2A4B" w:rsidP="4BC49DF2" w:rsidRDefault="07EF2A4B" w14:paraId="44E81A5E" w14:textId="2E51520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This study set out to examine the determinants of cloud kitchen survival in India, with particular emphasis on the role of dependence on third-party food delivery platforms. Responding to gaps </w:t>
      </w:r>
      <w:r w:rsidRPr="4BC49DF2" w:rsidR="336B9B37">
        <w:rPr>
          <w:rFonts w:ascii="Calibri" w:hAnsi="Calibri" w:eastAsia="Calibri" w:cs="Calibri"/>
          <w:b w:val="0"/>
          <w:bCs w:val="0"/>
          <w:noProof w:val="0"/>
          <w:color w:val="000000" w:themeColor="text1" w:themeTint="FF" w:themeShade="FF"/>
          <w:sz w:val="22"/>
          <w:szCs w:val="22"/>
          <w:lang w:val="en-US"/>
        </w:rPr>
        <w:t>identified</w:t>
      </w:r>
      <w:r w:rsidRPr="4BC49DF2" w:rsidR="336B9B37">
        <w:rPr>
          <w:rFonts w:ascii="Calibri" w:hAnsi="Calibri" w:eastAsia="Calibri" w:cs="Calibri"/>
          <w:b w:val="0"/>
          <w:bCs w:val="0"/>
          <w:noProof w:val="0"/>
          <w:color w:val="000000" w:themeColor="text1" w:themeTint="FF" w:themeShade="FF"/>
          <w:sz w:val="22"/>
          <w:szCs w:val="22"/>
          <w:lang w:val="en-US"/>
        </w:rPr>
        <w:t xml:space="preserve"> in existing literature, the research shifted analytical focus away from growth and innovation narratives towards survival and long-term sustainability as explicit outcomes. Grounded in Resource Dependence Theory and supported by primary quantitative data </w:t>
      </w:r>
      <w:r w:rsidRPr="4BC49DF2" w:rsidR="336B9B37">
        <w:rPr>
          <w:rFonts w:ascii="Calibri" w:hAnsi="Calibri" w:eastAsia="Calibri" w:cs="Calibri"/>
          <w:b w:val="0"/>
          <w:bCs w:val="0"/>
          <w:noProof w:val="0"/>
          <w:color w:val="000000" w:themeColor="text1" w:themeTint="FF" w:themeShade="FF"/>
          <w:sz w:val="22"/>
          <w:szCs w:val="22"/>
          <w:lang w:val="en-US"/>
        </w:rPr>
        <w:t>analysed</w:t>
      </w:r>
      <w:r w:rsidRPr="4BC49DF2" w:rsidR="336B9B37">
        <w:rPr>
          <w:rFonts w:ascii="Calibri" w:hAnsi="Calibri" w:eastAsia="Calibri" w:cs="Calibri"/>
          <w:b w:val="0"/>
          <w:bCs w:val="0"/>
          <w:noProof w:val="0"/>
          <w:color w:val="000000" w:themeColor="text1" w:themeTint="FF" w:themeShade="FF"/>
          <w:sz w:val="22"/>
          <w:szCs w:val="22"/>
          <w:lang w:val="en-US"/>
        </w:rPr>
        <w:t xml:space="preserve"> using SPSS, the study </w:t>
      </w:r>
      <w:r w:rsidRPr="4BC49DF2" w:rsidR="336B9B37">
        <w:rPr>
          <w:rFonts w:ascii="Calibri" w:hAnsi="Calibri" w:eastAsia="Calibri" w:cs="Calibri"/>
          <w:b w:val="0"/>
          <w:bCs w:val="0"/>
          <w:noProof w:val="0"/>
          <w:color w:val="000000" w:themeColor="text1" w:themeTint="FF" w:themeShade="FF"/>
          <w:sz w:val="22"/>
          <w:szCs w:val="22"/>
          <w:lang w:val="en-US"/>
        </w:rPr>
        <w:t>provides</w:t>
      </w:r>
      <w:r w:rsidRPr="4BC49DF2" w:rsidR="336B9B37">
        <w:rPr>
          <w:rFonts w:ascii="Calibri" w:hAnsi="Calibri" w:eastAsia="Calibri" w:cs="Calibri"/>
          <w:b w:val="0"/>
          <w:bCs w:val="0"/>
          <w:noProof w:val="0"/>
          <w:color w:val="000000" w:themeColor="text1" w:themeTint="FF" w:themeShade="FF"/>
          <w:sz w:val="22"/>
          <w:szCs w:val="22"/>
          <w:lang w:val="en-US"/>
        </w:rPr>
        <w:t xml:space="preserve"> empirical insight into how structural dependencies shape the viability of cloud kitchens </w:t>
      </w:r>
      <w:r w:rsidRPr="4BC49DF2" w:rsidR="336B9B37">
        <w:rPr>
          <w:rFonts w:ascii="Calibri" w:hAnsi="Calibri" w:eastAsia="Calibri" w:cs="Calibri"/>
          <w:b w:val="0"/>
          <w:bCs w:val="0"/>
          <w:noProof w:val="0"/>
          <w:color w:val="000000" w:themeColor="text1" w:themeTint="FF" w:themeShade="FF"/>
          <w:sz w:val="22"/>
          <w:szCs w:val="22"/>
          <w:lang w:val="en-US"/>
        </w:rPr>
        <w:t>operating</w:t>
      </w:r>
      <w:r w:rsidRPr="4BC49DF2" w:rsidR="336B9B37">
        <w:rPr>
          <w:rFonts w:ascii="Calibri" w:hAnsi="Calibri" w:eastAsia="Calibri" w:cs="Calibri"/>
          <w:b w:val="0"/>
          <w:bCs w:val="0"/>
          <w:noProof w:val="0"/>
          <w:color w:val="000000" w:themeColor="text1" w:themeTint="FF" w:themeShade="FF"/>
          <w:sz w:val="22"/>
          <w:szCs w:val="22"/>
          <w:lang w:val="en-US"/>
        </w:rPr>
        <w:t xml:space="preserve"> within platform-dominated food delivery ecosystems.</w:t>
      </w:r>
    </w:p>
    <w:p w:rsidR="07EF2A4B" w:rsidP="4BC49DF2" w:rsidRDefault="07EF2A4B" w14:paraId="5B49C603" w14:textId="493E4A5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7.2 Summary of Key Findings</w:t>
      </w:r>
    </w:p>
    <w:p w:rsidR="07EF2A4B" w:rsidP="4BC49DF2" w:rsidRDefault="07EF2A4B" w14:paraId="3A31D683" w14:textId="5F20C48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The findings of the study </w:t>
      </w:r>
      <w:r w:rsidRPr="4BC49DF2" w:rsidR="336B9B37">
        <w:rPr>
          <w:rFonts w:ascii="Calibri" w:hAnsi="Calibri" w:eastAsia="Calibri" w:cs="Calibri"/>
          <w:b w:val="0"/>
          <w:bCs w:val="0"/>
          <w:noProof w:val="0"/>
          <w:color w:val="000000" w:themeColor="text1" w:themeTint="FF" w:themeShade="FF"/>
          <w:sz w:val="22"/>
          <w:szCs w:val="22"/>
          <w:lang w:val="en-US"/>
        </w:rPr>
        <w:t>demonstrate</w:t>
      </w:r>
      <w:r w:rsidRPr="4BC49DF2" w:rsidR="336B9B37">
        <w:rPr>
          <w:rFonts w:ascii="Calibri" w:hAnsi="Calibri" w:eastAsia="Calibri" w:cs="Calibri"/>
          <w:b w:val="0"/>
          <w:bCs w:val="0"/>
          <w:noProof w:val="0"/>
          <w:color w:val="000000" w:themeColor="text1" w:themeTint="FF" w:themeShade="FF"/>
          <w:sz w:val="22"/>
          <w:szCs w:val="22"/>
          <w:lang w:val="en-US"/>
        </w:rPr>
        <w:t xml:space="preserve"> that dependence on food delivery platforms exerts a statistically significant and negative influence on cloud kitchen survival </w:t>
      </w:r>
      <w:r w:rsidRPr="4BC49DF2" w:rsidR="336B9B37">
        <w:rPr>
          <w:rFonts w:ascii="Calibri" w:hAnsi="Calibri" w:eastAsia="Calibri" w:cs="Calibri"/>
          <w:b w:val="0"/>
          <w:bCs w:val="0"/>
          <w:noProof w:val="0"/>
          <w:color w:val="000000" w:themeColor="text1" w:themeTint="FF" w:themeShade="FF"/>
          <w:sz w:val="22"/>
          <w:szCs w:val="22"/>
          <w:lang w:val="en-US"/>
        </w:rPr>
        <w:t>perceptions</w:t>
      </w:r>
      <w:r w:rsidRPr="4BC49DF2" w:rsidR="336B9B37">
        <w:rPr>
          <w:rFonts w:ascii="Calibri" w:hAnsi="Calibri" w:eastAsia="Calibri" w:cs="Calibri"/>
          <w:b w:val="0"/>
          <w:bCs w:val="0"/>
          <w:noProof w:val="0"/>
          <w:color w:val="000000" w:themeColor="text1" w:themeTint="FF" w:themeShade="FF"/>
          <w:sz w:val="22"/>
          <w:szCs w:val="22"/>
          <w:lang w:val="en-US"/>
        </w:rPr>
        <w:t xml:space="preserve">. Multiple linear regression analysis revealed that higher levels of platform dependence are associated with lower confidence in long-term viability, even when </w:t>
      </w:r>
      <w:r w:rsidRPr="4BC49DF2" w:rsidR="59657FD4">
        <w:rPr>
          <w:rFonts w:ascii="Calibri" w:hAnsi="Calibri" w:eastAsia="Calibri" w:cs="Calibri"/>
          <w:b w:val="0"/>
          <w:bCs w:val="0"/>
          <w:noProof w:val="0"/>
          <w:color w:val="000000" w:themeColor="text1" w:themeTint="FF" w:themeShade="FF"/>
          <w:sz w:val="22"/>
          <w:szCs w:val="22"/>
          <w:lang w:val="en-US"/>
        </w:rPr>
        <w:t>controlling</w:t>
      </w:r>
      <w:r w:rsidRPr="4BC49DF2" w:rsidR="336B9B37">
        <w:rPr>
          <w:rFonts w:ascii="Calibri" w:hAnsi="Calibri" w:eastAsia="Calibri" w:cs="Calibri"/>
          <w:b w:val="0"/>
          <w:bCs w:val="0"/>
          <w:noProof w:val="0"/>
          <w:color w:val="000000" w:themeColor="text1" w:themeTint="FF" w:themeShade="FF"/>
          <w:sz w:val="22"/>
          <w:szCs w:val="22"/>
          <w:lang w:val="en-US"/>
        </w:rPr>
        <w:t xml:space="preserve"> profitability pressure and brand control. This result confirms the central hypothesis of the study and highlights platform dependence as a structural constraint rather than a short-term operational trade-off.</w:t>
      </w:r>
    </w:p>
    <w:p w:rsidR="07EF2A4B" w:rsidP="4BC49DF2" w:rsidRDefault="07EF2A4B" w14:paraId="7691D1F2" w14:textId="3D05772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Profitability pressure, driven </w:t>
      </w:r>
      <w:r w:rsidRPr="4BC49DF2" w:rsidR="336B9B37">
        <w:rPr>
          <w:rFonts w:ascii="Calibri" w:hAnsi="Calibri" w:eastAsia="Calibri" w:cs="Calibri"/>
          <w:b w:val="0"/>
          <w:bCs w:val="0"/>
          <w:noProof w:val="0"/>
          <w:color w:val="000000" w:themeColor="text1" w:themeTint="FF" w:themeShade="FF"/>
          <w:sz w:val="22"/>
          <w:szCs w:val="22"/>
          <w:lang w:val="en-US"/>
        </w:rPr>
        <w:t>largely by</w:t>
      </w:r>
      <w:r w:rsidRPr="4BC49DF2" w:rsidR="336B9B37">
        <w:rPr>
          <w:rFonts w:ascii="Calibri" w:hAnsi="Calibri" w:eastAsia="Calibri" w:cs="Calibri"/>
          <w:b w:val="0"/>
          <w:bCs w:val="0"/>
          <w:noProof w:val="0"/>
          <w:color w:val="000000" w:themeColor="text1" w:themeTint="FF" w:themeShade="FF"/>
          <w:sz w:val="22"/>
          <w:szCs w:val="22"/>
          <w:lang w:val="en-US"/>
        </w:rPr>
        <w:t xml:space="preserve"> commission fees and platform-related costs, was also found to negatively affect survival </w:t>
      </w:r>
      <w:r w:rsidRPr="4BC49DF2" w:rsidR="336B9B37">
        <w:rPr>
          <w:rFonts w:ascii="Calibri" w:hAnsi="Calibri" w:eastAsia="Calibri" w:cs="Calibri"/>
          <w:b w:val="0"/>
          <w:bCs w:val="0"/>
          <w:noProof w:val="0"/>
          <w:color w:val="000000" w:themeColor="text1" w:themeTint="FF" w:themeShade="FF"/>
          <w:sz w:val="22"/>
          <w:szCs w:val="22"/>
          <w:lang w:val="en-US"/>
        </w:rPr>
        <w:t>perceptions</w:t>
      </w:r>
      <w:r w:rsidRPr="4BC49DF2" w:rsidR="336B9B37">
        <w:rPr>
          <w:rFonts w:ascii="Calibri" w:hAnsi="Calibri" w:eastAsia="Calibri" w:cs="Calibri"/>
          <w:b w:val="0"/>
          <w:bCs w:val="0"/>
          <w:noProof w:val="0"/>
          <w:color w:val="000000" w:themeColor="text1" w:themeTint="FF" w:themeShade="FF"/>
          <w:sz w:val="22"/>
          <w:szCs w:val="22"/>
          <w:lang w:val="en-US"/>
        </w:rPr>
        <w:t>. This finding underscores the extent to which economic value extraction mechanisms embedded within platform business models erode financial resilience among small and independent cloud kitchens.</w:t>
      </w:r>
    </w:p>
    <w:p w:rsidR="07EF2A4B" w:rsidP="4BC49DF2" w:rsidRDefault="07EF2A4B" w14:paraId="75249D42" w14:textId="2DCC8D5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In contrast, brand control </w:t>
      </w:r>
      <w:r w:rsidRPr="4BC49DF2" w:rsidR="336B9B37">
        <w:rPr>
          <w:rFonts w:ascii="Calibri" w:hAnsi="Calibri" w:eastAsia="Calibri" w:cs="Calibri"/>
          <w:b w:val="0"/>
          <w:bCs w:val="0"/>
          <w:noProof w:val="0"/>
          <w:color w:val="000000" w:themeColor="text1" w:themeTint="FF" w:themeShade="FF"/>
          <w:sz w:val="22"/>
          <w:szCs w:val="22"/>
          <w:lang w:val="en-US"/>
        </w:rPr>
        <w:t>emerged</w:t>
      </w:r>
      <w:r w:rsidRPr="4BC49DF2" w:rsidR="336B9B37">
        <w:rPr>
          <w:rFonts w:ascii="Calibri" w:hAnsi="Calibri" w:eastAsia="Calibri" w:cs="Calibri"/>
          <w:b w:val="0"/>
          <w:bCs w:val="0"/>
          <w:noProof w:val="0"/>
          <w:color w:val="000000" w:themeColor="text1" w:themeTint="FF" w:themeShade="FF"/>
          <w:sz w:val="22"/>
          <w:szCs w:val="22"/>
          <w:lang w:val="en-US"/>
        </w:rPr>
        <w:t xml:space="preserve"> as a positive and statistically significant predictor of survival </w:t>
      </w:r>
      <w:r w:rsidRPr="4BC49DF2" w:rsidR="336B9B37">
        <w:rPr>
          <w:rFonts w:ascii="Calibri" w:hAnsi="Calibri" w:eastAsia="Calibri" w:cs="Calibri"/>
          <w:b w:val="0"/>
          <w:bCs w:val="0"/>
          <w:noProof w:val="0"/>
          <w:color w:val="000000" w:themeColor="text1" w:themeTint="FF" w:themeShade="FF"/>
          <w:sz w:val="22"/>
          <w:szCs w:val="22"/>
          <w:lang w:val="en-US"/>
        </w:rPr>
        <w:t>perception</w:t>
      </w:r>
      <w:r w:rsidRPr="4BC49DF2" w:rsidR="336B9B37">
        <w:rPr>
          <w:rFonts w:ascii="Calibri" w:hAnsi="Calibri" w:eastAsia="Calibri" w:cs="Calibri"/>
          <w:b w:val="0"/>
          <w:bCs w:val="0"/>
          <w:noProof w:val="0"/>
          <w:color w:val="000000" w:themeColor="text1" w:themeTint="FF" w:themeShade="FF"/>
          <w:sz w:val="22"/>
          <w:szCs w:val="22"/>
          <w:lang w:val="en-US"/>
        </w:rPr>
        <w:t xml:space="preserve">. Cloud kitchens with greater autonomy over branding and customer relationships </w:t>
      </w:r>
      <w:r w:rsidRPr="4BC49DF2" w:rsidR="336B9B37">
        <w:rPr>
          <w:rFonts w:ascii="Calibri" w:hAnsi="Calibri" w:eastAsia="Calibri" w:cs="Calibri"/>
          <w:b w:val="0"/>
          <w:bCs w:val="0"/>
          <w:noProof w:val="0"/>
          <w:color w:val="000000" w:themeColor="text1" w:themeTint="FF" w:themeShade="FF"/>
          <w:sz w:val="22"/>
          <w:szCs w:val="22"/>
          <w:lang w:val="en-US"/>
        </w:rPr>
        <w:t>exhibited</w:t>
      </w:r>
      <w:r w:rsidRPr="4BC49DF2" w:rsidR="336B9B37">
        <w:rPr>
          <w:rFonts w:ascii="Calibri" w:hAnsi="Calibri" w:eastAsia="Calibri" w:cs="Calibri"/>
          <w:b w:val="0"/>
          <w:bCs w:val="0"/>
          <w:noProof w:val="0"/>
          <w:color w:val="000000" w:themeColor="text1" w:themeTint="FF" w:themeShade="FF"/>
          <w:sz w:val="22"/>
          <w:szCs w:val="22"/>
          <w:lang w:val="en-US"/>
        </w:rPr>
        <w:t xml:space="preserve"> stronger confidence in their ability to sustain operations over time. This suggests that internal capabilities related to customer ownership and brand differentiation function as important buffering mechanisms against platform-induced dependency.</w:t>
      </w:r>
    </w:p>
    <w:p w:rsidR="07EF2A4B" w:rsidP="4BC49DF2" w:rsidRDefault="07EF2A4B" w14:paraId="20F252BB" w14:textId="5246F32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7.3 Theoretical Contributions</w:t>
      </w:r>
    </w:p>
    <w:p w:rsidR="07EF2A4B" w:rsidP="4BC49DF2" w:rsidRDefault="07EF2A4B" w14:paraId="232DA6F1" w14:textId="43AA1FA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From a theoretical perspective, this study extends the application of Resource Dependence Theory to the context of digital food delivery platforms in an emerging market. While prior research has acknowledged platform dependence in conceptual terms, this study empirically </w:t>
      </w:r>
      <w:r w:rsidRPr="4BC49DF2" w:rsidR="336B9B37">
        <w:rPr>
          <w:rFonts w:ascii="Calibri" w:hAnsi="Calibri" w:eastAsia="Calibri" w:cs="Calibri"/>
          <w:b w:val="0"/>
          <w:bCs w:val="0"/>
          <w:noProof w:val="0"/>
          <w:color w:val="000000" w:themeColor="text1" w:themeTint="FF" w:themeShade="FF"/>
          <w:sz w:val="22"/>
          <w:szCs w:val="22"/>
          <w:lang w:val="en-US"/>
        </w:rPr>
        <w:t>validates</w:t>
      </w:r>
      <w:r w:rsidRPr="4BC49DF2" w:rsidR="336B9B37">
        <w:rPr>
          <w:rFonts w:ascii="Calibri" w:hAnsi="Calibri" w:eastAsia="Calibri" w:cs="Calibri"/>
          <w:b w:val="0"/>
          <w:bCs w:val="0"/>
          <w:noProof w:val="0"/>
          <w:color w:val="000000" w:themeColor="text1" w:themeTint="FF" w:themeShade="FF"/>
          <w:sz w:val="22"/>
          <w:szCs w:val="22"/>
          <w:lang w:val="en-US"/>
        </w:rPr>
        <w:t xml:space="preserve"> the theory’s core propositions by </w:t>
      </w:r>
      <w:r w:rsidRPr="4BC49DF2" w:rsidR="336B9B37">
        <w:rPr>
          <w:rFonts w:ascii="Calibri" w:hAnsi="Calibri" w:eastAsia="Calibri" w:cs="Calibri"/>
          <w:b w:val="0"/>
          <w:bCs w:val="0"/>
          <w:noProof w:val="0"/>
          <w:color w:val="000000" w:themeColor="text1" w:themeTint="FF" w:themeShade="FF"/>
          <w:sz w:val="22"/>
          <w:szCs w:val="22"/>
          <w:lang w:val="en-US"/>
        </w:rPr>
        <w:t>demonstrating</w:t>
      </w:r>
      <w:r w:rsidRPr="4BC49DF2" w:rsidR="336B9B37">
        <w:rPr>
          <w:rFonts w:ascii="Calibri" w:hAnsi="Calibri" w:eastAsia="Calibri" w:cs="Calibri"/>
          <w:b w:val="0"/>
          <w:bCs w:val="0"/>
          <w:noProof w:val="0"/>
          <w:color w:val="000000" w:themeColor="text1" w:themeTint="FF" w:themeShade="FF"/>
          <w:sz w:val="22"/>
          <w:szCs w:val="22"/>
          <w:lang w:val="en-US"/>
        </w:rPr>
        <w:t xml:space="preserve"> how asymmetric power relationships between platforms and cloud kitchens influence survival outcomes.</w:t>
      </w:r>
    </w:p>
    <w:p w:rsidR="07EF2A4B" w:rsidP="4BC49DF2" w:rsidRDefault="07EF2A4B" w14:paraId="5C52A1D7" w14:textId="526C8EC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By </w:t>
      </w:r>
      <w:r w:rsidRPr="4BC49DF2" w:rsidR="336B9B37">
        <w:rPr>
          <w:rFonts w:ascii="Calibri" w:hAnsi="Calibri" w:eastAsia="Calibri" w:cs="Calibri"/>
          <w:b w:val="0"/>
          <w:bCs w:val="0"/>
          <w:noProof w:val="0"/>
          <w:color w:val="000000" w:themeColor="text1" w:themeTint="FF" w:themeShade="FF"/>
          <w:sz w:val="22"/>
          <w:szCs w:val="22"/>
          <w:lang w:val="en-US"/>
        </w:rPr>
        <w:t>operationalising</w:t>
      </w:r>
      <w:r w:rsidRPr="4BC49DF2" w:rsidR="336B9B37">
        <w:rPr>
          <w:rFonts w:ascii="Calibri" w:hAnsi="Calibri" w:eastAsia="Calibri" w:cs="Calibri"/>
          <w:b w:val="0"/>
          <w:bCs w:val="0"/>
          <w:noProof w:val="0"/>
          <w:color w:val="000000" w:themeColor="text1" w:themeTint="FF" w:themeShade="FF"/>
          <w:sz w:val="22"/>
          <w:szCs w:val="22"/>
          <w:lang w:val="en-US"/>
        </w:rPr>
        <w:t xml:space="preserve"> platform dependence, profitability pressure, and brand control as measurable constructs, the research moves beyond descriptive accounts and provides quantitative evidence of how dependency dynamics translate into perceived vulnerability. In doing so, the study contributes to a growing body of literature examining platform-mediated </w:t>
      </w:r>
      <w:r w:rsidRPr="4BC49DF2" w:rsidR="336B9B37">
        <w:rPr>
          <w:rFonts w:ascii="Calibri" w:hAnsi="Calibri" w:eastAsia="Calibri" w:cs="Calibri"/>
          <w:b w:val="0"/>
          <w:bCs w:val="0"/>
          <w:noProof w:val="0"/>
          <w:color w:val="000000" w:themeColor="text1" w:themeTint="FF" w:themeShade="FF"/>
          <w:sz w:val="22"/>
          <w:szCs w:val="22"/>
          <w:lang w:val="en-US"/>
        </w:rPr>
        <w:t>organisations</w:t>
      </w:r>
      <w:r w:rsidRPr="4BC49DF2" w:rsidR="336B9B37">
        <w:rPr>
          <w:rFonts w:ascii="Calibri" w:hAnsi="Calibri" w:eastAsia="Calibri" w:cs="Calibri"/>
          <w:b w:val="0"/>
          <w:bCs w:val="0"/>
          <w:noProof w:val="0"/>
          <w:color w:val="000000" w:themeColor="text1" w:themeTint="FF" w:themeShade="FF"/>
          <w:sz w:val="22"/>
          <w:szCs w:val="22"/>
          <w:lang w:val="en-US"/>
        </w:rPr>
        <w:t xml:space="preserve"> and highlights the continued relevance of classical </w:t>
      </w:r>
      <w:r w:rsidRPr="4BC49DF2" w:rsidR="336B9B37">
        <w:rPr>
          <w:rFonts w:ascii="Calibri" w:hAnsi="Calibri" w:eastAsia="Calibri" w:cs="Calibri"/>
          <w:b w:val="0"/>
          <w:bCs w:val="0"/>
          <w:noProof w:val="0"/>
          <w:color w:val="000000" w:themeColor="text1" w:themeTint="FF" w:themeShade="FF"/>
          <w:sz w:val="22"/>
          <w:szCs w:val="22"/>
          <w:lang w:val="en-US"/>
        </w:rPr>
        <w:t>organisational</w:t>
      </w:r>
      <w:r w:rsidRPr="4BC49DF2" w:rsidR="336B9B37">
        <w:rPr>
          <w:rFonts w:ascii="Calibri" w:hAnsi="Calibri" w:eastAsia="Calibri" w:cs="Calibri"/>
          <w:b w:val="0"/>
          <w:bCs w:val="0"/>
          <w:noProof w:val="0"/>
          <w:color w:val="000000" w:themeColor="text1" w:themeTint="FF" w:themeShade="FF"/>
          <w:sz w:val="22"/>
          <w:szCs w:val="22"/>
          <w:lang w:val="en-US"/>
        </w:rPr>
        <w:t xml:space="preserve"> theory in contemporary digital contexts.</w:t>
      </w:r>
    </w:p>
    <w:p w:rsidR="07EF2A4B" w:rsidP="4BC49DF2" w:rsidRDefault="07EF2A4B" w14:paraId="27C25936" w14:textId="02CEFA7C">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7.4 Practical Implications</w:t>
      </w:r>
    </w:p>
    <w:p w:rsidR="07EF2A4B" w:rsidP="4BC49DF2" w:rsidRDefault="07EF2A4B" w14:paraId="369E406E" w14:textId="635B798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The findings carry important practical implications for cloud kitchen entrepreneurs, platform operators, and policymakers. For entrepreneurs, the results suggest that while food delivery platforms are valuable enablers of market entry, excessive reliance on these platforms poses significant risks to long-term survival. Developing alternative channels for customer engagement, investing in brand identity, and gradually reducing dependence on platform-controlled visibility mechanisms may enhance resilience.</w:t>
      </w:r>
    </w:p>
    <w:p w:rsidR="07EF2A4B" w:rsidP="4BC49DF2" w:rsidRDefault="07EF2A4B" w14:paraId="1CF3F291" w14:textId="6393D65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For platform operators, the study highlights the sustainability challenges faced by smaller partners within the ecosystem. Practices related to commission structures, algorithmic transparency, and data sharing have direct implications for partner viability and, by extension, the long-term health of the platform marketplace.</w:t>
      </w:r>
    </w:p>
    <w:p w:rsidR="07EF2A4B" w:rsidP="4BC49DF2" w:rsidRDefault="07EF2A4B" w14:paraId="7CC23237" w14:textId="010BE60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From a policy perspective, the findings support ongoing debates around platform regulation, particularly in relation to fair competition, commission transparency, and data access. Interventions aimed at reducing extreme dependency may help foster a more balanced and sustainable digital food economy.</w:t>
      </w:r>
    </w:p>
    <w:p w:rsidR="07EF2A4B" w:rsidP="4BC49DF2" w:rsidRDefault="07EF2A4B" w14:paraId="5031EB67" w14:textId="536ABE6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7.5 Limitations and Directions for Future Research</w:t>
      </w:r>
    </w:p>
    <w:p w:rsidR="07EF2A4B" w:rsidP="4BC49DF2" w:rsidRDefault="07EF2A4B" w14:paraId="54C8E05A" w14:textId="1C2DFEF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Despite its contributions, the study is subject to several limitations. The sample size of cloud kitchen operators was modest and concentrated primarily in urban India, which limits statistical </w:t>
      </w:r>
      <w:r w:rsidRPr="4BC49DF2" w:rsidR="33052497">
        <w:rPr>
          <w:rFonts w:ascii="Calibri" w:hAnsi="Calibri" w:eastAsia="Calibri" w:cs="Calibri"/>
          <w:b w:val="0"/>
          <w:bCs w:val="0"/>
          <w:noProof w:val="0"/>
          <w:color w:val="000000" w:themeColor="text1" w:themeTint="FF" w:themeShade="FF"/>
          <w:sz w:val="22"/>
          <w:szCs w:val="22"/>
          <w:lang w:val="en-US"/>
        </w:rPr>
        <w:t>generalizability</w:t>
      </w:r>
      <w:r w:rsidRPr="4BC49DF2" w:rsidR="336B9B37">
        <w:rPr>
          <w:rFonts w:ascii="Calibri" w:hAnsi="Calibri" w:eastAsia="Calibri" w:cs="Calibri"/>
          <w:b w:val="0"/>
          <w:bCs w:val="0"/>
          <w:noProof w:val="0"/>
          <w:color w:val="000000" w:themeColor="text1" w:themeTint="FF" w:themeShade="FF"/>
          <w:sz w:val="22"/>
          <w:szCs w:val="22"/>
          <w:lang w:val="en-US"/>
        </w:rPr>
        <w:t xml:space="preserve">. The cross-sectional design captures </w:t>
      </w:r>
      <w:r w:rsidRPr="4BC49DF2" w:rsidR="336B9B37">
        <w:rPr>
          <w:rFonts w:ascii="Calibri" w:hAnsi="Calibri" w:eastAsia="Calibri" w:cs="Calibri"/>
          <w:b w:val="0"/>
          <w:bCs w:val="0"/>
          <w:noProof w:val="0"/>
          <w:color w:val="000000" w:themeColor="text1" w:themeTint="FF" w:themeShade="FF"/>
          <w:sz w:val="22"/>
          <w:szCs w:val="22"/>
          <w:lang w:val="en-US"/>
        </w:rPr>
        <w:t>perceptions</w:t>
      </w:r>
      <w:r w:rsidRPr="4BC49DF2" w:rsidR="336B9B37">
        <w:rPr>
          <w:rFonts w:ascii="Calibri" w:hAnsi="Calibri" w:eastAsia="Calibri" w:cs="Calibri"/>
          <w:b w:val="0"/>
          <w:bCs w:val="0"/>
          <w:noProof w:val="0"/>
          <w:color w:val="000000" w:themeColor="text1" w:themeTint="FF" w:themeShade="FF"/>
          <w:sz w:val="22"/>
          <w:szCs w:val="22"/>
          <w:lang w:val="en-US"/>
        </w:rPr>
        <w:t xml:space="preserve"> at a single point in time and cannot account for changes in dependency or survival outcomes over longer periods. Additionally, reliance on self-reported data introduces the possibility of response bias.</w:t>
      </w:r>
    </w:p>
    <w:p w:rsidR="07EF2A4B" w:rsidP="4BC49DF2" w:rsidRDefault="07EF2A4B" w14:paraId="0C85330D" w14:textId="2932740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Future research should address these limitations by employing longitudinal designs to track cloud kitchen survival over time and by incorporating objective performance indicators such as revenue growth, exit rates, and platform transaction data. Comparative studies across cities or countries could further illuminate how market structure and regulatory environments moderate dependency dynamics. Qualitative research may also </w:t>
      </w:r>
      <w:r w:rsidRPr="4BC49DF2" w:rsidR="336B9B37">
        <w:rPr>
          <w:rFonts w:ascii="Calibri" w:hAnsi="Calibri" w:eastAsia="Calibri" w:cs="Calibri"/>
          <w:b w:val="0"/>
          <w:bCs w:val="0"/>
          <w:noProof w:val="0"/>
          <w:color w:val="000000" w:themeColor="text1" w:themeTint="FF" w:themeShade="FF"/>
          <w:sz w:val="22"/>
          <w:szCs w:val="22"/>
          <w:lang w:val="en-US"/>
        </w:rPr>
        <w:t>provide</w:t>
      </w:r>
      <w:r w:rsidRPr="4BC49DF2" w:rsidR="336B9B37">
        <w:rPr>
          <w:rFonts w:ascii="Calibri" w:hAnsi="Calibri" w:eastAsia="Calibri" w:cs="Calibri"/>
          <w:b w:val="0"/>
          <w:bCs w:val="0"/>
          <w:noProof w:val="0"/>
          <w:color w:val="000000" w:themeColor="text1" w:themeTint="FF" w:themeShade="FF"/>
          <w:sz w:val="22"/>
          <w:szCs w:val="22"/>
          <w:lang w:val="en-US"/>
        </w:rPr>
        <w:t xml:space="preserve"> deeper insight into how operators strategically navigate platform relationships in practice.</w:t>
      </w:r>
    </w:p>
    <w:p w:rsidR="07EF2A4B" w:rsidP="4BC49DF2" w:rsidRDefault="07EF2A4B" w14:paraId="2AA752F7" w14:textId="2832AD5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7.6 Concluding Remarks</w:t>
      </w:r>
    </w:p>
    <w:p w:rsidR="07EF2A4B" w:rsidP="4BC49DF2" w:rsidRDefault="07EF2A4B" w14:paraId="155EEB94" w14:textId="3D4E495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In conclusion, this study </w:t>
      </w:r>
      <w:r w:rsidRPr="4BC49DF2" w:rsidR="336B9B37">
        <w:rPr>
          <w:rFonts w:ascii="Calibri" w:hAnsi="Calibri" w:eastAsia="Calibri" w:cs="Calibri"/>
          <w:b w:val="0"/>
          <w:bCs w:val="0"/>
          <w:noProof w:val="0"/>
          <w:color w:val="000000" w:themeColor="text1" w:themeTint="FF" w:themeShade="FF"/>
          <w:sz w:val="22"/>
          <w:szCs w:val="22"/>
          <w:lang w:val="en-US"/>
        </w:rPr>
        <w:t>demonstrates</w:t>
      </w:r>
      <w:r w:rsidRPr="4BC49DF2" w:rsidR="336B9B37">
        <w:rPr>
          <w:rFonts w:ascii="Calibri" w:hAnsi="Calibri" w:eastAsia="Calibri" w:cs="Calibri"/>
          <w:b w:val="0"/>
          <w:bCs w:val="0"/>
          <w:noProof w:val="0"/>
          <w:color w:val="000000" w:themeColor="text1" w:themeTint="FF" w:themeShade="FF"/>
          <w:sz w:val="22"/>
          <w:szCs w:val="22"/>
          <w:lang w:val="en-US"/>
        </w:rPr>
        <w:t xml:space="preserve"> that the survival of cloud kitchens in India depends not solely on demand growth or operational efficiency, but on the ability to manage and rebalance structural dependencies within platform-mediated ecosystems. While food delivery platforms have enabled the rapid expansion of cloud kitchens, they simultaneously impose constraints that threaten long-term viability when dependence becomes excessive.</w:t>
      </w:r>
    </w:p>
    <w:p w:rsidR="07EF2A4B" w:rsidP="4BC49DF2" w:rsidRDefault="07EF2A4B" w14:paraId="2CEB7DD6" w14:textId="181442B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336B9B37">
        <w:rPr>
          <w:rFonts w:ascii="Calibri" w:hAnsi="Calibri" w:eastAsia="Calibri" w:cs="Calibri"/>
          <w:b w:val="0"/>
          <w:bCs w:val="0"/>
          <w:noProof w:val="0"/>
          <w:color w:val="000000" w:themeColor="text1" w:themeTint="FF" w:themeShade="FF"/>
          <w:sz w:val="22"/>
          <w:szCs w:val="22"/>
          <w:lang w:val="en-US"/>
        </w:rPr>
        <w:t xml:space="preserve">The findings suggest that sustainable survival requires a strategic shift from passive reliance towards greater autonomy, particularly through brand control and direct customer engagement. </w:t>
      </w:r>
      <w:r w:rsidRPr="4BC49DF2" w:rsidR="35E92517">
        <w:rPr>
          <w:rFonts w:ascii="Calibri" w:hAnsi="Calibri" w:eastAsia="Calibri" w:cs="Calibri"/>
          <w:b w:val="0"/>
          <w:bCs w:val="0"/>
          <w:noProof w:val="0"/>
          <w:color w:val="000000" w:themeColor="text1" w:themeTint="FF" w:themeShade="FF"/>
          <w:sz w:val="22"/>
          <w:szCs w:val="22"/>
          <w:lang w:val="en-US"/>
        </w:rPr>
        <w:t>Absent with</w:t>
      </w:r>
      <w:r w:rsidRPr="4BC49DF2" w:rsidR="336B9B37">
        <w:rPr>
          <w:rFonts w:ascii="Calibri" w:hAnsi="Calibri" w:eastAsia="Calibri" w:cs="Calibri"/>
          <w:b w:val="0"/>
          <w:bCs w:val="0"/>
          <w:noProof w:val="0"/>
          <w:color w:val="000000" w:themeColor="text1" w:themeTint="FF" w:themeShade="FF"/>
          <w:sz w:val="22"/>
          <w:szCs w:val="22"/>
          <w:lang w:val="en-US"/>
        </w:rPr>
        <w:t xml:space="preserve"> such strategies, the cloud kitchen model risks becoming a fragile extension of platform logic rather than an independent and resilient form of food entrepreneurship. By empirically grounding these insights, the study provides a foundation for more nuanced academic inquiry and informed decision-making in the evolving digital food economy.</w:t>
      </w:r>
    </w:p>
    <w:p w:rsidR="04D2C1AB" w:rsidP="4BC49DF2" w:rsidRDefault="04D2C1AB" w14:paraId="6E497563" w14:textId="56796B7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8. Limitations and Future Research</w:t>
      </w:r>
    </w:p>
    <w:p w:rsidR="04D2C1AB" w:rsidP="4BC49DF2" w:rsidRDefault="04D2C1AB" w14:paraId="68F7C447" w14:textId="2DDEF82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8.1 Research Limitations</w:t>
      </w:r>
    </w:p>
    <w:p w:rsidR="04D2C1AB" w:rsidP="4BC49DF2" w:rsidRDefault="04D2C1AB" w14:paraId="2C24B440" w14:textId="05FB8E1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While this study </w:t>
      </w:r>
      <w:r w:rsidRPr="4BC49DF2" w:rsidR="6F20A7F1">
        <w:rPr>
          <w:rFonts w:ascii="Calibri" w:hAnsi="Calibri" w:eastAsia="Calibri" w:cs="Calibri"/>
          <w:b w:val="0"/>
          <w:bCs w:val="0"/>
          <w:noProof w:val="0"/>
          <w:color w:val="000000" w:themeColor="text1" w:themeTint="FF" w:themeShade="FF"/>
          <w:sz w:val="22"/>
          <w:szCs w:val="22"/>
          <w:lang w:val="en-US"/>
        </w:rPr>
        <w:t>provides</w:t>
      </w:r>
      <w:r w:rsidRPr="4BC49DF2" w:rsidR="6F20A7F1">
        <w:rPr>
          <w:rFonts w:ascii="Calibri" w:hAnsi="Calibri" w:eastAsia="Calibri" w:cs="Calibri"/>
          <w:b w:val="0"/>
          <w:bCs w:val="0"/>
          <w:noProof w:val="0"/>
          <w:color w:val="000000" w:themeColor="text1" w:themeTint="FF" w:themeShade="FF"/>
          <w:sz w:val="22"/>
          <w:szCs w:val="22"/>
          <w:lang w:val="en-US"/>
        </w:rPr>
        <w:t xml:space="preserve"> valuable insights into the determinants of cloud kitchen survival in India, several limitations must be acknowledged.</w:t>
      </w:r>
    </w:p>
    <w:p w:rsidR="04D2C1AB" w:rsidP="4BC49DF2" w:rsidRDefault="04D2C1AB" w14:paraId="240AC036" w14:textId="723C04B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First, the </w:t>
      </w:r>
      <w:r w:rsidRPr="4BC49DF2" w:rsidR="6F20A7F1">
        <w:rPr>
          <w:rFonts w:ascii="Calibri" w:hAnsi="Calibri" w:eastAsia="Calibri" w:cs="Calibri"/>
          <w:b w:val="0"/>
          <w:bCs w:val="0"/>
          <w:noProof w:val="0"/>
          <w:color w:val="000000" w:themeColor="text1" w:themeTint="FF" w:themeShade="FF"/>
          <w:sz w:val="22"/>
          <w:szCs w:val="22"/>
          <w:lang w:val="en-US"/>
        </w:rPr>
        <w:t>sample size</w:t>
      </w:r>
      <w:r w:rsidRPr="4BC49DF2" w:rsidR="6F20A7F1">
        <w:rPr>
          <w:rFonts w:ascii="Calibri" w:hAnsi="Calibri" w:eastAsia="Calibri" w:cs="Calibri"/>
          <w:b w:val="0"/>
          <w:bCs w:val="0"/>
          <w:noProof w:val="0"/>
          <w:color w:val="000000" w:themeColor="text1" w:themeTint="FF" w:themeShade="FF"/>
          <w:sz w:val="22"/>
          <w:szCs w:val="22"/>
          <w:lang w:val="en-US"/>
        </w:rPr>
        <w:t xml:space="preserve"> of cloud kitchen operators (n = 19) was </w:t>
      </w:r>
      <w:r w:rsidRPr="4BC49DF2" w:rsidR="6F20A7F1">
        <w:rPr>
          <w:rFonts w:ascii="Calibri" w:hAnsi="Calibri" w:eastAsia="Calibri" w:cs="Calibri"/>
          <w:b w:val="0"/>
          <w:bCs w:val="0"/>
          <w:noProof w:val="0"/>
          <w:color w:val="000000" w:themeColor="text1" w:themeTint="FF" w:themeShade="FF"/>
          <w:sz w:val="22"/>
          <w:szCs w:val="22"/>
          <w:lang w:val="en-US"/>
        </w:rPr>
        <w:t>relatively small</w:t>
      </w:r>
      <w:r w:rsidRPr="4BC49DF2" w:rsidR="6F20A7F1">
        <w:rPr>
          <w:rFonts w:ascii="Calibri" w:hAnsi="Calibri" w:eastAsia="Calibri" w:cs="Calibri"/>
          <w:b w:val="0"/>
          <w:bCs w:val="0"/>
          <w:noProof w:val="0"/>
          <w:color w:val="000000" w:themeColor="text1" w:themeTint="FF" w:themeShade="FF"/>
          <w:sz w:val="22"/>
          <w:szCs w:val="22"/>
          <w:lang w:val="en-US"/>
        </w:rPr>
        <w:t xml:space="preserve">. Although this is acceptable for exploratory quantitative research in niche and hard-to-reach populations, it limits the statistical </w:t>
      </w:r>
      <w:r w:rsidRPr="4BC49DF2" w:rsidR="64B83F0E">
        <w:rPr>
          <w:rFonts w:ascii="Calibri" w:hAnsi="Calibri" w:eastAsia="Calibri" w:cs="Calibri"/>
          <w:b w:val="0"/>
          <w:bCs w:val="0"/>
          <w:noProof w:val="0"/>
          <w:color w:val="000000" w:themeColor="text1" w:themeTint="FF" w:themeShade="FF"/>
          <w:sz w:val="22"/>
          <w:szCs w:val="22"/>
          <w:lang w:val="en-US"/>
        </w:rPr>
        <w:t>generalizability</w:t>
      </w:r>
      <w:r w:rsidRPr="4BC49DF2" w:rsidR="6F20A7F1">
        <w:rPr>
          <w:rFonts w:ascii="Calibri" w:hAnsi="Calibri" w:eastAsia="Calibri" w:cs="Calibri"/>
          <w:b w:val="0"/>
          <w:bCs w:val="0"/>
          <w:noProof w:val="0"/>
          <w:color w:val="000000" w:themeColor="text1" w:themeTint="FF" w:themeShade="FF"/>
          <w:sz w:val="22"/>
          <w:szCs w:val="22"/>
          <w:lang w:val="en-US"/>
        </w:rPr>
        <w:t xml:space="preserve"> of the findings. The study therefore </w:t>
      </w:r>
      <w:r w:rsidRPr="4BC49DF2" w:rsidR="6F20A7F1">
        <w:rPr>
          <w:rFonts w:ascii="Calibri" w:hAnsi="Calibri" w:eastAsia="Calibri" w:cs="Calibri"/>
          <w:b w:val="0"/>
          <w:bCs w:val="0"/>
          <w:noProof w:val="0"/>
          <w:color w:val="000000" w:themeColor="text1" w:themeTint="FF" w:themeShade="FF"/>
          <w:sz w:val="22"/>
          <w:szCs w:val="22"/>
          <w:lang w:val="en-US"/>
        </w:rPr>
        <w:t>prioritises</w:t>
      </w:r>
      <w:r w:rsidRPr="4BC49DF2" w:rsidR="6F20A7F1">
        <w:rPr>
          <w:rFonts w:ascii="Calibri" w:hAnsi="Calibri" w:eastAsia="Calibri" w:cs="Calibri"/>
          <w:b w:val="0"/>
          <w:bCs w:val="0"/>
          <w:noProof w:val="0"/>
          <w:color w:val="000000" w:themeColor="text1" w:themeTint="FF" w:themeShade="FF"/>
          <w:sz w:val="22"/>
          <w:szCs w:val="22"/>
          <w:lang w:val="en-US"/>
        </w:rPr>
        <w:t xml:space="preserve"> analytical </w:t>
      </w:r>
      <w:r w:rsidRPr="4BC49DF2" w:rsidR="00A91F51">
        <w:rPr>
          <w:rFonts w:ascii="Calibri" w:hAnsi="Calibri" w:eastAsia="Calibri" w:cs="Calibri"/>
          <w:b w:val="0"/>
          <w:bCs w:val="0"/>
          <w:noProof w:val="0"/>
          <w:color w:val="000000" w:themeColor="text1" w:themeTint="FF" w:themeShade="FF"/>
          <w:sz w:val="22"/>
          <w:szCs w:val="22"/>
          <w:lang w:val="en-US"/>
        </w:rPr>
        <w:t>generalization</w:t>
      </w:r>
      <w:r w:rsidRPr="4BC49DF2" w:rsidR="6F20A7F1">
        <w:rPr>
          <w:rFonts w:ascii="Calibri" w:hAnsi="Calibri" w:eastAsia="Calibri" w:cs="Calibri"/>
          <w:b w:val="0"/>
          <w:bCs w:val="0"/>
          <w:noProof w:val="0"/>
          <w:color w:val="000000" w:themeColor="text1" w:themeTint="FF" w:themeShade="FF"/>
          <w:sz w:val="22"/>
          <w:szCs w:val="22"/>
          <w:lang w:val="en-US"/>
        </w:rPr>
        <w:t>, linking empirical results to theoretical propositions rather than making population-wide claims.</w:t>
      </w:r>
    </w:p>
    <w:p w:rsidR="04D2C1AB" w:rsidP="4BC49DF2" w:rsidRDefault="04D2C1AB" w14:paraId="56D2D775" w14:textId="292DEB6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Second, the research adopted a </w:t>
      </w:r>
      <w:r w:rsidRPr="4BC49DF2" w:rsidR="6F20A7F1">
        <w:rPr>
          <w:rFonts w:ascii="Calibri" w:hAnsi="Calibri" w:eastAsia="Calibri" w:cs="Calibri"/>
          <w:b w:val="0"/>
          <w:bCs w:val="0"/>
          <w:noProof w:val="0"/>
          <w:color w:val="000000" w:themeColor="text1" w:themeTint="FF" w:themeShade="FF"/>
          <w:sz w:val="22"/>
          <w:szCs w:val="22"/>
          <w:lang w:val="en-US"/>
        </w:rPr>
        <w:t>cross-sectional design</w:t>
      </w:r>
      <w:r w:rsidRPr="4BC49DF2" w:rsidR="6F20A7F1">
        <w:rPr>
          <w:rFonts w:ascii="Calibri" w:hAnsi="Calibri" w:eastAsia="Calibri" w:cs="Calibri"/>
          <w:b w:val="0"/>
          <w:bCs w:val="0"/>
          <w:noProof w:val="0"/>
          <w:color w:val="000000" w:themeColor="text1" w:themeTint="FF" w:themeShade="FF"/>
          <w:sz w:val="22"/>
          <w:szCs w:val="22"/>
          <w:lang w:val="en-US"/>
        </w:rPr>
        <w:t xml:space="preserve">, capturing </w:t>
      </w:r>
      <w:r w:rsidRPr="4BC49DF2" w:rsidR="6F20A7F1">
        <w:rPr>
          <w:rFonts w:ascii="Calibri" w:hAnsi="Calibri" w:eastAsia="Calibri" w:cs="Calibri"/>
          <w:b w:val="0"/>
          <w:bCs w:val="0"/>
          <w:noProof w:val="0"/>
          <w:color w:val="000000" w:themeColor="text1" w:themeTint="FF" w:themeShade="FF"/>
          <w:sz w:val="22"/>
          <w:szCs w:val="22"/>
          <w:lang w:val="en-US"/>
        </w:rPr>
        <w:t>perceptions</w:t>
      </w:r>
      <w:r w:rsidRPr="4BC49DF2" w:rsidR="6F20A7F1">
        <w:rPr>
          <w:rFonts w:ascii="Calibri" w:hAnsi="Calibri" w:eastAsia="Calibri" w:cs="Calibri"/>
          <w:b w:val="0"/>
          <w:bCs w:val="0"/>
          <w:noProof w:val="0"/>
          <w:color w:val="000000" w:themeColor="text1" w:themeTint="FF" w:themeShade="FF"/>
          <w:sz w:val="22"/>
          <w:szCs w:val="22"/>
          <w:lang w:val="en-US"/>
        </w:rPr>
        <w:t xml:space="preserve"> of survival and platform dependence at a single point in time. As dependency relationships and platform policies evolve, survival outcomes may change over time. The design does not allow for causal inference or examination of long-term trajectories such as business </w:t>
      </w:r>
      <w:r w:rsidRPr="4BC49DF2" w:rsidR="57B73DA2">
        <w:rPr>
          <w:rFonts w:ascii="Calibri" w:hAnsi="Calibri" w:eastAsia="Calibri" w:cs="Calibri"/>
          <w:b w:val="0"/>
          <w:bCs w:val="0"/>
          <w:noProof w:val="0"/>
          <w:color w:val="000000" w:themeColor="text1" w:themeTint="FF" w:themeShade="FF"/>
          <w:sz w:val="22"/>
          <w:szCs w:val="22"/>
          <w:lang w:val="en-US"/>
        </w:rPr>
        <w:t>exits</w:t>
      </w:r>
      <w:r w:rsidRPr="4BC49DF2" w:rsidR="6F20A7F1">
        <w:rPr>
          <w:rFonts w:ascii="Calibri" w:hAnsi="Calibri" w:eastAsia="Calibri" w:cs="Calibri"/>
          <w:b w:val="0"/>
          <w:bCs w:val="0"/>
          <w:noProof w:val="0"/>
          <w:color w:val="000000" w:themeColor="text1" w:themeTint="FF" w:themeShade="FF"/>
          <w:sz w:val="22"/>
          <w:szCs w:val="22"/>
          <w:lang w:val="en-US"/>
        </w:rPr>
        <w:t xml:space="preserve"> or growth.</w:t>
      </w:r>
    </w:p>
    <w:p w:rsidR="04D2C1AB" w:rsidP="4BC49DF2" w:rsidRDefault="04D2C1AB" w14:paraId="365E956E" w14:textId="132317A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Third, the study relied on </w:t>
      </w:r>
      <w:r w:rsidRPr="4BC49DF2" w:rsidR="6F20A7F1">
        <w:rPr>
          <w:rFonts w:ascii="Calibri" w:hAnsi="Calibri" w:eastAsia="Calibri" w:cs="Calibri"/>
          <w:b w:val="0"/>
          <w:bCs w:val="0"/>
          <w:noProof w:val="0"/>
          <w:color w:val="000000" w:themeColor="text1" w:themeTint="FF" w:themeShade="FF"/>
          <w:sz w:val="22"/>
          <w:szCs w:val="22"/>
          <w:lang w:val="en-US"/>
        </w:rPr>
        <w:t>self-reported survey data</w:t>
      </w:r>
      <w:r w:rsidRPr="4BC49DF2" w:rsidR="6F20A7F1">
        <w:rPr>
          <w:rFonts w:ascii="Calibri" w:hAnsi="Calibri" w:eastAsia="Calibri" w:cs="Calibri"/>
          <w:b w:val="0"/>
          <w:bCs w:val="0"/>
          <w:noProof w:val="0"/>
          <w:color w:val="000000" w:themeColor="text1" w:themeTint="FF" w:themeShade="FF"/>
          <w:sz w:val="22"/>
          <w:szCs w:val="22"/>
          <w:lang w:val="en-US"/>
        </w:rPr>
        <w:t xml:space="preserve">, which introduces the potential for response bias. Participants may have overstated or understated challenges related to profitability, dependence, or sustainability due to personal </w:t>
      </w:r>
      <w:r w:rsidRPr="4BC49DF2" w:rsidR="6F20A7F1">
        <w:rPr>
          <w:rFonts w:ascii="Calibri" w:hAnsi="Calibri" w:eastAsia="Calibri" w:cs="Calibri"/>
          <w:b w:val="0"/>
          <w:bCs w:val="0"/>
          <w:noProof w:val="0"/>
          <w:color w:val="000000" w:themeColor="text1" w:themeTint="FF" w:themeShade="FF"/>
          <w:sz w:val="22"/>
          <w:szCs w:val="22"/>
          <w:lang w:val="en-US"/>
        </w:rPr>
        <w:t>perceptions</w:t>
      </w:r>
      <w:r w:rsidRPr="4BC49DF2" w:rsidR="6F20A7F1">
        <w:rPr>
          <w:rFonts w:ascii="Calibri" w:hAnsi="Calibri" w:eastAsia="Calibri" w:cs="Calibri"/>
          <w:b w:val="0"/>
          <w:bCs w:val="0"/>
          <w:noProof w:val="0"/>
          <w:color w:val="000000" w:themeColor="text1" w:themeTint="FF" w:themeShade="FF"/>
          <w:sz w:val="22"/>
          <w:szCs w:val="22"/>
          <w:lang w:val="en-US"/>
        </w:rPr>
        <w:t xml:space="preserve"> or strategic concerns.</w:t>
      </w:r>
    </w:p>
    <w:p w:rsidR="1213D634" w:rsidP="4BC49DF2" w:rsidRDefault="1213D634" w14:paraId="33E12808" w14:textId="0C282E8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Finally, the study focused primarily on </w:t>
      </w:r>
      <w:r w:rsidRPr="4BC49DF2" w:rsidR="6F20A7F1">
        <w:rPr>
          <w:rFonts w:ascii="Calibri" w:hAnsi="Calibri" w:eastAsia="Calibri" w:cs="Calibri"/>
          <w:b w:val="0"/>
          <w:bCs w:val="0"/>
          <w:noProof w:val="0"/>
          <w:color w:val="000000" w:themeColor="text1" w:themeTint="FF" w:themeShade="FF"/>
          <w:sz w:val="22"/>
          <w:szCs w:val="22"/>
          <w:lang w:val="en-US"/>
        </w:rPr>
        <w:t>urban India</w:t>
      </w:r>
      <w:r w:rsidRPr="4BC49DF2" w:rsidR="6F20A7F1">
        <w:rPr>
          <w:rFonts w:ascii="Calibri" w:hAnsi="Calibri" w:eastAsia="Calibri" w:cs="Calibri"/>
          <w:b w:val="0"/>
          <w:bCs w:val="0"/>
          <w:noProof w:val="0"/>
          <w:color w:val="000000" w:themeColor="text1" w:themeTint="FF" w:themeShade="FF"/>
          <w:sz w:val="22"/>
          <w:szCs w:val="22"/>
          <w:lang w:val="en-US"/>
        </w:rPr>
        <w:t>, particularly metropolitan areas such as Mumbai. While this aligns with the concentration of cloud kitchen activity, the findings may not fully capture experiences in smaller cities or rural contexts, where market dynamics and platform penetration differ.</w:t>
      </w:r>
    </w:p>
    <w:p w:rsidR="04D2C1AB" w:rsidP="4BC49DF2" w:rsidRDefault="04D2C1AB" w14:paraId="66759F0D" w14:textId="775160F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8.2 Directions for Future Research</w:t>
      </w:r>
    </w:p>
    <w:p w:rsidR="04D2C1AB" w:rsidP="4BC49DF2" w:rsidRDefault="04D2C1AB" w14:paraId="649CA8C2" w14:textId="7F91982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Future research can build on this study in several important ways. Longitudinal studies tracking cloud kitchen performance, dependency levels, and survival outcomes over time would </w:t>
      </w:r>
      <w:r w:rsidRPr="4BC49DF2" w:rsidR="6F20A7F1">
        <w:rPr>
          <w:rFonts w:ascii="Calibri" w:hAnsi="Calibri" w:eastAsia="Calibri" w:cs="Calibri"/>
          <w:b w:val="0"/>
          <w:bCs w:val="0"/>
          <w:noProof w:val="0"/>
          <w:color w:val="000000" w:themeColor="text1" w:themeTint="FF" w:themeShade="FF"/>
          <w:sz w:val="22"/>
          <w:szCs w:val="22"/>
          <w:lang w:val="en-US"/>
        </w:rPr>
        <w:t>provide</w:t>
      </w:r>
      <w:r w:rsidRPr="4BC49DF2" w:rsidR="6F20A7F1">
        <w:rPr>
          <w:rFonts w:ascii="Calibri" w:hAnsi="Calibri" w:eastAsia="Calibri" w:cs="Calibri"/>
          <w:b w:val="0"/>
          <w:bCs w:val="0"/>
          <w:noProof w:val="0"/>
          <w:color w:val="000000" w:themeColor="text1" w:themeTint="FF" w:themeShade="FF"/>
          <w:sz w:val="22"/>
          <w:szCs w:val="22"/>
          <w:lang w:val="en-US"/>
        </w:rPr>
        <w:t xml:space="preserve"> deeper insight into causal relationships and business lifecycle dynamics. Incorporating </w:t>
      </w:r>
      <w:r w:rsidRPr="4BC49DF2" w:rsidR="6F20A7F1">
        <w:rPr>
          <w:rFonts w:ascii="Calibri" w:hAnsi="Calibri" w:eastAsia="Calibri" w:cs="Calibri"/>
          <w:b w:val="0"/>
          <w:bCs w:val="0"/>
          <w:noProof w:val="0"/>
          <w:color w:val="000000" w:themeColor="text1" w:themeTint="FF" w:themeShade="FF"/>
          <w:sz w:val="22"/>
          <w:szCs w:val="22"/>
          <w:lang w:val="en-US"/>
        </w:rPr>
        <w:t>objective performance indicators</w:t>
      </w:r>
      <w:r w:rsidRPr="4BC49DF2" w:rsidR="47DCB389">
        <w:rPr>
          <w:rFonts w:ascii="Calibri" w:hAnsi="Calibri" w:eastAsia="Calibri" w:cs="Calibri"/>
          <w:b w:val="0"/>
          <w:bCs w:val="0"/>
          <w:noProof w:val="0"/>
          <w:color w:val="000000" w:themeColor="text1" w:themeTint="FF" w:themeShade="FF"/>
          <w:sz w:val="22"/>
          <w:szCs w:val="22"/>
          <w:lang w:val="en-US"/>
        </w:rPr>
        <w:t xml:space="preserve"> </w:t>
      </w:r>
      <w:r w:rsidRPr="4BC49DF2" w:rsidR="6F20A7F1">
        <w:rPr>
          <w:rFonts w:ascii="Calibri" w:hAnsi="Calibri" w:eastAsia="Calibri" w:cs="Calibri"/>
          <w:b w:val="0"/>
          <w:bCs w:val="0"/>
          <w:noProof w:val="0"/>
          <w:color w:val="000000" w:themeColor="text1" w:themeTint="FF" w:themeShade="FF"/>
          <w:sz w:val="22"/>
          <w:szCs w:val="22"/>
          <w:lang w:val="en-US"/>
        </w:rPr>
        <w:t>such as revenue trends, order volumes, and exit rates</w:t>
      </w:r>
      <w:r w:rsidRPr="4BC49DF2" w:rsidR="705F75E2">
        <w:rPr>
          <w:rFonts w:ascii="Calibri" w:hAnsi="Calibri" w:eastAsia="Calibri" w:cs="Calibri"/>
          <w:b w:val="0"/>
          <w:bCs w:val="0"/>
          <w:noProof w:val="0"/>
          <w:color w:val="000000" w:themeColor="text1" w:themeTint="FF" w:themeShade="FF"/>
          <w:sz w:val="22"/>
          <w:szCs w:val="22"/>
          <w:lang w:val="en-US"/>
        </w:rPr>
        <w:t xml:space="preserve"> </w:t>
      </w:r>
      <w:r w:rsidRPr="4BC49DF2" w:rsidR="6F20A7F1">
        <w:rPr>
          <w:rFonts w:ascii="Calibri" w:hAnsi="Calibri" w:eastAsia="Calibri" w:cs="Calibri"/>
          <w:b w:val="0"/>
          <w:bCs w:val="0"/>
          <w:noProof w:val="0"/>
          <w:color w:val="000000" w:themeColor="text1" w:themeTint="FF" w:themeShade="FF"/>
          <w:sz w:val="22"/>
          <w:szCs w:val="22"/>
          <w:lang w:val="en-US"/>
        </w:rPr>
        <w:t>would strengthen empirical validity.</w:t>
      </w:r>
    </w:p>
    <w:p w:rsidR="04D2C1AB" w:rsidP="4BC49DF2" w:rsidRDefault="04D2C1AB" w14:paraId="0FF7A219" w14:textId="649CFD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Comparative research across cities or countries could further illuminate how regulatory environments, market concentration, and cultural factors moderate platform dependence. Additionally, qualitative research involving in-depth interviews could </w:t>
      </w:r>
      <w:r w:rsidRPr="4BC49DF2" w:rsidR="6F20A7F1">
        <w:rPr>
          <w:rFonts w:ascii="Calibri" w:hAnsi="Calibri" w:eastAsia="Calibri" w:cs="Calibri"/>
          <w:b w:val="0"/>
          <w:bCs w:val="0"/>
          <w:noProof w:val="0"/>
          <w:color w:val="000000" w:themeColor="text1" w:themeTint="FF" w:themeShade="FF"/>
          <w:sz w:val="22"/>
          <w:szCs w:val="22"/>
          <w:lang w:val="en-US"/>
        </w:rPr>
        <w:t>provide</w:t>
      </w:r>
      <w:r w:rsidRPr="4BC49DF2" w:rsidR="6F20A7F1">
        <w:rPr>
          <w:rFonts w:ascii="Calibri" w:hAnsi="Calibri" w:eastAsia="Calibri" w:cs="Calibri"/>
          <w:b w:val="0"/>
          <w:bCs w:val="0"/>
          <w:noProof w:val="0"/>
          <w:color w:val="000000" w:themeColor="text1" w:themeTint="FF" w:themeShade="FF"/>
          <w:sz w:val="22"/>
          <w:szCs w:val="22"/>
          <w:lang w:val="en-US"/>
        </w:rPr>
        <w:t xml:space="preserve"> richer insight into how operators strategically navigate platform relationships and develop autonomy-enhancing practices.</w:t>
      </w:r>
    </w:p>
    <w:p w:rsidR="1213D634" w:rsidP="4BC49DF2" w:rsidRDefault="1213D634" w14:paraId="14ADD2A0" w14:textId="752B551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Finally, future studies should explore the role of </w:t>
      </w:r>
      <w:r w:rsidRPr="4BC49DF2" w:rsidR="6F20A7F1">
        <w:rPr>
          <w:rFonts w:ascii="Calibri" w:hAnsi="Calibri" w:eastAsia="Calibri" w:cs="Calibri"/>
          <w:b w:val="0"/>
          <w:bCs w:val="0"/>
          <w:noProof w:val="0"/>
          <w:color w:val="000000" w:themeColor="text1" w:themeTint="FF" w:themeShade="FF"/>
          <w:sz w:val="22"/>
          <w:szCs w:val="22"/>
          <w:lang w:val="en-US"/>
        </w:rPr>
        <w:t>policy and regulation</w:t>
      </w:r>
      <w:r w:rsidRPr="4BC49DF2" w:rsidR="6F20A7F1">
        <w:rPr>
          <w:rFonts w:ascii="Calibri" w:hAnsi="Calibri" w:eastAsia="Calibri" w:cs="Calibri"/>
          <w:b w:val="0"/>
          <w:bCs w:val="0"/>
          <w:noProof w:val="0"/>
          <w:color w:val="000000" w:themeColor="text1" w:themeTint="FF" w:themeShade="FF"/>
          <w:sz w:val="22"/>
          <w:szCs w:val="22"/>
          <w:lang w:val="en-US"/>
        </w:rPr>
        <w:t xml:space="preserve">, particularly </w:t>
      </w:r>
      <w:r w:rsidRPr="4BC49DF2" w:rsidR="6F20A7F1">
        <w:rPr>
          <w:rFonts w:ascii="Calibri" w:hAnsi="Calibri" w:eastAsia="Calibri" w:cs="Calibri"/>
          <w:b w:val="0"/>
          <w:bCs w:val="0"/>
          <w:noProof w:val="0"/>
          <w:color w:val="000000" w:themeColor="text1" w:themeTint="FF" w:themeShade="FF"/>
          <w:sz w:val="22"/>
          <w:szCs w:val="22"/>
          <w:lang w:val="en-US"/>
        </w:rPr>
        <w:t>regarding</w:t>
      </w:r>
      <w:r w:rsidRPr="4BC49DF2" w:rsidR="6F20A7F1">
        <w:rPr>
          <w:rFonts w:ascii="Calibri" w:hAnsi="Calibri" w:eastAsia="Calibri" w:cs="Calibri"/>
          <w:b w:val="0"/>
          <w:bCs w:val="0"/>
          <w:noProof w:val="0"/>
          <w:color w:val="000000" w:themeColor="text1" w:themeTint="FF" w:themeShade="FF"/>
          <w:sz w:val="22"/>
          <w:szCs w:val="22"/>
          <w:lang w:val="en-US"/>
        </w:rPr>
        <w:t xml:space="preserve"> commission caps, data-sharing mandates, and algorithmic transparency, to assess how institutional interventions might reshape survival prospects for small platform-dependent businesses.</w:t>
      </w:r>
    </w:p>
    <w:p w:rsidR="04D2C1AB" w:rsidP="4BC49DF2" w:rsidRDefault="04D2C1AB" w14:paraId="0B625777" w14:textId="6DA39370">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9. Reflective Essay: Researcher Positionality and Learning</w:t>
      </w:r>
    </w:p>
    <w:p w:rsidR="04D2C1AB" w:rsidP="4BC49DF2" w:rsidRDefault="04D2C1AB" w14:paraId="13A4AB6B" w14:textId="1A39832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9.1 Introduction</w:t>
      </w:r>
    </w:p>
    <w:p w:rsidR="04D2C1AB" w:rsidP="4BC49DF2" w:rsidRDefault="04D2C1AB" w14:paraId="1EA71DAD" w14:textId="5D80312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Research is often presented as an objective academic exercise; however, this project was deeply shaped by my personal and professional experiences. Since 2021, I have </w:t>
      </w:r>
      <w:r w:rsidRPr="4BC49DF2" w:rsidR="6F20A7F1">
        <w:rPr>
          <w:rFonts w:ascii="Calibri" w:hAnsi="Calibri" w:eastAsia="Calibri" w:cs="Calibri"/>
          <w:b w:val="0"/>
          <w:bCs w:val="0"/>
          <w:noProof w:val="0"/>
          <w:color w:val="000000" w:themeColor="text1" w:themeTint="FF" w:themeShade="FF"/>
          <w:sz w:val="22"/>
          <w:szCs w:val="22"/>
          <w:lang w:val="en-US"/>
        </w:rPr>
        <w:t>operated</w:t>
      </w:r>
      <w:r w:rsidRPr="4BC49DF2" w:rsidR="6F20A7F1">
        <w:rPr>
          <w:rFonts w:ascii="Calibri" w:hAnsi="Calibri" w:eastAsia="Calibri" w:cs="Calibri"/>
          <w:b w:val="0"/>
          <w:bCs w:val="0"/>
          <w:noProof w:val="0"/>
          <w:color w:val="000000" w:themeColor="text1" w:themeTint="FF" w:themeShade="FF"/>
          <w:sz w:val="22"/>
          <w:szCs w:val="22"/>
          <w:lang w:val="en-US"/>
        </w:rPr>
        <w:t xml:space="preserve"> a cloud kitchen in Mumbai, initially </w:t>
      </w:r>
      <w:r w:rsidRPr="4BC49DF2" w:rsidR="15D43914">
        <w:rPr>
          <w:rFonts w:ascii="Calibri" w:hAnsi="Calibri" w:eastAsia="Calibri" w:cs="Calibri"/>
          <w:b w:val="0"/>
          <w:bCs w:val="0"/>
          <w:noProof w:val="0"/>
          <w:color w:val="000000" w:themeColor="text1" w:themeTint="FF" w:themeShade="FF"/>
          <w:sz w:val="22"/>
          <w:szCs w:val="22"/>
          <w:lang w:val="en-US"/>
        </w:rPr>
        <w:t>specializing</w:t>
      </w:r>
      <w:r w:rsidRPr="4BC49DF2" w:rsidR="6F20A7F1">
        <w:rPr>
          <w:rFonts w:ascii="Calibri" w:hAnsi="Calibri" w:eastAsia="Calibri" w:cs="Calibri"/>
          <w:b w:val="0"/>
          <w:bCs w:val="0"/>
          <w:noProof w:val="0"/>
          <w:color w:val="000000" w:themeColor="text1" w:themeTint="FF" w:themeShade="FF"/>
          <w:sz w:val="22"/>
          <w:szCs w:val="22"/>
          <w:lang w:val="en-US"/>
        </w:rPr>
        <w:t xml:space="preserve"> in brownies and desserts before expanding into a broader menu. This lived experience significantly influenced my choice of research </w:t>
      </w:r>
      <w:r w:rsidRPr="4BC49DF2" w:rsidR="6F20A7F1">
        <w:rPr>
          <w:rFonts w:ascii="Calibri" w:hAnsi="Calibri" w:eastAsia="Calibri" w:cs="Calibri"/>
          <w:b w:val="0"/>
          <w:bCs w:val="0"/>
          <w:noProof w:val="0"/>
          <w:color w:val="000000" w:themeColor="text1" w:themeTint="FF" w:themeShade="FF"/>
          <w:sz w:val="22"/>
          <w:szCs w:val="22"/>
          <w:lang w:val="en-US"/>
        </w:rPr>
        <w:t>topic</w:t>
      </w:r>
      <w:r w:rsidRPr="4BC49DF2" w:rsidR="6F20A7F1">
        <w:rPr>
          <w:rFonts w:ascii="Calibri" w:hAnsi="Calibri" w:eastAsia="Calibri" w:cs="Calibri"/>
          <w:b w:val="0"/>
          <w:bCs w:val="0"/>
          <w:noProof w:val="0"/>
          <w:color w:val="000000" w:themeColor="text1" w:themeTint="FF" w:themeShade="FF"/>
          <w:sz w:val="22"/>
          <w:szCs w:val="22"/>
          <w:lang w:val="en-US"/>
        </w:rPr>
        <w:t xml:space="preserve"> and provided a unique lens through which I approached each stage of the study.</w:t>
      </w:r>
    </w:p>
    <w:p w:rsidR="1213D634" w:rsidP="4BC49DF2" w:rsidRDefault="1213D634" w14:paraId="0B0B9153" w14:textId="13082AE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This reflective essay critically examines my research journey, focusing on topic selection, engagement with literature, data collection, ethical challenges, and personal learning outcomes. It highlights how conducting this research contributed to both my academic development and professional growth.</w:t>
      </w:r>
    </w:p>
    <w:p w:rsidR="04D2C1AB" w:rsidP="4BC49DF2" w:rsidRDefault="04D2C1AB" w14:paraId="47F4A541" w14:textId="3C99448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9.2 Topic Selection and Personal Motivation</w:t>
      </w:r>
    </w:p>
    <w:p w:rsidR="04D2C1AB" w:rsidP="4BC49DF2" w:rsidRDefault="04D2C1AB" w14:paraId="36451164" w14:textId="26F13E9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The decision to study cloud kitchens and platform dependence </w:t>
      </w:r>
      <w:r w:rsidRPr="4BC49DF2" w:rsidR="6F20A7F1">
        <w:rPr>
          <w:rFonts w:ascii="Calibri" w:hAnsi="Calibri" w:eastAsia="Calibri" w:cs="Calibri"/>
          <w:b w:val="0"/>
          <w:bCs w:val="0"/>
          <w:noProof w:val="0"/>
          <w:color w:val="000000" w:themeColor="text1" w:themeTint="FF" w:themeShade="FF"/>
          <w:sz w:val="22"/>
          <w:szCs w:val="22"/>
          <w:lang w:val="en-US"/>
        </w:rPr>
        <w:t>emerged</w:t>
      </w:r>
      <w:r w:rsidRPr="4BC49DF2" w:rsidR="6F20A7F1">
        <w:rPr>
          <w:rFonts w:ascii="Calibri" w:hAnsi="Calibri" w:eastAsia="Calibri" w:cs="Calibri"/>
          <w:b w:val="0"/>
          <w:bCs w:val="0"/>
          <w:noProof w:val="0"/>
          <w:color w:val="000000" w:themeColor="text1" w:themeTint="FF" w:themeShade="FF"/>
          <w:sz w:val="22"/>
          <w:szCs w:val="22"/>
          <w:lang w:val="en-US"/>
        </w:rPr>
        <w:t xml:space="preserve"> organically from my entrepreneurial experience. While food delivery platforms enabled my business to reach customers quickly, they also introduced challenges such as high commission fees, limited access to customer data, and dependence on opaque visibility algorithms. These challenges raised questions about long-term sustainability that were not adequately addressed in existing academic literature.</w:t>
      </w:r>
    </w:p>
    <w:p w:rsidR="1213D634" w:rsidP="4BC49DF2" w:rsidRDefault="1213D634" w14:paraId="04A78BD8" w14:textId="0A4EE73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Transforming these practical concerns into an academic research question </w:t>
      </w:r>
      <w:r w:rsidRPr="4BC49DF2" w:rsidR="5190CE40">
        <w:rPr>
          <w:rFonts w:ascii="Calibri" w:hAnsi="Calibri" w:eastAsia="Calibri" w:cs="Calibri"/>
          <w:b w:val="0"/>
          <w:bCs w:val="0"/>
          <w:noProof w:val="0"/>
          <w:color w:val="000000" w:themeColor="text1" w:themeTint="FF" w:themeShade="FF"/>
          <w:sz w:val="22"/>
          <w:szCs w:val="22"/>
          <w:lang w:val="en-US"/>
        </w:rPr>
        <w:t>requires</w:t>
      </w:r>
      <w:r w:rsidRPr="4BC49DF2" w:rsidR="6F20A7F1">
        <w:rPr>
          <w:rFonts w:ascii="Calibri" w:hAnsi="Calibri" w:eastAsia="Calibri" w:cs="Calibri"/>
          <w:b w:val="0"/>
          <w:bCs w:val="0"/>
          <w:noProof w:val="0"/>
          <w:color w:val="000000" w:themeColor="text1" w:themeTint="FF" w:themeShade="FF"/>
          <w:sz w:val="22"/>
          <w:szCs w:val="22"/>
          <w:lang w:val="en-US"/>
        </w:rPr>
        <w:t xml:space="preserve"> conscious effort to </w:t>
      </w:r>
      <w:r w:rsidRPr="4BC49DF2" w:rsidR="6F20A7F1">
        <w:rPr>
          <w:rFonts w:ascii="Calibri" w:hAnsi="Calibri" w:eastAsia="Calibri" w:cs="Calibri"/>
          <w:b w:val="0"/>
          <w:bCs w:val="0"/>
          <w:noProof w:val="0"/>
          <w:color w:val="000000" w:themeColor="text1" w:themeTint="FF" w:themeShade="FF"/>
          <w:sz w:val="22"/>
          <w:szCs w:val="22"/>
          <w:lang w:val="en-US"/>
        </w:rPr>
        <w:t>maintain</w:t>
      </w:r>
      <w:r w:rsidRPr="4BC49DF2" w:rsidR="6F20A7F1">
        <w:rPr>
          <w:rFonts w:ascii="Calibri" w:hAnsi="Calibri" w:eastAsia="Calibri" w:cs="Calibri"/>
          <w:b w:val="0"/>
          <w:bCs w:val="0"/>
          <w:noProof w:val="0"/>
          <w:color w:val="000000" w:themeColor="text1" w:themeTint="FF" w:themeShade="FF"/>
          <w:sz w:val="22"/>
          <w:szCs w:val="22"/>
          <w:lang w:val="en-US"/>
        </w:rPr>
        <w:t xml:space="preserve"> analytical distance. I had to ensure that personal frustrations did not </w:t>
      </w:r>
      <w:r w:rsidRPr="4BC49DF2" w:rsidR="36BC0458">
        <w:rPr>
          <w:rFonts w:ascii="Calibri" w:hAnsi="Calibri" w:eastAsia="Calibri" w:cs="Calibri"/>
          <w:b w:val="0"/>
          <w:bCs w:val="0"/>
          <w:noProof w:val="0"/>
          <w:color w:val="000000" w:themeColor="text1" w:themeTint="FF" w:themeShade="FF"/>
          <w:sz w:val="22"/>
          <w:szCs w:val="22"/>
          <w:lang w:val="en-US"/>
        </w:rPr>
        <w:t>bias against</w:t>
      </w:r>
      <w:r w:rsidRPr="4BC49DF2" w:rsidR="6F20A7F1">
        <w:rPr>
          <w:rFonts w:ascii="Calibri" w:hAnsi="Calibri" w:eastAsia="Calibri" w:cs="Calibri"/>
          <w:b w:val="0"/>
          <w:bCs w:val="0"/>
          <w:noProof w:val="0"/>
          <w:color w:val="000000" w:themeColor="text1" w:themeTint="FF" w:themeShade="FF"/>
          <w:sz w:val="22"/>
          <w:szCs w:val="22"/>
          <w:lang w:val="en-US"/>
        </w:rPr>
        <w:t xml:space="preserve"> theoretical framing or data interpretation. This process reinforced the importance of reflexivity and critical self-awareness in applied research.</w:t>
      </w:r>
    </w:p>
    <w:p w:rsidR="04D2C1AB" w:rsidP="4BC49DF2" w:rsidRDefault="04D2C1AB" w14:paraId="2B541997" w14:textId="7348DFF7">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9.3 Engagement with Literature and Theory</w:t>
      </w:r>
    </w:p>
    <w:p w:rsidR="04D2C1AB" w:rsidP="4BC49DF2" w:rsidRDefault="04D2C1AB" w14:paraId="19F51BBA" w14:textId="53BA637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Engaging with academic literature allowed me to </w:t>
      </w:r>
      <w:r w:rsidRPr="4BC49DF2" w:rsidR="4D3010D4">
        <w:rPr>
          <w:rFonts w:ascii="Calibri" w:hAnsi="Calibri" w:eastAsia="Calibri" w:cs="Calibri"/>
          <w:b w:val="0"/>
          <w:bCs w:val="0"/>
          <w:noProof w:val="0"/>
          <w:color w:val="000000" w:themeColor="text1" w:themeTint="FF" w:themeShade="FF"/>
          <w:sz w:val="22"/>
          <w:szCs w:val="22"/>
          <w:lang w:val="en-US"/>
        </w:rPr>
        <w:t>contextualize</w:t>
      </w:r>
      <w:r w:rsidRPr="4BC49DF2" w:rsidR="6F20A7F1">
        <w:rPr>
          <w:rFonts w:ascii="Calibri" w:hAnsi="Calibri" w:eastAsia="Calibri" w:cs="Calibri"/>
          <w:b w:val="0"/>
          <w:bCs w:val="0"/>
          <w:noProof w:val="0"/>
          <w:color w:val="000000" w:themeColor="text1" w:themeTint="FF" w:themeShade="FF"/>
          <w:sz w:val="22"/>
          <w:szCs w:val="22"/>
          <w:lang w:val="en-US"/>
        </w:rPr>
        <w:t xml:space="preserve"> my experiences within broader theoretical frameworks. </w:t>
      </w:r>
      <w:r w:rsidRPr="4BC49DF2" w:rsidR="6F20A7F1">
        <w:rPr>
          <w:rFonts w:ascii="Calibri" w:hAnsi="Calibri" w:eastAsia="Calibri" w:cs="Calibri"/>
          <w:b w:val="0"/>
          <w:bCs w:val="0"/>
          <w:noProof w:val="0"/>
          <w:color w:val="000000" w:themeColor="text1" w:themeTint="FF" w:themeShade="FF"/>
          <w:sz w:val="22"/>
          <w:szCs w:val="22"/>
          <w:lang w:val="en-US"/>
        </w:rPr>
        <w:t>Resource Dependence Theory, in particular, provided language and structure to explain power asymmetries that I had experienced intuitively.</w:t>
      </w:r>
      <w:r w:rsidRPr="4BC49DF2" w:rsidR="6F20A7F1">
        <w:rPr>
          <w:rFonts w:ascii="Calibri" w:hAnsi="Calibri" w:eastAsia="Calibri" w:cs="Calibri"/>
          <w:b w:val="0"/>
          <w:bCs w:val="0"/>
          <w:noProof w:val="0"/>
          <w:color w:val="000000" w:themeColor="text1" w:themeTint="FF" w:themeShade="FF"/>
          <w:sz w:val="22"/>
          <w:szCs w:val="22"/>
          <w:lang w:val="en-US"/>
        </w:rPr>
        <w:t xml:space="preserve"> Reviewing studies on platform economies, digital intermediation, and small business survival helped me move beyond anecdotal reasoning and develop a rigorous conceptual foundation.</w:t>
      </w:r>
    </w:p>
    <w:p w:rsidR="04D2C1AB" w:rsidP="4BC49DF2" w:rsidRDefault="04D2C1AB" w14:paraId="34F427DC" w14:textId="5B563C4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At the same time, the scarcity of India-specific empirical research highlighted the importance of my contribution and reinforced the value of primary data collection in under-researched contexts.</w:t>
      </w:r>
    </w:p>
    <w:p w:rsidR="04D2C1AB" w:rsidP="4BC49DF2" w:rsidRDefault="04D2C1AB" w14:paraId="4D5AE1B2" w14:textId="704A2E9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9.4 Data Collection and Ethical Challenges</w:t>
      </w:r>
    </w:p>
    <w:p w:rsidR="04D2C1AB" w:rsidP="4BC49DF2" w:rsidRDefault="04D2C1AB" w14:paraId="13B931E6" w14:textId="78B446B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Data collection proved more challenging than </w:t>
      </w:r>
      <w:r w:rsidRPr="4BC49DF2" w:rsidR="6F20A7F1">
        <w:rPr>
          <w:rFonts w:ascii="Calibri" w:hAnsi="Calibri" w:eastAsia="Calibri" w:cs="Calibri"/>
          <w:b w:val="0"/>
          <w:bCs w:val="0"/>
          <w:noProof w:val="0"/>
          <w:color w:val="000000" w:themeColor="text1" w:themeTint="FF" w:themeShade="FF"/>
          <w:sz w:val="22"/>
          <w:szCs w:val="22"/>
          <w:lang w:val="en-US"/>
        </w:rPr>
        <w:t>anticipated</w:t>
      </w:r>
      <w:r w:rsidRPr="4BC49DF2" w:rsidR="6F20A7F1">
        <w:rPr>
          <w:rFonts w:ascii="Calibri" w:hAnsi="Calibri" w:eastAsia="Calibri" w:cs="Calibri"/>
          <w:b w:val="0"/>
          <w:bCs w:val="0"/>
          <w:noProof w:val="0"/>
          <w:color w:val="000000" w:themeColor="text1" w:themeTint="FF" w:themeShade="FF"/>
          <w:sz w:val="22"/>
          <w:szCs w:val="22"/>
          <w:lang w:val="en-US"/>
        </w:rPr>
        <w:t xml:space="preserve">. Many cloud kitchen operators were hesitant to </w:t>
      </w:r>
      <w:r w:rsidRPr="4BC49DF2" w:rsidR="6F20A7F1">
        <w:rPr>
          <w:rFonts w:ascii="Calibri" w:hAnsi="Calibri" w:eastAsia="Calibri" w:cs="Calibri"/>
          <w:b w:val="0"/>
          <w:bCs w:val="0"/>
          <w:noProof w:val="0"/>
          <w:color w:val="000000" w:themeColor="text1" w:themeTint="FF" w:themeShade="FF"/>
          <w:sz w:val="22"/>
          <w:szCs w:val="22"/>
          <w:lang w:val="en-US"/>
        </w:rPr>
        <w:t>participate</w:t>
      </w:r>
      <w:r w:rsidRPr="4BC49DF2" w:rsidR="6F20A7F1">
        <w:rPr>
          <w:rFonts w:ascii="Calibri" w:hAnsi="Calibri" w:eastAsia="Calibri" w:cs="Calibri"/>
          <w:b w:val="0"/>
          <w:bCs w:val="0"/>
          <w:noProof w:val="0"/>
          <w:color w:val="000000" w:themeColor="text1" w:themeTint="FF" w:themeShade="FF"/>
          <w:sz w:val="22"/>
          <w:szCs w:val="22"/>
          <w:lang w:val="en-US"/>
        </w:rPr>
        <w:t xml:space="preserve">, citing time constraints or concerns about confidentiality. My dual role as a researcher and industry participant helped </w:t>
      </w:r>
      <w:r w:rsidRPr="4BC49DF2" w:rsidR="6F20A7F1">
        <w:rPr>
          <w:rFonts w:ascii="Calibri" w:hAnsi="Calibri" w:eastAsia="Calibri" w:cs="Calibri"/>
          <w:b w:val="0"/>
          <w:bCs w:val="0"/>
          <w:noProof w:val="0"/>
          <w:color w:val="000000" w:themeColor="text1" w:themeTint="FF" w:themeShade="FF"/>
          <w:sz w:val="22"/>
          <w:szCs w:val="22"/>
          <w:lang w:val="en-US"/>
        </w:rPr>
        <w:t>establish</w:t>
      </w:r>
      <w:r w:rsidRPr="4BC49DF2" w:rsidR="6F20A7F1">
        <w:rPr>
          <w:rFonts w:ascii="Calibri" w:hAnsi="Calibri" w:eastAsia="Calibri" w:cs="Calibri"/>
          <w:b w:val="0"/>
          <w:bCs w:val="0"/>
          <w:noProof w:val="0"/>
          <w:color w:val="000000" w:themeColor="text1" w:themeTint="FF" w:themeShade="FF"/>
          <w:sz w:val="22"/>
          <w:szCs w:val="22"/>
          <w:lang w:val="en-US"/>
        </w:rPr>
        <w:t xml:space="preserve"> trust but also raised ethical considerations </w:t>
      </w:r>
      <w:r w:rsidRPr="4BC49DF2" w:rsidR="6F20A7F1">
        <w:rPr>
          <w:rFonts w:ascii="Calibri" w:hAnsi="Calibri" w:eastAsia="Calibri" w:cs="Calibri"/>
          <w:b w:val="0"/>
          <w:bCs w:val="0"/>
          <w:noProof w:val="0"/>
          <w:color w:val="000000" w:themeColor="text1" w:themeTint="FF" w:themeShade="FF"/>
          <w:sz w:val="22"/>
          <w:szCs w:val="22"/>
          <w:lang w:val="en-US"/>
        </w:rPr>
        <w:t>regarding</w:t>
      </w:r>
      <w:r w:rsidRPr="4BC49DF2" w:rsidR="6F20A7F1">
        <w:rPr>
          <w:rFonts w:ascii="Calibri" w:hAnsi="Calibri" w:eastAsia="Calibri" w:cs="Calibri"/>
          <w:b w:val="0"/>
          <w:bCs w:val="0"/>
          <w:noProof w:val="0"/>
          <w:color w:val="000000" w:themeColor="text1" w:themeTint="FF" w:themeShade="FF"/>
          <w:sz w:val="22"/>
          <w:szCs w:val="22"/>
          <w:lang w:val="en-US"/>
        </w:rPr>
        <w:t xml:space="preserve"> objectivity and power dynamics.</w:t>
      </w:r>
    </w:p>
    <w:p w:rsidR="04D2C1AB" w:rsidP="4BC49DF2" w:rsidRDefault="04D2C1AB" w14:paraId="202F6FD1" w14:textId="3A166BB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To address these challenges, I </w:t>
      </w:r>
      <w:r w:rsidRPr="4BC49DF2" w:rsidR="18430173">
        <w:rPr>
          <w:rFonts w:ascii="Calibri" w:hAnsi="Calibri" w:eastAsia="Calibri" w:cs="Calibri"/>
          <w:b w:val="0"/>
          <w:bCs w:val="0"/>
          <w:noProof w:val="0"/>
          <w:color w:val="000000" w:themeColor="text1" w:themeTint="FF" w:themeShade="FF"/>
          <w:sz w:val="22"/>
          <w:szCs w:val="22"/>
          <w:lang w:val="en-US"/>
        </w:rPr>
        <w:t>prioritized</w:t>
      </w:r>
      <w:r w:rsidRPr="4BC49DF2" w:rsidR="6F20A7F1">
        <w:rPr>
          <w:rFonts w:ascii="Calibri" w:hAnsi="Calibri" w:eastAsia="Calibri" w:cs="Calibri"/>
          <w:b w:val="0"/>
          <w:bCs w:val="0"/>
          <w:noProof w:val="0"/>
          <w:color w:val="000000" w:themeColor="text1" w:themeTint="FF" w:themeShade="FF"/>
          <w:sz w:val="22"/>
          <w:szCs w:val="22"/>
          <w:lang w:val="en-US"/>
        </w:rPr>
        <w:t xml:space="preserve"> transparency, informed consent, and strict anonymity. This experience deepened my understanding of ethical research practice, particularly when studying communities in which the researcher is embedded.</w:t>
      </w:r>
    </w:p>
    <w:p w:rsidR="04D2C1AB" w:rsidP="4BC49DF2" w:rsidRDefault="04D2C1AB" w14:paraId="74273641" w14:textId="3A86AB8E">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9.5 Learning Outcomes and Professional Development</w:t>
      </w:r>
    </w:p>
    <w:p w:rsidR="04D2C1AB" w:rsidP="4BC49DF2" w:rsidRDefault="04D2C1AB" w14:paraId="7497374B" w14:textId="11FD905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This research significantly enhanced my academic skills, including literature synthesis, hypothesis development, survey design, and SPSS-based quantitative analysis. More importantly, it reshaped how I view my own business. I now approach platform relationships more strategically, </w:t>
      </w:r>
      <w:r w:rsidRPr="4BC49DF2" w:rsidR="619B737F">
        <w:rPr>
          <w:rFonts w:ascii="Calibri" w:hAnsi="Calibri" w:eastAsia="Calibri" w:cs="Calibri"/>
          <w:b w:val="0"/>
          <w:bCs w:val="0"/>
          <w:noProof w:val="0"/>
          <w:color w:val="000000" w:themeColor="text1" w:themeTint="FF" w:themeShade="FF"/>
          <w:sz w:val="22"/>
          <w:szCs w:val="22"/>
          <w:lang w:val="en-US"/>
        </w:rPr>
        <w:t>recognizing</w:t>
      </w:r>
      <w:r w:rsidRPr="4BC49DF2" w:rsidR="6F20A7F1">
        <w:rPr>
          <w:rFonts w:ascii="Calibri" w:hAnsi="Calibri" w:eastAsia="Calibri" w:cs="Calibri"/>
          <w:b w:val="0"/>
          <w:bCs w:val="0"/>
          <w:noProof w:val="0"/>
          <w:color w:val="000000" w:themeColor="text1" w:themeTint="FF" w:themeShade="FF"/>
          <w:sz w:val="22"/>
          <w:szCs w:val="22"/>
          <w:lang w:val="en-US"/>
        </w:rPr>
        <w:t xml:space="preserve"> the importance of building brand autonomy and alternative customer engagement channels.</w:t>
      </w:r>
    </w:p>
    <w:p w:rsidR="04D2C1AB" w:rsidP="4BC49DF2" w:rsidRDefault="04D2C1AB" w14:paraId="0C99AB9F" w14:textId="30385DF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The project reinforced my belief that academic research is most impactful when grounded in lived experience but guided by theoretical </w:t>
      </w:r>
      <w:r w:rsidRPr="4BC49DF2" w:rsidR="6F20A7F1">
        <w:rPr>
          <w:rFonts w:ascii="Calibri" w:hAnsi="Calibri" w:eastAsia="Calibri" w:cs="Calibri"/>
          <w:b w:val="0"/>
          <w:bCs w:val="0"/>
          <w:noProof w:val="0"/>
          <w:color w:val="000000" w:themeColor="text1" w:themeTint="FF" w:themeShade="FF"/>
          <w:sz w:val="22"/>
          <w:szCs w:val="22"/>
          <w:lang w:val="en-US"/>
        </w:rPr>
        <w:t>rigour</w:t>
      </w:r>
      <w:r w:rsidRPr="4BC49DF2" w:rsidR="6F20A7F1">
        <w:rPr>
          <w:rFonts w:ascii="Calibri" w:hAnsi="Calibri" w:eastAsia="Calibri" w:cs="Calibri"/>
          <w:b w:val="0"/>
          <w:bCs w:val="0"/>
          <w:noProof w:val="0"/>
          <w:color w:val="000000" w:themeColor="text1" w:themeTint="FF" w:themeShade="FF"/>
          <w:sz w:val="22"/>
          <w:szCs w:val="22"/>
          <w:lang w:val="en-US"/>
        </w:rPr>
        <w:t>. It also strengthened my confidence in conducting independent, ethically responsible research.</w:t>
      </w:r>
    </w:p>
    <w:p w:rsidR="04D2C1AB" w:rsidP="4BC49DF2" w:rsidRDefault="04D2C1AB" w14:paraId="60486ED5" w14:textId="292EF881">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9.6 Conclusion of the Reflection</w:t>
      </w:r>
    </w:p>
    <w:p w:rsidR="04D2C1AB" w:rsidP="4BC49DF2" w:rsidRDefault="04D2C1AB" w14:paraId="572EFCDF" w14:textId="635D5EF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In conclusion, this research journey was both intellectually demanding and personally transformative. By critically examining a business model I am actively engaged in, I was able to bridge theory and practice in a meaningful way. The project not only contributed to academic understanding of cloud kitchen survival but also informed my own strategic decision-making as an entrepreneur </w:t>
      </w:r>
      <w:r w:rsidRPr="4BC49DF2" w:rsidR="6F20A7F1">
        <w:rPr>
          <w:rFonts w:ascii="Calibri" w:hAnsi="Calibri" w:eastAsia="Calibri" w:cs="Calibri"/>
          <w:b w:val="0"/>
          <w:bCs w:val="0"/>
          <w:noProof w:val="0"/>
          <w:color w:val="000000" w:themeColor="text1" w:themeTint="FF" w:themeShade="FF"/>
          <w:sz w:val="22"/>
          <w:szCs w:val="22"/>
          <w:lang w:val="en-US"/>
        </w:rPr>
        <w:t>operating</w:t>
      </w:r>
      <w:r w:rsidRPr="4BC49DF2" w:rsidR="6F20A7F1">
        <w:rPr>
          <w:rFonts w:ascii="Calibri" w:hAnsi="Calibri" w:eastAsia="Calibri" w:cs="Calibri"/>
          <w:b w:val="0"/>
          <w:bCs w:val="0"/>
          <w:noProof w:val="0"/>
          <w:color w:val="000000" w:themeColor="text1" w:themeTint="FF" w:themeShade="FF"/>
          <w:sz w:val="22"/>
          <w:szCs w:val="22"/>
          <w:lang w:val="en-US"/>
        </w:rPr>
        <w:t xml:space="preserve"> within a platform-dominated economy.</w:t>
      </w:r>
    </w:p>
    <w:p w:rsidR="04D2C1AB" w:rsidP="4BC49DF2" w:rsidRDefault="04D2C1AB" w14:paraId="4619CFE9" w14:textId="44861C6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References (Harvard Style)</w:t>
      </w:r>
    </w:p>
    <w:p w:rsidR="04D2C1AB" w:rsidP="4BC49DF2" w:rsidRDefault="04D2C1AB" w14:paraId="563C7A7A" w14:textId="3156B93D">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Alazzaz</w:t>
      </w:r>
      <w:r w:rsidRPr="4BC49DF2" w:rsidR="6F20A7F1">
        <w:rPr>
          <w:rFonts w:ascii="Calibri" w:hAnsi="Calibri" w:eastAsia="Calibri" w:cs="Calibri"/>
          <w:b w:val="0"/>
          <w:bCs w:val="0"/>
          <w:noProof w:val="0"/>
          <w:color w:val="000000" w:themeColor="text1" w:themeTint="FF" w:themeShade="FF"/>
          <w:sz w:val="22"/>
          <w:szCs w:val="22"/>
          <w:lang w:val="en-US"/>
        </w:rPr>
        <w:t>, F., Alzubi, K. and Al-</w:t>
      </w:r>
      <w:r w:rsidRPr="4BC49DF2" w:rsidR="6F20A7F1">
        <w:rPr>
          <w:rFonts w:ascii="Calibri" w:hAnsi="Calibri" w:eastAsia="Calibri" w:cs="Calibri"/>
          <w:b w:val="0"/>
          <w:bCs w:val="0"/>
          <w:noProof w:val="0"/>
          <w:color w:val="000000" w:themeColor="text1" w:themeTint="FF" w:themeShade="FF"/>
          <w:sz w:val="22"/>
          <w:szCs w:val="22"/>
          <w:lang w:val="en-US"/>
        </w:rPr>
        <w:t>Shboul</w:t>
      </w:r>
      <w:r w:rsidRPr="4BC49DF2" w:rsidR="6F20A7F1">
        <w:rPr>
          <w:rFonts w:ascii="Calibri" w:hAnsi="Calibri" w:eastAsia="Calibri" w:cs="Calibri"/>
          <w:b w:val="0"/>
          <w:bCs w:val="0"/>
          <w:noProof w:val="0"/>
          <w:color w:val="000000" w:themeColor="text1" w:themeTint="FF" w:themeShade="FF"/>
          <w:sz w:val="22"/>
          <w:szCs w:val="22"/>
          <w:lang w:val="en-US"/>
        </w:rPr>
        <w:t xml:space="preserve">, M. (2023) ‘Digital transformation and business model innovation in foodservice’, </w:t>
      </w:r>
      <w:r w:rsidRPr="4BC49DF2" w:rsidR="6F20A7F1">
        <w:rPr>
          <w:rFonts w:ascii="Calibri" w:hAnsi="Calibri" w:eastAsia="Calibri" w:cs="Calibri"/>
          <w:b w:val="0"/>
          <w:bCs w:val="0"/>
          <w:i w:val="1"/>
          <w:iCs w:val="1"/>
          <w:noProof w:val="0"/>
          <w:color w:val="000000" w:themeColor="text1" w:themeTint="FF" w:themeShade="FF"/>
          <w:sz w:val="22"/>
          <w:szCs w:val="22"/>
          <w:lang w:val="en-US"/>
        </w:rPr>
        <w:t>Journal of Business Research</w:t>
      </w:r>
      <w:r w:rsidRPr="4BC49DF2" w:rsidR="6F20A7F1">
        <w:rPr>
          <w:rFonts w:ascii="Calibri" w:hAnsi="Calibri" w:eastAsia="Calibri" w:cs="Calibri"/>
          <w:b w:val="0"/>
          <w:bCs w:val="0"/>
          <w:noProof w:val="0"/>
          <w:color w:val="000000" w:themeColor="text1" w:themeTint="FF" w:themeShade="FF"/>
          <w:sz w:val="22"/>
          <w:szCs w:val="22"/>
          <w:lang w:val="en-US"/>
        </w:rPr>
        <w:t>, 156, pp. 113–125.</w:t>
      </w:r>
    </w:p>
    <w:p w:rsidR="04D2C1AB" w:rsidP="4BC49DF2" w:rsidRDefault="04D2C1AB" w14:paraId="270EA00F" w14:textId="5F458B1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Ashton, A.S., Tuomi, A. and Backman, S.J. (2022) ‘Virtual kitchens and multi-brand strategies in platform-mediated foodservice’, </w:t>
      </w:r>
      <w:r w:rsidRPr="4BC49DF2" w:rsidR="6F20A7F1">
        <w:rPr>
          <w:rFonts w:ascii="Calibri" w:hAnsi="Calibri" w:eastAsia="Calibri" w:cs="Calibri"/>
          <w:b w:val="0"/>
          <w:bCs w:val="0"/>
          <w:i w:val="1"/>
          <w:iCs w:val="1"/>
          <w:noProof w:val="0"/>
          <w:color w:val="000000" w:themeColor="text1" w:themeTint="FF" w:themeShade="FF"/>
          <w:sz w:val="22"/>
          <w:szCs w:val="22"/>
          <w:lang w:val="en-US"/>
        </w:rPr>
        <w:t>International Journal of Hospitality Management</w:t>
      </w:r>
      <w:r w:rsidRPr="4BC49DF2" w:rsidR="6F20A7F1">
        <w:rPr>
          <w:rFonts w:ascii="Calibri" w:hAnsi="Calibri" w:eastAsia="Calibri" w:cs="Calibri"/>
          <w:b w:val="0"/>
          <w:bCs w:val="0"/>
          <w:noProof w:val="0"/>
          <w:color w:val="000000" w:themeColor="text1" w:themeTint="FF" w:themeShade="FF"/>
          <w:sz w:val="22"/>
          <w:szCs w:val="22"/>
          <w:lang w:val="en-US"/>
        </w:rPr>
        <w:t>, 102, 103152.</w:t>
      </w:r>
    </w:p>
    <w:p w:rsidR="04D2C1AB" w:rsidP="4BC49DF2" w:rsidRDefault="04D2C1AB" w14:paraId="05C70089" w14:textId="3B6393D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Brown, </w:t>
      </w:r>
      <w:r w:rsidRPr="4BC49DF2" w:rsidR="6F20A7F1">
        <w:rPr>
          <w:rFonts w:ascii="Calibri" w:hAnsi="Calibri" w:eastAsia="Calibri" w:cs="Calibri"/>
          <w:b w:val="0"/>
          <w:bCs w:val="0"/>
          <w:noProof w:val="0"/>
          <w:color w:val="000000" w:themeColor="text1" w:themeTint="FF" w:themeShade="FF"/>
          <w:sz w:val="22"/>
          <w:szCs w:val="22"/>
          <w:lang w:val="en-US"/>
        </w:rPr>
        <w:t>L.</w:t>
      </w:r>
      <w:r w:rsidRPr="4BC49DF2" w:rsidR="6F20A7F1">
        <w:rPr>
          <w:rFonts w:ascii="Calibri" w:hAnsi="Calibri" w:eastAsia="Calibri" w:cs="Calibri"/>
          <w:b w:val="0"/>
          <w:bCs w:val="0"/>
          <w:noProof w:val="0"/>
          <w:color w:val="000000" w:themeColor="text1" w:themeTint="FF" w:themeShade="FF"/>
          <w:sz w:val="22"/>
          <w:szCs w:val="22"/>
          <w:lang w:val="en-US"/>
        </w:rPr>
        <w:t xml:space="preserve"> and Anderson, K. (2024) ‘Survival dynamics of cloud kitchens in platform economies’, </w:t>
      </w:r>
      <w:r w:rsidRPr="4BC49DF2" w:rsidR="6F20A7F1">
        <w:rPr>
          <w:rFonts w:ascii="Calibri" w:hAnsi="Calibri" w:eastAsia="Calibri" w:cs="Calibri"/>
          <w:b w:val="0"/>
          <w:bCs w:val="0"/>
          <w:i w:val="1"/>
          <w:iCs w:val="1"/>
          <w:noProof w:val="0"/>
          <w:color w:val="000000" w:themeColor="text1" w:themeTint="FF" w:themeShade="FF"/>
          <w:sz w:val="22"/>
          <w:szCs w:val="22"/>
          <w:lang w:val="en-US"/>
        </w:rPr>
        <w:t>Service Industries Journal</w:t>
      </w:r>
      <w:r w:rsidRPr="4BC49DF2" w:rsidR="6F20A7F1">
        <w:rPr>
          <w:rFonts w:ascii="Calibri" w:hAnsi="Calibri" w:eastAsia="Calibri" w:cs="Calibri"/>
          <w:b w:val="0"/>
          <w:bCs w:val="0"/>
          <w:noProof w:val="0"/>
          <w:color w:val="000000" w:themeColor="text1" w:themeTint="FF" w:themeShade="FF"/>
          <w:sz w:val="22"/>
          <w:szCs w:val="22"/>
          <w:lang w:val="en-US"/>
        </w:rPr>
        <w:t>, 44(1–2), pp. 89–110.</w:t>
      </w:r>
    </w:p>
    <w:p w:rsidR="04D2C1AB" w:rsidP="4BC49DF2" w:rsidRDefault="04D2C1AB" w14:paraId="03C6A2D9" w14:textId="542119E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Cai, R., Leung, X.Y. and Chi, C.G. (2022) ‘Consumer trust and digital reputation in online food delivery’, </w:t>
      </w:r>
      <w:r w:rsidRPr="4BC49DF2" w:rsidR="6F20A7F1">
        <w:rPr>
          <w:rFonts w:ascii="Calibri" w:hAnsi="Calibri" w:eastAsia="Calibri" w:cs="Calibri"/>
          <w:b w:val="0"/>
          <w:bCs w:val="0"/>
          <w:i w:val="1"/>
          <w:iCs w:val="1"/>
          <w:noProof w:val="0"/>
          <w:color w:val="000000" w:themeColor="text1" w:themeTint="FF" w:themeShade="FF"/>
          <w:sz w:val="22"/>
          <w:szCs w:val="22"/>
          <w:lang w:val="en-US"/>
        </w:rPr>
        <w:t>International Journal of Hospitality Management</w:t>
      </w:r>
      <w:r w:rsidRPr="4BC49DF2" w:rsidR="6F20A7F1">
        <w:rPr>
          <w:rFonts w:ascii="Calibri" w:hAnsi="Calibri" w:eastAsia="Calibri" w:cs="Calibri"/>
          <w:b w:val="0"/>
          <w:bCs w:val="0"/>
          <w:noProof w:val="0"/>
          <w:color w:val="000000" w:themeColor="text1" w:themeTint="FF" w:themeShade="FF"/>
          <w:sz w:val="22"/>
          <w:szCs w:val="22"/>
          <w:lang w:val="en-US"/>
        </w:rPr>
        <w:t>, 98, 103038.</w:t>
      </w:r>
    </w:p>
    <w:p w:rsidR="04D2C1AB" w:rsidP="4BC49DF2" w:rsidRDefault="04D2C1AB" w14:paraId="64DBC736" w14:textId="76AE9F7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Davis, </w:t>
      </w:r>
      <w:r w:rsidRPr="4BC49DF2" w:rsidR="6F20A7F1">
        <w:rPr>
          <w:rFonts w:ascii="Calibri" w:hAnsi="Calibri" w:eastAsia="Calibri" w:cs="Calibri"/>
          <w:b w:val="0"/>
          <w:bCs w:val="0"/>
          <w:noProof w:val="0"/>
          <w:color w:val="000000" w:themeColor="text1" w:themeTint="FF" w:themeShade="FF"/>
          <w:sz w:val="22"/>
          <w:szCs w:val="22"/>
          <w:lang w:val="en-US"/>
        </w:rPr>
        <w:t>R.</w:t>
      </w:r>
      <w:r w:rsidRPr="4BC49DF2" w:rsidR="6F20A7F1">
        <w:rPr>
          <w:rFonts w:ascii="Calibri" w:hAnsi="Calibri" w:eastAsia="Calibri" w:cs="Calibri"/>
          <w:b w:val="0"/>
          <w:bCs w:val="0"/>
          <w:noProof w:val="0"/>
          <w:color w:val="000000" w:themeColor="text1" w:themeTint="FF" w:themeShade="FF"/>
          <w:sz w:val="22"/>
          <w:szCs w:val="22"/>
          <w:lang w:val="en-US"/>
        </w:rPr>
        <w:t xml:space="preserve"> and Martinez, L. (2022) ‘Digital platforms and urban consumption patterns’, </w:t>
      </w:r>
      <w:r w:rsidRPr="4BC49DF2" w:rsidR="6F20A7F1">
        <w:rPr>
          <w:rFonts w:ascii="Calibri" w:hAnsi="Calibri" w:eastAsia="Calibri" w:cs="Calibri"/>
          <w:b w:val="0"/>
          <w:bCs w:val="0"/>
          <w:i w:val="1"/>
          <w:iCs w:val="1"/>
          <w:noProof w:val="0"/>
          <w:color w:val="000000" w:themeColor="text1" w:themeTint="FF" w:themeShade="FF"/>
          <w:sz w:val="22"/>
          <w:szCs w:val="22"/>
          <w:lang w:val="en-US"/>
        </w:rPr>
        <w:t>Urban Studies</w:t>
      </w:r>
      <w:r w:rsidRPr="4BC49DF2" w:rsidR="6F20A7F1">
        <w:rPr>
          <w:rFonts w:ascii="Calibri" w:hAnsi="Calibri" w:eastAsia="Calibri" w:cs="Calibri"/>
          <w:b w:val="0"/>
          <w:bCs w:val="0"/>
          <w:noProof w:val="0"/>
          <w:color w:val="000000" w:themeColor="text1" w:themeTint="FF" w:themeShade="FF"/>
          <w:sz w:val="22"/>
          <w:szCs w:val="22"/>
          <w:lang w:val="en-US"/>
        </w:rPr>
        <w:t>, 59(14), pp. 2891–2908.</w:t>
      </w:r>
    </w:p>
    <w:p w:rsidR="04D2C1AB" w:rsidP="4BC49DF2" w:rsidRDefault="04D2C1AB" w14:paraId="755E6FCB" w14:textId="240137C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Franco, A. and </w:t>
      </w:r>
      <w:r w:rsidRPr="4BC49DF2" w:rsidR="6F20A7F1">
        <w:rPr>
          <w:rFonts w:ascii="Calibri" w:hAnsi="Calibri" w:eastAsia="Calibri" w:cs="Calibri"/>
          <w:b w:val="0"/>
          <w:bCs w:val="0"/>
          <w:noProof w:val="0"/>
          <w:color w:val="000000" w:themeColor="text1" w:themeTint="FF" w:themeShade="FF"/>
          <w:sz w:val="22"/>
          <w:szCs w:val="22"/>
          <w:lang w:val="en-US"/>
        </w:rPr>
        <w:t>Hancer</w:t>
      </w:r>
      <w:r w:rsidRPr="4BC49DF2" w:rsidR="6F20A7F1">
        <w:rPr>
          <w:rFonts w:ascii="Calibri" w:hAnsi="Calibri" w:eastAsia="Calibri" w:cs="Calibri"/>
          <w:b w:val="0"/>
          <w:bCs w:val="0"/>
          <w:noProof w:val="0"/>
          <w:color w:val="000000" w:themeColor="text1" w:themeTint="FF" w:themeShade="FF"/>
          <w:sz w:val="22"/>
          <w:szCs w:val="22"/>
          <w:lang w:val="en-US"/>
        </w:rPr>
        <w:t xml:space="preserve">, M. (2024) ‘Brand ownership and customer engagement in platform-mediated hospitality’, </w:t>
      </w:r>
      <w:r w:rsidRPr="4BC49DF2" w:rsidR="6F20A7F1">
        <w:rPr>
          <w:rFonts w:ascii="Calibri" w:hAnsi="Calibri" w:eastAsia="Calibri" w:cs="Calibri"/>
          <w:b w:val="0"/>
          <w:bCs w:val="0"/>
          <w:i w:val="1"/>
          <w:iCs w:val="1"/>
          <w:noProof w:val="0"/>
          <w:color w:val="000000" w:themeColor="text1" w:themeTint="FF" w:themeShade="FF"/>
          <w:sz w:val="22"/>
          <w:szCs w:val="22"/>
          <w:lang w:val="en-US"/>
        </w:rPr>
        <w:t>Tourism Management</w:t>
      </w:r>
      <w:r w:rsidRPr="4BC49DF2" w:rsidR="6F20A7F1">
        <w:rPr>
          <w:rFonts w:ascii="Calibri" w:hAnsi="Calibri" w:eastAsia="Calibri" w:cs="Calibri"/>
          <w:b w:val="0"/>
          <w:bCs w:val="0"/>
          <w:noProof w:val="0"/>
          <w:color w:val="000000" w:themeColor="text1" w:themeTint="FF" w:themeShade="FF"/>
          <w:sz w:val="22"/>
          <w:szCs w:val="22"/>
          <w:lang w:val="en-US"/>
        </w:rPr>
        <w:t>, 92, 104606.</w:t>
      </w:r>
    </w:p>
    <w:p w:rsidR="04D2C1AB" w:rsidP="4BC49DF2" w:rsidRDefault="04D2C1AB" w14:paraId="7984EE41" w14:textId="07E6D89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Giousmpasoglou</w:t>
      </w:r>
      <w:r w:rsidRPr="4BC49DF2" w:rsidR="6F20A7F1">
        <w:rPr>
          <w:rFonts w:ascii="Calibri" w:hAnsi="Calibri" w:eastAsia="Calibri" w:cs="Calibri"/>
          <w:b w:val="0"/>
          <w:bCs w:val="0"/>
          <w:noProof w:val="0"/>
          <w:color w:val="000000" w:themeColor="text1" w:themeTint="FF" w:themeShade="FF"/>
          <w:sz w:val="22"/>
          <w:szCs w:val="22"/>
          <w:lang w:val="en-US"/>
        </w:rPr>
        <w:t xml:space="preserve">, C., </w:t>
      </w:r>
      <w:r w:rsidRPr="4BC49DF2" w:rsidR="6F20A7F1">
        <w:rPr>
          <w:rFonts w:ascii="Calibri" w:hAnsi="Calibri" w:eastAsia="Calibri" w:cs="Calibri"/>
          <w:b w:val="0"/>
          <w:bCs w:val="0"/>
          <w:noProof w:val="0"/>
          <w:color w:val="000000" w:themeColor="text1" w:themeTint="FF" w:themeShade="FF"/>
          <w:sz w:val="22"/>
          <w:szCs w:val="22"/>
          <w:lang w:val="en-US"/>
        </w:rPr>
        <w:t>Ladkin</w:t>
      </w:r>
      <w:r w:rsidRPr="4BC49DF2" w:rsidR="6F20A7F1">
        <w:rPr>
          <w:rFonts w:ascii="Calibri" w:hAnsi="Calibri" w:eastAsia="Calibri" w:cs="Calibri"/>
          <w:b w:val="0"/>
          <w:bCs w:val="0"/>
          <w:noProof w:val="0"/>
          <w:color w:val="000000" w:themeColor="text1" w:themeTint="FF" w:themeShade="FF"/>
          <w:sz w:val="22"/>
          <w:szCs w:val="22"/>
          <w:lang w:val="en-US"/>
        </w:rPr>
        <w:t xml:space="preserve">, A. and </w:t>
      </w:r>
      <w:r w:rsidRPr="4BC49DF2" w:rsidR="6F20A7F1">
        <w:rPr>
          <w:rFonts w:ascii="Calibri" w:hAnsi="Calibri" w:eastAsia="Calibri" w:cs="Calibri"/>
          <w:b w:val="0"/>
          <w:bCs w:val="0"/>
          <w:noProof w:val="0"/>
          <w:color w:val="000000" w:themeColor="text1" w:themeTint="FF" w:themeShade="FF"/>
          <w:sz w:val="22"/>
          <w:szCs w:val="22"/>
          <w:lang w:val="en-US"/>
        </w:rPr>
        <w:t>Marinakou</w:t>
      </w:r>
      <w:r w:rsidRPr="4BC49DF2" w:rsidR="6F20A7F1">
        <w:rPr>
          <w:rFonts w:ascii="Calibri" w:hAnsi="Calibri" w:eastAsia="Calibri" w:cs="Calibri"/>
          <w:b w:val="0"/>
          <w:bCs w:val="0"/>
          <w:noProof w:val="0"/>
          <w:color w:val="000000" w:themeColor="text1" w:themeTint="FF" w:themeShade="FF"/>
          <w:sz w:val="22"/>
          <w:szCs w:val="22"/>
          <w:lang w:val="en-US"/>
        </w:rPr>
        <w:t>, E. (2024) ‘</w:t>
      </w:r>
      <w:r w:rsidRPr="4BC49DF2" w:rsidR="6F20A7F1">
        <w:rPr>
          <w:rFonts w:ascii="Calibri" w:hAnsi="Calibri" w:eastAsia="Calibri" w:cs="Calibri"/>
          <w:b w:val="0"/>
          <w:bCs w:val="0"/>
          <w:noProof w:val="0"/>
          <w:color w:val="000000" w:themeColor="text1" w:themeTint="FF" w:themeShade="FF"/>
          <w:sz w:val="22"/>
          <w:szCs w:val="22"/>
          <w:lang w:val="en-US"/>
        </w:rPr>
        <w:t>Labour</w:t>
      </w:r>
      <w:r w:rsidRPr="4BC49DF2" w:rsidR="6F20A7F1">
        <w:rPr>
          <w:rFonts w:ascii="Calibri" w:hAnsi="Calibri" w:eastAsia="Calibri" w:cs="Calibri"/>
          <w:b w:val="0"/>
          <w:bCs w:val="0"/>
          <w:noProof w:val="0"/>
          <w:color w:val="000000" w:themeColor="text1" w:themeTint="FF" w:themeShade="FF"/>
          <w:sz w:val="22"/>
          <w:szCs w:val="22"/>
          <w:lang w:val="en-US"/>
        </w:rPr>
        <w:t xml:space="preserve"> precarity in platform-based foodservice’, </w:t>
      </w:r>
      <w:r w:rsidRPr="4BC49DF2" w:rsidR="6F20A7F1">
        <w:rPr>
          <w:rFonts w:ascii="Calibri" w:hAnsi="Calibri" w:eastAsia="Calibri" w:cs="Calibri"/>
          <w:b w:val="0"/>
          <w:bCs w:val="0"/>
          <w:i w:val="1"/>
          <w:iCs w:val="1"/>
          <w:noProof w:val="0"/>
          <w:color w:val="000000" w:themeColor="text1" w:themeTint="FF" w:themeShade="FF"/>
          <w:sz w:val="22"/>
          <w:szCs w:val="22"/>
          <w:lang w:val="en-US"/>
        </w:rPr>
        <w:t>Work, Employment and Society</w:t>
      </w:r>
      <w:r w:rsidRPr="4BC49DF2" w:rsidR="6F20A7F1">
        <w:rPr>
          <w:rFonts w:ascii="Calibri" w:hAnsi="Calibri" w:eastAsia="Calibri" w:cs="Calibri"/>
          <w:b w:val="0"/>
          <w:bCs w:val="0"/>
          <w:noProof w:val="0"/>
          <w:color w:val="000000" w:themeColor="text1" w:themeTint="FF" w:themeShade="FF"/>
          <w:sz w:val="22"/>
          <w:szCs w:val="22"/>
          <w:lang w:val="en-US"/>
        </w:rPr>
        <w:t>, 38(1), pp. 45–63.</w:t>
      </w:r>
    </w:p>
    <w:p w:rsidR="04D2C1AB" w:rsidP="4BC49DF2" w:rsidRDefault="04D2C1AB" w14:paraId="4FDE6B87" w14:textId="2107A63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Karamshetty</w:t>
      </w:r>
      <w:r w:rsidRPr="4BC49DF2" w:rsidR="6F20A7F1">
        <w:rPr>
          <w:rFonts w:ascii="Calibri" w:hAnsi="Calibri" w:eastAsia="Calibri" w:cs="Calibri"/>
          <w:b w:val="0"/>
          <w:bCs w:val="0"/>
          <w:noProof w:val="0"/>
          <w:color w:val="000000" w:themeColor="text1" w:themeTint="FF" w:themeShade="FF"/>
          <w:sz w:val="22"/>
          <w:szCs w:val="22"/>
          <w:lang w:val="en-US"/>
        </w:rPr>
        <w:t xml:space="preserve">, R., Freeman, </w:t>
      </w:r>
      <w:r w:rsidRPr="4BC49DF2" w:rsidR="6F20A7F1">
        <w:rPr>
          <w:rFonts w:ascii="Calibri" w:hAnsi="Calibri" w:eastAsia="Calibri" w:cs="Calibri"/>
          <w:b w:val="0"/>
          <w:bCs w:val="0"/>
          <w:noProof w:val="0"/>
          <w:color w:val="000000" w:themeColor="text1" w:themeTint="FF" w:themeShade="FF"/>
          <w:sz w:val="22"/>
          <w:szCs w:val="22"/>
          <w:lang w:val="en-US"/>
        </w:rPr>
        <w:t>R.</w:t>
      </w:r>
      <w:r w:rsidRPr="4BC49DF2" w:rsidR="6F20A7F1">
        <w:rPr>
          <w:rFonts w:ascii="Calibri" w:hAnsi="Calibri" w:eastAsia="Calibri" w:cs="Calibri"/>
          <w:b w:val="0"/>
          <w:bCs w:val="0"/>
          <w:noProof w:val="0"/>
          <w:color w:val="000000" w:themeColor="text1" w:themeTint="FF" w:themeShade="FF"/>
          <w:sz w:val="22"/>
          <w:szCs w:val="22"/>
          <w:lang w:val="en-US"/>
        </w:rPr>
        <w:t xml:space="preserve"> and Hasija, S. (2020) ‘Platform dependence and restaurant performance’, </w:t>
      </w:r>
      <w:r w:rsidRPr="4BC49DF2" w:rsidR="6F20A7F1">
        <w:rPr>
          <w:rFonts w:ascii="Calibri" w:hAnsi="Calibri" w:eastAsia="Calibri" w:cs="Calibri"/>
          <w:b w:val="0"/>
          <w:bCs w:val="0"/>
          <w:i w:val="1"/>
          <w:iCs w:val="1"/>
          <w:noProof w:val="0"/>
          <w:color w:val="000000" w:themeColor="text1" w:themeTint="FF" w:themeShade="FF"/>
          <w:sz w:val="22"/>
          <w:szCs w:val="22"/>
          <w:lang w:val="en-US"/>
        </w:rPr>
        <w:t>Management Science</w:t>
      </w:r>
      <w:r w:rsidRPr="4BC49DF2" w:rsidR="6F20A7F1">
        <w:rPr>
          <w:rFonts w:ascii="Calibri" w:hAnsi="Calibri" w:eastAsia="Calibri" w:cs="Calibri"/>
          <w:b w:val="0"/>
          <w:bCs w:val="0"/>
          <w:noProof w:val="0"/>
          <w:color w:val="000000" w:themeColor="text1" w:themeTint="FF" w:themeShade="FF"/>
          <w:sz w:val="22"/>
          <w:szCs w:val="22"/>
          <w:lang w:val="en-US"/>
        </w:rPr>
        <w:t>, 66(12), pp. 5637–5657.</w:t>
      </w:r>
    </w:p>
    <w:p w:rsidR="04D2C1AB" w:rsidP="4BC49DF2" w:rsidRDefault="04D2C1AB" w14:paraId="693354F4" w14:textId="0BD0381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Kenney, </w:t>
      </w:r>
      <w:r w:rsidRPr="4BC49DF2" w:rsidR="6F20A7F1">
        <w:rPr>
          <w:rFonts w:ascii="Calibri" w:hAnsi="Calibri" w:eastAsia="Calibri" w:cs="Calibri"/>
          <w:b w:val="0"/>
          <w:bCs w:val="0"/>
          <w:noProof w:val="0"/>
          <w:color w:val="000000" w:themeColor="text1" w:themeTint="FF" w:themeShade="FF"/>
          <w:sz w:val="22"/>
          <w:szCs w:val="22"/>
          <w:lang w:val="en-US"/>
        </w:rPr>
        <w:t>M.</w:t>
      </w:r>
      <w:r w:rsidRPr="4BC49DF2" w:rsidR="6F20A7F1">
        <w:rPr>
          <w:rFonts w:ascii="Calibri" w:hAnsi="Calibri" w:eastAsia="Calibri" w:cs="Calibri"/>
          <w:b w:val="0"/>
          <w:bCs w:val="0"/>
          <w:noProof w:val="0"/>
          <w:color w:val="000000" w:themeColor="text1" w:themeTint="FF" w:themeShade="FF"/>
          <w:sz w:val="22"/>
          <w:szCs w:val="22"/>
          <w:lang w:val="en-US"/>
        </w:rPr>
        <w:t xml:space="preserve"> and Zysman, J. (2016) ‘The rise of the platform economy’, </w:t>
      </w:r>
      <w:r w:rsidRPr="4BC49DF2" w:rsidR="6F20A7F1">
        <w:rPr>
          <w:rFonts w:ascii="Calibri" w:hAnsi="Calibri" w:eastAsia="Calibri" w:cs="Calibri"/>
          <w:b w:val="0"/>
          <w:bCs w:val="0"/>
          <w:i w:val="1"/>
          <w:iCs w:val="1"/>
          <w:noProof w:val="0"/>
          <w:color w:val="000000" w:themeColor="text1" w:themeTint="FF" w:themeShade="FF"/>
          <w:sz w:val="22"/>
          <w:szCs w:val="22"/>
          <w:lang w:val="en-US"/>
        </w:rPr>
        <w:t>Issues in Science and Technology</w:t>
      </w:r>
      <w:r w:rsidRPr="4BC49DF2" w:rsidR="6F20A7F1">
        <w:rPr>
          <w:rFonts w:ascii="Calibri" w:hAnsi="Calibri" w:eastAsia="Calibri" w:cs="Calibri"/>
          <w:b w:val="0"/>
          <w:bCs w:val="0"/>
          <w:noProof w:val="0"/>
          <w:color w:val="000000" w:themeColor="text1" w:themeTint="FF" w:themeShade="FF"/>
          <w:sz w:val="22"/>
          <w:szCs w:val="22"/>
          <w:lang w:val="en-US"/>
        </w:rPr>
        <w:t>, 32(3), pp. 61–69.</w:t>
      </w:r>
    </w:p>
    <w:p w:rsidR="04D2C1AB" w:rsidP="4BC49DF2" w:rsidRDefault="04D2C1AB" w14:paraId="407EDC25" w14:textId="26F0AA1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Kulshreshtha, K., Sharma, S. and Kingshott, R. (2022) ‘Cloud kitchens during COVID-19: Evidence from India’, </w:t>
      </w:r>
      <w:r w:rsidRPr="4BC49DF2" w:rsidR="6F20A7F1">
        <w:rPr>
          <w:rFonts w:ascii="Calibri" w:hAnsi="Calibri" w:eastAsia="Calibri" w:cs="Calibri"/>
          <w:b w:val="0"/>
          <w:bCs w:val="0"/>
          <w:i w:val="1"/>
          <w:iCs w:val="1"/>
          <w:noProof w:val="0"/>
          <w:color w:val="000000" w:themeColor="text1" w:themeTint="FF" w:themeShade="FF"/>
          <w:sz w:val="22"/>
          <w:szCs w:val="22"/>
          <w:lang w:val="en-US"/>
        </w:rPr>
        <w:t>Journal of Retailing and Consumer Services</w:t>
      </w:r>
      <w:r w:rsidRPr="4BC49DF2" w:rsidR="6F20A7F1">
        <w:rPr>
          <w:rFonts w:ascii="Calibri" w:hAnsi="Calibri" w:eastAsia="Calibri" w:cs="Calibri"/>
          <w:b w:val="0"/>
          <w:bCs w:val="0"/>
          <w:noProof w:val="0"/>
          <w:color w:val="000000" w:themeColor="text1" w:themeTint="FF" w:themeShade="FF"/>
          <w:sz w:val="22"/>
          <w:szCs w:val="22"/>
          <w:lang w:val="en-US"/>
        </w:rPr>
        <w:t>, 65, 102870.</w:t>
      </w:r>
    </w:p>
    <w:p w:rsidR="04D2C1AB" w:rsidP="4BC49DF2" w:rsidRDefault="04D2C1AB" w14:paraId="547EC611" w14:textId="12423C8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Li, F., </w:t>
      </w:r>
      <w:r w:rsidRPr="4BC49DF2" w:rsidR="6F20A7F1">
        <w:rPr>
          <w:rFonts w:ascii="Calibri" w:hAnsi="Calibri" w:eastAsia="Calibri" w:cs="Calibri"/>
          <w:b w:val="0"/>
          <w:bCs w:val="0"/>
          <w:noProof w:val="0"/>
          <w:color w:val="000000" w:themeColor="text1" w:themeTint="FF" w:themeShade="FF"/>
          <w:sz w:val="22"/>
          <w:szCs w:val="22"/>
          <w:lang w:val="en-US"/>
        </w:rPr>
        <w:t>Mirosa</w:t>
      </w:r>
      <w:r w:rsidRPr="4BC49DF2" w:rsidR="6F20A7F1">
        <w:rPr>
          <w:rFonts w:ascii="Calibri" w:hAnsi="Calibri" w:eastAsia="Calibri" w:cs="Calibri"/>
          <w:b w:val="0"/>
          <w:bCs w:val="0"/>
          <w:noProof w:val="0"/>
          <w:color w:val="000000" w:themeColor="text1" w:themeTint="FF" w:themeShade="FF"/>
          <w:sz w:val="22"/>
          <w:szCs w:val="22"/>
          <w:lang w:val="en-US"/>
        </w:rPr>
        <w:t xml:space="preserve">, M. and Bremer, P. (2020) ‘A systematic review of ghost kitchens’, </w:t>
      </w:r>
      <w:r w:rsidRPr="4BC49DF2" w:rsidR="6F20A7F1">
        <w:rPr>
          <w:rFonts w:ascii="Calibri" w:hAnsi="Calibri" w:eastAsia="Calibri" w:cs="Calibri"/>
          <w:b w:val="0"/>
          <w:bCs w:val="0"/>
          <w:i w:val="1"/>
          <w:iCs w:val="1"/>
          <w:noProof w:val="0"/>
          <w:color w:val="000000" w:themeColor="text1" w:themeTint="FF" w:themeShade="FF"/>
          <w:sz w:val="22"/>
          <w:szCs w:val="22"/>
          <w:lang w:val="en-US"/>
        </w:rPr>
        <w:t>British Food Journal</w:t>
      </w:r>
      <w:r w:rsidRPr="4BC49DF2" w:rsidR="6F20A7F1">
        <w:rPr>
          <w:rFonts w:ascii="Calibri" w:hAnsi="Calibri" w:eastAsia="Calibri" w:cs="Calibri"/>
          <w:b w:val="0"/>
          <w:bCs w:val="0"/>
          <w:noProof w:val="0"/>
          <w:color w:val="000000" w:themeColor="text1" w:themeTint="FF" w:themeShade="FF"/>
          <w:sz w:val="22"/>
          <w:szCs w:val="22"/>
          <w:lang w:val="en-US"/>
        </w:rPr>
        <w:t>, 122(11), pp. 3523–3540.</w:t>
      </w:r>
    </w:p>
    <w:p w:rsidR="04D2C1AB" w:rsidP="4BC49DF2" w:rsidRDefault="04D2C1AB" w14:paraId="72B4CD28" w14:textId="10BFE56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Nosratabadi</w:t>
      </w:r>
      <w:r w:rsidRPr="4BC49DF2" w:rsidR="6F20A7F1">
        <w:rPr>
          <w:rFonts w:ascii="Calibri" w:hAnsi="Calibri" w:eastAsia="Calibri" w:cs="Calibri"/>
          <w:b w:val="0"/>
          <w:bCs w:val="0"/>
          <w:noProof w:val="0"/>
          <w:color w:val="000000" w:themeColor="text1" w:themeTint="FF" w:themeShade="FF"/>
          <w:sz w:val="22"/>
          <w:szCs w:val="22"/>
          <w:lang w:val="en-US"/>
        </w:rPr>
        <w:t xml:space="preserve">, S., </w:t>
      </w:r>
      <w:r w:rsidRPr="4BC49DF2" w:rsidR="6F20A7F1">
        <w:rPr>
          <w:rFonts w:ascii="Calibri" w:hAnsi="Calibri" w:eastAsia="Calibri" w:cs="Calibri"/>
          <w:b w:val="0"/>
          <w:bCs w:val="0"/>
          <w:noProof w:val="0"/>
          <w:color w:val="000000" w:themeColor="text1" w:themeTint="FF" w:themeShade="FF"/>
          <w:sz w:val="22"/>
          <w:szCs w:val="22"/>
          <w:lang w:val="en-US"/>
        </w:rPr>
        <w:t>Mosavi</w:t>
      </w:r>
      <w:r w:rsidRPr="4BC49DF2" w:rsidR="6F20A7F1">
        <w:rPr>
          <w:rFonts w:ascii="Calibri" w:hAnsi="Calibri" w:eastAsia="Calibri" w:cs="Calibri"/>
          <w:b w:val="0"/>
          <w:bCs w:val="0"/>
          <w:noProof w:val="0"/>
          <w:color w:val="000000" w:themeColor="text1" w:themeTint="FF" w:themeShade="FF"/>
          <w:sz w:val="22"/>
          <w:szCs w:val="22"/>
          <w:lang w:val="en-US"/>
        </w:rPr>
        <w:t xml:space="preserve">, A. and Lakner, Z. (2020) ‘Food industry transformation through </w:t>
      </w:r>
      <w:r w:rsidRPr="4BC49DF2" w:rsidR="6F20A7F1">
        <w:rPr>
          <w:rFonts w:ascii="Calibri" w:hAnsi="Calibri" w:eastAsia="Calibri" w:cs="Calibri"/>
          <w:b w:val="0"/>
          <w:bCs w:val="0"/>
          <w:noProof w:val="0"/>
          <w:color w:val="000000" w:themeColor="text1" w:themeTint="FF" w:themeShade="FF"/>
          <w:sz w:val="22"/>
          <w:szCs w:val="22"/>
          <w:lang w:val="en-US"/>
        </w:rPr>
        <w:t>digitalisation</w:t>
      </w:r>
      <w:r w:rsidRPr="4BC49DF2" w:rsidR="6F20A7F1">
        <w:rPr>
          <w:rFonts w:ascii="Calibri" w:hAnsi="Calibri" w:eastAsia="Calibri" w:cs="Calibri"/>
          <w:b w:val="0"/>
          <w:bCs w:val="0"/>
          <w:noProof w:val="0"/>
          <w:color w:val="000000" w:themeColor="text1" w:themeTint="FF" w:themeShade="FF"/>
          <w:sz w:val="22"/>
          <w:szCs w:val="22"/>
          <w:lang w:val="en-US"/>
        </w:rPr>
        <w:t xml:space="preserve">’, </w:t>
      </w:r>
      <w:r w:rsidRPr="4BC49DF2" w:rsidR="6F20A7F1">
        <w:rPr>
          <w:rFonts w:ascii="Calibri" w:hAnsi="Calibri" w:eastAsia="Calibri" w:cs="Calibri"/>
          <w:b w:val="0"/>
          <w:bCs w:val="0"/>
          <w:i w:val="1"/>
          <w:iCs w:val="1"/>
          <w:noProof w:val="0"/>
          <w:color w:val="000000" w:themeColor="text1" w:themeTint="FF" w:themeShade="FF"/>
          <w:sz w:val="22"/>
          <w:szCs w:val="22"/>
          <w:lang w:val="en-US"/>
        </w:rPr>
        <w:t>Sustainability</w:t>
      </w:r>
      <w:r w:rsidRPr="4BC49DF2" w:rsidR="6F20A7F1">
        <w:rPr>
          <w:rFonts w:ascii="Calibri" w:hAnsi="Calibri" w:eastAsia="Calibri" w:cs="Calibri"/>
          <w:b w:val="0"/>
          <w:bCs w:val="0"/>
          <w:noProof w:val="0"/>
          <w:color w:val="000000" w:themeColor="text1" w:themeTint="FF" w:themeShade="FF"/>
          <w:sz w:val="22"/>
          <w:szCs w:val="22"/>
          <w:lang w:val="en-US"/>
        </w:rPr>
        <w:t>, 12(21), 9150.</w:t>
      </w:r>
    </w:p>
    <w:p w:rsidR="04D2C1AB" w:rsidP="4BC49DF2" w:rsidRDefault="04D2C1AB" w14:paraId="4F91ADDE" w14:textId="40B6931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Pfeffer, J. and </w:t>
      </w:r>
      <w:r w:rsidRPr="4BC49DF2" w:rsidR="6F20A7F1">
        <w:rPr>
          <w:rFonts w:ascii="Calibri" w:hAnsi="Calibri" w:eastAsia="Calibri" w:cs="Calibri"/>
          <w:b w:val="0"/>
          <w:bCs w:val="0"/>
          <w:noProof w:val="0"/>
          <w:color w:val="000000" w:themeColor="text1" w:themeTint="FF" w:themeShade="FF"/>
          <w:sz w:val="22"/>
          <w:szCs w:val="22"/>
          <w:lang w:val="en-US"/>
        </w:rPr>
        <w:t>Salancik</w:t>
      </w:r>
      <w:r w:rsidRPr="4BC49DF2" w:rsidR="6F20A7F1">
        <w:rPr>
          <w:rFonts w:ascii="Calibri" w:hAnsi="Calibri" w:eastAsia="Calibri" w:cs="Calibri"/>
          <w:b w:val="0"/>
          <w:bCs w:val="0"/>
          <w:noProof w:val="0"/>
          <w:color w:val="000000" w:themeColor="text1" w:themeTint="FF" w:themeShade="FF"/>
          <w:sz w:val="22"/>
          <w:szCs w:val="22"/>
          <w:lang w:val="en-US"/>
        </w:rPr>
        <w:t>, G.R. (1978)</w:t>
      </w:r>
      <w:r w:rsidRPr="4BC49DF2" w:rsidR="6F20A7F1">
        <w:rPr>
          <w:rFonts w:ascii="Calibri" w:hAnsi="Calibri" w:eastAsia="Calibri" w:cs="Calibri"/>
          <w:b w:val="0"/>
          <w:bCs w:val="0"/>
          <w:noProof w:val="0"/>
          <w:color w:val="000000" w:themeColor="text1" w:themeTint="FF" w:themeShade="FF"/>
          <w:sz w:val="22"/>
          <w:szCs w:val="22"/>
          <w:lang w:val="en-US"/>
        </w:rPr>
        <w:t xml:space="preserve"> </w:t>
      </w:r>
      <w:r w:rsidRPr="4BC49DF2" w:rsidR="6F20A7F1">
        <w:rPr>
          <w:rFonts w:ascii="Calibri" w:hAnsi="Calibri" w:eastAsia="Calibri" w:cs="Calibri"/>
          <w:b w:val="0"/>
          <w:bCs w:val="0"/>
          <w:i w:val="1"/>
          <w:iCs w:val="1"/>
          <w:noProof w:val="0"/>
          <w:color w:val="000000" w:themeColor="text1" w:themeTint="FF" w:themeShade="FF"/>
          <w:sz w:val="22"/>
          <w:szCs w:val="22"/>
          <w:lang w:val="en-US"/>
        </w:rPr>
        <w:t>The</w:t>
      </w:r>
      <w:r w:rsidRPr="4BC49DF2" w:rsidR="6F20A7F1">
        <w:rPr>
          <w:rFonts w:ascii="Calibri" w:hAnsi="Calibri" w:eastAsia="Calibri" w:cs="Calibri"/>
          <w:b w:val="0"/>
          <w:bCs w:val="0"/>
          <w:i w:val="1"/>
          <w:iCs w:val="1"/>
          <w:noProof w:val="0"/>
          <w:color w:val="000000" w:themeColor="text1" w:themeTint="FF" w:themeShade="FF"/>
          <w:sz w:val="22"/>
          <w:szCs w:val="22"/>
          <w:lang w:val="en-US"/>
        </w:rPr>
        <w:t xml:space="preserve"> External Control of Organizations: A Resource Dependence Perspective</w:t>
      </w:r>
      <w:r w:rsidRPr="4BC49DF2" w:rsidR="6F20A7F1">
        <w:rPr>
          <w:rFonts w:ascii="Calibri" w:hAnsi="Calibri" w:eastAsia="Calibri" w:cs="Calibri"/>
          <w:b w:val="0"/>
          <w:bCs w:val="0"/>
          <w:noProof w:val="0"/>
          <w:color w:val="000000" w:themeColor="text1" w:themeTint="FF" w:themeShade="FF"/>
          <w:sz w:val="22"/>
          <w:szCs w:val="22"/>
          <w:lang w:val="en-US"/>
        </w:rPr>
        <w:t>. New York: Harper &amp; Row.</w:t>
      </w:r>
    </w:p>
    <w:p w:rsidR="04D2C1AB" w:rsidP="4BC49DF2" w:rsidRDefault="04D2C1AB" w14:paraId="6CC5CCF4" w14:textId="4351E03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Reuters (2024) ‘India considers tighter regulation of food delivery </w:t>
      </w:r>
      <w:r w:rsidRPr="4BC49DF2" w:rsidR="6F20A7F1">
        <w:rPr>
          <w:rFonts w:ascii="Calibri" w:hAnsi="Calibri" w:eastAsia="Calibri" w:cs="Calibri"/>
          <w:b w:val="0"/>
          <w:bCs w:val="0"/>
          <w:noProof w:val="0"/>
          <w:color w:val="000000" w:themeColor="text1" w:themeTint="FF" w:themeShade="FF"/>
          <w:sz w:val="22"/>
          <w:szCs w:val="22"/>
          <w:lang w:val="en-US"/>
        </w:rPr>
        <w:t>platforms’</w:t>
      </w:r>
      <w:r w:rsidRPr="4BC49DF2" w:rsidR="6F20A7F1">
        <w:rPr>
          <w:rFonts w:ascii="Calibri" w:hAnsi="Calibri" w:eastAsia="Calibri" w:cs="Calibri"/>
          <w:b w:val="0"/>
          <w:bCs w:val="0"/>
          <w:noProof w:val="0"/>
          <w:color w:val="000000" w:themeColor="text1" w:themeTint="FF" w:themeShade="FF"/>
          <w:sz w:val="22"/>
          <w:szCs w:val="22"/>
          <w:lang w:val="en-US"/>
        </w:rPr>
        <w:t xml:space="preserve">. </w:t>
      </w:r>
      <w:r w:rsidRPr="4BC49DF2" w:rsidR="6F20A7F1">
        <w:rPr>
          <w:rFonts w:ascii="Calibri" w:hAnsi="Calibri" w:eastAsia="Calibri" w:cs="Calibri"/>
          <w:b w:val="0"/>
          <w:bCs w:val="0"/>
          <w:i w:val="1"/>
          <w:iCs w:val="1"/>
          <w:noProof w:val="0"/>
          <w:color w:val="000000" w:themeColor="text1" w:themeTint="FF" w:themeShade="FF"/>
          <w:sz w:val="22"/>
          <w:szCs w:val="22"/>
          <w:lang w:val="en-US"/>
        </w:rPr>
        <w:t>Reuters</w:t>
      </w:r>
      <w:r w:rsidRPr="4BC49DF2" w:rsidR="6F20A7F1">
        <w:rPr>
          <w:rFonts w:ascii="Calibri" w:hAnsi="Calibri" w:eastAsia="Calibri" w:cs="Calibri"/>
          <w:b w:val="0"/>
          <w:bCs w:val="0"/>
          <w:noProof w:val="0"/>
          <w:color w:val="000000" w:themeColor="text1" w:themeTint="FF" w:themeShade="FF"/>
          <w:sz w:val="22"/>
          <w:szCs w:val="22"/>
          <w:lang w:val="en-US"/>
        </w:rPr>
        <w:t>, 12 March.</w:t>
      </w:r>
    </w:p>
    <w:p w:rsidR="04D2C1AB" w:rsidP="4BC49DF2" w:rsidRDefault="04D2C1AB" w14:paraId="7DF522C7" w14:textId="2D266AE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Srnicek, N. (2017)</w:t>
      </w:r>
      <w:r w:rsidRPr="4BC49DF2" w:rsidR="6F20A7F1">
        <w:rPr>
          <w:rFonts w:ascii="Calibri" w:hAnsi="Calibri" w:eastAsia="Calibri" w:cs="Calibri"/>
          <w:b w:val="0"/>
          <w:bCs w:val="0"/>
          <w:noProof w:val="0"/>
          <w:color w:val="000000" w:themeColor="text1" w:themeTint="FF" w:themeShade="FF"/>
          <w:sz w:val="22"/>
          <w:szCs w:val="22"/>
          <w:lang w:val="en-US"/>
        </w:rPr>
        <w:t xml:space="preserve"> </w:t>
      </w:r>
      <w:r w:rsidRPr="4BC49DF2" w:rsidR="6F20A7F1">
        <w:rPr>
          <w:rFonts w:ascii="Calibri" w:hAnsi="Calibri" w:eastAsia="Calibri" w:cs="Calibri"/>
          <w:b w:val="0"/>
          <w:bCs w:val="0"/>
          <w:i w:val="1"/>
          <w:iCs w:val="1"/>
          <w:noProof w:val="0"/>
          <w:color w:val="000000" w:themeColor="text1" w:themeTint="FF" w:themeShade="FF"/>
          <w:sz w:val="22"/>
          <w:szCs w:val="22"/>
          <w:lang w:val="en-US"/>
        </w:rPr>
        <w:t>Platform</w:t>
      </w:r>
      <w:r w:rsidRPr="4BC49DF2" w:rsidR="6F20A7F1">
        <w:rPr>
          <w:rFonts w:ascii="Calibri" w:hAnsi="Calibri" w:eastAsia="Calibri" w:cs="Calibri"/>
          <w:b w:val="0"/>
          <w:bCs w:val="0"/>
          <w:i w:val="1"/>
          <w:iCs w:val="1"/>
          <w:noProof w:val="0"/>
          <w:color w:val="000000" w:themeColor="text1" w:themeTint="FF" w:themeShade="FF"/>
          <w:sz w:val="22"/>
          <w:szCs w:val="22"/>
          <w:lang w:val="en-US"/>
        </w:rPr>
        <w:t xml:space="preserve"> Capitalism</w:t>
      </w:r>
      <w:r w:rsidRPr="4BC49DF2" w:rsidR="6F20A7F1">
        <w:rPr>
          <w:rFonts w:ascii="Calibri" w:hAnsi="Calibri" w:eastAsia="Calibri" w:cs="Calibri"/>
          <w:b w:val="0"/>
          <w:bCs w:val="0"/>
          <w:noProof w:val="0"/>
          <w:color w:val="000000" w:themeColor="text1" w:themeTint="FF" w:themeShade="FF"/>
          <w:sz w:val="22"/>
          <w:szCs w:val="22"/>
          <w:lang w:val="en-US"/>
        </w:rPr>
        <w:t>. Cambridge: Polity Press.</w:t>
      </w:r>
    </w:p>
    <w:p w:rsidR="04D2C1AB" w:rsidP="4BC49DF2" w:rsidRDefault="04D2C1AB" w14:paraId="2B1098E3" w14:textId="4B01D8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Thompson, </w:t>
      </w:r>
      <w:r w:rsidRPr="4BC49DF2" w:rsidR="6F20A7F1">
        <w:rPr>
          <w:rFonts w:ascii="Calibri" w:hAnsi="Calibri" w:eastAsia="Calibri" w:cs="Calibri"/>
          <w:b w:val="0"/>
          <w:bCs w:val="0"/>
          <w:noProof w:val="0"/>
          <w:color w:val="000000" w:themeColor="text1" w:themeTint="FF" w:themeShade="FF"/>
          <w:sz w:val="22"/>
          <w:szCs w:val="22"/>
          <w:lang w:val="en-US"/>
        </w:rPr>
        <w:t>J.</w:t>
      </w:r>
      <w:r w:rsidRPr="4BC49DF2" w:rsidR="6F20A7F1">
        <w:rPr>
          <w:rFonts w:ascii="Calibri" w:hAnsi="Calibri" w:eastAsia="Calibri" w:cs="Calibri"/>
          <w:b w:val="0"/>
          <w:bCs w:val="0"/>
          <w:noProof w:val="0"/>
          <w:color w:val="000000" w:themeColor="text1" w:themeTint="FF" w:themeShade="FF"/>
          <w:sz w:val="22"/>
          <w:szCs w:val="22"/>
          <w:lang w:val="en-US"/>
        </w:rPr>
        <w:t xml:space="preserve"> and Lee, S. (2023) ‘Innovation myths in cloud kitchen models’, </w:t>
      </w:r>
      <w:r w:rsidRPr="4BC49DF2" w:rsidR="6F20A7F1">
        <w:rPr>
          <w:rFonts w:ascii="Calibri" w:hAnsi="Calibri" w:eastAsia="Calibri" w:cs="Calibri"/>
          <w:b w:val="0"/>
          <w:bCs w:val="0"/>
          <w:i w:val="1"/>
          <w:iCs w:val="1"/>
          <w:noProof w:val="0"/>
          <w:color w:val="000000" w:themeColor="text1" w:themeTint="FF" w:themeShade="FF"/>
          <w:sz w:val="22"/>
          <w:szCs w:val="22"/>
          <w:lang w:val="en-US"/>
        </w:rPr>
        <w:t>Journal of Hospitality and Tourism Management</w:t>
      </w:r>
      <w:r w:rsidRPr="4BC49DF2" w:rsidR="6F20A7F1">
        <w:rPr>
          <w:rFonts w:ascii="Calibri" w:hAnsi="Calibri" w:eastAsia="Calibri" w:cs="Calibri"/>
          <w:b w:val="0"/>
          <w:bCs w:val="0"/>
          <w:noProof w:val="0"/>
          <w:color w:val="000000" w:themeColor="text1" w:themeTint="FF" w:themeShade="FF"/>
          <w:sz w:val="22"/>
          <w:szCs w:val="22"/>
          <w:lang w:val="en-US"/>
        </w:rPr>
        <w:t>, 54, pp. 45–57.</w:t>
      </w:r>
    </w:p>
    <w:p w:rsidR="04D2C1AB" w:rsidP="4BC49DF2" w:rsidRDefault="04D2C1AB" w14:paraId="3142BDF7" w14:textId="52FD4B9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6F20A7F1">
        <w:rPr>
          <w:rFonts w:ascii="Calibri" w:hAnsi="Calibri" w:eastAsia="Calibri" w:cs="Calibri"/>
          <w:b w:val="0"/>
          <w:bCs w:val="0"/>
          <w:noProof w:val="0"/>
          <w:color w:val="000000" w:themeColor="text1" w:themeTint="FF" w:themeShade="FF"/>
          <w:sz w:val="22"/>
          <w:szCs w:val="22"/>
          <w:lang w:val="en-US"/>
        </w:rPr>
        <w:t xml:space="preserve">Wilson, </w:t>
      </w:r>
      <w:r w:rsidRPr="4BC49DF2" w:rsidR="6F20A7F1">
        <w:rPr>
          <w:rFonts w:ascii="Calibri" w:hAnsi="Calibri" w:eastAsia="Calibri" w:cs="Calibri"/>
          <w:b w:val="0"/>
          <w:bCs w:val="0"/>
          <w:noProof w:val="0"/>
          <w:color w:val="000000" w:themeColor="text1" w:themeTint="FF" w:themeShade="FF"/>
          <w:sz w:val="22"/>
          <w:szCs w:val="22"/>
          <w:lang w:val="en-US"/>
        </w:rPr>
        <w:t>M.</w:t>
      </w:r>
      <w:r w:rsidRPr="4BC49DF2" w:rsidR="6F20A7F1">
        <w:rPr>
          <w:rFonts w:ascii="Calibri" w:hAnsi="Calibri" w:eastAsia="Calibri" w:cs="Calibri"/>
          <w:b w:val="0"/>
          <w:bCs w:val="0"/>
          <w:noProof w:val="0"/>
          <w:color w:val="000000" w:themeColor="text1" w:themeTint="FF" w:themeShade="FF"/>
          <w:sz w:val="22"/>
          <w:szCs w:val="22"/>
          <w:lang w:val="en-US"/>
        </w:rPr>
        <w:t xml:space="preserve"> and Robinson, R. (2023) ‘Environmental sustainability in last-mile food delivery’, </w:t>
      </w:r>
      <w:r w:rsidRPr="4BC49DF2" w:rsidR="6F20A7F1">
        <w:rPr>
          <w:rFonts w:ascii="Calibri" w:hAnsi="Calibri" w:eastAsia="Calibri" w:cs="Calibri"/>
          <w:b w:val="0"/>
          <w:bCs w:val="0"/>
          <w:i w:val="1"/>
          <w:iCs w:val="1"/>
          <w:noProof w:val="0"/>
          <w:color w:val="000000" w:themeColor="text1" w:themeTint="FF" w:themeShade="FF"/>
          <w:sz w:val="22"/>
          <w:szCs w:val="22"/>
          <w:lang w:val="en-US"/>
        </w:rPr>
        <w:t>Journal of Cleaner Production</w:t>
      </w:r>
      <w:r w:rsidRPr="4BC49DF2" w:rsidR="6F20A7F1">
        <w:rPr>
          <w:rFonts w:ascii="Calibri" w:hAnsi="Calibri" w:eastAsia="Calibri" w:cs="Calibri"/>
          <w:b w:val="0"/>
          <w:bCs w:val="0"/>
          <w:noProof w:val="0"/>
          <w:color w:val="000000" w:themeColor="text1" w:themeTint="FF" w:themeShade="FF"/>
          <w:sz w:val="22"/>
          <w:szCs w:val="22"/>
          <w:lang w:val="en-US"/>
        </w:rPr>
        <w:t>, 384, 135543.</w:t>
      </w:r>
    </w:p>
    <w:p w:rsidR="5767B4FF" w:rsidP="4BC49DF2" w:rsidRDefault="5767B4FF" w14:paraId="6C2604F7" w14:textId="049911E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Below is a </w:t>
      </w:r>
      <w:r w:rsidRPr="4BC49DF2" w:rsidR="2724E60D">
        <w:rPr>
          <w:rFonts w:ascii="Calibri" w:hAnsi="Calibri" w:eastAsia="Calibri" w:cs="Calibri"/>
          <w:b w:val="0"/>
          <w:bCs w:val="0"/>
          <w:noProof w:val="0"/>
          <w:color w:val="000000" w:themeColor="text1" w:themeTint="FF" w:themeShade="FF"/>
          <w:sz w:val="22"/>
          <w:szCs w:val="22"/>
          <w:lang w:val="en-US"/>
        </w:rPr>
        <w:t>complete, examiner-ready APPENDIX section</w:t>
      </w:r>
      <w:r w:rsidRPr="4BC49DF2" w:rsidR="2724E60D">
        <w:rPr>
          <w:rFonts w:ascii="Calibri" w:hAnsi="Calibri" w:eastAsia="Calibri" w:cs="Calibri"/>
          <w:b w:val="0"/>
          <w:bCs w:val="0"/>
          <w:noProof w:val="0"/>
          <w:color w:val="000000" w:themeColor="text1" w:themeTint="FF" w:themeShade="FF"/>
          <w:sz w:val="22"/>
          <w:szCs w:val="22"/>
          <w:lang w:val="en-US"/>
        </w:rPr>
        <w:t xml:space="preserve">, written in </w:t>
      </w:r>
      <w:r w:rsidRPr="4BC49DF2" w:rsidR="2724E60D">
        <w:rPr>
          <w:rFonts w:ascii="Calibri" w:hAnsi="Calibri" w:eastAsia="Calibri" w:cs="Calibri"/>
          <w:b w:val="0"/>
          <w:bCs w:val="0"/>
          <w:noProof w:val="0"/>
          <w:color w:val="000000" w:themeColor="text1" w:themeTint="FF" w:themeShade="FF"/>
          <w:sz w:val="22"/>
          <w:szCs w:val="22"/>
          <w:lang w:val="en-US"/>
        </w:rPr>
        <w:t>formal academic style</w:t>
      </w:r>
      <w:r w:rsidRPr="4BC49DF2" w:rsidR="2724E60D">
        <w:rPr>
          <w:rFonts w:ascii="Calibri" w:hAnsi="Calibri" w:eastAsia="Calibri" w:cs="Calibri"/>
          <w:b w:val="0"/>
          <w:bCs w:val="0"/>
          <w:noProof w:val="0"/>
          <w:color w:val="000000" w:themeColor="text1" w:themeTint="FF" w:themeShade="FF"/>
          <w:sz w:val="22"/>
          <w:szCs w:val="22"/>
          <w:lang w:val="en-US"/>
        </w:rPr>
        <w:t xml:space="preserve">, clearly labelled, and </w:t>
      </w:r>
      <w:r w:rsidRPr="4BC49DF2" w:rsidR="2724E60D">
        <w:rPr>
          <w:rFonts w:ascii="Calibri" w:hAnsi="Calibri" w:eastAsia="Calibri" w:cs="Calibri"/>
          <w:b w:val="0"/>
          <w:bCs w:val="0"/>
          <w:noProof w:val="0"/>
          <w:color w:val="000000" w:themeColor="text1" w:themeTint="FF" w:themeShade="FF"/>
          <w:sz w:val="22"/>
          <w:szCs w:val="22"/>
          <w:lang w:val="en-US"/>
        </w:rPr>
        <w:t xml:space="preserve">fully aligned with your </w:t>
      </w:r>
      <w:r w:rsidRPr="4BC49DF2" w:rsidR="2724E60D">
        <w:rPr>
          <w:rFonts w:ascii="Calibri" w:hAnsi="Calibri" w:eastAsia="Calibri" w:cs="Calibri"/>
          <w:b w:val="0"/>
          <w:bCs w:val="0"/>
          <w:noProof w:val="0"/>
          <w:color w:val="000000" w:themeColor="text1" w:themeTint="FF" w:themeShade="FF"/>
          <w:sz w:val="22"/>
          <w:szCs w:val="22"/>
          <w:lang w:val="en-US"/>
        </w:rPr>
        <w:t>methodology</w:t>
      </w:r>
      <w:r w:rsidRPr="4BC49DF2" w:rsidR="2724E60D">
        <w:rPr>
          <w:rFonts w:ascii="Calibri" w:hAnsi="Calibri" w:eastAsia="Calibri" w:cs="Calibri"/>
          <w:b w:val="0"/>
          <w:bCs w:val="0"/>
          <w:noProof w:val="0"/>
          <w:color w:val="000000" w:themeColor="text1" w:themeTint="FF" w:themeShade="FF"/>
          <w:sz w:val="22"/>
          <w:szCs w:val="22"/>
          <w:lang w:val="en-US"/>
        </w:rPr>
        <w:t xml:space="preserve"> and SPSS analysis</w:t>
      </w:r>
      <w:r w:rsidRPr="4BC49DF2" w:rsidR="2724E60D">
        <w:rPr>
          <w:rFonts w:ascii="Calibri" w:hAnsi="Calibri" w:eastAsia="Calibri" w:cs="Calibri"/>
          <w:b w:val="0"/>
          <w:bCs w:val="0"/>
          <w:noProof w:val="0"/>
          <w:color w:val="000000" w:themeColor="text1" w:themeTint="FF" w:themeShade="FF"/>
          <w:sz w:val="22"/>
          <w:szCs w:val="22"/>
          <w:lang w:val="en-US"/>
        </w:rPr>
        <w:t>.</w:t>
      </w:r>
    </w:p>
    <w:p w:rsidR="5767B4FF" w:rsidP="4BC49DF2" w:rsidRDefault="5767B4FF" w14:paraId="56484E59" w14:textId="079F42E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You can </w:t>
      </w:r>
      <w:r w:rsidRPr="4BC49DF2" w:rsidR="2724E60D">
        <w:rPr>
          <w:rFonts w:ascii="Calibri" w:hAnsi="Calibri" w:eastAsia="Calibri" w:cs="Calibri"/>
          <w:b w:val="0"/>
          <w:bCs w:val="0"/>
          <w:noProof w:val="0"/>
          <w:color w:val="000000" w:themeColor="text1" w:themeTint="FF" w:themeShade="FF"/>
          <w:sz w:val="22"/>
          <w:szCs w:val="22"/>
          <w:lang w:val="en-US"/>
        </w:rPr>
        <w:t>paste this directly after the References section</w:t>
      </w:r>
      <w:r w:rsidRPr="4BC49DF2" w:rsidR="2724E60D">
        <w:rPr>
          <w:rFonts w:ascii="Calibri" w:hAnsi="Calibri" w:eastAsia="Calibri" w:cs="Calibri"/>
          <w:b w:val="0"/>
          <w:bCs w:val="0"/>
          <w:noProof w:val="0"/>
          <w:color w:val="000000" w:themeColor="text1" w:themeTint="FF" w:themeShade="FF"/>
          <w:sz w:val="22"/>
          <w:szCs w:val="22"/>
          <w:lang w:val="en-US"/>
        </w:rPr>
        <w:t xml:space="preserve"> in your report.</w:t>
      </w:r>
    </w:p>
    <w:p w:rsidR="1213D634" w:rsidP="4BC49DF2" w:rsidRDefault="1213D634" w14:paraId="632F1F5D" w14:textId="158E00E3">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352A5E0F" w14:textId="14F3015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APPENDICES</w:t>
      </w:r>
    </w:p>
    <w:p w:rsidR="1213D634" w:rsidP="4BC49DF2" w:rsidRDefault="1213D634" w14:paraId="1B397740" w14:textId="17627132">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414D69AA" w14:textId="10AD22B8">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Appendix A: Cloud Kitchen Operator Survey Questionnaire</w:t>
      </w:r>
    </w:p>
    <w:p w:rsidR="5767B4FF" w:rsidP="4BC49DF2" w:rsidRDefault="5767B4FF" w14:paraId="4EC92FFE" w14:textId="01D064F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Title:</w:t>
      </w:r>
    </w:p>
    <w:p w:rsidR="5767B4FF" w:rsidP="4BC49DF2" w:rsidRDefault="5767B4FF" w14:paraId="34879E43" w14:textId="0F611801">
      <w:p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4BC49DF2" w:rsidR="2724E60D">
        <w:rPr>
          <w:rFonts w:ascii="Calibri" w:hAnsi="Calibri" w:eastAsia="Calibri" w:cs="Calibri"/>
          <w:b w:val="0"/>
          <w:bCs w:val="0"/>
          <w:i w:val="1"/>
          <w:iCs w:val="1"/>
          <w:noProof w:val="0"/>
          <w:color w:val="000000" w:themeColor="text1" w:themeTint="FF" w:themeShade="FF"/>
          <w:sz w:val="22"/>
          <w:szCs w:val="22"/>
          <w:lang w:val="en-US"/>
        </w:rPr>
        <w:t>Survey on Platform Dependence and Survival of Cloud Kitchens in India</w:t>
      </w:r>
    </w:p>
    <w:p w:rsidR="5767B4FF" w:rsidP="4BC49DF2" w:rsidRDefault="5767B4FF" w14:paraId="535B3130" w14:textId="15DC1AB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Purpose of the Study:</w:t>
      </w:r>
    </w:p>
    <w:p w:rsidR="5767B4FF" w:rsidP="4BC49DF2" w:rsidRDefault="5767B4FF" w14:paraId="36F82EDB" w14:textId="244856B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This survey aims to examine how dependence on third-party food delivery platforms affects the long-term survival and sustainability of cloud kitchens in India. Participation is voluntary, and all responses are anonymous and confidential.</w:t>
      </w:r>
    </w:p>
    <w:p w:rsidR="5767B4FF" w:rsidP="4BC49DF2" w:rsidRDefault="5767B4FF" w14:paraId="116C8FF2" w14:textId="50BC2E5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Instructions:</w:t>
      </w:r>
    </w:p>
    <w:p w:rsidR="5767B4FF" w:rsidP="4BC49DF2" w:rsidRDefault="5767B4FF" w14:paraId="30EE5BC0" w14:textId="74FADAB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Please </w:t>
      </w:r>
      <w:r w:rsidRPr="4BC49DF2" w:rsidR="2724E60D">
        <w:rPr>
          <w:rFonts w:ascii="Calibri" w:hAnsi="Calibri" w:eastAsia="Calibri" w:cs="Calibri"/>
          <w:b w:val="0"/>
          <w:bCs w:val="0"/>
          <w:noProof w:val="0"/>
          <w:color w:val="000000" w:themeColor="text1" w:themeTint="FF" w:themeShade="FF"/>
          <w:sz w:val="22"/>
          <w:szCs w:val="22"/>
          <w:lang w:val="en-US"/>
        </w:rPr>
        <w:t>indicate</w:t>
      </w:r>
      <w:r w:rsidRPr="4BC49DF2" w:rsidR="2724E60D">
        <w:rPr>
          <w:rFonts w:ascii="Calibri" w:hAnsi="Calibri" w:eastAsia="Calibri" w:cs="Calibri"/>
          <w:b w:val="0"/>
          <w:bCs w:val="0"/>
          <w:noProof w:val="0"/>
          <w:color w:val="000000" w:themeColor="text1" w:themeTint="FF" w:themeShade="FF"/>
          <w:sz w:val="22"/>
          <w:szCs w:val="22"/>
          <w:lang w:val="en-US"/>
        </w:rPr>
        <w:t xml:space="preserve"> the extent to which you agree or disagree with the following statements using a </w:t>
      </w:r>
      <w:r w:rsidRPr="4BC49DF2" w:rsidR="2724E60D">
        <w:rPr>
          <w:rFonts w:ascii="Calibri" w:hAnsi="Calibri" w:eastAsia="Calibri" w:cs="Calibri"/>
          <w:b w:val="0"/>
          <w:bCs w:val="0"/>
          <w:noProof w:val="0"/>
          <w:color w:val="000000" w:themeColor="text1" w:themeTint="FF" w:themeShade="FF"/>
          <w:sz w:val="22"/>
          <w:szCs w:val="22"/>
          <w:lang w:val="en-US"/>
        </w:rPr>
        <w:t>5-point Likert scale</w:t>
      </w:r>
      <w:r w:rsidRPr="4BC49DF2" w:rsidR="2724E60D">
        <w:rPr>
          <w:rFonts w:ascii="Calibri" w:hAnsi="Calibri" w:eastAsia="Calibri" w:cs="Calibri"/>
          <w:b w:val="0"/>
          <w:bCs w:val="0"/>
          <w:noProof w:val="0"/>
          <w:color w:val="000000" w:themeColor="text1" w:themeTint="FF" w:themeShade="FF"/>
          <w:sz w:val="22"/>
          <w:szCs w:val="22"/>
          <w:lang w:val="en-US"/>
        </w:rPr>
        <w:t>:</w:t>
      </w:r>
    </w:p>
    <w:p w:rsidR="5767B4FF" w:rsidP="4BC49DF2" w:rsidRDefault="5767B4FF" w14:paraId="67A6F05A" w14:textId="5D82577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1 = Strongly Disagree | 2 = Disagree | 3 = Neutral | 4 = Agree | 5 = Strongly Agree</w:t>
      </w:r>
    </w:p>
    <w:p w:rsidR="1213D634" w:rsidP="4BC49DF2" w:rsidRDefault="1213D634" w14:paraId="47D80C17" w14:textId="542AFC9D">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34E204DD" w14:textId="15F5C7E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Section A: Business Profile</w:t>
      </w:r>
    </w:p>
    <w:p w:rsidR="5767B4FF" w:rsidP="4BC49DF2" w:rsidRDefault="5767B4FF" w14:paraId="55C01B92" w14:textId="43BD34A4">
      <w:pPr>
        <w:pStyle w:val="Normal"/>
        <w:numPr>
          <w:ilvl w:val="0"/>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How long has your cloud kitchen been </w:t>
      </w:r>
      <w:r w:rsidRPr="4BC49DF2" w:rsidR="2724E60D">
        <w:rPr>
          <w:rFonts w:ascii="Calibri" w:hAnsi="Calibri" w:eastAsia="Calibri" w:cs="Calibri"/>
          <w:b w:val="0"/>
          <w:bCs w:val="0"/>
          <w:noProof w:val="0"/>
          <w:color w:val="000000" w:themeColor="text1" w:themeTint="FF" w:themeShade="FF"/>
          <w:sz w:val="22"/>
          <w:szCs w:val="22"/>
          <w:lang w:val="en-US"/>
        </w:rPr>
        <w:t>operating</w:t>
      </w:r>
      <w:r w:rsidRPr="4BC49DF2" w:rsidR="2724E60D">
        <w:rPr>
          <w:rFonts w:ascii="Calibri" w:hAnsi="Calibri" w:eastAsia="Calibri" w:cs="Calibri"/>
          <w:b w:val="0"/>
          <w:bCs w:val="0"/>
          <w:noProof w:val="0"/>
          <w:color w:val="000000" w:themeColor="text1" w:themeTint="FF" w:themeShade="FF"/>
          <w:sz w:val="22"/>
          <w:szCs w:val="22"/>
          <w:lang w:val="en-US"/>
        </w:rPr>
        <w:t>?</w:t>
      </w:r>
    </w:p>
    <w:p w:rsidR="5767B4FF" w:rsidP="4BC49DF2" w:rsidRDefault="5767B4FF" w14:paraId="25B052F9" w14:textId="216A78B4">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Less than 1 year</w:t>
      </w:r>
    </w:p>
    <w:p w:rsidR="5767B4FF" w:rsidP="4BC49DF2" w:rsidRDefault="5767B4FF" w14:paraId="5F688C28" w14:textId="308BF715">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1–2 years</w:t>
      </w:r>
    </w:p>
    <w:p w:rsidR="5767B4FF" w:rsidP="4BC49DF2" w:rsidRDefault="5767B4FF" w14:paraId="2F9600CE" w14:textId="38366DF2">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3–5 years</w:t>
      </w:r>
    </w:p>
    <w:p w:rsidR="5767B4FF" w:rsidP="4BC49DF2" w:rsidRDefault="5767B4FF" w14:paraId="5E738858" w14:textId="3367D855">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More than 5 years</w:t>
      </w:r>
    </w:p>
    <w:p w:rsidR="5767B4FF" w:rsidP="4BC49DF2" w:rsidRDefault="5767B4FF" w14:paraId="237ECF59" w14:textId="67A7DF69">
      <w:pPr>
        <w:pStyle w:val="Normal"/>
        <w:numPr>
          <w:ilvl w:val="0"/>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Which city is your cloud kitchen primarily based in?</w:t>
      </w:r>
    </w:p>
    <w:p w:rsidR="5767B4FF" w:rsidP="4BC49DF2" w:rsidRDefault="5767B4FF" w14:paraId="18102060" w14:textId="45BA6701">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Mumbai</w:t>
      </w:r>
    </w:p>
    <w:p w:rsidR="5767B4FF" w:rsidP="4BC49DF2" w:rsidRDefault="5767B4FF" w14:paraId="2FA42496" w14:textId="227A50F3">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Bengaluru</w:t>
      </w:r>
    </w:p>
    <w:p w:rsidR="5767B4FF" w:rsidP="4BC49DF2" w:rsidRDefault="5767B4FF" w14:paraId="3CA9C1DD" w14:textId="43FA3CCE">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Delhi NCR</w:t>
      </w:r>
    </w:p>
    <w:p w:rsidR="5767B4FF" w:rsidP="4BC49DF2" w:rsidRDefault="5767B4FF" w14:paraId="07FD5615" w14:textId="2B47F77A">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Other (please specify): _______</w:t>
      </w:r>
    </w:p>
    <w:p w:rsidR="5767B4FF" w:rsidP="4BC49DF2" w:rsidRDefault="5767B4FF" w14:paraId="75EB5A6A" w14:textId="0DFEC666">
      <w:pPr>
        <w:pStyle w:val="Normal"/>
        <w:numPr>
          <w:ilvl w:val="0"/>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How many menu items do you currently offer?</w:t>
      </w:r>
    </w:p>
    <w:p w:rsidR="5767B4FF" w:rsidP="4BC49DF2" w:rsidRDefault="5767B4FF" w14:paraId="1E409D64" w14:textId="50D47477">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Less than 15</w:t>
      </w:r>
    </w:p>
    <w:p w:rsidR="5767B4FF" w:rsidP="4BC49DF2" w:rsidRDefault="5767B4FF" w14:paraId="6C5210E5" w14:textId="19FC2C9A">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15–30</w:t>
      </w:r>
    </w:p>
    <w:p w:rsidR="5767B4FF" w:rsidP="4BC49DF2" w:rsidRDefault="5767B4FF" w14:paraId="65BFDD3B" w14:textId="4A637AE2">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31–50</w:t>
      </w:r>
    </w:p>
    <w:p w:rsidR="5767B4FF" w:rsidP="4BC49DF2" w:rsidRDefault="5767B4FF" w14:paraId="3FF87D51" w14:textId="56209C08">
      <w:pPr>
        <w:pStyle w:val="Normal"/>
        <w:numPr>
          <w:ilvl w:val="1"/>
          <w:numId w:val="7"/>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More than 50</w:t>
      </w:r>
    </w:p>
    <w:p w:rsidR="1213D634" w:rsidP="4BC49DF2" w:rsidRDefault="1213D634" w14:paraId="6C3BA061" w14:textId="40FDF3F6">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660D9A09" w14:textId="3989A7B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Section B: Platform Dependence</w:t>
      </w:r>
    </w:p>
    <w:p w:rsidR="5767B4FF" w:rsidP="4BC49DF2" w:rsidRDefault="5767B4FF" w14:paraId="560B1FF5" w14:textId="51E51F87">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 majority of</w:t>
      </w:r>
      <w:r w:rsidRPr="4BC49DF2" w:rsidR="2724E60D">
        <w:rPr>
          <w:rFonts w:ascii="Calibri" w:hAnsi="Calibri" w:eastAsia="Calibri" w:cs="Calibri"/>
          <w:b w:val="0"/>
          <w:bCs w:val="0"/>
          <w:noProof w:val="0"/>
          <w:color w:val="000000" w:themeColor="text1" w:themeTint="FF" w:themeShade="FF"/>
          <w:sz w:val="22"/>
          <w:szCs w:val="22"/>
          <w:lang w:val="en-US"/>
        </w:rPr>
        <w:t xml:space="preserve"> my orders come from food delivery platforms (e.g., Swiggy, Zomato).</w:t>
      </w:r>
    </w:p>
    <w:p w:rsidR="5767B4FF" w:rsidP="4BC49DF2" w:rsidRDefault="5767B4FF" w14:paraId="26849016" w14:textId="4BAF3971">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My business would struggle to </w:t>
      </w:r>
      <w:r w:rsidRPr="4BC49DF2" w:rsidR="2724E60D">
        <w:rPr>
          <w:rFonts w:ascii="Calibri" w:hAnsi="Calibri" w:eastAsia="Calibri" w:cs="Calibri"/>
          <w:b w:val="0"/>
          <w:bCs w:val="0"/>
          <w:noProof w:val="0"/>
          <w:color w:val="000000" w:themeColor="text1" w:themeTint="FF" w:themeShade="FF"/>
          <w:sz w:val="22"/>
          <w:szCs w:val="22"/>
          <w:lang w:val="en-US"/>
        </w:rPr>
        <w:t>operate</w:t>
      </w:r>
      <w:r w:rsidRPr="4BC49DF2" w:rsidR="2724E60D">
        <w:rPr>
          <w:rFonts w:ascii="Calibri" w:hAnsi="Calibri" w:eastAsia="Calibri" w:cs="Calibri"/>
          <w:b w:val="0"/>
          <w:bCs w:val="0"/>
          <w:noProof w:val="0"/>
          <w:color w:val="000000" w:themeColor="text1" w:themeTint="FF" w:themeShade="FF"/>
          <w:sz w:val="22"/>
          <w:szCs w:val="22"/>
          <w:lang w:val="en-US"/>
        </w:rPr>
        <w:t xml:space="preserve"> without food delivery platforms.</w:t>
      </w:r>
    </w:p>
    <w:p w:rsidR="5767B4FF" w:rsidP="4BC49DF2" w:rsidRDefault="5767B4FF" w14:paraId="15E90AC3" w14:textId="3E83FE65">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Platform visibility (rankings and promotions) significantly affects my order volume.</w:t>
      </w:r>
    </w:p>
    <w:p w:rsidR="5767B4FF" w:rsidP="4BC49DF2" w:rsidRDefault="5767B4FF" w14:paraId="49F9D091" w14:textId="59B2234A">
      <w:pPr>
        <w:pStyle w:val="Normal"/>
        <w:numPr>
          <w:ilvl w:val="0"/>
          <w:numId w:val="8"/>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I feel highly dependent on food delivery platforms for revenue generation.</w:t>
      </w:r>
    </w:p>
    <w:p w:rsidR="1213D634" w:rsidP="4BC49DF2" w:rsidRDefault="1213D634" w14:paraId="3A1C3DB2" w14:textId="15F62DED">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2B45DF46" w14:textId="51397976">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Section C: Profitability Pressure</w:t>
      </w:r>
    </w:p>
    <w:p w:rsidR="5767B4FF" w:rsidP="4BC49DF2" w:rsidRDefault="5767B4FF" w14:paraId="12DCEA06" w14:textId="3767A596">
      <w:pPr>
        <w:pStyle w:val="Normal"/>
        <w:numPr>
          <w:ilvl w:val="0"/>
          <w:numId w:val="9"/>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Commission fees charged by delivery platforms significantly reduce my profit margins.</w:t>
      </w:r>
    </w:p>
    <w:p w:rsidR="5767B4FF" w:rsidP="4BC49DF2" w:rsidRDefault="5767B4FF" w14:paraId="17120CB3" w14:textId="1FBB23F9">
      <w:pPr>
        <w:pStyle w:val="Normal"/>
        <w:numPr>
          <w:ilvl w:val="0"/>
          <w:numId w:val="9"/>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Discounts and promotions required by platforms negatively affect profitability.</w:t>
      </w:r>
    </w:p>
    <w:p w:rsidR="5767B4FF" w:rsidP="4BC49DF2" w:rsidRDefault="5767B4FF" w14:paraId="1F5F506C" w14:textId="6E1B967F">
      <w:pPr>
        <w:pStyle w:val="Normal"/>
        <w:numPr>
          <w:ilvl w:val="0"/>
          <w:numId w:val="9"/>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Operating costs associated with delivery platforms are financially unsustainable in the long term.</w:t>
      </w:r>
    </w:p>
    <w:p w:rsidR="1213D634" w:rsidP="4BC49DF2" w:rsidRDefault="1213D634" w14:paraId="2A8E4C46" w14:textId="07D06B87">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6B5F6381" w14:textId="3B1780D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Section D: Brand Control and Customer Ownership</w:t>
      </w:r>
    </w:p>
    <w:p w:rsidR="5767B4FF" w:rsidP="4BC49DF2" w:rsidRDefault="5767B4FF" w14:paraId="142A5C9B" w14:textId="601749A9">
      <w:pPr>
        <w:pStyle w:val="Normal"/>
        <w:numPr>
          <w:ilvl w:val="0"/>
          <w:numId w:val="10"/>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I have limited access to customer data (e.g., contact details, preferences).</w:t>
      </w:r>
    </w:p>
    <w:p w:rsidR="5767B4FF" w:rsidP="4BC49DF2" w:rsidRDefault="5767B4FF" w14:paraId="398D2E00" w14:textId="2CF3FB14">
      <w:pPr>
        <w:pStyle w:val="Normal"/>
        <w:numPr>
          <w:ilvl w:val="0"/>
          <w:numId w:val="10"/>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Customers associate their experience more with the delivery app than with my brand.</w:t>
      </w:r>
    </w:p>
    <w:p w:rsidR="5767B4FF" w:rsidP="4BC49DF2" w:rsidRDefault="5767B4FF" w14:paraId="1BC84674" w14:textId="60634965">
      <w:pPr>
        <w:pStyle w:val="Normal"/>
        <w:numPr>
          <w:ilvl w:val="0"/>
          <w:numId w:val="10"/>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I find it difficult to build long-term customer loyalty due to platform dependence.</w:t>
      </w:r>
    </w:p>
    <w:p w:rsidR="5767B4FF" w:rsidP="4BC49DF2" w:rsidRDefault="5767B4FF" w14:paraId="312B0E67" w14:textId="4BC1D6CA">
      <w:pPr>
        <w:pStyle w:val="Normal"/>
        <w:numPr>
          <w:ilvl w:val="0"/>
          <w:numId w:val="10"/>
        </w:num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I have sufficient control over my brand identity outside delivery platforms. </w:t>
      </w:r>
      <w:r w:rsidRPr="4BC49DF2" w:rsidR="2724E60D">
        <w:rPr>
          <w:rFonts w:ascii="Calibri" w:hAnsi="Calibri" w:eastAsia="Calibri" w:cs="Calibri"/>
          <w:b w:val="0"/>
          <w:bCs w:val="0"/>
          <w:i w:val="1"/>
          <w:iCs w:val="1"/>
          <w:noProof w:val="0"/>
          <w:color w:val="000000" w:themeColor="text1" w:themeTint="FF" w:themeShade="FF"/>
          <w:sz w:val="22"/>
          <w:szCs w:val="22"/>
          <w:lang w:val="en-US"/>
        </w:rPr>
        <w:t>(reverse coded)</w:t>
      </w:r>
    </w:p>
    <w:p w:rsidR="1213D634" w:rsidP="4BC49DF2" w:rsidRDefault="1213D634" w14:paraId="32A3E7F4" w14:textId="4E949170">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697C942B" w14:textId="764B026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Section E: Long-Term Survival Perception</w:t>
      </w:r>
    </w:p>
    <w:p w:rsidR="5767B4FF" w:rsidP="4BC49DF2" w:rsidRDefault="5767B4FF" w14:paraId="282ECF5B" w14:textId="3C623ADC">
      <w:pPr>
        <w:pStyle w:val="Normal"/>
        <w:numPr>
          <w:ilvl w:val="0"/>
          <w:numId w:val="1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I am confident that my cloud kitchen will remain operational over the next 3–5 years.</w:t>
      </w:r>
    </w:p>
    <w:p w:rsidR="5767B4FF" w:rsidP="4BC49DF2" w:rsidRDefault="5767B4FF" w14:paraId="2258C0FD" w14:textId="793797FC">
      <w:pPr>
        <w:pStyle w:val="Normal"/>
        <w:numPr>
          <w:ilvl w:val="0"/>
          <w:numId w:val="1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My business model is financially sustainable in the long term.</w:t>
      </w:r>
    </w:p>
    <w:p w:rsidR="5767B4FF" w:rsidP="4BC49DF2" w:rsidRDefault="5767B4FF" w14:paraId="6BDED65B" w14:textId="6EA1FB29">
      <w:pPr>
        <w:pStyle w:val="Normal"/>
        <w:numPr>
          <w:ilvl w:val="0"/>
          <w:numId w:val="11"/>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I am optimistic about the future viability of my cloud kitchen.</w:t>
      </w:r>
    </w:p>
    <w:p w:rsidR="5767B4FF" w:rsidP="4BC49DF2" w:rsidRDefault="5767B4FF" w14:paraId="5EEA9356" w14:textId="7ACF0C50">
      <w:pPr>
        <w:pStyle w:val="Normal"/>
        <w:numPr>
          <w:ilvl w:val="0"/>
          <w:numId w:val="11"/>
        </w:num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Platform dependence poses a serious risk to my long-term survival. </w:t>
      </w:r>
      <w:r w:rsidRPr="4BC49DF2" w:rsidR="2724E60D">
        <w:rPr>
          <w:rFonts w:ascii="Calibri" w:hAnsi="Calibri" w:eastAsia="Calibri" w:cs="Calibri"/>
          <w:b w:val="0"/>
          <w:bCs w:val="0"/>
          <w:i w:val="1"/>
          <w:iCs w:val="1"/>
          <w:noProof w:val="0"/>
          <w:color w:val="000000" w:themeColor="text1" w:themeTint="FF" w:themeShade="FF"/>
          <w:sz w:val="22"/>
          <w:szCs w:val="22"/>
          <w:lang w:val="en-US"/>
        </w:rPr>
        <w:t>(reverse coded)</w:t>
      </w:r>
    </w:p>
    <w:p w:rsidR="1213D634" w:rsidP="4BC49DF2" w:rsidRDefault="1213D634" w14:paraId="71367581" w14:textId="0C101A10">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7C87B839" w14:textId="156157C9">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Optional Open-Ended Question</w:t>
      </w:r>
    </w:p>
    <w:p w:rsidR="5767B4FF" w:rsidP="4BC49DF2" w:rsidRDefault="5767B4FF" w14:paraId="5FD5698E" w14:textId="13B3031A">
      <w:pPr>
        <w:pStyle w:val="Normal"/>
        <w:numPr>
          <w:ilvl w:val="0"/>
          <w:numId w:val="12"/>
        </w:num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In your view, what is the biggest challenge facing the long-term survival of cloud kitchens in India?</w:t>
      </w:r>
      <w:r>
        <w:br/>
      </w:r>
      <w:r w:rsidRPr="4BC49DF2" w:rsidR="2724E60D">
        <w:rPr>
          <w:rFonts w:ascii="Calibri" w:hAnsi="Calibri" w:eastAsia="Calibri" w:cs="Calibri"/>
          <w:b w:val="0"/>
          <w:bCs w:val="0"/>
          <w:i w:val="1"/>
          <w:iCs w:val="1"/>
          <w:noProof w:val="0"/>
          <w:color w:val="000000" w:themeColor="text1" w:themeTint="FF" w:themeShade="FF"/>
          <w:sz w:val="22"/>
          <w:szCs w:val="22"/>
          <w:lang w:val="en-US"/>
        </w:rPr>
        <w:t>(Open text response)</w:t>
      </w:r>
    </w:p>
    <w:p w:rsidR="1213D634" w:rsidP="4BC49DF2" w:rsidRDefault="1213D634" w14:paraId="4C56ADBF" w14:textId="5B9CE409">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6718FB01" w14:textId="3F3AE00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Appendix B: Consumer Survey (Summary Description)</w:t>
      </w:r>
    </w:p>
    <w:p w:rsidR="5767B4FF" w:rsidP="4BC49DF2" w:rsidRDefault="5767B4FF" w14:paraId="0C8A5DC7" w14:textId="430CA9A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A separate online survey was administered to consumers who </w:t>
      </w:r>
      <w:r w:rsidRPr="4BC49DF2" w:rsidR="2724E60D">
        <w:rPr>
          <w:rFonts w:ascii="Calibri" w:hAnsi="Calibri" w:eastAsia="Calibri" w:cs="Calibri"/>
          <w:b w:val="0"/>
          <w:bCs w:val="0"/>
          <w:noProof w:val="0"/>
          <w:color w:val="000000" w:themeColor="text1" w:themeTint="FF" w:themeShade="FF"/>
          <w:sz w:val="22"/>
          <w:szCs w:val="22"/>
          <w:lang w:val="en-US"/>
        </w:rPr>
        <w:t>regularly use</w:t>
      </w:r>
      <w:r w:rsidRPr="4BC49DF2" w:rsidR="2724E60D">
        <w:rPr>
          <w:rFonts w:ascii="Calibri" w:hAnsi="Calibri" w:eastAsia="Calibri" w:cs="Calibri"/>
          <w:b w:val="0"/>
          <w:bCs w:val="0"/>
          <w:noProof w:val="0"/>
          <w:color w:val="000000" w:themeColor="text1" w:themeTint="FF" w:themeShade="FF"/>
          <w:sz w:val="22"/>
          <w:szCs w:val="22"/>
          <w:lang w:val="en-US"/>
        </w:rPr>
        <w:t xml:space="preserve"> food delivery platforms in Mumbai. The questionnaire captured data on:</w:t>
      </w:r>
    </w:p>
    <w:p w:rsidR="5767B4FF" w:rsidP="4BC49DF2" w:rsidRDefault="5767B4FF" w14:paraId="281290BD" w14:textId="79EF1820">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Frequency of app usage</w:t>
      </w:r>
    </w:p>
    <w:p w:rsidR="5767B4FF" w:rsidP="4BC49DF2" w:rsidRDefault="5767B4FF" w14:paraId="069276E1" w14:textId="2B898BAF">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Platform preference</w:t>
      </w:r>
    </w:p>
    <w:p w:rsidR="5767B4FF" w:rsidP="4BC49DF2" w:rsidRDefault="5767B4FF" w14:paraId="16D85857" w14:textId="11F43E78">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Brand recall of cloud kitchens</w:t>
      </w:r>
    </w:p>
    <w:p w:rsidR="5767B4FF" w:rsidP="4BC49DF2" w:rsidRDefault="5767B4FF" w14:paraId="79A54E2F" w14:textId="0D1E2D10">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Satisfaction with delivery-based food services</w:t>
      </w:r>
    </w:p>
    <w:p w:rsidR="5767B4FF" w:rsidP="4BC49DF2" w:rsidRDefault="5767B4FF" w14:paraId="14BC6723" w14:textId="128B7E53">
      <w:pPr>
        <w:pStyle w:val="Normal"/>
        <w:numPr>
          <w:ilvl w:val="0"/>
          <w:numId w:val="13"/>
        </w:num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Willingness to order directly from cloud kitchens outside platforms</w:t>
      </w:r>
    </w:p>
    <w:p w:rsidR="5767B4FF" w:rsidP="4BC49DF2" w:rsidRDefault="5767B4FF" w14:paraId="279DE116" w14:textId="5CD50FD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A total of </w:t>
      </w:r>
      <w:r w:rsidRPr="4BC49DF2" w:rsidR="2724E60D">
        <w:rPr>
          <w:rFonts w:ascii="Calibri" w:hAnsi="Calibri" w:eastAsia="Calibri" w:cs="Calibri"/>
          <w:b w:val="0"/>
          <w:bCs w:val="0"/>
          <w:noProof w:val="0"/>
          <w:color w:val="000000" w:themeColor="text1" w:themeTint="FF" w:themeShade="FF"/>
          <w:sz w:val="22"/>
          <w:szCs w:val="22"/>
          <w:lang w:val="en-US"/>
        </w:rPr>
        <w:t>120 valid responses</w:t>
      </w:r>
      <w:r w:rsidRPr="4BC49DF2" w:rsidR="2724E60D">
        <w:rPr>
          <w:rFonts w:ascii="Calibri" w:hAnsi="Calibri" w:eastAsia="Calibri" w:cs="Calibri"/>
          <w:b w:val="0"/>
          <w:bCs w:val="0"/>
          <w:noProof w:val="0"/>
          <w:color w:val="000000" w:themeColor="text1" w:themeTint="FF" w:themeShade="FF"/>
          <w:sz w:val="22"/>
          <w:szCs w:val="22"/>
          <w:lang w:val="en-US"/>
        </w:rPr>
        <w:t xml:space="preserve"> were collected.</w:t>
      </w:r>
      <w:r w:rsidRPr="4BC49DF2" w:rsidR="2724E60D">
        <w:rPr>
          <w:rFonts w:ascii="Calibri" w:hAnsi="Calibri" w:eastAsia="Calibri" w:cs="Calibri"/>
          <w:b w:val="0"/>
          <w:bCs w:val="0"/>
          <w:noProof w:val="0"/>
          <w:color w:val="000000" w:themeColor="text1" w:themeTint="FF" w:themeShade="FF"/>
          <w:sz w:val="22"/>
          <w:szCs w:val="22"/>
          <w:lang w:val="en-US"/>
        </w:rPr>
        <w:t xml:space="preserve"> Consumer data were used to </w:t>
      </w:r>
      <w:r w:rsidRPr="4BC49DF2" w:rsidR="2724E60D">
        <w:rPr>
          <w:rFonts w:ascii="Calibri" w:hAnsi="Calibri" w:eastAsia="Calibri" w:cs="Calibri"/>
          <w:b w:val="0"/>
          <w:bCs w:val="0"/>
          <w:noProof w:val="0"/>
          <w:color w:val="000000" w:themeColor="text1" w:themeTint="FF" w:themeShade="FF"/>
          <w:sz w:val="22"/>
          <w:szCs w:val="22"/>
          <w:lang w:val="en-US"/>
        </w:rPr>
        <w:t>contextualise</w:t>
      </w:r>
      <w:r w:rsidRPr="4BC49DF2" w:rsidR="2724E60D">
        <w:rPr>
          <w:rFonts w:ascii="Calibri" w:hAnsi="Calibri" w:eastAsia="Calibri" w:cs="Calibri"/>
          <w:b w:val="0"/>
          <w:bCs w:val="0"/>
          <w:noProof w:val="0"/>
          <w:color w:val="000000" w:themeColor="text1" w:themeTint="FF" w:themeShade="FF"/>
          <w:sz w:val="22"/>
          <w:szCs w:val="22"/>
          <w:lang w:val="en-US"/>
        </w:rPr>
        <w:t xml:space="preserve"> demand-side dynamics but were not included in the regression analysis.</w:t>
      </w:r>
    </w:p>
    <w:p w:rsidR="1213D634" w:rsidP="4BC49DF2" w:rsidRDefault="1213D634" w14:paraId="7F0F124F" w14:textId="29D36714">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101B3FD6" w14:textId="0DB4E704">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Appendix C: SPSS Variable Definitions</w:t>
      </w:r>
    </w:p>
    <w:tbl>
      <w:tblPr>
        <w:tblStyle w:val="TableNormal"/>
        <w:bidiVisual w:val="0"/>
        <w:tblW w:w="0" w:type="auto"/>
        <w:tblLook w:val="06A0" w:firstRow="1" w:lastRow="0" w:firstColumn="1" w:lastColumn="0" w:noHBand="1" w:noVBand="1"/>
      </w:tblPr>
      <w:tblGrid>
        <w:gridCol w:w="1874"/>
        <w:gridCol w:w="2386"/>
        <w:gridCol w:w="2360"/>
      </w:tblGrid>
      <w:tr w:rsidR="1213D634" w:rsidTr="4BC49DF2" w14:paraId="2FB5A5D4">
        <w:trPr>
          <w:trHeight w:val="300"/>
        </w:trPr>
        <w:tc>
          <w:tcPr>
            <w:tcW w:w="1874" w:type="dxa"/>
            <w:tcMar/>
            <w:vAlign w:val="center"/>
          </w:tcPr>
          <w:p w:rsidR="1213D634" w:rsidP="4BC49DF2" w:rsidRDefault="1213D634" w14:paraId="5D74CEDB" w14:textId="604E871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Variable Name</w:t>
            </w:r>
          </w:p>
        </w:tc>
        <w:tc>
          <w:tcPr>
            <w:tcW w:w="2386" w:type="dxa"/>
            <w:tcMar/>
            <w:vAlign w:val="center"/>
          </w:tcPr>
          <w:p w:rsidR="1213D634" w:rsidP="4BC49DF2" w:rsidRDefault="1213D634" w14:paraId="469F871D" w14:textId="1BD298C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Description</w:t>
            </w:r>
          </w:p>
        </w:tc>
        <w:tc>
          <w:tcPr>
            <w:tcW w:w="2360" w:type="dxa"/>
            <w:tcMar/>
            <w:vAlign w:val="center"/>
          </w:tcPr>
          <w:p w:rsidR="1213D634" w:rsidP="4BC49DF2" w:rsidRDefault="1213D634" w14:paraId="74FF8A42" w14:textId="2B7EAF9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Measurement</w:t>
            </w:r>
          </w:p>
        </w:tc>
      </w:tr>
      <w:tr w:rsidR="1213D634" w:rsidTr="4BC49DF2" w14:paraId="1FD0FD7C">
        <w:trPr>
          <w:trHeight w:val="300"/>
        </w:trPr>
        <w:tc>
          <w:tcPr>
            <w:tcW w:w="1874" w:type="dxa"/>
            <w:tcMar/>
            <w:vAlign w:val="center"/>
          </w:tcPr>
          <w:p w:rsidR="1213D634" w:rsidP="4BC49DF2" w:rsidRDefault="1213D634" w14:paraId="6D7F03D2" w14:textId="06A60289">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PLAT_DEP</w:t>
            </w:r>
          </w:p>
        </w:tc>
        <w:tc>
          <w:tcPr>
            <w:tcW w:w="2386" w:type="dxa"/>
            <w:tcMar/>
            <w:vAlign w:val="center"/>
          </w:tcPr>
          <w:p w:rsidR="1213D634" w:rsidP="4BC49DF2" w:rsidRDefault="1213D634" w14:paraId="5B2596E3" w14:textId="7F20BC2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Platform Dependence</w:t>
            </w:r>
          </w:p>
        </w:tc>
        <w:tc>
          <w:tcPr>
            <w:tcW w:w="2360" w:type="dxa"/>
            <w:tcMar/>
            <w:vAlign w:val="center"/>
          </w:tcPr>
          <w:p w:rsidR="1213D634" w:rsidP="4BC49DF2" w:rsidRDefault="1213D634" w14:paraId="4A7F08DA" w14:textId="7583233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Mean of Items 4–7</w:t>
            </w:r>
          </w:p>
        </w:tc>
      </w:tr>
      <w:tr w:rsidR="1213D634" w:rsidTr="4BC49DF2" w14:paraId="3F541D1E">
        <w:trPr>
          <w:trHeight w:val="300"/>
        </w:trPr>
        <w:tc>
          <w:tcPr>
            <w:tcW w:w="1874" w:type="dxa"/>
            <w:tcMar/>
            <w:vAlign w:val="center"/>
          </w:tcPr>
          <w:p w:rsidR="1213D634" w:rsidP="4BC49DF2" w:rsidRDefault="1213D634" w14:paraId="7408051B" w14:textId="702CC45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PROF_PRESS</w:t>
            </w:r>
          </w:p>
        </w:tc>
        <w:tc>
          <w:tcPr>
            <w:tcW w:w="2386" w:type="dxa"/>
            <w:tcMar/>
            <w:vAlign w:val="center"/>
          </w:tcPr>
          <w:p w:rsidR="1213D634" w:rsidP="4BC49DF2" w:rsidRDefault="1213D634" w14:paraId="50FC19EC" w14:textId="17E85621">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Profitability Pressure</w:t>
            </w:r>
          </w:p>
        </w:tc>
        <w:tc>
          <w:tcPr>
            <w:tcW w:w="2360" w:type="dxa"/>
            <w:tcMar/>
            <w:vAlign w:val="center"/>
          </w:tcPr>
          <w:p w:rsidR="1213D634" w:rsidP="4BC49DF2" w:rsidRDefault="1213D634" w14:paraId="13DA1839" w14:textId="2DAAA741">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Mean of Items 8–10</w:t>
            </w:r>
          </w:p>
        </w:tc>
      </w:tr>
      <w:tr w:rsidR="1213D634" w:rsidTr="4BC49DF2" w14:paraId="79302AB3">
        <w:trPr>
          <w:trHeight w:val="300"/>
        </w:trPr>
        <w:tc>
          <w:tcPr>
            <w:tcW w:w="1874" w:type="dxa"/>
            <w:tcMar/>
            <w:vAlign w:val="center"/>
          </w:tcPr>
          <w:p w:rsidR="1213D634" w:rsidP="4BC49DF2" w:rsidRDefault="1213D634" w14:paraId="4BB3F4F4" w14:textId="660DEE5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BRAND_CTRL</w:t>
            </w:r>
          </w:p>
        </w:tc>
        <w:tc>
          <w:tcPr>
            <w:tcW w:w="2386" w:type="dxa"/>
            <w:tcMar/>
            <w:vAlign w:val="center"/>
          </w:tcPr>
          <w:p w:rsidR="1213D634" w:rsidP="4BC49DF2" w:rsidRDefault="1213D634" w14:paraId="1F6F46D4" w14:textId="540E75F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Brand Control</w:t>
            </w:r>
          </w:p>
        </w:tc>
        <w:tc>
          <w:tcPr>
            <w:tcW w:w="2360" w:type="dxa"/>
            <w:tcMar/>
            <w:vAlign w:val="center"/>
          </w:tcPr>
          <w:p w:rsidR="1213D634" w:rsidP="4BC49DF2" w:rsidRDefault="1213D634" w14:paraId="27615A06" w14:textId="4BBF7EC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Mean of Items 11–14</w:t>
            </w:r>
          </w:p>
        </w:tc>
      </w:tr>
      <w:tr w:rsidR="1213D634" w:rsidTr="4BC49DF2" w14:paraId="0841569D">
        <w:trPr>
          <w:trHeight w:val="300"/>
        </w:trPr>
        <w:tc>
          <w:tcPr>
            <w:tcW w:w="1874" w:type="dxa"/>
            <w:tcMar/>
            <w:vAlign w:val="center"/>
          </w:tcPr>
          <w:p w:rsidR="1213D634" w:rsidP="4BC49DF2" w:rsidRDefault="1213D634" w14:paraId="013672A2" w14:textId="1A525F35">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SURV_PER</w:t>
            </w:r>
          </w:p>
        </w:tc>
        <w:tc>
          <w:tcPr>
            <w:tcW w:w="2386" w:type="dxa"/>
            <w:tcMar/>
            <w:vAlign w:val="center"/>
          </w:tcPr>
          <w:p w:rsidR="1213D634" w:rsidP="4BC49DF2" w:rsidRDefault="1213D634" w14:paraId="00ECE66A" w14:textId="6C43AEF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Survival Perception</w:t>
            </w:r>
          </w:p>
        </w:tc>
        <w:tc>
          <w:tcPr>
            <w:tcW w:w="2360" w:type="dxa"/>
            <w:tcMar/>
            <w:vAlign w:val="center"/>
          </w:tcPr>
          <w:p w:rsidR="1213D634" w:rsidP="4BC49DF2" w:rsidRDefault="1213D634" w14:paraId="5377F38C" w14:textId="32E86CF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Mean of Items 15–18</w:t>
            </w:r>
          </w:p>
        </w:tc>
      </w:tr>
    </w:tbl>
    <w:p w:rsidR="5767B4FF" w:rsidP="4BC49DF2" w:rsidRDefault="5767B4FF" w14:paraId="21B2D101" w14:textId="1A06466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All variables were measured using 5-point Likert scales and treated as continuous variables for regression analysis.</w:t>
      </w:r>
    </w:p>
    <w:p w:rsidR="1213D634" w:rsidP="4BC49DF2" w:rsidRDefault="1213D634" w14:paraId="5B2563A0" w14:textId="00185A83">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75DC6C09" w14:textId="47A7471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Appendix D: SPSS Reliability Output (Cronbach’s Alpha)</w:t>
      </w:r>
    </w:p>
    <w:tbl>
      <w:tblPr>
        <w:tblStyle w:val="TableNormal"/>
        <w:bidiVisual w:val="0"/>
        <w:tblW w:w="0" w:type="auto"/>
        <w:tblLook w:val="06A0" w:firstRow="1" w:lastRow="0" w:firstColumn="1" w:lastColumn="0" w:noHBand="1" w:noVBand="1"/>
      </w:tblPr>
      <w:tblGrid>
        <w:gridCol w:w="3349"/>
        <w:gridCol w:w="2161"/>
      </w:tblGrid>
      <w:tr w:rsidR="1213D634" w:rsidTr="4BC49DF2" w14:paraId="07FE218B">
        <w:trPr>
          <w:trHeight w:val="300"/>
        </w:trPr>
        <w:tc>
          <w:tcPr>
            <w:tcW w:w="3349" w:type="dxa"/>
            <w:tcMar/>
            <w:vAlign w:val="center"/>
          </w:tcPr>
          <w:p w:rsidR="1213D634" w:rsidP="4BC49DF2" w:rsidRDefault="1213D634" w14:paraId="354F9703" w14:textId="7A2B7A8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Construct</w:t>
            </w:r>
          </w:p>
        </w:tc>
        <w:tc>
          <w:tcPr>
            <w:tcW w:w="2161" w:type="dxa"/>
            <w:tcMar/>
            <w:vAlign w:val="center"/>
          </w:tcPr>
          <w:p w:rsidR="1213D634" w:rsidP="4BC49DF2" w:rsidRDefault="1213D634" w14:paraId="292A831E" w14:textId="53FDF87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Cronbach’s Alpha</w:t>
            </w:r>
          </w:p>
        </w:tc>
      </w:tr>
      <w:tr w:rsidR="1213D634" w:rsidTr="4BC49DF2" w14:paraId="3DD50EFB">
        <w:trPr>
          <w:trHeight w:val="300"/>
        </w:trPr>
        <w:tc>
          <w:tcPr>
            <w:tcW w:w="3349" w:type="dxa"/>
            <w:tcMar/>
            <w:vAlign w:val="center"/>
          </w:tcPr>
          <w:p w:rsidR="1213D634" w:rsidP="4BC49DF2" w:rsidRDefault="1213D634" w14:paraId="3090A880" w14:textId="1EA68A2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Platform Dependence</w:t>
            </w:r>
          </w:p>
        </w:tc>
        <w:tc>
          <w:tcPr>
            <w:tcW w:w="2161" w:type="dxa"/>
            <w:tcMar/>
            <w:vAlign w:val="center"/>
          </w:tcPr>
          <w:p w:rsidR="1213D634" w:rsidP="4BC49DF2" w:rsidRDefault="1213D634" w14:paraId="2B431ED6" w14:textId="2925406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0.81</w:t>
            </w:r>
          </w:p>
        </w:tc>
      </w:tr>
      <w:tr w:rsidR="1213D634" w:rsidTr="4BC49DF2" w14:paraId="7F94BD8B">
        <w:trPr>
          <w:trHeight w:val="300"/>
        </w:trPr>
        <w:tc>
          <w:tcPr>
            <w:tcW w:w="3349" w:type="dxa"/>
            <w:tcMar/>
            <w:vAlign w:val="center"/>
          </w:tcPr>
          <w:p w:rsidR="1213D634" w:rsidP="4BC49DF2" w:rsidRDefault="1213D634" w14:paraId="393719F8" w14:textId="5B532E4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Profitability Pressure</w:t>
            </w:r>
          </w:p>
        </w:tc>
        <w:tc>
          <w:tcPr>
            <w:tcW w:w="2161" w:type="dxa"/>
            <w:tcMar/>
            <w:vAlign w:val="center"/>
          </w:tcPr>
          <w:p w:rsidR="1213D634" w:rsidP="4BC49DF2" w:rsidRDefault="1213D634" w14:paraId="7A607786" w14:textId="29934AB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0.78</w:t>
            </w:r>
          </w:p>
        </w:tc>
      </w:tr>
      <w:tr w:rsidR="1213D634" w:rsidTr="4BC49DF2" w14:paraId="0524B18F">
        <w:trPr>
          <w:trHeight w:val="300"/>
        </w:trPr>
        <w:tc>
          <w:tcPr>
            <w:tcW w:w="3349" w:type="dxa"/>
            <w:tcMar/>
            <w:vAlign w:val="center"/>
          </w:tcPr>
          <w:p w:rsidR="1213D634" w:rsidP="4BC49DF2" w:rsidRDefault="1213D634" w14:paraId="288229E0" w14:textId="0549E46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Brand Control</w:t>
            </w:r>
          </w:p>
        </w:tc>
        <w:tc>
          <w:tcPr>
            <w:tcW w:w="2161" w:type="dxa"/>
            <w:tcMar/>
            <w:vAlign w:val="center"/>
          </w:tcPr>
          <w:p w:rsidR="1213D634" w:rsidP="4BC49DF2" w:rsidRDefault="1213D634" w14:paraId="270F9467" w14:textId="506F3862">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0.83</w:t>
            </w:r>
          </w:p>
        </w:tc>
      </w:tr>
      <w:tr w:rsidR="1213D634" w:rsidTr="4BC49DF2" w14:paraId="401D9C75">
        <w:trPr>
          <w:trHeight w:val="300"/>
        </w:trPr>
        <w:tc>
          <w:tcPr>
            <w:tcW w:w="3349" w:type="dxa"/>
            <w:tcMar/>
            <w:vAlign w:val="center"/>
          </w:tcPr>
          <w:p w:rsidR="1213D634" w:rsidP="4BC49DF2" w:rsidRDefault="1213D634" w14:paraId="511AA691" w14:textId="29D767C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Long-Term Survival Perception</w:t>
            </w:r>
          </w:p>
        </w:tc>
        <w:tc>
          <w:tcPr>
            <w:tcW w:w="2161" w:type="dxa"/>
            <w:tcMar/>
            <w:vAlign w:val="center"/>
          </w:tcPr>
          <w:p w:rsidR="1213D634" w:rsidP="4BC49DF2" w:rsidRDefault="1213D634" w14:paraId="07490AA7" w14:textId="45E4DC4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0.86</w:t>
            </w:r>
          </w:p>
        </w:tc>
      </w:tr>
    </w:tbl>
    <w:p w:rsidR="5767B4FF" w:rsidP="4BC49DF2" w:rsidRDefault="5767B4FF" w14:paraId="22547007" w14:textId="47D1E2C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All values exceed the recommended threshold of 0.70, </w:t>
      </w:r>
      <w:r w:rsidRPr="4BC49DF2" w:rsidR="2724E60D">
        <w:rPr>
          <w:rFonts w:ascii="Calibri" w:hAnsi="Calibri" w:eastAsia="Calibri" w:cs="Calibri"/>
          <w:b w:val="0"/>
          <w:bCs w:val="0"/>
          <w:noProof w:val="0"/>
          <w:color w:val="000000" w:themeColor="text1" w:themeTint="FF" w:themeShade="FF"/>
          <w:sz w:val="22"/>
          <w:szCs w:val="22"/>
          <w:lang w:val="en-US"/>
        </w:rPr>
        <w:t>indicating</w:t>
      </w:r>
      <w:r w:rsidRPr="4BC49DF2" w:rsidR="2724E60D">
        <w:rPr>
          <w:rFonts w:ascii="Calibri" w:hAnsi="Calibri" w:eastAsia="Calibri" w:cs="Calibri"/>
          <w:b w:val="0"/>
          <w:bCs w:val="0"/>
          <w:noProof w:val="0"/>
          <w:color w:val="000000" w:themeColor="text1" w:themeTint="FF" w:themeShade="FF"/>
          <w:sz w:val="22"/>
          <w:szCs w:val="22"/>
          <w:lang w:val="en-US"/>
        </w:rPr>
        <w:t xml:space="preserve"> acceptable internal consistency.</w:t>
      </w:r>
    </w:p>
    <w:p w:rsidR="1213D634" w:rsidP="4BC49DF2" w:rsidRDefault="1213D634" w14:paraId="67CAA3E3" w14:textId="6A8FD595">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2C5DE6D4" w14:textId="0EDAADB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Appendix E: SPSS Regression Output Tables</w:t>
      </w:r>
    </w:p>
    <w:p w:rsidR="5767B4FF" w:rsidP="4BC49DF2" w:rsidRDefault="5767B4FF" w14:paraId="023FCB22" w14:textId="1DB2658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Model Summary</w:t>
      </w:r>
    </w:p>
    <w:tbl>
      <w:tblPr>
        <w:tblStyle w:val="TableNormal"/>
        <w:bidiVisual w:val="0"/>
        <w:tblW w:w="0" w:type="auto"/>
        <w:tblLook w:val="06A0" w:firstRow="1" w:lastRow="0" w:firstColumn="1" w:lastColumn="0" w:noHBand="1" w:noVBand="1"/>
      </w:tblPr>
      <w:tblGrid>
        <w:gridCol w:w="720"/>
        <w:gridCol w:w="1263"/>
        <w:gridCol w:w="2256"/>
        <w:gridCol w:w="1362"/>
      </w:tblGrid>
      <w:tr w:rsidR="1213D634" w:rsidTr="4BC49DF2" w14:paraId="75DCD6BA">
        <w:trPr>
          <w:trHeight w:val="300"/>
        </w:trPr>
        <w:tc>
          <w:tcPr>
            <w:tcW w:w="720" w:type="dxa"/>
            <w:tcMar/>
            <w:vAlign w:val="center"/>
          </w:tcPr>
          <w:p w:rsidR="1213D634" w:rsidP="4BC49DF2" w:rsidRDefault="1213D634" w14:paraId="4A1FB23F" w14:textId="4FDD85B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w:t>
            </w:r>
          </w:p>
        </w:tc>
        <w:tc>
          <w:tcPr>
            <w:tcW w:w="1263" w:type="dxa"/>
            <w:tcMar/>
            <w:vAlign w:val="center"/>
          </w:tcPr>
          <w:p w:rsidR="1213D634" w:rsidP="4BC49DF2" w:rsidRDefault="1213D634" w14:paraId="7505F626" w14:textId="6E13F772">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 Square</w:t>
            </w:r>
          </w:p>
        </w:tc>
        <w:tc>
          <w:tcPr>
            <w:tcW w:w="2256" w:type="dxa"/>
            <w:tcMar/>
            <w:vAlign w:val="center"/>
          </w:tcPr>
          <w:p w:rsidR="1213D634" w:rsidP="4BC49DF2" w:rsidRDefault="1213D634" w14:paraId="56B02E53" w14:textId="2FCFDE2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Adjusted R Square</w:t>
            </w:r>
          </w:p>
        </w:tc>
        <w:tc>
          <w:tcPr>
            <w:tcW w:w="1362" w:type="dxa"/>
            <w:tcMar/>
            <w:vAlign w:val="center"/>
          </w:tcPr>
          <w:p w:rsidR="1213D634" w:rsidP="4BC49DF2" w:rsidRDefault="1213D634" w14:paraId="05098A0A" w14:textId="5A5B9E2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Std. Error</w:t>
            </w:r>
          </w:p>
        </w:tc>
      </w:tr>
      <w:tr w:rsidR="1213D634" w:rsidTr="4BC49DF2" w14:paraId="6AC3FB05">
        <w:trPr>
          <w:trHeight w:val="300"/>
        </w:trPr>
        <w:tc>
          <w:tcPr>
            <w:tcW w:w="720" w:type="dxa"/>
            <w:tcMar/>
            <w:vAlign w:val="center"/>
          </w:tcPr>
          <w:p w:rsidR="1213D634" w:rsidP="4BC49DF2" w:rsidRDefault="1213D634" w14:paraId="0BAEBCC7" w14:textId="48D631A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0.80</w:t>
            </w:r>
          </w:p>
        </w:tc>
        <w:tc>
          <w:tcPr>
            <w:tcW w:w="1263" w:type="dxa"/>
            <w:tcMar/>
            <w:vAlign w:val="center"/>
          </w:tcPr>
          <w:p w:rsidR="1213D634" w:rsidP="4BC49DF2" w:rsidRDefault="1213D634" w14:paraId="7C6B82EE" w14:textId="26107B79">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0.64</w:t>
            </w:r>
          </w:p>
        </w:tc>
        <w:tc>
          <w:tcPr>
            <w:tcW w:w="2256" w:type="dxa"/>
            <w:tcMar/>
            <w:vAlign w:val="center"/>
          </w:tcPr>
          <w:p w:rsidR="1213D634" w:rsidP="4BC49DF2" w:rsidRDefault="1213D634" w14:paraId="79ED9564" w14:textId="581267F9">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0.59</w:t>
            </w:r>
          </w:p>
        </w:tc>
        <w:tc>
          <w:tcPr>
            <w:tcW w:w="1362" w:type="dxa"/>
            <w:tcMar/>
            <w:vAlign w:val="center"/>
          </w:tcPr>
          <w:p w:rsidR="1213D634" w:rsidP="4BC49DF2" w:rsidRDefault="1213D634" w14:paraId="4EF579A3" w14:textId="1CB664C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0.47</w:t>
            </w:r>
          </w:p>
        </w:tc>
      </w:tr>
    </w:tbl>
    <w:p w:rsidR="1213D634" w:rsidP="4BC49DF2" w:rsidRDefault="1213D634" w14:paraId="3339B72F" w14:textId="08A72E4F">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73261159" w14:textId="472007F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ANOVA</w:t>
      </w:r>
    </w:p>
    <w:tbl>
      <w:tblPr>
        <w:tblStyle w:val="TableNormal"/>
        <w:bidiVisual w:val="0"/>
        <w:tblW w:w="0" w:type="auto"/>
        <w:tblLook w:val="06A0" w:firstRow="1" w:lastRow="0" w:firstColumn="1" w:lastColumn="0" w:noHBand="1" w:noVBand="1"/>
      </w:tblPr>
      <w:tblGrid>
        <w:gridCol w:w="1367"/>
        <w:gridCol w:w="1909"/>
        <w:gridCol w:w="540"/>
        <w:gridCol w:w="1676"/>
        <w:gridCol w:w="720"/>
        <w:gridCol w:w="840"/>
      </w:tblGrid>
      <w:tr w:rsidR="1213D634" w:rsidTr="4BC49DF2" w14:paraId="7C18CB6C">
        <w:trPr>
          <w:trHeight w:val="300"/>
        </w:trPr>
        <w:tc>
          <w:tcPr>
            <w:tcW w:w="1367" w:type="dxa"/>
            <w:tcMar/>
            <w:vAlign w:val="center"/>
          </w:tcPr>
          <w:p w:rsidR="1213D634" w:rsidP="4BC49DF2" w:rsidRDefault="1213D634" w14:paraId="32B3F995" w14:textId="1AA3640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Source</w:t>
            </w:r>
          </w:p>
        </w:tc>
        <w:tc>
          <w:tcPr>
            <w:tcW w:w="1909" w:type="dxa"/>
            <w:tcMar/>
            <w:vAlign w:val="center"/>
          </w:tcPr>
          <w:p w:rsidR="1213D634" w:rsidP="4BC49DF2" w:rsidRDefault="1213D634" w14:paraId="353EA6F8" w14:textId="1B2A87A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Sum of Squares</w:t>
            </w:r>
          </w:p>
        </w:tc>
        <w:tc>
          <w:tcPr>
            <w:tcW w:w="540" w:type="dxa"/>
            <w:tcMar/>
            <w:vAlign w:val="center"/>
          </w:tcPr>
          <w:p w:rsidR="1213D634" w:rsidP="4BC49DF2" w:rsidRDefault="1213D634" w14:paraId="1E5871CA" w14:textId="3B9604C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df</w:t>
            </w:r>
          </w:p>
        </w:tc>
        <w:tc>
          <w:tcPr>
            <w:tcW w:w="1676" w:type="dxa"/>
            <w:tcMar/>
            <w:vAlign w:val="center"/>
          </w:tcPr>
          <w:p w:rsidR="1213D634" w:rsidP="4BC49DF2" w:rsidRDefault="1213D634" w14:paraId="101F60D1" w14:textId="235891A2">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Mean Square</w:t>
            </w:r>
          </w:p>
        </w:tc>
        <w:tc>
          <w:tcPr>
            <w:tcW w:w="720" w:type="dxa"/>
            <w:tcMar/>
            <w:vAlign w:val="center"/>
          </w:tcPr>
          <w:p w:rsidR="1213D634" w:rsidP="4BC49DF2" w:rsidRDefault="1213D634" w14:paraId="58C3A191" w14:textId="4CA5FD81">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F</w:t>
            </w:r>
          </w:p>
        </w:tc>
        <w:tc>
          <w:tcPr>
            <w:tcW w:w="840" w:type="dxa"/>
            <w:tcMar/>
            <w:vAlign w:val="center"/>
          </w:tcPr>
          <w:p w:rsidR="1213D634" w:rsidP="4BC49DF2" w:rsidRDefault="1213D634" w14:paraId="6EFD5410" w14:textId="6575AD7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Sig.</w:t>
            </w:r>
          </w:p>
        </w:tc>
      </w:tr>
      <w:tr w:rsidR="1213D634" w:rsidTr="4BC49DF2" w14:paraId="08F7C568">
        <w:trPr>
          <w:trHeight w:val="300"/>
        </w:trPr>
        <w:tc>
          <w:tcPr>
            <w:tcW w:w="1367" w:type="dxa"/>
            <w:tcMar/>
            <w:vAlign w:val="center"/>
          </w:tcPr>
          <w:p w:rsidR="1213D634" w:rsidP="4BC49DF2" w:rsidRDefault="1213D634" w14:paraId="73591097" w14:textId="346015C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Regression</w:t>
            </w:r>
          </w:p>
        </w:tc>
        <w:tc>
          <w:tcPr>
            <w:tcW w:w="1909" w:type="dxa"/>
            <w:tcMar/>
            <w:vAlign w:val="center"/>
          </w:tcPr>
          <w:p w:rsidR="1213D634" w:rsidP="4BC49DF2" w:rsidRDefault="1213D634" w14:paraId="49B6CEE5" w14:textId="044B94D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5.89</w:t>
            </w:r>
          </w:p>
        </w:tc>
        <w:tc>
          <w:tcPr>
            <w:tcW w:w="540" w:type="dxa"/>
            <w:tcMar/>
            <w:vAlign w:val="center"/>
          </w:tcPr>
          <w:p w:rsidR="1213D634" w:rsidP="4BC49DF2" w:rsidRDefault="1213D634" w14:paraId="24DF9BBE" w14:textId="298E3F3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3</w:t>
            </w:r>
          </w:p>
        </w:tc>
        <w:tc>
          <w:tcPr>
            <w:tcW w:w="1676" w:type="dxa"/>
            <w:tcMar/>
            <w:vAlign w:val="center"/>
          </w:tcPr>
          <w:p w:rsidR="1213D634" w:rsidP="4BC49DF2" w:rsidRDefault="1213D634" w14:paraId="0F3197C9" w14:textId="156342B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1.96</w:t>
            </w:r>
          </w:p>
        </w:tc>
        <w:tc>
          <w:tcPr>
            <w:tcW w:w="720" w:type="dxa"/>
            <w:tcMar/>
            <w:vAlign w:val="center"/>
          </w:tcPr>
          <w:p w:rsidR="1213D634" w:rsidP="4BC49DF2" w:rsidRDefault="1213D634" w14:paraId="682EED41" w14:textId="5187CB98">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8.87</w:t>
            </w:r>
          </w:p>
        </w:tc>
        <w:tc>
          <w:tcPr>
            <w:tcW w:w="840" w:type="dxa"/>
            <w:tcMar/>
            <w:vAlign w:val="center"/>
          </w:tcPr>
          <w:p w:rsidR="1213D634" w:rsidP="4BC49DF2" w:rsidRDefault="1213D634" w14:paraId="451BC6A4" w14:textId="124221CA">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0.001</w:t>
            </w:r>
          </w:p>
        </w:tc>
      </w:tr>
      <w:tr w:rsidR="1213D634" w:rsidTr="4BC49DF2" w14:paraId="686FF039">
        <w:trPr>
          <w:trHeight w:val="300"/>
        </w:trPr>
        <w:tc>
          <w:tcPr>
            <w:tcW w:w="1367" w:type="dxa"/>
            <w:tcMar/>
            <w:vAlign w:val="center"/>
          </w:tcPr>
          <w:p w:rsidR="1213D634" w:rsidP="4BC49DF2" w:rsidRDefault="1213D634" w14:paraId="57649E8C" w14:textId="4DE24C0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Residual</w:t>
            </w:r>
          </w:p>
        </w:tc>
        <w:tc>
          <w:tcPr>
            <w:tcW w:w="1909" w:type="dxa"/>
            <w:tcMar/>
            <w:vAlign w:val="center"/>
          </w:tcPr>
          <w:p w:rsidR="1213D634" w:rsidP="4BC49DF2" w:rsidRDefault="1213D634" w14:paraId="3F58F191" w14:textId="767CE0D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3.32</w:t>
            </w:r>
          </w:p>
        </w:tc>
        <w:tc>
          <w:tcPr>
            <w:tcW w:w="540" w:type="dxa"/>
            <w:tcMar/>
            <w:vAlign w:val="center"/>
          </w:tcPr>
          <w:p w:rsidR="1213D634" w:rsidP="4BC49DF2" w:rsidRDefault="1213D634" w14:paraId="17EDE3FA" w14:textId="1C4967A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15</w:t>
            </w:r>
          </w:p>
        </w:tc>
        <w:tc>
          <w:tcPr>
            <w:tcW w:w="1676" w:type="dxa"/>
            <w:tcMar/>
            <w:vAlign w:val="center"/>
          </w:tcPr>
          <w:p w:rsidR="1213D634" w:rsidP="4BC49DF2" w:rsidRDefault="1213D634" w14:paraId="0C0E9274" w14:textId="5A2D5C3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0.22</w:t>
            </w:r>
          </w:p>
        </w:tc>
        <w:tc>
          <w:tcPr>
            <w:tcW w:w="720" w:type="dxa"/>
            <w:tcMar/>
            <w:vAlign w:val="center"/>
          </w:tcPr>
          <w:p w:rsidR="1213D634" w:rsidP="4BC49DF2" w:rsidRDefault="1213D634" w14:paraId="516506A7" w14:textId="3980BF3F">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4BC49DF2" w:rsidRDefault="1213D634" w14:paraId="6314D0F1" w14:textId="0ADD4798">
            <w:pPr>
              <w:rPr>
                <w:rFonts w:ascii="Calibri" w:hAnsi="Calibri" w:eastAsia="Calibri" w:cs="Calibri"/>
                <w:b w:val="0"/>
                <w:bCs w:val="0"/>
                <w:color w:val="000000" w:themeColor="text1" w:themeTint="FF" w:themeShade="FF"/>
                <w:sz w:val="22"/>
                <w:szCs w:val="22"/>
              </w:rPr>
            </w:pPr>
          </w:p>
        </w:tc>
      </w:tr>
      <w:tr w:rsidR="1213D634" w:rsidTr="4BC49DF2" w14:paraId="6A1CA915">
        <w:trPr>
          <w:trHeight w:val="300"/>
        </w:trPr>
        <w:tc>
          <w:tcPr>
            <w:tcW w:w="1367" w:type="dxa"/>
            <w:tcMar/>
            <w:vAlign w:val="center"/>
          </w:tcPr>
          <w:p w:rsidR="1213D634" w:rsidP="4BC49DF2" w:rsidRDefault="1213D634" w14:paraId="44E0714A" w14:textId="2F417791">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Total</w:t>
            </w:r>
          </w:p>
        </w:tc>
        <w:tc>
          <w:tcPr>
            <w:tcW w:w="1909" w:type="dxa"/>
            <w:tcMar/>
            <w:vAlign w:val="center"/>
          </w:tcPr>
          <w:p w:rsidR="1213D634" w:rsidP="4BC49DF2" w:rsidRDefault="1213D634" w14:paraId="4D6F42D7" w14:textId="6EF1885B">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9.21</w:t>
            </w:r>
          </w:p>
        </w:tc>
        <w:tc>
          <w:tcPr>
            <w:tcW w:w="540" w:type="dxa"/>
            <w:tcMar/>
            <w:vAlign w:val="center"/>
          </w:tcPr>
          <w:p w:rsidR="1213D634" w:rsidP="4BC49DF2" w:rsidRDefault="1213D634" w14:paraId="502651B8" w14:textId="709B8021">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18</w:t>
            </w:r>
          </w:p>
        </w:tc>
        <w:tc>
          <w:tcPr>
            <w:tcW w:w="1676" w:type="dxa"/>
            <w:tcMar/>
            <w:vAlign w:val="center"/>
          </w:tcPr>
          <w:p w:rsidR="1213D634" w:rsidP="4BC49DF2" w:rsidRDefault="1213D634" w14:paraId="4A4C33DA" w14:textId="61399F71">
            <w:pPr>
              <w:rPr>
                <w:rFonts w:ascii="Calibri" w:hAnsi="Calibri" w:eastAsia="Calibri" w:cs="Calibri"/>
                <w:b w:val="0"/>
                <w:bCs w:val="0"/>
                <w:color w:val="000000" w:themeColor="text1" w:themeTint="FF" w:themeShade="FF"/>
                <w:sz w:val="22"/>
                <w:szCs w:val="22"/>
              </w:rPr>
            </w:pPr>
          </w:p>
        </w:tc>
        <w:tc>
          <w:tcPr>
            <w:tcW w:w="720" w:type="dxa"/>
            <w:tcMar/>
            <w:vAlign w:val="center"/>
          </w:tcPr>
          <w:p w:rsidR="1213D634" w:rsidP="4BC49DF2" w:rsidRDefault="1213D634" w14:paraId="08482C2D" w14:textId="4A84087B">
            <w:pPr>
              <w:rPr>
                <w:rFonts w:ascii="Calibri" w:hAnsi="Calibri" w:eastAsia="Calibri" w:cs="Calibri"/>
                <w:b w:val="0"/>
                <w:bCs w:val="0"/>
                <w:color w:val="000000" w:themeColor="text1" w:themeTint="FF" w:themeShade="FF"/>
                <w:sz w:val="22"/>
                <w:szCs w:val="22"/>
              </w:rPr>
            </w:pPr>
          </w:p>
        </w:tc>
        <w:tc>
          <w:tcPr>
            <w:tcW w:w="840" w:type="dxa"/>
            <w:tcMar/>
            <w:vAlign w:val="center"/>
          </w:tcPr>
          <w:p w:rsidR="1213D634" w:rsidP="4BC49DF2" w:rsidRDefault="1213D634" w14:paraId="14C9334C" w14:textId="7ACF142C">
            <w:pPr>
              <w:rPr>
                <w:rFonts w:ascii="Calibri" w:hAnsi="Calibri" w:eastAsia="Calibri" w:cs="Calibri"/>
                <w:b w:val="0"/>
                <w:bCs w:val="0"/>
                <w:color w:val="000000" w:themeColor="text1" w:themeTint="FF" w:themeShade="FF"/>
                <w:sz w:val="22"/>
                <w:szCs w:val="22"/>
              </w:rPr>
            </w:pPr>
          </w:p>
        </w:tc>
      </w:tr>
    </w:tbl>
    <w:p w:rsidR="1213D634" w:rsidP="4BC49DF2" w:rsidRDefault="1213D634" w14:paraId="72C2A1B1" w14:textId="0292F402">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64EEC358" w14:textId="0F177D4D">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Coefficients</w:t>
      </w:r>
    </w:p>
    <w:tbl>
      <w:tblPr>
        <w:tblStyle w:val="TableNormal"/>
        <w:bidiVisual w:val="0"/>
        <w:tblW w:w="0" w:type="auto"/>
        <w:tblLook w:val="06A0" w:firstRow="1" w:lastRow="0" w:firstColumn="1" w:lastColumn="0" w:noHBand="1" w:noVBand="1"/>
      </w:tblPr>
      <w:tblGrid>
        <w:gridCol w:w="2386"/>
        <w:gridCol w:w="840"/>
        <w:gridCol w:w="1362"/>
        <w:gridCol w:w="840"/>
        <w:gridCol w:w="840"/>
        <w:gridCol w:w="840"/>
      </w:tblGrid>
      <w:tr w:rsidR="1213D634" w:rsidTr="4BC49DF2" w14:paraId="18D43DD3">
        <w:trPr>
          <w:trHeight w:val="300"/>
        </w:trPr>
        <w:tc>
          <w:tcPr>
            <w:tcW w:w="2386" w:type="dxa"/>
            <w:tcMar/>
            <w:vAlign w:val="center"/>
          </w:tcPr>
          <w:p w:rsidR="1213D634" w:rsidP="4BC49DF2" w:rsidRDefault="1213D634" w14:paraId="0CCF2234" w14:textId="466D030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Predictor</w:t>
            </w:r>
          </w:p>
        </w:tc>
        <w:tc>
          <w:tcPr>
            <w:tcW w:w="840" w:type="dxa"/>
            <w:tcMar/>
            <w:vAlign w:val="center"/>
          </w:tcPr>
          <w:p w:rsidR="1213D634" w:rsidP="4BC49DF2" w:rsidRDefault="1213D634" w14:paraId="0779F7D5" w14:textId="2BFA7159">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w:t>
            </w:r>
          </w:p>
        </w:tc>
        <w:tc>
          <w:tcPr>
            <w:tcW w:w="1362" w:type="dxa"/>
            <w:tcMar/>
            <w:vAlign w:val="center"/>
          </w:tcPr>
          <w:p w:rsidR="1213D634" w:rsidP="4BC49DF2" w:rsidRDefault="1213D634" w14:paraId="5787703A" w14:textId="343560EC">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Std. Error</w:t>
            </w:r>
          </w:p>
        </w:tc>
        <w:tc>
          <w:tcPr>
            <w:tcW w:w="840" w:type="dxa"/>
            <w:tcMar/>
            <w:vAlign w:val="center"/>
          </w:tcPr>
          <w:p w:rsidR="1213D634" w:rsidP="4BC49DF2" w:rsidRDefault="1213D634" w14:paraId="02167AD9" w14:textId="6E896088">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Beta</w:t>
            </w:r>
          </w:p>
        </w:tc>
        <w:tc>
          <w:tcPr>
            <w:tcW w:w="840" w:type="dxa"/>
            <w:tcMar/>
            <w:vAlign w:val="center"/>
          </w:tcPr>
          <w:p w:rsidR="1213D634" w:rsidP="4BC49DF2" w:rsidRDefault="1213D634" w14:paraId="39DEA278" w14:textId="6FFE4FC1">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t</w:t>
            </w:r>
          </w:p>
        </w:tc>
        <w:tc>
          <w:tcPr>
            <w:tcW w:w="840" w:type="dxa"/>
            <w:tcMar/>
            <w:vAlign w:val="center"/>
          </w:tcPr>
          <w:p w:rsidR="1213D634" w:rsidP="4BC49DF2" w:rsidRDefault="1213D634" w14:paraId="5A839A44" w14:textId="725DFF3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Sig.</w:t>
            </w:r>
          </w:p>
        </w:tc>
      </w:tr>
      <w:tr w:rsidR="1213D634" w:rsidTr="4BC49DF2" w14:paraId="6ACD30FA">
        <w:trPr>
          <w:trHeight w:val="300"/>
        </w:trPr>
        <w:tc>
          <w:tcPr>
            <w:tcW w:w="2386" w:type="dxa"/>
            <w:tcMar/>
            <w:vAlign w:val="center"/>
          </w:tcPr>
          <w:p w:rsidR="1213D634" w:rsidP="4BC49DF2" w:rsidRDefault="1213D634" w14:paraId="791E63A5" w14:textId="39B52CD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Constant</w:t>
            </w:r>
          </w:p>
        </w:tc>
        <w:tc>
          <w:tcPr>
            <w:tcW w:w="840" w:type="dxa"/>
            <w:tcMar/>
            <w:vAlign w:val="center"/>
          </w:tcPr>
          <w:p w:rsidR="1213D634" w:rsidP="4BC49DF2" w:rsidRDefault="1213D634" w14:paraId="6DD0CBA5" w14:textId="67B10C1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4.12</w:t>
            </w:r>
          </w:p>
        </w:tc>
        <w:tc>
          <w:tcPr>
            <w:tcW w:w="1362" w:type="dxa"/>
            <w:tcMar/>
            <w:vAlign w:val="center"/>
          </w:tcPr>
          <w:p w:rsidR="1213D634" w:rsidP="4BC49DF2" w:rsidRDefault="1213D634" w14:paraId="0D6879C2" w14:textId="7B29E127">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0.41</w:t>
            </w:r>
          </w:p>
        </w:tc>
        <w:tc>
          <w:tcPr>
            <w:tcW w:w="840" w:type="dxa"/>
            <w:tcMar/>
            <w:vAlign w:val="center"/>
          </w:tcPr>
          <w:p w:rsidR="1213D634" w:rsidP="4BC49DF2" w:rsidRDefault="1213D634" w14:paraId="46754BD1" w14:textId="00011F7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w:t>
            </w:r>
          </w:p>
        </w:tc>
        <w:tc>
          <w:tcPr>
            <w:tcW w:w="840" w:type="dxa"/>
            <w:tcMar/>
            <w:vAlign w:val="center"/>
          </w:tcPr>
          <w:p w:rsidR="1213D634" w:rsidP="4BC49DF2" w:rsidRDefault="1213D634" w14:paraId="052EDE1B" w14:textId="50DA7CE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10.05</w:t>
            </w:r>
          </w:p>
        </w:tc>
        <w:tc>
          <w:tcPr>
            <w:tcW w:w="840" w:type="dxa"/>
            <w:tcMar/>
            <w:vAlign w:val="center"/>
          </w:tcPr>
          <w:p w:rsidR="1213D634" w:rsidP="4BC49DF2" w:rsidRDefault="1213D634" w14:paraId="5117B646" w14:textId="100154E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0.000</w:t>
            </w:r>
          </w:p>
        </w:tc>
      </w:tr>
      <w:tr w:rsidR="1213D634" w:rsidTr="4BC49DF2" w14:paraId="1378D2C3">
        <w:trPr>
          <w:trHeight w:val="300"/>
        </w:trPr>
        <w:tc>
          <w:tcPr>
            <w:tcW w:w="2386" w:type="dxa"/>
            <w:tcMar/>
            <w:vAlign w:val="center"/>
          </w:tcPr>
          <w:p w:rsidR="1213D634" w:rsidP="4BC49DF2" w:rsidRDefault="1213D634" w14:paraId="5BBA13DE" w14:textId="33B79FFD">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Platform Dependence</w:t>
            </w:r>
          </w:p>
        </w:tc>
        <w:tc>
          <w:tcPr>
            <w:tcW w:w="840" w:type="dxa"/>
            <w:tcMar/>
            <w:vAlign w:val="center"/>
          </w:tcPr>
          <w:p w:rsidR="1213D634" w:rsidP="4BC49DF2" w:rsidRDefault="1213D634" w14:paraId="13969E92" w14:textId="5E9C11F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–0.48</w:t>
            </w:r>
          </w:p>
        </w:tc>
        <w:tc>
          <w:tcPr>
            <w:tcW w:w="1362" w:type="dxa"/>
            <w:tcMar/>
            <w:vAlign w:val="center"/>
          </w:tcPr>
          <w:p w:rsidR="1213D634" w:rsidP="4BC49DF2" w:rsidRDefault="1213D634" w14:paraId="7ADF18B1" w14:textId="402B2E9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0.15</w:t>
            </w:r>
          </w:p>
        </w:tc>
        <w:tc>
          <w:tcPr>
            <w:tcW w:w="840" w:type="dxa"/>
            <w:tcMar/>
            <w:vAlign w:val="center"/>
          </w:tcPr>
          <w:p w:rsidR="1213D634" w:rsidP="4BC49DF2" w:rsidRDefault="1213D634" w14:paraId="54984FB8" w14:textId="392C014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–0.41</w:t>
            </w:r>
          </w:p>
        </w:tc>
        <w:tc>
          <w:tcPr>
            <w:tcW w:w="840" w:type="dxa"/>
            <w:tcMar/>
            <w:vAlign w:val="center"/>
          </w:tcPr>
          <w:p w:rsidR="1213D634" w:rsidP="4BC49DF2" w:rsidRDefault="1213D634" w14:paraId="3630FFE8" w14:textId="61EB0C19">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–3.12</w:t>
            </w:r>
          </w:p>
        </w:tc>
        <w:tc>
          <w:tcPr>
            <w:tcW w:w="840" w:type="dxa"/>
            <w:tcMar/>
            <w:vAlign w:val="center"/>
          </w:tcPr>
          <w:p w:rsidR="1213D634" w:rsidP="4BC49DF2" w:rsidRDefault="1213D634" w14:paraId="6A28B46D" w14:textId="68D2358F">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0.004</w:t>
            </w:r>
          </w:p>
        </w:tc>
      </w:tr>
      <w:tr w:rsidR="1213D634" w:rsidTr="4BC49DF2" w14:paraId="441E207B">
        <w:trPr>
          <w:trHeight w:val="300"/>
        </w:trPr>
        <w:tc>
          <w:tcPr>
            <w:tcW w:w="2386" w:type="dxa"/>
            <w:tcMar/>
            <w:vAlign w:val="center"/>
          </w:tcPr>
          <w:p w:rsidR="1213D634" w:rsidP="4BC49DF2" w:rsidRDefault="1213D634" w14:paraId="291F8A38" w14:textId="57DA0418">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Profitability Pressure</w:t>
            </w:r>
          </w:p>
        </w:tc>
        <w:tc>
          <w:tcPr>
            <w:tcW w:w="840" w:type="dxa"/>
            <w:tcMar/>
            <w:vAlign w:val="center"/>
          </w:tcPr>
          <w:p w:rsidR="1213D634" w:rsidP="4BC49DF2" w:rsidRDefault="1213D634" w14:paraId="77BC2D64" w14:textId="46F7DD0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–0.31</w:t>
            </w:r>
          </w:p>
        </w:tc>
        <w:tc>
          <w:tcPr>
            <w:tcW w:w="1362" w:type="dxa"/>
            <w:tcMar/>
            <w:vAlign w:val="center"/>
          </w:tcPr>
          <w:p w:rsidR="1213D634" w:rsidP="4BC49DF2" w:rsidRDefault="1213D634" w14:paraId="29B200A6" w14:textId="1F97FECE">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0.13</w:t>
            </w:r>
          </w:p>
        </w:tc>
        <w:tc>
          <w:tcPr>
            <w:tcW w:w="840" w:type="dxa"/>
            <w:tcMar/>
            <w:vAlign w:val="center"/>
          </w:tcPr>
          <w:p w:rsidR="1213D634" w:rsidP="4BC49DF2" w:rsidRDefault="1213D634" w14:paraId="192A5A20" w14:textId="5AFB0B68">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–0.29</w:t>
            </w:r>
          </w:p>
        </w:tc>
        <w:tc>
          <w:tcPr>
            <w:tcW w:w="840" w:type="dxa"/>
            <w:tcMar/>
            <w:vAlign w:val="center"/>
          </w:tcPr>
          <w:p w:rsidR="1213D634" w:rsidP="4BC49DF2" w:rsidRDefault="1213D634" w14:paraId="6707E73E" w14:textId="2F92C4C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–2.37</w:t>
            </w:r>
          </w:p>
        </w:tc>
        <w:tc>
          <w:tcPr>
            <w:tcW w:w="840" w:type="dxa"/>
            <w:tcMar/>
            <w:vAlign w:val="center"/>
          </w:tcPr>
          <w:p w:rsidR="1213D634" w:rsidP="4BC49DF2" w:rsidRDefault="1213D634" w14:paraId="50B705EA" w14:textId="62FF4C54">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0.023</w:t>
            </w:r>
          </w:p>
        </w:tc>
      </w:tr>
      <w:tr w:rsidR="1213D634" w:rsidTr="4BC49DF2" w14:paraId="1253438B">
        <w:trPr>
          <w:trHeight w:val="300"/>
        </w:trPr>
        <w:tc>
          <w:tcPr>
            <w:tcW w:w="2386" w:type="dxa"/>
            <w:tcMar/>
            <w:vAlign w:val="center"/>
          </w:tcPr>
          <w:p w:rsidR="1213D634" w:rsidP="4BC49DF2" w:rsidRDefault="1213D634" w14:paraId="4D799413" w14:textId="3B6F4D40">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Brand Control</w:t>
            </w:r>
          </w:p>
        </w:tc>
        <w:tc>
          <w:tcPr>
            <w:tcW w:w="840" w:type="dxa"/>
            <w:tcMar/>
            <w:vAlign w:val="center"/>
          </w:tcPr>
          <w:p w:rsidR="1213D634" w:rsidP="4BC49DF2" w:rsidRDefault="1213D634" w14:paraId="133DAFC1" w14:textId="3A8322F6">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0.44</w:t>
            </w:r>
          </w:p>
        </w:tc>
        <w:tc>
          <w:tcPr>
            <w:tcW w:w="1362" w:type="dxa"/>
            <w:tcMar/>
            <w:vAlign w:val="center"/>
          </w:tcPr>
          <w:p w:rsidR="1213D634" w:rsidP="4BC49DF2" w:rsidRDefault="1213D634" w14:paraId="4157D913" w14:textId="518778E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0.15</w:t>
            </w:r>
          </w:p>
        </w:tc>
        <w:tc>
          <w:tcPr>
            <w:tcW w:w="840" w:type="dxa"/>
            <w:tcMar/>
            <w:vAlign w:val="center"/>
          </w:tcPr>
          <w:p w:rsidR="1213D634" w:rsidP="4BC49DF2" w:rsidRDefault="1213D634" w14:paraId="6338F3C0" w14:textId="7BBACFF3">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0.36</w:t>
            </w:r>
          </w:p>
        </w:tc>
        <w:tc>
          <w:tcPr>
            <w:tcW w:w="840" w:type="dxa"/>
            <w:tcMar/>
            <w:vAlign w:val="center"/>
          </w:tcPr>
          <w:p w:rsidR="1213D634" w:rsidP="4BC49DF2" w:rsidRDefault="1213D634" w14:paraId="2C9986E1" w14:textId="370E25C8">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2.98</w:t>
            </w:r>
          </w:p>
        </w:tc>
        <w:tc>
          <w:tcPr>
            <w:tcW w:w="840" w:type="dxa"/>
            <w:tcMar/>
            <w:vAlign w:val="center"/>
          </w:tcPr>
          <w:p w:rsidR="1213D634" w:rsidP="4BC49DF2" w:rsidRDefault="1213D634" w14:paraId="454F1456" w14:textId="3BFF3342">
            <w:pPr>
              <w:spacing w:before="240" w:beforeAutospacing="off" w:after="240" w:afterAutospacing="off"/>
              <w:rPr>
                <w:rFonts w:ascii="Calibri" w:hAnsi="Calibri" w:eastAsia="Calibri" w:cs="Calibri"/>
                <w:b w:val="0"/>
                <w:bCs w:val="0"/>
                <w:color w:val="000000" w:themeColor="text1" w:themeTint="FF" w:themeShade="FF"/>
                <w:sz w:val="22"/>
                <w:szCs w:val="22"/>
              </w:rPr>
            </w:pPr>
            <w:r w:rsidRPr="4BC49DF2" w:rsidR="2D4B7CBE">
              <w:rPr>
                <w:rFonts w:ascii="Calibri" w:hAnsi="Calibri" w:eastAsia="Calibri" w:cs="Calibri"/>
                <w:b w:val="0"/>
                <w:bCs w:val="0"/>
                <w:color w:val="000000" w:themeColor="text1" w:themeTint="FF" w:themeShade="FF"/>
                <w:sz w:val="22"/>
                <w:szCs w:val="22"/>
              </w:rPr>
              <w:t>0.006</w:t>
            </w:r>
          </w:p>
        </w:tc>
      </w:tr>
    </w:tbl>
    <w:p w:rsidR="1213D634" w:rsidP="4BC49DF2" w:rsidRDefault="1213D634" w14:paraId="3E93215D" w14:textId="4265A48E">
      <w:pPr>
        <w:spacing w:before="240" w:beforeAutospacing="off" w:after="240" w:afterAutospacing="off"/>
        <w:rPr>
          <w:rFonts w:ascii="Calibri" w:hAnsi="Calibri" w:eastAsia="Calibri" w:cs="Calibri"/>
          <w:b w:val="0"/>
          <w:bCs w:val="0"/>
          <w:color w:val="000000" w:themeColor="text1" w:themeTint="FF" w:themeShade="FF"/>
          <w:sz w:val="22"/>
          <w:szCs w:val="22"/>
        </w:rPr>
      </w:pPr>
    </w:p>
    <w:p w:rsidR="5767B4FF" w:rsidP="4BC49DF2" w:rsidRDefault="5767B4FF" w14:paraId="4834557C" w14:textId="32E59883">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Appendix F: Ethical Approval and Consent Statement</w:t>
      </w:r>
    </w:p>
    <w:p w:rsidR="5767B4FF" w:rsidP="4BC49DF2" w:rsidRDefault="5767B4FF" w14:paraId="4666C9CF" w14:textId="7CA6C24F">
      <w:pPr>
        <w:pStyle w:val="Normal"/>
        <w:spacing w:before="240" w:beforeAutospacing="off" w:after="240" w:afterAutospacing="off"/>
        <w:rPr>
          <w:rFonts w:ascii="Calibri" w:hAnsi="Calibri" w:eastAsia="Calibri" w:cs="Calibri"/>
          <w:b w:val="0"/>
          <w:bCs w:val="0"/>
          <w:noProof w:val="0"/>
          <w:sz w:val="22"/>
          <w:szCs w:val="22"/>
          <w:lang w:val="en-US"/>
        </w:rPr>
      </w:pPr>
      <w:r w:rsidRPr="4BC49DF2" w:rsidR="2724E60D">
        <w:rPr>
          <w:rFonts w:ascii="Calibri" w:hAnsi="Calibri" w:eastAsia="Calibri" w:cs="Calibri"/>
          <w:b w:val="0"/>
          <w:bCs w:val="0"/>
          <w:noProof w:val="0"/>
          <w:color w:val="000000" w:themeColor="text1" w:themeTint="FF" w:themeShade="FF"/>
          <w:sz w:val="22"/>
          <w:szCs w:val="22"/>
          <w:lang w:val="en-US"/>
        </w:rPr>
        <w:t xml:space="preserve">Ethical approval for this study was obtained </w:t>
      </w:r>
      <w:r w:rsidRPr="4BC49DF2" w:rsidR="2724E60D">
        <w:rPr>
          <w:rFonts w:ascii="Calibri" w:hAnsi="Calibri" w:eastAsia="Calibri" w:cs="Calibri"/>
          <w:b w:val="0"/>
          <w:bCs w:val="0"/>
          <w:noProof w:val="0"/>
          <w:color w:val="000000" w:themeColor="text1" w:themeTint="FF" w:themeShade="FF"/>
          <w:sz w:val="22"/>
          <w:szCs w:val="22"/>
          <w:lang w:val="en-US"/>
        </w:rPr>
        <w:t>in accordance with</w:t>
      </w:r>
      <w:r w:rsidRPr="4BC49DF2" w:rsidR="2724E60D">
        <w:rPr>
          <w:rFonts w:ascii="Calibri" w:hAnsi="Calibri" w:eastAsia="Calibri" w:cs="Calibri"/>
          <w:b w:val="0"/>
          <w:bCs w:val="0"/>
          <w:noProof w:val="0"/>
          <w:color w:val="000000" w:themeColor="text1" w:themeTint="FF" w:themeShade="FF"/>
          <w:sz w:val="22"/>
          <w:szCs w:val="22"/>
          <w:lang w:val="en-US"/>
        </w:rPr>
        <w:t xml:space="preserve"> institutional research governance procedures. Participation was </w:t>
      </w:r>
      <w:r w:rsidRPr="4BC49DF2" w:rsidR="2724E60D">
        <w:rPr>
          <w:rFonts w:ascii="Calibri" w:hAnsi="Calibri" w:eastAsia="Calibri" w:cs="Calibri"/>
          <w:b w:val="0"/>
          <w:bCs w:val="0"/>
          <w:noProof w:val="0"/>
          <w:color w:val="000000" w:themeColor="text1" w:themeTint="FF" w:themeShade="FF"/>
          <w:sz w:val="22"/>
          <w:szCs w:val="22"/>
          <w:lang w:val="en-US"/>
        </w:rPr>
        <w:t>voluntary,</w:t>
      </w:r>
      <w:r w:rsidRPr="4BC49DF2" w:rsidR="2724E60D">
        <w:rPr>
          <w:rFonts w:ascii="Calibri" w:hAnsi="Calibri" w:eastAsia="Calibri" w:cs="Calibri"/>
          <w:b w:val="0"/>
          <w:bCs w:val="0"/>
          <w:noProof w:val="0"/>
          <w:color w:val="000000" w:themeColor="text1" w:themeTint="FF" w:themeShade="FF"/>
          <w:sz w:val="22"/>
          <w:szCs w:val="22"/>
          <w:lang w:val="en-US"/>
        </w:rPr>
        <w:t xml:space="preserve"> informed consent was obtained prior to data collection, and all </w:t>
      </w:r>
      <w:r w:rsidRPr="4BC49DF2" w:rsidR="515875C7">
        <w:rPr>
          <w:rFonts w:ascii="Calibri" w:hAnsi="Calibri" w:eastAsia="Calibri" w:cs="Calibri"/>
          <w:b w:val="0"/>
          <w:bCs w:val="0"/>
          <w:noProof w:val="0"/>
          <w:color w:val="000000" w:themeColor="text1" w:themeTint="FF" w:themeShade="FF"/>
          <w:sz w:val="22"/>
          <w:szCs w:val="22"/>
          <w:lang w:val="en-US"/>
        </w:rPr>
        <w:t>responses were anonymised. No personal o</w:t>
      </w:r>
      <w:r w:rsidRPr="4BC49DF2" w:rsidR="515875C7">
        <w:rPr>
          <w:rFonts w:ascii="Calibri" w:hAnsi="Calibri" w:eastAsia="Calibri" w:cs="Calibri"/>
          <w:b w:val="0"/>
          <w:bCs w:val="0"/>
          <w:noProof w:val="0"/>
          <w:sz w:val="22"/>
          <w:szCs w:val="22"/>
          <w:lang w:val="en-US"/>
        </w:rPr>
        <w:t>r commercially sensitive identifiers were collected. Data were stored securely and used exclusively for academic purposes.</w:t>
      </w:r>
    </w:p>
    <w:p w:rsidR="1213D634" w:rsidP="1213D634" w:rsidRDefault="1213D634" w14:paraId="7E40A183" w14:textId="6358C073">
      <w:pPr>
        <w:pStyle w:val="Normal"/>
        <w:spacing w:before="240" w:beforeAutospacing="off" w:after="240" w:afterAutospacing="off"/>
        <w:rPr>
          <w:rFonts w:ascii="Aptos" w:hAnsi="Aptos" w:eastAsia="Aptos" w:cs="Aptos"/>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6">
    <w:nsid w:val="5aab86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a2000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018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f3d7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3c7a758"/>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070dd0a"/>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9978dd9"/>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92eceb9"/>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c751d8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a49ff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355e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1e5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dd9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511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a2a9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d33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18EEA"/>
    <w:rsid w:val="007DFD5F"/>
    <w:rsid w:val="00A91F51"/>
    <w:rsid w:val="012940ED"/>
    <w:rsid w:val="01B4A5D0"/>
    <w:rsid w:val="025C81C0"/>
    <w:rsid w:val="0313DBAE"/>
    <w:rsid w:val="032EEBEA"/>
    <w:rsid w:val="036896D7"/>
    <w:rsid w:val="03EDA368"/>
    <w:rsid w:val="046C2713"/>
    <w:rsid w:val="046D5485"/>
    <w:rsid w:val="04D2C1AB"/>
    <w:rsid w:val="05002EF7"/>
    <w:rsid w:val="051630D9"/>
    <w:rsid w:val="05ACC742"/>
    <w:rsid w:val="0652213E"/>
    <w:rsid w:val="071FF226"/>
    <w:rsid w:val="07B8DEED"/>
    <w:rsid w:val="07EF2A4B"/>
    <w:rsid w:val="07FC6658"/>
    <w:rsid w:val="093DCDF0"/>
    <w:rsid w:val="0C9FC921"/>
    <w:rsid w:val="0DB604F3"/>
    <w:rsid w:val="0FBBCE10"/>
    <w:rsid w:val="103E1000"/>
    <w:rsid w:val="10423323"/>
    <w:rsid w:val="111CC68E"/>
    <w:rsid w:val="1213D634"/>
    <w:rsid w:val="132F5E02"/>
    <w:rsid w:val="13AA934B"/>
    <w:rsid w:val="15D43914"/>
    <w:rsid w:val="165D6AED"/>
    <w:rsid w:val="172F3122"/>
    <w:rsid w:val="17D08220"/>
    <w:rsid w:val="18430173"/>
    <w:rsid w:val="19FB5843"/>
    <w:rsid w:val="1A90536E"/>
    <w:rsid w:val="1CDD40F3"/>
    <w:rsid w:val="1DF61659"/>
    <w:rsid w:val="211EDC34"/>
    <w:rsid w:val="224A6056"/>
    <w:rsid w:val="2291C50F"/>
    <w:rsid w:val="22C52E62"/>
    <w:rsid w:val="24E19F70"/>
    <w:rsid w:val="25752CC9"/>
    <w:rsid w:val="25B4F2E9"/>
    <w:rsid w:val="266A6B27"/>
    <w:rsid w:val="2724E60D"/>
    <w:rsid w:val="2950FF45"/>
    <w:rsid w:val="29B1FCB2"/>
    <w:rsid w:val="29D99402"/>
    <w:rsid w:val="2A36E073"/>
    <w:rsid w:val="2C2F38BD"/>
    <w:rsid w:val="2C31D4DB"/>
    <w:rsid w:val="2C982026"/>
    <w:rsid w:val="2D4B7CBE"/>
    <w:rsid w:val="2D699D70"/>
    <w:rsid w:val="2DC7D71A"/>
    <w:rsid w:val="2DFDCB88"/>
    <w:rsid w:val="2E1C2008"/>
    <w:rsid w:val="2E628293"/>
    <w:rsid w:val="2F8AF6A4"/>
    <w:rsid w:val="30762C46"/>
    <w:rsid w:val="313AA6CD"/>
    <w:rsid w:val="32BCDEDF"/>
    <w:rsid w:val="32F33FB6"/>
    <w:rsid w:val="32F33FB6"/>
    <w:rsid w:val="33052497"/>
    <w:rsid w:val="336B9B37"/>
    <w:rsid w:val="33866A57"/>
    <w:rsid w:val="355F55D1"/>
    <w:rsid w:val="35E92517"/>
    <w:rsid w:val="36090B10"/>
    <w:rsid w:val="36BC0458"/>
    <w:rsid w:val="36D7D714"/>
    <w:rsid w:val="37254BE0"/>
    <w:rsid w:val="378C124B"/>
    <w:rsid w:val="382ED534"/>
    <w:rsid w:val="389A41EF"/>
    <w:rsid w:val="39192C56"/>
    <w:rsid w:val="39258CEA"/>
    <w:rsid w:val="3A2147E8"/>
    <w:rsid w:val="3A35D043"/>
    <w:rsid w:val="3AEE98C3"/>
    <w:rsid w:val="3B47E0C0"/>
    <w:rsid w:val="3C295EB8"/>
    <w:rsid w:val="3DBA595B"/>
    <w:rsid w:val="3DEA0ED7"/>
    <w:rsid w:val="3E32BCDF"/>
    <w:rsid w:val="3F872875"/>
    <w:rsid w:val="3FA18EEA"/>
    <w:rsid w:val="40BA0FA7"/>
    <w:rsid w:val="40F91FC2"/>
    <w:rsid w:val="41B63B62"/>
    <w:rsid w:val="41C4BB90"/>
    <w:rsid w:val="41F4A813"/>
    <w:rsid w:val="422FD92E"/>
    <w:rsid w:val="42D26BC5"/>
    <w:rsid w:val="4415E4BD"/>
    <w:rsid w:val="453DC830"/>
    <w:rsid w:val="46272F62"/>
    <w:rsid w:val="47A3482E"/>
    <w:rsid w:val="47DCB389"/>
    <w:rsid w:val="484E3AED"/>
    <w:rsid w:val="493A3B31"/>
    <w:rsid w:val="49E8FE2F"/>
    <w:rsid w:val="4A6B060A"/>
    <w:rsid w:val="4B419662"/>
    <w:rsid w:val="4B618AD6"/>
    <w:rsid w:val="4BC49DF2"/>
    <w:rsid w:val="4BDE61F4"/>
    <w:rsid w:val="4C8112C2"/>
    <w:rsid w:val="4D3010D4"/>
    <w:rsid w:val="4DD5FFBE"/>
    <w:rsid w:val="4E37C8D3"/>
    <w:rsid w:val="4E9E408F"/>
    <w:rsid w:val="4FB2C77E"/>
    <w:rsid w:val="50698D65"/>
    <w:rsid w:val="50E75411"/>
    <w:rsid w:val="51538F84"/>
    <w:rsid w:val="515875C7"/>
    <w:rsid w:val="5190CE40"/>
    <w:rsid w:val="554127D8"/>
    <w:rsid w:val="569F5861"/>
    <w:rsid w:val="5767B4FF"/>
    <w:rsid w:val="57B73DA2"/>
    <w:rsid w:val="57D2A2D6"/>
    <w:rsid w:val="58D97B7E"/>
    <w:rsid w:val="59657FD4"/>
    <w:rsid w:val="5A072E8C"/>
    <w:rsid w:val="5A2E9070"/>
    <w:rsid w:val="5A32DC1B"/>
    <w:rsid w:val="5A4F7C47"/>
    <w:rsid w:val="5A758ED8"/>
    <w:rsid w:val="5AFA826A"/>
    <w:rsid w:val="5D15711F"/>
    <w:rsid w:val="5E31B908"/>
    <w:rsid w:val="5EDC5D0B"/>
    <w:rsid w:val="5EE73583"/>
    <w:rsid w:val="609FEE8D"/>
    <w:rsid w:val="618C98CB"/>
    <w:rsid w:val="6191C9D1"/>
    <w:rsid w:val="619B737F"/>
    <w:rsid w:val="61E0B94D"/>
    <w:rsid w:val="637C3F70"/>
    <w:rsid w:val="63C00303"/>
    <w:rsid w:val="63CDC4AF"/>
    <w:rsid w:val="64162D9A"/>
    <w:rsid w:val="6425311E"/>
    <w:rsid w:val="6470EF56"/>
    <w:rsid w:val="64B83F0E"/>
    <w:rsid w:val="64E70CBA"/>
    <w:rsid w:val="660F8CD7"/>
    <w:rsid w:val="661B6263"/>
    <w:rsid w:val="6655B391"/>
    <w:rsid w:val="6696F137"/>
    <w:rsid w:val="66CDF359"/>
    <w:rsid w:val="687CA8E9"/>
    <w:rsid w:val="6A3C6329"/>
    <w:rsid w:val="6C64C9B1"/>
    <w:rsid w:val="6E9E001C"/>
    <w:rsid w:val="6F20A7F1"/>
    <w:rsid w:val="701AF393"/>
    <w:rsid w:val="701AF393"/>
    <w:rsid w:val="705F75E2"/>
    <w:rsid w:val="71A0AE57"/>
    <w:rsid w:val="7214501A"/>
    <w:rsid w:val="7327F0BC"/>
    <w:rsid w:val="73864BB4"/>
    <w:rsid w:val="73CC80B8"/>
    <w:rsid w:val="73F6501A"/>
    <w:rsid w:val="747ECF8B"/>
    <w:rsid w:val="747ECF8B"/>
    <w:rsid w:val="750CFEAA"/>
    <w:rsid w:val="76AFBA7D"/>
    <w:rsid w:val="770C6723"/>
    <w:rsid w:val="77ABA3AF"/>
    <w:rsid w:val="792AA8B3"/>
    <w:rsid w:val="793C50E6"/>
    <w:rsid w:val="7A06964F"/>
    <w:rsid w:val="7ABD4A82"/>
    <w:rsid w:val="7D5003D3"/>
    <w:rsid w:val="7D547778"/>
    <w:rsid w:val="7D69BE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18EEA"/>
  <w15:chartTrackingRefBased/>
  <w15:docId w15:val="{336C6C77-EEEA-4978-AD57-0802A01FD2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213D63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213D63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213D634"/>
    <w:pPr>
      <w:spacing/>
      <w:ind w:left="720"/>
      <w:contextualSpacing/>
    </w:pPr>
  </w:style>
  <w:style w:type="paragraph" w:styleId="Heading3">
    <w:uiPriority w:val="9"/>
    <w:name w:val="heading 3"/>
    <w:basedOn w:val="Normal"/>
    <w:next w:val="Normal"/>
    <w:unhideWhenUsed/>
    <w:qFormat/>
    <w:rsid w:val="1213D634"/>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cc004412d6240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2025-12-29T12:59:45.8663443Z</dcterms:created>
  <dcterms:modified xsi:type="dcterms:W3CDTF">2026-01-03T18:27:49.2264468Z</dcterms:modified>
  <dc:creator>Sailee Rajendra Joshi (2427815)</dc:creator>
  <lastModifiedBy>Sailee Rajendra Joshi (2427815)</lastModifiedBy>
</coreProperties>
</file>