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01158" w14:textId="16CA89D1" w:rsidR="001D7E75" w:rsidRPr="004F19DF" w:rsidRDefault="001D7E75" w:rsidP="004F19DF">
      <w:pPr>
        <w:jc w:val="center"/>
        <w:rPr>
          <w:rFonts w:asciiTheme="minorEastAsia" w:hAnsiTheme="minorEastAsia"/>
          <w:sz w:val="32"/>
          <w:szCs w:val="32"/>
          <w:u w:val="single"/>
        </w:rPr>
      </w:pPr>
      <w:r w:rsidRPr="004F19DF">
        <w:rPr>
          <w:rFonts w:asciiTheme="minorEastAsia" w:hAnsiTheme="minorEastAsia"/>
          <w:sz w:val="32"/>
          <w:szCs w:val="32"/>
          <w:u w:val="single"/>
        </w:rPr>
        <w:t xml:space="preserve">Essential Academic and </w:t>
      </w:r>
      <w:r w:rsidR="00300C4D">
        <w:rPr>
          <w:rFonts w:asciiTheme="minorEastAsia" w:hAnsiTheme="minorEastAsia"/>
          <w:sz w:val="32"/>
          <w:szCs w:val="32"/>
          <w:u w:val="single"/>
        </w:rPr>
        <w:t>Employability</w:t>
      </w:r>
      <w:r w:rsidRPr="004F19DF">
        <w:rPr>
          <w:rFonts w:asciiTheme="minorEastAsia" w:hAnsiTheme="minorEastAsia"/>
          <w:sz w:val="32"/>
          <w:szCs w:val="32"/>
          <w:u w:val="single"/>
        </w:rPr>
        <w:t xml:space="preserve"> Skills</w:t>
      </w:r>
    </w:p>
    <w:p w14:paraId="01BEEF35" w14:textId="5F215C9D" w:rsidR="001D7E75" w:rsidRDefault="001D7E75" w:rsidP="004F19DF">
      <w:pPr>
        <w:jc w:val="center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10A13228" wp14:editId="7BA7602B">
            <wp:extent cx="4898390" cy="3038223"/>
            <wp:effectExtent l="0" t="0" r="0" b="0"/>
            <wp:docPr id="1" name="Picture 1" descr="peo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p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847" cy="304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B1EA4" w14:textId="12ABDD82" w:rsidR="00CE5EE3" w:rsidRDefault="00300C4D" w:rsidP="004F19DF">
      <w:pPr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As we progress through life, we develop different skills that assist us. These skills can be categorised as “soft skills” and “hard skills”.</w:t>
      </w:r>
      <w:r w:rsidR="00F56CC5">
        <w:rPr>
          <w:rFonts w:asciiTheme="minorEastAsia" w:hAnsiTheme="minorEastAsia"/>
          <w:sz w:val="24"/>
          <w:szCs w:val="24"/>
        </w:rPr>
        <w:t xml:space="preserve"> </w:t>
      </w:r>
      <w:r w:rsidR="00532DC4">
        <w:rPr>
          <w:rFonts w:asciiTheme="minorEastAsia" w:hAnsiTheme="minorEastAsia"/>
          <w:sz w:val="24"/>
          <w:szCs w:val="24"/>
        </w:rPr>
        <w:t>Refer to figure 1 for examples of each.</w:t>
      </w:r>
      <w:r w:rsidR="00C77B5F">
        <w:rPr>
          <w:rFonts w:asciiTheme="minorEastAsia" w:hAnsiTheme="minorEastAsia"/>
          <w:sz w:val="24"/>
          <w:szCs w:val="24"/>
        </w:rPr>
        <w:t xml:space="preserve"> </w:t>
      </w:r>
    </w:p>
    <w:p w14:paraId="6D9E9629" w14:textId="475805F7" w:rsidR="009A10EE" w:rsidRDefault="00532DC4" w:rsidP="005B3248">
      <w:pPr>
        <w:jc w:val="both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7D3236" wp14:editId="1EAB80CD">
            <wp:simplePos x="0" y="0"/>
            <wp:positionH relativeFrom="page">
              <wp:posOffset>3764915</wp:posOffset>
            </wp:positionH>
            <wp:positionV relativeFrom="paragraph">
              <wp:posOffset>-1270</wp:posOffset>
            </wp:positionV>
            <wp:extent cx="3299460" cy="2809875"/>
            <wp:effectExtent l="0" t="0" r="0" b="9525"/>
            <wp:wrapSquare wrapText="bothSides"/>
            <wp:docPr id="2" name="Picture 2" descr="A blend of soft skills and hard skills: Training tomorrow's workfor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end of soft skills and hard skills: Training tomorrow's workfor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A6E">
        <w:rPr>
          <w:rFonts w:asciiTheme="minorEastAsia" w:hAnsiTheme="minorEastAsia"/>
          <w:sz w:val="24"/>
          <w:szCs w:val="24"/>
        </w:rPr>
        <w:t xml:space="preserve">As the title suggests, </w:t>
      </w:r>
      <w:r w:rsidR="009B0764">
        <w:rPr>
          <w:rFonts w:asciiTheme="minorEastAsia" w:hAnsiTheme="minorEastAsia"/>
          <w:sz w:val="24"/>
          <w:szCs w:val="24"/>
        </w:rPr>
        <w:t>Academic skills and employability skills are skills that assist you in these walks of life, however they are not exclusive</w:t>
      </w:r>
      <w:r w:rsidR="00F53FBF">
        <w:rPr>
          <w:rFonts w:asciiTheme="minorEastAsia" w:hAnsiTheme="minorEastAsia"/>
          <w:sz w:val="24"/>
          <w:szCs w:val="24"/>
        </w:rPr>
        <w:t>, and developing the essentials of both can help you in the workplace and the classroom</w:t>
      </w:r>
      <w:r w:rsidR="005B3248">
        <w:rPr>
          <w:rFonts w:asciiTheme="minorEastAsia" w:hAnsiTheme="minorEastAsia"/>
          <w:sz w:val="24"/>
          <w:szCs w:val="24"/>
        </w:rPr>
        <w:t xml:space="preserve"> </w:t>
      </w:r>
      <w:sdt>
        <w:sdtPr>
          <w:rPr>
            <w:rFonts w:asciiTheme="minorEastAsia" w:hAnsiTheme="minorEastAsia"/>
            <w:sz w:val="24"/>
            <w:szCs w:val="24"/>
          </w:rPr>
          <w:id w:val="1114477235"/>
          <w:citation/>
        </w:sdtPr>
        <w:sdtContent>
          <w:r w:rsidR="005B3248">
            <w:rPr>
              <w:rFonts w:asciiTheme="minorEastAsia" w:hAnsiTheme="minorEastAsia"/>
              <w:sz w:val="24"/>
              <w:szCs w:val="24"/>
            </w:rPr>
            <w:fldChar w:fldCharType="begin"/>
          </w:r>
          <w:r w:rsidR="005B3248">
            <w:rPr>
              <w:rFonts w:asciiTheme="minorEastAsia" w:hAnsiTheme="minorEastAsia"/>
              <w:sz w:val="24"/>
              <w:szCs w:val="24"/>
            </w:rPr>
            <w:instrText xml:space="preserve"> CITATION Hig23 \l 2057 </w:instrText>
          </w:r>
          <w:r w:rsidR="005B3248">
            <w:rPr>
              <w:rFonts w:asciiTheme="minorEastAsia" w:hAnsiTheme="minorEastAsia"/>
              <w:sz w:val="24"/>
              <w:szCs w:val="24"/>
            </w:rPr>
            <w:fldChar w:fldCharType="separate"/>
          </w:r>
          <w:r w:rsidR="005B3248" w:rsidRPr="005B3248">
            <w:rPr>
              <w:rFonts w:asciiTheme="minorEastAsia" w:hAnsiTheme="minorEastAsia"/>
              <w:noProof/>
              <w:sz w:val="24"/>
              <w:szCs w:val="24"/>
            </w:rPr>
            <w:t>[1]</w:t>
          </w:r>
          <w:r w:rsidR="005B3248"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r w:rsidR="009A10EE">
        <w:rPr>
          <w:rFonts w:asciiTheme="minorEastAsia" w:hAnsiTheme="minorEastAsia"/>
          <w:sz w:val="24"/>
          <w:szCs w:val="24"/>
        </w:rPr>
        <w:t>.</w:t>
      </w:r>
    </w:p>
    <w:p w14:paraId="4EFE90C4" w14:textId="638223FF" w:rsidR="009A10EE" w:rsidRDefault="009A10EE" w:rsidP="005B3248">
      <w:pPr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One example of an academic and employability skill is that of time-management. This will benefit me in my future career as being able to work to deadlines and manage work effectively will be invaluable. Being seen as </w:t>
      </w:r>
      <w:r w:rsidR="00C77B5F">
        <w:rPr>
          <w:rFonts w:asciiTheme="minorEastAsia" w:hAnsiTheme="minorEastAsia"/>
          <w:sz w:val="24"/>
          <w:szCs w:val="24"/>
        </w:rPr>
        <w:t xml:space="preserve">organised and dependable will allow me to go far in my chosen career </w:t>
      </w:r>
      <w:sdt>
        <w:sdtPr>
          <w:rPr>
            <w:rFonts w:asciiTheme="minorEastAsia" w:hAnsiTheme="minorEastAsia"/>
            <w:sz w:val="24"/>
            <w:szCs w:val="24"/>
          </w:rPr>
          <w:id w:val="421080843"/>
          <w:citation/>
        </w:sdtPr>
        <w:sdtContent>
          <w:r w:rsidR="00C77B5F">
            <w:rPr>
              <w:rFonts w:asciiTheme="minorEastAsia" w:hAnsiTheme="minorEastAsia"/>
              <w:sz w:val="24"/>
              <w:szCs w:val="24"/>
            </w:rPr>
            <w:fldChar w:fldCharType="begin"/>
          </w:r>
          <w:r w:rsidR="00C77B5F">
            <w:rPr>
              <w:rFonts w:asciiTheme="minorEastAsia" w:hAnsiTheme="minorEastAsia"/>
              <w:sz w:val="24"/>
              <w:szCs w:val="24"/>
            </w:rPr>
            <w:instrText xml:space="preserve"> CITATION Hig23 \l 2057 </w:instrText>
          </w:r>
          <w:r w:rsidR="00C77B5F">
            <w:rPr>
              <w:rFonts w:asciiTheme="minorEastAsia" w:hAnsiTheme="minorEastAsia"/>
              <w:sz w:val="24"/>
              <w:szCs w:val="24"/>
            </w:rPr>
            <w:fldChar w:fldCharType="separate"/>
          </w:r>
          <w:r w:rsidR="00C77B5F" w:rsidRPr="00C77B5F">
            <w:rPr>
              <w:rFonts w:asciiTheme="minorEastAsia" w:hAnsiTheme="minorEastAsia"/>
              <w:noProof/>
              <w:sz w:val="24"/>
              <w:szCs w:val="24"/>
            </w:rPr>
            <w:t>[1]</w:t>
          </w:r>
          <w:r w:rsidR="00C77B5F"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sdt>
        <w:sdtPr>
          <w:rPr>
            <w:rFonts w:asciiTheme="minorEastAsia" w:hAnsiTheme="minorEastAsia"/>
            <w:sz w:val="24"/>
            <w:szCs w:val="24"/>
          </w:rPr>
          <w:id w:val="-49381233"/>
          <w:citation/>
        </w:sdtPr>
        <w:sdtContent>
          <w:r w:rsidR="00C77B5F">
            <w:rPr>
              <w:rFonts w:asciiTheme="minorEastAsia" w:hAnsiTheme="minorEastAsia"/>
              <w:sz w:val="24"/>
              <w:szCs w:val="24"/>
            </w:rPr>
            <w:fldChar w:fldCharType="begin"/>
          </w:r>
          <w:r w:rsidR="00C77B5F">
            <w:rPr>
              <w:rFonts w:asciiTheme="minorEastAsia" w:hAnsiTheme="minorEastAsia"/>
              <w:sz w:val="24"/>
              <w:szCs w:val="24"/>
            </w:rPr>
            <w:instrText xml:space="preserve"> CITATION Ski23 \l 2057 </w:instrText>
          </w:r>
          <w:r w:rsidR="00C77B5F">
            <w:rPr>
              <w:rFonts w:asciiTheme="minorEastAsia" w:hAnsiTheme="minorEastAsia"/>
              <w:sz w:val="24"/>
              <w:szCs w:val="24"/>
            </w:rPr>
            <w:fldChar w:fldCharType="separate"/>
          </w:r>
          <w:r w:rsidR="00C77B5F">
            <w:rPr>
              <w:rFonts w:asciiTheme="minorEastAsia" w:hAnsiTheme="minorEastAsia"/>
              <w:noProof/>
              <w:sz w:val="24"/>
              <w:szCs w:val="24"/>
            </w:rPr>
            <w:t xml:space="preserve"> </w:t>
          </w:r>
          <w:r w:rsidR="00C77B5F" w:rsidRPr="00C77B5F">
            <w:rPr>
              <w:rFonts w:asciiTheme="minorEastAsia" w:hAnsiTheme="minorEastAsia"/>
              <w:noProof/>
              <w:sz w:val="24"/>
              <w:szCs w:val="24"/>
            </w:rPr>
            <w:t>[2]</w:t>
          </w:r>
          <w:r w:rsidR="00C77B5F"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r w:rsidR="00C77B5F">
        <w:rPr>
          <w:rFonts w:asciiTheme="minorEastAsia" w:hAnsiTheme="minorEastAsia"/>
          <w:sz w:val="24"/>
          <w:szCs w:val="24"/>
        </w:rPr>
        <w:t>.</w:t>
      </w:r>
    </w:p>
    <w:p w14:paraId="2BDCD985" w14:textId="11B2EFD9" w:rsidR="00C77B5F" w:rsidRDefault="00C77B5F" w:rsidP="005B3248">
      <w:pPr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There is also the point that developing these skills, even without the necessary need to use them is beneficial to our mental health, which then in turn improves our competency</w:t>
      </w:r>
      <w:r w:rsidR="006B453A">
        <w:rPr>
          <w:rFonts w:asciiTheme="minorEastAsia" w:hAnsiTheme="minorEastAsia"/>
          <w:sz w:val="24"/>
          <w:szCs w:val="24"/>
        </w:rPr>
        <w:t xml:space="preserve">, </w:t>
      </w:r>
      <w:r>
        <w:rPr>
          <w:rFonts w:asciiTheme="minorEastAsia" w:hAnsiTheme="minorEastAsia"/>
          <w:sz w:val="24"/>
          <w:szCs w:val="24"/>
        </w:rPr>
        <w:t>and development of these skills</w:t>
      </w:r>
      <w:r w:rsidR="006B453A">
        <w:rPr>
          <w:rFonts w:asciiTheme="minorEastAsia" w:hAnsiTheme="minorEastAsia"/>
          <w:sz w:val="24"/>
          <w:szCs w:val="24"/>
        </w:rPr>
        <w:t>,</w:t>
      </w:r>
      <w:r>
        <w:rPr>
          <w:rFonts w:asciiTheme="minorEastAsia" w:hAnsiTheme="minorEastAsia"/>
          <w:sz w:val="24"/>
          <w:szCs w:val="24"/>
        </w:rPr>
        <w:t xml:space="preserve"> as found by Calvo and Garcia.</w:t>
      </w:r>
      <w:sdt>
        <w:sdtPr>
          <w:rPr>
            <w:rFonts w:asciiTheme="minorEastAsia" w:hAnsiTheme="minorEastAsia"/>
            <w:sz w:val="24"/>
            <w:szCs w:val="24"/>
          </w:rPr>
          <w:id w:val="-1843841139"/>
          <w:citation/>
        </w:sdtPr>
        <w:sdtContent>
          <w:r>
            <w:rPr>
              <w:rFonts w:asciiTheme="minorEastAsia" w:hAnsiTheme="minorEastAsia"/>
              <w:sz w:val="24"/>
              <w:szCs w:val="24"/>
            </w:rPr>
            <w:fldChar w:fldCharType="begin"/>
          </w:r>
          <w:r>
            <w:rPr>
              <w:rFonts w:asciiTheme="minorEastAsia" w:hAnsiTheme="minorEastAsia"/>
              <w:sz w:val="24"/>
              <w:szCs w:val="24"/>
            </w:rPr>
            <w:instrText xml:space="preserve"> CITATION JCA21 \l 2057 </w:instrText>
          </w:r>
          <w:r>
            <w:rPr>
              <w:rFonts w:asciiTheme="minorEastAsia" w:hAnsiTheme="minorEastAsia"/>
              <w:sz w:val="24"/>
              <w:szCs w:val="24"/>
            </w:rPr>
            <w:fldChar w:fldCharType="separate"/>
          </w:r>
          <w:r>
            <w:rPr>
              <w:rFonts w:asciiTheme="minorEastAsia" w:hAnsiTheme="minorEastAsia"/>
              <w:noProof/>
              <w:sz w:val="24"/>
              <w:szCs w:val="24"/>
            </w:rPr>
            <w:t xml:space="preserve"> </w:t>
          </w:r>
          <w:r w:rsidRPr="00C77B5F">
            <w:rPr>
              <w:rFonts w:asciiTheme="minorEastAsia" w:hAnsiTheme="minorEastAsia"/>
              <w:noProof/>
              <w:sz w:val="24"/>
              <w:szCs w:val="24"/>
            </w:rPr>
            <w:t>[3]</w:t>
          </w:r>
          <w:r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r>
        <w:rPr>
          <w:rFonts w:asciiTheme="minorEastAsia" w:hAnsiTheme="minorEastAsia"/>
          <w:sz w:val="24"/>
          <w:szCs w:val="24"/>
        </w:rPr>
        <w:t>.</w:t>
      </w:r>
    </w:p>
    <w:p w14:paraId="3BD1537F" w14:textId="76B5C2B0" w:rsidR="00CE1BF8" w:rsidRDefault="00CE1BF8" w:rsidP="005B3248">
      <w:pPr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lastRenderedPageBreak/>
        <w:t xml:space="preserve">Another skill that will assist me in my career is that of team working. The ability to work with others is extremely important in many organisations </w:t>
      </w:r>
      <w:sdt>
        <w:sdtPr>
          <w:rPr>
            <w:rFonts w:asciiTheme="minorEastAsia" w:hAnsiTheme="minorEastAsia"/>
            <w:sz w:val="24"/>
            <w:szCs w:val="24"/>
          </w:rPr>
          <w:id w:val="-462731498"/>
          <w:citation/>
        </w:sdtPr>
        <w:sdtContent>
          <w:r w:rsidR="00A01020">
            <w:rPr>
              <w:rFonts w:asciiTheme="minorEastAsia" w:hAnsiTheme="minorEastAsia"/>
              <w:sz w:val="24"/>
              <w:szCs w:val="24"/>
            </w:rPr>
            <w:fldChar w:fldCharType="begin"/>
          </w:r>
          <w:r w:rsidR="00A01020">
            <w:rPr>
              <w:rFonts w:asciiTheme="minorEastAsia" w:hAnsiTheme="minorEastAsia"/>
              <w:sz w:val="24"/>
              <w:szCs w:val="24"/>
            </w:rPr>
            <w:instrText xml:space="preserve"> CITATION Ski23 \l 2057 </w:instrText>
          </w:r>
          <w:r w:rsidR="00A01020">
            <w:rPr>
              <w:rFonts w:asciiTheme="minorEastAsia" w:hAnsiTheme="minorEastAsia"/>
              <w:sz w:val="24"/>
              <w:szCs w:val="24"/>
            </w:rPr>
            <w:fldChar w:fldCharType="separate"/>
          </w:r>
          <w:r w:rsidR="00A01020" w:rsidRPr="00A01020">
            <w:rPr>
              <w:rFonts w:asciiTheme="minorEastAsia" w:hAnsiTheme="minorEastAsia"/>
              <w:noProof/>
              <w:sz w:val="24"/>
              <w:szCs w:val="24"/>
            </w:rPr>
            <w:t>[2]</w:t>
          </w:r>
          <w:r w:rsidR="00A01020"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r>
        <w:rPr>
          <w:rFonts w:asciiTheme="minorEastAsia" w:hAnsiTheme="minorEastAsia"/>
          <w:sz w:val="24"/>
          <w:szCs w:val="24"/>
        </w:rPr>
        <w:t>, especially as society adopts a more inter-disciplinary way of working, different teams must know how to work together</w:t>
      </w:r>
      <w:r w:rsidR="00A01020">
        <w:rPr>
          <w:rFonts w:asciiTheme="minorEastAsia" w:hAnsiTheme="minorEastAsia"/>
          <w:sz w:val="24"/>
          <w:szCs w:val="24"/>
        </w:rPr>
        <w:t xml:space="preserve"> </w:t>
      </w:r>
      <w:sdt>
        <w:sdtPr>
          <w:rPr>
            <w:rFonts w:asciiTheme="minorEastAsia" w:hAnsiTheme="minorEastAsia"/>
            <w:sz w:val="24"/>
            <w:szCs w:val="24"/>
          </w:rPr>
          <w:id w:val="-1890638691"/>
          <w:citation/>
        </w:sdtPr>
        <w:sdtContent>
          <w:r w:rsidR="00A01020">
            <w:rPr>
              <w:rFonts w:asciiTheme="minorEastAsia" w:hAnsiTheme="minorEastAsia"/>
              <w:sz w:val="24"/>
              <w:szCs w:val="24"/>
            </w:rPr>
            <w:fldChar w:fldCharType="begin"/>
          </w:r>
          <w:r w:rsidR="00A01020">
            <w:rPr>
              <w:rFonts w:asciiTheme="minorEastAsia" w:hAnsiTheme="minorEastAsia"/>
              <w:sz w:val="24"/>
              <w:szCs w:val="24"/>
            </w:rPr>
            <w:instrText xml:space="preserve"> CITATION SCo21 \l 2057 </w:instrText>
          </w:r>
          <w:r w:rsidR="00A01020">
            <w:rPr>
              <w:rFonts w:asciiTheme="minorEastAsia" w:hAnsiTheme="minorEastAsia"/>
              <w:sz w:val="24"/>
              <w:szCs w:val="24"/>
            </w:rPr>
            <w:fldChar w:fldCharType="separate"/>
          </w:r>
          <w:r w:rsidR="00A01020" w:rsidRPr="00A01020">
            <w:rPr>
              <w:rFonts w:asciiTheme="minorEastAsia" w:hAnsiTheme="minorEastAsia"/>
              <w:noProof/>
              <w:sz w:val="24"/>
              <w:szCs w:val="24"/>
            </w:rPr>
            <w:t>[4]</w:t>
          </w:r>
          <w:r w:rsidR="00A01020"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r>
        <w:rPr>
          <w:rFonts w:asciiTheme="minorEastAsia" w:hAnsiTheme="minorEastAsia"/>
          <w:sz w:val="24"/>
          <w:szCs w:val="24"/>
        </w:rPr>
        <w:t>.</w:t>
      </w:r>
      <w:r w:rsidR="00D57727">
        <w:rPr>
          <w:rFonts w:asciiTheme="minorEastAsia" w:hAnsiTheme="minorEastAsia"/>
          <w:sz w:val="24"/>
          <w:szCs w:val="24"/>
        </w:rPr>
        <w:t xml:space="preserve"> Additionally, critical thinking is also an essential skill</w:t>
      </w:r>
      <w:r w:rsidR="008C5B48">
        <w:rPr>
          <w:rFonts w:asciiTheme="minorEastAsia" w:hAnsiTheme="minorEastAsia"/>
          <w:sz w:val="24"/>
          <w:szCs w:val="24"/>
        </w:rPr>
        <w:t xml:space="preserve"> that will assist me in my career, as well as life. The ability to understand and think rationally about a situation, and to make decisions based </w:t>
      </w:r>
      <w:proofErr w:type="spellStart"/>
      <w:r w:rsidR="008C5B48">
        <w:rPr>
          <w:rFonts w:asciiTheme="minorEastAsia" w:hAnsiTheme="minorEastAsia"/>
          <w:sz w:val="24"/>
          <w:szCs w:val="24"/>
        </w:rPr>
        <w:t>of</w:t>
      </w:r>
      <w:proofErr w:type="spellEnd"/>
      <w:r w:rsidR="008C5B48">
        <w:rPr>
          <w:rFonts w:asciiTheme="minorEastAsia" w:hAnsiTheme="minorEastAsia"/>
          <w:sz w:val="24"/>
          <w:szCs w:val="24"/>
        </w:rPr>
        <w:t xml:space="preserve"> that rationale is a very valuable skill to have</w:t>
      </w:r>
      <w:sdt>
        <w:sdtPr>
          <w:rPr>
            <w:rFonts w:asciiTheme="minorEastAsia" w:hAnsiTheme="minorEastAsia"/>
            <w:sz w:val="24"/>
            <w:szCs w:val="24"/>
          </w:rPr>
          <w:id w:val="-636032597"/>
          <w:citation/>
        </w:sdtPr>
        <w:sdtContent>
          <w:r w:rsidR="008C5B48">
            <w:rPr>
              <w:rFonts w:asciiTheme="minorEastAsia" w:hAnsiTheme="minorEastAsia"/>
              <w:sz w:val="24"/>
              <w:szCs w:val="24"/>
            </w:rPr>
            <w:fldChar w:fldCharType="begin"/>
          </w:r>
          <w:r w:rsidR="008C5B48">
            <w:rPr>
              <w:rFonts w:asciiTheme="minorEastAsia" w:hAnsiTheme="minorEastAsia"/>
              <w:sz w:val="24"/>
              <w:szCs w:val="24"/>
            </w:rPr>
            <w:instrText xml:space="preserve"> CITATION Hig23 \l 2057 </w:instrText>
          </w:r>
          <w:r w:rsidR="008C5B48">
            <w:rPr>
              <w:rFonts w:asciiTheme="minorEastAsia" w:hAnsiTheme="minorEastAsia"/>
              <w:sz w:val="24"/>
              <w:szCs w:val="24"/>
            </w:rPr>
            <w:fldChar w:fldCharType="separate"/>
          </w:r>
          <w:r w:rsidR="008C5B48">
            <w:rPr>
              <w:rFonts w:asciiTheme="minorEastAsia" w:hAnsiTheme="minorEastAsia"/>
              <w:noProof/>
              <w:sz w:val="24"/>
              <w:szCs w:val="24"/>
            </w:rPr>
            <w:t xml:space="preserve"> </w:t>
          </w:r>
          <w:r w:rsidR="008C5B48" w:rsidRPr="008C5B48">
            <w:rPr>
              <w:rFonts w:asciiTheme="minorEastAsia" w:hAnsiTheme="minorEastAsia"/>
              <w:noProof/>
              <w:sz w:val="24"/>
              <w:szCs w:val="24"/>
            </w:rPr>
            <w:t>[1]</w:t>
          </w:r>
          <w:r w:rsidR="008C5B48"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sdt>
        <w:sdtPr>
          <w:rPr>
            <w:rFonts w:asciiTheme="minorEastAsia" w:hAnsiTheme="minorEastAsia"/>
            <w:sz w:val="24"/>
            <w:szCs w:val="24"/>
          </w:rPr>
          <w:id w:val="602620317"/>
          <w:citation/>
        </w:sdtPr>
        <w:sdtContent>
          <w:r w:rsidR="008C5B48">
            <w:rPr>
              <w:rFonts w:asciiTheme="minorEastAsia" w:hAnsiTheme="minorEastAsia"/>
              <w:sz w:val="24"/>
              <w:szCs w:val="24"/>
            </w:rPr>
            <w:fldChar w:fldCharType="begin"/>
          </w:r>
          <w:r w:rsidR="008C5B48">
            <w:rPr>
              <w:rFonts w:asciiTheme="minorEastAsia" w:hAnsiTheme="minorEastAsia"/>
              <w:sz w:val="24"/>
              <w:szCs w:val="24"/>
            </w:rPr>
            <w:instrText xml:space="preserve"> CITATION Ski23 \l 2057 </w:instrText>
          </w:r>
          <w:r w:rsidR="008C5B48">
            <w:rPr>
              <w:rFonts w:asciiTheme="minorEastAsia" w:hAnsiTheme="minorEastAsia"/>
              <w:sz w:val="24"/>
              <w:szCs w:val="24"/>
            </w:rPr>
            <w:fldChar w:fldCharType="separate"/>
          </w:r>
          <w:r w:rsidR="008C5B48">
            <w:rPr>
              <w:rFonts w:asciiTheme="minorEastAsia" w:hAnsiTheme="minorEastAsia"/>
              <w:noProof/>
              <w:sz w:val="24"/>
              <w:szCs w:val="24"/>
            </w:rPr>
            <w:t xml:space="preserve"> </w:t>
          </w:r>
          <w:r w:rsidR="008C5B48" w:rsidRPr="008C5B48">
            <w:rPr>
              <w:rFonts w:asciiTheme="minorEastAsia" w:hAnsiTheme="minorEastAsia"/>
              <w:noProof/>
              <w:sz w:val="24"/>
              <w:szCs w:val="24"/>
            </w:rPr>
            <w:t>[2]</w:t>
          </w:r>
          <w:r w:rsidR="008C5B48">
            <w:rPr>
              <w:rFonts w:asciiTheme="minorEastAsia" w:hAnsiTheme="minorEastAsia"/>
              <w:sz w:val="24"/>
              <w:szCs w:val="24"/>
            </w:rPr>
            <w:fldChar w:fldCharType="end"/>
          </w:r>
        </w:sdtContent>
      </w:sdt>
      <w:r w:rsidR="008C5B48">
        <w:rPr>
          <w:rFonts w:asciiTheme="minorEastAsia" w:hAnsiTheme="minorEastAsia"/>
          <w:sz w:val="24"/>
          <w:szCs w:val="24"/>
        </w:rPr>
        <w:t>.</w:t>
      </w:r>
    </w:p>
    <w:p w14:paraId="04224C37" w14:textId="77777777" w:rsidR="00CE1BF8" w:rsidRDefault="00CE1BF8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1BE0FF7A" w14:textId="77777777" w:rsidR="009A10EE" w:rsidRDefault="009A10EE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76DAEA36" w14:textId="77777777" w:rsidR="009A10EE" w:rsidRDefault="009A10EE" w:rsidP="005B3248">
      <w:pPr>
        <w:jc w:val="both"/>
        <w:rPr>
          <w:rFonts w:asciiTheme="minorEastAsia" w:hAnsiTheme="minorEastAsia"/>
          <w:sz w:val="24"/>
          <w:szCs w:val="24"/>
        </w:rPr>
      </w:pPr>
    </w:p>
    <w:sdt>
      <w:sdtPr>
        <w:id w:val="-2026085291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1"/>
          <w:szCs w:val="21"/>
        </w:rPr>
      </w:sdtEndPr>
      <w:sdtContent>
        <w:p w14:paraId="61F3E2CE" w14:textId="4B096CC4" w:rsidR="008C5B48" w:rsidRPr="00612224" w:rsidRDefault="008C5B48">
          <w:pPr>
            <w:pStyle w:val="Heading1"/>
            <w:rPr>
              <w:u w:val="single"/>
            </w:rPr>
          </w:pPr>
          <w:r w:rsidRPr="00612224">
            <w:rPr>
              <w:u w:val="single"/>
            </w:rPr>
            <w:t>References</w:t>
          </w:r>
        </w:p>
        <w:sdt>
          <w:sdtPr>
            <w:id w:val="-573587230"/>
            <w:bibliography/>
          </w:sdtPr>
          <w:sdtContent>
            <w:p w14:paraId="5F2D29C1" w14:textId="77777777" w:rsidR="008C5B48" w:rsidRDefault="008C5B4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11"/>
                <w:gridCol w:w="8715"/>
              </w:tblGrid>
              <w:tr w:rsidR="008C5B48" w14:paraId="010D94B3" w14:textId="77777777">
                <w:trPr>
                  <w:divId w:val="4732592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FE35BB" w14:textId="4FF4033D" w:rsidR="008C5B48" w:rsidRDefault="008C5B4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6000DA" w14:textId="77777777" w:rsidR="008C5B48" w:rsidRDefault="008C5B4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High5Test, “High5Test,” [Online]. Available: https://high5test.com/academic-skills/. [Accessed 23 05 2023].</w:t>
                    </w:r>
                  </w:p>
                </w:tc>
              </w:tr>
              <w:tr w:rsidR="008C5B48" w14:paraId="2F1862A8" w14:textId="77777777">
                <w:trPr>
                  <w:divId w:val="4732592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0E40EB" w14:textId="77777777" w:rsidR="008C5B48" w:rsidRDefault="008C5B4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DD1918" w14:textId="77777777" w:rsidR="008C5B48" w:rsidRDefault="008C5B4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SkillsYouNeed, “Employability Skills: The Skills You Need to Get a Job,” [Online]. Available: https://www.skillsyouneed.com/general/employability-skills.html. [Accessed 25 05 2023].</w:t>
                    </w:r>
                  </w:p>
                </w:tc>
              </w:tr>
              <w:tr w:rsidR="008C5B48" w14:paraId="03AB5110" w14:textId="77777777">
                <w:trPr>
                  <w:divId w:val="4732592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8D834F" w14:textId="77777777" w:rsidR="008C5B48" w:rsidRDefault="008C5B4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F35FB4" w14:textId="77777777" w:rsidR="008C5B48" w:rsidRDefault="008C5B4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C. A. C. a. G. M. García, “The influence of psychological capital on graduates’ perception of employability: the mediating role of employability skills,” </w:t>
                    </w:r>
                    <w:r>
                      <w:rPr>
                        <w:i/>
                        <w:iCs/>
                        <w:noProof/>
                      </w:rPr>
                      <w:t xml:space="preserve">Higher education research and development, </w:t>
                    </w:r>
                    <w:r>
                      <w:rPr>
                        <w:noProof/>
                      </w:rPr>
                      <w:t xml:space="preserve">vol. vol. 40, no. no. 2, pp. p.293-308, 2021. </w:t>
                    </w:r>
                  </w:p>
                </w:tc>
              </w:tr>
              <w:tr w:rsidR="008C5B48" w14:paraId="36F364C3" w14:textId="77777777">
                <w:trPr>
                  <w:divId w:val="4732592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519007" w14:textId="77777777" w:rsidR="008C5B48" w:rsidRDefault="008C5B4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0F45BD" w14:textId="77777777" w:rsidR="008C5B48" w:rsidRDefault="008C5B4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Cottrell, Skills for success: personal development and employability, 4th edition, London: Red Globe Press, 2021. </w:t>
                    </w:r>
                  </w:p>
                </w:tc>
              </w:tr>
            </w:tbl>
            <w:p w14:paraId="326D657B" w14:textId="77777777" w:rsidR="008C5B48" w:rsidRDefault="008C5B48">
              <w:pPr>
                <w:divId w:val="473259205"/>
                <w:rPr>
                  <w:rFonts w:eastAsia="Times New Roman"/>
                  <w:noProof/>
                </w:rPr>
              </w:pPr>
            </w:p>
            <w:p w14:paraId="6450DE70" w14:textId="55EB9D96" w:rsidR="008C5B48" w:rsidRDefault="008C5B4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94B401F" w14:textId="77777777" w:rsidR="001905CC" w:rsidRDefault="001905CC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0D196524" w14:textId="2B5BADDB" w:rsidR="001905CC" w:rsidRDefault="001905CC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772963F3" w14:textId="77777777" w:rsidR="001905CC" w:rsidRDefault="001905CC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02984BD7" w14:textId="77777777" w:rsidR="001905CC" w:rsidRDefault="001905CC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14D23617" w14:textId="77777777" w:rsidR="001905CC" w:rsidRDefault="001905CC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29B4DC97" w14:textId="77777777" w:rsidR="001905CC" w:rsidRDefault="001905CC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1F46C961" w14:textId="77777777" w:rsidR="001905CC" w:rsidRDefault="001905CC" w:rsidP="005B3248">
      <w:pPr>
        <w:jc w:val="both"/>
        <w:rPr>
          <w:rFonts w:asciiTheme="minorEastAsia" w:hAnsiTheme="minorEastAsia"/>
          <w:sz w:val="24"/>
          <w:szCs w:val="24"/>
        </w:rPr>
      </w:pPr>
    </w:p>
    <w:p w14:paraId="2D49D8AC" w14:textId="1A7F4355" w:rsidR="004B2141" w:rsidRPr="001D7E75" w:rsidRDefault="005B3248" w:rsidP="005B3248">
      <w:pPr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.</w:t>
      </w:r>
    </w:p>
    <w:sectPr w:rsidR="004B2141" w:rsidRPr="001D7E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BF34D" w14:textId="77777777" w:rsidR="00A90E49" w:rsidRDefault="00A90E49" w:rsidP="009B425C">
      <w:pPr>
        <w:spacing w:after="0" w:line="240" w:lineRule="auto"/>
      </w:pPr>
      <w:r>
        <w:separator/>
      </w:r>
    </w:p>
  </w:endnote>
  <w:endnote w:type="continuationSeparator" w:id="0">
    <w:p w14:paraId="7A7DE998" w14:textId="77777777" w:rsidR="00A90E49" w:rsidRDefault="00A90E49" w:rsidP="009B4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3B4A2" w14:textId="77777777" w:rsidR="00A90E49" w:rsidRDefault="00A90E49" w:rsidP="009B425C">
      <w:pPr>
        <w:spacing w:after="0" w:line="240" w:lineRule="auto"/>
      </w:pPr>
      <w:r>
        <w:separator/>
      </w:r>
    </w:p>
  </w:footnote>
  <w:footnote w:type="continuationSeparator" w:id="0">
    <w:p w14:paraId="10C9CF8A" w14:textId="77777777" w:rsidR="00A90E49" w:rsidRDefault="00A90E49" w:rsidP="009B42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E75"/>
    <w:rsid w:val="000226DA"/>
    <w:rsid w:val="000A6551"/>
    <w:rsid w:val="000C3605"/>
    <w:rsid w:val="001905CC"/>
    <w:rsid w:val="001D7E75"/>
    <w:rsid w:val="00300C4D"/>
    <w:rsid w:val="004B2141"/>
    <w:rsid w:val="004F19DF"/>
    <w:rsid w:val="00532DC4"/>
    <w:rsid w:val="005B3248"/>
    <w:rsid w:val="00612224"/>
    <w:rsid w:val="006B453A"/>
    <w:rsid w:val="007D2937"/>
    <w:rsid w:val="008A416B"/>
    <w:rsid w:val="008C5B48"/>
    <w:rsid w:val="009A10EE"/>
    <w:rsid w:val="009B0764"/>
    <w:rsid w:val="009B425C"/>
    <w:rsid w:val="00A01020"/>
    <w:rsid w:val="00A90E49"/>
    <w:rsid w:val="00B259AF"/>
    <w:rsid w:val="00B2746D"/>
    <w:rsid w:val="00C54692"/>
    <w:rsid w:val="00C57826"/>
    <w:rsid w:val="00C77B5F"/>
    <w:rsid w:val="00CE1BF8"/>
    <w:rsid w:val="00CE5EE3"/>
    <w:rsid w:val="00D26A6E"/>
    <w:rsid w:val="00D57727"/>
    <w:rsid w:val="00ED6CE0"/>
    <w:rsid w:val="00F53FBF"/>
    <w:rsid w:val="00F56CC5"/>
    <w:rsid w:val="418C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88B7B"/>
  <w15:chartTrackingRefBased/>
  <w15:docId w15:val="{34BCD73D-E2EE-4693-B936-F4053465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E75"/>
  </w:style>
  <w:style w:type="paragraph" w:styleId="Heading1">
    <w:name w:val="heading 1"/>
    <w:basedOn w:val="Normal"/>
    <w:next w:val="Normal"/>
    <w:link w:val="Heading1Char"/>
    <w:uiPriority w:val="9"/>
    <w:qFormat/>
    <w:rsid w:val="001D7E75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E7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E7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E7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E7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E7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E7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E7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E7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E75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E75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E75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E75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E75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E75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E75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E75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E75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D7E75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1D7E7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1D7E75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E7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D7E75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1D7E75"/>
    <w:rPr>
      <w:b/>
      <w:bCs/>
    </w:rPr>
  </w:style>
  <w:style w:type="character" w:styleId="Emphasis">
    <w:name w:val="Emphasis"/>
    <w:basedOn w:val="DefaultParagraphFont"/>
    <w:uiPriority w:val="20"/>
    <w:qFormat/>
    <w:rsid w:val="001D7E75"/>
    <w:rPr>
      <w:i/>
      <w:iCs/>
      <w:color w:val="70AD47" w:themeColor="accent6"/>
    </w:rPr>
  </w:style>
  <w:style w:type="paragraph" w:styleId="NoSpacing">
    <w:name w:val="No Spacing"/>
    <w:uiPriority w:val="1"/>
    <w:qFormat/>
    <w:rsid w:val="001D7E7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D7E75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1D7E75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E75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E75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D7E75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D7E7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D7E75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1D7E75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1D7E75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D7E75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9B42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425C"/>
  </w:style>
  <w:style w:type="paragraph" w:styleId="Footer">
    <w:name w:val="footer"/>
    <w:basedOn w:val="Normal"/>
    <w:link w:val="FooterChar"/>
    <w:uiPriority w:val="99"/>
    <w:unhideWhenUsed/>
    <w:rsid w:val="009B42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425C"/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8C5B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9" ma:contentTypeDescription="Create a new document." ma:contentTypeScope="" ma:versionID="897bca979759c39216f621ec7d504c79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023e2813cc16bdd6d4c0f7ce79e306a5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Hig23</b:Tag>
    <b:SourceType>InternetSite</b:SourceType>
    <b:Guid>{EC161F2A-EC6C-48C0-8BD5-159F018CD6F1}</b:Guid>
    <b:Title>High5Test</b:Title>
    <b:Author>
      <b:Author>
        <b:Corporate>High5Test</b:Corporate>
      </b:Author>
    </b:Author>
    <b:YearAccessed>2023</b:YearAccessed>
    <b:MonthAccessed>05</b:MonthAccessed>
    <b:DayAccessed>23</b:DayAccessed>
    <b:URL>https://high5test.com/academic-skills/</b:URL>
    <b:RefOrder>1</b:RefOrder>
  </b:Source>
  <b:Source>
    <b:Tag>Ski23</b:Tag>
    <b:SourceType>InternetSite</b:SourceType>
    <b:Guid>{AE5635A2-D0A1-4731-8003-619D34044B27}</b:Guid>
    <b:Title>Employability Skills: The Skills You Need to Get a Job</b:Title>
    <b:Author>
      <b:Author>
        <b:Corporate>SkillsYouNeed</b:Corporate>
      </b:Author>
    </b:Author>
    <b:YearAccessed>2023</b:YearAccessed>
    <b:MonthAccessed>05</b:MonthAccessed>
    <b:DayAccessed>25</b:DayAccessed>
    <b:URL>https://www.skillsyouneed.com/general/employability-skills.html</b:URL>
    <b:RefOrder>2</b:RefOrder>
  </b:Source>
  <b:Source>
    <b:Tag>JCA21</b:Tag>
    <b:SourceType>JournalArticle</b:SourceType>
    <b:Guid>{EE413679-FAA6-40C7-8EC9-0E454380931C}</b:Guid>
    <b:Title>The influence of psychological capital on graduates’ perception of employability: the mediating role of employability skills</b:Title>
    <b:Year>2021</b:Year>
    <b:JournalName>Higher education research and development</b:JournalName>
    <b:Pages> p.293-308</b:Pages>
    <b:Volume>vol. 40</b:Volume>
    <b:Issue>no. 2</b:Issue>
    <b:Author>
      <b:Author>
        <b:NameList>
          <b:Person>
            <b:Last>García</b:Last>
            <b:First>J.</b:First>
            <b:Middle>C. Ayala Calvo and G. Manzano</b:Middle>
          </b:Person>
        </b:NameList>
      </b:Author>
    </b:Author>
    <b:RefOrder>3</b:RefOrder>
  </b:Source>
  <b:Source>
    <b:Tag>SCo21</b:Tag>
    <b:SourceType>Book</b:SourceType>
    <b:Guid>{09E9D3D4-59C6-4919-B086-F4E2D989C8B9}</b:Guid>
    <b:Title>Skills for success: personal development and employability, 4th edition</b:Title>
    <b:Year>2021</b:Year>
    <b:City>London</b:City>
    <b:Publisher>Red Globe Press</b:Publisher>
    <b:Author>
      <b:Author>
        <b:NameList>
          <b:Person>
            <b:Last>Cottrell</b:Last>
            <b:First>S.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E4B91AB1-73C0-4D6D-9DEF-97BDC50668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B94AE7-A3FE-4D4D-A87F-CA05DAD74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6528F1-2122-423F-97F0-E4C4270CAF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F6B707-F903-47FF-A87F-EE3D3818D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Rachid Aboulachouaq (2237654)</dc:creator>
  <cp:keywords/>
  <dc:description/>
  <cp:lastModifiedBy>Rachid Aboulachouaq</cp:lastModifiedBy>
  <cp:revision>24</cp:revision>
  <dcterms:created xsi:type="dcterms:W3CDTF">2023-05-23T10:12:00Z</dcterms:created>
  <dcterms:modified xsi:type="dcterms:W3CDTF">2023-05-25T14:55:00Z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