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729" w:rsidRDefault="0030102A" w:rsidP="002F3C14">
      <w:r>
        <w:t>The term Evidence Based Policing</w:t>
      </w:r>
      <w:r w:rsidR="009C2BCB">
        <w:t xml:space="preserve"> (EBP)</w:t>
      </w:r>
      <w:r w:rsidR="002F3C14">
        <w:t xml:space="preserve"> </w:t>
      </w:r>
      <w:r w:rsidR="006720AC">
        <w:t>describes</w:t>
      </w:r>
      <w:r w:rsidR="002F3C14">
        <w:t xml:space="preserve"> “the use of best available research on the outcomes of police work to implement guidelines and evaluate agencies and officers” (Sherman, 1998).</w:t>
      </w:r>
      <w:r w:rsidR="00EA1DF6">
        <w:t xml:space="preserve"> The basis of EBP is derived from Evidence Based Medicine (Sherman, 1998) and ties in with the shift towards professionalising the Police which began in the 1930s (Vollmer, 1936). </w:t>
      </w:r>
      <w:r w:rsidR="002F3C14">
        <w:t xml:space="preserve"> Sherman believed that </w:t>
      </w:r>
      <w:r w:rsidR="003549A4">
        <w:t>“</w:t>
      </w:r>
      <w:r w:rsidR="002F3C14">
        <w:t>Police practices should be based upon scientific evidence of what works best</w:t>
      </w:r>
      <w:r w:rsidR="00EA1DF6">
        <w:t xml:space="preserve"> and then each implemented practice must be evaluated internally to ensure that only the successful practices remain in use</w:t>
      </w:r>
      <w:r w:rsidR="005471E8">
        <w:t>”</w:t>
      </w:r>
      <w:r w:rsidR="002F3C14">
        <w:t>.</w:t>
      </w:r>
      <w:r w:rsidR="00541036">
        <w:t xml:space="preserve"> </w:t>
      </w:r>
    </w:p>
    <w:p w:rsidR="009C2BCB" w:rsidRDefault="004A2072" w:rsidP="002F3C14">
      <w:r>
        <w:t xml:space="preserve">Sherman (2013) identified EBP as a process </w:t>
      </w:r>
      <w:r w:rsidR="003549A4">
        <w:t>of decision making identifying</w:t>
      </w:r>
      <w:r>
        <w:t xml:space="preserve"> “</w:t>
      </w:r>
      <w:r w:rsidR="00ED59B4">
        <w:t>what works in policing: which practices and strategies accomplish police missions most cost effectively</w:t>
      </w:r>
      <w:r w:rsidR="001B4B75">
        <w:t>”</w:t>
      </w:r>
      <w:r w:rsidR="00ED59B4">
        <w:t xml:space="preserve">. </w:t>
      </w:r>
      <w:r w:rsidR="00DA43EF">
        <w:t>Due to</w:t>
      </w:r>
      <w:r w:rsidR="003D1729">
        <w:t xml:space="preserve"> </w:t>
      </w:r>
      <w:r w:rsidR="005471E8">
        <w:t>“</w:t>
      </w:r>
      <w:r w:rsidR="003D1729">
        <w:t xml:space="preserve">spiralling costs of the Public Sector, EBP is supported by the UK Government as a cost effective process which enables </w:t>
      </w:r>
      <w:r>
        <w:t>best practices to be identified and implemented across UK Police Forces</w:t>
      </w:r>
      <w:r w:rsidR="005471E8">
        <w:t>”</w:t>
      </w:r>
      <w:r>
        <w:t xml:space="preserve"> (Palmer et al, 2019). The College of Policing</w:t>
      </w:r>
      <w:r w:rsidR="003549A4">
        <w:t xml:space="preserve"> (COP)</w:t>
      </w:r>
      <w:r>
        <w:t xml:space="preserve"> is a strong supporter of EBP</w:t>
      </w:r>
      <w:r w:rsidR="00ED59B4">
        <w:t xml:space="preserve"> seeing it as a </w:t>
      </w:r>
      <w:r w:rsidR="00A0717F">
        <w:t>“</w:t>
      </w:r>
      <w:r w:rsidR="00ED59B4">
        <w:t>framework which encourages staff to question, challenge and innovate current work practices</w:t>
      </w:r>
      <w:r w:rsidR="00A0717F">
        <w:t>”</w:t>
      </w:r>
      <w:r w:rsidR="00ED59B4">
        <w:t>.</w:t>
      </w:r>
      <w:r>
        <w:t xml:space="preserve"> </w:t>
      </w:r>
      <w:r w:rsidR="009C2BCB">
        <w:t xml:space="preserve">The </w:t>
      </w:r>
      <w:r w:rsidR="003549A4">
        <w:t>COP</w:t>
      </w:r>
      <w:r w:rsidR="002F3C14">
        <w:t xml:space="preserve"> believes that implementation of the </w:t>
      </w:r>
      <w:r w:rsidR="009C2BCB">
        <w:t>“</w:t>
      </w:r>
      <w:r w:rsidR="009C2BCB" w:rsidRPr="009C2BCB">
        <w:t xml:space="preserve">EBP approach assists police officers and civilian staff </w:t>
      </w:r>
      <w:r w:rsidR="001B4B75">
        <w:t xml:space="preserve">to </w:t>
      </w:r>
      <w:r w:rsidR="009C2BCB" w:rsidRPr="009C2BCB">
        <w:t>create, review and use the best available evidence, to inform their decisions, policy and practice</w:t>
      </w:r>
      <w:r w:rsidR="009C2BCB">
        <w:t>” (</w:t>
      </w:r>
      <w:r w:rsidR="003549A4">
        <w:t>COP</w:t>
      </w:r>
      <w:r w:rsidR="00DA43EF">
        <w:t xml:space="preserve"> website</w:t>
      </w:r>
      <w:r w:rsidR="009C2BCB">
        <w:t>)</w:t>
      </w:r>
      <w:r w:rsidR="00E90EC5">
        <w:t>.</w:t>
      </w:r>
      <w:r w:rsidR="006720AC">
        <w:t xml:space="preserve"> </w:t>
      </w:r>
      <w:r w:rsidR="0029173E">
        <w:t xml:space="preserve">A key component of EBP is the evaluation of existing and newly implemented practices. </w:t>
      </w:r>
      <w:r w:rsidR="006E386F">
        <w:t xml:space="preserve">The implementation of EBP assists in legitimising the definition of Policing as a profession as it is a key component of the Police Qualifications Education Framework which outlines the “key essentials to becoming a member of a profession” (Palmer et al, 2019). The basis of EBP relying on “best available research” assists in </w:t>
      </w:r>
      <w:r w:rsidR="005471E8">
        <w:t>“</w:t>
      </w:r>
      <w:r w:rsidR="006E386F">
        <w:t xml:space="preserve">creating </w:t>
      </w:r>
      <w:r w:rsidR="005169BD">
        <w:t xml:space="preserve">and strengthening </w:t>
      </w:r>
      <w:r w:rsidR="006E386F">
        <w:t>links between Policing bodies and Higher Education Institutions</w:t>
      </w:r>
      <w:r w:rsidR="005169BD">
        <w:t xml:space="preserve"> </w:t>
      </w:r>
      <w:r w:rsidR="0029173E">
        <w:t>which is an important criteria for legitimising a profession</w:t>
      </w:r>
      <w:r w:rsidR="005471E8">
        <w:t>”</w:t>
      </w:r>
      <w:r w:rsidR="0029173E">
        <w:t xml:space="preserve"> (Bryant et al, 2014). </w:t>
      </w:r>
      <w:r w:rsidR="006E386F">
        <w:t xml:space="preserve"> </w:t>
      </w:r>
    </w:p>
    <w:p w:rsidR="009A6B7A" w:rsidRDefault="009A6B7A" w:rsidP="002F3C14">
      <w:r>
        <w:t>The process</w:t>
      </w:r>
      <w:r w:rsidR="00624641">
        <w:t xml:space="preserve"> of EBP can be broken down using the acronym ATLAS (UWTSD Slides). The initial phase is asking questions which help understand the underlying problem or particular policing area. </w:t>
      </w:r>
      <w:r w:rsidR="005471E8">
        <w:t>Through achieving</w:t>
      </w:r>
      <w:r w:rsidR="00624641">
        <w:t xml:space="preserve"> this understanding an appropriate hypothesis can be developed which is considered to be capable of solving the problem. The next stage involves testing to ensure that the response implemented is likely to have the desired effect.  </w:t>
      </w:r>
      <w:r w:rsidR="004139B5">
        <w:t>Once the intervention is introduced it is important that the outcomes produced</w:t>
      </w:r>
      <w:r w:rsidR="00425E17">
        <w:t xml:space="preserve"> are measured to ensure that the desired effects are occurring. At this stage it is</w:t>
      </w:r>
      <w:r w:rsidR="005471E8">
        <w:t xml:space="preserve"> important to identify the causes of any </w:t>
      </w:r>
      <w:r w:rsidR="00425E17">
        <w:t>success</w:t>
      </w:r>
      <w:r w:rsidR="005471E8">
        <w:t>es</w:t>
      </w:r>
      <w:r w:rsidR="00425E17">
        <w:t xml:space="preserve"> and</w:t>
      </w:r>
      <w:r w:rsidR="005471E8">
        <w:t>/or</w:t>
      </w:r>
      <w:r w:rsidR="00425E17">
        <w:t xml:space="preserve"> failures to ensure that good practices can be replicated and to prevent bad practices being implemented. </w:t>
      </w:r>
      <w:r w:rsidR="00DA43EF">
        <w:t>Any</w:t>
      </w:r>
      <w:r w:rsidR="00425E17">
        <w:t xml:space="preserve"> adaptions to </w:t>
      </w:r>
      <w:r w:rsidR="00DA43EF">
        <w:t>existing</w:t>
      </w:r>
      <w:r w:rsidR="00425E17">
        <w:t xml:space="preserve"> practices </w:t>
      </w:r>
      <w:r w:rsidR="00DA43EF">
        <w:t xml:space="preserve">should be based on </w:t>
      </w:r>
      <w:r w:rsidR="00425E17">
        <w:t xml:space="preserve">the best available evidence to support these changes. </w:t>
      </w:r>
      <w:r w:rsidR="00137FDD">
        <w:t>The</w:t>
      </w:r>
      <w:r w:rsidR="00DA43EF">
        <w:t>se</w:t>
      </w:r>
      <w:r w:rsidR="00137FDD">
        <w:t xml:space="preserve"> changes </w:t>
      </w:r>
      <w:r w:rsidR="00DA43EF">
        <w:t>must</w:t>
      </w:r>
      <w:r w:rsidR="00137FDD">
        <w:t xml:space="preserve"> be monitored going forward to ensure that they continue to have the desired effect</w:t>
      </w:r>
      <w:r w:rsidR="0071152D">
        <w:t>. The process is cyclical to ensure</w:t>
      </w:r>
      <w:r w:rsidR="00DA43EF">
        <w:t xml:space="preserve"> that</w:t>
      </w:r>
      <w:r w:rsidR="0071152D">
        <w:t xml:space="preserve"> the best practices are </w:t>
      </w:r>
      <w:r w:rsidR="005471E8">
        <w:t xml:space="preserve">continually </w:t>
      </w:r>
      <w:r w:rsidR="0071152D">
        <w:t>being discovered</w:t>
      </w:r>
      <w:r w:rsidR="005471E8">
        <w:t xml:space="preserve"> and ineffective practices are removed </w:t>
      </w:r>
      <w:r w:rsidR="00DA43EF">
        <w:t xml:space="preserve">from use </w:t>
      </w:r>
      <w:r w:rsidR="005471E8">
        <w:t>as soon as possible. I</w:t>
      </w:r>
      <w:r w:rsidR="0071152D">
        <w:t xml:space="preserve">t is important </w:t>
      </w:r>
      <w:r w:rsidR="005471E8">
        <w:t>that there is continued effort to identify ‘what works’ by</w:t>
      </w:r>
      <w:r w:rsidR="0071152D">
        <w:t xml:space="preserve"> ask</w:t>
      </w:r>
      <w:r w:rsidR="005471E8">
        <w:t>ing</w:t>
      </w:r>
      <w:r w:rsidR="0071152D">
        <w:t xml:space="preserve"> new questions and develop</w:t>
      </w:r>
      <w:r w:rsidR="005471E8">
        <w:t>ing</w:t>
      </w:r>
      <w:r w:rsidR="0071152D">
        <w:t xml:space="preserve"> new hypotheses </w:t>
      </w:r>
      <w:r w:rsidR="005471E8">
        <w:t>that can be</w:t>
      </w:r>
      <w:r w:rsidR="0071152D">
        <w:t xml:space="preserve"> tested. Throughout the process </w:t>
      </w:r>
      <w:r w:rsidR="00DA43EF">
        <w:t>information must be shared</w:t>
      </w:r>
      <w:r w:rsidR="0071152D">
        <w:t xml:space="preserve"> to </w:t>
      </w:r>
      <w:r w:rsidR="009E57BC">
        <w:t>ensure the questions being asked</w:t>
      </w:r>
      <w:r w:rsidR="005471E8">
        <w:t xml:space="preserve"> are</w:t>
      </w:r>
      <w:r w:rsidR="009E57BC">
        <w:t xml:space="preserve"> based on a detailed knowledge of the pro</w:t>
      </w:r>
      <w:r w:rsidR="00DA43EF">
        <w:t>blem and</w:t>
      </w:r>
      <w:r w:rsidR="009E57BC">
        <w:t xml:space="preserve"> the changes to practices and policies</w:t>
      </w:r>
      <w:r w:rsidR="005471E8">
        <w:t xml:space="preserve"> implemented</w:t>
      </w:r>
      <w:r w:rsidR="009E57BC">
        <w:t xml:space="preserve"> are likely to be the </w:t>
      </w:r>
      <w:r w:rsidR="005471E8">
        <w:t>optimal</w:t>
      </w:r>
      <w:r w:rsidR="00DA43EF">
        <w:t xml:space="preserve"> solution ensuring</w:t>
      </w:r>
      <w:r w:rsidR="009E57BC">
        <w:t xml:space="preserve"> the outcomes</w:t>
      </w:r>
      <w:r w:rsidR="005471E8">
        <w:t xml:space="preserve"> implemented</w:t>
      </w:r>
      <w:r w:rsidR="009E57BC">
        <w:t xml:space="preserve"> are providing the desired effects. </w:t>
      </w:r>
    </w:p>
    <w:p w:rsidR="00894122" w:rsidRDefault="00894122" w:rsidP="002F3C14">
      <w:r>
        <w:t>A</w:t>
      </w:r>
      <w:r w:rsidR="005471E8">
        <w:t xml:space="preserve"> key component of EBP is using “best evidence” to identify practices that work best</w:t>
      </w:r>
      <w:r w:rsidR="00AF5CAF">
        <w:t>.</w:t>
      </w:r>
      <w:r w:rsidR="005471E8">
        <w:t xml:space="preserve"> </w:t>
      </w:r>
      <w:r w:rsidR="00AF5CAF">
        <w:t>T</w:t>
      </w:r>
      <w:r w:rsidR="005471E8">
        <w:t xml:space="preserve">herefore </w:t>
      </w:r>
      <w:r w:rsidR="00AF5CAF">
        <w:t xml:space="preserve">it is </w:t>
      </w:r>
      <w:r>
        <w:t xml:space="preserve">important </w:t>
      </w:r>
      <w:r w:rsidR="005471E8">
        <w:t xml:space="preserve">to consider </w:t>
      </w:r>
      <w:r>
        <w:t xml:space="preserve">what can be categorised as “best evidence”. There is a strong emphasis on the evidence being obtained from a scientific background through the use of Randomised Control Trials. </w:t>
      </w:r>
      <w:r w:rsidR="003A74FB">
        <w:t>A Randomised Control Trial is a “</w:t>
      </w:r>
      <w:r w:rsidR="003A74FB" w:rsidRPr="003A74FB">
        <w:t xml:space="preserve">study design that randomly assigns participants into an experimental group or a control group. </w:t>
      </w:r>
      <w:r w:rsidR="003A74FB">
        <w:t>The</w:t>
      </w:r>
      <w:r w:rsidR="003A74FB" w:rsidRPr="003A74FB">
        <w:t xml:space="preserve"> only expected difference between the </w:t>
      </w:r>
      <w:r w:rsidR="003A74FB">
        <w:t>two groups</w:t>
      </w:r>
      <w:r w:rsidR="003A74FB" w:rsidRPr="003A74FB">
        <w:t xml:space="preserve"> is the outcome variable being studied</w:t>
      </w:r>
      <w:r w:rsidR="003A74FB">
        <w:t xml:space="preserve">” (UWTSD PowerPoint). </w:t>
      </w:r>
      <w:r>
        <w:t xml:space="preserve">There have been a number of debates surrounding whether experience should constitute best evidence. In Fleming and Rhodes (2018) they acknowledge the importance of including experience in information that is used to formulate </w:t>
      </w:r>
      <w:r>
        <w:lastRenderedPageBreak/>
        <w:t xml:space="preserve">EBP processes as they believe that knowledge can be obtained from many sources. Tilley and </w:t>
      </w:r>
      <w:proofErr w:type="spellStart"/>
      <w:r>
        <w:t>Laycock</w:t>
      </w:r>
      <w:proofErr w:type="spellEnd"/>
      <w:r>
        <w:t xml:space="preserve"> (2016) suggest that it is important to consult a wider circle of people that includes the “consumers of the services and the practitioners delivering them”. </w:t>
      </w:r>
      <w:r w:rsidR="00903530">
        <w:t xml:space="preserve">Punch (2015) argues that </w:t>
      </w:r>
      <w:r w:rsidR="00156F18">
        <w:t>“</w:t>
      </w:r>
      <w:r w:rsidR="00903530">
        <w:t xml:space="preserve">research would be enhanced through the involvement of Police Officers and cites the ‘Repeat Burglary Project’ conducted by Anderson, </w:t>
      </w:r>
      <w:proofErr w:type="spellStart"/>
      <w:r w:rsidR="00903530">
        <w:t>Chenery</w:t>
      </w:r>
      <w:proofErr w:type="spellEnd"/>
      <w:r w:rsidR="00903530">
        <w:t xml:space="preserve"> and Pease in 1995 as evidence of this, where through interviews they identified a pattern to burglaries which enabled police strategies to be altered resulting in a reduction of crime rates</w:t>
      </w:r>
      <w:r w:rsidR="00156F18">
        <w:t>”</w:t>
      </w:r>
      <w:r w:rsidR="00903530">
        <w:t xml:space="preserve">. </w:t>
      </w:r>
    </w:p>
    <w:p w:rsidR="0029173E" w:rsidRDefault="009A6B7A" w:rsidP="003C3269">
      <w:r>
        <w:t>It is imperative</w:t>
      </w:r>
      <w:r w:rsidR="008C4691">
        <w:t xml:space="preserve"> in EBP that</w:t>
      </w:r>
      <w:r>
        <w:t xml:space="preserve"> the underlying problem is fully understood before the data collection and analysis is undertaken</w:t>
      </w:r>
      <w:r w:rsidR="0014664A">
        <w:t xml:space="preserve"> to</w:t>
      </w:r>
      <w:r>
        <w:t xml:space="preserve"> ensure that the information</w:t>
      </w:r>
      <w:r w:rsidR="0014664A">
        <w:t xml:space="preserve"> gathered is relevant</w:t>
      </w:r>
      <w:r>
        <w:t xml:space="preserve">. Without </w:t>
      </w:r>
      <w:r w:rsidR="0014664A">
        <w:t xml:space="preserve">an in depth </w:t>
      </w:r>
      <w:r w:rsidR="003C3269">
        <w:t xml:space="preserve">understanding </w:t>
      </w:r>
      <w:r w:rsidR="0014664A">
        <w:t xml:space="preserve">of </w:t>
      </w:r>
      <w:r w:rsidR="003C3269">
        <w:t>the</w:t>
      </w:r>
      <w:r>
        <w:t xml:space="preserve"> problem </w:t>
      </w:r>
      <w:r w:rsidR="003C3269">
        <w:t>or the</w:t>
      </w:r>
      <w:r>
        <w:t xml:space="preserve"> appropriate question, the process is limited as it is unlikely to achieve the best evidence available therefore failing to achieve the </w:t>
      </w:r>
      <w:r w:rsidR="00154C5B">
        <w:t>optimal</w:t>
      </w:r>
      <w:r>
        <w:t xml:space="preserve"> outcome to solve the problem. </w:t>
      </w:r>
      <w:r w:rsidR="003D2198">
        <w:t xml:space="preserve">Bullock and Tilley (2009) consider that </w:t>
      </w:r>
      <w:r w:rsidR="0029173E">
        <w:t>“EBP</w:t>
      </w:r>
      <w:r w:rsidR="0029173E" w:rsidRPr="0029173E">
        <w:t xml:space="preserve"> assumes that we should adopt a sceptical attitude towards traditional ways of working for which there is no systematic evidence of effectiveness.</w:t>
      </w:r>
      <w:r w:rsidR="003D2198">
        <w:t>”</w:t>
      </w:r>
      <w:r w:rsidR="0029173E" w:rsidRPr="0029173E">
        <w:t xml:space="preserve"> </w:t>
      </w:r>
      <w:r w:rsidR="00154C5B">
        <w:t>This approach can</w:t>
      </w:r>
      <w:r w:rsidR="003D2198">
        <w:t xml:space="preserve"> alienate frontline officers who</w:t>
      </w:r>
      <w:r w:rsidR="00CC7238">
        <w:t xml:space="preserve"> may</w:t>
      </w:r>
      <w:r w:rsidR="003D2198">
        <w:t xml:space="preserve"> have little awareness of EBP</w:t>
      </w:r>
      <w:r w:rsidR="00CC7238">
        <w:t xml:space="preserve"> which is supported by </w:t>
      </w:r>
      <w:proofErr w:type="spellStart"/>
      <w:r w:rsidR="00CC7238">
        <w:t>Telep</w:t>
      </w:r>
      <w:proofErr w:type="spellEnd"/>
      <w:r w:rsidR="00CC7238">
        <w:t xml:space="preserve"> and </w:t>
      </w:r>
      <w:proofErr w:type="spellStart"/>
      <w:r w:rsidR="00CC7238">
        <w:t>Lum</w:t>
      </w:r>
      <w:proofErr w:type="spellEnd"/>
      <w:r w:rsidR="00CC7238">
        <w:t xml:space="preserve"> (2014) who found that the term EBP “</w:t>
      </w:r>
      <w:r w:rsidR="00CC7238" w:rsidRPr="00CC7238">
        <w:t>may be used routinely in certain quarters, it is not embedded widely in the wider police population</w:t>
      </w:r>
      <w:r w:rsidR="00CC7238">
        <w:t xml:space="preserve">”. In a study conducted by Palmer et al (2019) it was found that </w:t>
      </w:r>
      <w:r w:rsidR="008C4691">
        <w:t>“</w:t>
      </w:r>
      <w:r w:rsidR="00CC7238">
        <w:t xml:space="preserve">Police Constables were less likely to consult educational literature to inform their roles </w:t>
      </w:r>
      <w:r w:rsidR="00EE25E7">
        <w:t>compared to higher ranked officers</w:t>
      </w:r>
      <w:r w:rsidR="008C4691">
        <w:t>”</w:t>
      </w:r>
      <w:r w:rsidR="00EE25E7">
        <w:t>.</w:t>
      </w:r>
      <w:r w:rsidR="0095754B">
        <w:t xml:space="preserve"> A weakness of EBP can be perceived to be the </w:t>
      </w:r>
      <w:r w:rsidR="001B4B75">
        <w:t xml:space="preserve">requirement to adapt and change </w:t>
      </w:r>
      <w:r w:rsidR="0095754B">
        <w:t>policing practice and guidelines in order to achieve the best practice. This is because i</w:t>
      </w:r>
      <w:r w:rsidR="008C0A4B">
        <w:t xml:space="preserve">t has been found that </w:t>
      </w:r>
      <w:r w:rsidR="008C4691">
        <w:t>“</w:t>
      </w:r>
      <w:r w:rsidR="008C0A4B">
        <w:t xml:space="preserve">Police Officers in many scenarios are sceptical of changes </w:t>
      </w:r>
      <w:r w:rsidR="003D2198">
        <w:t>to their daily practices</w:t>
      </w:r>
      <w:r w:rsidR="008C0A4B">
        <w:t xml:space="preserve"> due to the continuous number of changes that are implemented</w:t>
      </w:r>
      <w:r w:rsidR="008C4691">
        <w:t>”</w:t>
      </w:r>
      <w:r w:rsidR="008C0A4B">
        <w:t xml:space="preserve"> (Fleming and Rhodes, 2018)</w:t>
      </w:r>
      <w:r w:rsidR="003D2198">
        <w:t>.</w:t>
      </w:r>
      <w:r w:rsidR="008C0A4B">
        <w:t xml:space="preserve"> The scepticism was found to stem from “the division between management and the rank and file; weariness of change; risk aversion, and lack of trust”</w:t>
      </w:r>
      <w:r w:rsidR="003D2198">
        <w:t xml:space="preserve"> </w:t>
      </w:r>
      <w:r w:rsidR="008C0A4B">
        <w:t xml:space="preserve">(Fleming and Rhodes, 2019). </w:t>
      </w:r>
      <w:r w:rsidR="003D2198">
        <w:t xml:space="preserve">The reliance on evaluating practices and guidelines in EBP highlights that front line users of these strategies must be aware of EBP and to an extent support the process in order for them to fully cooperate with evaluating at every possible opportunity. A second issue with </w:t>
      </w:r>
      <w:r w:rsidR="00F81F74">
        <w:t xml:space="preserve">a </w:t>
      </w:r>
      <w:r w:rsidR="003D2198">
        <w:t xml:space="preserve">reliance on evaluating current practices to implement change means that time must be created for practitioners to debrief situations, </w:t>
      </w:r>
      <w:r w:rsidR="00F81F74">
        <w:t xml:space="preserve">review their actions undertaken, assess the outcomes </w:t>
      </w:r>
      <w:r w:rsidR="003D2198">
        <w:t>and provide constructive feedback</w:t>
      </w:r>
      <w:r w:rsidR="00F81F74">
        <w:t xml:space="preserve"> on the process</w:t>
      </w:r>
      <w:r w:rsidR="003D2198">
        <w:t>. This is addressed by the National Decision Making model however in departments such as Response Policing where demand continuously outweighs the availability of reso</w:t>
      </w:r>
      <w:r w:rsidR="00F81F74">
        <w:t>urces</w:t>
      </w:r>
      <w:r w:rsidR="001A752C">
        <w:t>,</w:t>
      </w:r>
      <w:r w:rsidR="00F81F74">
        <w:t xml:space="preserve"> creating time to complete this vital evaluation is often impossible. </w:t>
      </w:r>
      <w:r w:rsidR="00154C5B">
        <w:t>An</w:t>
      </w:r>
      <w:r w:rsidR="00F81F74">
        <w:t xml:space="preserve"> insufficient evaluation of processes </w:t>
      </w:r>
      <w:r w:rsidR="00154C5B">
        <w:t>causes</w:t>
      </w:r>
      <w:r w:rsidR="00F81F74">
        <w:t xml:space="preserve"> unsuccessful practices to be utilised </w:t>
      </w:r>
      <w:r w:rsidR="00154C5B">
        <w:t xml:space="preserve">for longer </w:t>
      </w:r>
      <w:r w:rsidR="00F81F74">
        <w:t xml:space="preserve">before being replaced by better ones. </w:t>
      </w:r>
      <w:r w:rsidR="008C0A4B">
        <w:t xml:space="preserve">In the study conducted by Fleming and Rhodes (2018) it was found that when evaluation is undertaken after incidents </w:t>
      </w:r>
      <w:r w:rsidR="009D33CB">
        <w:t xml:space="preserve">the </w:t>
      </w:r>
      <w:r w:rsidR="008C4691">
        <w:t>“</w:t>
      </w:r>
      <w:r w:rsidR="009D33CB">
        <w:t>organisational learning is not often shared with those outside of that meeting</w:t>
      </w:r>
      <w:r w:rsidR="008C4691">
        <w:t>”</w:t>
      </w:r>
      <w:r w:rsidR="009D33CB">
        <w:t>. It was also</w:t>
      </w:r>
      <w:r w:rsidR="003C3269">
        <w:t xml:space="preserve"> “</w:t>
      </w:r>
      <w:r w:rsidR="009D33CB">
        <w:t>found in similar situations in the future different officers are involved due to staff movement and the same issues appeared again proving that the organisational learning had not been shared</w:t>
      </w:r>
      <w:r w:rsidR="003C3269">
        <w:t>” (Fleming and Rhodes, 2018)</w:t>
      </w:r>
      <w:r w:rsidR="009D33CB">
        <w:t xml:space="preserve">.  </w:t>
      </w:r>
    </w:p>
    <w:p w:rsidR="008A23C8" w:rsidRDefault="008A23C8" w:rsidP="002F3C14">
      <w:r>
        <w:t xml:space="preserve">In terms of the phrase ‘what works’ </w:t>
      </w:r>
      <w:proofErr w:type="spellStart"/>
      <w:r>
        <w:t>Lumden</w:t>
      </w:r>
      <w:proofErr w:type="spellEnd"/>
      <w:r>
        <w:t xml:space="preserve"> and Goode (2018) stated that “EBP is predominantly focused” around answering this question. The idea of ‘what works’ relates</w:t>
      </w:r>
      <w:r w:rsidR="00AB685C">
        <w:t xml:space="preserve"> to</w:t>
      </w:r>
      <w:r>
        <w:t xml:space="preserve"> </w:t>
      </w:r>
      <w:r w:rsidR="00AB685C" w:rsidRPr="00AB685C">
        <w:t xml:space="preserve">what </w:t>
      </w:r>
      <w:r w:rsidR="00AB685C">
        <w:t>“</w:t>
      </w:r>
      <w:r w:rsidR="00AB685C" w:rsidRPr="00AB685C">
        <w:t>interventions or strategies should be used to meet specified policy goals and identified client needs</w:t>
      </w:r>
      <w:r w:rsidR="00AB685C">
        <w:t xml:space="preserve">” (Nutley et al, 2003). The </w:t>
      </w:r>
      <w:r w:rsidR="00154C5B">
        <w:t>COP</w:t>
      </w:r>
      <w:r w:rsidR="00AB685C">
        <w:t xml:space="preserve"> in collaboration with Higher Education Institutions </w:t>
      </w:r>
      <w:r w:rsidR="00B824D3">
        <w:t>have developed the “What Works Centre for Crime Reduction” website</w:t>
      </w:r>
      <w:r w:rsidR="008C4691">
        <w:t>,</w:t>
      </w:r>
      <w:r w:rsidR="00B824D3">
        <w:t xml:space="preserve"> where there is a </w:t>
      </w:r>
      <w:r w:rsidR="0030793E">
        <w:t>Crime Reduction Toolkit. The website</w:t>
      </w:r>
      <w:r w:rsidR="00B824D3">
        <w:t xml:space="preserve"> is designed to provide officers with </w:t>
      </w:r>
      <w:r w:rsidR="0030793E">
        <w:t>a summary of the best available research evidence on what works to reduce crime (</w:t>
      </w:r>
      <w:r w:rsidR="00154C5B">
        <w:t>COP, website</w:t>
      </w:r>
      <w:r w:rsidR="0030793E">
        <w:t xml:space="preserve">). </w:t>
      </w:r>
      <w:r w:rsidR="001A752C">
        <w:t>As outlined above if Police Constab</w:t>
      </w:r>
      <w:r w:rsidR="00A54B17">
        <w:t xml:space="preserve">les are less likely to utilise educational literature compared to their supervisors, there is a need to relay the findings from this research to the front line rather than expecting officers to search it out for themselves. The creation of </w:t>
      </w:r>
      <w:r w:rsidR="004139B5">
        <w:t xml:space="preserve">a </w:t>
      </w:r>
      <w:r w:rsidR="00A54B17">
        <w:t xml:space="preserve">source of information relating to reducing specific areas of crime is beneficial as long as the </w:t>
      </w:r>
      <w:r w:rsidR="00A54B17">
        <w:lastRenderedPageBreak/>
        <w:t xml:space="preserve">strategies are deployable in the majority of scenarios. This can encourage a wider recognition of the website as a source of information as good results and methods of achieving them are shared within the Police Force. </w:t>
      </w:r>
      <w:r w:rsidR="00330490">
        <w:t xml:space="preserve">The approach of ‘what works’ is considered by van </w:t>
      </w:r>
      <w:proofErr w:type="spellStart"/>
      <w:r w:rsidR="00330490">
        <w:t>Djik</w:t>
      </w:r>
      <w:proofErr w:type="spellEnd"/>
      <w:r w:rsidR="00330490">
        <w:t xml:space="preserve"> and </w:t>
      </w:r>
      <w:proofErr w:type="spellStart"/>
      <w:r w:rsidR="00330490">
        <w:t>Hoogewoning</w:t>
      </w:r>
      <w:proofErr w:type="spellEnd"/>
      <w:r w:rsidR="00330490">
        <w:t xml:space="preserve"> (2015) to be </w:t>
      </w:r>
      <w:r w:rsidR="008C4691">
        <w:t>“</w:t>
      </w:r>
      <w:r w:rsidR="00330490">
        <w:t>overly scientific with too much emphasis on the results of Randomised Control Trials</w:t>
      </w:r>
      <w:r w:rsidR="008C4691">
        <w:t>”</w:t>
      </w:r>
      <w:r w:rsidR="00F12A61">
        <w:t>, they call for this research to adopt a wider base and should consider the question ‘what matters’</w:t>
      </w:r>
      <w:r w:rsidR="00330490">
        <w:t xml:space="preserve">. They argue that the </w:t>
      </w:r>
      <w:r w:rsidR="008C4691">
        <w:t>“</w:t>
      </w:r>
      <w:r w:rsidR="00330490">
        <w:t xml:space="preserve">approach fails to fully understand the specific nature and culture of Police work, it ignores the challenges faced by the Police </w:t>
      </w:r>
      <w:r w:rsidR="008616AA">
        <w:t xml:space="preserve">in </w:t>
      </w:r>
      <w:r w:rsidR="00330490">
        <w:t xml:space="preserve">both their operational and institutional </w:t>
      </w:r>
      <w:r w:rsidR="008616AA">
        <w:t>approaches</w:t>
      </w:r>
      <w:r w:rsidR="008C4691">
        <w:t>”</w:t>
      </w:r>
      <w:r w:rsidR="00330490">
        <w:t xml:space="preserve">. The application of this approach is believed to </w:t>
      </w:r>
      <w:r w:rsidR="008C4691">
        <w:t>“</w:t>
      </w:r>
      <w:r w:rsidR="00330490">
        <w:t xml:space="preserve">not appreciate the dynamic environment that policing operates within, there is the </w:t>
      </w:r>
      <w:r w:rsidR="008C4691">
        <w:t xml:space="preserve">constant requirement to manage </w:t>
      </w:r>
      <w:r w:rsidR="00330490">
        <w:t xml:space="preserve">resilient issues and dilemmas” (van </w:t>
      </w:r>
      <w:proofErr w:type="spellStart"/>
      <w:r w:rsidR="00330490">
        <w:t>Dijik</w:t>
      </w:r>
      <w:proofErr w:type="spellEnd"/>
      <w:r w:rsidR="00330490">
        <w:t xml:space="preserve"> and </w:t>
      </w:r>
      <w:proofErr w:type="spellStart"/>
      <w:r w:rsidR="00330490">
        <w:t>Hoogewoning</w:t>
      </w:r>
      <w:proofErr w:type="spellEnd"/>
      <w:r w:rsidR="00330490">
        <w:t>, 2015).</w:t>
      </w:r>
      <w:r w:rsidR="006B6C73">
        <w:t xml:space="preserve"> It is considered by van </w:t>
      </w:r>
      <w:proofErr w:type="spellStart"/>
      <w:r w:rsidR="006B6C73">
        <w:t>Dijik</w:t>
      </w:r>
      <w:proofErr w:type="spellEnd"/>
      <w:r w:rsidR="006B6C73">
        <w:t xml:space="preserve"> and </w:t>
      </w:r>
      <w:proofErr w:type="spellStart"/>
      <w:r w:rsidR="006B6C73">
        <w:t>Hoogewoning</w:t>
      </w:r>
      <w:proofErr w:type="spellEnd"/>
      <w:r w:rsidR="006B6C73">
        <w:t xml:space="preserve"> (2015) that an over emphasis on ‘what works’ is linked to a “current climate of politicians and policy makers favouring a narrow mandate for the police”. This mandate being one that is mainly focused on reducing the crime rate within the community. In England and Wales in 2012 the appointment of Police and Crime Commissioners </w:t>
      </w:r>
      <w:r w:rsidR="00AB0776">
        <w:t>who have the authority to “appoint and dismiss Police Chiefs</w:t>
      </w:r>
      <w:r w:rsidR="008C4691">
        <w:t>, show a growing influence by</w:t>
      </w:r>
      <w:r w:rsidR="007E3C5F">
        <w:t xml:space="preserve"> politicians and the community holding police forces to account</w:t>
      </w:r>
      <w:r w:rsidR="008C4691">
        <w:t>”</w:t>
      </w:r>
      <w:r w:rsidR="00AB0776">
        <w:t xml:space="preserve"> (van </w:t>
      </w:r>
      <w:proofErr w:type="spellStart"/>
      <w:r w:rsidR="00AB0776">
        <w:t>Dijik</w:t>
      </w:r>
      <w:proofErr w:type="spellEnd"/>
      <w:r w:rsidR="00AB0776">
        <w:t xml:space="preserve"> and </w:t>
      </w:r>
      <w:proofErr w:type="spellStart"/>
      <w:r w:rsidR="00AB0776">
        <w:t>Hoogewoning</w:t>
      </w:r>
      <w:proofErr w:type="spellEnd"/>
      <w:r w:rsidR="00AB0776">
        <w:t>, 2015). This accountability to an elected person</w:t>
      </w:r>
      <w:r w:rsidR="007E3C5F">
        <w:t xml:space="preserve"> by the community</w:t>
      </w:r>
      <w:r w:rsidR="00AB0776">
        <w:t xml:space="preserve"> can be said to erode the tradition that a British Police</w:t>
      </w:r>
      <w:r w:rsidR="003B12D7">
        <w:t xml:space="preserve"> Constable </w:t>
      </w:r>
      <w:r w:rsidR="007E3C5F">
        <w:t xml:space="preserve">should demonstrate absolute impartial service to the law as expected in the </w:t>
      </w:r>
      <w:proofErr w:type="spellStart"/>
      <w:r w:rsidR="003B12D7">
        <w:t>Peelian</w:t>
      </w:r>
      <w:proofErr w:type="spellEnd"/>
      <w:r w:rsidR="003B12D7">
        <w:t xml:space="preserve"> Principle</w:t>
      </w:r>
      <w:r w:rsidR="007E3C5F">
        <w:t>s. T</w:t>
      </w:r>
      <w:r w:rsidR="00260F28">
        <w:t>he</w:t>
      </w:r>
      <w:r w:rsidR="007E3C5F">
        <w:t>re are</w:t>
      </w:r>
      <w:r w:rsidR="00260F28">
        <w:t xml:space="preserve"> two </w:t>
      </w:r>
      <w:r w:rsidR="00B356FA">
        <w:t>approaches to</w:t>
      </w:r>
      <w:r w:rsidR="00260F28">
        <w:t xml:space="preserve"> policing </w:t>
      </w:r>
      <w:r w:rsidR="00B356FA">
        <w:t xml:space="preserve">that can be adopted by a country’s Police Force these </w:t>
      </w:r>
      <w:r w:rsidR="007E3C5F">
        <w:t xml:space="preserve">being </w:t>
      </w:r>
      <w:r w:rsidR="00260F28">
        <w:t xml:space="preserve">‘consent’ </w:t>
      </w:r>
      <w:r w:rsidR="00050A66">
        <w:t>or</w:t>
      </w:r>
      <w:r w:rsidR="00260F28">
        <w:t xml:space="preserve"> ‘control’</w:t>
      </w:r>
      <w:r w:rsidR="00050A66">
        <w:t xml:space="preserve">. </w:t>
      </w:r>
      <w:r w:rsidR="008616AA">
        <w:t xml:space="preserve">In </w:t>
      </w:r>
      <w:r w:rsidR="00B33442">
        <w:t>the current climate which has been somewhat exaggerated by Coronavirus lockdown rules, there is the</w:t>
      </w:r>
      <w:r w:rsidR="008C4691">
        <w:t>”</w:t>
      </w:r>
      <w:r w:rsidR="008616AA">
        <w:t xml:space="preserve"> desire </w:t>
      </w:r>
      <w:r w:rsidR="00B33442">
        <w:t xml:space="preserve">from </w:t>
      </w:r>
      <w:r w:rsidR="008616AA">
        <w:t xml:space="preserve">Politicians for the Police </w:t>
      </w:r>
      <w:r w:rsidR="00B33442">
        <w:t>to be more ‘control’ orientated</w:t>
      </w:r>
      <w:r w:rsidR="008C4691">
        <w:t>”</w:t>
      </w:r>
      <w:r w:rsidR="00B33442">
        <w:t xml:space="preserve"> (van </w:t>
      </w:r>
      <w:proofErr w:type="spellStart"/>
      <w:r w:rsidR="00B33442">
        <w:t>Dijik</w:t>
      </w:r>
      <w:proofErr w:type="spellEnd"/>
      <w:r w:rsidR="00B33442">
        <w:t xml:space="preserve"> and </w:t>
      </w:r>
      <w:proofErr w:type="spellStart"/>
      <w:r w:rsidR="00B33442">
        <w:t>Hoogewoning</w:t>
      </w:r>
      <w:proofErr w:type="spellEnd"/>
      <w:r w:rsidR="00B33442">
        <w:t xml:space="preserve">, 2015). However this </w:t>
      </w:r>
      <w:r w:rsidR="008616AA">
        <w:t>r</w:t>
      </w:r>
      <w:r w:rsidR="008C4691">
        <w:t xml:space="preserve">aises </w:t>
      </w:r>
      <w:r w:rsidR="00B356FA">
        <w:t>a potential</w:t>
      </w:r>
      <w:r w:rsidR="008C4691">
        <w:t xml:space="preserve"> conflict as if</w:t>
      </w:r>
      <w:r w:rsidR="008616AA">
        <w:t xml:space="preserve"> Police Chiefs are answerable to </w:t>
      </w:r>
      <w:r w:rsidR="00B33442">
        <w:t>Politicians</w:t>
      </w:r>
      <w:r w:rsidR="008616AA">
        <w:t xml:space="preserve"> but they </w:t>
      </w:r>
      <w:r w:rsidR="00B356FA">
        <w:t>must also satisfy</w:t>
      </w:r>
      <w:r w:rsidR="008616AA">
        <w:t xml:space="preserve"> the local community who typically prefer the ‘consent’ approach</w:t>
      </w:r>
      <w:r w:rsidR="00B33442">
        <w:t xml:space="preserve"> reflected in the </w:t>
      </w:r>
      <w:proofErr w:type="spellStart"/>
      <w:r w:rsidR="00B33442">
        <w:t>Peelian</w:t>
      </w:r>
      <w:proofErr w:type="spellEnd"/>
      <w:r w:rsidR="00B33442">
        <w:t xml:space="preserve"> Principles</w:t>
      </w:r>
      <w:r w:rsidR="008616AA">
        <w:t xml:space="preserve">. There is an awareness by Punch (2015) that ‘what works’ should be superseded by ‘what matters’, he argues that there is </w:t>
      </w:r>
      <w:r w:rsidR="008C4691">
        <w:t xml:space="preserve">a </w:t>
      </w:r>
      <w:r w:rsidR="008616AA">
        <w:t>“danger of ‘</w:t>
      </w:r>
      <w:proofErr w:type="spellStart"/>
      <w:r w:rsidR="008616AA">
        <w:t>McDonaldisation</w:t>
      </w:r>
      <w:proofErr w:type="spellEnd"/>
      <w:r w:rsidR="008616AA">
        <w:t xml:space="preserve">’ of Policing” with the adoption of a “one size fits all” mentality. </w:t>
      </w:r>
      <w:r w:rsidR="00B33442">
        <w:t>It can be said that due to Police officers having to respond to a variety of incidents which involve an</w:t>
      </w:r>
      <w:r w:rsidR="00B356FA">
        <w:t xml:space="preserve"> element of</w:t>
      </w:r>
      <w:r w:rsidR="00B33442">
        <w:t xml:space="preserve"> unknown </w:t>
      </w:r>
      <w:r w:rsidR="008C4691">
        <w:t xml:space="preserve">and being </w:t>
      </w:r>
      <w:r w:rsidR="00B33442">
        <w:t xml:space="preserve">dynamic </w:t>
      </w:r>
      <w:r w:rsidR="008C4691">
        <w:t>in nature</w:t>
      </w:r>
      <w:r w:rsidR="00B33442">
        <w:t xml:space="preserve"> a rigid framework for responding to these incidents is not applicable. Therefore as Punch (2015) suggests a </w:t>
      </w:r>
      <w:r w:rsidR="008C4691">
        <w:t>“</w:t>
      </w:r>
      <w:r w:rsidR="00B33442">
        <w:t>professional Police Force must be made up of officers who are capable of adapting and responding to these dynamic situations</w:t>
      </w:r>
      <w:r w:rsidR="008C4691">
        <w:t>”</w:t>
      </w:r>
      <w:r w:rsidR="00B33442">
        <w:t xml:space="preserve">. </w:t>
      </w:r>
      <w:r w:rsidR="008C4691">
        <w:t>A major concern of ‘</w:t>
      </w:r>
      <w:proofErr w:type="spellStart"/>
      <w:r w:rsidR="008C4691">
        <w:t>McDonaldisation</w:t>
      </w:r>
      <w:proofErr w:type="spellEnd"/>
      <w:r w:rsidR="008C4691">
        <w:t xml:space="preserve">” of the police’s response to incidents would be </w:t>
      </w:r>
      <w:r w:rsidR="0061107F">
        <w:t>the removal of a Police Officer being able to think for themselves as they would have to conform to a certain course of action which may not necessarily fit that particular situation</w:t>
      </w:r>
      <w:r w:rsidR="00B356FA">
        <w:t xml:space="preserve"> and erode the potential for an officer to use their discretion</w:t>
      </w:r>
      <w:r w:rsidR="0061107F">
        <w:t>. To an extent this can be seen in South Wales Police through the standardisation of forms and reports that are required when responding to particular types of incident such as Domestic Incidents. In these documents there are often drop down menus or sections which must be completed to submit the form when in the current situation they are not applicable.</w:t>
      </w:r>
    </w:p>
    <w:p w:rsidR="002B0506" w:rsidRDefault="002B0506" w:rsidP="002F3C14">
      <w:r>
        <w:t xml:space="preserve">A practical example of ‘what works’ identifying an unsuccessful practice is the “Scared Straight” initiative. In this initiative juvenile offenders or juveniles identified to be at risk of offending, visited prison facilities. The aim of these organised trips with the juveniles was to show them the realities of incarceration. </w:t>
      </w:r>
      <w:r w:rsidR="00DD6627">
        <w:t xml:space="preserve">After nine studies into the results of this initiative it was identified that participants were unlikely to change their behaviour </w:t>
      </w:r>
      <w:r w:rsidR="00D27489">
        <w:t xml:space="preserve">and continue to offend. The </w:t>
      </w:r>
      <w:r w:rsidR="00B356FA">
        <w:t>COP</w:t>
      </w:r>
      <w:r w:rsidR="00D27489">
        <w:t xml:space="preserve"> have collected this evidence and placed it on their ‘Crime Reduction Toolkit’ allowing Police Forces to see that this approach is unlikely to work based on scientific evidence which highlights the importance of EBP.</w:t>
      </w:r>
    </w:p>
    <w:p w:rsidR="002B12F2" w:rsidRDefault="00A54B17" w:rsidP="00781517">
      <w:r>
        <w:t>There are a number of crime prevention models which can be utilised in an attempt to reduce the level of crime</w:t>
      </w:r>
      <w:r w:rsidR="00260A73">
        <w:t xml:space="preserve"> however one should consider the causes of crime first</w:t>
      </w:r>
      <w:r>
        <w:t xml:space="preserve">. </w:t>
      </w:r>
      <w:r w:rsidR="00260A73">
        <w:t xml:space="preserve">Two theories outlined below consider why a crime takes place. </w:t>
      </w:r>
    </w:p>
    <w:p w:rsidR="002B12F2" w:rsidRDefault="00260A73" w:rsidP="00781517">
      <w:r>
        <w:lastRenderedPageBreak/>
        <w:t>The Rational Choice Theory developed by</w:t>
      </w:r>
      <w:r w:rsidR="00402F3F">
        <w:t xml:space="preserve"> Derek</w:t>
      </w:r>
      <w:r>
        <w:t xml:space="preserve"> Cornish and </w:t>
      </w:r>
      <w:r w:rsidR="00402F3F">
        <w:t xml:space="preserve">Donald </w:t>
      </w:r>
      <w:r w:rsidR="002B12F2">
        <w:t xml:space="preserve">Clarke </w:t>
      </w:r>
      <w:r w:rsidR="005F4446">
        <w:t xml:space="preserve">in 1985 </w:t>
      </w:r>
      <w:r w:rsidR="002B12F2">
        <w:t>is based on the “assumption that offenders seek to benefit themselves as a result of their criminal behaviour”</w:t>
      </w:r>
      <w:r>
        <w:t>.</w:t>
      </w:r>
      <w:r w:rsidR="002B12F2">
        <w:t xml:space="preserve"> The theory outlines that humans typically act in a rational way so a crime is committed </w:t>
      </w:r>
      <w:r w:rsidR="00B83E17">
        <w:t>when</w:t>
      </w:r>
      <w:r w:rsidR="002F62C5">
        <w:t xml:space="preserve"> an</w:t>
      </w:r>
      <w:r w:rsidR="002B12F2">
        <w:t xml:space="preserve"> individual</w:t>
      </w:r>
      <w:r w:rsidR="002F62C5">
        <w:t xml:space="preserve"> makes a decision after</w:t>
      </w:r>
      <w:r w:rsidR="002B12F2">
        <w:t xml:space="preserve"> weigh</w:t>
      </w:r>
      <w:r w:rsidR="002F62C5">
        <w:t>ing</w:t>
      </w:r>
      <w:r w:rsidR="002B12F2">
        <w:t xml:space="preserve"> up the </w:t>
      </w:r>
      <w:r w:rsidR="002F62C5">
        <w:t xml:space="preserve">potential </w:t>
      </w:r>
      <w:r w:rsidR="002B12F2">
        <w:t xml:space="preserve">costs and risks of the act compared to the </w:t>
      </w:r>
      <w:r w:rsidR="002F62C5">
        <w:t xml:space="preserve">potential </w:t>
      </w:r>
      <w:r w:rsidR="002B12F2">
        <w:t>benefits and rewards they expect to gain.</w:t>
      </w:r>
      <w:r>
        <w:t xml:space="preserve"> </w:t>
      </w:r>
      <w:r w:rsidR="002F62C5">
        <w:t xml:space="preserve">The purpose of creating this approach by Cornish and Clarke was to assist in providing guidance to Criminal Justice policy makers. </w:t>
      </w:r>
      <w:r w:rsidR="00690F50">
        <w:t>It can be considered that</w:t>
      </w:r>
      <w:r w:rsidR="009C313E">
        <w:t xml:space="preserve"> Cornish and Clarke would be advocates for </w:t>
      </w:r>
      <w:r w:rsidR="002F62C5">
        <w:t>harsher penalties</w:t>
      </w:r>
      <w:r w:rsidR="009C313E">
        <w:t xml:space="preserve"> being</w:t>
      </w:r>
      <w:r w:rsidR="002F62C5">
        <w:t xml:space="preserve"> awarded to offenders</w:t>
      </w:r>
      <w:r w:rsidR="009C313E">
        <w:t xml:space="preserve"> to</w:t>
      </w:r>
      <w:r w:rsidR="002F62C5">
        <w:t xml:space="preserve"> actively deter potential offenders as the risks associated with committing a crime are perceived to be higher. </w:t>
      </w:r>
      <w:r w:rsidR="009C313E">
        <w:t xml:space="preserve">However Cornish and Clarke acknowledged that </w:t>
      </w:r>
      <w:r w:rsidR="00C17B40">
        <w:t>“</w:t>
      </w:r>
      <w:r w:rsidR="009C313E">
        <w:t>harsher punishments were not the answer which has been proven on a number of occasions</w:t>
      </w:r>
      <w:r w:rsidR="00C17C4A">
        <w:t xml:space="preserve"> to not be effective in deterring crime</w:t>
      </w:r>
      <w:r w:rsidR="009C313E">
        <w:t xml:space="preserve"> and were supportive of </w:t>
      </w:r>
      <w:r w:rsidR="00767C84">
        <w:t>Situational Crime Prevention</w:t>
      </w:r>
      <w:r w:rsidR="00C17B40">
        <w:t>”</w:t>
      </w:r>
      <w:r w:rsidR="00767C84">
        <w:t xml:space="preserve"> (Cornish and Clarke,</w:t>
      </w:r>
      <w:r w:rsidR="00C17C4A">
        <w:t xml:space="preserve"> 2014).</w:t>
      </w:r>
      <w:r w:rsidR="00767C84">
        <w:t xml:space="preserve"> </w:t>
      </w:r>
      <w:r w:rsidR="002F62C5">
        <w:t xml:space="preserve">The theory does not simplistically consider that </w:t>
      </w:r>
      <w:r w:rsidR="00196EA6">
        <w:t>individuals do not commit crimes because the reward is too small it also highlights the importance of installin</w:t>
      </w:r>
      <w:r w:rsidR="00485C38">
        <w:t>g barriers to deter potential defenders and protect potential targets</w:t>
      </w:r>
      <w:r w:rsidR="00196EA6">
        <w:t xml:space="preserve">. </w:t>
      </w:r>
      <w:r w:rsidR="0017240E">
        <w:t xml:space="preserve">The Rational Choice Theory is purposefully broad which enables it to be applied to a variety of crimes rather than relating to a specific type of crime. </w:t>
      </w:r>
      <w:r w:rsidR="00196EA6">
        <w:t xml:space="preserve">A main criticism of the theory is one from </w:t>
      </w:r>
      <w:r w:rsidR="00485C38">
        <w:t xml:space="preserve">Criminologists with a Sociology background who consider that the </w:t>
      </w:r>
      <w:r w:rsidR="00C17B40">
        <w:t>“</w:t>
      </w:r>
      <w:r w:rsidR="00485C38">
        <w:t>theory does not address the soci</w:t>
      </w:r>
      <w:r w:rsidR="00E421F9">
        <w:t>o</w:t>
      </w:r>
      <w:r w:rsidR="00485C38">
        <w:t>-economic factors which influence crime such as poverty and deprivation</w:t>
      </w:r>
      <w:r w:rsidR="00C17B40">
        <w:t>”</w:t>
      </w:r>
      <w:r w:rsidR="0044603A">
        <w:t xml:space="preserve"> (Sampson, 2007)</w:t>
      </w:r>
      <w:r w:rsidR="00485C38">
        <w:t xml:space="preserve">. </w:t>
      </w:r>
      <w:r w:rsidR="0044603A">
        <w:t>A second criticism highlighted by Hayward (2007) is the</w:t>
      </w:r>
      <w:r w:rsidR="00C17B40">
        <w:t>”</w:t>
      </w:r>
      <w:r w:rsidR="0044603A">
        <w:t xml:space="preserve"> failure of the theory to consider the individuals emotions such as anger when they are making the decision</w:t>
      </w:r>
      <w:r w:rsidR="00C17B40">
        <w:t>”</w:t>
      </w:r>
      <w:r w:rsidR="0044603A">
        <w:t>. A third criticism of the theory is in the inability for it to cope with the consumption of alcohol, where people “</w:t>
      </w:r>
      <w:r w:rsidR="0044603A" w:rsidRPr="0044603A">
        <w:t>unashamedly defy the normal injunct</w:t>
      </w:r>
      <w:r w:rsidR="0044603A">
        <w:t xml:space="preserve">ion to think and act rationally” (de Han and </w:t>
      </w:r>
      <w:proofErr w:type="spellStart"/>
      <w:r w:rsidR="0044603A">
        <w:t>Voos</w:t>
      </w:r>
      <w:proofErr w:type="spellEnd"/>
      <w:r w:rsidR="0044603A">
        <w:t>, 2003). In a study it was found that “</w:t>
      </w:r>
      <w:r w:rsidR="0044603A" w:rsidRPr="0044603A">
        <w:t>Alcohol was a particularly prevalent factor in violent incidents between strangers, 64% of which were perceived to be alcohol-related</w:t>
      </w:r>
      <w:r w:rsidR="0044603A">
        <w:t xml:space="preserve">” (CSEW, 2013/14). </w:t>
      </w:r>
    </w:p>
    <w:p w:rsidR="00B20586" w:rsidRDefault="00690F50" w:rsidP="00781517">
      <w:r>
        <w:t>The</w:t>
      </w:r>
      <w:r w:rsidR="00260A73">
        <w:t xml:space="preserve"> </w:t>
      </w:r>
      <w:r w:rsidR="00A54B17">
        <w:t>Routine Activity Theory</w:t>
      </w:r>
      <w:r w:rsidR="00184604">
        <w:t xml:space="preserve"> developed by </w:t>
      </w:r>
      <w:r w:rsidR="000E565C">
        <w:t xml:space="preserve">Lawrence </w:t>
      </w:r>
      <w:r w:rsidR="00184604">
        <w:t>Cohen and</w:t>
      </w:r>
      <w:r w:rsidR="000E565C">
        <w:t xml:space="preserve"> Marcus</w:t>
      </w:r>
      <w:r w:rsidR="00184604">
        <w:t xml:space="preserve"> </w:t>
      </w:r>
      <w:proofErr w:type="spellStart"/>
      <w:r w:rsidR="00184604">
        <w:t>Felson</w:t>
      </w:r>
      <w:proofErr w:type="spellEnd"/>
      <w:r w:rsidR="00184604">
        <w:t xml:space="preserve"> in 1979 identified three requirements </w:t>
      </w:r>
      <w:r w:rsidR="00676196">
        <w:t xml:space="preserve">that </w:t>
      </w:r>
      <w:r w:rsidR="00184604">
        <w:t xml:space="preserve">must converge at the same location and time for a crime to be committed. These </w:t>
      </w:r>
      <w:r w:rsidR="00676196">
        <w:t xml:space="preserve">requirements </w:t>
      </w:r>
      <w:r w:rsidR="00184604">
        <w:t xml:space="preserve">were motivated offenders, a suitable target and a lack of a suitable guardian. </w:t>
      </w:r>
      <w:r w:rsidR="00676196">
        <w:t xml:space="preserve">This model refers to “direct contact, predatory crimes” (Miller, 2013). </w:t>
      </w:r>
      <w:r w:rsidR="002732C3">
        <w:t xml:space="preserve">From this it can be said that to reduce the likelihood of a crime taking place three preventative techniques can be employed these being “increasing the effort, increasing the risk and reducing the rewards” (Bryant and Bryant, 2020). </w:t>
      </w:r>
      <w:r w:rsidR="00C17B40">
        <w:t>“</w:t>
      </w:r>
      <w:r w:rsidR="00CD0380">
        <w:t>A</w:t>
      </w:r>
      <w:r w:rsidR="006B6D58">
        <w:t xml:space="preserve"> </w:t>
      </w:r>
      <w:r w:rsidR="0065768C">
        <w:t xml:space="preserve">potential </w:t>
      </w:r>
      <w:r w:rsidR="006B6D58">
        <w:t>suitable guardian</w:t>
      </w:r>
      <w:r w:rsidR="00B83E17">
        <w:t xml:space="preserve"> is considered</w:t>
      </w:r>
      <w:r w:rsidR="006B6D58">
        <w:t xml:space="preserve"> to be a security guard who is responsible for protecting the location and therefore deterring a motivated offender </w:t>
      </w:r>
      <w:r w:rsidR="00136F43">
        <w:t>from committing a crime</w:t>
      </w:r>
      <w:r w:rsidR="00C17B40">
        <w:t>”</w:t>
      </w:r>
      <w:r w:rsidR="00B83E17">
        <w:t xml:space="preserve"> </w:t>
      </w:r>
      <w:r w:rsidR="00C17B40">
        <w:t>(</w:t>
      </w:r>
      <w:proofErr w:type="spellStart"/>
      <w:r w:rsidR="00C17B40">
        <w:t>Felson</w:t>
      </w:r>
      <w:proofErr w:type="spellEnd"/>
      <w:r w:rsidR="00C17B40">
        <w:t xml:space="preserve">, </w:t>
      </w:r>
      <w:r w:rsidR="00B83E17">
        <w:t>1995)</w:t>
      </w:r>
      <w:r w:rsidR="00136F43">
        <w:t xml:space="preserve">. </w:t>
      </w:r>
      <w:r w:rsidR="00E421F9">
        <w:t xml:space="preserve">The </w:t>
      </w:r>
      <w:r w:rsidR="000D4D37">
        <w:t>terms value, inertia, visibility and accessibility (</w:t>
      </w:r>
      <w:r w:rsidR="00E421F9">
        <w:t>VIVA</w:t>
      </w:r>
      <w:r w:rsidR="000D4D37">
        <w:t>) were</w:t>
      </w:r>
      <w:r w:rsidR="00E421F9">
        <w:t xml:space="preserve"> used by Cohen and </w:t>
      </w:r>
      <w:proofErr w:type="spellStart"/>
      <w:r w:rsidR="00E421F9">
        <w:t>Felson</w:t>
      </w:r>
      <w:proofErr w:type="spellEnd"/>
      <w:r w:rsidR="000D4D37">
        <w:t xml:space="preserve"> (1979)</w:t>
      </w:r>
      <w:r w:rsidR="00E421F9">
        <w:t xml:space="preserve"> to </w:t>
      </w:r>
      <w:r w:rsidR="000D4D37">
        <w:t>describe what makes a target potentially suitable.</w:t>
      </w:r>
      <w:r w:rsidR="006E3904">
        <w:t xml:space="preserve"> </w:t>
      </w:r>
      <w:r w:rsidR="003A6237">
        <w:t xml:space="preserve">The VIVA model was criticised by Clarke (1999) for being too “broad and being applicable to both human and inanimate objects”. </w:t>
      </w:r>
      <w:r w:rsidR="00D60B10">
        <w:t xml:space="preserve">It is argued by Tilley et al (2016) that </w:t>
      </w:r>
      <w:r w:rsidR="00C17B40">
        <w:t>“</w:t>
      </w:r>
      <w:r w:rsidR="00D60B10">
        <w:t>despite this framework appearing simplistic it can be applied to a wide range of crimes</w:t>
      </w:r>
      <w:r w:rsidR="00C17B40">
        <w:t>”</w:t>
      </w:r>
      <w:r w:rsidR="00D60B10">
        <w:t xml:space="preserve">. </w:t>
      </w:r>
    </w:p>
    <w:p w:rsidR="00701590" w:rsidRDefault="00690F50" w:rsidP="00781517">
      <w:r>
        <w:t>With</w:t>
      </w:r>
      <w:r w:rsidR="00C17B40">
        <w:t xml:space="preserve"> an understanding </w:t>
      </w:r>
      <w:r w:rsidR="00DD3C19">
        <w:t xml:space="preserve">of </w:t>
      </w:r>
      <w:r w:rsidR="00C17B40">
        <w:t xml:space="preserve">why a </w:t>
      </w:r>
      <w:r w:rsidR="00DD3C19">
        <w:t>crime</w:t>
      </w:r>
      <w:r w:rsidR="00C17B40">
        <w:t xml:space="preserve"> may occur</w:t>
      </w:r>
      <w:r w:rsidR="00DD3C19">
        <w:t xml:space="preserve"> it is natural to consider means of preventing crime which led to the development of</w:t>
      </w:r>
      <w:r w:rsidR="006E3904">
        <w:t xml:space="preserve"> Situational Crime Prevention</w:t>
      </w:r>
      <w:r w:rsidR="00DD3C19">
        <w:t>. Situational Crime Prevention is defined by Hayward (2007) to be “micro-preventative crime strategies, and as such local authorities, businesses and the public at large are encouraged to employ practical deterrents to ensure that buildings, public spaces and people do not provide ‘soft targets’ for the criminal”.</w:t>
      </w:r>
      <w:r w:rsidR="00B20586">
        <w:t xml:space="preserve"> </w:t>
      </w:r>
      <w:r w:rsidR="00FD2640">
        <w:t xml:space="preserve">The origin of Situational Crime Prevention is </w:t>
      </w:r>
      <w:r w:rsidR="00B20586">
        <w:t>based in the effort to place suitable barriers in place to deter potential offenders by making the risks appear higher than the reward they expect to obtain.</w:t>
      </w:r>
      <w:r w:rsidR="008568B1">
        <w:t xml:space="preserve"> </w:t>
      </w:r>
    </w:p>
    <w:p w:rsidR="00F62908" w:rsidRDefault="00F62908" w:rsidP="00F62908">
      <w:r>
        <w:t>One approach is Crime Prevention Through Environmental Design (CPT</w:t>
      </w:r>
      <w:r w:rsidR="00EC47AA">
        <w:t>E</w:t>
      </w:r>
      <w:r>
        <w:t xml:space="preserve">D), which was defined by Armitage (2013) to be ‘The design, manipulation and management of the built environment to reduce crime and the fear of crime and to enhance sustainability through the process and </w:t>
      </w:r>
      <w:r>
        <w:lastRenderedPageBreak/>
        <w:t xml:space="preserve">application of measures at the micro (individual building/structure), </w:t>
      </w:r>
      <w:proofErr w:type="spellStart"/>
      <w:r>
        <w:t>meso</w:t>
      </w:r>
      <w:proofErr w:type="spellEnd"/>
      <w:r>
        <w:t xml:space="preserve"> (neighbourhood) and macro (national) level’’. </w:t>
      </w:r>
      <w:r w:rsidR="00EC47AA">
        <w:t xml:space="preserve">A component of CPTED is ‘target hardening’ which relates to physical features of a building such as locks on windows and doors, measures such as these increase the amount of time it takes to enter the building and increases the chance of detection (Armitage, 2018). </w:t>
      </w:r>
      <w:r w:rsidR="004F2328">
        <w:t xml:space="preserve">In a survey of 22 convicted burglars </w:t>
      </w:r>
      <w:r w:rsidR="00862AC7">
        <w:t xml:space="preserve">by </w:t>
      </w:r>
      <w:r w:rsidR="004F2328">
        <w:t xml:space="preserve">Armitage (2018) it was found that offenders paid particular attention to “surveillance” </w:t>
      </w:r>
      <w:r w:rsidR="00A62AFE">
        <w:t xml:space="preserve">this referring to the </w:t>
      </w:r>
      <w:r w:rsidR="00862AC7">
        <w:t xml:space="preserve">ease of which they “could be observed by the homeowner, neighbours or passers-by, </w:t>
      </w:r>
      <w:r w:rsidR="008E3C34">
        <w:t xml:space="preserve">secondly </w:t>
      </w:r>
      <w:r w:rsidR="00862AC7">
        <w:t>the offenders preferred a location where they were able to observ</w:t>
      </w:r>
      <w:r w:rsidR="008E3C34">
        <w:t>e “potential threats or risks” which increased th</w:t>
      </w:r>
      <w:r w:rsidR="00862AC7">
        <w:t>e likelihood of them being caught and the offenders preferred locations where they could see “inside the property to assess the potential risks and rewards”. Through an understanding of this CPTED could be adapted to create housing estates where the front of the property is visible to the neighbours, homeowners could utilise curtains to prevent potential offenders being able to see into the address and CCTV could be installed at the address to increase</w:t>
      </w:r>
      <w:r w:rsidR="008E3C34">
        <w:t xml:space="preserve"> the</w:t>
      </w:r>
      <w:r w:rsidR="00862AC7">
        <w:t xml:space="preserve"> ease of surveillance. </w:t>
      </w:r>
      <w:r w:rsidR="00A24102">
        <w:t xml:space="preserve">CPTED should be a key consideration in the planning phase of new housing developments </w:t>
      </w:r>
      <w:r w:rsidR="0090648D">
        <w:t>and Armitage (2018) recognised that “crime prevention is a part of building regulations in Scotland, England and Wales”</w:t>
      </w:r>
      <w:r w:rsidR="00A24102">
        <w:t xml:space="preserve">. </w:t>
      </w:r>
      <w:r w:rsidR="0090648D">
        <w:t>The layout of housing estates play a role in preventing crime through controlling the movement of individuals around the estate by creating cul-de-sacs and removing footpaths. In her study Armitage (2018) found “offenders preferred locations with multiple entry and exit points” this was attributed to them not having to retrace their steps when they made good their excused and also that they were less likely to be challenged by a neighbour for</w:t>
      </w:r>
      <w:r w:rsidR="00AD365A">
        <w:t xml:space="preserve"> being in a particular street. </w:t>
      </w:r>
    </w:p>
    <w:p w:rsidR="002B10E8" w:rsidRDefault="00701590" w:rsidP="00781517">
      <w:r>
        <w:t xml:space="preserve">A </w:t>
      </w:r>
      <w:r w:rsidR="00C17B40">
        <w:t>“</w:t>
      </w:r>
      <w:r>
        <w:t xml:space="preserve">preventative </w:t>
      </w:r>
      <w:r w:rsidR="00B52588">
        <w:t>measure for stopping crime taking place is ‘hot spot’ policing</w:t>
      </w:r>
      <w:r w:rsidR="00C17B40">
        <w:t>”</w:t>
      </w:r>
      <w:r w:rsidR="00B52588">
        <w:t xml:space="preserve"> (Bryant and Bryant, 2020). This term is defined by Bryant and Bryant (2020) as places “that are particularly</w:t>
      </w:r>
      <w:r w:rsidR="007B36F9">
        <w:t xml:space="preserve"> prone to crime, for example shopping malls or town centres”, this is attributed to these particular areas offering easy opportunities for offenders to commit crime. </w:t>
      </w:r>
      <w:r w:rsidR="00046CBF">
        <w:t xml:space="preserve">Due to ‘hot spots’ existing they cause an uneven distribution of crime, “for example in cities there will be relatively small geographical areas </w:t>
      </w:r>
      <w:r w:rsidR="0012270F">
        <w:t xml:space="preserve">that always or nearly always have a high crime rate” (Bryant and Bryant, 2020). </w:t>
      </w:r>
      <w:r w:rsidR="008568B1">
        <w:t>Through the identification of ‘hot spots’ i</w:t>
      </w:r>
      <w:r w:rsidR="00AD365A">
        <w:t>t enables better allocation of p</w:t>
      </w:r>
      <w:r w:rsidR="008568B1">
        <w:t xml:space="preserve">olicing resources </w:t>
      </w:r>
      <w:r w:rsidR="00AD365A">
        <w:t>enabling</w:t>
      </w:r>
      <w:r w:rsidR="008568B1">
        <w:t xml:space="preserve"> a focused effort in reducing the crime rate in these particular areas.</w:t>
      </w:r>
      <w:r w:rsidR="00A4227C">
        <w:t xml:space="preserve"> This was </w:t>
      </w:r>
      <w:r w:rsidR="00AD365A">
        <w:t>supported</w:t>
      </w:r>
      <w:r w:rsidR="00A4227C">
        <w:t xml:space="preserve"> by Sherman and </w:t>
      </w:r>
      <w:proofErr w:type="spellStart"/>
      <w:r w:rsidR="00A4227C">
        <w:t>Weisburd</w:t>
      </w:r>
      <w:proofErr w:type="spellEnd"/>
      <w:r w:rsidR="00A4227C">
        <w:t xml:space="preserve"> (1995) who found that </w:t>
      </w:r>
      <w:r w:rsidR="00EC1C88">
        <w:t>“</w:t>
      </w:r>
      <w:r w:rsidR="00A4227C">
        <w:t>doubling the patrol activity in ‘hot spot’ locations saw a decline in total crime calls ranging from 6 to 13 percent with bigger reductions in disorder related calls</w:t>
      </w:r>
      <w:r w:rsidR="00EC1C88">
        <w:t>”</w:t>
      </w:r>
      <w:r w:rsidR="00A4227C">
        <w:t>.</w:t>
      </w:r>
      <w:r w:rsidR="008568B1">
        <w:t xml:space="preserve"> </w:t>
      </w:r>
      <w:r w:rsidR="008F4CC8">
        <w:t>The acronym CRAVED was developed by Clarke (1999) which stands for concealable, removable, available, valu</w:t>
      </w:r>
      <w:r w:rsidR="001129D0">
        <w:t xml:space="preserve">able, enjoyable and disposable, these terms were outlined by Clarke for rating </w:t>
      </w:r>
      <w:r>
        <w:t xml:space="preserve">‘hot’ products. </w:t>
      </w:r>
      <w:r w:rsidR="001601F3">
        <w:t>These are products that appear to be more attractive to offenders because t</w:t>
      </w:r>
      <w:r w:rsidR="008568B1">
        <w:t xml:space="preserve">hey have these characteristics, having an awareness of this means that suitable steps can be taken to protect these assets. There is a consideration for </w:t>
      </w:r>
      <w:r w:rsidR="00EC1C88">
        <w:t>“</w:t>
      </w:r>
      <w:r w:rsidR="008568B1">
        <w:t>individuals who are considered to be ‘hot offenders’</w:t>
      </w:r>
      <w:r w:rsidR="002B10E8">
        <w:t xml:space="preserve"> which refers to a small number of people relative to the local population who are responsible for a majority of the crime in the area</w:t>
      </w:r>
      <w:r w:rsidR="00EC1C88">
        <w:t>”</w:t>
      </w:r>
      <w:r w:rsidR="002B10E8">
        <w:t xml:space="preserve"> (Bryant and Bryant, 2020). </w:t>
      </w:r>
      <w:r w:rsidR="009911A1">
        <w:t>A further co</w:t>
      </w:r>
      <w:r w:rsidR="00F0682A">
        <w:t>nsideration of this model is the</w:t>
      </w:r>
      <w:r w:rsidR="009911A1">
        <w:t xml:space="preserve"> ‘hot victim’ these are individuals who </w:t>
      </w:r>
      <w:r w:rsidR="00DB57E2">
        <w:t xml:space="preserve">can be perceived to be easier targets </w:t>
      </w:r>
      <w:r w:rsidR="00F0682A">
        <w:t>to</w:t>
      </w:r>
      <w:r w:rsidR="00DB57E2">
        <w:t xml:space="preserve"> potential offenders</w:t>
      </w:r>
      <w:r w:rsidR="00F0682A">
        <w:t xml:space="preserve"> who</w:t>
      </w:r>
      <w:r w:rsidR="00DB57E2">
        <w:t xml:space="preserve"> are seeking a</w:t>
      </w:r>
      <w:r w:rsidR="009911A1">
        <w:t xml:space="preserve"> </w:t>
      </w:r>
      <w:r w:rsidR="00DB57E2">
        <w:t>victim</w:t>
      </w:r>
      <w:r w:rsidR="009911A1">
        <w:t>. Bryant and Bryant (2020) state that there is little empirical evidence to supp</w:t>
      </w:r>
      <w:r w:rsidR="00DB57E2">
        <w:t>ort the thinking that “age, naive</w:t>
      </w:r>
      <w:r w:rsidR="009911A1">
        <w:t xml:space="preserve">ty </w:t>
      </w:r>
      <w:r w:rsidR="00DB57E2">
        <w:t xml:space="preserve">and frailty make </w:t>
      </w:r>
      <w:r w:rsidR="00F0682A">
        <w:t xml:space="preserve">a </w:t>
      </w:r>
      <w:r w:rsidR="00DB57E2">
        <w:t>person more vulnerable than the average person” when becoming a victim of crime. In contrast Bryant and Bryant (2020) find that “once a person is a victim of a certain type of crime on one occasion they are more likely than</w:t>
      </w:r>
      <w:r w:rsidR="00F0682A">
        <w:t xml:space="preserve"> other people to be a victim </w:t>
      </w:r>
      <w:r w:rsidR="00DB57E2">
        <w:t>again</w:t>
      </w:r>
      <w:r w:rsidR="00F0682A">
        <w:t>,</w:t>
      </w:r>
      <w:r w:rsidR="00DB57E2">
        <w:t xml:space="preserve"> taking all other variables into consideration”. </w:t>
      </w:r>
      <w:r w:rsidR="00411DB7">
        <w:t>This highlights an important intervention that can be made by offering victims of crime continued support and advice to assist them in making themselves less of a target to potential offenders.</w:t>
      </w:r>
    </w:p>
    <w:p w:rsidR="002C4C1D" w:rsidRDefault="00CD0557" w:rsidP="00781517">
      <w:r>
        <w:t>The approach of Problem-o</w:t>
      </w:r>
      <w:r w:rsidR="00C23046">
        <w:t xml:space="preserve">rientated Policing (POP) was developed by Herman Goldstein (1990) it can be expressed as “a comprehensive plan for improving policing in which the high priority </w:t>
      </w:r>
      <w:r w:rsidR="00C23046">
        <w:lastRenderedPageBreak/>
        <w:t>attached to addressing substantive problems shapes the police agency</w:t>
      </w:r>
      <w:r w:rsidR="00EC1C88">
        <w:t>,</w:t>
      </w:r>
      <w:r w:rsidR="00C23046">
        <w:t xml:space="preserve"> influencing all changes in personnel, organisation and procedures”. Goldstein (1990) saw POP to be a </w:t>
      </w:r>
      <w:r w:rsidR="00EC1C88">
        <w:t>“</w:t>
      </w:r>
      <w:r w:rsidR="00C23046">
        <w:t>more proactive approach which entailed analysing calls from the public to identify recurring issues and enabling the underlying factors generating these calls to be addressed</w:t>
      </w:r>
      <w:r w:rsidR="00EC1C88">
        <w:t>”</w:t>
      </w:r>
      <w:r w:rsidR="00C23046">
        <w:t xml:space="preserve">. In the UK this approach has taken on the name Problem Orientated Partnerships </w:t>
      </w:r>
      <w:r w:rsidR="00504F68">
        <w:t xml:space="preserve">(Tilley, 2010) which highlights the </w:t>
      </w:r>
      <w:r w:rsidR="00EC1C88">
        <w:t>“</w:t>
      </w:r>
      <w:r w:rsidR="00504F68">
        <w:t>requirement for the Police to work with outside agencies in partnership to identify the most effective solutions to the identified problems</w:t>
      </w:r>
      <w:r w:rsidR="00EC1C88">
        <w:t>”</w:t>
      </w:r>
      <w:r w:rsidR="00504F68">
        <w:t xml:space="preserve">. The main implementation of this approach is seen in </w:t>
      </w:r>
      <w:r w:rsidR="00EC1C88">
        <w:t>“</w:t>
      </w:r>
      <w:r w:rsidR="00504F68">
        <w:t>Community Policing</w:t>
      </w:r>
      <w:r w:rsidR="00060920">
        <w:t xml:space="preserve"> as a means of achieving policing purposes by tackling problems in the community</w:t>
      </w:r>
      <w:r w:rsidR="00EC1C88">
        <w:t>”</w:t>
      </w:r>
      <w:r w:rsidR="00060920">
        <w:t xml:space="preserve"> (Tilley, 2008a)</w:t>
      </w:r>
      <w:r w:rsidR="00943289">
        <w:t xml:space="preserve">. The SARA model </w:t>
      </w:r>
      <w:r>
        <w:t xml:space="preserve">(Goldstein Awards, 2001) </w:t>
      </w:r>
      <w:r w:rsidR="00943289">
        <w:t>is the way that recurring problems are analysed in the POP approach</w:t>
      </w:r>
      <w:r w:rsidR="004913CC">
        <w:t xml:space="preserve"> which identifies the four stages to resolving a problem by addressing the related underlying factors and monitoring the resolution to ensure it is effective</w:t>
      </w:r>
      <w:r w:rsidR="00943289">
        <w:t xml:space="preserve">. </w:t>
      </w:r>
      <w:r w:rsidR="004913CC">
        <w:t>The initial stage</w:t>
      </w:r>
      <w:r w:rsidR="00FB742E">
        <w:t xml:space="preserve"> is ‘Scanning’ which involves i</w:t>
      </w:r>
      <w:r w:rsidR="004913CC">
        <w:t>dentifying recurring problems that concern both agencies and the public</w:t>
      </w:r>
      <w:r w:rsidR="00FB742E">
        <w:t xml:space="preserve"> before selecting one problem to focus on. The second stage is ‘Analysing’ which involves identifying the impact of the problem on the community, identifying and understanding the underlying causes of the problem and seeking to understand the problem itself. The third stage ‘Response’ involves researching how other communities have dealt with the problem and developing a number of possible strategies which could provide a solution to resolving the problem. Once a solution has been chosen it should be applied to the situation with defined goals set to ensure that success of the solution can be determined through effective data collection around the response. The final stage is ‘Assessment’ where it is determined whether the solution has been effective or not. </w:t>
      </w:r>
      <w:r w:rsidR="00D4583D">
        <w:t xml:space="preserve">There is a need for the adopted strategy to be constantly assessed to ensure that it is the best approach for resolving the problem. The POP approach has evolved from EBP in response to utilising resources efficiently to apply strategies that reduce the demand attributed to persistent problems within Community Policing and through continued monitoring ensuring that this strategy is the best response to the problem. </w:t>
      </w:r>
      <w:r w:rsidR="002262D9">
        <w:t xml:space="preserve">For POP to be </w:t>
      </w:r>
      <w:r w:rsidR="00EC1C88">
        <w:t>“</w:t>
      </w:r>
      <w:r w:rsidR="002262D9">
        <w:t>effective there is a requirement for all the parties involved to support and have a willingness to implement the decided approach</w:t>
      </w:r>
      <w:r w:rsidR="00EC1C88">
        <w:t>”</w:t>
      </w:r>
      <w:r w:rsidR="002262D9">
        <w:t xml:space="preserve"> (Bryant and Bryant, 2020). </w:t>
      </w:r>
    </w:p>
    <w:p w:rsidR="00B82E70" w:rsidRDefault="00E56C54" w:rsidP="00781517">
      <w:r>
        <w:t xml:space="preserve">There has been research into the impact that publicity has around the implementation of new approaches or target hardening measures. </w:t>
      </w:r>
      <w:r w:rsidR="00B82E70">
        <w:t xml:space="preserve">It </w:t>
      </w:r>
      <w:r>
        <w:t>is</w:t>
      </w:r>
      <w:r w:rsidR="00B82E70">
        <w:t xml:space="preserve"> suggested by Smith et al (2002) that </w:t>
      </w:r>
      <w:r w:rsidR="00DB57E2">
        <w:t>in some cases</w:t>
      </w:r>
      <w:r w:rsidR="00B82E70">
        <w:t xml:space="preserve"> an ‘Antici</w:t>
      </w:r>
      <w:r w:rsidR="00DB57E2">
        <w:t>patory Effect’</w:t>
      </w:r>
      <w:r w:rsidR="00B82E70">
        <w:t xml:space="preserve"> </w:t>
      </w:r>
      <w:r w:rsidR="00DB57E2">
        <w:t xml:space="preserve">is seen, </w:t>
      </w:r>
      <w:r w:rsidR="00B82E70">
        <w:t xml:space="preserve">where crime reduces in the lead up to preventative measures such as CCTV becoming active. This is attributed to publicity or a knowledge within the area that a particular preventative measure has been put in place which deters potential offenders as they are aware of the changes. </w:t>
      </w:r>
      <w:r>
        <w:t xml:space="preserve">This effect </w:t>
      </w:r>
      <w:r w:rsidR="00D04D6A">
        <w:t xml:space="preserve">can result in errors when the impact of changes are measured as a reduction in crime could be due to the ‘Anticipatory Effect’ rather than the implemented measures. </w:t>
      </w:r>
    </w:p>
    <w:p w:rsidR="008D2BA7" w:rsidRDefault="008D2BA7" w:rsidP="00781517">
      <w:r>
        <w:t>In an effort to prevent crime from occurring a</w:t>
      </w:r>
      <w:r w:rsidR="00AA4D38">
        <w:t>n</w:t>
      </w:r>
      <w:r>
        <w:t xml:space="preserve"> approach adopted from Behavioural Economics named Nudge Theory has been utilised with some successes identified through studies. A nudge is defined by </w:t>
      </w:r>
      <w:proofErr w:type="spellStart"/>
      <w:r>
        <w:t>Thaler</w:t>
      </w:r>
      <w:proofErr w:type="spellEnd"/>
      <w:r>
        <w:t xml:space="preserve"> and </w:t>
      </w:r>
      <w:proofErr w:type="spellStart"/>
      <w:r>
        <w:t>Sunstein</w:t>
      </w:r>
      <w:proofErr w:type="spellEnd"/>
      <w:r>
        <w:t xml:space="preserve"> (2009) as </w:t>
      </w:r>
      <w:r w:rsidRPr="00A35F1A">
        <w:t>“any aspect of the choice architecture that alters people’s</w:t>
      </w:r>
      <w:r>
        <w:t xml:space="preserve"> </w:t>
      </w:r>
      <w:r w:rsidRPr="00A35F1A">
        <w:t>behaviour in a predictable way without forbidding any options or significantly changing their economic</w:t>
      </w:r>
      <w:r>
        <w:t xml:space="preserve"> </w:t>
      </w:r>
      <w:r w:rsidRPr="00A35F1A">
        <w:t>incentives”</w:t>
      </w:r>
      <w:r>
        <w:t xml:space="preserve">. </w:t>
      </w:r>
      <w:proofErr w:type="spellStart"/>
      <w:r>
        <w:t>Pogarsky</w:t>
      </w:r>
      <w:proofErr w:type="spellEnd"/>
      <w:r>
        <w:t xml:space="preserve"> and Herman (2019) identify </w:t>
      </w:r>
      <w:r w:rsidR="00DE2A53">
        <w:t>“</w:t>
      </w:r>
      <w:r>
        <w:t>nudges that have been adopted to discourage individuals from committing a crime but also to modify the behaviour of potential victims by making them less of an easy target</w:t>
      </w:r>
      <w:r w:rsidR="00DE2A53">
        <w:t>”</w:t>
      </w:r>
      <w:r>
        <w:t xml:space="preserve">. The ability of a nudge to provide information that is a part of the decision process can influence the behaviour of the person making the decision. </w:t>
      </w:r>
      <w:proofErr w:type="spellStart"/>
      <w:r>
        <w:t>Pogarsky</w:t>
      </w:r>
      <w:proofErr w:type="spellEnd"/>
      <w:r>
        <w:t xml:space="preserve"> and Herman (2019) highlight that this </w:t>
      </w:r>
      <w:r w:rsidR="00DE2A53">
        <w:t>“</w:t>
      </w:r>
      <w:r>
        <w:t>information does not just have to be emphasising the increased risk of getting caught committing a crime in a particular area but it can provide information to raise awareness of residents to particular crimes occurring in their community</w:t>
      </w:r>
      <w:r w:rsidR="00DE2A53">
        <w:t>”</w:t>
      </w:r>
      <w:r>
        <w:t>. One such nudge utilised in England was to distribute leaflets in an area highlighting that car crime was common in the area with a large portion of it being attributed to people not locking their cars</w:t>
      </w:r>
      <w:r w:rsidR="000749A3">
        <w:t xml:space="preserve"> (Roach et </w:t>
      </w:r>
      <w:proofErr w:type="gramStart"/>
      <w:r w:rsidR="000749A3">
        <w:t>al ,2017</w:t>
      </w:r>
      <w:proofErr w:type="gramEnd"/>
      <w:r w:rsidR="000749A3">
        <w:t>)</w:t>
      </w:r>
      <w:r>
        <w:t xml:space="preserve">. A second nudge which altered offending was the placement of pictures of eyes around a bicycle store </w:t>
      </w:r>
      <w:r>
        <w:lastRenderedPageBreak/>
        <w:t>to deter thefts of the bicycles. This nudge saw a reduction of thefts from this location but an increase in nearby locations without pictures being placed which suggested the offending transferred to a different location</w:t>
      </w:r>
      <w:r w:rsidR="0080038A">
        <w:t xml:space="preserve"> (Nettle et al. 2017)</w:t>
      </w:r>
      <w:r>
        <w:t xml:space="preserve">. It is argued that </w:t>
      </w:r>
      <w:r w:rsidR="00DE2A53">
        <w:t>“</w:t>
      </w:r>
      <w:r>
        <w:t>Nudge theory should be utilised in the effort to reduce offending due to the measures being low cost to implement</w:t>
      </w:r>
      <w:r w:rsidR="00DE2A53">
        <w:t>”</w:t>
      </w:r>
      <w:r>
        <w:t xml:space="preserve"> (</w:t>
      </w:r>
      <w:proofErr w:type="spellStart"/>
      <w:r>
        <w:t>Kahneman</w:t>
      </w:r>
      <w:proofErr w:type="spellEnd"/>
      <w:r>
        <w:t xml:space="preserve">, 2013) and if the </w:t>
      </w:r>
      <w:r w:rsidR="00DE2A53">
        <w:t>“</w:t>
      </w:r>
      <w:r>
        <w:t>measures are ineffectual there is a low risk of them causing adversarial consequences</w:t>
      </w:r>
      <w:r w:rsidR="00DE2A53">
        <w:t>”</w:t>
      </w:r>
      <w:r>
        <w:t xml:space="preserve"> (</w:t>
      </w:r>
      <w:proofErr w:type="spellStart"/>
      <w:r>
        <w:t>Thaler</w:t>
      </w:r>
      <w:proofErr w:type="spellEnd"/>
      <w:r>
        <w:t xml:space="preserve"> and </w:t>
      </w:r>
      <w:proofErr w:type="spellStart"/>
      <w:r>
        <w:t>Sunstein</w:t>
      </w:r>
      <w:proofErr w:type="spellEnd"/>
      <w:r>
        <w:t>, 2009).</w:t>
      </w:r>
    </w:p>
    <w:p w:rsidR="00BE57BC" w:rsidRDefault="00D04D6A" w:rsidP="00BE57BC">
      <w:r>
        <w:t>There are numerous</w:t>
      </w:r>
      <w:r w:rsidR="00A52834">
        <w:t xml:space="preserve"> means of</w:t>
      </w:r>
      <w:r>
        <w:t xml:space="preserve"> disposals for the Police to utilise w</w:t>
      </w:r>
      <w:r w:rsidR="00A52834">
        <w:t xml:space="preserve">hen dealing with offenders with the primary aim of reducing offending. </w:t>
      </w:r>
      <w:r w:rsidR="007A5197">
        <w:t xml:space="preserve">In Bryant and Bryant (2020) they identify three main categories of disposal “directing to court, out-of-court disposals and bail”. </w:t>
      </w:r>
      <w:r w:rsidR="00F805F1">
        <w:t xml:space="preserve">There </w:t>
      </w:r>
      <w:r w:rsidR="003916CA">
        <w:t>are a number of academics who argue that lengthier prison sentences are not effective in preventing crime. In Nagin</w:t>
      </w:r>
      <w:r w:rsidR="008304C9">
        <w:t xml:space="preserve"> (2013) it is considered</w:t>
      </w:r>
      <w:r w:rsidR="003916CA">
        <w:t xml:space="preserve"> “</w:t>
      </w:r>
      <w:r w:rsidR="008304C9">
        <w:t xml:space="preserve">that certainty of apprehension, not the severity of the ensuing legal consequence, is the more effective deterrent”. Nagin (2013) </w:t>
      </w:r>
      <w:r w:rsidR="00BE57BC">
        <w:t>argues that “prison sentences cannot be justified on deterrent grounds, but rather must be justified either on crime prevention through incapacitation or on retributive grounds”. From this it can be argued that prison sentences play a role in assisting a victim overcome the impact of the crime they have suffered. Therefore the means of disposal that are considered for each offence should consider the views of the victim</w:t>
      </w:r>
      <w:r w:rsidR="005D5BD5">
        <w:t xml:space="preserve"> and have seen a shift towards Police Forces becoming more victim led in their approach</w:t>
      </w:r>
      <w:r w:rsidR="00BE57BC">
        <w:t>.</w:t>
      </w:r>
    </w:p>
    <w:p w:rsidR="000E1F45" w:rsidRDefault="000E1F45" w:rsidP="00BE57BC">
      <w:r>
        <w:t>Where an offender is sentenced to prison this provides an opportunity to rehabilitate the individual to decrease the risk of them re-offending and to become a functioning member of the community. It was found that there are two key components to reduce re-offending among released prisoners these being employment and accommodation</w:t>
      </w:r>
      <w:r w:rsidR="000603B7">
        <w:t xml:space="preserve">, where both these components were an issue there was an “increased likelihood of re-offending” </w:t>
      </w:r>
      <w:r>
        <w:t>(</w:t>
      </w:r>
      <w:proofErr w:type="spellStart"/>
      <w:r>
        <w:t>Cluley</w:t>
      </w:r>
      <w:proofErr w:type="spellEnd"/>
      <w:r>
        <w:t xml:space="preserve">, 2009). </w:t>
      </w:r>
      <w:r w:rsidR="000603B7">
        <w:t xml:space="preserve">Two significant interventions were identified during the surveys analysed by </w:t>
      </w:r>
      <w:proofErr w:type="spellStart"/>
      <w:r w:rsidR="000603B7">
        <w:t>Cluley</w:t>
      </w:r>
      <w:proofErr w:type="spellEnd"/>
      <w:r w:rsidR="000603B7">
        <w:t xml:space="preserve"> (2009) these were “attendance at victim awareness groups and attending prison job club” in reducing re-offending. During incarceration Sherman, </w:t>
      </w:r>
      <w:proofErr w:type="spellStart"/>
      <w:r w:rsidR="000603B7">
        <w:t>Gottfredson</w:t>
      </w:r>
      <w:proofErr w:type="spellEnd"/>
      <w:r w:rsidR="000603B7">
        <w:t>, Denise et al</w:t>
      </w:r>
      <w:r w:rsidR="006948D3">
        <w:t>.</w:t>
      </w:r>
      <w:r w:rsidR="000603B7">
        <w:t xml:space="preserve"> (1998) found that “rehabilitation programs for adult and juvenile offenders using treatments appropriate for their risk factors reduces their repeat offending rates”, they also found that enrolling inmates into drug treatment programmes were required assisted in reducing the risk of re-offending when the inmates were released. In terms of what doesn’t work in reducing reoffending, Sherma</w:t>
      </w:r>
      <w:r w:rsidR="006948D3">
        <w:t xml:space="preserve">n, </w:t>
      </w:r>
      <w:proofErr w:type="spellStart"/>
      <w:r w:rsidR="006948D3">
        <w:t>Gottfredson</w:t>
      </w:r>
      <w:proofErr w:type="spellEnd"/>
      <w:r w:rsidR="006948D3">
        <w:t xml:space="preserve">, Denise et al. (1998) found “shock probations, shock parole and split sentences where offenders are incarcerated for short period of time at the beginning of the sentence and then supervised in the community” to not be effective this was supported to an extent by </w:t>
      </w:r>
      <w:proofErr w:type="spellStart"/>
      <w:r w:rsidR="006948D3">
        <w:t>Clulely</w:t>
      </w:r>
      <w:proofErr w:type="spellEnd"/>
      <w:r w:rsidR="006948D3">
        <w:t xml:space="preserve"> (2009) where the survey found that those serving less than 12 months “had high re-offending rates”.</w:t>
      </w:r>
    </w:p>
    <w:p w:rsidR="003A0229" w:rsidRDefault="004B736B" w:rsidP="00BE57BC">
      <w:r>
        <w:t>The Restorative</w:t>
      </w:r>
      <w:r w:rsidR="002435C3">
        <w:t xml:space="preserve"> approach is</w:t>
      </w:r>
      <w:r w:rsidR="0031465E">
        <w:t xml:space="preserve"> considered to be suitable for low level offences of a certain nature</w:t>
      </w:r>
      <w:r w:rsidR="002435C3">
        <w:t xml:space="preserve"> with the views of the victim being taken into consideration</w:t>
      </w:r>
      <w:r w:rsidR="0031465E">
        <w:t xml:space="preserve">. </w:t>
      </w:r>
      <w:r w:rsidR="002435C3">
        <w:t xml:space="preserve">This process can be utilised to avoid the involvement of the Criminal Justice System but also after an offender has been found guilty of the offence at Court. The aim of the process is to give the victim a voice, providing them with a platform to express how the offender has impacted them and it also provides the offender an opportunity to apologise and see the effect of their behaviour. </w:t>
      </w:r>
      <w:r w:rsidR="00BB7973">
        <w:t>In research conducted by Livingstone et al (2013) found a “significant reduction in reoffending when the process was used in addition to traditional sanctions but there was no difference in reoffending when the process was used on its own”.</w:t>
      </w:r>
    </w:p>
    <w:p w:rsidR="00781517" w:rsidRDefault="005D5BD5" w:rsidP="00BE57BC">
      <w:r>
        <w:t>A</w:t>
      </w:r>
      <w:r w:rsidR="003A0229">
        <w:t xml:space="preserve"> Caution</w:t>
      </w:r>
      <w:r>
        <w:t xml:space="preserve"> can be given to a person found guilty of an offence</w:t>
      </w:r>
      <w:r w:rsidR="003A0229">
        <w:t xml:space="preserve">, this can be either a </w:t>
      </w:r>
      <w:r w:rsidR="00DE2A53">
        <w:t>“</w:t>
      </w:r>
      <w:r w:rsidR="003A0229">
        <w:t>Simple Caution or a Conditional Caution. A Conditional Caution implements conditions which can be rehabilitative, restrictive, reparative or punitive</w:t>
      </w:r>
      <w:r w:rsidR="00553A4F">
        <w:t xml:space="preserve"> </w:t>
      </w:r>
      <w:r w:rsidR="003A0229">
        <w:t>in their nature</w:t>
      </w:r>
      <w:r w:rsidR="00DE2A53">
        <w:t>”</w:t>
      </w:r>
      <w:r w:rsidR="003A0229">
        <w:t xml:space="preserve"> (Bryant and Bryant, 2020). </w:t>
      </w:r>
      <w:r w:rsidR="00E94BD5">
        <w:t xml:space="preserve">This means of disposal deviate the offender from prison but the conditions put in place can assist in reducing the likelihood of the individual reoffending. </w:t>
      </w:r>
    </w:p>
    <w:p w:rsidR="00156F18" w:rsidRDefault="00156F18" w:rsidP="00BE57BC">
      <w:r>
        <w:lastRenderedPageBreak/>
        <w:t>In conclusion there is an argument that EBP is an effective strategy in implementing optimal practices and procedures to address problems that are identified. In the climate of austerity where spending on public</w:t>
      </w:r>
      <w:r w:rsidR="00BB7973">
        <w:t xml:space="preserve"> services</w:t>
      </w:r>
      <w:r>
        <w:t xml:space="preserve"> has decreased EBP presents itself as the most cost effective process of identifying solutions to problems. There is no denying that EBP has its limitations however some of these can be addressed by engaging with Police Constables to emphasise the ne</w:t>
      </w:r>
      <w:r w:rsidR="00BB7973">
        <w:t>ed for changes to practices</w:t>
      </w:r>
      <w:r>
        <w:t xml:space="preserve"> and </w:t>
      </w:r>
      <w:r w:rsidR="00BB7973">
        <w:t>incorporating them in to decision making process</w:t>
      </w:r>
      <w:r>
        <w:t>. The bottom up approach of implementing EBP would significantly increase the awareness of EBP throughout Police Force</w:t>
      </w:r>
      <w:r w:rsidR="00BB7973">
        <w:t>s</w:t>
      </w:r>
      <w:r>
        <w:t xml:space="preserve"> but also creat</w:t>
      </w:r>
      <w:r w:rsidR="00BB7973">
        <w:t xml:space="preserve">e a sense of ownership in </w:t>
      </w:r>
      <w:r>
        <w:t>frontline officers who would be implementing the solutions derived from EBP. There are a number theories for preventing crime with “What Works: Crime Reduction Toolkit”</w:t>
      </w:r>
      <w:r w:rsidR="00E1256F">
        <w:t xml:space="preserve"> gauging the effectiveness of varying interventions. The main aims of prevention strategies revolve around deterring individuals from becoming either victims or offenders and protecting assets or locations from crime. There is a balance that needs to be struck in the punishment of offenders so that the victim is able to obtain a sense of retribution and the offender is provided the opportunity of rehabilitation. There needs to be strategies in place which cater for the victim but also to assist in preventing the offender from committing crimes in the future. </w:t>
      </w:r>
      <w:r w:rsidR="00082A1E">
        <w:t>This is where EBP can play</w:t>
      </w:r>
      <w:r w:rsidR="00E44BE7">
        <w:t xml:space="preserve"> a role in finding pathways for offenders to steer them away from committing crime in the future by rigorously testing a variety of current and new solutions to this problem. </w:t>
      </w:r>
    </w:p>
    <w:p w:rsidR="00826DDD" w:rsidRDefault="00826DDD" w:rsidP="00BE57BC"/>
    <w:p w:rsidR="00826DDD" w:rsidRDefault="00826DDD" w:rsidP="00BE57BC">
      <w:pPr>
        <w:rPr>
          <w:b/>
        </w:rPr>
      </w:pPr>
      <w:r>
        <w:rPr>
          <w:b/>
        </w:rPr>
        <w:t>WORD COUNT: 5198</w:t>
      </w:r>
    </w:p>
    <w:p w:rsidR="00826DDD" w:rsidRDefault="00826DDD" w:rsidP="00BE57BC">
      <w:pPr>
        <w:rPr>
          <w:b/>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p>
    <w:p w:rsidR="00826DDD" w:rsidRDefault="00826DDD" w:rsidP="00BE57BC">
      <w:pPr>
        <w:rPr>
          <w:u w:val="single"/>
        </w:rPr>
      </w:pPr>
      <w:r>
        <w:rPr>
          <w:u w:val="single"/>
        </w:rPr>
        <w:lastRenderedPageBreak/>
        <w:t>References</w:t>
      </w:r>
    </w:p>
    <w:p w:rsidR="00826DDD" w:rsidRPr="008B1E9D" w:rsidRDefault="00826DDD" w:rsidP="00826DDD">
      <w:pPr>
        <w:rPr>
          <w:rFonts w:cstheme="minorHAnsi"/>
        </w:rPr>
      </w:pPr>
      <w:r w:rsidRPr="008B1E9D">
        <w:rPr>
          <w:rFonts w:cstheme="minorHAnsi"/>
          <w:color w:val="333333"/>
          <w:shd w:val="clear" w:color="auto" w:fill="FFFFFF"/>
        </w:rPr>
        <w:t xml:space="preserve">2013/14 Crime Survey of England and Wales (CSEW) </w:t>
      </w:r>
      <w:hyperlink r:id="rId4" w:history="1">
        <w:r w:rsidRPr="008B1E9D">
          <w:rPr>
            <w:rStyle w:val="Hyperlink"/>
            <w:rFonts w:cstheme="minorHAnsi"/>
          </w:rPr>
          <w:t>Violent Crime and Sexual Offences - Alcohol-Related Violence - Office for National Statistics (ons.gov.uk)</w:t>
        </w:r>
      </w:hyperlink>
    </w:p>
    <w:p w:rsidR="00826DDD" w:rsidRPr="008B1E9D" w:rsidRDefault="00826DDD" w:rsidP="00826DDD">
      <w:pPr>
        <w:rPr>
          <w:rFonts w:cstheme="minorHAnsi"/>
        </w:rPr>
      </w:pPr>
      <w:r w:rsidRPr="008B1E9D">
        <w:rPr>
          <w:rFonts w:cstheme="minorHAnsi"/>
        </w:rPr>
        <w:t>Armitage, R. 2013. Crime Prevention through Housing Design: Policy and Practice. Basingstoke: Palgrave Macmillan.</w:t>
      </w:r>
    </w:p>
    <w:p w:rsidR="00826DDD" w:rsidRPr="008B1E9D" w:rsidRDefault="00826DDD" w:rsidP="00826DDD">
      <w:pPr>
        <w:rPr>
          <w:rFonts w:cstheme="minorHAnsi"/>
          <w:color w:val="333333"/>
          <w:shd w:val="clear" w:color="auto" w:fill="FFFFFF"/>
        </w:rPr>
      </w:pPr>
      <w:r>
        <w:rPr>
          <w:rFonts w:cstheme="minorHAnsi"/>
          <w:color w:val="333333"/>
          <w:shd w:val="clear" w:color="auto" w:fill="FFFFFF"/>
        </w:rPr>
        <w:t>Armitage</w:t>
      </w:r>
      <w:r w:rsidRPr="008B1E9D">
        <w:rPr>
          <w:rFonts w:cstheme="minorHAnsi"/>
          <w:color w:val="333333"/>
          <w:shd w:val="clear" w:color="auto" w:fill="FFFFFF"/>
        </w:rPr>
        <w:t xml:space="preserve">, R., 2018. Burglars’ take on crime prevention through environmental design (CPTED): reconsidering the relevance from an offender perspective. Security Journal, 31(1), pp. 285-304. </w:t>
      </w:r>
    </w:p>
    <w:p w:rsidR="00826DDD" w:rsidRPr="008B1E9D" w:rsidRDefault="00826DDD" w:rsidP="00826DDD">
      <w:pPr>
        <w:rPr>
          <w:rFonts w:cstheme="minorHAnsi"/>
        </w:rPr>
      </w:pPr>
      <w:r w:rsidRPr="008B1E9D">
        <w:rPr>
          <w:rFonts w:cstheme="minorHAnsi"/>
        </w:rPr>
        <w:t>Bryant, R and Bryant, S (2020) “Blackstone’s Handbook for Policing Students”. 14</w:t>
      </w:r>
      <w:r w:rsidRPr="008B1E9D">
        <w:rPr>
          <w:rFonts w:cstheme="minorHAnsi"/>
          <w:vertAlign w:val="superscript"/>
        </w:rPr>
        <w:t>th</w:t>
      </w:r>
      <w:r w:rsidRPr="008B1E9D">
        <w:rPr>
          <w:rFonts w:cstheme="minorHAnsi"/>
        </w:rPr>
        <w:t xml:space="preserve"> Edition</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Bryant, R, Cockcroft, T, Tong, S, Wood, D (2014) Police training and education; past, present and future. In: Brown, J (ed.) </w:t>
      </w:r>
      <w:proofErr w:type="gramStart"/>
      <w:r w:rsidRPr="008B1E9D">
        <w:rPr>
          <w:rFonts w:cstheme="minorHAnsi"/>
          <w:color w:val="333333"/>
          <w:shd w:val="clear" w:color="auto" w:fill="FFFFFF"/>
        </w:rPr>
        <w:t>The</w:t>
      </w:r>
      <w:proofErr w:type="gramEnd"/>
      <w:r w:rsidRPr="008B1E9D">
        <w:rPr>
          <w:rFonts w:cstheme="minorHAnsi"/>
          <w:color w:val="333333"/>
          <w:shd w:val="clear" w:color="auto" w:fill="FFFFFF"/>
        </w:rPr>
        <w:t xml:space="preserve"> Future of Policing. Abingdon, UK: Routledge, 383–397</w:t>
      </w:r>
    </w:p>
    <w:p w:rsidR="00826DDD" w:rsidRPr="008B1E9D" w:rsidRDefault="00826DDD" w:rsidP="00826DDD">
      <w:pPr>
        <w:rPr>
          <w:rFonts w:cstheme="minorHAnsi"/>
          <w:color w:val="000000"/>
          <w:spacing w:val="-5"/>
          <w:shd w:val="clear" w:color="auto" w:fill="FFFFFF"/>
        </w:rPr>
      </w:pPr>
      <w:r w:rsidRPr="008B1E9D">
        <w:rPr>
          <w:rFonts w:cstheme="minorHAnsi"/>
          <w:color w:val="000000"/>
          <w:spacing w:val="-5"/>
          <w:shd w:val="clear" w:color="auto" w:fill="FFFFFF"/>
        </w:rPr>
        <w:t xml:space="preserve">Clarke, R., &amp; Cornish, D. (1985). </w:t>
      </w:r>
      <w:proofErr w:type="spellStart"/>
      <w:r w:rsidRPr="008B1E9D">
        <w:rPr>
          <w:rFonts w:cstheme="minorHAnsi"/>
          <w:color w:val="000000"/>
          <w:spacing w:val="-5"/>
          <w:shd w:val="clear" w:color="auto" w:fill="FFFFFF"/>
        </w:rPr>
        <w:t>Modeling</w:t>
      </w:r>
      <w:proofErr w:type="spellEnd"/>
      <w:r w:rsidRPr="008B1E9D">
        <w:rPr>
          <w:rFonts w:cstheme="minorHAnsi"/>
          <w:color w:val="000000"/>
          <w:spacing w:val="-5"/>
          <w:shd w:val="clear" w:color="auto" w:fill="FFFFFF"/>
        </w:rPr>
        <w:t xml:space="preserve"> Offenders' Decisions: A Framework for Research and Policy. </w:t>
      </w:r>
      <w:r w:rsidRPr="008B1E9D">
        <w:rPr>
          <w:rFonts w:cstheme="minorHAnsi"/>
          <w:i/>
          <w:iCs/>
          <w:color w:val="000000"/>
          <w:spacing w:val="-5"/>
          <w:shd w:val="clear" w:color="auto" w:fill="FFFFFF"/>
        </w:rPr>
        <w:t>Crime and Justice,</w:t>
      </w:r>
      <w:r w:rsidRPr="008B1E9D">
        <w:rPr>
          <w:rFonts w:cstheme="minorHAnsi"/>
          <w:color w:val="000000"/>
          <w:spacing w:val="-5"/>
          <w:shd w:val="clear" w:color="auto" w:fill="FFFFFF"/>
        </w:rPr>
        <w:t> </w:t>
      </w:r>
      <w:r w:rsidRPr="008B1E9D">
        <w:rPr>
          <w:rFonts w:cstheme="minorHAnsi"/>
          <w:i/>
          <w:iCs/>
          <w:color w:val="000000"/>
          <w:spacing w:val="-5"/>
          <w:shd w:val="clear" w:color="auto" w:fill="FFFFFF"/>
        </w:rPr>
        <w:t>6</w:t>
      </w:r>
      <w:r w:rsidRPr="008B1E9D">
        <w:rPr>
          <w:rFonts w:cstheme="minorHAnsi"/>
          <w:color w:val="000000"/>
          <w:spacing w:val="-5"/>
          <w:shd w:val="clear" w:color="auto" w:fill="FFFFFF"/>
        </w:rPr>
        <w:t>, 147-185.</w:t>
      </w:r>
    </w:p>
    <w:p w:rsidR="00826DDD" w:rsidRPr="008B1E9D" w:rsidRDefault="00826DDD" w:rsidP="00826DDD">
      <w:pPr>
        <w:rPr>
          <w:rFonts w:cstheme="minorHAnsi"/>
          <w:color w:val="333333"/>
          <w:shd w:val="clear" w:color="auto" w:fill="FFFFFF"/>
        </w:rPr>
      </w:pPr>
      <w:r w:rsidRPr="008B1E9D">
        <w:rPr>
          <w:rFonts w:cstheme="minorHAnsi"/>
          <w:color w:val="000000"/>
          <w:spacing w:val="-5"/>
          <w:shd w:val="clear" w:color="auto" w:fill="FFFFFF"/>
        </w:rPr>
        <w:t xml:space="preserve">Clarke, R., &amp; Cornish, D. (2014) </w:t>
      </w:r>
      <w:proofErr w:type="gramStart"/>
      <w:r w:rsidRPr="008B1E9D">
        <w:rPr>
          <w:rFonts w:cstheme="minorHAnsi"/>
          <w:color w:val="333333"/>
          <w:shd w:val="clear" w:color="auto" w:fill="FFFFFF"/>
        </w:rPr>
        <w:t>The</w:t>
      </w:r>
      <w:proofErr w:type="gramEnd"/>
      <w:r w:rsidRPr="008B1E9D">
        <w:rPr>
          <w:rFonts w:cstheme="minorHAnsi"/>
          <w:color w:val="333333"/>
          <w:shd w:val="clear" w:color="auto" w:fill="FFFFFF"/>
        </w:rPr>
        <w:t xml:space="preserve"> Reasoning Criminal: Rational Choice Perspectives on Offending</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Clarke, R.V. (1999). Hot products: understanding, anticipating, and reducing demand for stolen goods. Police Research Series, Paper 112, Policing and Reducing Crime Unit, Research Development and Statistics Directorate. Home Office</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 </w:t>
      </w:r>
      <w:proofErr w:type="spellStart"/>
      <w:r w:rsidRPr="008B1E9D">
        <w:rPr>
          <w:rFonts w:cstheme="minorHAnsi"/>
          <w:color w:val="333333"/>
          <w:shd w:val="clear" w:color="auto" w:fill="FFFFFF"/>
        </w:rPr>
        <w:t>Cluley</w:t>
      </w:r>
      <w:proofErr w:type="spellEnd"/>
      <w:r w:rsidRPr="008B1E9D">
        <w:rPr>
          <w:rFonts w:cstheme="minorHAnsi"/>
          <w:color w:val="333333"/>
          <w:shd w:val="clear" w:color="auto" w:fill="FFFFFF"/>
        </w:rPr>
        <w:t>, E. (2009) ‘Resettlement factors and reducing re-offending’, Probation Journal, 56(2), pp. 185–186.</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Cohen, Lawrence E., </w:t>
      </w:r>
      <w:proofErr w:type="spellStart"/>
      <w:r w:rsidRPr="008B1E9D">
        <w:rPr>
          <w:rFonts w:cstheme="minorHAnsi"/>
          <w:color w:val="333333"/>
          <w:shd w:val="clear" w:color="auto" w:fill="FFFFFF"/>
        </w:rPr>
        <w:t>Felson</w:t>
      </w:r>
      <w:proofErr w:type="spellEnd"/>
      <w:r w:rsidRPr="008B1E9D">
        <w:rPr>
          <w:rFonts w:cstheme="minorHAnsi"/>
          <w:color w:val="333333"/>
          <w:shd w:val="clear" w:color="auto" w:fill="FFFFFF"/>
        </w:rPr>
        <w:t>, Marcus. 1979. “Social Change and Crime Rate Trends: A Routine Activity Approach.” American Sociological Review 44:588–605.</w:t>
      </w:r>
    </w:p>
    <w:p w:rsidR="00826DDD" w:rsidRPr="008B1E9D" w:rsidRDefault="00826DDD" w:rsidP="00826DDD">
      <w:pPr>
        <w:rPr>
          <w:rFonts w:cstheme="minorHAnsi"/>
        </w:rPr>
      </w:pPr>
      <w:r w:rsidRPr="008B1E9D">
        <w:rPr>
          <w:rFonts w:cstheme="minorHAnsi"/>
        </w:rPr>
        <w:t xml:space="preserve">College of policing </w:t>
      </w:r>
      <w:hyperlink r:id="rId5" w:history="1">
        <w:proofErr w:type="gramStart"/>
        <w:r w:rsidRPr="008B1E9D">
          <w:rPr>
            <w:rStyle w:val="Hyperlink"/>
            <w:rFonts w:cstheme="minorHAnsi"/>
          </w:rPr>
          <w:t>What</w:t>
        </w:r>
        <w:proofErr w:type="gramEnd"/>
        <w:r w:rsidRPr="008B1E9D">
          <w:rPr>
            <w:rStyle w:val="Hyperlink"/>
            <w:rFonts w:cstheme="minorHAnsi"/>
          </w:rPr>
          <w:t xml:space="preserve"> is evidence-based policing? | What Works Centre for Crime Reduction (college.police.uk)</w:t>
        </w:r>
      </w:hyperlink>
      <w:r w:rsidRPr="008B1E9D">
        <w:rPr>
          <w:rFonts w:cstheme="minorHAnsi"/>
        </w:rPr>
        <w:t xml:space="preserve"> accessed on 12/01/2021</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College of Policing, ‘Crime Reduction Tool Kit’, ‘Scared Straight Initiative’ </w:t>
      </w:r>
      <w:hyperlink r:id="rId6" w:history="1">
        <w:r w:rsidRPr="008B1E9D">
          <w:rPr>
            <w:rStyle w:val="Hyperlink"/>
            <w:rFonts w:cstheme="minorHAnsi"/>
            <w:shd w:val="clear" w:color="auto" w:fill="FFFFFF"/>
          </w:rPr>
          <w:t>https://whatworks.college.police.uk/toolkit/Pages/Intervention.aspx?InterventionID=2</w:t>
        </w:r>
      </w:hyperlink>
      <w:r w:rsidRPr="008B1E9D">
        <w:rPr>
          <w:rFonts w:cstheme="minorHAnsi"/>
          <w:color w:val="333333"/>
          <w:shd w:val="clear" w:color="auto" w:fill="FFFFFF"/>
        </w:rPr>
        <w:t xml:space="preserve"> (accessed 18</w:t>
      </w:r>
      <w:r w:rsidRPr="008B1E9D">
        <w:rPr>
          <w:rFonts w:cstheme="minorHAnsi"/>
          <w:color w:val="333333"/>
          <w:shd w:val="clear" w:color="auto" w:fill="FFFFFF"/>
          <w:vertAlign w:val="superscript"/>
        </w:rPr>
        <w:t>th</w:t>
      </w:r>
      <w:r w:rsidRPr="008B1E9D">
        <w:rPr>
          <w:rFonts w:cstheme="minorHAnsi"/>
          <w:color w:val="333333"/>
          <w:shd w:val="clear" w:color="auto" w:fill="FFFFFF"/>
        </w:rPr>
        <w:t xml:space="preserve"> March 2021)</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Excellence in Problem-orientated Policing, “The 2001 Herman Goldstein Award Winners”, Published 2001. </w:t>
      </w:r>
      <w:hyperlink r:id="rId7" w:history="1">
        <w:r w:rsidRPr="008B1E9D">
          <w:rPr>
            <w:rStyle w:val="Hyperlink"/>
            <w:rFonts w:cstheme="minorHAnsi"/>
            <w:shd w:val="clear" w:color="auto" w:fill="FFFFFF"/>
          </w:rPr>
          <w:t>https://live-cpop.ws.asu.edu/sites/default/files/library/awards/goldstein/2001/2001.pdf</w:t>
        </w:r>
      </w:hyperlink>
    </w:p>
    <w:p w:rsidR="00826DDD" w:rsidRPr="008B1E9D" w:rsidRDefault="00826DDD" w:rsidP="00826DDD">
      <w:pPr>
        <w:rPr>
          <w:rFonts w:cstheme="minorHAnsi"/>
          <w:color w:val="333333"/>
          <w:shd w:val="clear" w:color="auto" w:fill="FFFFFF"/>
        </w:rPr>
      </w:pPr>
      <w:proofErr w:type="spellStart"/>
      <w:r w:rsidRPr="008B1E9D">
        <w:rPr>
          <w:rFonts w:cstheme="minorHAnsi"/>
          <w:color w:val="333333"/>
          <w:shd w:val="clear" w:color="auto" w:fill="FFFFFF"/>
        </w:rPr>
        <w:t>Felson</w:t>
      </w:r>
      <w:proofErr w:type="spellEnd"/>
      <w:r w:rsidRPr="008B1E9D">
        <w:rPr>
          <w:rFonts w:cstheme="minorHAnsi"/>
          <w:color w:val="333333"/>
          <w:shd w:val="clear" w:color="auto" w:fill="FFFFFF"/>
        </w:rPr>
        <w:t>, Marcus (1995). "Those who discourage crime". Crime and Place. 4: 53–66</w:t>
      </w:r>
    </w:p>
    <w:p w:rsidR="00826DDD" w:rsidRPr="008B1E9D" w:rsidRDefault="00826DDD" w:rsidP="00826DDD">
      <w:pPr>
        <w:rPr>
          <w:rFonts w:cstheme="minorHAnsi"/>
          <w:color w:val="555555"/>
          <w:shd w:val="clear" w:color="auto" w:fill="FFFFFF"/>
        </w:rPr>
      </w:pPr>
      <w:r w:rsidRPr="008B1E9D">
        <w:rPr>
          <w:rFonts w:cstheme="minorHAnsi"/>
          <w:color w:val="555555"/>
          <w:shd w:val="clear" w:color="auto" w:fill="FFFFFF"/>
        </w:rPr>
        <w:t>FLEMING, J. and RHODES, R., 2018. Can experience be evidence? Craft knowledge and evidence-based policing. </w:t>
      </w:r>
      <w:r w:rsidRPr="008B1E9D">
        <w:rPr>
          <w:rFonts w:cstheme="minorHAnsi"/>
          <w:i/>
          <w:iCs/>
          <w:color w:val="555555"/>
          <w:shd w:val="clear" w:color="auto" w:fill="FFFFFF"/>
        </w:rPr>
        <w:t>Policy and Politics, </w:t>
      </w:r>
      <w:r w:rsidRPr="008B1E9D">
        <w:rPr>
          <w:rFonts w:cstheme="minorHAnsi"/>
          <w:b/>
          <w:bCs/>
          <w:color w:val="555555"/>
          <w:shd w:val="clear" w:color="auto" w:fill="FFFFFF"/>
        </w:rPr>
        <w:t>46</w:t>
      </w:r>
      <w:r w:rsidRPr="008B1E9D">
        <w:rPr>
          <w:rFonts w:cstheme="minorHAnsi"/>
          <w:color w:val="555555"/>
          <w:shd w:val="clear" w:color="auto" w:fill="FFFFFF"/>
        </w:rPr>
        <w:t>(1), pp. 3-26.</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Goldstein, H. (1990). Problem-oriented policing. New York, NY: McGraw-Hill</w:t>
      </w:r>
    </w:p>
    <w:p w:rsidR="00826DDD" w:rsidRPr="008B1E9D" w:rsidRDefault="00826DDD" w:rsidP="00826DDD">
      <w:pPr>
        <w:rPr>
          <w:rFonts w:cstheme="minorHAnsi"/>
          <w:color w:val="333333"/>
          <w:shd w:val="clear" w:color="auto" w:fill="FFFFFF"/>
        </w:rPr>
      </w:pPr>
      <w:proofErr w:type="spellStart"/>
      <w:r w:rsidRPr="008B1E9D">
        <w:rPr>
          <w:rFonts w:cstheme="minorHAnsi"/>
          <w:color w:val="333333"/>
          <w:shd w:val="clear" w:color="auto" w:fill="FFFFFF"/>
        </w:rPr>
        <w:t>Haan</w:t>
      </w:r>
      <w:proofErr w:type="spellEnd"/>
      <w:r w:rsidRPr="008B1E9D">
        <w:rPr>
          <w:rFonts w:cstheme="minorHAnsi"/>
          <w:color w:val="333333"/>
          <w:shd w:val="clear" w:color="auto" w:fill="FFFFFF"/>
        </w:rPr>
        <w:t xml:space="preserve">, W. de and </w:t>
      </w:r>
      <w:proofErr w:type="spellStart"/>
      <w:r w:rsidRPr="008B1E9D">
        <w:rPr>
          <w:rFonts w:cstheme="minorHAnsi"/>
          <w:color w:val="333333"/>
          <w:shd w:val="clear" w:color="auto" w:fill="FFFFFF"/>
        </w:rPr>
        <w:t>Vos</w:t>
      </w:r>
      <w:proofErr w:type="spellEnd"/>
      <w:r w:rsidRPr="008B1E9D">
        <w:rPr>
          <w:rFonts w:cstheme="minorHAnsi"/>
          <w:color w:val="333333"/>
          <w:shd w:val="clear" w:color="auto" w:fill="FFFFFF"/>
        </w:rPr>
        <w:t xml:space="preserve">, J. (2003), </w:t>
      </w:r>
      <w:proofErr w:type="gramStart"/>
      <w:r w:rsidRPr="008B1E9D">
        <w:rPr>
          <w:rFonts w:cstheme="minorHAnsi"/>
          <w:color w:val="333333"/>
          <w:shd w:val="clear" w:color="auto" w:fill="FFFFFF"/>
        </w:rPr>
        <w:t>A</w:t>
      </w:r>
      <w:proofErr w:type="gramEnd"/>
      <w:r w:rsidRPr="008B1E9D">
        <w:rPr>
          <w:rFonts w:cstheme="minorHAnsi"/>
          <w:color w:val="333333"/>
          <w:shd w:val="clear" w:color="auto" w:fill="FFFFFF"/>
        </w:rPr>
        <w:t xml:space="preserve"> crying shame: the over-rationalized conception of man in the rational choice perspective, Theoretical Criminology, 7, 1: 29–54</w:t>
      </w:r>
    </w:p>
    <w:p w:rsidR="00826DDD" w:rsidRPr="008B1E9D" w:rsidRDefault="00826DDD" w:rsidP="00826DDD">
      <w:pPr>
        <w:rPr>
          <w:rFonts w:cstheme="minorHAnsi"/>
        </w:rPr>
      </w:pPr>
      <w:r w:rsidRPr="008B1E9D">
        <w:rPr>
          <w:rFonts w:cstheme="minorHAnsi"/>
        </w:rPr>
        <w:t>Hayward, K. (2007) ‘Situational Crime Prevention and its Discontents: Rational Choice Theory versus the “Culture of Now”’, Social Policy &amp; Administration, 41(3), pp. 232–250.</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https://whatworks.college.police.uk/toolkit/Pages/About_the_CRT.aspx (accessed on 22/01/2021)</w:t>
      </w:r>
    </w:p>
    <w:p w:rsidR="00826DDD" w:rsidRPr="008B1E9D" w:rsidRDefault="00826DDD" w:rsidP="00826DDD">
      <w:pPr>
        <w:rPr>
          <w:rFonts w:cstheme="minorHAnsi"/>
          <w:color w:val="333333"/>
          <w:shd w:val="clear" w:color="auto" w:fill="FFFFFF"/>
        </w:rPr>
      </w:pPr>
      <w:proofErr w:type="spellStart"/>
      <w:r w:rsidRPr="008B1E9D">
        <w:rPr>
          <w:rFonts w:cstheme="minorHAnsi"/>
          <w:color w:val="333333"/>
          <w:shd w:val="clear" w:color="auto" w:fill="FFFFFF"/>
        </w:rPr>
        <w:lastRenderedPageBreak/>
        <w:t>Kahneman</w:t>
      </w:r>
      <w:proofErr w:type="spellEnd"/>
      <w:r w:rsidRPr="008B1E9D">
        <w:rPr>
          <w:rFonts w:cstheme="minorHAnsi"/>
          <w:color w:val="333333"/>
          <w:shd w:val="clear" w:color="auto" w:fill="FFFFFF"/>
        </w:rPr>
        <w:t xml:space="preserve">, D. (2013). Nobel-winning psychologist Daniel </w:t>
      </w:r>
      <w:proofErr w:type="spellStart"/>
      <w:r w:rsidRPr="008B1E9D">
        <w:rPr>
          <w:rFonts w:cstheme="minorHAnsi"/>
          <w:color w:val="333333"/>
          <w:shd w:val="clear" w:color="auto" w:fill="FFFFFF"/>
        </w:rPr>
        <w:t>Kahneman</w:t>
      </w:r>
      <w:proofErr w:type="spellEnd"/>
      <w:r w:rsidRPr="008B1E9D">
        <w:rPr>
          <w:rFonts w:cstheme="minorHAnsi"/>
          <w:color w:val="333333"/>
          <w:shd w:val="clear" w:color="auto" w:fill="FFFFFF"/>
        </w:rPr>
        <w:t xml:space="preserve"> explains his problem with people using the term ‘</w:t>
      </w:r>
      <w:proofErr w:type="spellStart"/>
      <w:r w:rsidRPr="008B1E9D">
        <w:rPr>
          <w:rFonts w:cstheme="minorHAnsi"/>
          <w:color w:val="333333"/>
          <w:shd w:val="clear" w:color="auto" w:fill="FFFFFF"/>
        </w:rPr>
        <w:t>behavioral</w:t>
      </w:r>
      <w:proofErr w:type="spellEnd"/>
      <w:r w:rsidRPr="008B1E9D">
        <w:rPr>
          <w:rFonts w:cstheme="minorHAnsi"/>
          <w:color w:val="333333"/>
          <w:shd w:val="clear" w:color="auto" w:fill="FFFFFF"/>
        </w:rPr>
        <w:t xml:space="preserve"> economics.’ (J. </w:t>
      </w:r>
      <w:proofErr w:type="spellStart"/>
      <w:r w:rsidRPr="008B1E9D">
        <w:rPr>
          <w:rFonts w:cstheme="minorHAnsi"/>
          <w:color w:val="333333"/>
          <w:shd w:val="clear" w:color="auto" w:fill="FFFFFF"/>
        </w:rPr>
        <w:t>Singal</w:t>
      </w:r>
      <w:proofErr w:type="spellEnd"/>
      <w:r w:rsidRPr="008B1E9D">
        <w:rPr>
          <w:rFonts w:cstheme="minorHAnsi"/>
          <w:color w:val="333333"/>
          <w:shd w:val="clear" w:color="auto" w:fill="FFFFFF"/>
        </w:rPr>
        <w:t xml:space="preserve">, Interviewer). Retrieved from </w:t>
      </w:r>
      <w:hyperlink r:id="rId8" w:history="1">
        <w:r w:rsidRPr="008B1E9D">
          <w:rPr>
            <w:rStyle w:val="Hyperlink"/>
            <w:rFonts w:cstheme="minorHAnsi"/>
            <w:shd w:val="clear" w:color="auto" w:fill="FFFFFF"/>
          </w:rPr>
          <w:t>https://www.thedailybeast.com/daniel-kahnemans-gripe-with-behavioral-economics?ref=scroll</w:t>
        </w:r>
      </w:hyperlink>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Karen Bullock, Nick Tilley, Evidence-Based Policing and Crime Reduction, Policing: A Journal of Policy and Practice, Volume 3, Issue 4, 2009, Pages 381–387</w:t>
      </w:r>
    </w:p>
    <w:p w:rsidR="00826DDD" w:rsidRPr="008B1E9D" w:rsidRDefault="00826DDD" w:rsidP="00826DDD">
      <w:pPr>
        <w:rPr>
          <w:rFonts w:cstheme="minorHAnsi"/>
        </w:rPr>
      </w:pPr>
      <w:r w:rsidRPr="006C6B2F">
        <w:rPr>
          <w:rFonts w:cstheme="minorHAnsi"/>
        </w:rPr>
        <w:t xml:space="preserve">Livingstone, N., Macdonald, G. and </w:t>
      </w:r>
      <w:proofErr w:type="spellStart"/>
      <w:r w:rsidRPr="006C6B2F">
        <w:rPr>
          <w:rFonts w:cstheme="minorHAnsi"/>
        </w:rPr>
        <w:t>Carr</w:t>
      </w:r>
      <w:proofErr w:type="spellEnd"/>
      <w:r w:rsidRPr="006C6B2F">
        <w:rPr>
          <w:rFonts w:cstheme="minorHAnsi"/>
        </w:rPr>
        <w:t>, N. (2013) 'Restorative justice conferencing for reducing recidivism in young offenders (aged 7 to 21)', Cochrane Database of Systematic Reviews, 2013, Issue 2. Art. No.: CD008898.</w:t>
      </w:r>
    </w:p>
    <w:p w:rsidR="00826DDD" w:rsidRPr="008B1E9D" w:rsidRDefault="00826DDD" w:rsidP="00826DDD">
      <w:pPr>
        <w:rPr>
          <w:rFonts w:cstheme="minorHAnsi"/>
          <w:color w:val="333333"/>
          <w:shd w:val="clear" w:color="auto" w:fill="FFFFFF"/>
        </w:rPr>
      </w:pPr>
      <w:proofErr w:type="spellStart"/>
      <w:r w:rsidRPr="008B1E9D">
        <w:rPr>
          <w:rFonts w:cstheme="minorHAnsi"/>
          <w:color w:val="333333"/>
          <w:shd w:val="clear" w:color="auto" w:fill="FFFFFF"/>
        </w:rPr>
        <w:t>Lumsden</w:t>
      </w:r>
      <w:proofErr w:type="spellEnd"/>
      <w:r w:rsidRPr="008B1E9D">
        <w:rPr>
          <w:rFonts w:cstheme="minorHAnsi"/>
          <w:color w:val="333333"/>
          <w:shd w:val="clear" w:color="auto" w:fill="FFFFFF"/>
        </w:rPr>
        <w:t xml:space="preserve">, K. and Goode, J. (2018) ‘Policing Research and the Rise of the ‘Evidence-Base’: Police Officer and Staff Understandings of Research, its Implementation and ‘What Works’’, Sociology, 52(4), pp. 813–829. </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Miller, J. (2013) ‘Individual Offending, Routine Activities, and Activity Settings: Revisiting the Routine Activity Theory of General Deviance’, Journal of Research in Crime and Delinquency, 50(3), pp. 390–416. </w:t>
      </w:r>
    </w:p>
    <w:p w:rsidR="00826DDD" w:rsidRPr="008B1E9D" w:rsidRDefault="00826DDD" w:rsidP="00826DDD">
      <w:pPr>
        <w:rPr>
          <w:rFonts w:cstheme="minorHAnsi"/>
          <w:color w:val="000000"/>
          <w:spacing w:val="-5"/>
          <w:shd w:val="clear" w:color="auto" w:fill="FFFFFF"/>
        </w:rPr>
      </w:pPr>
      <w:r w:rsidRPr="008B1E9D">
        <w:rPr>
          <w:rFonts w:cstheme="minorHAnsi"/>
          <w:color w:val="000000"/>
          <w:spacing w:val="-5"/>
          <w:shd w:val="clear" w:color="auto" w:fill="FFFFFF"/>
        </w:rPr>
        <w:t>Nagin, D. (2013). Deterrence in the Twenty-First Century. </w:t>
      </w:r>
      <w:r w:rsidRPr="008B1E9D">
        <w:rPr>
          <w:rFonts w:cstheme="minorHAnsi"/>
          <w:i/>
          <w:iCs/>
          <w:color w:val="000000"/>
          <w:spacing w:val="-5"/>
          <w:shd w:val="clear" w:color="auto" w:fill="FFFFFF"/>
        </w:rPr>
        <w:t>Crime and Justice,</w:t>
      </w:r>
      <w:r w:rsidRPr="008B1E9D">
        <w:rPr>
          <w:rFonts w:cstheme="minorHAnsi"/>
          <w:color w:val="000000"/>
          <w:spacing w:val="-5"/>
          <w:shd w:val="clear" w:color="auto" w:fill="FFFFFF"/>
        </w:rPr>
        <w:t> </w:t>
      </w:r>
      <w:r w:rsidRPr="008B1E9D">
        <w:rPr>
          <w:rFonts w:cstheme="minorHAnsi"/>
          <w:i/>
          <w:iCs/>
          <w:color w:val="000000"/>
          <w:spacing w:val="-5"/>
          <w:shd w:val="clear" w:color="auto" w:fill="FFFFFF"/>
        </w:rPr>
        <w:t>42</w:t>
      </w:r>
      <w:r w:rsidRPr="008B1E9D">
        <w:rPr>
          <w:rFonts w:cstheme="minorHAnsi"/>
          <w:color w:val="000000"/>
          <w:spacing w:val="-5"/>
          <w:shd w:val="clear" w:color="auto" w:fill="FFFFFF"/>
        </w:rPr>
        <w:t xml:space="preserve">(1), 199-263. </w:t>
      </w:r>
    </w:p>
    <w:p w:rsidR="00826DDD" w:rsidRDefault="00826DDD" w:rsidP="00826DDD">
      <w:pPr>
        <w:rPr>
          <w:rFonts w:ascii="Helvetica" w:hAnsi="Helvetica" w:cs="Helvetica"/>
          <w:color w:val="202020"/>
          <w:sz w:val="20"/>
          <w:szCs w:val="20"/>
          <w:shd w:val="clear" w:color="auto" w:fill="FFFFFF"/>
        </w:rPr>
      </w:pPr>
      <w:r>
        <w:rPr>
          <w:rFonts w:ascii="Helvetica" w:hAnsi="Helvetica" w:cs="Helvetica"/>
          <w:color w:val="202020"/>
          <w:sz w:val="20"/>
          <w:szCs w:val="20"/>
          <w:shd w:val="clear" w:color="auto" w:fill="FFFFFF"/>
        </w:rPr>
        <w:t xml:space="preserve">Nettle D, Nott K, Bateson M (2012) ‘Cycle Thieves, We Are Watching You’: Impact of a Simple Signage Intervention against Bicycle Theft. </w:t>
      </w:r>
      <w:proofErr w:type="spellStart"/>
      <w:r>
        <w:rPr>
          <w:rFonts w:ascii="Helvetica" w:hAnsi="Helvetica" w:cs="Helvetica"/>
          <w:color w:val="202020"/>
          <w:sz w:val="20"/>
          <w:szCs w:val="20"/>
          <w:shd w:val="clear" w:color="auto" w:fill="FFFFFF"/>
        </w:rPr>
        <w:t>PLoS</w:t>
      </w:r>
      <w:proofErr w:type="spellEnd"/>
      <w:r>
        <w:rPr>
          <w:rFonts w:ascii="Helvetica" w:hAnsi="Helvetica" w:cs="Helvetica"/>
          <w:color w:val="202020"/>
          <w:sz w:val="20"/>
          <w:szCs w:val="20"/>
          <w:shd w:val="clear" w:color="auto" w:fill="FFFFFF"/>
        </w:rPr>
        <w:t xml:space="preserve"> ONE 7(12): e51738</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Nutley, S, Walter, I, Davies, HTO (2003) </w:t>
      </w:r>
      <w:proofErr w:type="gramStart"/>
      <w:r w:rsidRPr="008B1E9D">
        <w:rPr>
          <w:rFonts w:cstheme="minorHAnsi"/>
          <w:color w:val="333333"/>
          <w:shd w:val="clear" w:color="auto" w:fill="FFFFFF"/>
        </w:rPr>
        <w:t>From</w:t>
      </w:r>
      <w:proofErr w:type="gramEnd"/>
      <w:r w:rsidRPr="008B1E9D">
        <w:rPr>
          <w:rFonts w:cstheme="minorHAnsi"/>
          <w:color w:val="333333"/>
          <w:shd w:val="clear" w:color="auto" w:fill="FFFFFF"/>
        </w:rPr>
        <w:t xml:space="preserve"> knowing to doing: A framework for understanding the evidence-into-practice agenda. Evaluation 9(2): 125–148.</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Palmer, I., Kirby, S. and Coleman, R. (2019) ‘Assessing the appetite for evidence based policing: A UK based study’, </w:t>
      </w:r>
      <w:r w:rsidRPr="008B1E9D">
        <w:rPr>
          <w:rFonts w:cstheme="minorHAnsi"/>
          <w:i/>
          <w:iCs/>
          <w:color w:val="333333"/>
          <w:shd w:val="clear" w:color="auto" w:fill="FFFFFF"/>
        </w:rPr>
        <w:t>International Journal of Police Science &amp; Management</w:t>
      </w:r>
      <w:r w:rsidRPr="008B1E9D">
        <w:rPr>
          <w:rFonts w:cstheme="minorHAnsi"/>
          <w:color w:val="333333"/>
          <w:shd w:val="clear" w:color="auto" w:fill="FFFFFF"/>
        </w:rPr>
        <w:t>, 21(2), pp. 91–100.</w:t>
      </w:r>
    </w:p>
    <w:p w:rsidR="00826DDD" w:rsidRPr="008B1E9D" w:rsidRDefault="00826DDD" w:rsidP="00826DDD">
      <w:pPr>
        <w:shd w:val="clear" w:color="auto" w:fill="FFFFFF"/>
        <w:spacing w:after="0" w:line="0" w:lineRule="auto"/>
        <w:rPr>
          <w:rFonts w:eastAsia="Times New Roman" w:cstheme="minorHAnsi"/>
          <w:color w:val="000000"/>
          <w:lang w:eastAsia="en-GB"/>
        </w:rPr>
      </w:pPr>
      <w:r w:rsidRPr="008B1E9D">
        <w:rPr>
          <w:rFonts w:eastAsia="Times New Roman" w:cstheme="minorHAnsi"/>
          <w:color w:val="000000"/>
          <w:lang w:eastAsia="en-GB"/>
        </w:rPr>
        <w:t>Penguin</w:t>
      </w:r>
    </w:p>
    <w:p w:rsidR="00826DDD" w:rsidRPr="008B1E9D" w:rsidRDefault="00826DDD" w:rsidP="00826DDD">
      <w:pPr>
        <w:rPr>
          <w:rFonts w:cstheme="minorHAnsi"/>
          <w:color w:val="333333"/>
          <w:shd w:val="clear" w:color="auto" w:fill="FFFFFF"/>
        </w:rPr>
      </w:pPr>
      <w:proofErr w:type="spellStart"/>
      <w:r w:rsidRPr="008B1E9D">
        <w:rPr>
          <w:rFonts w:cstheme="minorHAnsi"/>
          <w:color w:val="333333"/>
          <w:shd w:val="clear" w:color="auto" w:fill="FFFFFF"/>
        </w:rPr>
        <w:t>Pogarsky</w:t>
      </w:r>
      <w:proofErr w:type="spellEnd"/>
      <w:r w:rsidRPr="008B1E9D">
        <w:rPr>
          <w:rFonts w:cstheme="minorHAnsi"/>
          <w:color w:val="333333"/>
          <w:shd w:val="clear" w:color="auto" w:fill="FFFFFF"/>
        </w:rPr>
        <w:t xml:space="preserve"> G, Herman S. (2019) Nudging and the choice </w:t>
      </w:r>
      <w:proofErr w:type="spellStart"/>
      <w:r w:rsidRPr="008B1E9D">
        <w:rPr>
          <w:rFonts w:cstheme="minorHAnsi"/>
          <w:color w:val="333333"/>
          <w:shd w:val="clear" w:color="auto" w:fill="FFFFFF"/>
        </w:rPr>
        <w:t>archi-tecture</w:t>
      </w:r>
      <w:proofErr w:type="spellEnd"/>
      <w:r w:rsidRPr="008B1E9D">
        <w:rPr>
          <w:rFonts w:cstheme="minorHAnsi"/>
          <w:color w:val="333333"/>
          <w:shd w:val="clear" w:color="auto" w:fill="FFFFFF"/>
        </w:rPr>
        <w:t xml:space="preserve"> of offending decisions. </w:t>
      </w:r>
      <w:proofErr w:type="spellStart"/>
      <w:r w:rsidRPr="008B1E9D">
        <w:rPr>
          <w:rFonts w:cstheme="minorHAnsi"/>
          <w:color w:val="333333"/>
          <w:shd w:val="clear" w:color="auto" w:fill="FFFFFF"/>
        </w:rPr>
        <w:t>Criminol</w:t>
      </w:r>
      <w:proofErr w:type="spellEnd"/>
      <w:r w:rsidRPr="008B1E9D">
        <w:rPr>
          <w:rFonts w:cstheme="minorHAnsi"/>
          <w:color w:val="333333"/>
          <w:shd w:val="clear" w:color="auto" w:fill="FFFFFF"/>
        </w:rPr>
        <w:t xml:space="preserve"> Public Policy. 2019</w:t>
      </w:r>
      <w:proofErr w:type="gramStart"/>
      <w:r w:rsidRPr="008B1E9D">
        <w:rPr>
          <w:rFonts w:cstheme="minorHAnsi"/>
          <w:color w:val="333333"/>
          <w:shd w:val="clear" w:color="auto" w:fill="FFFFFF"/>
        </w:rPr>
        <w:t>;18:823</w:t>
      </w:r>
      <w:proofErr w:type="gramEnd"/>
      <w:r w:rsidRPr="008B1E9D">
        <w:rPr>
          <w:rFonts w:cstheme="minorHAnsi"/>
          <w:color w:val="333333"/>
          <w:shd w:val="clear" w:color="auto" w:fill="FFFFFF"/>
        </w:rPr>
        <w:t>–839</w:t>
      </w:r>
    </w:p>
    <w:p w:rsidR="00826DDD" w:rsidRPr="008B1E9D" w:rsidRDefault="00826DDD" w:rsidP="00826DDD">
      <w:pPr>
        <w:shd w:val="clear" w:color="auto" w:fill="FFFFFF"/>
        <w:spacing w:after="0" w:line="0" w:lineRule="auto"/>
        <w:rPr>
          <w:rFonts w:eastAsia="Times New Roman" w:cstheme="minorHAnsi"/>
          <w:color w:val="000000"/>
          <w:lang w:eastAsia="en-GB"/>
        </w:rPr>
      </w:pPr>
      <w:proofErr w:type="spellStart"/>
      <w:r w:rsidRPr="008B1E9D">
        <w:rPr>
          <w:rFonts w:eastAsia="Times New Roman" w:cstheme="minorHAnsi"/>
          <w:color w:val="000000"/>
          <w:lang w:eastAsia="en-GB"/>
        </w:rPr>
        <w:t>Pogarsky</w:t>
      </w:r>
      <w:proofErr w:type="spellEnd"/>
      <w:r w:rsidRPr="008B1E9D">
        <w:rPr>
          <w:rFonts w:eastAsia="Times New Roman" w:cstheme="minorHAnsi"/>
          <w:color w:val="000000"/>
          <w:lang w:eastAsia="en-GB"/>
        </w:rPr>
        <w:t xml:space="preserve"> G, Herman S. Nudging and the choice </w:t>
      </w:r>
      <w:proofErr w:type="spellStart"/>
      <w:r w:rsidRPr="008B1E9D">
        <w:rPr>
          <w:rFonts w:eastAsia="Times New Roman" w:cstheme="minorHAnsi"/>
          <w:color w:val="000000"/>
          <w:lang w:eastAsia="en-GB"/>
        </w:rPr>
        <w:t>archi</w:t>
      </w:r>
      <w:proofErr w:type="spellEnd"/>
      <w:r w:rsidRPr="008B1E9D">
        <w:rPr>
          <w:rFonts w:eastAsia="Times New Roman" w:cstheme="minorHAnsi"/>
          <w:color w:val="000000"/>
          <w:lang w:eastAsia="en-GB"/>
        </w:rPr>
        <w:t>-</w:t>
      </w:r>
    </w:p>
    <w:p w:rsidR="00826DDD" w:rsidRPr="008B1E9D" w:rsidRDefault="00826DDD" w:rsidP="00826DDD">
      <w:pPr>
        <w:shd w:val="clear" w:color="auto" w:fill="FFFFFF"/>
        <w:spacing w:after="0" w:line="0" w:lineRule="auto"/>
        <w:rPr>
          <w:rFonts w:eastAsia="Times New Roman" w:cstheme="minorHAnsi"/>
          <w:color w:val="000000"/>
          <w:lang w:eastAsia="en-GB"/>
        </w:rPr>
      </w:pPr>
      <w:proofErr w:type="spellStart"/>
      <w:r w:rsidRPr="008B1E9D">
        <w:rPr>
          <w:rFonts w:eastAsia="Times New Roman" w:cstheme="minorHAnsi"/>
          <w:color w:val="000000"/>
          <w:lang w:eastAsia="en-GB"/>
        </w:rPr>
        <w:t>Pogarsky</w:t>
      </w:r>
      <w:proofErr w:type="spellEnd"/>
      <w:r w:rsidRPr="008B1E9D">
        <w:rPr>
          <w:rFonts w:eastAsia="Times New Roman" w:cstheme="minorHAnsi"/>
          <w:color w:val="000000"/>
          <w:lang w:eastAsia="en-GB"/>
        </w:rPr>
        <w:t xml:space="preserve"> G, Herman S. Nudging and the choice </w:t>
      </w:r>
      <w:proofErr w:type="spellStart"/>
      <w:r w:rsidRPr="008B1E9D">
        <w:rPr>
          <w:rFonts w:eastAsia="Times New Roman" w:cstheme="minorHAnsi"/>
          <w:color w:val="000000"/>
          <w:lang w:eastAsia="en-GB"/>
        </w:rPr>
        <w:t>archi</w:t>
      </w:r>
      <w:proofErr w:type="spellEnd"/>
      <w:r w:rsidRPr="008B1E9D">
        <w:rPr>
          <w:rFonts w:eastAsia="Times New Roman" w:cstheme="minorHAnsi"/>
          <w:color w:val="000000"/>
          <w:lang w:eastAsia="en-GB"/>
        </w:rPr>
        <w:t>-</w:t>
      </w:r>
    </w:p>
    <w:p w:rsidR="00826DDD" w:rsidRPr="008B1E9D" w:rsidRDefault="00826DDD" w:rsidP="00826DDD">
      <w:pPr>
        <w:rPr>
          <w:rFonts w:cstheme="minorHAnsi"/>
        </w:rPr>
      </w:pPr>
      <w:r w:rsidRPr="008B1E9D">
        <w:rPr>
          <w:rFonts w:cstheme="minorHAnsi"/>
        </w:rPr>
        <w:t>Punch, M (2015), “What really matters in policing?” European Police Science and Research Bulletin, Issue 13</w:t>
      </w:r>
    </w:p>
    <w:p w:rsidR="00826DDD" w:rsidRDefault="00826DDD" w:rsidP="00826DDD">
      <w:pPr>
        <w:rPr>
          <w:rFonts w:cstheme="minorHAnsi"/>
        </w:rPr>
      </w:pPr>
      <w:r>
        <w:rPr>
          <w:rFonts w:cstheme="minorHAnsi"/>
        </w:rPr>
        <w:t xml:space="preserve"> </w:t>
      </w:r>
      <w:r w:rsidRPr="006F736E">
        <w:rPr>
          <w:rFonts w:cstheme="minorHAnsi"/>
        </w:rPr>
        <w:t xml:space="preserve">Roach, J. et al. (2017) ‘Nudging down theft from insecure vehicles. A pilot study’, International Journal of Police Science &amp; Management, 19(1), pp. 31–38. </w:t>
      </w:r>
      <w:bookmarkStart w:id="0" w:name="_GoBack"/>
      <w:bookmarkEnd w:id="0"/>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Sampson, R (2000) Whither the Sociological Study of Crime? Annual Review of Sociology 26: 711-714</w:t>
      </w:r>
    </w:p>
    <w:p w:rsidR="00826DDD" w:rsidRPr="008B1E9D" w:rsidRDefault="00826DDD" w:rsidP="00826DDD">
      <w:pPr>
        <w:rPr>
          <w:rFonts w:cstheme="minorHAnsi"/>
        </w:rPr>
      </w:pPr>
      <w:r w:rsidRPr="008B1E9D">
        <w:rPr>
          <w:rFonts w:cstheme="minorHAnsi"/>
          <w:color w:val="000000"/>
          <w:spacing w:val="-5"/>
          <w:shd w:val="clear" w:color="auto" w:fill="FFFFFF"/>
        </w:rPr>
        <w:t>Sherman, L. (2013). The Rise of Evidence-Based Policing: Targeting, Testing, and Tracking. </w:t>
      </w:r>
      <w:r w:rsidRPr="008B1E9D">
        <w:rPr>
          <w:rFonts w:cstheme="minorHAnsi"/>
          <w:i/>
          <w:iCs/>
          <w:color w:val="000000"/>
          <w:spacing w:val="-5"/>
          <w:shd w:val="clear" w:color="auto" w:fill="FFFFFF"/>
        </w:rPr>
        <w:t>Crime and Justice,</w:t>
      </w:r>
      <w:r w:rsidRPr="008B1E9D">
        <w:rPr>
          <w:rFonts w:cstheme="minorHAnsi"/>
          <w:color w:val="000000"/>
          <w:spacing w:val="-5"/>
          <w:shd w:val="clear" w:color="auto" w:fill="FFFFFF"/>
        </w:rPr>
        <w:t> </w:t>
      </w:r>
      <w:r w:rsidRPr="008B1E9D">
        <w:rPr>
          <w:rFonts w:cstheme="minorHAnsi"/>
          <w:i/>
          <w:iCs/>
          <w:color w:val="000000"/>
          <w:spacing w:val="-5"/>
          <w:shd w:val="clear" w:color="auto" w:fill="FFFFFF"/>
        </w:rPr>
        <w:t>42</w:t>
      </w:r>
      <w:r w:rsidRPr="008B1E9D">
        <w:rPr>
          <w:rFonts w:cstheme="minorHAnsi"/>
          <w:color w:val="000000"/>
          <w:spacing w:val="-5"/>
          <w:shd w:val="clear" w:color="auto" w:fill="FFFFFF"/>
        </w:rPr>
        <w:t xml:space="preserve">(1), 377-451. </w:t>
      </w:r>
    </w:p>
    <w:p w:rsidR="00826DDD" w:rsidRPr="008B1E9D" w:rsidRDefault="00826DDD" w:rsidP="00826DDD">
      <w:pPr>
        <w:rPr>
          <w:rFonts w:cstheme="minorHAnsi"/>
        </w:rPr>
      </w:pPr>
      <w:r w:rsidRPr="008B1E9D">
        <w:rPr>
          <w:rFonts w:cstheme="minorHAnsi"/>
        </w:rPr>
        <w:t>Sherman, L.W. (1998) “Evidence-based policing”, Ideas in American Policing, Washington DC: Police Foundation</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Sherman, Lawrence &amp; </w:t>
      </w:r>
      <w:proofErr w:type="spellStart"/>
      <w:r w:rsidRPr="008B1E9D">
        <w:rPr>
          <w:rFonts w:cstheme="minorHAnsi"/>
          <w:color w:val="333333"/>
          <w:shd w:val="clear" w:color="auto" w:fill="FFFFFF"/>
        </w:rPr>
        <w:t>Gottfredson</w:t>
      </w:r>
      <w:proofErr w:type="spellEnd"/>
      <w:r w:rsidRPr="008B1E9D">
        <w:rPr>
          <w:rFonts w:cstheme="minorHAnsi"/>
          <w:color w:val="333333"/>
          <w:shd w:val="clear" w:color="auto" w:fill="FFFFFF"/>
        </w:rPr>
        <w:t xml:space="preserve">, Denise &amp; </w:t>
      </w:r>
      <w:proofErr w:type="spellStart"/>
      <w:r w:rsidRPr="008B1E9D">
        <w:rPr>
          <w:rFonts w:cstheme="minorHAnsi"/>
          <w:color w:val="333333"/>
          <w:shd w:val="clear" w:color="auto" w:fill="FFFFFF"/>
        </w:rPr>
        <w:t>MacKenzie</w:t>
      </w:r>
      <w:proofErr w:type="spellEnd"/>
      <w:r w:rsidRPr="008B1E9D">
        <w:rPr>
          <w:rFonts w:cstheme="minorHAnsi"/>
          <w:color w:val="333333"/>
          <w:shd w:val="clear" w:color="auto" w:fill="FFFFFF"/>
        </w:rPr>
        <w:t xml:space="preserve">, Doris &amp; Eck, John &amp; Reuter, Peter &amp; </w:t>
      </w:r>
      <w:proofErr w:type="spellStart"/>
      <w:r w:rsidRPr="008B1E9D">
        <w:rPr>
          <w:rFonts w:cstheme="minorHAnsi"/>
          <w:color w:val="333333"/>
          <w:shd w:val="clear" w:color="auto" w:fill="FFFFFF"/>
        </w:rPr>
        <w:t>Bushway</w:t>
      </w:r>
      <w:proofErr w:type="spellEnd"/>
      <w:r w:rsidRPr="008B1E9D">
        <w:rPr>
          <w:rFonts w:cstheme="minorHAnsi"/>
          <w:color w:val="333333"/>
          <w:shd w:val="clear" w:color="auto" w:fill="FFFFFF"/>
        </w:rPr>
        <w:t xml:space="preserve">, Shawn. (1998). Preventing Crime: What Works, What Doesn't, What's Promising. Research in Brief. National Institute of Justice. </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Sherman, Lawrence W., and David L. </w:t>
      </w:r>
      <w:proofErr w:type="spellStart"/>
      <w:r w:rsidRPr="008B1E9D">
        <w:rPr>
          <w:rFonts w:cstheme="minorHAnsi"/>
          <w:color w:val="333333"/>
          <w:shd w:val="clear" w:color="auto" w:fill="FFFFFF"/>
        </w:rPr>
        <w:t>Weisburd</w:t>
      </w:r>
      <w:proofErr w:type="spellEnd"/>
      <w:r w:rsidRPr="008B1E9D">
        <w:rPr>
          <w:rFonts w:cstheme="minorHAnsi"/>
          <w:color w:val="333333"/>
          <w:shd w:val="clear" w:color="auto" w:fill="FFFFFF"/>
        </w:rPr>
        <w:t>. 1995. General deterrent effects of police patrol in crime “hot spots”: A randomized, controlled trial. Justice Quarterly 12:625–48.</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Smith, M, Clarke, R.V, Pease, K. (2002) ‘Anticipatory Benefits in Crime Prevention’, Crime Prevention Studies, Volume 13, pp. 71-88.</w:t>
      </w:r>
    </w:p>
    <w:p w:rsidR="00826DDD" w:rsidRPr="008B1E9D" w:rsidRDefault="00826DDD" w:rsidP="00826DDD">
      <w:pPr>
        <w:shd w:val="clear" w:color="auto" w:fill="FFFFFF"/>
        <w:spacing w:after="0" w:line="0" w:lineRule="auto"/>
        <w:rPr>
          <w:rFonts w:eastAsia="Times New Roman" w:cstheme="minorHAnsi"/>
          <w:color w:val="000000"/>
          <w:lang w:eastAsia="en-GB"/>
        </w:rPr>
      </w:pPr>
      <w:proofErr w:type="spellStart"/>
      <w:proofErr w:type="gramStart"/>
      <w:r w:rsidRPr="008B1E9D">
        <w:rPr>
          <w:rFonts w:eastAsia="Times New Roman" w:cstheme="minorHAnsi"/>
          <w:color w:val="000000"/>
          <w:lang w:eastAsia="en-GB"/>
        </w:rPr>
        <w:t>tecture</w:t>
      </w:r>
      <w:proofErr w:type="spellEnd"/>
      <w:proofErr w:type="gramEnd"/>
      <w:r w:rsidRPr="008B1E9D">
        <w:rPr>
          <w:rFonts w:eastAsia="Times New Roman" w:cstheme="minorHAnsi"/>
          <w:color w:val="000000"/>
          <w:lang w:eastAsia="en-GB"/>
        </w:rPr>
        <w:t xml:space="preserve"> of offending decisions. </w:t>
      </w:r>
      <w:proofErr w:type="spellStart"/>
      <w:r w:rsidRPr="008B1E9D">
        <w:rPr>
          <w:rFonts w:eastAsia="Times New Roman" w:cstheme="minorHAnsi"/>
          <w:color w:val="000000"/>
          <w:lang w:eastAsia="en-GB"/>
        </w:rPr>
        <w:t>Criminol</w:t>
      </w:r>
      <w:proofErr w:type="spellEnd"/>
      <w:r w:rsidRPr="008B1E9D">
        <w:rPr>
          <w:rFonts w:eastAsia="Times New Roman" w:cstheme="minorHAnsi"/>
          <w:color w:val="000000"/>
          <w:lang w:eastAsia="en-GB"/>
        </w:rPr>
        <w:t xml:space="preserve"> Public Policy. 2019</w:t>
      </w:r>
      <w:proofErr w:type="gramStart"/>
      <w:r w:rsidRPr="008B1E9D">
        <w:rPr>
          <w:rFonts w:eastAsia="Times New Roman" w:cstheme="minorHAnsi"/>
          <w:color w:val="000000"/>
          <w:lang w:eastAsia="en-GB"/>
        </w:rPr>
        <w:t>;18:823</w:t>
      </w:r>
      <w:proofErr w:type="gramEnd"/>
      <w:r w:rsidRPr="008B1E9D">
        <w:rPr>
          <w:rFonts w:eastAsia="Times New Roman" w:cstheme="minorHAnsi"/>
          <w:color w:val="000000"/>
          <w:lang w:eastAsia="en-GB"/>
        </w:rPr>
        <w:t>–839</w:t>
      </w:r>
    </w:p>
    <w:p w:rsidR="00826DDD" w:rsidRPr="008B1E9D" w:rsidRDefault="00826DDD" w:rsidP="00826DDD">
      <w:pPr>
        <w:shd w:val="clear" w:color="auto" w:fill="FFFFFF"/>
        <w:spacing w:after="0" w:line="0" w:lineRule="auto"/>
        <w:rPr>
          <w:rFonts w:eastAsia="Times New Roman" w:cstheme="minorHAnsi"/>
          <w:color w:val="000000"/>
          <w:lang w:eastAsia="en-GB"/>
        </w:rPr>
      </w:pPr>
      <w:proofErr w:type="spellStart"/>
      <w:proofErr w:type="gramStart"/>
      <w:r w:rsidRPr="008B1E9D">
        <w:rPr>
          <w:rFonts w:eastAsia="Times New Roman" w:cstheme="minorHAnsi"/>
          <w:color w:val="000000"/>
          <w:lang w:eastAsia="en-GB"/>
        </w:rPr>
        <w:t>tecture</w:t>
      </w:r>
      <w:proofErr w:type="spellEnd"/>
      <w:proofErr w:type="gramEnd"/>
      <w:r w:rsidRPr="008B1E9D">
        <w:rPr>
          <w:rFonts w:eastAsia="Times New Roman" w:cstheme="minorHAnsi"/>
          <w:color w:val="000000"/>
          <w:lang w:eastAsia="en-GB"/>
        </w:rPr>
        <w:t xml:space="preserve"> of offending decisions. </w:t>
      </w:r>
      <w:proofErr w:type="spellStart"/>
      <w:r w:rsidRPr="008B1E9D">
        <w:rPr>
          <w:rFonts w:eastAsia="Times New Roman" w:cstheme="minorHAnsi"/>
          <w:color w:val="000000"/>
          <w:lang w:eastAsia="en-GB"/>
        </w:rPr>
        <w:t>Criminol</w:t>
      </w:r>
      <w:proofErr w:type="spellEnd"/>
      <w:r w:rsidRPr="008B1E9D">
        <w:rPr>
          <w:rFonts w:eastAsia="Times New Roman" w:cstheme="minorHAnsi"/>
          <w:color w:val="000000"/>
          <w:lang w:eastAsia="en-GB"/>
        </w:rPr>
        <w:t xml:space="preserve"> Public Policy. 2019</w:t>
      </w:r>
      <w:proofErr w:type="gramStart"/>
      <w:r w:rsidRPr="008B1E9D">
        <w:rPr>
          <w:rFonts w:eastAsia="Times New Roman" w:cstheme="minorHAnsi"/>
          <w:color w:val="000000"/>
          <w:lang w:eastAsia="en-GB"/>
        </w:rPr>
        <w:t>;18:823</w:t>
      </w:r>
      <w:proofErr w:type="gramEnd"/>
      <w:r w:rsidRPr="008B1E9D">
        <w:rPr>
          <w:rFonts w:eastAsia="Times New Roman" w:cstheme="minorHAnsi"/>
          <w:color w:val="000000"/>
          <w:lang w:eastAsia="en-GB"/>
        </w:rPr>
        <w:t>–839</w:t>
      </w:r>
    </w:p>
    <w:p w:rsidR="00826DDD" w:rsidRPr="008B1E9D" w:rsidRDefault="00826DDD" w:rsidP="00826DDD">
      <w:pPr>
        <w:rPr>
          <w:rStyle w:val="nlmlpage"/>
          <w:rFonts w:cstheme="minorHAnsi"/>
          <w:color w:val="333333"/>
          <w:shd w:val="clear" w:color="auto" w:fill="FFFFFF"/>
        </w:rPr>
      </w:pPr>
      <w:proofErr w:type="spellStart"/>
      <w:r w:rsidRPr="008B1E9D">
        <w:rPr>
          <w:rFonts w:cstheme="minorHAnsi"/>
          <w:color w:val="333333"/>
          <w:shd w:val="clear" w:color="auto" w:fill="FFFFFF"/>
        </w:rPr>
        <w:lastRenderedPageBreak/>
        <w:t>Telep</w:t>
      </w:r>
      <w:proofErr w:type="spellEnd"/>
      <w:r w:rsidRPr="008B1E9D">
        <w:rPr>
          <w:rFonts w:cstheme="minorHAnsi"/>
          <w:color w:val="333333"/>
          <w:shd w:val="clear" w:color="auto" w:fill="FFFFFF"/>
        </w:rPr>
        <w:t xml:space="preserve">, C, </w:t>
      </w:r>
      <w:proofErr w:type="spellStart"/>
      <w:r w:rsidRPr="008B1E9D">
        <w:rPr>
          <w:rFonts w:cstheme="minorHAnsi"/>
          <w:color w:val="333333"/>
          <w:shd w:val="clear" w:color="auto" w:fill="FFFFFF"/>
        </w:rPr>
        <w:t>Lum</w:t>
      </w:r>
      <w:proofErr w:type="spellEnd"/>
      <w:r w:rsidRPr="008B1E9D">
        <w:rPr>
          <w:rFonts w:cstheme="minorHAnsi"/>
          <w:color w:val="333333"/>
          <w:shd w:val="clear" w:color="auto" w:fill="FFFFFF"/>
        </w:rPr>
        <w:t>, C (</w:t>
      </w:r>
      <w:r w:rsidRPr="008B1E9D">
        <w:rPr>
          <w:rStyle w:val="nlmyear"/>
          <w:rFonts w:cstheme="minorHAnsi"/>
          <w:color w:val="333333"/>
          <w:shd w:val="clear" w:color="auto" w:fill="FFFFFF"/>
        </w:rPr>
        <w:t>2014</w:t>
      </w:r>
      <w:r w:rsidRPr="008B1E9D">
        <w:rPr>
          <w:rFonts w:cstheme="minorHAnsi"/>
          <w:color w:val="333333"/>
          <w:shd w:val="clear" w:color="auto" w:fill="FFFFFF"/>
        </w:rPr>
        <w:t>) </w:t>
      </w:r>
      <w:proofErr w:type="gramStart"/>
      <w:r w:rsidRPr="008B1E9D">
        <w:rPr>
          <w:rStyle w:val="nlmarticle-title"/>
          <w:rFonts w:cstheme="minorHAnsi"/>
          <w:color w:val="333333"/>
          <w:shd w:val="clear" w:color="auto" w:fill="FFFFFF"/>
        </w:rPr>
        <w:t>The</w:t>
      </w:r>
      <w:proofErr w:type="gramEnd"/>
      <w:r w:rsidRPr="008B1E9D">
        <w:rPr>
          <w:rStyle w:val="nlmarticle-title"/>
          <w:rFonts w:cstheme="minorHAnsi"/>
          <w:color w:val="333333"/>
          <w:shd w:val="clear" w:color="auto" w:fill="FFFFFF"/>
        </w:rPr>
        <w:t xml:space="preserve"> receptivity of officers to empirical research and evidence-based policing: an examination of survey data from three agencies</w:t>
      </w:r>
      <w:r w:rsidRPr="008B1E9D">
        <w:rPr>
          <w:rFonts w:cstheme="minorHAnsi"/>
          <w:color w:val="333333"/>
          <w:shd w:val="clear" w:color="auto" w:fill="FFFFFF"/>
        </w:rPr>
        <w:t>. Police Quarterly. 17(4): </w:t>
      </w:r>
      <w:r w:rsidRPr="008B1E9D">
        <w:rPr>
          <w:rStyle w:val="nlmfpage"/>
          <w:rFonts w:cstheme="minorHAnsi"/>
          <w:color w:val="333333"/>
          <w:shd w:val="clear" w:color="auto" w:fill="FFFFFF"/>
        </w:rPr>
        <w:t>359</w:t>
      </w:r>
      <w:r w:rsidRPr="008B1E9D">
        <w:rPr>
          <w:rFonts w:cstheme="minorHAnsi"/>
          <w:color w:val="333333"/>
          <w:shd w:val="clear" w:color="auto" w:fill="FFFFFF"/>
        </w:rPr>
        <w:t>–</w:t>
      </w:r>
      <w:r w:rsidRPr="008B1E9D">
        <w:rPr>
          <w:rStyle w:val="nlmlpage"/>
          <w:rFonts w:cstheme="minorHAnsi"/>
          <w:color w:val="333333"/>
          <w:shd w:val="clear" w:color="auto" w:fill="FFFFFF"/>
        </w:rPr>
        <w:t>385</w:t>
      </w:r>
    </w:p>
    <w:p w:rsidR="00826DDD" w:rsidRPr="008B1E9D" w:rsidRDefault="00826DDD" w:rsidP="00826DDD">
      <w:pPr>
        <w:shd w:val="clear" w:color="auto" w:fill="FFFFFF"/>
        <w:spacing w:after="0" w:line="0" w:lineRule="auto"/>
        <w:rPr>
          <w:rFonts w:eastAsia="Times New Roman" w:cstheme="minorHAnsi"/>
          <w:color w:val="000000"/>
          <w:lang w:eastAsia="en-GB"/>
        </w:rPr>
      </w:pPr>
      <w:proofErr w:type="spellStart"/>
      <w:r w:rsidRPr="008B1E9D">
        <w:rPr>
          <w:rFonts w:eastAsia="Times New Roman" w:cstheme="minorHAnsi"/>
          <w:color w:val="000000"/>
          <w:lang w:eastAsia="en-GB"/>
        </w:rPr>
        <w:t>Thaler</w:t>
      </w:r>
      <w:proofErr w:type="spellEnd"/>
      <w:r w:rsidRPr="008B1E9D">
        <w:rPr>
          <w:rFonts w:eastAsia="Times New Roman" w:cstheme="minorHAnsi"/>
          <w:color w:val="000000"/>
          <w:lang w:eastAsia="en-GB"/>
        </w:rPr>
        <w:t xml:space="preserve">, R. H., &amp; </w:t>
      </w:r>
      <w:proofErr w:type="spellStart"/>
      <w:r w:rsidRPr="008B1E9D">
        <w:rPr>
          <w:rFonts w:eastAsia="Times New Roman" w:cstheme="minorHAnsi"/>
          <w:color w:val="000000"/>
          <w:lang w:eastAsia="en-GB"/>
        </w:rPr>
        <w:t>Sunstein</w:t>
      </w:r>
      <w:proofErr w:type="spellEnd"/>
      <w:r w:rsidRPr="008B1E9D">
        <w:rPr>
          <w:rFonts w:eastAsia="Times New Roman" w:cstheme="minorHAnsi"/>
          <w:color w:val="000000"/>
          <w:lang w:eastAsia="en-GB"/>
        </w:rPr>
        <w:t xml:space="preserve">, C. R. (2009). Nudge: Improving decisions about health, wealth, and </w:t>
      </w:r>
      <w:proofErr w:type="spellStart"/>
      <w:r w:rsidRPr="008B1E9D">
        <w:rPr>
          <w:rFonts w:eastAsia="Times New Roman" w:cstheme="minorHAnsi"/>
          <w:color w:val="000000"/>
          <w:lang w:eastAsia="en-GB"/>
        </w:rPr>
        <w:t>happiness</w:t>
      </w:r>
      <w:r w:rsidRPr="008B1E9D">
        <w:rPr>
          <w:rFonts w:eastAsia="Times New Roman" w:cstheme="minorHAnsi"/>
          <w:color w:val="000000"/>
          <w:spacing w:val="147"/>
          <w:lang w:eastAsia="en-GB"/>
        </w:rPr>
        <w:t>.NewYork</w:t>
      </w:r>
      <w:proofErr w:type="spellEnd"/>
      <w:r w:rsidRPr="008B1E9D">
        <w:rPr>
          <w:rFonts w:eastAsia="Times New Roman" w:cstheme="minorHAnsi"/>
          <w:color w:val="000000"/>
          <w:spacing w:val="147"/>
          <w:lang w:eastAsia="en-GB"/>
        </w:rPr>
        <w:t>:</w:t>
      </w:r>
    </w:p>
    <w:p w:rsidR="00826DDD" w:rsidRPr="008B1E9D" w:rsidRDefault="00826DDD" w:rsidP="00826DDD">
      <w:pPr>
        <w:rPr>
          <w:rFonts w:cstheme="minorHAnsi"/>
          <w:color w:val="333333"/>
          <w:shd w:val="clear" w:color="auto" w:fill="FFFFFF"/>
        </w:rPr>
      </w:pPr>
      <w:proofErr w:type="spellStart"/>
      <w:r w:rsidRPr="008B1E9D">
        <w:rPr>
          <w:rFonts w:cstheme="minorHAnsi"/>
          <w:color w:val="333333"/>
          <w:shd w:val="clear" w:color="auto" w:fill="FFFFFF"/>
        </w:rPr>
        <w:t>Thaler</w:t>
      </w:r>
      <w:proofErr w:type="spellEnd"/>
      <w:r w:rsidRPr="008B1E9D">
        <w:rPr>
          <w:rFonts w:cstheme="minorHAnsi"/>
          <w:color w:val="333333"/>
          <w:shd w:val="clear" w:color="auto" w:fill="FFFFFF"/>
        </w:rPr>
        <w:t xml:space="preserve">, R. H., &amp; </w:t>
      </w:r>
      <w:proofErr w:type="spellStart"/>
      <w:r w:rsidRPr="008B1E9D">
        <w:rPr>
          <w:rFonts w:cstheme="minorHAnsi"/>
          <w:color w:val="333333"/>
          <w:shd w:val="clear" w:color="auto" w:fill="FFFFFF"/>
        </w:rPr>
        <w:t>Sunstein</w:t>
      </w:r>
      <w:proofErr w:type="spellEnd"/>
      <w:r w:rsidRPr="008B1E9D">
        <w:rPr>
          <w:rFonts w:cstheme="minorHAnsi"/>
          <w:color w:val="333333"/>
          <w:shd w:val="clear" w:color="auto" w:fill="FFFFFF"/>
        </w:rPr>
        <w:t xml:space="preserve">, C. R. (2009). Nudge: Improving decisions about health, wealth, and happiness. New </w:t>
      </w:r>
      <w:proofErr w:type="gramStart"/>
      <w:r w:rsidRPr="008B1E9D">
        <w:rPr>
          <w:rFonts w:cstheme="minorHAnsi"/>
          <w:color w:val="333333"/>
          <w:shd w:val="clear" w:color="auto" w:fill="FFFFFF"/>
        </w:rPr>
        <w:t>York :</w:t>
      </w:r>
      <w:proofErr w:type="gramEnd"/>
      <w:r w:rsidRPr="008B1E9D">
        <w:rPr>
          <w:rFonts w:cstheme="minorHAnsi"/>
          <w:color w:val="333333"/>
          <w:shd w:val="clear" w:color="auto" w:fill="FFFFFF"/>
        </w:rPr>
        <w:t xml:space="preserve"> Penguin</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Tilley, N (2008a). ‘Modern Approaches to Policing: Community, problem-orientated and intelligence led’ in T </w:t>
      </w:r>
      <w:proofErr w:type="spellStart"/>
      <w:r w:rsidRPr="008B1E9D">
        <w:rPr>
          <w:rFonts w:cstheme="minorHAnsi"/>
          <w:color w:val="333333"/>
          <w:shd w:val="clear" w:color="auto" w:fill="FFFFFF"/>
        </w:rPr>
        <w:t>Newburn</w:t>
      </w:r>
      <w:proofErr w:type="spellEnd"/>
      <w:r w:rsidRPr="008B1E9D">
        <w:rPr>
          <w:rFonts w:cstheme="minorHAnsi"/>
          <w:color w:val="333333"/>
          <w:shd w:val="clear" w:color="auto" w:fill="FFFFFF"/>
        </w:rPr>
        <w:t>, Handbook of Policing (</w:t>
      </w:r>
      <w:proofErr w:type="spellStart"/>
      <w:r w:rsidRPr="008B1E9D">
        <w:rPr>
          <w:rFonts w:cstheme="minorHAnsi"/>
          <w:color w:val="333333"/>
          <w:shd w:val="clear" w:color="auto" w:fill="FFFFFF"/>
        </w:rPr>
        <w:t>Cullompton</w:t>
      </w:r>
      <w:proofErr w:type="spellEnd"/>
      <w:r w:rsidRPr="008B1E9D">
        <w:rPr>
          <w:rFonts w:cstheme="minorHAnsi"/>
          <w:color w:val="333333"/>
          <w:shd w:val="clear" w:color="auto" w:fill="FFFFFF"/>
        </w:rPr>
        <w:t xml:space="preserve">: </w:t>
      </w:r>
      <w:proofErr w:type="spellStart"/>
      <w:r w:rsidRPr="008B1E9D">
        <w:rPr>
          <w:rFonts w:cstheme="minorHAnsi"/>
          <w:color w:val="333333"/>
          <w:shd w:val="clear" w:color="auto" w:fill="FFFFFF"/>
        </w:rPr>
        <w:t>Willan</w:t>
      </w:r>
      <w:proofErr w:type="spellEnd"/>
      <w:r w:rsidRPr="008B1E9D">
        <w:rPr>
          <w:rFonts w:cstheme="minorHAnsi"/>
          <w:color w:val="333333"/>
          <w:shd w:val="clear" w:color="auto" w:fill="FFFFFF"/>
        </w:rPr>
        <w:t>), pp 373- 403</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Tilley, N et al., 2016. Target Suitability and the Crime Drop, London: Palgrave Macmillan Limited.</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Tilley, N, </w:t>
      </w:r>
      <w:proofErr w:type="spellStart"/>
      <w:r w:rsidRPr="008B1E9D">
        <w:rPr>
          <w:rFonts w:cstheme="minorHAnsi"/>
          <w:color w:val="333333"/>
          <w:shd w:val="clear" w:color="auto" w:fill="FFFFFF"/>
        </w:rPr>
        <w:t>Laycock</w:t>
      </w:r>
      <w:proofErr w:type="spellEnd"/>
      <w:r w:rsidRPr="008B1E9D">
        <w:rPr>
          <w:rFonts w:cstheme="minorHAnsi"/>
          <w:color w:val="333333"/>
          <w:shd w:val="clear" w:color="auto" w:fill="FFFFFF"/>
        </w:rPr>
        <w:t>, G (2016) Engineering a better society. Public Safety Leadership Research Forum 4(2): 1–6</w:t>
      </w:r>
    </w:p>
    <w:p w:rsidR="00826DDD" w:rsidRPr="008B1E9D" w:rsidRDefault="00826DDD" w:rsidP="00826DDD">
      <w:pPr>
        <w:rPr>
          <w:rFonts w:cstheme="minorHAnsi"/>
          <w:color w:val="333333"/>
          <w:shd w:val="clear" w:color="auto" w:fill="FFFFFF"/>
        </w:rPr>
      </w:pPr>
      <w:r w:rsidRPr="008B1E9D">
        <w:rPr>
          <w:rFonts w:cstheme="minorHAnsi"/>
          <w:color w:val="333333"/>
          <w:shd w:val="clear" w:color="auto" w:fill="FFFFFF"/>
        </w:rPr>
        <w:t xml:space="preserve">Tilley, N. (2010), </w:t>
      </w:r>
      <w:proofErr w:type="gramStart"/>
      <w:r w:rsidRPr="008B1E9D">
        <w:rPr>
          <w:rFonts w:cstheme="minorHAnsi"/>
          <w:color w:val="333333"/>
          <w:shd w:val="clear" w:color="auto" w:fill="FFFFFF"/>
        </w:rPr>
        <w:t>Whither</w:t>
      </w:r>
      <w:proofErr w:type="gramEnd"/>
      <w:r w:rsidRPr="008B1E9D">
        <w:rPr>
          <w:rFonts w:cstheme="minorHAnsi"/>
          <w:color w:val="333333"/>
          <w:shd w:val="clear" w:color="auto" w:fill="FFFFFF"/>
        </w:rPr>
        <w:t xml:space="preserve"> problem‐oriented policing. Criminology &amp; Public Policy, 9: 183-195.</w:t>
      </w:r>
    </w:p>
    <w:p w:rsidR="00826DDD" w:rsidRDefault="00826DDD" w:rsidP="00826DDD">
      <w:pPr>
        <w:rPr>
          <w:rFonts w:cstheme="minorHAnsi"/>
        </w:rPr>
      </w:pPr>
      <w:proofErr w:type="gramStart"/>
      <w:r w:rsidRPr="008B1E9D">
        <w:rPr>
          <w:rFonts w:cstheme="minorHAnsi"/>
        </w:rPr>
        <w:t>van</w:t>
      </w:r>
      <w:proofErr w:type="gramEnd"/>
      <w:r w:rsidRPr="008B1E9D">
        <w:rPr>
          <w:rFonts w:cstheme="minorHAnsi"/>
        </w:rPr>
        <w:t xml:space="preserve"> </w:t>
      </w:r>
      <w:proofErr w:type="spellStart"/>
      <w:r w:rsidRPr="008B1E9D">
        <w:rPr>
          <w:rFonts w:cstheme="minorHAnsi"/>
        </w:rPr>
        <w:t>Dijk</w:t>
      </w:r>
      <w:proofErr w:type="spellEnd"/>
      <w:r w:rsidRPr="008B1E9D">
        <w:rPr>
          <w:rFonts w:cstheme="minorHAnsi"/>
        </w:rPr>
        <w:t xml:space="preserve">, A &amp; </w:t>
      </w:r>
      <w:proofErr w:type="spellStart"/>
      <w:r w:rsidRPr="008B1E9D">
        <w:rPr>
          <w:rFonts w:cstheme="minorHAnsi"/>
        </w:rPr>
        <w:t>Hoogewoning</w:t>
      </w:r>
      <w:proofErr w:type="spellEnd"/>
      <w:r w:rsidRPr="008B1E9D">
        <w:rPr>
          <w:rFonts w:cstheme="minorHAnsi"/>
        </w:rPr>
        <w:t>, F (2015), “What really matters in policing? And why “what works?” alone is simply not enough.</w:t>
      </w:r>
      <w:proofErr w:type="gramStart"/>
      <w:r w:rsidRPr="008B1E9D">
        <w:rPr>
          <w:rFonts w:cstheme="minorHAnsi"/>
        </w:rPr>
        <w:t>”,</w:t>
      </w:r>
      <w:proofErr w:type="gramEnd"/>
      <w:r w:rsidRPr="008B1E9D">
        <w:rPr>
          <w:rFonts w:cstheme="minorHAnsi"/>
        </w:rPr>
        <w:t xml:space="preserve"> CEPOL</w:t>
      </w:r>
    </w:p>
    <w:p w:rsidR="00826DDD" w:rsidRPr="00826DDD" w:rsidRDefault="00826DDD" w:rsidP="00BE57BC">
      <w:pPr>
        <w:rPr>
          <w:u w:val="single"/>
        </w:rPr>
      </w:pPr>
    </w:p>
    <w:sectPr w:rsidR="00826DDD" w:rsidRPr="00826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A26"/>
    <w:rsid w:val="00046CBF"/>
    <w:rsid w:val="00050A66"/>
    <w:rsid w:val="000603B7"/>
    <w:rsid w:val="00060920"/>
    <w:rsid w:val="000749A3"/>
    <w:rsid w:val="00082A1E"/>
    <w:rsid w:val="000A549F"/>
    <w:rsid w:val="000D4D37"/>
    <w:rsid w:val="000E1F45"/>
    <w:rsid w:val="000E565C"/>
    <w:rsid w:val="001129D0"/>
    <w:rsid w:val="0012270F"/>
    <w:rsid w:val="00136F43"/>
    <w:rsid w:val="00137FDD"/>
    <w:rsid w:val="0014664A"/>
    <w:rsid w:val="00146F15"/>
    <w:rsid w:val="00154C5B"/>
    <w:rsid w:val="00156F18"/>
    <w:rsid w:val="001601F3"/>
    <w:rsid w:val="0017240E"/>
    <w:rsid w:val="00184604"/>
    <w:rsid w:val="00196EA6"/>
    <w:rsid w:val="001A752C"/>
    <w:rsid w:val="001B2256"/>
    <w:rsid w:val="001B4B75"/>
    <w:rsid w:val="001F70EC"/>
    <w:rsid w:val="002262D9"/>
    <w:rsid w:val="002435C3"/>
    <w:rsid w:val="00260A73"/>
    <w:rsid w:val="00260F28"/>
    <w:rsid w:val="002732C3"/>
    <w:rsid w:val="0029173E"/>
    <w:rsid w:val="002956C9"/>
    <w:rsid w:val="002B0506"/>
    <w:rsid w:val="002B10E8"/>
    <w:rsid w:val="002B12F2"/>
    <w:rsid w:val="002C4C1D"/>
    <w:rsid w:val="002F3C14"/>
    <w:rsid w:val="002F62C5"/>
    <w:rsid w:val="0030102A"/>
    <w:rsid w:val="003038F8"/>
    <w:rsid w:val="0030793E"/>
    <w:rsid w:val="0031465E"/>
    <w:rsid w:val="00330490"/>
    <w:rsid w:val="00342DD8"/>
    <w:rsid w:val="003549A4"/>
    <w:rsid w:val="003916CA"/>
    <w:rsid w:val="003A0229"/>
    <w:rsid w:val="003A6237"/>
    <w:rsid w:val="003A74FB"/>
    <w:rsid w:val="003B12D7"/>
    <w:rsid w:val="003C3269"/>
    <w:rsid w:val="003D1729"/>
    <w:rsid w:val="003D2198"/>
    <w:rsid w:val="00402F3F"/>
    <w:rsid w:val="00411DB7"/>
    <w:rsid w:val="004139B5"/>
    <w:rsid w:val="00421DD2"/>
    <w:rsid w:val="00425E17"/>
    <w:rsid w:val="0044603A"/>
    <w:rsid w:val="00485AA5"/>
    <w:rsid w:val="00485C38"/>
    <w:rsid w:val="004913CC"/>
    <w:rsid w:val="0049212C"/>
    <w:rsid w:val="004A2072"/>
    <w:rsid w:val="004B736B"/>
    <w:rsid w:val="004F2328"/>
    <w:rsid w:val="00504F68"/>
    <w:rsid w:val="005169BD"/>
    <w:rsid w:val="00530EAF"/>
    <w:rsid w:val="00541036"/>
    <w:rsid w:val="005471E8"/>
    <w:rsid w:val="00553A4F"/>
    <w:rsid w:val="005D5BD5"/>
    <w:rsid w:val="005F4446"/>
    <w:rsid w:val="0061107F"/>
    <w:rsid w:val="00624641"/>
    <w:rsid w:val="0065768C"/>
    <w:rsid w:val="006720AC"/>
    <w:rsid w:val="00676196"/>
    <w:rsid w:val="00690F50"/>
    <w:rsid w:val="006948D3"/>
    <w:rsid w:val="006B6C73"/>
    <w:rsid w:val="006B6D58"/>
    <w:rsid w:val="006E386F"/>
    <w:rsid w:val="006E3904"/>
    <w:rsid w:val="00701590"/>
    <w:rsid w:val="00704E7D"/>
    <w:rsid w:val="0071152D"/>
    <w:rsid w:val="00767C84"/>
    <w:rsid w:val="00781517"/>
    <w:rsid w:val="007A5197"/>
    <w:rsid w:val="007B36F9"/>
    <w:rsid w:val="007E3C5F"/>
    <w:rsid w:val="0080038A"/>
    <w:rsid w:val="00826DDD"/>
    <w:rsid w:val="008304C9"/>
    <w:rsid w:val="008568B1"/>
    <w:rsid w:val="008616AA"/>
    <w:rsid w:val="00862AC7"/>
    <w:rsid w:val="00894122"/>
    <w:rsid w:val="00894D3F"/>
    <w:rsid w:val="008A23C8"/>
    <w:rsid w:val="008C0A4B"/>
    <w:rsid w:val="008C4691"/>
    <w:rsid w:val="008D2BA7"/>
    <w:rsid w:val="008E3C34"/>
    <w:rsid w:val="008F4CC8"/>
    <w:rsid w:val="00903530"/>
    <w:rsid w:val="0090648D"/>
    <w:rsid w:val="00943289"/>
    <w:rsid w:val="0095754B"/>
    <w:rsid w:val="00967520"/>
    <w:rsid w:val="009710C7"/>
    <w:rsid w:val="009911A1"/>
    <w:rsid w:val="009A159F"/>
    <w:rsid w:val="009A6B7A"/>
    <w:rsid w:val="009C2BCB"/>
    <w:rsid w:val="009C313E"/>
    <w:rsid w:val="009D1B76"/>
    <w:rsid w:val="009D33CB"/>
    <w:rsid w:val="009E57BC"/>
    <w:rsid w:val="00A0717F"/>
    <w:rsid w:val="00A15B2A"/>
    <w:rsid w:val="00A24102"/>
    <w:rsid w:val="00A35F1A"/>
    <w:rsid w:val="00A4227C"/>
    <w:rsid w:val="00A52834"/>
    <w:rsid w:val="00A54439"/>
    <w:rsid w:val="00A54B17"/>
    <w:rsid w:val="00A62AFE"/>
    <w:rsid w:val="00A866FD"/>
    <w:rsid w:val="00A94A76"/>
    <w:rsid w:val="00AA4D38"/>
    <w:rsid w:val="00AB0776"/>
    <w:rsid w:val="00AB685C"/>
    <w:rsid w:val="00AD365A"/>
    <w:rsid w:val="00AF5CAF"/>
    <w:rsid w:val="00B0706F"/>
    <w:rsid w:val="00B20586"/>
    <w:rsid w:val="00B33442"/>
    <w:rsid w:val="00B356FA"/>
    <w:rsid w:val="00B52588"/>
    <w:rsid w:val="00B824D3"/>
    <w:rsid w:val="00B82E70"/>
    <w:rsid w:val="00B83E17"/>
    <w:rsid w:val="00BB7973"/>
    <w:rsid w:val="00BE57BC"/>
    <w:rsid w:val="00C115E6"/>
    <w:rsid w:val="00C17B40"/>
    <w:rsid w:val="00C17C4A"/>
    <w:rsid w:val="00C23046"/>
    <w:rsid w:val="00C63E22"/>
    <w:rsid w:val="00CC7238"/>
    <w:rsid w:val="00CD0380"/>
    <w:rsid w:val="00CD0557"/>
    <w:rsid w:val="00D04D6A"/>
    <w:rsid w:val="00D27489"/>
    <w:rsid w:val="00D4583D"/>
    <w:rsid w:val="00D60B10"/>
    <w:rsid w:val="00DA43EF"/>
    <w:rsid w:val="00DB57E2"/>
    <w:rsid w:val="00DB71D1"/>
    <w:rsid w:val="00DD3C19"/>
    <w:rsid w:val="00DD6627"/>
    <w:rsid w:val="00DE2A53"/>
    <w:rsid w:val="00DE67C7"/>
    <w:rsid w:val="00DF4A26"/>
    <w:rsid w:val="00E1256F"/>
    <w:rsid w:val="00E12C23"/>
    <w:rsid w:val="00E421F9"/>
    <w:rsid w:val="00E44BE7"/>
    <w:rsid w:val="00E56C54"/>
    <w:rsid w:val="00E90EC5"/>
    <w:rsid w:val="00E94BD5"/>
    <w:rsid w:val="00EA1DF6"/>
    <w:rsid w:val="00EC1C88"/>
    <w:rsid w:val="00EC47AA"/>
    <w:rsid w:val="00ED3CA3"/>
    <w:rsid w:val="00ED59B4"/>
    <w:rsid w:val="00EE25E7"/>
    <w:rsid w:val="00F05C00"/>
    <w:rsid w:val="00F0682A"/>
    <w:rsid w:val="00F12A61"/>
    <w:rsid w:val="00F23D58"/>
    <w:rsid w:val="00F23EC3"/>
    <w:rsid w:val="00F62908"/>
    <w:rsid w:val="00F805F1"/>
    <w:rsid w:val="00F81F74"/>
    <w:rsid w:val="00FB742E"/>
    <w:rsid w:val="00FD2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58EA"/>
  <w15:chartTrackingRefBased/>
  <w15:docId w15:val="{F2C7302C-8403-4F87-AD71-5734045D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6DDD"/>
    <w:rPr>
      <w:color w:val="0000FF"/>
      <w:u w:val="single"/>
    </w:rPr>
  </w:style>
  <w:style w:type="character" w:customStyle="1" w:styleId="nlmyear">
    <w:name w:val="nlm_year"/>
    <w:basedOn w:val="DefaultParagraphFont"/>
    <w:rsid w:val="00826DDD"/>
  </w:style>
  <w:style w:type="character" w:customStyle="1" w:styleId="nlmarticle-title">
    <w:name w:val="nlm_article-title"/>
    <w:basedOn w:val="DefaultParagraphFont"/>
    <w:rsid w:val="00826DDD"/>
  </w:style>
  <w:style w:type="character" w:customStyle="1" w:styleId="nlmfpage">
    <w:name w:val="nlm_fpage"/>
    <w:basedOn w:val="DefaultParagraphFont"/>
    <w:rsid w:val="00826DDD"/>
  </w:style>
  <w:style w:type="character" w:customStyle="1" w:styleId="nlmlpage">
    <w:name w:val="nlm_lpage"/>
    <w:basedOn w:val="DefaultParagraphFont"/>
    <w:rsid w:val="0082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35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dailybeast.com/daniel-kahnemans-gripe-with-behavioral-economics?ref=scroll" TargetMode="External"/><Relationship Id="rId3" Type="http://schemas.openxmlformats.org/officeDocument/2006/relationships/webSettings" Target="webSettings.xml"/><Relationship Id="rId7" Type="http://schemas.openxmlformats.org/officeDocument/2006/relationships/hyperlink" Target="https://live-cpop.ws.asu.edu/sites/default/files/library/awards/goldstein/2001/200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atworks.college.police.uk/toolkit/Pages/Intervention.aspx?InterventionID=2" TargetMode="External"/><Relationship Id="rId5" Type="http://schemas.openxmlformats.org/officeDocument/2006/relationships/hyperlink" Target="https://whatworks.college.police.uk/About/Pages/What-is-EBP.aspx" TargetMode="External"/><Relationship Id="rId10" Type="http://schemas.openxmlformats.org/officeDocument/2006/relationships/theme" Target="theme/theme1.xml"/><Relationship Id="rId4"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5327</TotalTime>
  <Pages>11</Pages>
  <Words>6017</Words>
  <Characters>34300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Lloyd,Hywel swp6452</dc:creator>
  <cp:keywords/>
  <dc:description/>
  <cp:lastModifiedBy>Lloyd,Hywel swp6452</cp:lastModifiedBy>
  <cp:revision>44</cp:revision>
  <dcterms:created xsi:type="dcterms:W3CDTF">2021-01-12T12:57:00Z</dcterms:created>
  <dcterms:modified xsi:type="dcterms:W3CDTF">2021-06-30T11:58:00Z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958e7dab-24ff-4c35-8ed2-4d47b923cb2b</vt:lpwstr>
  </property>
</Properties>
</file>