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2DC3BC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33029">
              <w:rPr>
                <w:rFonts w:ascii="Times New Roman" w:hAnsi="Times New Roman" w:cs="Times New Roman"/>
                <w:b/>
                <w:color w:val="auto"/>
                <w:sz w:val="48"/>
              </w:rPr>
              <w:t>Harriett Coles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D9986E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433029">
              <w:rPr>
                <w:rFonts w:ascii="Times New Roman" w:hAnsi="Times New Roman" w:cs="Times New Roman"/>
                <w:b/>
                <w:color w:val="auto"/>
                <w:sz w:val="48"/>
              </w:rPr>
              <w:t>hcoles@carmarthenshire.gov.uk</w:t>
            </w:r>
            <w:proofErr w:type="gramEnd"/>
          </w:p>
          <w:p w14:paraId="22E38809" w14:textId="661D4BC5" w:rsidR="00986B43" w:rsidRDefault="00986B43" w:rsidP="005D3F07">
            <w:pPr>
              <w:overflowPunct/>
              <w:autoSpaceDE/>
              <w:autoSpaceDN/>
              <w:adjustRightInd/>
              <w:ind w:right="-957"/>
              <w:textAlignment w:val="auto"/>
              <w:rPr>
                <w:rFonts w:ascii="Times New Roman" w:hAnsi="Times New Roman" w:cs="Times New Roman"/>
                <w:b/>
                <w:color w:val="auto"/>
                <w:sz w:val="48"/>
                <w:szCs w:val="48"/>
              </w:rPr>
            </w:pPr>
          </w:p>
          <w:p w14:paraId="0C28FBD9" w14:textId="0D9D93F3" w:rsidR="00BF4240" w:rsidRDefault="0085230E" w:rsidP="005D3F07">
            <w:pPr>
              <w:overflowPunct/>
              <w:autoSpaceDE/>
              <w:autoSpaceDN/>
              <w:adjustRightInd/>
              <w:ind w:right="-957"/>
              <w:textAlignment w:val="auto"/>
              <w:rPr>
                <w:rFonts w:ascii="Times New Roman" w:hAnsi="Times New Roman" w:cs="Times New Roman"/>
                <w:b/>
                <w:color w:val="auto"/>
                <w:sz w:val="48"/>
                <w:szCs w:val="48"/>
              </w:rPr>
            </w:pPr>
            <w:r w:rsidRPr="72261875">
              <w:rPr>
                <w:rFonts w:ascii="Times New Roman" w:hAnsi="Times New Roman" w:cs="Times New Roman"/>
                <w:b/>
                <w:color w:val="auto"/>
                <w:sz w:val="48"/>
                <w:szCs w:val="48"/>
              </w:rPr>
              <w:t>Learner’s University Registration</w:t>
            </w:r>
            <w:r w:rsidR="00F927A1" w:rsidRPr="72261875">
              <w:rPr>
                <w:rFonts w:ascii="Times New Roman" w:hAnsi="Times New Roman" w:cs="Times New Roman"/>
                <w:b/>
                <w:color w:val="auto"/>
                <w:sz w:val="48"/>
                <w:szCs w:val="48"/>
              </w:rPr>
              <w:t xml:space="preserve"> Number:</w:t>
            </w:r>
          </w:p>
          <w:p w14:paraId="0DE696B2" w14:textId="7E11CE6C" w:rsidR="00F927A1" w:rsidRPr="005D3F07" w:rsidRDefault="00BF424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2418893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B91F5A7"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EA20F4">
        <w:rPr>
          <w:sz w:val="24"/>
          <w:szCs w:val="24"/>
        </w:rPr>
        <w:t>01.10.</w:t>
      </w:r>
      <w:proofErr w:type="gramStart"/>
      <w:r w:rsidR="00EA20F4">
        <w:rPr>
          <w:sz w:val="24"/>
          <w:szCs w:val="24"/>
        </w:rPr>
        <w:t>2025</w:t>
      </w:r>
      <w:r w:rsidR="00C7108B">
        <w:rPr>
          <w:sz w:val="24"/>
          <w:szCs w:val="24"/>
        </w:rPr>
        <w:t xml:space="preserve">  _</w:t>
      </w:r>
      <w:proofErr w:type="gramEnd"/>
      <w:r w:rsidR="00C7108B">
        <w:rPr>
          <w:sz w:val="24"/>
          <w:szCs w:val="24"/>
        </w:rPr>
        <w:t xml:space="preserve">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1E586451">
        <w:tc>
          <w:tcPr>
            <w:tcW w:w="10278" w:type="dxa"/>
          </w:tcPr>
          <w:p w14:paraId="1842352C" w14:textId="2F329421" w:rsidR="00243DB0" w:rsidRPr="00706BB5" w:rsidRDefault="00243DB0">
            <w:pPr>
              <w:jc w:val="both"/>
              <w:rPr>
                <w:b/>
                <w:bCs/>
                <w:sz w:val="24"/>
                <w:szCs w:val="24"/>
              </w:rPr>
            </w:pPr>
            <w:r w:rsidRPr="1E586451">
              <w:rPr>
                <w:b/>
                <w:bCs/>
                <w:sz w:val="24"/>
                <w:szCs w:val="24"/>
              </w:rPr>
              <w:t>Question</w:t>
            </w:r>
            <w:r w:rsidR="002F2185" w:rsidRPr="1E586451">
              <w:rPr>
                <w:b/>
                <w:bCs/>
                <w:sz w:val="24"/>
                <w:szCs w:val="24"/>
              </w:rPr>
              <w:t>:</w:t>
            </w:r>
            <w:r w:rsidR="709D3174" w:rsidRPr="1E586451">
              <w:rPr>
                <w:b/>
                <w:bCs/>
                <w:sz w:val="24"/>
                <w:szCs w:val="24"/>
              </w:rPr>
              <w:t xml:space="preserve"> </w:t>
            </w:r>
            <w:r w:rsidR="709D3174" w:rsidRPr="00D40607">
              <w:rPr>
                <w:b/>
                <w:bCs/>
                <w:color w:val="FF0000"/>
                <w:sz w:val="24"/>
                <w:szCs w:val="24"/>
              </w:rPr>
              <w:t>part 1</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2ECDFFD9" w14:textId="77777777" w:rsidR="00541825" w:rsidRDefault="00541825" w:rsidP="00D3203C">
            <w:pPr>
              <w:jc w:val="both"/>
              <w:rPr>
                <w:i/>
                <w:sz w:val="24"/>
                <w:szCs w:val="24"/>
              </w:rPr>
            </w:pPr>
          </w:p>
          <w:p w14:paraId="65835516" w14:textId="77777777" w:rsidR="00D3203C" w:rsidRDefault="00D3203C" w:rsidP="00D3203C">
            <w:pPr>
              <w:jc w:val="both"/>
              <w:rPr>
                <w:i/>
                <w:sz w:val="24"/>
                <w:szCs w:val="24"/>
              </w:rPr>
            </w:pPr>
          </w:p>
          <w:p w14:paraId="5179AD0A" w14:textId="77777777" w:rsidR="00541825" w:rsidRDefault="00541825" w:rsidP="00541825">
            <w:pPr>
              <w:jc w:val="both"/>
              <w:rPr>
                <w:iCs/>
                <w:sz w:val="24"/>
                <w:szCs w:val="24"/>
              </w:rPr>
            </w:pPr>
            <w:r w:rsidRPr="00541825">
              <w:rPr>
                <w:iCs/>
                <w:sz w:val="24"/>
                <w:szCs w:val="24"/>
              </w:rPr>
              <w:t>I have been allocated as the social worker discussed for the past year. She is a 9-year-old girl who has been a looked-after child since 2025 under Section 31 of the Children Act 1989. She continues to have a strong emotional attachment to her mother and attends supervised contact fortnightly.</w:t>
            </w:r>
          </w:p>
          <w:p w14:paraId="56C6049F" w14:textId="77777777" w:rsidR="00541825" w:rsidRPr="00541825" w:rsidRDefault="00541825" w:rsidP="00541825">
            <w:pPr>
              <w:jc w:val="both"/>
              <w:rPr>
                <w:iCs/>
                <w:sz w:val="24"/>
                <w:szCs w:val="24"/>
              </w:rPr>
            </w:pPr>
          </w:p>
          <w:p w14:paraId="43F03731" w14:textId="77777777" w:rsidR="00541825" w:rsidRPr="00541825" w:rsidRDefault="00541825" w:rsidP="00541825">
            <w:pPr>
              <w:jc w:val="both"/>
              <w:rPr>
                <w:iCs/>
                <w:sz w:val="24"/>
                <w:szCs w:val="24"/>
              </w:rPr>
            </w:pPr>
          </w:p>
          <w:p w14:paraId="7182357B" w14:textId="77777777" w:rsidR="00541825" w:rsidRDefault="00541825" w:rsidP="00541825">
            <w:pPr>
              <w:jc w:val="both"/>
              <w:rPr>
                <w:iCs/>
                <w:sz w:val="24"/>
                <w:szCs w:val="24"/>
              </w:rPr>
            </w:pPr>
            <w:r w:rsidRPr="00541825">
              <w:rPr>
                <w:iCs/>
                <w:sz w:val="24"/>
                <w:szCs w:val="24"/>
              </w:rPr>
              <w:t>She and her mother live in the same deprived urban area, which experiences high levels of poverty. The mother is of white Polish heritage and speaks only Polish. As I do not speak the language, I gained consent in the first instance by messaging through using google translate. A professional interpretation was required in the visit to enable clear communication, ensure understanding, and obtain informed consent. This approach reflected the Welsh Government’s ‘More than Just Words’ strategy (2022–2027), which promotes equality through accessible communication and language rights. The mother’s familiarity with myself and the observer helped to ease anxiety and encouraged openness during the visit. My practice was trauma-informed, person-centred, and culturally sensitive, recognising her language and cultural needs to support positive engagement (Munro, 2011).</w:t>
            </w:r>
          </w:p>
          <w:p w14:paraId="3BCAB1FE" w14:textId="77777777" w:rsidR="00541825" w:rsidRPr="00541825" w:rsidRDefault="00541825" w:rsidP="00541825">
            <w:pPr>
              <w:jc w:val="both"/>
              <w:rPr>
                <w:iCs/>
                <w:sz w:val="24"/>
                <w:szCs w:val="24"/>
              </w:rPr>
            </w:pPr>
          </w:p>
          <w:p w14:paraId="2B4A91FE" w14:textId="77777777" w:rsidR="00541825" w:rsidRPr="00541825" w:rsidRDefault="00541825" w:rsidP="00541825">
            <w:pPr>
              <w:jc w:val="both"/>
              <w:rPr>
                <w:iCs/>
                <w:sz w:val="24"/>
                <w:szCs w:val="24"/>
              </w:rPr>
            </w:pPr>
          </w:p>
          <w:p w14:paraId="66CF7CBC" w14:textId="77777777" w:rsidR="00541825" w:rsidRPr="00541825" w:rsidRDefault="00541825" w:rsidP="00541825">
            <w:pPr>
              <w:jc w:val="both"/>
              <w:rPr>
                <w:iCs/>
                <w:sz w:val="24"/>
                <w:szCs w:val="24"/>
              </w:rPr>
            </w:pPr>
            <w:r w:rsidRPr="00541825">
              <w:rPr>
                <w:iCs/>
                <w:sz w:val="24"/>
                <w:szCs w:val="24"/>
              </w:rPr>
              <w:t xml:space="preserve">The purpose of the visit was to share a narrative designed to support supervised family time, following the child’s question about returning home to her mother. The narrative was intended to help the mother respond sensitively and, in an </w:t>
            </w:r>
            <w:proofErr w:type="gramStart"/>
            <w:r w:rsidRPr="00541825">
              <w:rPr>
                <w:iCs/>
                <w:sz w:val="24"/>
                <w:szCs w:val="24"/>
              </w:rPr>
              <w:t>age,-</w:t>
            </w:r>
            <w:proofErr w:type="gramEnd"/>
            <w:r w:rsidRPr="00541825">
              <w:rPr>
                <w:iCs/>
                <w:sz w:val="24"/>
                <w:szCs w:val="24"/>
              </w:rPr>
              <w:t>appropriate way, promoting the child’s emotional well-being and sense of security. This work aimed to balance the child’s need for stability and safety with her mother’s right to maintain meaningful and proportionate contact, as required under the Children Act 1989 and the Social Services and Well-being (Wales) Act 2014.</w:t>
            </w:r>
          </w:p>
          <w:p w14:paraId="40F132BB" w14:textId="77777777" w:rsidR="00541825" w:rsidRPr="00541825" w:rsidRDefault="00541825" w:rsidP="00541825">
            <w:pPr>
              <w:jc w:val="both"/>
              <w:rPr>
                <w:iCs/>
                <w:sz w:val="24"/>
                <w:szCs w:val="24"/>
              </w:rPr>
            </w:pPr>
          </w:p>
          <w:p w14:paraId="00340222" w14:textId="77777777" w:rsidR="00541825" w:rsidRPr="00541825" w:rsidRDefault="00541825" w:rsidP="00541825">
            <w:pPr>
              <w:jc w:val="both"/>
              <w:rPr>
                <w:iCs/>
                <w:sz w:val="24"/>
                <w:szCs w:val="24"/>
              </w:rPr>
            </w:pPr>
            <w:r w:rsidRPr="00541825">
              <w:rPr>
                <w:iCs/>
                <w:sz w:val="24"/>
                <w:szCs w:val="24"/>
              </w:rPr>
              <w:t>Ethical principles guided my practice throughout, following the BASW Code of Ethics (2018) and the Social Care Wales Code of Professional Practice (2020), ensuring that respect, dignity, and empowerment remained central to all interactions. Conducting the session in the mother’s home provided a familiar and comfortable setting, which further supported engagement and effective communication.</w:t>
            </w:r>
          </w:p>
          <w:p w14:paraId="11F18621" w14:textId="653D8E23" w:rsidR="00D3203C" w:rsidRPr="00541825" w:rsidRDefault="00541825" w:rsidP="00541825">
            <w:pPr>
              <w:jc w:val="both"/>
              <w:rPr>
                <w:b/>
                <w:bCs/>
                <w:iCs/>
                <w:sz w:val="24"/>
                <w:szCs w:val="24"/>
              </w:rPr>
            </w:pPr>
            <w:r w:rsidRPr="00541825">
              <w:rPr>
                <w:b/>
                <w:bCs/>
                <w:iCs/>
                <w:sz w:val="24"/>
                <w:szCs w:val="24"/>
              </w:rPr>
              <w:t xml:space="preserve">Word count: </w:t>
            </w:r>
            <w:r w:rsidRPr="00541825">
              <w:rPr>
                <w:b/>
                <w:bCs/>
                <w:iCs/>
                <w:sz w:val="24"/>
                <w:szCs w:val="24"/>
              </w:rPr>
              <w:t>318</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547953D3" w:rsidR="00C56D09" w:rsidRPr="00243DB0" w:rsidRDefault="00C56D09" w:rsidP="00243DB0">
            <w:pPr>
              <w:jc w:val="both"/>
              <w:rPr>
                <w:b/>
                <w:sz w:val="24"/>
                <w:szCs w:val="24"/>
              </w:rPr>
            </w:pPr>
          </w:p>
          <w:p w14:paraId="02EB2BC2" w14:textId="2FF79BF3" w:rsidR="00243DB0" w:rsidRPr="00F210C3" w:rsidRDefault="00F210C3" w:rsidP="00243DB0">
            <w:pPr>
              <w:jc w:val="both"/>
              <w:rPr>
                <w:bCs/>
                <w:i/>
                <w:iCs/>
                <w:sz w:val="24"/>
                <w:szCs w:val="24"/>
              </w:rPr>
            </w:pPr>
            <w:r w:rsidRPr="00F210C3">
              <w:rPr>
                <w:bCs/>
                <w:i/>
                <w:iCs/>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sidRPr="00F210C3">
              <w:rPr>
                <w:bCs/>
                <w:i/>
                <w:iCs/>
                <w:sz w:val="24"/>
                <w:szCs w:val="24"/>
              </w:rPr>
              <w:t>carers</w:t>
            </w:r>
            <w:proofErr w:type="spellEnd"/>
            <w:r w:rsidRPr="00F210C3">
              <w:rPr>
                <w:bCs/>
                <w:i/>
                <w:iCs/>
                <w:sz w:val="24"/>
                <w:szCs w:val="24"/>
              </w:rPr>
              <w:t xml:space="preserve">.  You must use a person-centred approach to demonstrate the integration of social work ethics, values and the Code of Professional Practice. This must include culturally and linguistically sensitive practice and the principles of the “Active Offer” and </w:t>
            </w:r>
            <w:proofErr w:type="gramStart"/>
            <w:r w:rsidRPr="00F210C3">
              <w:rPr>
                <w:bCs/>
                <w:i/>
                <w:iCs/>
                <w:sz w:val="24"/>
                <w:szCs w:val="24"/>
              </w:rPr>
              <w:t>make reference</w:t>
            </w:r>
            <w:proofErr w:type="gramEnd"/>
            <w:r w:rsidRPr="00F210C3">
              <w:rPr>
                <w:bCs/>
                <w:i/>
                <w:iCs/>
                <w:sz w:val="24"/>
                <w:szCs w:val="24"/>
              </w:rPr>
              <w:t xml:space="preserve"> to “More than Just Words” (Welsh Government, 2022-2027). (1300 words +/-10%)</w:t>
            </w:r>
            <w:r>
              <w:rPr>
                <w:bCs/>
                <w:i/>
                <w:iCs/>
                <w:sz w:val="24"/>
                <w:szCs w:val="24"/>
              </w:rPr>
              <w:t>.</w:t>
            </w:r>
          </w:p>
          <w:p w14:paraId="28F37911" w14:textId="7BC81D93" w:rsidR="00F210C3" w:rsidRPr="00F210C3" w:rsidRDefault="00F210C3" w:rsidP="00243DB0">
            <w:pPr>
              <w:jc w:val="both"/>
              <w:rPr>
                <w:b/>
                <w:i/>
                <w:iCs/>
                <w:sz w:val="24"/>
                <w:szCs w:val="24"/>
              </w:rPr>
            </w:pPr>
          </w:p>
          <w:p w14:paraId="75007705" w14:textId="77777777" w:rsidR="0034369E" w:rsidRPr="0034369E" w:rsidRDefault="0034369E" w:rsidP="0034369E">
            <w:pPr>
              <w:jc w:val="both"/>
              <w:rPr>
                <w:sz w:val="24"/>
                <w:szCs w:val="24"/>
              </w:rPr>
            </w:pPr>
            <w:r w:rsidRPr="0034369E">
              <w:rPr>
                <w:sz w:val="24"/>
                <w:szCs w:val="24"/>
              </w:rPr>
              <w:t>I am using Driscoll’s Model of Reflection (2007) to critically analyse my communication methods and skills during a direct observation with the mother of a nine-year-old who is a child looked after. Driscoll’s model structures reflection around three guiding questions. What? to describe the events and experiences; so, what? to explore their significance and impact; and now what? to identify learning and implications for future practice. Applying this model provides a structured approach to evaluating my practice, particularly the use of communication strategies that are ethical, person-centred, culturally competent, and linguistically appropriate. Reflection in social work is essential for professional development, allowing practitioners to critically examine their actions and ensure that practice aligns with professional values, legislation, and best practice (Rolfe, Freshwater and Jasper, 2011; Schön, 1983).</w:t>
            </w:r>
          </w:p>
          <w:p w14:paraId="2DE2E1D8" w14:textId="77777777" w:rsidR="0034369E" w:rsidRPr="0034369E" w:rsidRDefault="0034369E" w:rsidP="0034369E">
            <w:pPr>
              <w:jc w:val="both"/>
              <w:rPr>
                <w:sz w:val="24"/>
                <w:szCs w:val="24"/>
              </w:rPr>
            </w:pPr>
          </w:p>
          <w:p w14:paraId="73FEEC04" w14:textId="77777777" w:rsidR="0034369E" w:rsidRPr="0034369E" w:rsidRDefault="0034369E" w:rsidP="0034369E">
            <w:pPr>
              <w:jc w:val="both"/>
              <w:rPr>
                <w:sz w:val="24"/>
                <w:szCs w:val="24"/>
              </w:rPr>
            </w:pPr>
            <w:r w:rsidRPr="0034369E">
              <w:rPr>
                <w:sz w:val="24"/>
                <w:szCs w:val="24"/>
              </w:rPr>
              <w:t>Using Driscoll’s model in this section, what happened was that I visited the child’s mother in her home to support her in preparing for supervised family contact. The mother is of Polish heritage and speaks only Polish, which immediately highlighted the need for careful planning to ensure effective communication as I do not speak Polish. Prior to the visit, informed consent was obtained via google translate, to ensure the mother understood the purpose of the session. This initial step was crucial to adhere to ethical principles of autonomy and respect for persons as outlined in the BASW Code of Ethics (2018) and Beauchamp and Childress (2013).</w:t>
            </w:r>
          </w:p>
          <w:p w14:paraId="15B13969" w14:textId="77777777" w:rsidR="0034369E" w:rsidRPr="0034369E" w:rsidRDefault="0034369E" w:rsidP="0034369E">
            <w:pPr>
              <w:jc w:val="both"/>
              <w:rPr>
                <w:sz w:val="24"/>
                <w:szCs w:val="24"/>
              </w:rPr>
            </w:pPr>
          </w:p>
          <w:p w14:paraId="4AF4309C" w14:textId="77777777" w:rsidR="0034369E" w:rsidRPr="0034369E" w:rsidRDefault="0034369E" w:rsidP="0034369E">
            <w:pPr>
              <w:jc w:val="both"/>
              <w:rPr>
                <w:sz w:val="24"/>
                <w:szCs w:val="24"/>
              </w:rPr>
            </w:pPr>
            <w:r w:rsidRPr="0034369E">
              <w:rPr>
                <w:sz w:val="24"/>
                <w:szCs w:val="24"/>
              </w:rPr>
              <w:t>The primary aim of the visit was to co-create a narrative that could help the mother respond to the child’s questions regarding returning home. The session was intended to support the child’s emotional wellbeing while enabling the mother to participate actively and positively in her daughter’s care. During the session, the mother expressed a strong desire for her daughter to come home, reflecting her wish to maintain a close relationship. I explained to the mother that telling her daughter that she could return home might be confusing for the child, even though she wants to live with her mother. I guided the mother to communicate her love and reassurance to her daughter in a way that acknowledged the child’s feelings, while maintaining consistency. This required careful explanation and sensitive language, ensuring the mother understood how to respond in a developmentally appropriate and a supportive way.</w:t>
            </w:r>
          </w:p>
          <w:p w14:paraId="14F9A4BF" w14:textId="77777777" w:rsidR="0034369E" w:rsidRPr="0034369E" w:rsidRDefault="0034369E" w:rsidP="0034369E">
            <w:pPr>
              <w:jc w:val="both"/>
              <w:rPr>
                <w:sz w:val="24"/>
                <w:szCs w:val="24"/>
              </w:rPr>
            </w:pPr>
          </w:p>
          <w:p w14:paraId="4831DF38" w14:textId="77777777" w:rsidR="0034369E" w:rsidRPr="0034369E" w:rsidRDefault="0034369E" w:rsidP="0034369E">
            <w:pPr>
              <w:jc w:val="both"/>
              <w:rPr>
                <w:sz w:val="24"/>
                <w:szCs w:val="24"/>
              </w:rPr>
            </w:pPr>
            <w:r w:rsidRPr="0034369E">
              <w:rPr>
                <w:sz w:val="24"/>
                <w:szCs w:val="24"/>
              </w:rPr>
              <w:t xml:space="preserve">Critically reflecting on my communication, I recognised that preparation was essential for the session’s effectiveness. I reviewed the family’s history, the child’s care plan, and previous interactions to anticipate questions and emotional responses, and briefed the interpreter to ensure accurate translation. This preparation confirmed that I had the necessary skills to communicate effectively, including using an interpreter, simplifying complex information, and </w:t>
            </w:r>
            <w:r w:rsidRPr="0034369E">
              <w:rPr>
                <w:sz w:val="24"/>
                <w:szCs w:val="24"/>
              </w:rPr>
              <w:lastRenderedPageBreak/>
              <w:t>applying trauma-informed, person-centred strategies. Evaluating my readiness allowed me to approach sensitive discussions professionally, empathetically, and ethically, reflecting the social work value of professionalism (BASW, 2018).</w:t>
            </w:r>
          </w:p>
          <w:p w14:paraId="3C4D4B26" w14:textId="77777777" w:rsidR="0034369E" w:rsidRPr="0034369E" w:rsidRDefault="0034369E" w:rsidP="0034369E">
            <w:pPr>
              <w:jc w:val="both"/>
              <w:rPr>
                <w:sz w:val="24"/>
                <w:szCs w:val="24"/>
              </w:rPr>
            </w:pPr>
          </w:p>
          <w:p w14:paraId="7C48C88B" w14:textId="77777777" w:rsidR="0034369E" w:rsidRPr="0034369E" w:rsidRDefault="0034369E" w:rsidP="0034369E">
            <w:pPr>
              <w:jc w:val="both"/>
              <w:rPr>
                <w:sz w:val="24"/>
                <w:szCs w:val="24"/>
              </w:rPr>
            </w:pPr>
            <w:r w:rsidRPr="0034369E">
              <w:rPr>
                <w:sz w:val="24"/>
                <w:szCs w:val="24"/>
              </w:rPr>
              <w:t>My person-centred approach was central throughout the interaction. Active listening allowed me to respond to the mother’s verbal and non-verbal cues, validating her feelings and encouraging reflection. I paid careful attention to her body language, tone of voice, facial expressions, and pauses, recognising when she was experiencing emotional stress. By acknowledging these cues and adjusting my responses accordingly, I facilitated a collaborative dialogue. I employed open-ended questions to encourage deeper reflection and understanding and regularly checked comprehension to ensure that information had been accurately received through the interpreter. For example, after discussing how to talk to her daughter about returning home, I asked the mother to explain in her own words how she might respond to her daughter’s questions, which confirmed whether she understood the guidance and could implement it appropriately during family time. This process highlights the importance of assessing communication effectiveness and ensuring that service users are not simply passive recipients of information.</w:t>
            </w:r>
          </w:p>
          <w:p w14:paraId="0F42713D" w14:textId="77777777" w:rsidR="0034369E" w:rsidRPr="0034369E" w:rsidRDefault="0034369E" w:rsidP="0034369E">
            <w:pPr>
              <w:jc w:val="both"/>
              <w:rPr>
                <w:sz w:val="24"/>
                <w:szCs w:val="24"/>
              </w:rPr>
            </w:pPr>
          </w:p>
          <w:p w14:paraId="02FEE4A4" w14:textId="77777777" w:rsidR="0034369E" w:rsidRPr="0034369E" w:rsidRDefault="0034369E" w:rsidP="0034369E">
            <w:pPr>
              <w:jc w:val="both"/>
              <w:rPr>
                <w:sz w:val="24"/>
                <w:szCs w:val="24"/>
              </w:rPr>
            </w:pPr>
            <w:r w:rsidRPr="0034369E">
              <w:rPr>
                <w:sz w:val="24"/>
                <w:szCs w:val="24"/>
              </w:rPr>
              <w:t xml:space="preserve">Cultural and linguistic sensitivity was central to my practice. Using a professional interpreter and conducting the session in the mother’s preferred language reflected the principles of the “Active Offer,” enabling full participation without her having to request translation (Welsh Government, 2022–2027). This approach aligns with More than Just Words, which promotes equal access to services in the service user’s chosen language. I considered cultural nuances, such as communication styles and pacing, ensuring pauses were not rushed, and avoided assumptions about parenting practices, instead seeking to understand her perspective. This highlighted that culturally sensitive communication requires continuous observation and flexibility to adapt to the individual’s context (Sue et al., 2009; </w:t>
            </w:r>
            <w:proofErr w:type="spellStart"/>
            <w:r w:rsidRPr="0034369E">
              <w:rPr>
                <w:sz w:val="24"/>
                <w:szCs w:val="24"/>
              </w:rPr>
              <w:t>Kirmayer</w:t>
            </w:r>
            <w:proofErr w:type="spellEnd"/>
            <w:r w:rsidRPr="0034369E">
              <w:rPr>
                <w:sz w:val="24"/>
                <w:szCs w:val="24"/>
              </w:rPr>
              <w:t xml:space="preserve"> et al., 2014).</w:t>
            </w:r>
          </w:p>
          <w:p w14:paraId="079612E4" w14:textId="77777777" w:rsidR="0034369E" w:rsidRPr="0034369E" w:rsidRDefault="0034369E" w:rsidP="0034369E">
            <w:pPr>
              <w:jc w:val="both"/>
              <w:rPr>
                <w:sz w:val="24"/>
                <w:szCs w:val="24"/>
              </w:rPr>
            </w:pPr>
          </w:p>
          <w:p w14:paraId="235F67DC" w14:textId="77777777" w:rsidR="0034369E" w:rsidRPr="0034369E" w:rsidRDefault="0034369E" w:rsidP="0034369E">
            <w:pPr>
              <w:jc w:val="both"/>
              <w:rPr>
                <w:sz w:val="24"/>
                <w:szCs w:val="24"/>
              </w:rPr>
            </w:pPr>
            <w:r w:rsidRPr="0034369E">
              <w:rPr>
                <w:sz w:val="24"/>
                <w:szCs w:val="24"/>
              </w:rPr>
              <w:t>Non-verbal communication was also essential. I used open posture, eye contact, and nodding to convey attentiveness and encouragement, while observing the mother’s gestures and expressions to identify emotional needs. Responding to these cues helped pace the session, allowing the mother space to process information and reflect on her responses. Attending to non-verbal signals is a critical component of person-centred practice, enabling social workers to detect distress or misunderstanding that may not be verbally expressed (Treleaven, 2018).</w:t>
            </w:r>
          </w:p>
          <w:p w14:paraId="1E2021C8" w14:textId="77777777" w:rsidR="0034369E" w:rsidRPr="0034369E" w:rsidRDefault="0034369E" w:rsidP="0034369E">
            <w:pPr>
              <w:jc w:val="both"/>
              <w:rPr>
                <w:sz w:val="24"/>
                <w:szCs w:val="24"/>
              </w:rPr>
            </w:pPr>
          </w:p>
          <w:p w14:paraId="51BCA918" w14:textId="77777777" w:rsidR="0034369E" w:rsidRPr="0034369E" w:rsidRDefault="0034369E" w:rsidP="0034369E">
            <w:pPr>
              <w:jc w:val="both"/>
              <w:rPr>
                <w:sz w:val="24"/>
                <w:szCs w:val="24"/>
              </w:rPr>
            </w:pPr>
            <w:r w:rsidRPr="0034369E">
              <w:rPr>
                <w:sz w:val="24"/>
                <w:szCs w:val="24"/>
              </w:rPr>
              <w:t>Using Driscoll’s model, So What is that the session demonstrated several important lessons. Effective communication requires thorough preparation, including reviewing relevant information and briefing interpreters. Person-centred communication fosters trust and engagement, particularly when cultural and language barriers exist, and careful use of interpreters can reduce the risk of misunderstanding. Ethical practice was also critical: explaining the potential confusion for the child required balancing reassurance with clarity, ensuring that the child’s emotional wellbeing was prioritised. This approach reflects trauma-informed practice, emphasising safety, trust, and collaboration, recognising that service users may have experienced previous disempowerment (Treleaven, 2018; Munro, 2011).</w:t>
            </w:r>
          </w:p>
          <w:p w14:paraId="4DAFDF16" w14:textId="77777777" w:rsidR="0034369E" w:rsidRPr="0034369E" w:rsidRDefault="0034369E" w:rsidP="0034369E">
            <w:pPr>
              <w:jc w:val="both"/>
              <w:rPr>
                <w:sz w:val="24"/>
                <w:szCs w:val="24"/>
              </w:rPr>
            </w:pPr>
          </w:p>
          <w:p w14:paraId="6F0E3D95" w14:textId="77777777" w:rsidR="0034369E" w:rsidRPr="0034369E" w:rsidRDefault="0034369E" w:rsidP="0034369E">
            <w:pPr>
              <w:jc w:val="both"/>
              <w:rPr>
                <w:sz w:val="24"/>
                <w:szCs w:val="24"/>
              </w:rPr>
            </w:pPr>
            <w:r w:rsidRPr="0034369E">
              <w:rPr>
                <w:sz w:val="24"/>
                <w:szCs w:val="24"/>
              </w:rPr>
              <w:lastRenderedPageBreak/>
              <w:t>Ethical and professional considerations were central throughout. Explaining the potential confusion for her daughter if her mother suggested she could come home required careful balance. I needed to ensure the mother understood that acknowledging the child’s feelings, expressing love and reassurance, and setting realistic expectations were important for her emotional wellbeing. This approach aligns with trauma-informed practice, which emphasises safety, trustworthiness, and collaboration, recognising that service users may have experienced previous disempowerment or distress (Treleaven, 2018; Munro, 2011).</w:t>
            </w:r>
          </w:p>
          <w:p w14:paraId="105D813B" w14:textId="77777777" w:rsidR="0034369E" w:rsidRPr="0034369E" w:rsidRDefault="0034369E" w:rsidP="0034369E">
            <w:pPr>
              <w:jc w:val="both"/>
              <w:rPr>
                <w:sz w:val="24"/>
                <w:szCs w:val="24"/>
              </w:rPr>
            </w:pPr>
          </w:p>
          <w:p w14:paraId="6E3370E6" w14:textId="77777777" w:rsidR="0034369E" w:rsidRPr="0034369E" w:rsidRDefault="0034369E" w:rsidP="0034369E">
            <w:pPr>
              <w:jc w:val="both"/>
              <w:rPr>
                <w:sz w:val="24"/>
                <w:szCs w:val="24"/>
              </w:rPr>
            </w:pPr>
            <w:r w:rsidRPr="0034369E">
              <w:rPr>
                <w:sz w:val="24"/>
                <w:szCs w:val="24"/>
              </w:rPr>
              <w:t>Furthermore, the observation reinforced the importance of relational practice. Having previously conducted multiple visits, I had established a trusting relationship with the mother, which allowed her to share her concerns openly and respond positively to guidance. This relationship-building approach aligns with Munro’s (2011) assertion that strong professional relationships underpin effective safeguarding and long-term outcomes for children. Maintaining consistency, reliability, and openness throughout the session supported the mother’s confidence and demonstrated respect for her lived experience.</w:t>
            </w:r>
          </w:p>
          <w:p w14:paraId="467F17CC" w14:textId="77777777" w:rsidR="0034369E" w:rsidRPr="0034369E" w:rsidRDefault="0034369E" w:rsidP="0034369E">
            <w:pPr>
              <w:jc w:val="both"/>
              <w:rPr>
                <w:sz w:val="24"/>
                <w:szCs w:val="24"/>
              </w:rPr>
            </w:pPr>
          </w:p>
          <w:p w14:paraId="14C0CAD9" w14:textId="77777777" w:rsidR="0034369E" w:rsidRPr="0034369E" w:rsidRDefault="0034369E" w:rsidP="0034369E">
            <w:pPr>
              <w:jc w:val="both"/>
              <w:rPr>
                <w:sz w:val="24"/>
                <w:szCs w:val="24"/>
              </w:rPr>
            </w:pPr>
            <w:r w:rsidRPr="0034369E">
              <w:rPr>
                <w:sz w:val="24"/>
                <w:szCs w:val="24"/>
              </w:rPr>
              <w:t>I reflected critically on whether I possessed the necessary communication skills. Drawing on prior experience with interpreters, understanding of culturally sensitive approaches, and knowledge of trauma-informed, person-centred principles, I ensured preparedness through scenario planning and comprehension checks. Social work communication extends beyond verbal exchanges to include relational awareness, ethical reasoning, emotional intelligence, and attention to power dynamics.</w:t>
            </w:r>
          </w:p>
          <w:p w14:paraId="4332A339" w14:textId="77777777" w:rsidR="0034369E" w:rsidRPr="0034369E" w:rsidRDefault="0034369E" w:rsidP="0034369E">
            <w:pPr>
              <w:jc w:val="both"/>
              <w:rPr>
                <w:sz w:val="24"/>
                <w:szCs w:val="24"/>
              </w:rPr>
            </w:pPr>
          </w:p>
          <w:p w14:paraId="08ACAAFC" w14:textId="77777777" w:rsidR="0034369E" w:rsidRPr="0034369E" w:rsidRDefault="0034369E" w:rsidP="0034369E">
            <w:pPr>
              <w:jc w:val="both"/>
              <w:rPr>
                <w:sz w:val="24"/>
                <w:szCs w:val="24"/>
              </w:rPr>
            </w:pPr>
            <w:r w:rsidRPr="0034369E">
              <w:rPr>
                <w:sz w:val="24"/>
                <w:szCs w:val="24"/>
              </w:rPr>
              <w:t>Feedback from the mother indicated that she found the session respectful, clear, and supportive. This confirms that culturally and linguistically sensitive, person-centred communication can foster engagement even in complex situations. Careful attention to communication, ethical principles, and relational practice enhances both professional effectiveness and service user experience.</w:t>
            </w:r>
          </w:p>
          <w:p w14:paraId="632840E3" w14:textId="77777777" w:rsidR="0034369E" w:rsidRPr="0034369E" w:rsidRDefault="0034369E" w:rsidP="0034369E">
            <w:pPr>
              <w:jc w:val="both"/>
              <w:rPr>
                <w:sz w:val="24"/>
                <w:szCs w:val="24"/>
              </w:rPr>
            </w:pPr>
          </w:p>
          <w:p w14:paraId="1A4E3F46" w14:textId="77777777" w:rsidR="0034369E" w:rsidRPr="0034369E" w:rsidRDefault="0034369E" w:rsidP="0034369E">
            <w:pPr>
              <w:jc w:val="both"/>
              <w:rPr>
                <w:sz w:val="24"/>
                <w:szCs w:val="24"/>
              </w:rPr>
            </w:pPr>
            <w:r w:rsidRPr="0034369E">
              <w:rPr>
                <w:sz w:val="24"/>
                <w:szCs w:val="24"/>
              </w:rPr>
              <w:t>Using Driscoll’s model, Now What is that this experience demonstrates the need for preparation, cultural competence, and flexibility in communication. Communication is interactive, requiring active listening, empathy, ethical awareness, and ongoing assessment of understanding. Integrating the principles of the Active Offer and More than Just Words ensures equitable access for service users who do not speak English as a first language.</w:t>
            </w:r>
          </w:p>
          <w:p w14:paraId="46DE2F1B" w14:textId="77777777" w:rsidR="0034369E" w:rsidRPr="0034369E" w:rsidRDefault="0034369E" w:rsidP="0034369E">
            <w:pPr>
              <w:jc w:val="both"/>
              <w:rPr>
                <w:sz w:val="24"/>
                <w:szCs w:val="24"/>
              </w:rPr>
            </w:pPr>
          </w:p>
          <w:p w14:paraId="54C1EE02" w14:textId="77777777" w:rsidR="0034369E" w:rsidRPr="0034369E" w:rsidRDefault="0034369E" w:rsidP="0034369E">
            <w:pPr>
              <w:jc w:val="both"/>
              <w:rPr>
                <w:sz w:val="24"/>
                <w:szCs w:val="24"/>
              </w:rPr>
            </w:pPr>
            <w:r w:rsidRPr="0034369E">
              <w:rPr>
                <w:sz w:val="24"/>
                <w:szCs w:val="24"/>
              </w:rPr>
              <w:t>The reflection reinforces the importance of placing the service user and carer at the centre of practice. I will continue using structured reflection to evaluate my communication, assess my skills, and identify areas for improvement, paying attention to non-verbal cues, emotional responses, and potential biases.</w:t>
            </w:r>
          </w:p>
          <w:p w14:paraId="2ED49C58" w14:textId="77777777" w:rsidR="0034369E" w:rsidRPr="0034369E" w:rsidRDefault="0034369E" w:rsidP="0034369E">
            <w:pPr>
              <w:jc w:val="both"/>
              <w:rPr>
                <w:sz w:val="24"/>
                <w:szCs w:val="24"/>
              </w:rPr>
            </w:pPr>
          </w:p>
          <w:p w14:paraId="2D7E98BD" w14:textId="77777777" w:rsidR="0034369E" w:rsidRDefault="0034369E" w:rsidP="0034369E">
            <w:pPr>
              <w:jc w:val="both"/>
              <w:rPr>
                <w:sz w:val="24"/>
                <w:szCs w:val="24"/>
              </w:rPr>
            </w:pPr>
            <w:r w:rsidRPr="0034369E">
              <w:rPr>
                <w:sz w:val="24"/>
                <w:szCs w:val="24"/>
              </w:rPr>
              <w:t xml:space="preserve">In conclusion, Driscoll’s model provided a structured way to critically analyse my communication during the observation. Reflecting on the experience emphasised the importance of preparation, cultural and linguistic sensitivity, person-centred practice, ethical decision-making, trauma-informed strategies, non-verbal communication, and relationship-building. These factors ensure social work practice is effective, equitable, and consistent with </w:t>
            </w:r>
            <w:r w:rsidRPr="0034369E">
              <w:rPr>
                <w:sz w:val="24"/>
                <w:szCs w:val="24"/>
              </w:rPr>
              <w:lastRenderedPageBreak/>
              <w:t>professional values, the Code of Professional Practice, and relevant legislative frameworks (Driscoll, 2007; BASW, 2018; Welsh Government, 2022–2027).</w:t>
            </w:r>
          </w:p>
          <w:p w14:paraId="1F0DECFF" w14:textId="77777777" w:rsidR="0034369E" w:rsidRPr="0034369E" w:rsidRDefault="0034369E" w:rsidP="0034369E">
            <w:pPr>
              <w:jc w:val="both"/>
              <w:rPr>
                <w:sz w:val="24"/>
                <w:szCs w:val="24"/>
              </w:rPr>
            </w:pPr>
          </w:p>
          <w:p w14:paraId="32CFD395" w14:textId="6CB64A0C" w:rsidR="002F2185" w:rsidRPr="0034369E" w:rsidRDefault="0034369E" w:rsidP="0034369E">
            <w:pPr>
              <w:jc w:val="both"/>
              <w:rPr>
                <w:b/>
                <w:bCs/>
                <w:sz w:val="24"/>
                <w:szCs w:val="24"/>
              </w:rPr>
            </w:pPr>
            <w:r w:rsidRPr="0034369E">
              <w:rPr>
                <w:b/>
                <w:bCs/>
                <w:sz w:val="24"/>
                <w:szCs w:val="24"/>
              </w:rPr>
              <w:t>Word count: 1340.</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1"/>
        <w:gridCol w:w="7369"/>
      </w:tblGrid>
      <w:tr w:rsidR="00CA3593" w:rsidRPr="008B28E7" w14:paraId="711D7535" w14:textId="77777777" w:rsidTr="00F25752">
        <w:tc>
          <w:tcPr>
            <w:tcW w:w="2701" w:type="dxa"/>
          </w:tcPr>
          <w:p w14:paraId="38C4C17C" w14:textId="2DDE5D86" w:rsidR="006108C9" w:rsidRPr="00C7108B" w:rsidRDefault="00F44A7D" w:rsidP="00F44A7D">
            <w:pPr>
              <w:rPr>
                <w:sz w:val="22"/>
                <w:szCs w:val="22"/>
              </w:rPr>
            </w:pPr>
            <w:r w:rsidRPr="00F44A7D">
              <w:rPr>
                <w:sz w:val="22"/>
                <w:szCs w:val="22"/>
              </w:rPr>
              <w:t>Was the communication used with you respectful, clear and easy to understand?</w:t>
            </w:r>
          </w:p>
        </w:tc>
        <w:tc>
          <w:tcPr>
            <w:tcW w:w="7369" w:type="dxa"/>
          </w:tcPr>
          <w:p w14:paraId="6F3F794D" w14:textId="4074A5D9" w:rsidR="00CA3593" w:rsidRPr="008B28E7" w:rsidRDefault="00AD4E83" w:rsidP="00FF7EBB">
            <w:pPr>
              <w:jc w:val="both"/>
              <w:rPr>
                <w:sz w:val="24"/>
                <w:szCs w:val="24"/>
              </w:rPr>
            </w:pPr>
            <w:r w:rsidRPr="00AD4E83">
              <w:rPr>
                <w:sz w:val="24"/>
                <w:szCs w:val="24"/>
              </w:rPr>
              <w:t>Yes, of course</w:t>
            </w:r>
            <w:r w:rsidR="00F50593">
              <w:rPr>
                <w:sz w:val="24"/>
                <w:szCs w:val="24"/>
              </w:rPr>
              <w:t xml:space="preserve">. </w:t>
            </w:r>
          </w:p>
        </w:tc>
      </w:tr>
      <w:tr w:rsidR="00CA3593" w:rsidRPr="008B28E7" w14:paraId="1012FA0D" w14:textId="77777777" w:rsidTr="00F25752">
        <w:tc>
          <w:tcPr>
            <w:tcW w:w="2701" w:type="dxa"/>
          </w:tcPr>
          <w:p w14:paraId="2B1CE82A" w14:textId="35AD68B2" w:rsidR="00C7108B" w:rsidRPr="00C7108B" w:rsidRDefault="00F94865" w:rsidP="00AD4E83">
            <w:pPr>
              <w:rPr>
                <w:sz w:val="22"/>
                <w:szCs w:val="22"/>
              </w:rPr>
            </w:pPr>
            <w:r w:rsidRPr="00F94865">
              <w:rPr>
                <w:sz w:val="22"/>
                <w:szCs w:val="22"/>
              </w:rPr>
              <w:t>Did you feel listened to when you shared your thoughts or concerns?</w:t>
            </w:r>
          </w:p>
        </w:tc>
        <w:tc>
          <w:tcPr>
            <w:tcW w:w="7369" w:type="dxa"/>
          </w:tcPr>
          <w:p w14:paraId="0F0363A9" w14:textId="33963B7A" w:rsidR="00CA3593" w:rsidRPr="008B28E7" w:rsidRDefault="00803CD8" w:rsidP="00FF7EBB">
            <w:pPr>
              <w:jc w:val="both"/>
              <w:rPr>
                <w:sz w:val="24"/>
                <w:szCs w:val="24"/>
              </w:rPr>
            </w:pPr>
            <w:r w:rsidRPr="00803CD8">
              <w:rPr>
                <w:sz w:val="24"/>
                <w:szCs w:val="24"/>
              </w:rPr>
              <w:t>Always.</w:t>
            </w:r>
          </w:p>
        </w:tc>
      </w:tr>
      <w:tr w:rsidR="00CA3593" w:rsidRPr="008B28E7" w14:paraId="254F62F1" w14:textId="77777777" w:rsidTr="00F25752">
        <w:tc>
          <w:tcPr>
            <w:tcW w:w="2701" w:type="dxa"/>
          </w:tcPr>
          <w:p w14:paraId="46856B8A" w14:textId="17102B60" w:rsidR="006108C9" w:rsidRPr="00C7108B" w:rsidRDefault="001E1488" w:rsidP="00803CD8">
            <w:pPr>
              <w:rPr>
                <w:sz w:val="22"/>
                <w:szCs w:val="22"/>
              </w:rPr>
            </w:pPr>
            <w:r w:rsidRPr="001E1488">
              <w:rPr>
                <w:sz w:val="22"/>
                <w:szCs w:val="22"/>
              </w:rPr>
              <w:t>Were you made to feel comfortable and respected throughout the visit?</w:t>
            </w:r>
          </w:p>
        </w:tc>
        <w:tc>
          <w:tcPr>
            <w:tcW w:w="7369" w:type="dxa"/>
          </w:tcPr>
          <w:p w14:paraId="077B6E9E" w14:textId="3F7CF920" w:rsidR="00CA3593" w:rsidRPr="008B28E7" w:rsidRDefault="0012088C" w:rsidP="00FF7EBB">
            <w:pPr>
              <w:jc w:val="both"/>
              <w:rPr>
                <w:sz w:val="24"/>
                <w:szCs w:val="24"/>
              </w:rPr>
            </w:pPr>
            <w:r w:rsidRPr="0012088C">
              <w:rPr>
                <w:sz w:val="24"/>
                <w:szCs w:val="24"/>
              </w:rPr>
              <w:t>Very warm person, able to advise, to listen, does her work very well.</w:t>
            </w:r>
          </w:p>
        </w:tc>
      </w:tr>
      <w:tr w:rsidR="00CA3593" w:rsidRPr="008B28E7" w14:paraId="793B8DB8" w14:textId="77777777" w:rsidTr="00F25752">
        <w:tc>
          <w:tcPr>
            <w:tcW w:w="2701" w:type="dxa"/>
          </w:tcPr>
          <w:p w14:paraId="3FABBB25" w14:textId="4E6F1AFB" w:rsidR="006108C9" w:rsidRPr="00C7108B" w:rsidRDefault="00E341E8" w:rsidP="00BF5A95">
            <w:pPr>
              <w:rPr>
                <w:sz w:val="22"/>
                <w:szCs w:val="22"/>
              </w:rPr>
            </w:pPr>
            <w:r w:rsidRPr="00E341E8">
              <w:rPr>
                <w:sz w:val="22"/>
                <w:szCs w:val="22"/>
              </w:rPr>
              <w:t>Was there anything about the social workers approach that you found unhelpful or could be improved?</w:t>
            </w:r>
          </w:p>
        </w:tc>
        <w:tc>
          <w:tcPr>
            <w:tcW w:w="7369" w:type="dxa"/>
          </w:tcPr>
          <w:p w14:paraId="3A375EC5" w14:textId="6432304A" w:rsidR="00CA3593" w:rsidRPr="008B28E7" w:rsidRDefault="00D01BEA" w:rsidP="00FF7EBB">
            <w:pPr>
              <w:jc w:val="both"/>
              <w:rPr>
                <w:sz w:val="24"/>
                <w:szCs w:val="24"/>
              </w:rPr>
            </w:pPr>
            <w:r w:rsidRPr="00D01BEA">
              <w:rPr>
                <w:sz w:val="24"/>
                <w:szCs w:val="24"/>
              </w:rPr>
              <w:t>No.</w:t>
            </w:r>
          </w:p>
        </w:tc>
      </w:tr>
      <w:tr w:rsidR="00CA3593" w:rsidRPr="008B28E7" w14:paraId="7B9FBC52" w14:textId="77777777" w:rsidTr="00F25752">
        <w:tc>
          <w:tcPr>
            <w:tcW w:w="2701" w:type="dxa"/>
          </w:tcPr>
          <w:p w14:paraId="7CB8CA18" w14:textId="64650F92"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w:t>
            </w:r>
            <w:r w:rsidR="0039322D" w:rsidRPr="0039322D">
              <w:rPr>
                <w:sz w:val="22"/>
                <w:szCs w:val="22"/>
              </w:rPr>
              <w:t>How did you feel the visit went overall?</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369" w:type="dxa"/>
          </w:tcPr>
          <w:p w14:paraId="7761BD15" w14:textId="7289AAE8" w:rsidR="00CA3593" w:rsidRPr="008B28E7" w:rsidRDefault="00F25752" w:rsidP="00FF7EBB">
            <w:pPr>
              <w:jc w:val="both"/>
              <w:rPr>
                <w:sz w:val="24"/>
                <w:szCs w:val="24"/>
              </w:rPr>
            </w:pPr>
            <w:r w:rsidRPr="00F25752">
              <w:rPr>
                <w:sz w:val="24"/>
                <w:szCs w:val="24"/>
              </w:rPr>
              <w:t>Very positive.</w:t>
            </w:r>
          </w:p>
        </w:tc>
      </w:tr>
    </w:tbl>
    <w:p w14:paraId="694C900B" w14:textId="77777777" w:rsidR="00676E35" w:rsidRPr="00676E35" w:rsidRDefault="00676E35" w:rsidP="00676E35">
      <w:pPr>
        <w:rPr>
          <w:vanish/>
        </w:rPr>
      </w:pPr>
    </w:p>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F70CA" w14:textId="77777777" w:rsidR="005D1ACA" w:rsidRDefault="005D1ACA">
      <w:r>
        <w:separator/>
      </w:r>
    </w:p>
  </w:endnote>
  <w:endnote w:type="continuationSeparator" w:id="0">
    <w:p w14:paraId="7CBB13FA" w14:textId="77777777" w:rsidR="005D1ACA" w:rsidRDefault="005D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A48FE" w14:textId="77777777" w:rsidR="005D1ACA" w:rsidRDefault="005D1ACA">
      <w:r>
        <w:separator/>
      </w:r>
    </w:p>
  </w:footnote>
  <w:footnote w:type="continuationSeparator" w:id="0">
    <w:p w14:paraId="0BAEB67C" w14:textId="77777777" w:rsidR="005D1ACA" w:rsidRDefault="005D1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7B6"/>
    <w:rsid w:val="000045B8"/>
    <w:rsid w:val="00012B16"/>
    <w:rsid w:val="00020EEC"/>
    <w:rsid w:val="0002440E"/>
    <w:rsid w:val="0002759A"/>
    <w:rsid w:val="00027B1F"/>
    <w:rsid w:val="0003088B"/>
    <w:rsid w:val="000325D9"/>
    <w:rsid w:val="000372B2"/>
    <w:rsid w:val="00037B3C"/>
    <w:rsid w:val="0004079F"/>
    <w:rsid w:val="00043543"/>
    <w:rsid w:val="00045B87"/>
    <w:rsid w:val="00045C07"/>
    <w:rsid w:val="00045C40"/>
    <w:rsid w:val="00046861"/>
    <w:rsid w:val="00051413"/>
    <w:rsid w:val="00054A07"/>
    <w:rsid w:val="00055D43"/>
    <w:rsid w:val="00056FAC"/>
    <w:rsid w:val="00057751"/>
    <w:rsid w:val="00062E39"/>
    <w:rsid w:val="00064063"/>
    <w:rsid w:val="0006581A"/>
    <w:rsid w:val="00074461"/>
    <w:rsid w:val="000766EC"/>
    <w:rsid w:val="00077C0A"/>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A90"/>
    <w:rsid w:val="0010312C"/>
    <w:rsid w:val="00105026"/>
    <w:rsid w:val="0010662B"/>
    <w:rsid w:val="00106DC7"/>
    <w:rsid w:val="00112391"/>
    <w:rsid w:val="00114F52"/>
    <w:rsid w:val="0012088C"/>
    <w:rsid w:val="00130119"/>
    <w:rsid w:val="00132812"/>
    <w:rsid w:val="001347F8"/>
    <w:rsid w:val="001359EE"/>
    <w:rsid w:val="00137BB5"/>
    <w:rsid w:val="00137E05"/>
    <w:rsid w:val="001447F6"/>
    <w:rsid w:val="00147DE3"/>
    <w:rsid w:val="00150269"/>
    <w:rsid w:val="00150794"/>
    <w:rsid w:val="00151DA6"/>
    <w:rsid w:val="001608C4"/>
    <w:rsid w:val="00164832"/>
    <w:rsid w:val="00171418"/>
    <w:rsid w:val="001772BF"/>
    <w:rsid w:val="001772DE"/>
    <w:rsid w:val="0019496C"/>
    <w:rsid w:val="001961CF"/>
    <w:rsid w:val="001A59BB"/>
    <w:rsid w:val="001A5C59"/>
    <w:rsid w:val="001A607E"/>
    <w:rsid w:val="001A6A51"/>
    <w:rsid w:val="001A79C4"/>
    <w:rsid w:val="001B331A"/>
    <w:rsid w:val="001C0237"/>
    <w:rsid w:val="001C0E74"/>
    <w:rsid w:val="001C4DB8"/>
    <w:rsid w:val="001C50B8"/>
    <w:rsid w:val="001D229F"/>
    <w:rsid w:val="001E1488"/>
    <w:rsid w:val="001E2EB6"/>
    <w:rsid w:val="001F4552"/>
    <w:rsid w:val="002019EB"/>
    <w:rsid w:val="00202D50"/>
    <w:rsid w:val="00204B58"/>
    <w:rsid w:val="00205051"/>
    <w:rsid w:val="00211F65"/>
    <w:rsid w:val="00214047"/>
    <w:rsid w:val="002160AC"/>
    <w:rsid w:val="00216563"/>
    <w:rsid w:val="0021792F"/>
    <w:rsid w:val="00220D06"/>
    <w:rsid w:val="002246A0"/>
    <w:rsid w:val="00230439"/>
    <w:rsid w:val="00232A09"/>
    <w:rsid w:val="00235176"/>
    <w:rsid w:val="00236061"/>
    <w:rsid w:val="00237934"/>
    <w:rsid w:val="0024100E"/>
    <w:rsid w:val="00241C1B"/>
    <w:rsid w:val="0024288B"/>
    <w:rsid w:val="00242D60"/>
    <w:rsid w:val="00243DB0"/>
    <w:rsid w:val="00247265"/>
    <w:rsid w:val="00260663"/>
    <w:rsid w:val="002657E9"/>
    <w:rsid w:val="0026665E"/>
    <w:rsid w:val="0027147E"/>
    <w:rsid w:val="002761F4"/>
    <w:rsid w:val="002775E1"/>
    <w:rsid w:val="00277979"/>
    <w:rsid w:val="0028213F"/>
    <w:rsid w:val="00291ADD"/>
    <w:rsid w:val="00291F88"/>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4F99"/>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69E"/>
    <w:rsid w:val="00354B6D"/>
    <w:rsid w:val="00355210"/>
    <w:rsid w:val="00355CFD"/>
    <w:rsid w:val="00365DF9"/>
    <w:rsid w:val="0037066E"/>
    <w:rsid w:val="00372DB4"/>
    <w:rsid w:val="003738C2"/>
    <w:rsid w:val="00373A36"/>
    <w:rsid w:val="0037419E"/>
    <w:rsid w:val="00375AF5"/>
    <w:rsid w:val="003761BD"/>
    <w:rsid w:val="00377448"/>
    <w:rsid w:val="00377884"/>
    <w:rsid w:val="003826BD"/>
    <w:rsid w:val="00385414"/>
    <w:rsid w:val="00390074"/>
    <w:rsid w:val="00392F73"/>
    <w:rsid w:val="0039322D"/>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4B1"/>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029"/>
    <w:rsid w:val="004348AE"/>
    <w:rsid w:val="004376C0"/>
    <w:rsid w:val="0044223A"/>
    <w:rsid w:val="004505AB"/>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217"/>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02A"/>
    <w:rsid w:val="004D3278"/>
    <w:rsid w:val="004D35A4"/>
    <w:rsid w:val="004D445F"/>
    <w:rsid w:val="004E087B"/>
    <w:rsid w:val="004E44A4"/>
    <w:rsid w:val="004E7B8B"/>
    <w:rsid w:val="004E7BDD"/>
    <w:rsid w:val="004F117F"/>
    <w:rsid w:val="004F1966"/>
    <w:rsid w:val="004F1E21"/>
    <w:rsid w:val="004F2542"/>
    <w:rsid w:val="004F4E33"/>
    <w:rsid w:val="004F740D"/>
    <w:rsid w:val="004F7B8F"/>
    <w:rsid w:val="00500748"/>
    <w:rsid w:val="005011D6"/>
    <w:rsid w:val="00502A14"/>
    <w:rsid w:val="005042F1"/>
    <w:rsid w:val="0050481B"/>
    <w:rsid w:val="00507832"/>
    <w:rsid w:val="005113D4"/>
    <w:rsid w:val="0051287D"/>
    <w:rsid w:val="00513C7D"/>
    <w:rsid w:val="00521123"/>
    <w:rsid w:val="00521221"/>
    <w:rsid w:val="0052250B"/>
    <w:rsid w:val="005305C6"/>
    <w:rsid w:val="0053759F"/>
    <w:rsid w:val="00540EEC"/>
    <w:rsid w:val="005414F4"/>
    <w:rsid w:val="00541825"/>
    <w:rsid w:val="00546187"/>
    <w:rsid w:val="00547B11"/>
    <w:rsid w:val="00557D77"/>
    <w:rsid w:val="00562EAA"/>
    <w:rsid w:val="00563B58"/>
    <w:rsid w:val="005640C4"/>
    <w:rsid w:val="0056684C"/>
    <w:rsid w:val="0057007C"/>
    <w:rsid w:val="00574A0C"/>
    <w:rsid w:val="0057780F"/>
    <w:rsid w:val="00581E0A"/>
    <w:rsid w:val="00586D89"/>
    <w:rsid w:val="005877C8"/>
    <w:rsid w:val="00587923"/>
    <w:rsid w:val="00594F9F"/>
    <w:rsid w:val="005A1123"/>
    <w:rsid w:val="005A1B4C"/>
    <w:rsid w:val="005A545C"/>
    <w:rsid w:val="005B271A"/>
    <w:rsid w:val="005B3A2D"/>
    <w:rsid w:val="005C1567"/>
    <w:rsid w:val="005C28D3"/>
    <w:rsid w:val="005C6CE5"/>
    <w:rsid w:val="005D1ACA"/>
    <w:rsid w:val="005D3F07"/>
    <w:rsid w:val="005D4A1E"/>
    <w:rsid w:val="005D4F72"/>
    <w:rsid w:val="005E13EA"/>
    <w:rsid w:val="005E17F1"/>
    <w:rsid w:val="005F303A"/>
    <w:rsid w:val="005F64AA"/>
    <w:rsid w:val="005F7851"/>
    <w:rsid w:val="00606E27"/>
    <w:rsid w:val="006071F0"/>
    <w:rsid w:val="006108C9"/>
    <w:rsid w:val="00614DF7"/>
    <w:rsid w:val="006179BB"/>
    <w:rsid w:val="0062158D"/>
    <w:rsid w:val="006223FD"/>
    <w:rsid w:val="00627CBA"/>
    <w:rsid w:val="006326D1"/>
    <w:rsid w:val="00632E0A"/>
    <w:rsid w:val="00633165"/>
    <w:rsid w:val="00643FD9"/>
    <w:rsid w:val="006447DE"/>
    <w:rsid w:val="00644889"/>
    <w:rsid w:val="0065276E"/>
    <w:rsid w:val="00654329"/>
    <w:rsid w:val="00654A7F"/>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240"/>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61A7"/>
    <w:rsid w:val="0072678F"/>
    <w:rsid w:val="007276E5"/>
    <w:rsid w:val="00727C4C"/>
    <w:rsid w:val="00734809"/>
    <w:rsid w:val="0073714E"/>
    <w:rsid w:val="007374EF"/>
    <w:rsid w:val="007406E1"/>
    <w:rsid w:val="00743E40"/>
    <w:rsid w:val="00745016"/>
    <w:rsid w:val="0075031F"/>
    <w:rsid w:val="00751263"/>
    <w:rsid w:val="00753A1F"/>
    <w:rsid w:val="007544FC"/>
    <w:rsid w:val="00755427"/>
    <w:rsid w:val="00756548"/>
    <w:rsid w:val="0075673A"/>
    <w:rsid w:val="0075704F"/>
    <w:rsid w:val="00763B2D"/>
    <w:rsid w:val="00764C84"/>
    <w:rsid w:val="00765850"/>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A47"/>
    <w:rsid w:val="00803CD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80A"/>
    <w:rsid w:val="008340BA"/>
    <w:rsid w:val="00834F1D"/>
    <w:rsid w:val="008354ED"/>
    <w:rsid w:val="00836FEC"/>
    <w:rsid w:val="00841F9D"/>
    <w:rsid w:val="008420E1"/>
    <w:rsid w:val="00844D98"/>
    <w:rsid w:val="008460F2"/>
    <w:rsid w:val="00846D84"/>
    <w:rsid w:val="00850233"/>
    <w:rsid w:val="0085230E"/>
    <w:rsid w:val="008550A1"/>
    <w:rsid w:val="00861038"/>
    <w:rsid w:val="008621A4"/>
    <w:rsid w:val="00865B58"/>
    <w:rsid w:val="00866B50"/>
    <w:rsid w:val="00867A63"/>
    <w:rsid w:val="008708F1"/>
    <w:rsid w:val="00871960"/>
    <w:rsid w:val="0087203C"/>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07CC"/>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1302"/>
    <w:rsid w:val="00912BD9"/>
    <w:rsid w:val="00916FB2"/>
    <w:rsid w:val="00920E5B"/>
    <w:rsid w:val="00926436"/>
    <w:rsid w:val="00926C53"/>
    <w:rsid w:val="0093018C"/>
    <w:rsid w:val="0094495F"/>
    <w:rsid w:val="009544C0"/>
    <w:rsid w:val="00954FA4"/>
    <w:rsid w:val="00956AE9"/>
    <w:rsid w:val="00964CC6"/>
    <w:rsid w:val="00967BFA"/>
    <w:rsid w:val="00974DB1"/>
    <w:rsid w:val="0098262C"/>
    <w:rsid w:val="0098427C"/>
    <w:rsid w:val="00984E2B"/>
    <w:rsid w:val="00986B43"/>
    <w:rsid w:val="00986C0B"/>
    <w:rsid w:val="00986D46"/>
    <w:rsid w:val="00991FDA"/>
    <w:rsid w:val="00992ACA"/>
    <w:rsid w:val="00996C4B"/>
    <w:rsid w:val="009A0576"/>
    <w:rsid w:val="009A1C0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7D5"/>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45F7"/>
    <w:rsid w:val="00A652F6"/>
    <w:rsid w:val="00A65861"/>
    <w:rsid w:val="00A732EA"/>
    <w:rsid w:val="00A7489E"/>
    <w:rsid w:val="00A8015F"/>
    <w:rsid w:val="00A85039"/>
    <w:rsid w:val="00A906AA"/>
    <w:rsid w:val="00A913F6"/>
    <w:rsid w:val="00A94C5E"/>
    <w:rsid w:val="00AA252C"/>
    <w:rsid w:val="00AA666E"/>
    <w:rsid w:val="00AA7960"/>
    <w:rsid w:val="00AB5518"/>
    <w:rsid w:val="00AC3A0E"/>
    <w:rsid w:val="00AC4A04"/>
    <w:rsid w:val="00AC5679"/>
    <w:rsid w:val="00AD336F"/>
    <w:rsid w:val="00AD4E83"/>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4BC8"/>
    <w:rsid w:val="00B6548F"/>
    <w:rsid w:val="00B71A32"/>
    <w:rsid w:val="00B7502A"/>
    <w:rsid w:val="00B77305"/>
    <w:rsid w:val="00B774BD"/>
    <w:rsid w:val="00B82CC2"/>
    <w:rsid w:val="00B84A89"/>
    <w:rsid w:val="00B878DA"/>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4240"/>
    <w:rsid w:val="00BF5A95"/>
    <w:rsid w:val="00C0173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4CB"/>
    <w:rsid w:val="00CA7E6A"/>
    <w:rsid w:val="00CB258E"/>
    <w:rsid w:val="00CB3C8F"/>
    <w:rsid w:val="00CC02F1"/>
    <w:rsid w:val="00CC1122"/>
    <w:rsid w:val="00CC11A6"/>
    <w:rsid w:val="00CC135E"/>
    <w:rsid w:val="00CC7226"/>
    <w:rsid w:val="00CD0735"/>
    <w:rsid w:val="00CD45E3"/>
    <w:rsid w:val="00CD4771"/>
    <w:rsid w:val="00CD47CD"/>
    <w:rsid w:val="00CD4910"/>
    <w:rsid w:val="00CD5089"/>
    <w:rsid w:val="00CD5D3F"/>
    <w:rsid w:val="00CD7E1F"/>
    <w:rsid w:val="00CE4BC4"/>
    <w:rsid w:val="00CE7DA2"/>
    <w:rsid w:val="00CF2F8A"/>
    <w:rsid w:val="00CF3DB3"/>
    <w:rsid w:val="00D01BEA"/>
    <w:rsid w:val="00D0274B"/>
    <w:rsid w:val="00D0503D"/>
    <w:rsid w:val="00D052BC"/>
    <w:rsid w:val="00D07026"/>
    <w:rsid w:val="00D146AE"/>
    <w:rsid w:val="00D221CE"/>
    <w:rsid w:val="00D22C8F"/>
    <w:rsid w:val="00D3203C"/>
    <w:rsid w:val="00D33491"/>
    <w:rsid w:val="00D3442D"/>
    <w:rsid w:val="00D36F00"/>
    <w:rsid w:val="00D40607"/>
    <w:rsid w:val="00D44B67"/>
    <w:rsid w:val="00D44F8E"/>
    <w:rsid w:val="00D51FD5"/>
    <w:rsid w:val="00D55DE0"/>
    <w:rsid w:val="00D57148"/>
    <w:rsid w:val="00D607EF"/>
    <w:rsid w:val="00D60F88"/>
    <w:rsid w:val="00D64552"/>
    <w:rsid w:val="00D646BD"/>
    <w:rsid w:val="00D647F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17D3"/>
    <w:rsid w:val="00DE4296"/>
    <w:rsid w:val="00DF2469"/>
    <w:rsid w:val="00DF7899"/>
    <w:rsid w:val="00E0524C"/>
    <w:rsid w:val="00E15751"/>
    <w:rsid w:val="00E17160"/>
    <w:rsid w:val="00E17D41"/>
    <w:rsid w:val="00E21F5F"/>
    <w:rsid w:val="00E231D1"/>
    <w:rsid w:val="00E3288D"/>
    <w:rsid w:val="00E341E8"/>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28D"/>
    <w:rsid w:val="00E86299"/>
    <w:rsid w:val="00E9107A"/>
    <w:rsid w:val="00E91F62"/>
    <w:rsid w:val="00E929FD"/>
    <w:rsid w:val="00E93240"/>
    <w:rsid w:val="00E9479B"/>
    <w:rsid w:val="00E94E22"/>
    <w:rsid w:val="00E95F08"/>
    <w:rsid w:val="00E97171"/>
    <w:rsid w:val="00EA20F4"/>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10C3"/>
    <w:rsid w:val="00F22AC5"/>
    <w:rsid w:val="00F254D1"/>
    <w:rsid w:val="00F25752"/>
    <w:rsid w:val="00F2684A"/>
    <w:rsid w:val="00F32B82"/>
    <w:rsid w:val="00F34C86"/>
    <w:rsid w:val="00F4043E"/>
    <w:rsid w:val="00F41795"/>
    <w:rsid w:val="00F41BBC"/>
    <w:rsid w:val="00F444F0"/>
    <w:rsid w:val="00F446FF"/>
    <w:rsid w:val="00F44A7D"/>
    <w:rsid w:val="00F45521"/>
    <w:rsid w:val="00F50593"/>
    <w:rsid w:val="00F50847"/>
    <w:rsid w:val="00F53F27"/>
    <w:rsid w:val="00F546D1"/>
    <w:rsid w:val="00F60281"/>
    <w:rsid w:val="00F66272"/>
    <w:rsid w:val="00F709C0"/>
    <w:rsid w:val="00F80129"/>
    <w:rsid w:val="00F81FEC"/>
    <w:rsid w:val="00F86849"/>
    <w:rsid w:val="00F927A1"/>
    <w:rsid w:val="00F92E4D"/>
    <w:rsid w:val="00F94865"/>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060"/>
    <w:rsid w:val="00FE4D97"/>
    <w:rsid w:val="00FE5F90"/>
    <w:rsid w:val="00FF0070"/>
    <w:rsid w:val="00FF07C3"/>
    <w:rsid w:val="00FF11E9"/>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1E586451"/>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A67E162"/>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09D3174"/>
    <w:rsid w:val="72261875"/>
    <w:rsid w:val="72B097EA"/>
    <w:rsid w:val="72B1BAE5"/>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B04CBC0A-6B03-409D-82D8-265E23ABF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BB87DFD4-5540-4767-9555-E24BBCA7E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EDED5B-C672-4E1B-BB23-463CF3E561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2535</Words>
  <Characters>14456</Characters>
  <Application>Microsoft Office Word</Application>
  <DocSecurity>0</DocSecurity>
  <Lines>120</Lines>
  <Paragraphs>33</Paragraphs>
  <ScaleCrop>false</ScaleCrop>
  <Company>Powys County Council</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Harriett Coles</cp:lastModifiedBy>
  <cp:revision>8</cp:revision>
  <cp:lastPrinted>2020-02-12T03:20:00Z</cp:lastPrinted>
  <dcterms:created xsi:type="dcterms:W3CDTF">2025-10-07T13:53:00Z</dcterms:created>
  <dcterms:modified xsi:type="dcterms:W3CDTF">2025-10-07T21:06:00Z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