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2408FD" w:rsidRPr="005821BC" w:rsidRDefault="002408FD">
      <w:pPr>
        <w:pStyle w:val="Title"/>
        <w:rPr>
          <w:lang w:val="en-GB"/>
        </w:rPr>
      </w:pPr>
      <w:bookmarkStart w:id="0" w:name="_36v5oz8l7jrt" w:colFirst="0" w:colLast="0"/>
      <w:bookmarkEnd w:id="0"/>
    </w:p>
    <w:p w14:paraId="00000002" w14:textId="77777777" w:rsidR="002408FD" w:rsidRPr="005821BC" w:rsidRDefault="002408FD">
      <w:pPr>
        <w:pStyle w:val="Title"/>
        <w:rPr>
          <w:lang w:val="en-GB"/>
        </w:rPr>
      </w:pPr>
      <w:bookmarkStart w:id="1" w:name="_hwowwsvyqtyu" w:colFirst="0" w:colLast="0"/>
      <w:bookmarkEnd w:id="1"/>
    </w:p>
    <w:p w14:paraId="00000003" w14:textId="77777777" w:rsidR="002408FD" w:rsidRPr="005821BC" w:rsidRDefault="002408FD">
      <w:pPr>
        <w:pStyle w:val="Title"/>
        <w:rPr>
          <w:lang w:val="en-GB"/>
        </w:rPr>
      </w:pPr>
      <w:bookmarkStart w:id="2" w:name="_kjz6krca7ho8" w:colFirst="0" w:colLast="0"/>
      <w:bookmarkEnd w:id="2"/>
    </w:p>
    <w:p w14:paraId="50D2A4B1" w14:textId="77777777" w:rsidR="001D3504" w:rsidRPr="005821BC" w:rsidRDefault="001D3504" w:rsidP="001D3504">
      <w:pPr>
        <w:rPr>
          <w:lang w:val="en-GB"/>
        </w:rPr>
      </w:pPr>
    </w:p>
    <w:p w14:paraId="00000004" w14:textId="77777777" w:rsidR="002408FD" w:rsidRPr="005821BC" w:rsidRDefault="002408FD">
      <w:pPr>
        <w:pStyle w:val="Title"/>
        <w:rPr>
          <w:lang w:val="en-GB"/>
        </w:rPr>
      </w:pPr>
      <w:bookmarkStart w:id="3" w:name="_v08ooa7vy680" w:colFirst="0" w:colLast="0"/>
      <w:bookmarkEnd w:id="3"/>
    </w:p>
    <w:p w14:paraId="00000005" w14:textId="77777777" w:rsidR="002408FD" w:rsidRPr="005821BC" w:rsidRDefault="002408FD">
      <w:pPr>
        <w:pStyle w:val="Title"/>
        <w:rPr>
          <w:lang w:val="en-GB"/>
        </w:rPr>
      </w:pPr>
      <w:bookmarkStart w:id="4" w:name="_24p5fzd8hg6i" w:colFirst="0" w:colLast="0"/>
      <w:bookmarkEnd w:id="4"/>
    </w:p>
    <w:p w14:paraId="00000006" w14:textId="77777777" w:rsidR="002408FD" w:rsidRPr="005821BC" w:rsidRDefault="002408FD">
      <w:pPr>
        <w:pStyle w:val="Title"/>
        <w:rPr>
          <w:lang w:val="en-GB"/>
        </w:rPr>
      </w:pPr>
      <w:bookmarkStart w:id="5" w:name="_p9j3w3niakj0" w:colFirst="0" w:colLast="0"/>
      <w:bookmarkEnd w:id="5"/>
    </w:p>
    <w:p w14:paraId="00000007" w14:textId="6FD1706B" w:rsidR="002408FD" w:rsidRPr="005821BC" w:rsidRDefault="001D3504">
      <w:pPr>
        <w:pStyle w:val="Title"/>
        <w:rPr>
          <w:lang w:val="en-GB"/>
        </w:rPr>
      </w:pPr>
      <w:bookmarkStart w:id="6" w:name="_og0p6actqhsk" w:colFirst="0" w:colLast="0"/>
      <w:bookmarkEnd w:id="6"/>
      <w:r w:rsidRPr="005821BC">
        <w:rPr>
          <w:lang w:val="en-GB"/>
        </w:rPr>
        <w:t>STRATEGIC MANAGEMENT REPORT: ASTON MARTIN LAGONDA PLC</w:t>
      </w:r>
    </w:p>
    <w:p w14:paraId="00000008" w14:textId="77777777" w:rsidR="002408FD" w:rsidRPr="005821BC" w:rsidRDefault="00E10229">
      <w:pPr>
        <w:rPr>
          <w:lang w:val="en-GB"/>
        </w:rPr>
      </w:pPr>
      <w:r w:rsidRPr="005821BC">
        <w:rPr>
          <w:lang w:val="en-GB"/>
        </w:rPr>
        <w:br w:type="page"/>
      </w:r>
    </w:p>
    <w:sdt>
      <w:sdtPr>
        <w:rPr>
          <w:rFonts w:ascii="Times New Roman" w:eastAsia="Times New Roman" w:hAnsi="Times New Roman" w:cs="Times New Roman"/>
          <w:b w:val="0"/>
          <w:bCs w:val="0"/>
          <w:color w:val="000000" w:themeColor="text1"/>
          <w:sz w:val="24"/>
          <w:szCs w:val="24"/>
          <w:lang w:val="en-GB" w:eastAsia="en-IN" w:bidi="hi-IN"/>
        </w:rPr>
        <w:id w:val="-137420325"/>
        <w:docPartObj>
          <w:docPartGallery w:val="Table of Contents"/>
          <w:docPartUnique/>
        </w:docPartObj>
      </w:sdtPr>
      <w:sdtEndPr>
        <w:rPr>
          <w:noProof/>
          <w:color w:val="auto"/>
        </w:rPr>
      </w:sdtEndPr>
      <w:sdtContent>
        <w:p w14:paraId="70A00A7E" w14:textId="46D3263D" w:rsidR="00B53AF2" w:rsidRPr="005821BC" w:rsidRDefault="00B53AF2" w:rsidP="00B53AF2">
          <w:pPr>
            <w:pStyle w:val="TOCHeading"/>
            <w:jc w:val="center"/>
            <w:rPr>
              <w:rFonts w:ascii="Times New Roman" w:hAnsi="Times New Roman" w:cs="Times New Roman"/>
              <w:color w:val="000000" w:themeColor="text1"/>
              <w:lang w:val="en-GB"/>
            </w:rPr>
          </w:pPr>
          <w:r w:rsidRPr="005821BC">
            <w:rPr>
              <w:rFonts w:ascii="Times New Roman" w:hAnsi="Times New Roman" w:cs="Times New Roman"/>
              <w:color w:val="000000" w:themeColor="text1"/>
              <w:lang w:val="en-GB"/>
            </w:rPr>
            <w:t>Table of Contents</w:t>
          </w:r>
        </w:p>
        <w:p w14:paraId="75DC4D12" w14:textId="77777777" w:rsidR="00B53AF2" w:rsidRPr="005821BC" w:rsidRDefault="00B53AF2">
          <w:pPr>
            <w:pStyle w:val="TOC1"/>
            <w:tabs>
              <w:tab w:val="right" w:leader="dot" w:pos="9016"/>
            </w:tabs>
            <w:rPr>
              <w:noProof/>
              <w:lang w:val="en-GB"/>
            </w:rPr>
          </w:pPr>
          <w:r w:rsidRPr="005821BC">
            <w:rPr>
              <w:lang w:val="en-GB"/>
            </w:rPr>
            <w:fldChar w:fldCharType="begin"/>
          </w:r>
          <w:r w:rsidRPr="005821BC">
            <w:rPr>
              <w:lang w:val="en-GB"/>
            </w:rPr>
            <w:instrText xml:space="preserve"> TOC \o "1-3" \h \z \u </w:instrText>
          </w:r>
          <w:r w:rsidRPr="005821BC">
            <w:rPr>
              <w:lang w:val="en-GB"/>
            </w:rPr>
            <w:fldChar w:fldCharType="separate"/>
          </w:r>
          <w:hyperlink w:anchor="_Toc233388215" w:history="1">
            <w:r w:rsidRPr="005821BC">
              <w:rPr>
                <w:rStyle w:val="Hyperlink"/>
                <w:noProof/>
                <w:lang w:val="en-GB"/>
              </w:rPr>
              <w:t>1. Introduction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_Toc233388215 \h </w:instrText>
            </w:r>
            <w:r w:rsidRPr="005821BC">
              <w:rPr>
                <w:noProof/>
                <w:webHidden/>
                <w:lang w:val="en-GB"/>
              </w:rPr>
            </w:r>
            <w:r w:rsidRPr="005821BC">
              <w:rPr>
                <w:noProof/>
                <w:webHidden/>
                <w:lang w:val="en-GB"/>
              </w:rPr>
              <w:fldChar w:fldCharType="separate"/>
            </w:r>
            <w:r w:rsidRPr="005821BC">
              <w:rPr>
                <w:noProof/>
                <w:webHidden/>
                <w:lang w:val="en-GB"/>
              </w:rPr>
              <w:t>3</w:t>
            </w:r>
            <w:r w:rsidRPr="005821BC">
              <w:rPr>
                <w:noProof/>
                <w:webHidden/>
                <w:lang w:val="en-GB"/>
              </w:rPr>
              <w:fldChar w:fldCharType="end"/>
            </w:r>
          </w:hyperlink>
        </w:p>
        <w:p w14:paraId="1F859E42" w14:textId="77777777" w:rsidR="00B53AF2" w:rsidRPr="005821BC" w:rsidRDefault="00B53AF2">
          <w:pPr>
            <w:pStyle w:val="TOC2"/>
            <w:tabs>
              <w:tab w:val="right" w:leader="dot" w:pos="9016"/>
            </w:tabs>
            <w:rPr>
              <w:noProof/>
              <w:lang w:val="en-GB"/>
            </w:rPr>
          </w:pPr>
          <w:hyperlink w:anchor="_Toc233388216" w:history="1">
            <w:r w:rsidRPr="005821BC">
              <w:rPr>
                <w:rStyle w:val="Hyperlink"/>
                <w:noProof/>
                <w:lang w:val="en-GB"/>
              </w:rPr>
              <w:t>1.1 Company Background</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_Toc233388216 \h </w:instrText>
            </w:r>
            <w:r w:rsidRPr="005821BC">
              <w:rPr>
                <w:noProof/>
                <w:webHidden/>
                <w:lang w:val="en-GB"/>
              </w:rPr>
            </w:r>
            <w:r w:rsidRPr="005821BC">
              <w:rPr>
                <w:noProof/>
                <w:webHidden/>
                <w:lang w:val="en-GB"/>
              </w:rPr>
              <w:fldChar w:fldCharType="separate"/>
            </w:r>
            <w:r w:rsidRPr="005821BC">
              <w:rPr>
                <w:noProof/>
                <w:webHidden/>
                <w:lang w:val="en-GB"/>
              </w:rPr>
              <w:t>3</w:t>
            </w:r>
            <w:r w:rsidRPr="005821BC">
              <w:rPr>
                <w:noProof/>
                <w:webHidden/>
                <w:lang w:val="en-GB"/>
              </w:rPr>
              <w:fldChar w:fldCharType="end"/>
            </w:r>
          </w:hyperlink>
        </w:p>
        <w:p w14:paraId="6415010C" w14:textId="77777777" w:rsidR="00B53AF2" w:rsidRPr="005821BC" w:rsidRDefault="00B53AF2">
          <w:pPr>
            <w:pStyle w:val="TOC2"/>
            <w:tabs>
              <w:tab w:val="right" w:leader="dot" w:pos="9016"/>
            </w:tabs>
            <w:rPr>
              <w:noProof/>
              <w:lang w:val="en-GB"/>
            </w:rPr>
          </w:pPr>
          <w:hyperlink w:anchor="_Toc233388217" w:history="1">
            <w:r w:rsidRPr="005821BC">
              <w:rPr>
                <w:rStyle w:val="Hyperlink"/>
                <w:noProof/>
                <w:lang w:val="en-GB"/>
              </w:rPr>
              <w:t>1.2 Strategic Management</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_Toc233388217 \h </w:instrText>
            </w:r>
            <w:r w:rsidRPr="005821BC">
              <w:rPr>
                <w:noProof/>
                <w:webHidden/>
                <w:lang w:val="en-GB"/>
              </w:rPr>
            </w:r>
            <w:r w:rsidRPr="005821BC">
              <w:rPr>
                <w:noProof/>
                <w:webHidden/>
                <w:lang w:val="en-GB"/>
              </w:rPr>
              <w:fldChar w:fldCharType="separate"/>
            </w:r>
            <w:r w:rsidRPr="005821BC">
              <w:rPr>
                <w:noProof/>
                <w:webHidden/>
                <w:lang w:val="en-GB"/>
              </w:rPr>
              <w:t>3</w:t>
            </w:r>
            <w:r w:rsidRPr="005821BC">
              <w:rPr>
                <w:noProof/>
                <w:webHidden/>
                <w:lang w:val="en-GB"/>
              </w:rPr>
              <w:fldChar w:fldCharType="end"/>
            </w:r>
          </w:hyperlink>
        </w:p>
        <w:p w14:paraId="14D6169C" w14:textId="77777777" w:rsidR="00B53AF2" w:rsidRPr="005821BC" w:rsidRDefault="00B53AF2">
          <w:pPr>
            <w:pStyle w:val="TOC2"/>
            <w:tabs>
              <w:tab w:val="right" w:leader="dot" w:pos="9016"/>
            </w:tabs>
            <w:rPr>
              <w:noProof/>
              <w:lang w:val="en-GB"/>
            </w:rPr>
          </w:pPr>
          <w:hyperlink w:anchor="_Toc233388218" w:history="1">
            <w:r w:rsidRPr="005821BC">
              <w:rPr>
                <w:rStyle w:val="Hyperlink"/>
                <w:noProof/>
                <w:lang w:val="en-GB"/>
              </w:rPr>
              <w:t>1.3 Vision Statement</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_Toc233388218 \h </w:instrText>
            </w:r>
            <w:r w:rsidRPr="005821BC">
              <w:rPr>
                <w:noProof/>
                <w:webHidden/>
                <w:lang w:val="en-GB"/>
              </w:rPr>
            </w:r>
            <w:r w:rsidRPr="005821BC">
              <w:rPr>
                <w:noProof/>
                <w:webHidden/>
                <w:lang w:val="en-GB"/>
              </w:rPr>
              <w:fldChar w:fldCharType="separate"/>
            </w:r>
            <w:r w:rsidRPr="005821BC">
              <w:rPr>
                <w:noProof/>
                <w:webHidden/>
                <w:lang w:val="en-GB"/>
              </w:rPr>
              <w:t>3</w:t>
            </w:r>
            <w:r w:rsidRPr="005821BC">
              <w:rPr>
                <w:noProof/>
                <w:webHidden/>
                <w:lang w:val="en-GB"/>
              </w:rPr>
              <w:fldChar w:fldCharType="end"/>
            </w:r>
          </w:hyperlink>
        </w:p>
        <w:p w14:paraId="742E0BB3" w14:textId="77777777" w:rsidR="00B53AF2" w:rsidRPr="005821BC" w:rsidRDefault="00B53AF2">
          <w:pPr>
            <w:pStyle w:val="TOC2"/>
            <w:tabs>
              <w:tab w:val="right" w:leader="dot" w:pos="9016"/>
            </w:tabs>
            <w:rPr>
              <w:noProof/>
              <w:lang w:val="en-GB"/>
            </w:rPr>
          </w:pPr>
          <w:hyperlink w:anchor="_Toc233388219" w:history="1">
            <w:r w:rsidRPr="005821BC">
              <w:rPr>
                <w:rStyle w:val="Hyperlink"/>
                <w:noProof/>
                <w:lang w:val="en-GB"/>
              </w:rPr>
              <w:t>1.4 Mission Statement</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_Toc233388219 \h </w:instrText>
            </w:r>
            <w:r w:rsidRPr="005821BC">
              <w:rPr>
                <w:noProof/>
                <w:webHidden/>
                <w:lang w:val="en-GB"/>
              </w:rPr>
            </w:r>
            <w:r w:rsidRPr="005821BC">
              <w:rPr>
                <w:noProof/>
                <w:webHidden/>
                <w:lang w:val="en-GB"/>
              </w:rPr>
              <w:fldChar w:fldCharType="separate"/>
            </w:r>
            <w:r w:rsidRPr="005821BC">
              <w:rPr>
                <w:noProof/>
                <w:webHidden/>
                <w:lang w:val="en-GB"/>
              </w:rPr>
              <w:t>3</w:t>
            </w:r>
            <w:r w:rsidRPr="005821BC">
              <w:rPr>
                <w:noProof/>
                <w:webHidden/>
                <w:lang w:val="en-GB"/>
              </w:rPr>
              <w:fldChar w:fldCharType="end"/>
            </w:r>
          </w:hyperlink>
        </w:p>
        <w:p w14:paraId="2583D89A" w14:textId="77777777" w:rsidR="00B53AF2" w:rsidRPr="005821BC" w:rsidRDefault="00B53AF2">
          <w:pPr>
            <w:pStyle w:val="TOC2"/>
            <w:tabs>
              <w:tab w:val="right" w:leader="dot" w:pos="9016"/>
            </w:tabs>
            <w:rPr>
              <w:noProof/>
              <w:lang w:val="en-GB"/>
            </w:rPr>
          </w:pPr>
          <w:hyperlink w:anchor="_Toc233388220" w:history="1">
            <w:r w:rsidRPr="005821BC">
              <w:rPr>
                <w:rStyle w:val="Hyperlink"/>
                <w:noProof/>
                <w:lang w:val="en-GB"/>
              </w:rPr>
              <w:t>1.5 Corporate Objectives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_Toc233388220 \h </w:instrText>
            </w:r>
            <w:r w:rsidRPr="005821BC">
              <w:rPr>
                <w:noProof/>
                <w:webHidden/>
                <w:lang w:val="en-GB"/>
              </w:rPr>
            </w:r>
            <w:r w:rsidRPr="005821BC">
              <w:rPr>
                <w:noProof/>
                <w:webHidden/>
                <w:lang w:val="en-GB"/>
              </w:rPr>
              <w:fldChar w:fldCharType="separate"/>
            </w:r>
            <w:r w:rsidRPr="005821BC">
              <w:rPr>
                <w:noProof/>
                <w:webHidden/>
                <w:lang w:val="en-GB"/>
              </w:rPr>
              <w:t>4</w:t>
            </w:r>
            <w:r w:rsidRPr="005821BC">
              <w:rPr>
                <w:noProof/>
                <w:webHidden/>
                <w:lang w:val="en-GB"/>
              </w:rPr>
              <w:fldChar w:fldCharType="end"/>
            </w:r>
          </w:hyperlink>
        </w:p>
        <w:p w14:paraId="4E19481D" w14:textId="77777777" w:rsidR="00B53AF2" w:rsidRPr="005821BC" w:rsidRDefault="00B53AF2">
          <w:pPr>
            <w:pStyle w:val="TOC1"/>
            <w:tabs>
              <w:tab w:val="right" w:leader="dot" w:pos="9016"/>
            </w:tabs>
            <w:rPr>
              <w:noProof/>
              <w:lang w:val="en-GB"/>
            </w:rPr>
          </w:pPr>
          <w:hyperlink w:anchor="_Toc233388221" w:history="1">
            <w:r w:rsidRPr="005821BC">
              <w:rPr>
                <w:rStyle w:val="Hyperlink"/>
                <w:noProof/>
                <w:lang w:val="en-GB"/>
              </w:rPr>
              <w:t>2. Analysis of Strategy (About 800 Words)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_Toc233388221 \h </w:instrText>
            </w:r>
            <w:r w:rsidRPr="005821BC">
              <w:rPr>
                <w:noProof/>
                <w:webHidden/>
                <w:lang w:val="en-GB"/>
              </w:rPr>
            </w:r>
            <w:r w:rsidRPr="005821BC">
              <w:rPr>
                <w:noProof/>
                <w:webHidden/>
                <w:lang w:val="en-GB"/>
              </w:rPr>
              <w:fldChar w:fldCharType="separate"/>
            </w:r>
            <w:r w:rsidRPr="005821BC">
              <w:rPr>
                <w:noProof/>
                <w:webHidden/>
                <w:lang w:val="en-GB"/>
              </w:rPr>
              <w:t>4</w:t>
            </w:r>
            <w:r w:rsidRPr="005821BC">
              <w:rPr>
                <w:noProof/>
                <w:webHidden/>
                <w:lang w:val="en-GB"/>
              </w:rPr>
              <w:fldChar w:fldCharType="end"/>
            </w:r>
          </w:hyperlink>
        </w:p>
        <w:p w14:paraId="3AF054E8" w14:textId="77777777" w:rsidR="00B53AF2" w:rsidRPr="005821BC" w:rsidRDefault="00B53AF2">
          <w:pPr>
            <w:pStyle w:val="TOC2"/>
            <w:tabs>
              <w:tab w:val="right" w:leader="dot" w:pos="9016"/>
            </w:tabs>
            <w:rPr>
              <w:noProof/>
              <w:lang w:val="en-GB"/>
            </w:rPr>
          </w:pPr>
          <w:hyperlink w:anchor="_Toc233388222" w:history="1">
            <w:r w:rsidRPr="005821BC">
              <w:rPr>
                <w:rStyle w:val="Hyperlink"/>
                <w:noProof/>
                <w:lang w:val="en-GB"/>
              </w:rPr>
              <w:t>2.1 External Environment Audit</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_Toc233388222 \h </w:instrText>
            </w:r>
            <w:r w:rsidRPr="005821BC">
              <w:rPr>
                <w:noProof/>
                <w:webHidden/>
                <w:lang w:val="en-GB"/>
              </w:rPr>
            </w:r>
            <w:r w:rsidRPr="005821BC">
              <w:rPr>
                <w:noProof/>
                <w:webHidden/>
                <w:lang w:val="en-GB"/>
              </w:rPr>
              <w:fldChar w:fldCharType="separate"/>
            </w:r>
            <w:r w:rsidRPr="005821BC">
              <w:rPr>
                <w:noProof/>
                <w:webHidden/>
                <w:lang w:val="en-GB"/>
              </w:rPr>
              <w:t>4</w:t>
            </w:r>
            <w:r w:rsidRPr="005821BC">
              <w:rPr>
                <w:noProof/>
                <w:webHidden/>
                <w:lang w:val="en-GB"/>
              </w:rPr>
              <w:fldChar w:fldCharType="end"/>
            </w:r>
          </w:hyperlink>
        </w:p>
        <w:p w14:paraId="30F60FFD" w14:textId="77777777" w:rsidR="00B53AF2" w:rsidRPr="005821BC" w:rsidRDefault="00B53AF2">
          <w:pPr>
            <w:pStyle w:val="TOC3"/>
            <w:tabs>
              <w:tab w:val="right" w:leader="dot" w:pos="9016"/>
            </w:tabs>
            <w:rPr>
              <w:noProof/>
              <w:lang w:val="en-GB"/>
            </w:rPr>
          </w:pPr>
          <w:hyperlink w:anchor="_Toc233388223" w:history="1">
            <w:r w:rsidRPr="005821BC">
              <w:rPr>
                <w:rStyle w:val="Hyperlink"/>
                <w:noProof/>
                <w:lang w:val="en-GB"/>
              </w:rPr>
              <w:t>2.1.1 PESTLE Analysis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_Toc233388223 \h </w:instrText>
            </w:r>
            <w:r w:rsidRPr="005821BC">
              <w:rPr>
                <w:noProof/>
                <w:webHidden/>
                <w:lang w:val="en-GB"/>
              </w:rPr>
            </w:r>
            <w:r w:rsidRPr="005821BC">
              <w:rPr>
                <w:noProof/>
                <w:webHidden/>
                <w:lang w:val="en-GB"/>
              </w:rPr>
              <w:fldChar w:fldCharType="separate"/>
            </w:r>
            <w:r w:rsidRPr="005821BC">
              <w:rPr>
                <w:noProof/>
                <w:webHidden/>
                <w:lang w:val="en-GB"/>
              </w:rPr>
              <w:t>4</w:t>
            </w:r>
            <w:r w:rsidRPr="005821BC">
              <w:rPr>
                <w:noProof/>
                <w:webHidden/>
                <w:lang w:val="en-GB"/>
              </w:rPr>
              <w:fldChar w:fldCharType="end"/>
            </w:r>
          </w:hyperlink>
        </w:p>
        <w:p w14:paraId="6AD0303A" w14:textId="77777777" w:rsidR="00B53AF2" w:rsidRPr="005821BC" w:rsidRDefault="00B53AF2">
          <w:pPr>
            <w:pStyle w:val="TOC3"/>
            <w:tabs>
              <w:tab w:val="right" w:leader="dot" w:pos="9016"/>
            </w:tabs>
            <w:rPr>
              <w:noProof/>
              <w:lang w:val="en-GB"/>
            </w:rPr>
          </w:pPr>
          <w:hyperlink w:anchor="_Toc233388224" w:history="1">
            <w:r w:rsidRPr="005821BC">
              <w:rPr>
                <w:rStyle w:val="Hyperlink"/>
                <w:noProof/>
                <w:lang w:val="en-GB"/>
              </w:rPr>
              <w:t>2.1.2 Porter's Five Forces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_Toc233388224 \h </w:instrText>
            </w:r>
            <w:r w:rsidRPr="005821BC">
              <w:rPr>
                <w:noProof/>
                <w:webHidden/>
                <w:lang w:val="en-GB"/>
              </w:rPr>
            </w:r>
            <w:r w:rsidRPr="005821BC">
              <w:rPr>
                <w:noProof/>
                <w:webHidden/>
                <w:lang w:val="en-GB"/>
              </w:rPr>
              <w:fldChar w:fldCharType="separate"/>
            </w:r>
            <w:r w:rsidRPr="005821BC">
              <w:rPr>
                <w:noProof/>
                <w:webHidden/>
                <w:lang w:val="en-GB"/>
              </w:rPr>
              <w:t>5</w:t>
            </w:r>
            <w:r w:rsidRPr="005821BC">
              <w:rPr>
                <w:noProof/>
                <w:webHidden/>
                <w:lang w:val="en-GB"/>
              </w:rPr>
              <w:fldChar w:fldCharType="end"/>
            </w:r>
          </w:hyperlink>
        </w:p>
        <w:p w14:paraId="4FD720AC" w14:textId="77777777" w:rsidR="00B53AF2" w:rsidRPr="005821BC" w:rsidRDefault="00B53AF2">
          <w:pPr>
            <w:pStyle w:val="TOC2"/>
            <w:tabs>
              <w:tab w:val="right" w:leader="dot" w:pos="9016"/>
            </w:tabs>
            <w:rPr>
              <w:noProof/>
              <w:lang w:val="en-GB"/>
            </w:rPr>
          </w:pPr>
          <w:hyperlink w:anchor="_Toc233388225" w:history="1">
            <w:r w:rsidRPr="005821BC">
              <w:rPr>
                <w:rStyle w:val="Hyperlink"/>
                <w:noProof/>
                <w:lang w:val="en-GB"/>
              </w:rPr>
              <w:t>2.2 Internal Environment Audit</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_Toc233388225 \h </w:instrText>
            </w:r>
            <w:r w:rsidRPr="005821BC">
              <w:rPr>
                <w:noProof/>
                <w:webHidden/>
                <w:lang w:val="en-GB"/>
              </w:rPr>
            </w:r>
            <w:r w:rsidRPr="005821BC">
              <w:rPr>
                <w:noProof/>
                <w:webHidden/>
                <w:lang w:val="en-GB"/>
              </w:rPr>
              <w:fldChar w:fldCharType="separate"/>
            </w:r>
            <w:r w:rsidRPr="005821BC">
              <w:rPr>
                <w:noProof/>
                <w:webHidden/>
                <w:lang w:val="en-GB"/>
              </w:rPr>
              <w:t>7</w:t>
            </w:r>
            <w:r w:rsidRPr="005821BC">
              <w:rPr>
                <w:noProof/>
                <w:webHidden/>
                <w:lang w:val="en-GB"/>
              </w:rPr>
              <w:fldChar w:fldCharType="end"/>
            </w:r>
          </w:hyperlink>
        </w:p>
        <w:p w14:paraId="0B0D4D37" w14:textId="77777777" w:rsidR="00B53AF2" w:rsidRPr="005821BC" w:rsidRDefault="00B53AF2">
          <w:pPr>
            <w:pStyle w:val="TOC3"/>
            <w:tabs>
              <w:tab w:val="right" w:leader="dot" w:pos="9016"/>
            </w:tabs>
            <w:rPr>
              <w:noProof/>
              <w:lang w:val="en-GB"/>
            </w:rPr>
          </w:pPr>
          <w:hyperlink w:anchor="_Toc233388226" w:history="1">
            <w:r w:rsidRPr="005821BC">
              <w:rPr>
                <w:rStyle w:val="Hyperlink"/>
                <w:noProof/>
                <w:lang w:val="en-GB"/>
              </w:rPr>
              <w:t>2.2.1 Value Chain Analysis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_Toc233388226 \h </w:instrText>
            </w:r>
            <w:r w:rsidRPr="005821BC">
              <w:rPr>
                <w:noProof/>
                <w:webHidden/>
                <w:lang w:val="en-GB"/>
              </w:rPr>
            </w:r>
            <w:r w:rsidRPr="005821BC">
              <w:rPr>
                <w:noProof/>
                <w:webHidden/>
                <w:lang w:val="en-GB"/>
              </w:rPr>
              <w:fldChar w:fldCharType="separate"/>
            </w:r>
            <w:r w:rsidRPr="005821BC">
              <w:rPr>
                <w:noProof/>
                <w:webHidden/>
                <w:lang w:val="en-GB"/>
              </w:rPr>
              <w:t>7</w:t>
            </w:r>
            <w:r w:rsidRPr="005821BC">
              <w:rPr>
                <w:noProof/>
                <w:webHidden/>
                <w:lang w:val="en-GB"/>
              </w:rPr>
              <w:fldChar w:fldCharType="end"/>
            </w:r>
          </w:hyperlink>
        </w:p>
        <w:p w14:paraId="1857EB95" w14:textId="77777777" w:rsidR="00B53AF2" w:rsidRPr="005821BC" w:rsidRDefault="00B53AF2">
          <w:pPr>
            <w:pStyle w:val="TOC3"/>
            <w:tabs>
              <w:tab w:val="right" w:leader="dot" w:pos="9016"/>
            </w:tabs>
            <w:rPr>
              <w:noProof/>
              <w:lang w:val="en-GB"/>
            </w:rPr>
          </w:pPr>
          <w:hyperlink w:anchor="_Toc233388227" w:history="1">
            <w:r w:rsidRPr="005821BC">
              <w:rPr>
                <w:rStyle w:val="Hyperlink"/>
                <w:noProof/>
                <w:lang w:val="en-GB"/>
              </w:rPr>
              <w:t>2.2.2 Resource-Based View (RBV)</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_Toc233388227 \h </w:instrText>
            </w:r>
            <w:r w:rsidRPr="005821BC">
              <w:rPr>
                <w:noProof/>
                <w:webHidden/>
                <w:lang w:val="en-GB"/>
              </w:rPr>
            </w:r>
            <w:r w:rsidRPr="005821BC">
              <w:rPr>
                <w:noProof/>
                <w:webHidden/>
                <w:lang w:val="en-GB"/>
              </w:rPr>
              <w:fldChar w:fldCharType="separate"/>
            </w:r>
            <w:r w:rsidRPr="005821BC">
              <w:rPr>
                <w:noProof/>
                <w:webHidden/>
                <w:lang w:val="en-GB"/>
              </w:rPr>
              <w:t>7</w:t>
            </w:r>
            <w:r w:rsidRPr="005821BC">
              <w:rPr>
                <w:noProof/>
                <w:webHidden/>
                <w:lang w:val="en-GB"/>
              </w:rPr>
              <w:fldChar w:fldCharType="end"/>
            </w:r>
          </w:hyperlink>
        </w:p>
        <w:p w14:paraId="7FF57A3B" w14:textId="77777777" w:rsidR="00B53AF2" w:rsidRPr="005821BC" w:rsidRDefault="00B53AF2">
          <w:pPr>
            <w:pStyle w:val="TOC3"/>
            <w:tabs>
              <w:tab w:val="right" w:leader="dot" w:pos="9016"/>
            </w:tabs>
            <w:rPr>
              <w:noProof/>
              <w:lang w:val="en-GB"/>
            </w:rPr>
          </w:pPr>
          <w:hyperlink w:anchor="_Toc233388228" w:history="1">
            <w:r w:rsidRPr="005821BC">
              <w:rPr>
                <w:rStyle w:val="Hyperlink"/>
                <w:noProof/>
                <w:lang w:val="en-GB"/>
              </w:rPr>
              <w:t>2.2.3 VRIO Analysis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_Toc233388228 \h </w:instrText>
            </w:r>
            <w:r w:rsidRPr="005821BC">
              <w:rPr>
                <w:noProof/>
                <w:webHidden/>
                <w:lang w:val="en-GB"/>
              </w:rPr>
            </w:r>
            <w:r w:rsidRPr="005821BC">
              <w:rPr>
                <w:noProof/>
                <w:webHidden/>
                <w:lang w:val="en-GB"/>
              </w:rPr>
              <w:fldChar w:fldCharType="separate"/>
            </w:r>
            <w:r w:rsidRPr="005821BC">
              <w:rPr>
                <w:noProof/>
                <w:webHidden/>
                <w:lang w:val="en-GB"/>
              </w:rPr>
              <w:t>8</w:t>
            </w:r>
            <w:r w:rsidRPr="005821BC">
              <w:rPr>
                <w:noProof/>
                <w:webHidden/>
                <w:lang w:val="en-GB"/>
              </w:rPr>
              <w:fldChar w:fldCharType="end"/>
            </w:r>
          </w:hyperlink>
        </w:p>
        <w:p w14:paraId="075F381A" w14:textId="77777777" w:rsidR="00B53AF2" w:rsidRPr="005821BC" w:rsidRDefault="00B53AF2">
          <w:pPr>
            <w:pStyle w:val="TOC2"/>
            <w:tabs>
              <w:tab w:val="right" w:leader="dot" w:pos="9016"/>
            </w:tabs>
            <w:rPr>
              <w:noProof/>
              <w:lang w:val="en-GB"/>
            </w:rPr>
          </w:pPr>
          <w:hyperlink w:anchor="_Toc233388229" w:history="1">
            <w:r w:rsidRPr="005821BC">
              <w:rPr>
                <w:rStyle w:val="Hyperlink"/>
                <w:noProof/>
                <w:lang w:val="en-GB"/>
              </w:rPr>
              <w:t>2.3 SWOT Analysis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_Toc233388229 \h </w:instrText>
            </w:r>
            <w:r w:rsidRPr="005821BC">
              <w:rPr>
                <w:noProof/>
                <w:webHidden/>
                <w:lang w:val="en-GB"/>
              </w:rPr>
            </w:r>
            <w:r w:rsidRPr="005821BC">
              <w:rPr>
                <w:noProof/>
                <w:webHidden/>
                <w:lang w:val="en-GB"/>
              </w:rPr>
              <w:fldChar w:fldCharType="separate"/>
            </w:r>
            <w:r w:rsidRPr="005821BC">
              <w:rPr>
                <w:noProof/>
                <w:webHidden/>
                <w:lang w:val="en-GB"/>
              </w:rPr>
              <w:t>8</w:t>
            </w:r>
            <w:r w:rsidRPr="005821BC">
              <w:rPr>
                <w:noProof/>
                <w:webHidden/>
                <w:lang w:val="en-GB"/>
              </w:rPr>
              <w:fldChar w:fldCharType="end"/>
            </w:r>
          </w:hyperlink>
        </w:p>
        <w:p w14:paraId="6AF7EAED" w14:textId="77777777" w:rsidR="00B53AF2" w:rsidRPr="005821BC" w:rsidRDefault="00B53AF2">
          <w:pPr>
            <w:pStyle w:val="TOC1"/>
            <w:tabs>
              <w:tab w:val="right" w:leader="dot" w:pos="9016"/>
            </w:tabs>
            <w:rPr>
              <w:noProof/>
              <w:lang w:val="en-GB"/>
            </w:rPr>
          </w:pPr>
          <w:hyperlink w:anchor="_Toc233388230" w:history="1">
            <w:r w:rsidRPr="005821BC">
              <w:rPr>
                <w:rStyle w:val="Hyperlink"/>
                <w:noProof/>
                <w:lang w:val="en-GB"/>
              </w:rPr>
              <w:t>3. Strategy Formulation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_Toc233388230 \h </w:instrText>
            </w:r>
            <w:r w:rsidRPr="005821BC">
              <w:rPr>
                <w:noProof/>
                <w:webHidden/>
                <w:lang w:val="en-GB"/>
              </w:rPr>
            </w:r>
            <w:r w:rsidRPr="005821BC">
              <w:rPr>
                <w:noProof/>
                <w:webHidden/>
                <w:lang w:val="en-GB"/>
              </w:rPr>
              <w:fldChar w:fldCharType="separate"/>
            </w:r>
            <w:r w:rsidRPr="005821BC">
              <w:rPr>
                <w:noProof/>
                <w:webHidden/>
                <w:lang w:val="en-GB"/>
              </w:rPr>
              <w:t>8</w:t>
            </w:r>
            <w:r w:rsidRPr="005821BC">
              <w:rPr>
                <w:noProof/>
                <w:webHidden/>
                <w:lang w:val="en-GB"/>
              </w:rPr>
              <w:fldChar w:fldCharType="end"/>
            </w:r>
          </w:hyperlink>
        </w:p>
        <w:p w14:paraId="43FC69C1" w14:textId="77777777" w:rsidR="00B53AF2" w:rsidRPr="005821BC" w:rsidRDefault="00B53AF2">
          <w:pPr>
            <w:pStyle w:val="TOC2"/>
            <w:tabs>
              <w:tab w:val="right" w:leader="dot" w:pos="9016"/>
            </w:tabs>
            <w:rPr>
              <w:noProof/>
              <w:lang w:val="en-GB"/>
            </w:rPr>
          </w:pPr>
          <w:hyperlink w:anchor="_Toc233388231" w:history="1">
            <w:r w:rsidRPr="005821BC">
              <w:rPr>
                <w:rStyle w:val="Hyperlink"/>
                <w:noProof/>
                <w:lang w:val="en-GB"/>
              </w:rPr>
              <w:t>3.1 Strategic Alternative One: Accelerate Electrification and Hybrid Innovation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_Toc233388231 \h </w:instrText>
            </w:r>
            <w:r w:rsidRPr="005821BC">
              <w:rPr>
                <w:noProof/>
                <w:webHidden/>
                <w:lang w:val="en-GB"/>
              </w:rPr>
            </w:r>
            <w:r w:rsidRPr="005821BC">
              <w:rPr>
                <w:noProof/>
                <w:webHidden/>
                <w:lang w:val="en-GB"/>
              </w:rPr>
              <w:fldChar w:fldCharType="separate"/>
            </w:r>
            <w:r w:rsidRPr="005821BC">
              <w:rPr>
                <w:noProof/>
                <w:webHidden/>
                <w:lang w:val="en-GB"/>
              </w:rPr>
              <w:t>8</w:t>
            </w:r>
            <w:r w:rsidRPr="005821BC">
              <w:rPr>
                <w:noProof/>
                <w:webHidden/>
                <w:lang w:val="en-GB"/>
              </w:rPr>
              <w:fldChar w:fldCharType="end"/>
            </w:r>
          </w:hyperlink>
        </w:p>
        <w:p w14:paraId="4571DB11" w14:textId="77777777" w:rsidR="00B53AF2" w:rsidRPr="005821BC" w:rsidRDefault="00B53AF2">
          <w:pPr>
            <w:pStyle w:val="TOC2"/>
            <w:tabs>
              <w:tab w:val="right" w:leader="dot" w:pos="9016"/>
            </w:tabs>
            <w:rPr>
              <w:noProof/>
              <w:lang w:val="en-GB"/>
            </w:rPr>
          </w:pPr>
          <w:hyperlink w:anchor="_Toc233388232" w:history="1">
            <w:r w:rsidRPr="005821BC">
              <w:rPr>
                <w:rStyle w:val="Hyperlink"/>
                <w:noProof/>
                <w:lang w:val="en-GB"/>
              </w:rPr>
              <w:t>3.2 Strategic Alternative Two: Expand Ultra-Luxury Personalisation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_Toc233388232 \h </w:instrText>
            </w:r>
            <w:r w:rsidRPr="005821BC">
              <w:rPr>
                <w:noProof/>
                <w:webHidden/>
                <w:lang w:val="en-GB"/>
              </w:rPr>
            </w:r>
            <w:r w:rsidRPr="005821BC">
              <w:rPr>
                <w:noProof/>
                <w:webHidden/>
                <w:lang w:val="en-GB"/>
              </w:rPr>
              <w:fldChar w:fldCharType="separate"/>
            </w:r>
            <w:r w:rsidRPr="005821BC">
              <w:rPr>
                <w:noProof/>
                <w:webHidden/>
                <w:lang w:val="en-GB"/>
              </w:rPr>
              <w:t>9</w:t>
            </w:r>
            <w:r w:rsidRPr="005821BC">
              <w:rPr>
                <w:noProof/>
                <w:webHidden/>
                <w:lang w:val="en-GB"/>
              </w:rPr>
              <w:fldChar w:fldCharType="end"/>
            </w:r>
          </w:hyperlink>
        </w:p>
        <w:p w14:paraId="3BEDFFBB" w14:textId="77777777" w:rsidR="00B53AF2" w:rsidRPr="005821BC" w:rsidRDefault="00B53AF2">
          <w:pPr>
            <w:pStyle w:val="TOC2"/>
            <w:tabs>
              <w:tab w:val="right" w:leader="dot" w:pos="9016"/>
            </w:tabs>
            <w:rPr>
              <w:noProof/>
              <w:lang w:val="en-GB"/>
            </w:rPr>
          </w:pPr>
          <w:hyperlink w:anchor="_Toc233388233" w:history="1">
            <w:r w:rsidRPr="005821BC">
              <w:rPr>
                <w:rStyle w:val="Hyperlink"/>
                <w:noProof/>
                <w:lang w:val="en-GB"/>
              </w:rPr>
              <w:t>3.3 Strategic Alternative Three: Improve Operational Efficiency and Cost Optimisation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_Toc233388233 \h </w:instrText>
            </w:r>
            <w:r w:rsidRPr="005821BC">
              <w:rPr>
                <w:noProof/>
                <w:webHidden/>
                <w:lang w:val="en-GB"/>
              </w:rPr>
            </w:r>
            <w:r w:rsidRPr="005821BC">
              <w:rPr>
                <w:noProof/>
                <w:webHidden/>
                <w:lang w:val="en-GB"/>
              </w:rPr>
              <w:fldChar w:fldCharType="separate"/>
            </w:r>
            <w:r w:rsidRPr="005821BC">
              <w:rPr>
                <w:noProof/>
                <w:webHidden/>
                <w:lang w:val="en-GB"/>
              </w:rPr>
              <w:t>9</w:t>
            </w:r>
            <w:r w:rsidRPr="005821BC">
              <w:rPr>
                <w:noProof/>
                <w:webHidden/>
                <w:lang w:val="en-GB"/>
              </w:rPr>
              <w:fldChar w:fldCharType="end"/>
            </w:r>
          </w:hyperlink>
        </w:p>
        <w:p w14:paraId="347879A2" w14:textId="77777777" w:rsidR="00B53AF2" w:rsidRPr="005821BC" w:rsidRDefault="00B53AF2">
          <w:pPr>
            <w:pStyle w:val="TOC2"/>
            <w:tabs>
              <w:tab w:val="right" w:leader="dot" w:pos="9016"/>
            </w:tabs>
            <w:rPr>
              <w:noProof/>
              <w:lang w:val="en-GB"/>
            </w:rPr>
          </w:pPr>
          <w:hyperlink w:anchor="_Toc233388234" w:history="1">
            <w:r w:rsidRPr="005821BC">
              <w:rPr>
                <w:rStyle w:val="Hyperlink"/>
                <w:noProof/>
                <w:lang w:val="en-GB"/>
              </w:rPr>
              <w:t>3.4 Evaluation of Strategic Alternatives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_Toc233388234 \h </w:instrText>
            </w:r>
            <w:r w:rsidRPr="005821BC">
              <w:rPr>
                <w:noProof/>
                <w:webHidden/>
                <w:lang w:val="en-GB"/>
              </w:rPr>
            </w:r>
            <w:r w:rsidRPr="005821BC">
              <w:rPr>
                <w:noProof/>
                <w:webHidden/>
                <w:lang w:val="en-GB"/>
              </w:rPr>
              <w:fldChar w:fldCharType="separate"/>
            </w:r>
            <w:r w:rsidRPr="005821BC">
              <w:rPr>
                <w:noProof/>
                <w:webHidden/>
                <w:lang w:val="en-GB"/>
              </w:rPr>
              <w:t>9</w:t>
            </w:r>
            <w:r w:rsidRPr="005821BC">
              <w:rPr>
                <w:noProof/>
                <w:webHidden/>
                <w:lang w:val="en-GB"/>
              </w:rPr>
              <w:fldChar w:fldCharType="end"/>
            </w:r>
          </w:hyperlink>
        </w:p>
        <w:p w14:paraId="0CDF0762" w14:textId="77777777" w:rsidR="00B53AF2" w:rsidRPr="005821BC" w:rsidRDefault="00B53AF2">
          <w:pPr>
            <w:pStyle w:val="TOC1"/>
            <w:tabs>
              <w:tab w:val="right" w:leader="dot" w:pos="9016"/>
            </w:tabs>
            <w:rPr>
              <w:noProof/>
              <w:lang w:val="en-GB"/>
            </w:rPr>
          </w:pPr>
          <w:hyperlink w:anchor="_Toc233388235" w:history="1">
            <w:r w:rsidRPr="005821BC">
              <w:rPr>
                <w:rStyle w:val="Hyperlink"/>
                <w:noProof/>
                <w:lang w:val="en-GB"/>
              </w:rPr>
              <w:t>4. Conclusion and Recommendations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_Toc233388235 \h </w:instrText>
            </w:r>
            <w:r w:rsidRPr="005821BC">
              <w:rPr>
                <w:noProof/>
                <w:webHidden/>
                <w:lang w:val="en-GB"/>
              </w:rPr>
            </w:r>
            <w:r w:rsidRPr="005821BC">
              <w:rPr>
                <w:noProof/>
                <w:webHidden/>
                <w:lang w:val="en-GB"/>
              </w:rPr>
              <w:fldChar w:fldCharType="separate"/>
            </w:r>
            <w:r w:rsidRPr="005821BC">
              <w:rPr>
                <w:noProof/>
                <w:webHidden/>
                <w:lang w:val="en-GB"/>
              </w:rPr>
              <w:t>10</w:t>
            </w:r>
            <w:r w:rsidRPr="005821BC">
              <w:rPr>
                <w:noProof/>
                <w:webHidden/>
                <w:lang w:val="en-GB"/>
              </w:rPr>
              <w:fldChar w:fldCharType="end"/>
            </w:r>
          </w:hyperlink>
        </w:p>
        <w:p w14:paraId="632AF1AC" w14:textId="77777777" w:rsidR="00B53AF2" w:rsidRPr="005821BC" w:rsidRDefault="00B53AF2">
          <w:pPr>
            <w:pStyle w:val="TOC2"/>
            <w:tabs>
              <w:tab w:val="right" w:leader="dot" w:pos="9016"/>
            </w:tabs>
            <w:rPr>
              <w:noProof/>
              <w:lang w:val="en-GB"/>
            </w:rPr>
          </w:pPr>
          <w:hyperlink w:anchor="_Toc233388236" w:history="1">
            <w:r w:rsidRPr="005821BC">
              <w:rPr>
                <w:rStyle w:val="Hyperlink"/>
                <w:noProof/>
                <w:lang w:val="en-GB"/>
              </w:rPr>
              <w:t>4.1 Conclusion</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_Toc233388236 \h </w:instrText>
            </w:r>
            <w:r w:rsidRPr="005821BC">
              <w:rPr>
                <w:noProof/>
                <w:webHidden/>
                <w:lang w:val="en-GB"/>
              </w:rPr>
            </w:r>
            <w:r w:rsidRPr="005821BC">
              <w:rPr>
                <w:noProof/>
                <w:webHidden/>
                <w:lang w:val="en-GB"/>
              </w:rPr>
              <w:fldChar w:fldCharType="separate"/>
            </w:r>
            <w:r w:rsidRPr="005821BC">
              <w:rPr>
                <w:noProof/>
                <w:webHidden/>
                <w:lang w:val="en-GB"/>
              </w:rPr>
              <w:t>10</w:t>
            </w:r>
            <w:r w:rsidRPr="005821BC">
              <w:rPr>
                <w:noProof/>
                <w:webHidden/>
                <w:lang w:val="en-GB"/>
              </w:rPr>
              <w:fldChar w:fldCharType="end"/>
            </w:r>
          </w:hyperlink>
        </w:p>
        <w:p w14:paraId="018640BC" w14:textId="77777777" w:rsidR="00B53AF2" w:rsidRPr="005821BC" w:rsidRDefault="00B53AF2">
          <w:pPr>
            <w:pStyle w:val="TOC2"/>
            <w:tabs>
              <w:tab w:val="right" w:leader="dot" w:pos="9016"/>
            </w:tabs>
            <w:rPr>
              <w:noProof/>
              <w:lang w:val="en-GB"/>
            </w:rPr>
          </w:pPr>
          <w:hyperlink w:anchor="_Toc233388237" w:history="1">
            <w:r w:rsidRPr="005821BC">
              <w:rPr>
                <w:rStyle w:val="Hyperlink"/>
                <w:noProof/>
                <w:lang w:val="en-GB"/>
              </w:rPr>
              <w:t>4.2 Recommendations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_Toc233388237 \h </w:instrText>
            </w:r>
            <w:r w:rsidRPr="005821BC">
              <w:rPr>
                <w:noProof/>
                <w:webHidden/>
                <w:lang w:val="en-GB"/>
              </w:rPr>
            </w:r>
            <w:r w:rsidRPr="005821BC">
              <w:rPr>
                <w:noProof/>
                <w:webHidden/>
                <w:lang w:val="en-GB"/>
              </w:rPr>
              <w:fldChar w:fldCharType="separate"/>
            </w:r>
            <w:r w:rsidRPr="005821BC">
              <w:rPr>
                <w:noProof/>
                <w:webHidden/>
                <w:lang w:val="en-GB"/>
              </w:rPr>
              <w:t>10</w:t>
            </w:r>
            <w:r w:rsidRPr="005821BC">
              <w:rPr>
                <w:noProof/>
                <w:webHidden/>
                <w:lang w:val="en-GB"/>
              </w:rPr>
              <w:fldChar w:fldCharType="end"/>
            </w:r>
          </w:hyperlink>
        </w:p>
        <w:p w14:paraId="166E1955" w14:textId="77777777" w:rsidR="00B53AF2" w:rsidRPr="005821BC" w:rsidRDefault="00B53AF2">
          <w:pPr>
            <w:pStyle w:val="TOC1"/>
            <w:tabs>
              <w:tab w:val="right" w:leader="dot" w:pos="9016"/>
            </w:tabs>
            <w:rPr>
              <w:noProof/>
              <w:lang w:val="en-GB"/>
            </w:rPr>
          </w:pPr>
          <w:hyperlink w:anchor="_Toc233388238" w:history="1">
            <w:r w:rsidRPr="005821BC">
              <w:rPr>
                <w:rStyle w:val="Hyperlink"/>
                <w:noProof/>
                <w:lang w:val="en-GB"/>
              </w:rPr>
              <w:t>References</w:t>
            </w:r>
            <w:r w:rsidRPr="005821BC">
              <w:rPr>
                <w:noProof/>
                <w:webHidden/>
                <w:lang w:val="en-GB"/>
              </w:rPr>
              <w:tab/>
            </w:r>
            <w:r w:rsidRPr="005821BC">
              <w:rPr>
                <w:noProof/>
                <w:webHidden/>
                <w:lang w:val="en-GB"/>
              </w:rPr>
              <w:fldChar w:fldCharType="begin"/>
            </w:r>
            <w:r w:rsidRPr="005821BC">
              <w:rPr>
                <w:noProof/>
                <w:webHidden/>
                <w:lang w:val="en-GB"/>
              </w:rPr>
              <w:instrText xml:space="preserve"> PAGEREF _Toc233388238 \h </w:instrText>
            </w:r>
            <w:r w:rsidRPr="005821BC">
              <w:rPr>
                <w:noProof/>
                <w:webHidden/>
                <w:lang w:val="en-GB"/>
              </w:rPr>
            </w:r>
            <w:r w:rsidRPr="005821BC">
              <w:rPr>
                <w:noProof/>
                <w:webHidden/>
                <w:lang w:val="en-GB"/>
              </w:rPr>
              <w:fldChar w:fldCharType="separate"/>
            </w:r>
            <w:r w:rsidRPr="005821BC">
              <w:rPr>
                <w:noProof/>
                <w:webHidden/>
                <w:lang w:val="en-GB"/>
              </w:rPr>
              <w:t>12</w:t>
            </w:r>
            <w:r w:rsidRPr="005821BC">
              <w:rPr>
                <w:noProof/>
                <w:webHidden/>
                <w:lang w:val="en-GB"/>
              </w:rPr>
              <w:fldChar w:fldCharType="end"/>
            </w:r>
          </w:hyperlink>
        </w:p>
        <w:p w14:paraId="46BF772A" w14:textId="18CE8BBA" w:rsidR="00B53AF2" w:rsidRPr="005821BC" w:rsidRDefault="00B53AF2">
          <w:pPr>
            <w:rPr>
              <w:lang w:val="en-GB"/>
            </w:rPr>
          </w:pPr>
          <w:r w:rsidRPr="005821BC">
            <w:rPr>
              <w:b/>
              <w:bCs/>
              <w:noProof/>
              <w:lang w:val="en-GB"/>
            </w:rPr>
            <w:fldChar w:fldCharType="end"/>
          </w:r>
        </w:p>
      </w:sdtContent>
    </w:sdt>
    <w:p w14:paraId="00000009" w14:textId="77777777" w:rsidR="002408FD" w:rsidRPr="005821BC" w:rsidRDefault="00E10229">
      <w:pPr>
        <w:rPr>
          <w:lang w:val="en-GB"/>
        </w:rPr>
      </w:pPr>
      <w:r w:rsidRPr="005821BC">
        <w:rPr>
          <w:lang w:val="en-GB"/>
        </w:rPr>
        <w:br w:type="page"/>
      </w:r>
    </w:p>
    <w:p w14:paraId="0000000A" w14:textId="77777777" w:rsidR="002408FD" w:rsidRPr="005821BC" w:rsidRDefault="00E10229">
      <w:pPr>
        <w:pStyle w:val="Heading1"/>
        <w:rPr>
          <w:lang w:val="en-GB"/>
        </w:rPr>
      </w:pPr>
      <w:bookmarkStart w:id="7" w:name="_pplx92zftw6t" w:colFirst="0" w:colLast="0"/>
      <w:bookmarkStart w:id="8" w:name="_Toc233388215"/>
      <w:bookmarkEnd w:id="7"/>
      <w:r w:rsidRPr="005821BC">
        <w:rPr>
          <w:lang w:val="en-GB"/>
        </w:rPr>
        <w:lastRenderedPageBreak/>
        <w:t>1. Introduction</w:t>
      </w:r>
      <w:bookmarkEnd w:id="8"/>
    </w:p>
    <w:p w14:paraId="0000000B" w14:textId="77777777" w:rsidR="002408FD" w:rsidRPr="005821BC" w:rsidRDefault="00E10229">
      <w:pPr>
        <w:pStyle w:val="Heading2"/>
        <w:rPr>
          <w:lang w:val="en-GB"/>
        </w:rPr>
      </w:pPr>
      <w:bookmarkStart w:id="9" w:name="_6fqr5gj0zymi" w:colFirst="0" w:colLast="0"/>
      <w:bookmarkStart w:id="10" w:name="_Toc233388216"/>
      <w:bookmarkEnd w:id="9"/>
      <w:r w:rsidRPr="005821BC">
        <w:rPr>
          <w:lang w:val="en-GB"/>
        </w:rPr>
        <w:t>1.1 Company Background</w:t>
      </w:r>
      <w:bookmarkEnd w:id="10"/>
    </w:p>
    <w:p w14:paraId="0000000C" w14:textId="77777777" w:rsidR="002408FD" w:rsidRPr="005821BC" w:rsidRDefault="00E10229">
      <w:pPr>
        <w:rPr>
          <w:lang w:val="en-GB"/>
        </w:rPr>
      </w:pPr>
      <w:r w:rsidRPr="005821BC">
        <w:rPr>
          <w:lang w:val="en-GB"/>
        </w:rPr>
        <w:t>Aston Martin Lagonda plc is a well known British ultra-luxury car manufacturer based in 1913 and combines superb artisan work, engineering performance and technological advancement to create high performance cars to their wealthy worldwide clientele. This is a distinctive status that the company enjoys in the luxury car market of the United Kingdom with its premium brand name, international dealer network and its narrowness in terms of exclusivity, personalisation and sustainable product development. Aston Martin also made a revenue of 1.258 billion in 2025, sold 5,448 wholesale units and increased its average selling price to 185,000, which means that despite the adverse macroeconomic context, it has implemented its value-based strategy (Aston Martin Lagonda, 2025).</w:t>
      </w:r>
    </w:p>
    <w:p w14:paraId="0000000D" w14:textId="77777777" w:rsidR="002408FD" w:rsidRPr="005821BC" w:rsidRDefault="00E10229">
      <w:pPr>
        <w:pStyle w:val="Heading2"/>
        <w:rPr>
          <w:lang w:val="en-GB"/>
        </w:rPr>
      </w:pPr>
      <w:bookmarkStart w:id="11" w:name="_9wa842d95943" w:colFirst="0" w:colLast="0"/>
      <w:bookmarkStart w:id="12" w:name="_Toc233388217"/>
      <w:bookmarkEnd w:id="11"/>
      <w:r w:rsidRPr="005821BC">
        <w:rPr>
          <w:lang w:val="en-GB"/>
        </w:rPr>
        <w:t>1.2 Strategic Management</w:t>
      </w:r>
      <w:bookmarkEnd w:id="12"/>
    </w:p>
    <w:p w14:paraId="0000000E" w14:textId="77777777" w:rsidR="002408FD" w:rsidRPr="005821BC" w:rsidRDefault="00E10229">
      <w:pPr>
        <w:rPr>
          <w:lang w:val="en-GB"/>
        </w:rPr>
      </w:pPr>
      <w:r w:rsidRPr="005821BC">
        <w:rPr>
          <w:lang w:val="en-GB"/>
        </w:rPr>
        <w:t>Strategic management is a procedure that entails the effective design, implementation and evaluation of organisational choices that enable firms to achieve long-term objectives and respond appropriately to the dynamic external environments and evolving demands of stakeholders. Strategic management in the luxury car industry fosters sustainable competitive advantage through innovation potential, operational efficiency, environmental and geopolitical risks reduction and informed distribution of resources in international markets.</w:t>
      </w:r>
    </w:p>
    <w:p w14:paraId="0000000F" w14:textId="77777777" w:rsidR="002408FD" w:rsidRPr="005821BC" w:rsidRDefault="00E10229">
      <w:pPr>
        <w:pStyle w:val="Heading2"/>
        <w:rPr>
          <w:lang w:val="en-GB"/>
        </w:rPr>
      </w:pPr>
      <w:bookmarkStart w:id="13" w:name="_cxrb2216nzgd" w:colFirst="0" w:colLast="0"/>
      <w:bookmarkStart w:id="14" w:name="_Toc233388218"/>
      <w:bookmarkEnd w:id="13"/>
      <w:r w:rsidRPr="005821BC">
        <w:rPr>
          <w:lang w:val="en-GB"/>
        </w:rPr>
        <w:t>1.3 Vision Statement</w:t>
      </w:r>
      <w:bookmarkEnd w:id="14"/>
    </w:p>
    <w:p w14:paraId="00000010" w14:textId="77777777" w:rsidR="002408FD" w:rsidRPr="005821BC" w:rsidRDefault="00E10229">
      <w:pPr>
        <w:rPr>
          <w:lang w:val="en-GB"/>
        </w:rPr>
      </w:pPr>
      <w:r w:rsidRPr="005821BC">
        <w:rPr>
          <w:lang w:val="en-GB"/>
        </w:rPr>
        <w:t>Aston Martin's vision is to become the world's most desirable ultra-luxury British performance brand by creating the most exquisitely addictive performance cars (Aston Martin Lagonda, 2025).</w:t>
      </w:r>
    </w:p>
    <w:p w14:paraId="00000011" w14:textId="77777777" w:rsidR="002408FD" w:rsidRPr="005821BC" w:rsidRDefault="00E10229">
      <w:pPr>
        <w:pStyle w:val="Heading2"/>
        <w:rPr>
          <w:lang w:val="en-GB"/>
        </w:rPr>
      </w:pPr>
      <w:bookmarkStart w:id="15" w:name="_sel8wluvfji8" w:colFirst="0" w:colLast="0"/>
      <w:bookmarkStart w:id="16" w:name="_Toc233388219"/>
      <w:bookmarkEnd w:id="15"/>
      <w:r w:rsidRPr="005821BC">
        <w:rPr>
          <w:lang w:val="en-GB"/>
        </w:rPr>
        <w:t>1.4 Mission Statement</w:t>
      </w:r>
      <w:bookmarkEnd w:id="16"/>
    </w:p>
    <w:p w14:paraId="00000012" w14:textId="77777777" w:rsidR="002408FD" w:rsidRPr="005821BC" w:rsidRDefault="00E10229">
      <w:pPr>
        <w:rPr>
          <w:lang w:val="en-GB"/>
        </w:rPr>
      </w:pPr>
      <w:r w:rsidRPr="005821BC">
        <w:rPr>
          <w:lang w:val="en-GB"/>
        </w:rPr>
        <w:t>The company is meant to be a pioneer with technologically innovative vehicles blending precision in the designing, excellent craftsmen, and exciting performance; and offering a unique customer experience.</w:t>
      </w:r>
    </w:p>
    <w:p w14:paraId="00000013" w14:textId="77777777" w:rsidR="002408FD" w:rsidRPr="005821BC" w:rsidRDefault="00E10229">
      <w:pPr>
        <w:pStyle w:val="Heading2"/>
        <w:rPr>
          <w:lang w:val="en-GB"/>
        </w:rPr>
      </w:pPr>
      <w:bookmarkStart w:id="17" w:name="_j8awe3fbe5ls" w:colFirst="0" w:colLast="0"/>
      <w:bookmarkStart w:id="18" w:name="_Toc233388220"/>
      <w:bookmarkEnd w:id="17"/>
      <w:r w:rsidRPr="005821BC">
        <w:rPr>
          <w:lang w:val="en-GB"/>
        </w:rPr>
        <w:lastRenderedPageBreak/>
        <w:t>1.5 Corporate Objectives</w:t>
      </w:r>
      <w:bookmarkEnd w:id="18"/>
    </w:p>
    <w:p w14:paraId="00000014" w14:textId="77777777" w:rsidR="002408FD" w:rsidRPr="005821BC" w:rsidRDefault="00E10229">
      <w:pPr>
        <w:rPr>
          <w:lang w:val="en-GB"/>
        </w:rPr>
      </w:pPr>
      <w:r w:rsidRPr="005821BC">
        <w:rPr>
          <w:lang w:val="en-GB"/>
        </w:rPr>
        <w:t>Aston Martin aims to enhance long-term profitability, consolidate global dominance in the ultra-luxury car industry, pursue sustainability in responsible manufacturing, and speed up innovation through diversifying its model offerings in high-performance electrification.</w:t>
      </w:r>
    </w:p>
    <w:p w14:paraId="00000015" w14:textId="77777777" w:rsidR="002408FD" w:rsidRPr="005821BC" w:rsidRDefault="00E10229">
      <w:pPr>
        <w:pStyle w:val="Heading1"/>
        <w:rPr>
          <w:lang w:val="en-GB"/>
        </w:rPr>
      </w:pPr>
      <w:bookmarkStart w:id="19" w:name="_mjio0jyrcv93" w:colFirst="0" w:colLast="0"/>
      <w:bookmarkStart w:id="20" w:name="_Toc233388221"/>
      <w:bookmarkEnd w:id="19"/>
      <w:r w:rsidRPr="005821BC">
        <w:rPr>
          <w:lang w:val="en-GB"/>
        </w:rPr>
        <w:t>2. Analysis of Strategy (About 800 Words)</w:t>
      </w:r>
      <w:bookmarkEnd w:id="20"/>
    </w:p>
    <w:p w14:paraId="00000016" w14:textId="77777777" w:rsidR="002408FD" w:rsidRPr="005821BC" w:rsidRDefault="00E10229">
      <w:pPr>
        <w:pStyle w:val="Heading2"/>
        <w:rPr>
          <w:lang w:val="en-GB"/>
        </w:rPr>
      </w:pPr>
      <w:bookmarkStart w:id="21" w:name="_aoh8cydzv9sv" w:colFirst="0" w:colLast="0"/>
      <w:bookmarkStart w:id="22" w:name="_Toc233388222"/>
      <w:bookmarkEnd w:id="21"/>
      <w:r w:rsidRPr="005821BC">
        <w:rPr>
          <w:lang w:val="en-GB"/>
        </w:rPr>
        <w:t>2.1 External Environment Audit</w:t>
      </w:r>
      <w:bookmarkEnd w:id="22"/>
    </w:p>
    <w:p w14:paraId="00000017" w14:textId="77777777" w:rsidR="002408FD" w:rsidRPr="005821BC" w:rsidRDefault="00E10229">
      <w:pPr>
        <w:pStyle w:val="Heading3"/>
        <w:rPr>
          <w:lang w:val="en-GB"/>
        </w:rPr>
      </w:pPr>
      <w:bookmarkStart w:id="23" w:name="_pfhudsb6tvcu" w:colFirst="0" w:colLast="0"/>
      <w:bookmarkStart w:id="24" w:name="_Toc233388223"/>
      <w:bookmarkEnd w:id="23"/>
      <w:r w:rsidRPr="005821BC">
        <w:rPr>
          <w:lang w:val="en-GB"/>
        </w:rPr>
        <w:t>2.1.1 PESTLE Analysis</w:t>
      </w:r>
      <w:bookmarkEnd w:id="24"/>
    </w:p>
    <w:p w14:paraId="00000018" w14:textId="77777777" w:rsidR="002408FD" w:rsidRPr="005821BC" w:rsidRDefault="00E10229">
      <w:pPr>
        <w:rPr>
          <w:lang w:val="en-GB"/>
        </w:rPr>
      </w:pPr>
      <w:r w:rsidRPr="005821BC">
        <w:rPr>
          <w:lang w:val="en-GB"/>
        </w:rPr>
        <w:t>Political Factors</w:t>
      </w:r>
    </w:p>
    <w:p w14:paraId="00000019" w14:textId="77777777" w:rsidR="002408FD" w:rsidRPr="005821BC" w:rsidRDefault="00E10229">
      <w:pPr>
        <w:rPr>
          <w:lang w:val="en-GB"/>
        </w:rPr>
      </w:pPr>
      <w:r w:rsidRPr="005821BC">
        <w:rPr>
          <w:lang w:val="en-GB"/>
        </w:rPr>
        <w:t>The United Kingdom industrial policy continues to be favorably inclined to high-tech automotive manufacture in the areas of financing innovations, research alliances and low-carbon technology (Favino, 2025). However, the increasing geopolitical stressors and trade concerns are causing a significant amount of uncertainty to the high-end vehicle makers. In addition, tariff hikes on the United States and the Chinese markets, as well as ongoing post-Brexit customs processes and divergence in regulations have compounded operational complexity, compliance burden, and costs on the international supply chain of the globally integrated production network by Aston Martin (Aston Martin Lagonda, 2025).</w:t>
      </w:r>
    </w:p>
    <w:p w14:paraId="0000001A" w14:textId="77777777" w:rsidR="002408FD" w:rsidRPr="005821BC" w:rsidRDefault="00E10229">
      <w:pPr>
        <w:rPr>
          <w:lang w:val="en-GB"/>
        </w:rPr>
      </w:pPr>
      <w:r w:rsidRPr="005821BC">
        <w:rPr>
          <w:lang w:val="en-GB"/>
        </w:rPr>
        <w:t>Economic Factors</w:t>
      </w:r>
    </w:p>
    <w:p w14:paraId="0000001B" w14:textId="77777777" w:rsidR="002408FD" w:rsidRPr="005821BC" w:rsidRDefault="00E10229">
      <w:pPr>
        <w:rPr>
          <w:lang w:val="en-GB"/>
        </w:rPr>
      </w:pPr>
      <w:r w:rsidRPr="005821BC">
        <w:rPr>
          <w:lang w:val="en-GB"/>
        </w:rPr>
        <w:t>Even though demand in the upper customer segments has been relatively robust, continuous inflationary tensions, high interest rates, floating exchange rates, and decreasing levels of global consumer confidence have constrained discretionary purchases of luxury vehicles (OECD, 2025). Nonetheless, Aston Martin has maintained its high end positioning through the increasing average selling prices and product exclusiveness, but the declining volumes of wholesale and macroeconomic issues continue to affect profitability and financial performance in 2025 ( Aston Martin Lagonda, 2025).</w:t>
      </w:r>
    </w:p>
    <w:p w14:paraId="0000001C" w14:textId="77777777" w:rsidR="002408FD" w:rsidRPr="005821BC" w:rsidRDefault="00E10229">
      <w:pPr>
        <w:rPr>
          <w:lang w:val="en-GB"/>
        </w:rPr>
      </w:pPr>
      <w:r w:rsidRPr="005821BC">
        <w:rPr>
          <w:lang w:val="en-GB"/>
        </w:rPr>
        <w:t>Social Factors</w:t>
      </w:r>
    </w:p>
    <w:p w14:paraId="0000001D" w14:textId="77777777" w:rsidR="002408FD" w:rsidRPr="005821BC" w:rsidRDefault="00E10229">
      <w:pPr>
        <w:rPr>
          <w:lang w:val="en-GB"/>
        </w:rPr>
      </w:pPr>
      <w:r w:rsidRPr="005821BC">
        <w:rPr>
          <w:lang w:val="en-GB"/>
        </w:rPr>
        <w:t xml:space="preserve">The growing consumer need to have luxury in a more personalised way is taking root on purchasing behaviour in the ultra-luxury automobile sector that companies are compelled to </w:t>
      </w:r>
      <w:r w:rsidRPr="005821BC">
        <w:rPr>
          <w:lang w:val="en-GB"/>
        </w:rPr>
        <w:lastRenderedPageBreak/>
        <w:t>offer personalised products on top of digitally integrated customer experiences throughout the ownership life-cycle (Bain &amp; Company, 2025). Meanwhile, the increase in environmental consciousness of high-income consumers increased the pressure on the sustainable production modes without reducing the performance of the vehicles, their exclusivity, or brand image.</w:t>
      </w:r>
    </w:p>
    <w:p w14:paraId="0000001E" w14:textId="77777777" w:rsidR="002408FD" w:rsidRPr="005821BC" w:rsidRDefault="00E10229">
      <w:pPr>
        <w:rPr>
          <w:lang w:val="en-GB"/>
        </w:rPr>
      </w:pPr>
      <w:r w:rsidRPr="005821BC">
        <w:rPr>
          <w:lang w:val="en-GB"/>
        </w:rPr>
        <w:t>Technological Factors</w:t>
      </w:r>
    </w:p>
    <w:p w14:paraId="0000001F" w14:textId="77777777" w:rsidR="002408FD" w:rsidRPr="005821BC" w:rsidRDefault="00E10229">
      <w:pPr>
        <w:rPr>
          <w:lang w:val="en-GB"/>
        </w:rPr>
      </w:pPr>
      <w:r w:rsidRPr="005821BC">
        <w:rPr>
          <w:lang w:val="en-GB"/>
        </w:rPr>
        <w:t>The increased technological pace continues to remake the world of the automotive industry, with the electrification of vehicles, the creation of hybrid powertrains, artificial intelligence, connected vehicles, and digitally-enabled production that is being designed to enhance operational efficiency and product innovation (Singh, 2024). In reaction, Aston Martin has introduced the Valhalla plug-in hybrid supercar strategically via commercial introduction, ongoing investment in engineering, and high-tech manufacturing technologies that will help it cope with the changing luxury car markets (Aston Martin Lagonda, 2025).</w:t>
      </w:r>
    </w:p>
    <w:p w14:paraId="00000020" w14:textId="77777777" w:rsidR="002408FD" w:rsidRPr="005821BC" w:rsidRDefault="00E10229">
      <w:pPr>
        <w:rPr>
          <w:lang w:val="en-GB"/>
        </w:rPr>
      </w:pPr>
      <w:r w:rsidRPr="005821BC">
        <w:rPr>
          <w:lang w:val="en-GB"/>
        </w:rPr>
        <w:t>Legal Factors</w:t>
      </w:r>
    </w:p>
    <w:p w14:paraId="00000021" w14:textId="77777777" w:rsidR="002408FD" w:rsidRPr="005821BC" w:rsidRDefault="00E10229">
      <w:pPr>
        <w:rPr>
          <w:lang w:val="en-GB"/>
        </w:rPr>
      </w:pPr>
      <w:r w:rsidRPr="005821BC">
        <w:rPr>
          <w:lang w:val="en-GB"/>
        </w:rPr>
        <w:t>The organisation is faced with a more difficult regulatory environment with stricter environmental regulations, alterations in vehicle safety regulations, labour regulations and increased corporate governance demands across different foreign jurisdictions. Therefore, long-term compliance investment continues to be crucial to balance the legal risks and ensure organisational legitimacy and safeguard long-term stakeholder trust.</w:t>
      </w:r>
    </w:p>
    <w:p w14:paraId="00000022" w14:textId="77777777" w:rsidR="002408FD" w:rsidRPr="005821BC" w:rsidRDefault="00E10229">
      <w:pPr>
        <w:rPr>
          <w:lang w:val="en-GB"/>
        </w:rPr>
      </w:pPr>
      <w:r w:rsidRPr="005821BC">
        <w:rPr>
          <w:lang w:val="en-GB"/>
        </w:rPr>
        <w:t>Environmental Factors</w:t>
      </w:r>
    </w:p>
    <w:p w14:paraId="00000023" w14:textId="77777777" w:rsidR="002408FD" w:rsidRPr="005821BC" w:rsidRDefault="00E10229">
      <w:pPr>
        <w:rPr>
          <w:lang w:val="en-GB"/>
        </w:rPr>
      </w:pPr>
      <w:r w:rsidRPr="005821BC">
        <w:rPr>
          <w:lang w:val="en-GB"/>
        </w:rPr>
        <w:t>The concept of environmental sustainability has been made a strategic priority as the governments, investors, and consumers have increasingly demanded automotive manufacturers to cut carbon emissions and promote the global net-zero goals by engaging in responsible manufacturing processes. Aston Martin has therefore made investments in lowering emissions, energy efficiency, responsible resource management and increased environmental, social, and governance efforts to boost sustainable corporate development in the long term (Aston Martin Lagonda, 2025).</w:t>
      </w:r>
    </w:p>
    <w:p w14:paraId="00000024" w14:textId="77777777" w:rsidR="002408FD" w:rsidRPr="005821BC" w:rsidRDefault="00E10229">
      <w:pPr>
        <w:pStyle w:val="Heading3"/>
        <w:rPr>
          <w:lang w:val="en-GB"/>
        </w:rPr>
      </w:pPr>
      <w:bookmarkStart w:id="25" w:name="_iy7qzjgdcsm" w:colFirst="0" w:colLast="0"/>
      <w:bookmarkStart w:id="26" w:name="_Toc233388224"/>
      <w:bookmarkEnd w:id="25"/>
      <w:r w:rsidRPr="005821BC">
        <w:rPr>
          <w:lang w:val="en-GB"/>
        </w:rPr>
        <w:t>2.1.2 Porter's Five Forces</w:t>
      </w:r>
      <w:bookmarkEnd w:id="26"/>
    </w:p>
    <w:p w14:paraId="00000025" w14:textId="77777777" w:rsidR="002408FD" w:rsidRPr="005821BC" w:rsidRDefault="00E10229">
      <w:pPr>
        <w:rPr>
          <w:lang w:val="en-GB"/>
        </w:rPr>
      </w:pPr>
      <w:r w:rsidRPr="005821BC">
        <w:rPr>
          <w:lang w:val="en-GB"/>
        </w:rPr>
        <w:t>Potential New Entrants</w:t>
      </w:r>
    </w:p>
    <w:p w14:paraId="00000026" w14:textId="77777777" w:rsidR="002408FD" w:rsidRPr="005821BC" w:rsidRDefault="00E10229">
      <w:pPr>
        <w:rPr>
          <w:lang w:val="en-GB"/>
        </w:rPr>
      </w:pPr>
      <w:r w:rsidRPr="005821BC">
        <w:rPr>
          <w:lang w:val="en-GB"/>
        </w:rPr>
        <w:lastRenderedPageBreak/>
        <w:t>The potential of new entrants is also not very high owing to the fact that extraordinary capital investment needs, built brand loyalty, engineering skills, compliance with regulatory requirements and extensive distribution networks in the world market make it extremely difficult to enter the ultra-luxury automobile industry successfully.</w:t>
      </w:r>
    </w:p>
    <w:p w14:paraId="00000027" w14:textId="77777777" w:rsidR="002408FD" w:rsidRPr="005821BC" w:rsidRDefault="00E10229">
      <w:pPr>
        <w:rPr>
          <w:lang w:val="en-GB"/>
        </w:rPr>
      </w:pPr>
      <w:r w:rsidRPr="005821BC">
        <w:rPr>
          <w:lang w:val="en-GB"/>
        </w:rPr>
        <w:t>Supplier Power</w:t>
      </w:r>
    </w:p>
    <w:p w14:paraId="00000028" w14:textId="77777777" w:rsidR="002408FD" w:rsidRPr="005821BC" w:rsidRDefault="00E10229">
      <w:pPr>
        <w:rPr>
          <w:lang w:val="en-GB"/>
        </w:rPr>
      </w:pPr>
      <w:r w:rsidRPr="005821BC">
        <w:rPr>
          <w:lang w:val="en-GB"/>
        </w:rPr>
        <w:t>This is explained by the moderate supplier bargaining power as Aston Martin depends on the specialised suppliers of high quality parts, high technology as well as luxury materials, yet to a certain degree, the dependency is minimised with the help of strategic suppliers and joint ventures.</w:t>
      </w:r>
    </w:p>
    <w:p w14:paraId="00000029" w14:textId="77777777" w:rsidR="002408FD" w:rsidRPr="005821BC" w:rsidRDefault="00E10229">
      <w:pPr>
        <w:rPr>
          <w:lang w:val="en-GB"/>
        </w:rPr>
      </w:pPr>
      <w:r w:rsidRPr="005821BC">
        <w:rPr>
          <w:lang w:val="en-GB"/>
        </w:rPr>
        <w:t>Bargaining Power of Buyers</w:t>
      </w:r>
    </w:p>
    <w:p w14:paraId="0000002A" w14:textId="77777777" w:rsidR="002408FD" w:rsidRPr="005821BC" w:rsidRDefault="00E10229">
      <w:pPr>
        <w:rPr>
          <w:lang w:val="en-GB"/>
        </w:rPr>
      </w:pPr>
      <w:r w:rsidRPr="005821BC">
        <w:rPr>
          <w:lang w:val="en-GB"/>
        </w:rPr>
        <w:t>The buyer bargaining power is still moderate since the wealthy clients have significant buying options with the range of luxurious premium car brands, though the exclusive heritage of Aston Martin, possibilities of unique personalisation, and small volumes of production decrease the sensitivity of prices.</w:t>
      </w:r>
    </w:p>
    <w:p w14:paraId="0000002B" w14:textId="77777777" w:rsidR="002408FD" w:rsidRPr="005821BC" w:rsidRDefault="00E10229">
      <w:pPr>
        <w:rPr>
          <w:lang w:val="en-GB"/>
        </w:rPr>
      </w:pPr>
      <w:r w:rsidRPr="005821BC">
        <w:rPr>
          <w:lang w:val="en-GB"/>
        </w:rPr>
        <w:t>Risk of Substitutes</w:t>
      </w:r>
    </w:p>
    <w:p w14:paraId="0000002C" w14:textId="77777777" w:rsidR="002408FD" w:rsidRPr="005821BC" w:rsidRDefault="00E10229">
      <w:pPr>
        <w:rPr>
          <w:lang w:val="en-GB"/>
        </w:rPr>
      </w:pPr>
      <w:r w:rsidRPr="005821BC">
        <w:rPr>
          <w:lang w:val="en-GB"/>
        </w:rPr>
        <w:t>The threat of substitutes is not very great as there are not many substitutes products which can be offered at the same time to provide their customers with luxury artisanship, engineering tradition, exclusivity and high performance features such as unique value offer by Aston Martin.</w:t>
      </w:r>
    </w:p>
    <w:p w14:paraId="0000002D" w14:textId="77777777" w:rsidR="002408FD" w:rsidRPr="005821BC" w:rsidRDefault="00E10229">
      <w:pPr>
        <w:rPr>
          <w:lang w:val="en-GB"/>
        </w:rPr>
      </w:pPr>
      <w:r w:rsidRPr="005821BC">
        <w:rPr>
          <w:lang w:val="en-GB"/>
        </w:rPr>
        <w:t>Competitive Rivalry</w:t>
      </w:r>
    </w:p>
    <w:p w14:paraId="0000002E" w14:textId="77777777" w:rsidR="002408FD" w:rsidRPr="005821BC" w:rsidRDefault="00E10229">
      <w:pPr>
        <w:rPr>
          <w:lang w:val="en-GB"/>
        </w:rPr>
      </w:pPr>
      <w:r w:rsidRPr="005821BC">
        <w:rPr>
          <w:lang w:val="en-GB"/>
        </w:rPr>
        <w:t>The competition is very fierce because Aston Martin must directly compete with other internationally-established luxury car manufacturers because of the current innovation, technological advancement, product differentiation, high-quality customer experience and high international brand positioning.</w:t>
      </w:r>
    </w:p>
    <w:p w14:paraId="0000002F" w14:textId="77777777" w:rsidR="002408FD" w:rsidRPr="005821BC" w:rsidRDefault="00E10229">
      <w:pPr>
        <w:rPr>
          <w:lang w:val="en-GB"/>
        </w:rPr>
      </w:pPr>
      <w:r w:rsidRPr="005821BC">
        <w:rPr>
          <w:lang w:val="en-GB"/>
        </w:rPr>
        <w:t>Industry Attractiveness Summary</w:t>
      </w:r>
    </w:p>
    <w:p w14:paraId="00000030" w14:textId="77777777" w:rsidR="002408FD" w:rsidRPr="005821BC" w:rsidRDefault="00E10229">
      <w:pPr>
        <w:rPr>
          <w:lang w:val="en-GB"/>
        </w:rPr>
      </w:pPr>
      <w:r w:rsidRPr="005821BC">
        <w:rPr>
          <w:lang w:val="en-GB"/>
        </w:rPr>
        <w:t xml:space="preserve">Even in the face of the existing competitive rivalry and macroeconomic uncertainty that continues to reduce profitability, the luxury automotive industry remains attractive because of its high brand differentiation, technology advancement opportunities, high pricing potential, </w:t>
      </w:r>
      <w:r w:rsidRPr="005821BC">
        <w:rPr>
          <w:lang w:val="en-GB"/>
        </w:rPr>
        <w:lastRenderedPageBreak/>
        <w:t>and increased global wealth which still contributes to the long-term sustainable growth of the industry.</w:t>
      </w:r>
    </w:p>
    <w:p w14:paraId="00000031" w14:textId="77777777" w:rsidR="002408FD" w:rsidRPr="005821BC" w:rsidRDefault="00E10229">
      <w:pPr>
        <w:pStyle w:val="Heading2"/>
        <w:rPr>
          <w:lang w:val="en-GB"/>
        </w:rPr>
      </w:pPr>
      <w:bookmarkStart w:id="27" w:name="_qeobo7k5fwke" w:colFirst="0" w:colLast="0"/>
      <w:bookmarkStart w:id="28" w:name="_Toc233388225"/>
      <w:bookmarkEnd w:id="27"/>
      <w:r w:rsidRPr="005821BC">
        <w:rPr>
          <w:lang w:val="en-GB"/>
        </w:rPr>
        <w:t>2.2 Internal Environment Audit</w:t>
      </w:r>
      <w:bookmarkEnd w:id="28"/>
    </w:p>
    <w:p w14:paraId="00000032" w14:textId="77777777" w:rsidR="002408FD" w:rsidRPr="005821BC" w:rsidRDefault="00E10229">
      <w:pPr>
        <w:pStyle w:val="Heading3"/>
        <w:rPr>
          <w:lang w:val="en-GB"/>
        </w:rPr>
      </w:pPr>
      <w:bookmarkStart w:id="29" w:name="_9txhrbg0ht6r" w:colFirst="0" w:colLast="0"/>
      <w:bookmarkStart w:id="30" w:name="_Toc233388226"/>
      <w:bookmarkEnd w:id="29"/>
      <w:r w:rsidRPr="005821BC">
        <w:rPr>
          <w:lang w:val="en-GB"/>
        </w:rPr>
        <w:t>2.2.1 Value Chain Analysis</w:t>
      </w:r>
      <w:bookmarkEnd w:id="30"/>
    </w:p>
    <w:p w14:paraId="00000033" w14:textId="77777777" w:rsidR="002408FD" w:rsidRPr="005821BC" w:rsidRDefault="00E10229">
      <w:pPr>
        <w:rPr>
          <w:lang w:val="en-GB"/>
        </w:rPr>
      </w:pPr>
      <w:r w:rsidRPr="005821BC">
        <w:rPr>
          <w:lang w:val="en-GB"/>
        </w:rPr>
        <w:t>Primary Activities</w:t>
      </w:r>
    </w:p>
    <w:p w14:paraId="00000034" w14:textId="77777777" w:rsidR="002408FD" w:rsidRPr="005821BC" w:rsidRDefault="00E10229">
      <w:pPr>
        <w:rPr>
          <w:lang w:val="en-GB"/>
        </w:rPr>
      </w:pPr>
      <w:r w:rsidRPr="005821BC">
        <w:rPr>
          <w:lang w:val="en-GB"/>
        </w:rPr>
        <w:t>The main business processes of Aston Martin create competitive advantage by making sure that inbound logistics are properly coordinated, manufacturing processes are accurate, distribution in the whole world is effective, marketing strategies are high-end, and after-sales services are tailored to suit the outstanding customer experiences. In addition, the large-scale personalisation of its products, hand-craft production, and the element of continuous quality improvement is all enhancing the customer satisfaction, besides boosting the presence of the company in the market place and its sustainable competitive differentiation.</w:t>
      </w:r>
    </w:p>
    <w:p w14:paraId="00000035" w14:textId="77777777" w:rsidR="002408FD" w:rsidRPr="005821BC" w:rsidRDefault="00E10229">
      <w:pPr>
        <w:rPr>
          <w:lang w:val="en-GB"/>
        </w:rPr>
      </w:pPr>
      <w:r w:rsidRPr="005821BC">
        <w:rPr>
          <w:lang w:val="en-GB"/>
        </w:rPr>
        <w:t>Support Activities</w:t>
      </w:r>
    </w:p>
    <w:p w14:paraId="00000036" w14:textId="77777777" w:rsidR="002408FD" w:rsidRPr="005821BC" w:rsidRDefault="00E10229">
      <w:pPr>
        <w:rPr>
          <w:lang w:val="en-GB"/>
        </w:rPr>
      </w:pPr>
      <w:r w:rsidRPr="005821BC">
        <w:rPr>
          <w:lang w:val="en-GB"/>
        </w:rPr>
        <w:t>Support activities benefits organisational performance through good corporate infrastructure, high skilled engineering talent, high technology development, strategic procurement capability and joint human resource management in favour of continuous innovation. An ongoing commitment to research, digitalisation of manufacturing solutions, building of organisational capabilities, and collaboration with suppliers helps Aston Martin to enhance the efficiency of its operations without compromising its high standards of product quality.</w:t>
      </w:r>
    </w:p>
    <w:p w14:paraId="00000037" w14:textId="77777777" w:rsidR="002408FD" w:rsidRPr="005821BC" w:rsidRDefault="00E10229">
      <w:pPr>
        <w:pStyle w:val="Heading3"/>
        <w:rPr>
          <w:lang w:val="en-GB"/>
        </w:rPr>
      </w:pPr>
      <w:bookmarkStart w:id="31" w:name="_9rmvl6i40dd5" w:colFirst="0" w:colLast="0"/>
      <w:bookmarkStart w:id="32" w:name="_Toc233388227"/>
      <w:bookmarkEnd w:id="31"/>
      <w:r w:rsidRPr="005821BC">
        <w:rPr>
          <w:lang w:val="en-GB"/>
        </w:rPr>
        <w:t>2.2.2 Resource-Based View (RBV)</w:t>
      </w:r>
      <w:bookmarkEnd w:id="32"/>
    </w:p>
    <w:p w14:paraId="00000038" w14:textId="77777777" w:rsidR="002408FD" w:rsidRPr="005821BC" w:rsidRDefault="00E10229">
      <w:pPr>
        <w:rPr>
          <w:lang w:val="en-GB"/>
        </w:rPr>
      </w:pPr>
      <w:r w:rsidRPr="005821BC">
        <w:rPr>
          <w:lang w:val="en-GB"/>
        </w:rPr>
        <w:t>Resource-Based View shows that Aston Martin has the presence of valuable tangible resources such as high level of manufacturing facilities, high product portfolios, and high level of engineering infrastructure, which can enable it to produce and innovate its technology in future. Other highly important intangible assets are globally recognised brand heritage, proprietary intellectual property, Formula One alliances, long term customer loyalty and yield unique competitive advantage that is barely replicable by rivals. In addition, the presence of highly qualified engineering professionals, internationally-renowned designers and an experienced executive management team also increase organisational strengths, in addition to making innovation, strategic change, and long-term competitiveness possible.</w:t>
      </w:r>
    </w:p>
    <w:p w14:paraId="0E8C22FE" w14:textId="1862C0D1" w:rsidR="00D50F92" w:rsidRPr="005821BC" w:rsidRDefault="00E10229" w:rsidP="00D50F92">
      <w:pPr>
        <w:pStyle w:val="Heading3"/>
        <w:rPr>
          <w:lang w:val="en-GB"/>
        </w:rPr>
      </w:pPr>
      <w:bookmarkStart w:id="33" w:name="_9b4ldxhht13r" w:colFirst="0" w:colLast="0"/>
      <w:bookmarkStart w:id="34" w:name="_Toc233388228"/>
      <w:bookmarkEnd w:id="33"/>
      <w:r w:rsidRPr="005821BC">
        <w:rPr>
          <w:lang w:val="en-GB"/>
        </w:rPr>
        <w:lastRenderedPageBreak/>
        <w:t>2.2.3 VRIO Analysis</w:t>
      </w:r>
      <w:bookmarkEnd w:id="34"/>
    </w:p>
    <w:tbl>
      <w:tblPr>
        <w:tblStyle w:val="TableGrid"/>
        <w:tblW w:w="5000" w:type="pct"/>
        <w:tblLook w:val="04A0" w:firstRow="1" w:lastRow="0" w:firstColumn="1" w:lastColumn="0" w:noHBand="0" w:noVBand="1"/>
      </w:tblPr>
      <w:tblGrid>
        <w:gridCol w:w="4684"/>
        <w:gridCol w:w="456"/>
        <w:gridCol w:w="456"/>
        <w:gridCol w:w="456"/>
        <w:gridCol w:w="456"/>
        <w:gridCol w:w="2734"/>
      </w:tblGrid>
      <w:tr w:rsidR="00D50F92" w:rsidRPr="005821BC" w14:paraId="6AA840FF" w14:textId="77777777" w:rsidTr="00D50F92">
        <w:tc>
          <w:tcPr>
            <w:tcW w:w="2574" w:type="pct"/>
            <w:hideMark/>
          </w:tcPr>
          <w:p w14:paraId="31271C67" w14:textId="77777777" w:rsidR="00D50F92" w:rsidRPr="00946137" w:rsidRDefault="00D50F92" w:rsidP="00D50F92">
            <w:pPr>
              <w:spacing w:line="480" w:lineRule="auto"/>
              <w:jc w:val="center"/>
              <w:rPr>
                <w:b/>
                <w:bCs/>
                <w:lang w:val="en-GB"/>
              </w:rPr>
            </w:pPr>
            <w:r w:rsidRPr="00946137">
              <w:rPr>
                <w:b/>
                <w:bCs/>
                <w:lang w:val="en-GB"/>
              </w:rPr>
              <w:t>Resource</w:t>
            </w:r>
          </w:p>
        </w:tc>
        <w:tc>
          <w:tcPr>
            <w:tcW w:w="184" w:type="pct"/>
            <w:hideMark/>
          </w:tcPr>
          <w:p w14:paraId="447962C0" w14:textId="77777777" w:rsidR="00D50F92" w:rsidRPr="00946137" w:rsidRDefault="00D50F92" w:rsidP="00D50F92">
            <w:pPr>
              <w:spacing w:line="480" w:lineRule="auto"/>
              <w:jc w:val="center"/>
              <w:rPr>
                <w:b/>
                <w:bCs/>
                <w:lang w:val="en-GB"/>
              </w:rPr>
            </w:pPr>
            <w:r w:rsidRPr="00946137">
              <w:rPr>
                <w:b/>
                <w:bCs/>
                <w:lang w:val="en-GB"/>
              </w:rPr>
              <w:t>V</w:t>
            </w:r>
          </w:p>
        </w:tc>
        <w:tc>
          <w:tcPr>
            <w:tcW w:w="184" w:type="pct"/>
            <w:hideMark/>
          </w:tcPr>
          <w:p w14:paraId="7FCE3697" w14:textId="77777777" w:rsidR="00D50F92" w:rsidRPr="00946137" w:rsidRDefault="00D50F92" w:rsidP="00D50F92">
            <w:pPr>
              <w:spacing w:line="480" w:lineRule="auto"/>
              <w:jc w:val="center"/>
              <w:rPr>
                <w:b/>
                <w:bCs/>
                <w:lang w:val="en-GB"/>
              </w:rPr>
            </w:pPr>
            <w:r w:rsidRPr="00946137">
              <w:rPr>
                <w:b/>
                <w:bCs/>
                <w:lang w:val="en-GB"/>
              </w:rPr>
              <w:t>R</w:t>
            </w:r>
          </w:p>
        </w:tc>
        <w:tc>
          <w:tcPr>
            <w:tcW w:w="184" w:type="pct"/>
            <w:hideMark/>
          </w:tcPr>
          <w:p w14:paraId="25112CB4" w14:textId="77777777" w:rsidR="00D50F92" w:rsidRPr="00946137" w:rsidRDefault="00D50F92" w:rsidP="00D50F92">
            <w:pPr>
              <w:spacing w:line="480" w:lineRule="auto"/>
              <w:jc w:val="center"/>
              <w:rPr>
                <w:b/>
                <w:bCs/>
                <w:lang w:val="en-GB"/>
              </w:rPr>
            </w:pPr>
            <w:r w:rsidRPr="00946137">
              <w:rPr>
                <w:b/>
                <w:bCs/>
                <w:lang w:val="en-GB"/>
              </w:rPr>
              <w:t>I</w:t>
            </w:r>
          </w:p>
        </w:tc>
        <w:tc>
          <w:tcPr>
            <w:tcW w:w="184" w:type="pct"/>
            <w:hideMark/>
          </w:tcPr>
          <w:p w14:paraId="1EECB3F5" w14:textId="77777777" w:rsidR="00D50F92" w:rsidRPr="00946137" w:rsidRDefault="00D50F92" w:rsidP="00D50F92">
            <w:pPr>
              <w:spacing w:line="480" w:lineRule="auto"/>
              <w:jc w:val="center"/>
              <w:rPr>
                <w:b/>
                <w:bCs/>
                <w:lang w:val="en-GB"/>
              </w:rPr>
            </w:pPr>
            <w:r w:rsidRPr="00946137">
              <w:rPr>
                <w:b/>
                <w:bCs/>
                <w:lang w:val="en-GB"/>
              </w:rPr>
              <w:t>O</w:t>
            </w:r>
          </w:p>
        </w:tc>
        <w:tc>
          <w:tcPr>
            <w:tcW w:w="1549" w:type="pct"/>
            <w:hideMark/>
          </w:tcPr>
          <w:p w14:paraId="79C08B2D" w14:textId="77777777" w:rsidR="00D50F92" w:rsidRPr="00946137" w:rsidRDefault="00D50F92" w:rsidP="00D50F92">
            <w:pPr>
              <w:spacing w:line="480" w:lineRule="auto"/>
              <w:jc w:val="center"/>
              <w:rPr>
                <w:b/>
                <w:bCs/>
                <w:lang w:val="en-GB"/>
              </w:rPr>
            </w:pPr>
            <w:r w:rsidRPr="00946137">
              <w:rPr>
                <w:b/>
                <w:bCs/>
                <w:lang w:val="en-GB"/>
              </w:rPr>
              <w:t>Competitive Outcome</w:t>
            </w:r>
          </w:p>
        </w:tc>
      </w:tr>
      <w:tr w:rsidR="00D50F92" w:rsidRPr="005821BC" w14:paraId="58218F97" w14:textId="77777777" w:rsidTr="00D50F92">
        <w:tc>
          <w:tcPr>
            <w:tcW w:w="2574" w:type="pct"/>
            <w:hideMark/>
          </w:tcPr>
          <w:p w14:paraId="53D25605" w14:textId="77777777" w:rsidR="00D50F92" w:rsidRPr="00946137" w:rsidRDefault="00D50F92" w:rsidP="00D50F92">
            <w:pPr>
              <w:spacing w:line="480" w:lineRule="auto"/>
              <w:rPr>
                <w:lang w:val="en-GB"/>
              </w:rPr>
            </w:pPr>
            <w:r w:rsidRPr="00946137">
              <w:rPr>
                <w:lang w:val="en-GB"/>
              </w:rPr>
              <w:t>Aston Martin Brand</w:t>
            </w:r>
          </w:p>
        </w:tc>
        <w:tc>
          <w:tcPr>
            <w:tcW w:w="184" w:type="pct"/>
            <w:hideMark/>
          </w:tcPr>
          <w:p w14:paraId="473AE06C"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38C06A93"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48C54CFD"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5427599B"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549" w:type="pct"/>
            <w:hideMark/>
          </w:tcPr>
          <w:p w14:paraId="04A56508" w14:textId="77777777" w:rsidR="00D50F92" w:rsidRPr="00946137" w:rsidRDefault="00D50F92" w:rsidP="00D50F92">
            <w:pPr>
              <w:spacing w:line="480" w:lineRule="auto"/>
              <w:rPr>
                <w:lang w:val="en-GB"/>
              </w:rPr>
            </w:pPr>
            <w:r w:rsidRPr="00946137">
              <w:rPr>
                <w:lang w:val="en-GB"/>
              </w:rPr>
              <w:t>Sustainable advantage</w:t>
            </w:r>
          </w:p>
        </w:tc>
      </w:tr>
      <w:tr w:rsidR="00D50F92" w:rsidRPr="005821BC" w14:paraId="570A9684" w14:textId="77777777" w:rsidTr="00D50F92">
        <w:tc>
          <w:tcPr>
            <w:tcW w:w="2574" w:type="pct"/>
            <w:hideMark/>
          </w:tcPr>
          <w:p w14:paraId="1A8E69BA" w14:textId="77777777" w:rsidR="00D50F92" w:rsidRPr="00946137" w:rsidRDefault="00D50F92" w:rsidP="00D50F92">
            <w:pPr>
              <w:spacing w:line="480" w:lineRule="auto"/>
              <w:rPr>
                <w:lang w:val="en-GB"/>
              </w:rPr>
            </w:pPr>
            <w:r w:rsidRPr="00946137">
              <w:rPr>
                <w:lang w:val="en-GB"/>
              </w:rPr>
              <w:t>Engineering Expertise</w:t>
            </w:r>
          </w:p>
        </w:tc>
        <w:tc>
          <w:tcPr>
            <w:tcW w:w="184" w:type="pct"/>
            <w:hideMark/>
          </w:tcPr>
          <w:p w14:paraId="647ABE30"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53DF2B6D"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3391D555" w14:textId="77777777" w:rsidR="00D50F92" w:rsidRPr="00946137" w:rsidRDefault="00D50F92" w:rsidP="00D50F92">
            <w:pPr>
              <w:spacing w:line="480" w:lineRule="auto"/>
              <w:jc w:val="center"/>
              <w:rPr>
                <w:lang w:val="en-GB"/>
              </w:rPr>
            </w:pPr>
            <w:r w:rsidRPr="00946137">
              <w:rPr>
                <w:rFonts w:ascii="Cambria Math" w:hAnsi="Cambria Math" w:cs="Cambria Math"/>
                <w:lang w:val="en-GB"/>
              </w:rPr>
              <w:t>△</w:t>
            </w:r>
          </w:p>
        </w:tc>
        <w:tc>
          <w:tcPr>
            <w:tcW w:w="184" w:type="pct"/>
            <w:hideMark/>
          </w:tcPr>
          <w:p w14:paraId="7CB1E475"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549" w:type="pct"/>
            <w:hideMark/>
          </w:tcPr>
          <w:p w14:paraId="4F9660C0" w14:textId="77777777" w:rsidR="00D50F92" w:rsidRPr="00946137" w:rsidRDefault="00D50F92" w:rsidP="00D50F92">
            <w:pPr>
              <w:spacing w:line="480" w:lineRule="auto"/>
              <w:rPr>
                <w:lang w:val="en-GB"/>
              </w:rPr>
            </w:pPr>
            <w:r w:rsidRPr="00946137">
              <w:rPr>
                <w:lang w:val="en-GB"/>
              </w:rPr>
              <w:t>Temporary advantage</w:t>
            </w:r>
          </w:p>
        </w:tc>
      </w:tr>
      <w:tr w:rsidR="00D50F92" w:rsidRPr="005821BC" w14:paraId="5CAF5A27" w14:textId="77777777" w:rsidTr="00D50F92">
        <w:tc>
          <w:tcPr>
            <w:tcW w:w="2574" w:type="pct"/>
            <w:hideMark/>
          </w:tcPr>
          <w:p w14:paraId="4C3D2DF4" w14:textId="77777777" w:rsidR="00D50F92" w:rsidRPr="00946137" w:rsidRDefault="00D50F92" w:rsidP="00D50F92">
            <w:pPr>
              <w:spacing w:line="480" w:lineRule="auto"/>
              <w:rPr>
                <w:lang w:val="en-GB"/>
              </w:rPr>
            </w:pPr>
            <w:r w:rsidRPr="00946137">
              <w:rPr>
                <w:lang w:val="en-GB"/>
              </w:rPr>
              <w:t>Formula One Partnership</w:t>
            </w:r>
          </w:p>
        </w:tc>
        <w:tc>
          <w:tcPr>
            <w:tcW w:w="184" w:type="pct"/>
            <w:hideMark/>
          </w:tcPr>
          <w:p w14:paraId="6218C7F9"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6BBC8F98"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3BDDA8E3"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41A4F13E"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549" w:type="pct"/>
            <w:hideMark/>
          </w:tcPr>
          <w:p w14:paraId="6FC7BD20" w14:textId="77777777" w:rsidR="00D50F92" w:rsidRPr="00946137" w:rsidRDefault="00D50F92" w:rsidP="00D50F92">
            <w:pPr>
              <w:spacing w:line="480" w:lineRule="auto"/>
              <w:rPr>
                <w:lang w:val="en-GB"/>
              </w:rPr>
            </w:pPr>
            <w:r w:rsidRPr="00946137">
              <w:rPr>
                <w:lang w:val="en-GB"/>
              </w:rPr>
              <w:t>Sustainable advantage</w:t>
            </w:r>
          </w:p>
        </w:tc>
      </w:tr>
      <w:tr w:rsidR="00D50F92" w:rsidRPr="005821BC" w14:paraId="10AA7654" w14:textId="77777777" w:rsidTr="00D50F92">
        <w:tc>
          <w:tcPr>
            <w:tcW w:w="2574" w:type="pct"/>
            <w:hideMark/>
          </w:tcPr>
          <w:p w14:paraId="4E2268CD" w14:textId="77777777" w:rsidR="00D50F92" w:rsidRPr="00946137" w:rsidRDefault="00D50F92" w:rsidP="00D50F92">
            <w:pPr>
              <w:spacing w:line="480" w:lineRule="auto"/>
              <w:rPr>
                <w:lang w:val="en-GB"/>
              </w:rPr>
            </w:pPr>
            <w:r w:rsidRPr="00946137">
              <w:rPr>
                <w:lang w:val="en-GB"/>
              </w:rPr>
              <w:t>Dealer Network</w:t>
            </w:r>
          </w:p>
        </w:tc>
        <w:tc>
          <w:tcPr>
            <w:tcW w:w="184" w:type="pct"/>
            <w:hideMark/>
          </w:tcPr>
          <w:p w14:paraId="191B6A20"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4BC30572"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13B4CC9F"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1A1A99F3"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549" w:type="pct"/>
            <w:hideMark/>
          </w:tcPr>
          <w:p w14:paraId="0990BCDF" w14:textId="77777777" w:rsidR="00D50F92" w:rsidRPr="00946137" w:rsidRDefault="00D50F92" w:rsidP="00D50F92">
            <w:pPr>
              <w:spacing w:line="480" w:lineRule="auto"/>
              <w:rPr>
                <w:lang w:val="en-GB"/>
              </w:rPr>
            </w:pPr>
            <w:r w:rsidRPr="00946137">
              <w:rPr>
                <w:lang w:val="en-GB"/>
              </w:rPr>
              <w:t>Competitive parity</w:t>
            </w:r>
          </w:p>
        </w:tc>
      </w:tr>
      <w:tr w:rsidR="00D50F92" w:rsidRPr="005821BC" w14:paraId="4921E1A9" w14:textId="77777777" w:rsidTr="00D50F92">
        <w:tc>
          <w:tcPr>
            <w:tcW w:w="2574" w:type="pct"/>
            <w:hideMark/>
          </w:tcPr>
          <w:p w14:paraId="768A3AA5" w14:textId="77777777" w:rsidR="00D50F92" w:rsidRPr="00946137" w:rsidRDefault="00D50F92" w:rsidP="00D50F92">
            <w:pPr>
              <w:spacing w:line="480" w:lineRule="auto"/>
              <w:rPr>
                <w:lang w:val="en-GB"/>
              </w:rPr>
            </w:pPr>
            <w:r w:rsidRPr="00946137">
              <w:rPr>
                <w:lang w:val="en-GB"/>
              </w:rPr>
              <w:t>Q by Aston Martin (Bespoke Division)</w:t>
            </w:r>
          </w:p>
        </w:tc>
        <w:tc>
          <w:tcPr>
            <w:tcW w:w="184" w:type="pct"/>
            <w:hideMark/>
          </w:tcPr>
          <w:p w14:paraId="2FF8CCBF"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76D37827"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29B555EC"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84" w:type="pct"/>
            <w:hideMark/>
          </w:tcPr>
          <w:p w14:paraId="2CAE0BFD" w14:textId="77777777" w:rsidR="00D50F92" w:rsidRPr="00946137" w:rsidRDefault="00D50F92" w:rsidP="00D50F92">
            <w:pPr>
              <w:spacing w:line="480" w:lineRule="auto"/>
              <w:jc w:val="center"/>
              <w:rPr>
                <w:lang w:val="en-GB"/>
              </w:rPr>
            </w:pPr>
            <w:r w:rsidRPr="00946137">
              <w:rPr>
                <w:rFonts w:ascii="MS Gothic" w:eastAsia="MS Gothic" w:hAnsi="MS Gothic" w:cs="MS Gothic" w:hint="eastAsia"/>
                <w:lang w:val="en-GB"/>
              </w:rPr>
              <w:t>✓</w:t>
            </w:r>
          </w:p>
        </w:tc>
        <w:tc>
          <w:tcPr>
            <w:tcW w:w="1549" w:type="pct"/>
            <w:hideMark/>
          </w:tcPr>
          <w:p w14:paraId="2C0EA6CD" w14:textId="77777777" w:rsidR="00D50F92" w:rsidRPr="00946137" w:rsidRDefault="00D50F92" w:rsidP="00D50F92">
            <w:pPr>
              <w:spacing w:line="480" w:lineRule="auto"/>
              <w:rPr>
                <w:lang w:val="en-GB"/>
              </w:rPr>
            </w:pPr>
            <w:r w:rsidRPr="00946137">
              <w:rPr>
                <w:lang w:val="en-GB"/>
              </w:rPr>
              <w:t>Sustainable advantage</w:t>
            </w:r>
          </w:p>
        </w:tc>
      </w:tr>
    </w:tbl>
    <w:p w14:paraId="33DAEC68" w14:textId="71362DD5" w:rsidR="00D50F92" w:rsidRPr="005821BC" w:rsidRDefault="00D50F92" w:rsidP="00D50F92">
      <w:pPr>
        <w:pStyle w:val="NormalWeb"/>
        <w:rPr>
          <w:lang w:val="en-GB"/>
        </w:rPr>
      </w:pPr>
      <w:r w:rsidRPr="005821BC">
        <w:rPr>
          <w:lang w:val="en-GB"/>
        </w:rPr>
        <w:t>V = Valuable, R = Rare, I = Inimitable, O = Organised.</w:t>
      </w:r>
    </w:p>
    <w:p w14:paraId="0000003A" w14:textId="62FCFEEE" w:rsidR="002408FD" w:rsidRPr="005821BC" w:rsidRDefault="00D50F92" w:rsidP="000562C9">
      <w:pPr>
        <w:pStyle w:val="Heading6"/>
        <w:rPr>
          <w:lang w:val="en-GB"/>
        </w:rPr>
      </w:pPr>
      <w:r w:rsidRPr="005821BC">
        <w:rPr>
          <w:lang w:val="en-GB"/>
        </w:rPr>
        <w:t>Table</w:t>
      </w:r>
      <w:r w:rsidR="000562C9" w:rsidRPr="005821BC">
        <w:rPr>
          <w:lang w:val="en-GB"/>
        </w:rPr>
        <w:t xml:space="preserve"> 1</w:t>
      </w:r>
      <w:r w:rsidRPr="005821BC">
        <w:rPr>
          <w:lang w:val="en-GB"/>
        </w:rPr>
        <w:t>: VRIO</w:t>
      </w:r>
    </w:p>
    <w:p w14:paraId="0000003C" w14:textId="531C2CF7" w:rsidR="002408FD" w:rsidRPr="005821BC" w:rsidRDefault="00D50F92" w:rsidP="000B425B">
      <w:pPr>
        <w:jc w:val="center"/>
        <w:rPr>
          <w:lang w:val="en-GB"/>
        </w:rPr>
      </w:pPr>
      <w:r w:rsidRPr="005821BC">
        <w:rPr>
          <w:lang w:val="en-GB"/>
        </w:rPr>
        <w:t>(Source: Self-created)</w:t>
      </w:r>
    </w:p>
    <w:p w14:paraId="0000003D" w14:textId="77777777" w:rsidR="002408FD" w:rsidRPr="005821BC" w:rsidRDefault="00E10229">
      <w:pPr>
        <w:pStyle w:val="Heading2"/>
        <w:rPr>
          <w:lang w:val="en-GB"/>
        </w:rPr>
      </w:pPr>
      <w:bookmarkStart w:id="35" w:name="_fd1o3dl9iugv" w:colFirst="0" w:colLast="0"/>
      <w:bookmarkStart w:id="36" w:name="_Toc233388229"/>
      <w:bookmarkEnd w:id="35"/>
      <w:r w:rsidRPr="005821BC">
        <w:rPr>
          <w:lang w:val="en-GB"/>
        </w:rPr>
        <w:t>2.3 SWOT Analysis</w:t>
      </w:r>
      <w:bookmarkEnd w:id="36"/>
    </w:p>
    <w:p w14:paraId="0000003E" w14:textId="77777777" w:rsidR="002408FD" w:rsidRPr="005821BC" w:rsidRDefault="00E10229">
      <w:pPr>
        <w:rPr>
          <w:lang w:val="en-GB"/>
        </w:rPr>
      </w:pPr>
      <w:r w:rsidRPr="005821BC">
        <w:rPr>
          <w:lang w:val="en-GB"/>
        </w:rPr>
        <w:t>Strengths</w:t>
      </w:r>
    </w:p>
    <w:p w14:paraId="0000003F" w14:textId="77777777" w:rsidR="002408FD" w:rsidRPr="005821BC" w:rsidRDefault="00E10229">
      <w:pPr>
        <w:rPr>
          <w:lang w:val="en-GB"/>
        </w:rPr>
      </w:pPr>
      <w:r w:rsidRPr="005821BC">
        <w:rPr>
          <w:lang w:val="en-GB"/>
        </w:rPr>
        <w:t>Aston Martin has considerable competitive advantages such as high worldwide brand awareness, high-end British heritage, differentiation of its products, high-level engineering skills, and rising average selling prices contributing to high value creation.</w:t>
      </w:r>
    </w:p>
    <w:p w14:paraId="00000040" w14:textId="77777777" w:rsidR="002408FD" w:rsidRPr="005821BC" w:rsidRDefault="00E10229">
      <w:pPr>
        <w:rPr>
          <w:lang w:val="en-GB"/>
        </w:rPr>
      </w:pPr>
      <w:r w:rsidRPr="005821BC">
        <w:rPr>
          <w:lang w:val="en-GB"/>
        </w:rPr>
        <w:t>Weaknesses</w:t>
      </w:r>
    </w:p>
    <w:p w14:paraId="00000041" w14:textId="77777777" w:rsidR="002408FD" w:rsidRPr="005821BC" w:rsidRDefault="00E10229">
      <w:pPr>
        <w:rPr>
          <w:lang w:val="en-GB"/>
        </w:rPr>
      </w:pPr>
      <w:r w:rsidRPr="005821BC">
        <w:rPr>
          <w:lang w:val="en-GB"/>
        </w:rPr>
        <w:t>However, there are major weaknesses in the organisation such as high financial leverage, operating losses, comparatively low production capacity and high reliance on cyclical demand in the luxury consumer market which impacts financial sustainability.</w:t>
      </w:r>
    </w:p>
    <w:p w14:paraId="00000042" w14:textId="77777777" w:rsidR="002408FD" w:rsidRPr="005821BC" w:rsidRDefault="00E10229">
      <w:pPr>
        <w:rPr>
          <w:lang w:val="en-GB"/>
        </w:rPr>
      </w:pPr>
      <w:r w:rsidRPr="005821BC">
        <w:rPr>
          <w:lang w:val="en-GB"/>
        </w:rPr>
        <w:t>Opportunities</w:t>
      </w:r>
    </w:p>
    <w:p w14:paraId="00000043" w14:textId="77777777" w:rsidR="002408FD" w:rsidRPr="005821BC" w:rsidRDefault="00E10229">
      <w:pPr>
        <w:rPr>
          <w:lang w:val="en-GB"/>
        </w:rPr>
      </w:pPr>
      <w:r w:rsidRPr="005821BC">
        <w:rPr>
          <w:lang w:val="en-GB"/>
        </w:rPr>
        <w:t xml:space="preserve">The major areas of expansion include the increase in the worldwide luxury vehicle segmentation, an increase in the number of customers who desire to customise their vehicles to more levels (Mishra et al., 2024). </w:t>
      </w:r>
    </w:p>
    <w:p w14:paraId="00000044" w14:textId="77777777" w:rsidR="002408FD" w:rsidRPr="005821BC" w:rsidRDefault="00E10229">
      <w:pPr>
        <w:rPr>
          <w:lang w:val="en-GB"/>
        </w:rPr>
      </w:pPr>
      <w:r w:rsidRPr="005821BC">
        <w:rPr>
          <w:lang w:val="en-GB"/>
        </w:rPr>
        <w:t>Threats</w:t>
      </w:r>
    </w:p>
    <w:p w14:paraId="00000045" w14:textId="77777777" w:rsidR="002408FD" w:rsidRPr="005821BC" w:rsidRDefault="00E10229">
      <w:pPr>
        <w:rPr>
          <w:lang w:val="en-GB"/>
        </w:rPr>
      </w:pPr>
      <w:r w:rsidRPr="005821BC">
        <w:rPr>
          <w:lang w:val="en-GB"/>
        </w:rPr>
        <w:lastRenderedPageBreak/>
        <w:t>Among the major external threats, it is possible to single out the current economic uncertainties, global trade tariffs, high level of competition, global supply chain disruption, and more stringent environmental regulations that can potentially result in substantial strategic adjustments in the long term.</w:t>
      </w:r>
    </w:p>
    <w:p w14:paraId="00000046" w14:textId="77777777" w:rsidR="002408FD" w:rsidRPr="005821BC" w:rsidRDefault="00E10229">
      <w:pPr>
        <w:pStyle w:val="Heading1"/>
        <w:rPr>
          <w:lang w:val="en-GB"/>
        </w:rPr>
      </w:pPr>
      <w:bookmarkStart w:id="37" w:name="_8seahtkb7k5z" w:colFirst="0" w:colLast="0"/>
      <w:bookmarkStart w:id="38" w:name="_Toc233388230"/>
      <w:bookmarkEnd w:id="37"/>
      <w:r w:rsidRPr="005821BC">
        <w:rPr>
          <w:lang w:val="en-GB"/>
        </w:rPr>
        <w:t>3. Strategy Formulation</w:t>
      </w:r>
      <w:bookmarkEnd w:id="38"/>
    </w:p>
    <w:p w14:paraId="00000047" w14:textId="77777777" w:rsidR="002408FD" w:rsidRPr="005821BC" w:rsidRDefault="00E10229">
      <w:pPr>
        <w:pStyle w:val="Heading2"/>
        <w:rPr>
          <w:lang w:val="en-GB"/>
        </w:rPr>
      </w:pPr>
      <w:bookmarkStart w:id="39" w:name="_2x9shtmi0ukr" w:colFirst="0" w:colLast="0"/>
      <w:bookmarkStart w:id="40" w:name="_Toc233388231"/>
      <w:bookmarkEnd w:id="39"/>
      <w:r w:rsidRPr="005821BC">
        <w:rPr>
          <w:lang w:val="en-GB"/>
        </w:rPr>
        <w:t>3.1 Strategic Alternative One: Accelerate Electrification and Hybrid Innovation</w:t>
      </w:r>
      <w:bookmarkEnd w:id="40"/>
    </w:p>
    <w:p w14:paraId="00000048" w14:textId="77777777" w:rsidR="002408FD" w:rsidRPr="005821BC" w:rsidRDefault="00E10229">
      <w:pPr>
        <w:rPr>
          <w:lang w:val="en-GB"/>
        </w:rPr>
      </w:pPr>
      <w:r w:rsidRPr="005821BC">
        <w:rPr>
          <w:lang w:val="en-GB"/>
        </w:rPr>
        <w:t>The speed up of electrification and hybrid innovation is a strategically correct decision as the global luxury automotive industry is changing its competitive environment due to a tightening of environmental regulations, the changing demands of customers, and the rapid evolution of technologies (Grand View Research, 2023). Aston Martin must thus grow its range of hybrid and future electrified performance cars and invest more in cutting-edge battery technology, software, and engineering solutions that can enable future product competitiveness. Such a strategic direction aligns with the positioning of the company as a premium integrator of sustainable mobility with its exceptional performance to increase differentiation and sustainability in the long-term regulatory compliance and long-term sustainable revenues.</w:t>
      </w:r>
    </w:p>
    <w:p w14:paraId="00000049" w14:textId="77777777" w:rsidR="002408FD" w:rsidRPr="005821BC" w:rsidRDefault="00E10229">
      <w:pPr>
        <w:pStyle w:val="Heading2"/>
        <w:rPr>
          <w:lang w:val="en-GB"/>
        </w:rPr>
      </w:pPr>
      <w:bookmarkStart w:id="41" w:name="_lnw5b9lphot1" w:colFirst="0" w:colLast="0"/>
      <w:bookmarkStart w:id="42" w:name="_Toc233388232"/>
      <w:bookmarkEnd w:id="41"/>
      <w:r w:rsidRPr="005821BC">
        <w:rPr>
          <w:lang w:val="en-GB"/>
        </w:rPr>
        <w:t>3.2 Strategic Alternative Two: Expand Ultra-Luxury Personalisation</w:t>
      </w:r>
      <w:bookmarkEnd w:id="42"/>
    </w:p>
    <w:p w14:paraId="0000004A" w14:textId="77777777" w:rsidR="002408FD" w:rsidRPr="005821BC" w:rsidRDefault="00E10229">
      <w:pPr>
        <w:rPr>
          <w:lang w:val="en-GB"/>
        </w:rPr>
      </w:pPr>
      <w:r w:rsidRPr="005821BC">
        <w:rPr>
          <w:lang w:val="en-GB"/>
        </w:rPr>
        <w:t>Furthering ultra-luxury personalisation by developing Q by Aston Martin would further add exclusivity to customers and increase average selling prices and profitability in the upper market segments (Aston Martin, 2026). Higher or greater investment in personalized production, made-to-order designs and personal ownership would enhance customer satisfaction, create brand equity, and generate more long-term customer relationships that can translate into repeat buying and higher lifetime customer value.</w:t>
      </w:r>
    </w:p>
    <w:p w14:paraId="0000004B" w14:textId="77777777" w:rsidR="002408FD" w:rsidRPr="005821BC" w:rsidRDefault="00E10229">
      <w:pPr>
        <w:pStyle w:val="Heading2"/>
        <w:rPr>
          <w:lang w:val="en-GB"/>
        </w:rPr>
      </w:pPr>
      <w:bookmarkStart w:id="43" w:name="_fu3ofqenjt1e" w:colFirst="0" w:colLast="0"/>
      <w:bookmarkStart w:id="44" w:name="_Toc233388233"/>
      <w:bookmarkEnd w:id="43"/>
      <w:r w:rsidRPr="005821BC">
        <w:rPr>
          <w:lang w:val="en-GB"/>
        </w:rPr>
        <w:t>3.3 Strategic Alternative Three: Improve Operational Efficiency and Cost Optimisation</w:t>
      </w:r>
      <w:bookmarkEnd w:id="44"/>
    </w:p>
    <w:p w14:paraId="0000004C" w14:textId="77777777" w:rsidR="002408FD" w:rsidRPr="005821BC" w:rsidRDefault="00E10229">
      <w:pPr>
        <w:rPr>
          <w:lang w:val="en-GB"/>
        </w:rPr>
      </w:pPr>
      <w:r w:rsidRPr="005821BC">
        <w:rPr>
          <w:lang w:val="en-GB"/>
        </w:rPr>
        <w:t xml:space="preserve">Going digital, lean manufacturing, supply chain optimisation, and workforce capabilities would improve resiliency in businesses and alleviate the current profitability issues that have been witnessed in 2025 (Gupta and Jamwal, 2026). Better cost of production, automation technology, decision-making based on data and control over partner suppliers would result in </w:t>
      </w:r>
      <w:r w:rsidRPr="005821BC">
        <w:rPr>
          <w:lang w:val="en-GB"/>
        </w:rPr>
        <w:lastRenderedPageBreak/>
        <w:t>the decrease of the cost of operation. Hence, it will increase the flexibility of production, productivity and improved financial performance without the risk of losing quality of the product or exclusivity of the brand.</w:t>
      </w:r>
    </w:p>
    <w:p w14:paraId="0000004D" w14:textId="77777777" w:rsidR="002408FD" w:rsidRPr="005821BC" w:rsidRDefault="00E10229">
      <w:pPr>
        <w:pStyle w:val="Heading2"/>
        <w:rPr>
          <w:lang w:val="en-GB"/>
        </w:rPr>
      </w:pPr>
      <w:bookmarkStart w:id="45" w:name="_xtcwbxl5kie3" w:colFirst="0" w:colLast="0"/>
      <w:bookmarkStart w:id="46" w:name="_Toc233388234"/>
      <w:bookmarkEnd w:id="45"/>
      <w:r w:rsidRPr="005821BC">
        <w:rPr>
          <w:lang w:val="en-GB"/>
        </w:rPr>
        <w:t>3.4 Evaluation of Strategic Alternatives</w:t>
      </w:r>
      <w:bookmarkEnd w:id="46"/>
    </w:p>
    <w:p w14:paraId="0000004E" w14:textId="77777777" w:rsidR="002408FD" w:rsidRPr="005821BC" w:rsidRDefault="00E10229">
      <w:pPr>
        <w:rPr>
          <w:lang w:val="en-GB"/>
        </w:rPr>
      </w:pPr>
      <w:r w:rsidRPr="005821BC">
        <w:rPr>
          <w:lang w:val="en-GB"/>
        </w:rPr>
        <w:t>Strategically, none of the three alternatives can be declared to have low suitability since they directly deal with the competitive issues faced by Aston Martin as well as meet the long-term organisational goals and react to external environmental changes. They are also feasible due to the fact that the organisation already has internationally recognised engineering skills, high-quality brand equity, high-level production capacity, and well-established technological collaborations that can ensure successful execution. Moreover, the mentioned alternatives have a high level of acceptability, as they increase the shareholder worth, customer loyalty, environmental sustainability, and can help the organisation achieve sustainable growth without jeopardising the unique luxury status of Aston Martin.</w:t>
      </w:r>
    </w:p>
    <w:p w14:paraId="0000004F" w14:textId="77777777" w:rsidR="002408FD" w:rsidRPr="005821BC" w:rsidRDefault="00E10229">
      <w:pPr>
        <w:rPr>
          <w:lang w:val="en-GB"/>
        </w:rPr>
      </w:pPr>
      <w:r w:rsidRPr="005821BC">
        <w:rPr>
          <w:lang w:val="en-GB"/>
        </w:rPr>
        <w:t>Preferred Strategy</w:t>
      </w:r>
    </w:p>
    <w:p w14:paraId="00000050" w14:textId="77777777" w:rsidR="002408FD" w:rsidRPr="005821BC" w:rsidRDefault="00E10229">
      <w:pPr>
        <w:rPr>
          <w:lang w:val="en-GB"/>
        </w:rPr>
      </w:pPr>
      <w:r w:rsidRPr="005821BC">
        <w:rPr>
          <w:lang w:val="en-GB"/>
        </w:rPr>
        <w:t>The strategic option that should be chosen is faster electrification and hybrid innovation because it will boost regulatory compliance, technological dominance, differentiation of premium products, and long-term competitive edge in a luxury automotive market that is becoming more and more interested in sustainability (Khan et al., 2025). Together with the capability to carry on personalisation and advancements in operational efficiency, this plan creates the optimum foundation of sustainable profitability, international competitiveness and sustainable creation of shareholder value.</w:t>
      </w:r>
    </w:p>
    <w:p w14:paraId="00000051" w14:textId="77777777" w:rsidR="002408FD" w:rsidRPr="005821BC" w:rsidRDefault="00E10229">
      <w:pPr>
        <w:pStyle w:val="Heading1"/>
        <w:rPr>
          <w:lang w:val="en-GB"/>
        </w:rPr>
      </w:pPr>
      <w:bookmarkStart w:id="47" w:name="_ca7uybeqilpd" w:colFirst="0" w:colLast="0"/>
      <w:bookmarkStart w:id="48" w:name="_Toc233388235"/>
      <w:bookmarkEnd w:id="47"/>
      <w:r w:rsidRPr="005821BC">
        <w:rPr>
          <w:lang w:val="en-GB"/>
        </w:rPr>
        <w:t>4. Conclusion and Recommendations</w:t>
      </w:r>
      <w:bookmarkEnd w:id="48"/>
    </w:p>
    <w:p w14:paraId="00000052" w14:textId="77777777" w:rsidR="002408FD" w:rsidRPr="005821BC" w:rsidRDefault="00E10229">
      <w:pPr>
        <w:pStyle w:val="Heading2"/>
        <w:rPr>
          <w:lang w:val="en-GB"/>
        </w:rPr>
      </w:pPr>
      <w:bookmarkStart w:id="49" w:name="_a928gwcnydka" w:colFirst="0" w:colLast="0"/>
      <w:bookmarkStart w:id="50" w:name="_Toc233388236"/>
      <w:bookmarkEnd w:id="49"/>
      <w:r w:rsidRPr="005821BC">
        <w:rPr>
          <w:lang w:val="en-GB"/>
        </w:rPr>
        <w:t>4.1 Conclusion</w:t>
      </w:r>
      <w:bookmarkEnd w:id="50"/>
    </w:p>
    <w:p w14:paraId="00000053" w14:textId="77777777" w:rsidR="002408FD" w:rsidRPr="005821BC" w:rsidRDefault="00E10229">
      <w:pPr>
        <w:rPr>
          <w:lang w:val="en-GB"/>
        </w:rPr>
      </w:pPr>
      <w:r w:rsidRPr="005821BC">
        <w:rPr>
          <w:lang w:val="en-GB"/>
        </w:rPr>
        <w:t xml:space="preserve">The strategic analysis reveals that Aston Martin is working in a more complicated external environment, characterised by geopolitical uncertainty, increased competition, technological upheaval, broader sustainability demands, and that it must be constantly adjusted to and organisational resilience. Internal analysis also indicates that the company possesses significant competitive advantages in its globally recognised luxury brand, engineering competence, high quality product range and unique heritage, and the high financial leverage </w:t>
      </w:r>
      <w:r w:rsidRPr="005821BC">
        <w:rPr>
          <w:lang w:val="en-GB"/>
        </w:rPr>
        <w:lastRenderedPageBreak/>
        <w:t>and continuing operating losses constrains the overall strategic flexibility. Consequently, Aston Martin finds itself in a strategic position to achieve sustainable long-term growth but unless the management can align technological innovation, operational excellence, and customer-centric differentiation with market and regulatory requirements, it will not be in a position to achieve long-term growth.</w:t>
      </w:r>
    </w:p>
    <w:p w14:paraId="00000054" w14:textId="77777777" w:rsidR="002408FD" w:rsidRPr="005821BC" w:rsidRDefault="00E10229">
      <w:pPr>
        <w:pStyle w:val="Heading2"/>
        <w:rPr>
          <w:lang w:val="en-GB"/>
        </w:rPr>
      </w:pPr>
      <w:bookmarkStart w:id="51" w:name="_lr4gwsyne5wl" w:colFirst="0" w:colLast="0"/>
      <w:bookmarkStart w:id="52" w:name="_Toc233388237"/>
      <w:bookmarkEnd w:id="51"/>
      <w:r w:rsidRPr="005821BC">
        <w:rPr>
          <w:lang w:val="en-GB"/>
        </w:rPr>
        <w:t>4.2 Recommendations</w:t>
      </w:r>
      <w:bookmarkEnd w:id="52"/>
    </w:p>
    <w:p w14:paraId="00000055" w14:textId="77777777" w:rsidR="002408FD" w:rsidRPr="005821BC" w:rsidRDefault="00E10229">
      <w:pPr>
        <w:rPr>
          <w:lang w:val="en-GB"/>
        </w:rPr>
      </w:pPr>
      <w:r w:rsidRPr="005821BC">
        <w:rPr>
          <w:lang w:val="en-GB"/>
        </w:rPr>
        <w:t>Recommendation 1: More premium electrification and hybrid is to be invested to strengthen regulatory compliance, technological leadership and sustainable competitive difference in the global luxury automotive industry.</w:t>
      </w:r>
    </w:p>
    <w:p w14:paraId="00000056" w14:textId="77777777" w:rsidR="002408FD" w:rsidRPr="005821BC" w:rsidRDefault="00E10229">
      <w:pPr>
        <w:rPr>
          <w:lang w:val="en-GB"/>
        </w:rPr>
      </w:pPr>
      <w:r w:rsidRPr="005821BC">
        <w:rPr>
          <w:lang w:val="en-GB"/>
        </w:rPr>
        <w:t>Recommendation 2: Global bespoke luxury services: Global bespoke luxury services should be expanded by Aston Martin, which would enable the company to achieve a higher customer exclusivity, higher brand loyalty, and higher profit margins in the high-end market segments.</w:t>
      </w:r>
    </w:p>
    <w:p w14:paraId="00000057" w14:textId="77777777" w:rsidR="002408FD" w:rsidRPr="005821BC" w:rsidRDefault="00E10229">
      <w:pPr>
        <w:rPr>
          <w:lang w:val="en-GB"/>
        </w:rPr>
      </w:pPr>
      <w:r w:rsidRPr="005821BC">
        <w:rPr>
          <w:lang w:val="en-GB"/>
        </w:rPr>
        <w:t>Recommendation 3: The costs of operation should be reduced through further implementation of digitalisation, lean manufacturing, and supply chain optimisation through data to increase the efficiency of organisations and their financial performance (Valamede and Akkari, 2020).</w:t>
      </w:r>
    </w:p>
    <w:p w14:paraId="00000058" w14:textId="77777777" w:rsidR="002408FD" w:rsidRPr="005821BC" w:rsidRDefault="00E10229">
      <w:pPr>
        <w:rPr>
          <w:lang w:val="en-GB"/>
        </w:rPr>
      </w:pPr>
      <w:r w:rsidRPr="005821BC">
        <w:rPr>
          <w:lang w:val="en-GB"/>
        </w:rPr>
        <w:t>Recommendation 4: Stronger presence should be attained in the new luxury automobile markets through planned international expansion strategies and increased customer involvement initiatives towards market share increases in the long term.</w:t>
      </w:r>
    </w:p>
    <w:p w14:paraId="00000059" w14:textId="77777777" w:rsidR="002408FD" w:rsidRPr="005821BC" w:rsidRDefault="00E10229">
      <w:pPr>
        <w:rPr>
          <w:lang w:val="en-GB"/>
        </w:rPr>
      </w:pPr>
      <w:r w:rsidRPr="005821BC">
        <w:rPr>
          <w:lang w:val="en-GB"/>
        </w:rPr>
        <w:t>Recommendation 5: Sustainable manufacturing, emissions reduction programme and responsible innovation practices must be further invested in to guarantee further reinforcement of the stakeholder trust and the long-term corporate sustainability (Alkaraan et al., 2024).</w:t>
      </w:r>
    </w:p>
    <w:p w14:paraId="0000005A" w14:textId="77777777" w:rsidR="002408FD" w:rsidRPr="005821BC" w:rsidRDefault="002408FD">
      <w:pPr>
        <w:rPr>
          <w:lang w:val="en-GB"/>
        </w:rPr>
      </w:pPr>
    </w:p>
    <w:p w14:paraId="0000005B" w14:textId="77777777" w:rsidR="002408FD" w:rsidRPr="005821BC" w:rsidRDefault="00E10229">
      <w:pPr>
        <w:rPr>
          <w:lang w:val="en-GB"/>
        </w:rPr>
      </w:pPr>
      <w:r w:rsidRPr="005821BC">
        <w:rPr>
          <w:lang w:val="en-GB"/>
        </w:rPr>
        <w:br w:type="page"/>
      </w:r>
    </w:p>
    <w:p w14:paraId="0000005C" w14:textId="77777777" w:rsidR="002408FD" w:rsidRPr="005821BC" w:rsidRDefault="00E10229">
      <w:pPr>
        <w:pStyle w:val="Heading1"/>
        <w:rPr>
          <w:lang w:val="en-GB"/>
        </w:rPr>
      </w:pPr>
      <w:bookmarkStart w:id="53" w:name="_s9njjf675edq" w:colFirst="0" w:colLast="0"/>
      <w:bookmarkStart w:id="54" w:name="_Toc233388238"/>
      <w:bookmarkEnd w:id="53"/>
      <w:r w:rsidRPr="005821BC">
        <w:rPr>
          <w:lang w:val="en-GB"/>
        </w:rPr>
        <w:lastRenderedPageBreak/>
        <w:t>References</w:t>
      </w:r>
      <w:bookmarkEnd w:id="54"/>
    </w:p>
    <w:p w14:paraId="35D56D5B" w14:textId="77777777" w:rsidR="0037683E" w:rsidRPr="005821BC" w:rsidRDefault="0037683E">
      <w:pPr>
        <w:rPr>
          <w:lang w:val="en-GB"/>
        </w:rPr>
      </w:pPr>
      <w:r w:rsidRPr="005821BC">
        <w:rPr>
          <w:lang w:val="en-GB"/>
        </w:rPr>
        <w:t xml:space="preserve">Alkaraan, F., Elmarzouky, M., Hussainey, K., Venkatesh, V.G., Shi, Y. and Gulko, N. (2024). Reinforcing green business strategies with Industry 4.0 and governance towards sustainability: Natural‐resource‐based view and dynamic capability. </w:t>
      </w:r>
      <w:r w:rsidRPr="005821BC">
        <w:rPr>
          <w:i/>
          <w:iCs/>
          <w:lang w:val="en-GB"/>
        </w:rPr>
        <w:t>Business Strategy and the Environment</w:t>
      </w:r>
      <w:r w:rsidRPr="005821BC">
        <w:rPr>
          <w:lang w:val="en-GB"/>
        </w:rPr>
        <w:t>.</w:t>
      </w:r>
    </w:p>
    <w:p w14:paraId="57D10DA8" w14:textId="77777777" w:rsidR="0037683E" w:rsidRPr="005821BC" w:rsidRDefault="0037683E">
      <w:pPr>
        <w:rPr>
          <w:lang w:val="en-GB"/>
        </w:rPr>
      </w:pPr>
      <w:r w:rsidRPr="005821BC">
        <w:rPr>
          <w:lang w:val="en-GB"/>
        </w:rPr>
        <w:t xml:space="preserve">Aston Martin (2026). </w:t>
      </w:r>
      <w:r w:rsidRPr="005821BC">
        <w:rPr>
          <w:i/>
          <w:iCs/>
          <w:lang w:val="en-GB"/>
        </w:rPr>
        <w:t>Q by Aston Martin</w:t>
      </w:r>
      <w:r w:rsidRPr="005821BC">
        <w:rPr>
          <w:lang w:val="en-GB"/>
        </w:rPr>
        <w:t>. [online] www.astonmartin.com. Available at: https://www.astonmartin.com/en/q-by-aston-martin.</w:t>
      </w:r>
    </w:p>
    <w:p w14:paraId="0A05B875" w14:textId="77777777" w:rsidR="0037683E" w:rsidRPr="005821BC" w:rsidRDefault="0037683E">
      <w:pPr>
        <w:rPr>
          <w:lang w:val="en-GB"/>
        </w:rPr>
      </w:pPr>
      <w:r w:rsidRPr="005821BC">
        <w:rPr>
          <w:lang w:val="en-GB"/>
        </w:rPr>
        <w:t xml:space="preserve">Aston Martin Lagonda (2025). </w:t>
      </w:r>
      <w:r w:rsidRPr="005821BC">
        <w:rPr>
          <w:i/>
          <w:iCs/>
          <w:lang w:val="en-GB"/>
        </w:rPr>
        <w:t>ASTON MARTIN LAGONDA ANNUAL REPORT AND ACCOUNTS 2025 DESIGNED FOR DISTINCTION, DRIVING TRANSFORMATION</w:t>
      </w:r>
      <w:r w:rsidRPr="005821BC">
        <w:rPr>
          <w:lang w:val="en-GB"/>
        </w:rPr>
        <w:t>. [online] Available at: https://www.astonmartin.com/-/media/corporate/corporatearchive/documents/annual-reports/aston-martin-lagonda-annual-report-2025.pdf?rev=481f11aaed454601b437f2d2730eb377 [Accessed 26 Jun. 2026].</w:t>
      </w:r>
    </w:p>
    <w:p w14:paraId="18820C7D" w14:textId="77777777" w:rsidR="0037683E" w:rsidRPr="005821BC" w:rsidRDefault="0037683E">
      <w:pPr>
        <w:rPr>
          <w:lang w:val="en-GB"/>
        </w:rPr>
      </w:pPr>
      <w:r w:rsidRPr="005821BC">
        <w:rPr>
          <w:lang w:val="en-GB"/>
        </w:rPr>
        <w:t xml:space="preserve">Bain &amp; Company (2025). </w:t>
      </w:r>
      <w:r w:rsidRPr="005821BC">
        <w:rPr>
          <w:i/>
          <w:iCs/>
          <w:lang w:val="en-GB"/>
        </w:rPr>
        <w:t>Luxury in Transition: Securing Future Growth</w:t>
      </w:r>
      <w:r w:rsidRPr="005821BC">
        <w:rPr>
          <w:lang w:val="en-GB"/>
        </w:rPr>
        <w:t>. [online] Bain &amp; Company. Available at: https://www.bain.com/insights/luxury-in-transition-securing-future-growth/ [Accessed 26 Jun. 2026].</w:t>
      </w:r>
    </w:p>
    <w:p w14:paraId="5025E2CA" w14:textId="77777777" w:rsidR="0037683E" w:rsidRPr="005821BC" w:rsidRDefault="0037683E">
      <w:pPr>
        <w:rPr>
          <w:lang w:val="en-GB"/>
        </w:rPr>
      </w:pPr>
      <w:r w:rsidRPr="005821BC">
        <w:rPr>
          <w:lang w:val="en-GB"/>
        </w:rPr>
        <w:t xml:space="preserve">Favino, P. (2025). </w:t>
      </w:r>
      <w:r w:rsidRPr="005821BC">
        <w:rPr>
          <w:i/>
          <w:iCs/>
          <w:lang w:val="en-GB"/>
        </w:rPr>
        <w:t>The UK Industrial Strategy and our plans for the automotive industry</w:t>
      </w:r>
      <w:r w:rsidRPr="005821BC">
        <w:rPr>
          <w:lang w:val="en-GB"/>
        </w:rPr>
        <w:t>. [online] Available at: https://fpc-event.co.uk/wp-content/uploads/2026/03/Paolo.Favino.Keynote-Speaker.pdf [Accessed 26 Jun. 2026].</w:t>
      </w:r>
    </w:p>
    <w:p w14:paraId="587A2EE1" w14:textId="77777777" w:rsidR="0037683E" w:rsidRPr="005821BC" w:rsidRDefault="0037683E">
      <w:pPr>
        <w:rPr>
          <w:lang w:val="en-GB"/>
        </w:rPr>
      </w:pPr>
      <w:r w:rsidRPr="005821BC">
        <w:rPr>
          <w:lang w:val="en-GB"/>
        </w:rPr>
        <w:t xml:space="preserve">Grand View Research (2023). </w:t>
      </w:r>
      <w:r w:rsidRPr="005821BC">
        <w:rPr>
          <w:i/>
          <w:iCs/>
          <w:lang w:val="en-GB"/>
        </w:rPr>
        <w:t>Luxury Car Market Size, Share &amp; Trends Analysis Report, 2030</w:t>
      </w:r>
      <w:r w:rsidRPr="005821BC">
        <w:rPr>
          <w:lang w:val="en-GB"/>
        </w:rPr>
        <w:t>. [online] www.grandviewresearch.com. Available at: https://www.grandviewresearch.com/industry-analysis/luxury-car-market-report [Accessed 26 Jun. 2026].</w:t>
      </w:r>
    </w:p>
    <w:p w14:paraId="62656339" w14:textId="77777777" w:rsidR="0037683E" w:rsidRPr="005821BC" w:rsidRDefault="0037683E">
      <w:pPr>
        <w:rPr>
          <w:lang w:val="en-GB"/>
        </w:rPr>
      </w:pPr>
      <w:r w:rsidRPr="005821BC">
        <w:rPr>
          <w:lang w:val="en-GB"/>
        </w:rPr>
        <w:t xml:space="preserve">Gupta, S. and Jamwal, A. (2026). Enabling supply chain viability through digital transformation: Analysis of barriers in Industry 4.0 context. </w:t>
      </w:r>
      <w:r w:rsidRPr="005821BC">
        <w:rPr>
          <w:i/>
          <w:iCs/>
          <w:lang w:val="en-GB"/>
        </w:rPr>
        <w:t>Journal of Digital Economy</w:t>
      </w:r>
      <w:r w:rsidRPr="005821BC">
        <w:rPr>
          <w:lang w:val="en-GB"/>
        </w:rPr>
        <w:t>. doi:https://doi.org/10.1016/j.jdec.2026.01.001.</w:t>
      </w:r>
    </w:p>
    <w:p w14:paraId="669C7AB7" w14:textId="77777777" w:rsidR="0037683E" w:rsidRPr="005821BC" w:rsidRDefault="0037683E">
      <w:pPr>
        <w:rPr>
          <w:lang w:val="en-GB"/>
        </w:rPr>
      </w:pPr>
      <w:r w:rsidRPr="005821BC">
        <w:rPr>
          <w:lang w:val="en-GB"/>
        </w:rPr>
        <w:t xml:space="preserve">Gutiérrez-Broncano, S., Linuesa-Langreo, J., Rubio-Andrés, M. and Sastre-Castillo, M.Á. (2024). Can hybrid strategy improve SME performance? The role of innovation and adaptive capacity. </w:t>
      </w:r>
      <w:r w:rsidRPr="005821BC">
        <w:rPr>
          <w:i/>
          <w:iCs/>
          <w:lang w:val="en-GB"/>
        </w:rPr>
        <w:t>European journal of innovation management</w:t>
      </w:r>
      <w:r w:rsidRPr="005821BC">
        <w:rPr>
          <w:lang w:val="en-GB"/>
        </w:rPr>
        <w:t>, 27(9). doi:https://doi.org/10.1108/ejim-07-2023-0566.</w:t>
      </w:r>
    </w:p>
    <w:p w14:paraId="1C1CA5BC" w14:textId="77777777" w:rsidR="0037683E" w:rsidRPr="005821BC" w:rsidRDefault="0037683E">
      <w:pPr>
        <w:rPr>
          <w:lang w:val="en-GB"/>
        </w:rPr>
      </w:pPr>
      <w:r w:rsidRPr="005821BC">
        <w:rPr>
          <w:rFonts w:eastAsia="Arial"/>
          <w:lang w:val="en-GB"/>
        </w:rPr>
        <w:lastRenderedPageBreak/>
        <w:t xml:space="preserve">Khan, A., Bressel, M., Davigny, A., Abbes, D. and Ould Bouamama, B., (2025). Comprehensive review of hybrid energy systems: challenges, applications, and optimization strategies. </w:t>
      </w:r>
      <w:r w:rsidRPr="005821BC">
        <w:rPr>
          <w:rFonts w:eastAsia="Arial"/>
          <w:i/>
          <w:iCs/>
          <w:lang w:val="en-GB"/>
        </w:rPr>
        <w:t>Energies</w:t>
      </w:r>
      <w:r w:rsidRPr="005821BC">
        <w:rPr>
          <w:rFonts w:eastAsia="Arial"/>
          <w:lang w:val="en-GB"/>
        </w:rPr>
        <w:t xml:space="preserve">, </w:t>
      </w:r>
      <w:r w:rsidRPr="005821BC">
        <w:rPr>
          <w:rFonts w:eastAsia="Arial"/>
          <w:i/>
          <w:iCs/>
          <w:lang w:val="en-GB"/>
        </w:rPr>
        <w:t>18</w:t>
      </w:r>
      <w:r w:rsidRPr="005821BC">
        <w:rPr>
          <w:rFonts w:eastAsia="Arial"/>
          <w:lang w:val="en-GB"/>
        </w:rPr>
        <w:t>(10), p.2612.</w:t>
      </w:r>
      <w:r w:rsidRPr="005821BC">
        <w:rPr>
          <w:lang w:val="en-GB"/>
        </w:rPr>
        <w:t xml:space="preserve"> </w:t>
      </w:r>
      <w:hyperlink r:id="rId7">
        <w:r w:rsidRPr="005821BC">
          <w:rPr>
            <w:lang w:val="en-GB"/>
          </w:rPr>
          <w:t>https://www.mdpi.com/1996-1073/18/10/2612</w:t>
        </w:r>
      </w:hyperlink>
      <w:r w:rsidRPr="005821BC">
        <w:rPr>
          <w:lang w:val="en-GB"/>
        </w:rPr>
        <w:t xml:space="preserve"> </w:t>
      </w:r>
    </w:p>
    <w:p w14:paraId="120EDC51" w14:textId="77777777" w:rsidR="0037683E" w:rsidRPr="005821BC" w:rsidRDefault="0037683E">
      <w:pPr>
        <w:rPr>
          <w:lang w:val="en-GB"/>
        </w:rPr>
      </w:pPr>
      <w:r w:rsidRPr="005821BC">
        <w:rPr>
          <w:lang w:val="en-GB"/>
        </w:rPr>
        <w:t xml:space="preserve">Mishra, A.K., Fezaa, L.H.A., Bisht, Y.S., Nivedha, C.S., Senthil Kumar, R. and Sasipriya, S. (2024). Hybrid Renewable Energy Systems: An Integrated Approach to Rural Electrification. </w:t>
      </w:r>
      <w:r w:rsidRPr="005821BC">
        <w:rPr>
          <w:i/>
          <w:iCs/>
          <w:lang w:val="en-GB"/>
        </w:rPr>
        <w:t>E3S Web of Conferences</w:t>
      </w:r>
      <w:r w:rsidRPr="005821BC">
        <w:rPr>
          <w:lang w:val="en-GB"/>
        </w:rPr>
        <w:t>, [online] 540, p.01013. doi:https://doi.org/10.1051/e3sconf/202454001013.</w:t>
      </w:r>
    </w:p>
    <w:p w14:paraId="5F26B9AF" w14:textId="77777777" w:rsidR="0037683E" w:rsidRPr="005821BC" w:rsidRDefault="0037683E">
      <w:pPr>
        <w:rPr>
          <w:lang w:val="en-GB"/>
        </w:rPr>
      </w:pPr>
      <w:r w:rsidRPr="005821BC">
        <w:rPr>
          <w:lang w:val="en-GB"/>
        </w:rPr>
        <w:t xml:space="preserve">OECD (2025). </w:t>
      </w:r>
      <w:r w:rsidRPr="005821BC">
        <w:rPr>
          <w:i/>
          <w:iCs/>
          <w:lang w:val="en-GB"/>
        </w:rPr>
        <w:t>OECD Economic Outlook Resilient Growth but with Increasing Fragilities</w:t>
      </w:r>
      <w:r w:rsidRPr="005821BC">
        <w:rPr>
          <w:lang w:val="en-GB"/>
        </w:rPr>
        <w:t>. [online] Available at: https://www.oecd.org/content/dam/oecd/en/publications/reports/2025/12/oecd-economic-outlook-volume-2025-issue-2_413f7d0a/9f653ca1-en.pdf [Accessed 26 Jun. 2026].</w:t>
      </w:r>
    </w:p>
    <w:p w14:paraId="6BAE597F" w14:textId="77777777" w:rsidR="0037683E" w:rsidRPr="005821BC" w:rsidRDefault="0037683E">
      <w:pPr>
        <w:rPr>
          <w:lang w:val="en-GB"/>
        </w:rPr>
      </w:pPr>
      <w:r w:rsidRPr="005821BC">
        <w:rPr>
          <w:lang w:val="en-GB"/>
        </w:rPr>
        <w:t xml:space="preserve">Singh, S. (2024). </w:t>
      </w:r>
      <w:r w:rsidRPr="005821BC">
        <w:rPr>
          <w:i/>
          <w:iCs/>
          <w:lang w:val="en-GB"/>
        </w:rPr>
        <w:t>Top Trends Driving The Future Of The Automotive Industry</w:t>
      </w:r>
      <w:r w:rsidRPr="005821BC">
        <w:rPr>
          <w:lang w:val="en-GB"/>
        </w:rPr>
        <w:t>. [online] Forbes. Available at: https://www.forbes.com/sites/sarwantsingh/2024/07/22/top-trends-driving-the-future-of-the-automotive-industry/ [Accessed 26 Jun. 2026].</w:t>
      </w:r>
    </w:p>
    <w:p w14:paraId="1AAC3EB2" w14:textId="77777777" w:rsidR="0037683E" w:rsidRPr="005821BC" w:rsidRDefault="0037683E">
      <w:pPr>
        <w:rPr>
          <w:lang w:val="en-GB"/>
        </w:rPr>
      </w:pPr>
      <w:r w:rsidRPr="005821BC">
        <w:rPr>
          <w:lang w:val="en-GB"/>
        </w:rPr>
        <w:t xml:space="preserve">Valamede, L.S. and Akkari, A.C.S. (2020). Lean 4.0: A New Holistic Approach for the Integration of Lean Manufacturing Tools and Digital Technologies. </w:t>
      </w:r>
      <w:r w:rsidRPr="005821BC">
        <w:rPr>
          <w:i/>
          <w:iCs/>
          <w:lang w:val="en-GB"/>
        </w:rPr>
        <w:t>International Journal of Mathematical, Engineering and Management Sciences</w:t>
      </w:r>
      <w:r w:rsidRPr="005821BC">
        <w:rPr>
          <w:lang w:val="en-GB"/>
        </w:rPr>
        <w:t>, 5(5), pp.851–868. doi:https://doi.org/10.33889/ijmems.2020.5.5.066.</w:t>
      </w:r>
    </w:p>
    <w:p w14:paraId="0000006A" w14:textId="77777777" w:rsidR="002408FD" w:rsidRPr="005821BC" w:rsidRDefault="002408FD">
      <w:pPr>
        <w:rPr>
          <w:lang w:val="en-GB"/>
        </w:rPr>
      </w:pPr>
    </w:p>
    <w:p w14:paraId="0000006B" w14:textId="77777777" w:rsidR="002408FD" w:rsidRPr="005821BC" w:rsidRDefault="002408FD">
      <w:pPr>
        <w:rPr>
          <w:lang w:val="en-GB"/>
        </w:rPr>
      </w:pPr>
    </w:p>
    <w:p w14:paraId="0000006C" w14:textId="77777777" w:rsidR="002408FD" w:rsidRPr="005821BC" w:rsidRDefault="002408FD">
      <w:pPr>
        <w:rPr>
          <w:lang w:val="en-GB"/>
        </w:rPr>
      </w:pPr>
    </w:p>
    <w:p w14:paraId="0000006D" w14:textId="77777777" w:rsidR="002408FD" w:rsidRPr="005821BC" w:rsidRDefault="002408FD">
      <w:pPr>
        <w:rPr>
          <w:lang w:val="en-GB"/>
        </w:rPr>
      </w:pPr>
    </w:p>
    <w:sectPr w:rsidR="002408FD" w:rsidRPr="005821BC" w:rsidSect="009831A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3342E" w14:textId="77777777" w:rsidR="00E10229" w:rsidRDefault="00E10229" w:rsidP="00B53AF2">
      <w:pPr>
        <w:spacing w:before="0" w:after="0" w:line="240" w:lineRule="auto"/>
      </w:pPr>
      <w:r>
        <w:separator/>
      </w:r>
    </w:p>
  </w:endnote>
  <w:endnote w:type="continuationSeparator" w:id="0">
    <w:p w14:paraId="461C9E1C" w14:textId="77777777" w:rsidR="00E10229" w:rsidRDefault="00E10229" w:rsidP="00B53A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0600B04-9C62-47FD-BE85-1AA5BF439F8D}"/>
    <w:embedBold r:id="rId2" w:fontKey="{996629B7-FC3B-41E4-A60C-9B097F5D8564}"/>
  </w:font>
  <w:font w:name="Mangal">
    <w:panose1 w:val="02040503050203030202"/>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3" w:fontKey="{5DB6C345-878E-48FA-940D-61FDCA4F1665}"/>
  </w:font>
  <w:font w:name="MS Gothic">
    <w:panose1 w:val="020B0609070205080204"/>
    <w:charset w:val="80"/>
    <w:family w:val="modern"/>
    <w:pitch w:val="fixed"/>
    <w:sig w:usb0="E00002FF" w:usb1="6AC7FDFB" w:usb2="08000012" w:usb3="00000000" w:csb0="0002009F" w:csb1="00000000"/>
    <w:embedRegular r:id="rId4" w:subsetted="1" w:fontKey="{55B1C063-F264-4EF3-959A-F05647F394DE}"/>
  </w:font>
  <w:font w:name="Cambria Math">
    <w:panose1 w:val="02040503050406030204"/>
    <w:charset w:val="00"/>
    <w:family w:val="roman"/>
    <w:pitch w:val="variable"/>
    <w:sig w:usb0="E00006FF" w:usb1="420024FF" w:usb2="02000000" w:usb3="00000000" w:csb0="0000019F" w:csb1="00000000"/>
    <w:embedRegular r:id="rId5" w:fontKey="{E28A4F99-1650-4A0C-A670-EFAF654C6051}"/>
  </w:font>
  <w:font w:name="Cambria">
    <w:panose1 w:val="02040503050406030204"/>
    <w:charset w:val="00"/>
    <w:family w:val="roman"/>
    <w:pitch w:val="variable"/>
    <w:sig w:usb0="E00006FF" w:usb1="420024FF" w:usb2="02000000" w:usb3="00000000" w:csb0="0000019F" w:csb1="00000000"/>
    <w:embedRegular r:id="rId6" w:fontKey="{213441FA-73C0-4756-9F05-9B6479D7A3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D6F77" w14:textId="77777777" w:rsidR="00274EFD" w:rsidRDefault="00274E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17"/>
      </w:rPr>
      <w:id w:val="-1366056315"/>
      <w:docPartObj>
        <w:docPartGallery w:val="Page Numbers (Bottom of Page)"/>
        <w:docPartUnique/>
      </w:docPartObj>
    </w:sdtPr>
    <w:sdtEndPr>
      <w:rPr>
        <w:noProof/>
      </w:rPr>
    </w:sdtEndPr>
    <w:sdtContent>
      <w:p w14:paraId="2417658E" w14:textId="7D94FA0F" w:rsidR="00B53AF2" w:rsidRPr="00B53AF2" w:rsidRDefault="00B53AF2">
        <w:pPr>
          <w:pStyle w:val="Footer"/>
          <w:jc w:val="right"/>
          <w:rPr>
            <w:sz w:val="20"/>
            <w:szCs w:val="17"/>
          </w:rPr>
        </w:pPr>
        <w:r w:rsidRPr="00B53AF2">
          <w:rPr>
            <w:sz w:val="20"/>
            <w:szCs w:val="17"/>
          </w:rPr>
          <w:fldChar w:fldCharType="begin"/>
        </w:r>
        <w:r w:rsidRPr="00B53AF2">
          <w:rPr>
            <w:sz w:val="20"/>
            <w:szCs w:val="17"/>
          </w:rPr>
          <w:instrText xml:space="preserve"> PAGE   \* MERGEFORMAT </w:instrText>
        </w:r>
        <w:r w:rsidRPr="00B53AF2">
          <w:rPr>
            <w:sz w:val="20"/>
            <w:szCs w:val="17"/>
          </w:rPr>
          <w:fldChar w:fldCharType="separate"/>
        </w:r>
        <w:r w:rsidR="00946137">
          <w:rPr>
            <w:noProof/>
            <w:sz w:val="20"/>
            <w:szCs w:val="17"/>
          </w:rPr>
          <w:t>9</w:t>
        </w:r>
        <w:r w:rsidRPr="00B53AF2">
          <w:rPr>
            <w:noProof/>
            <w:sz w:val="20"/>
            <w:szCs w:val="17"/>
          </w:rPr>
          <w:fldChar w:fldCharType="end"/>
        </w:r>
      </w:p>
    </w:sdtContent>
  </w:sdt>
  <w:p w14:paraId="210DC8D9" w14:textId="77777777" w:rsidR="00B53AF2" w:rsidRPr="00B53AF2" w:rsidRDefault="00B53AF2">
    <w:pPr>
      <w:pStyle w:val="Footer"/>
      <w:rPr>
        <w:sz w:val="20"/>
        <w:szCs w:val="17"/>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D2088" w14:textId="77777777" w:rsidR="00274EFD" w:rsidRDefault="00274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986E4" w14:textId="77777777" w:rsidR="00E10229" w:rsidRDefault="00E10229" w:rsidP="00B53AF2">
      <w:pPr>
        <w:spacing w:before="0" w:after="0" w:line="240" w:lineRule="auto"/>
      </w:pPr>
      <w:r>
        <w:separator/>
      </w:r>
    </w:p>
  </w:footnote>
  <w:footnote w:type="continuationSeparator" w:id="0">
    <w:p w14:paraId="273D817C" w14:textId="77777777" w:rsidR="00E10229" w:rsidRDefault="00E10229" w:rsidP="00B53AF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DCB30" w14:textId="77777777" w:rsidR="00274EFD" w:rsidRDefault="00274E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CFEF3" w14:textId="77777777" w:rsidR="00274EFD" w:rsidRDefault="00274E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9E30E" w14:textId="77777777" w:rsidR="00274EFD" w:rsidRDefault="00274E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isplayBackgroundShap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408FD"/>
    <w:rsid w:val="000562C9"/>
    <w:rsid w:val="000B425B"/>
    <w:rsid w:val="001D3504"/>
    <w:rsid w:val="002408FD"/>
    <w:rsid w:val="00274EFD"/>
    <w:rsid w:val="0037683E"/>
    <w:rsid w:val="005821BC"/>
    <w:rsid w:val="0089167A"/>
    <w:rsid w:val="00946137"/>
    <w:rsid w:val="009831A4"/>
    <w:rsid w:val="00B53AF2"/>
    <w:rsid w:val="00D50F92"/>
    <w:rsid w:val="00E1022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C9BB1C4-02B5-A84C-8EA8-A6F86C1A1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hi-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jc w:val="center"/>
      <w:outlineLvl w:val="4"/>
    </w:pPr>
    <w:rPr>
      <w:b/>
      <w:bCs/>
    </w:rPr>
  </w:style>
  <w:style w:type="paragraph" w:styleId="Heading6">
    <w:name w:val="heading 6"/>
    <w:basedOn w:val="Normal"/>
    <w:next w:val="Normal"/>
    <w:pPr>
      <w:keepNext/>
      <w:keepLines/>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2"/>
      <w:szCs w:val="3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B53AF2"/>
    <w:pPr>
      <w:spacing w:before="480" w:after="0" w:line="276" w:lineRule="auto"/>
      <w:jc w:val="left"/>
      <w:outlineLvl w:val="9"/>
    </w:pPr>
    <w:rPr>
      <w:rFonts w:asciiTheme="majorHAnsi" w:eastAsiaTheme="majorEastAsia" w:hAnsiTheme="majorHAnsi" w:cstheme="majorBidi"/>
      <w:color w:val="365F91" w:themeColor="accent1" w:themeShade="BF"/>
      <w:lang w:val="en-US" w:eastAsia="ja-JP" w:bidi="ar-SA"/>
    </w:rPr>
  </w:style>
  <w:style w:type="paragraph" w:styleId="TOC1">
    <w:name w:val="toc 1"/>
    <w:basedOn w:val="Normal"/>
    <w:next w:val="Normal"/>
    <w:autoRedefine/>
    <w:uiPriority w:val="39"/>
    <w:unhideWhenUsed/>
    <w:rsid w:val="00B53AF2"/>
    <w:pPr>
      <w:spacing w:after="100"/>
    </w:pPr>
    <w:rPr>
      <w:rFonts w:cs="Mangal"/>
      <w:szCs w:val="21"/>
    </w:rPr>
  </w:style>
  <w:style w:type="paragraph" w:styleId="TOC2">
    <w:name w:val="toc 2"/>
    <w:basedOn w:val="Normal"/>
    <w:next w:val="Normal"/>
    <w:autoRedefine/>
    <w:uiPriority w:val="39"/>
    <w:unhideWhenUsed/>
    <w:rsid w:val="00B53AF2"/>
    <w:pPr>
      <w:spacing w:after="100"/>
      <w:ind w:left="240"/>
    </w:pPr>
    <w:rPr>
      <w:rFonts w:cs="Mangal"/>
      <w:szCs w:val="21"/>
    </w:rPr>
  </w:style>
  <w:style w:type="paragraph" w:styleId="TOC3">
    <w:name w:val="toc 3"/>
    <w:basedOn w:val="Normal"/>
    <w:next w:val="Normal"/>
    <w:autoRedefine/>
    <w:uiPriority w:val="39"/>
    <w:unhideWhenUsed/>
    <w:rsid w:val="00B53AF2"/>
    <w:pPr>
      <w:spacing w:after="100"/>
      <w:ind w:left="480"/>
    </w:pPr>
    <w:rPr>
      <w:rFonts w:cs="Mangal"/>
      <w:szCs w:val="21"/>
    </w:rPr>
  </w:style>
  <w:style w:type="character" w:styleId="Hyperlink">
    <w:name w:val="Hyperlink"/>
    <w:basedOn w:val="DefaultParagraphFont"/>
    <w:uiPriority w:val="99"/>
    <w:unhideWhenUsed/>
    <w:rsid w:val="00B53AF2"/>
    <w:rPr>
      <w:color w:val="0000FF" w:themeColor="hyperlink"/>
      <w:u w:val="single"/>
    </w:rPr>
  </w:style>
  <w:style w:type="paragraph" w:styleId="BalloonText">
    <w:name w:val="Balloon Text"/>
    <w:basedOn w:val="Normal"/>
    <w:link w:val="BalloonTextChar"/>
    <w:uiPriority w:val="99"/>
    <w:semiHidden/>
    <w:unhideWhenUsed/>
    <w:rsid w:val="00B53AF2"/>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B53AF2"/>
    <w:rPr>
      <w:rFonts w:ascii="Tahoma" w:hAnsi="Tahoma" w:cs="Mangal"/>
      <w:sz w:val="16"/>
      <w:szCs w:val="14"/>
    </w:rPr>
  </w:style>
  <w:style w:type="paragraph" w:styleId="Header">
    <w:name w:val="header"/>
    <w:basedOn w:val="Normal"/>
    <w:link w:val="HeaderChar"/>
    <w:uiPriority w:val="99"/>
    <w:unhideWhenUsed/>
    <w:rsid w:val="00B53AF2"/>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B53AF2"/>
    <w:rPr>
      <w:rFonts w:cs="Mangal"/>
      <w:szCs w:val="21"/>
    </w:rPr>
  </w:style>
  <w:style w:type="paragraph" w:styleId="Footer">
    <w:name w:val="footer"/>
    <w:basedOn w:val="Normal"/>
    <w:link w:val="FooterChar"/>
    <w:uiPriority w:val="99"/>
    <w:unhideWhenUsed/>
    <w:rsid w:val="00B53AF2"/>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B53AF2"/>
    <w:rPr>
      <w:rFonts w:cs="Mangal"/>
      <w:szCs w:val="21"/>
    </w:rPr>
  </w:style>
  <w:style w:type="paragraph" w:styleId="NormalWeb">
    <w:name w:val="Normal (Web)"/>
    <w:basedOn w:val="Normal"/>
    <w:uiPriority w:val="99"/>
    <w:semiHidden/>
    <w:unhideWhenUsed/>
    <w:rsid w:val="00D50F92"/>
    <w:pPr>
      <w:spacing w:before="100" w:beforeAutospacing="1" w:after="100" w:afterAutospacing="1" w:line="240" w:lineRule="auto"/>
      <w:jc w:val="left"/>
    </w:pPr>
  </w:style>
  <w:style w:type="character" w:styleId="Strong">
    <w:name w:val="Strong"/>
    <w:basedOn w:val="DefaultParagraphFont"/>
    <w:uiPriority w:val="22"/>
    <w:qFormat/>
    <w:rsid w:val="00D50F92"/>
    <w:rPr>
      <w:b/>
      <w:bCs/>
    </w:rPr>
  </w:style>
  <w:style w:type="table" w:styleId="TableGrid">
    <w:name w:val="Table Grid"/>
    <w:basedOn w:val="TableNormal"/>
    <w:uiPriority w:val="59"/>
    <w:rsid w:val="00D50F9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86351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hyperlink" Target="https://www.mdpi.com/1996-1073/18/10/2612" TargetMode="External"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0C86D2-CFFD-4A04-9A4D-41FF915D23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3448</Words>
  <Characters>19659</Characters>
  <Application>Microsoft Office Word</Application>
  <DocSecurity>0</DocSecurity>
  <Lines>163</Lines>
  <Paragraphs>46</Paragraphs>
  <ScaleCrop>false</ScaleCrop>
  <Company/>
  <LinksUpToDate>false</LinksUpToDate>
  <CharactersWithSpaces>23061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worldassignmenthelpservices@gmail.com</cp:lastModifiedBy>
  <cp:revision>2</cp:revision>
  <dcterms:created xsi:type="dcterms:W3CDTF">2026-06-26T12:21:00Z</dcterms:created>
  <dcterms:modified xsi:type="dcterms:W3CDTF">2026-06-26T12:21:00Z</dcterms:modified>
</cp:coreProperties>
</file>