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6FDD7" w14:textId="1FE97DA9" w:rsidR="00325982" w:rsidRDefault="00C41A91" w:rsidP="0038729B">
      <w:pPr>
        <w:jc w:val="center"/>
      </w:pPr>
      <w:r>
        <w:rPr>
          <w:noProof/>
        </w:rPr>
        <w:drawing>
          <wp:inline distT="0" distB="0" distL="0" distR="0" wp14:anchorId="42AAD415" wp14:editId="72F79A5B">
            <wp:extent cx="5353050" cy="2517775"/>
            <wp:effectExtent l="0" t="0" r="0" b="0"/>
            <wp:docPr id="104968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4E4D2068" w14:textId="77777777" w:rsidR="0038729B" w:rsidRPr="00310D90" w:rsidRDefault="0038729B" w:rsidP="0038729B">
      <w:pPr>
        <w:rPr>
          <w:rFonts w:ascii="Times New Roman" w:hAnsi="Times New Roman" w:cs="Times New Roman"/>
          <w:sz w:val="28"/>
          <w:szCs w:val="28"/>
        </w:rPr>
      </w:pPr>
    </w:p>
    <w:p w14:paraId="7FE11A8E" w14:textId="77777777" w:rsidR="0038729B" w:rsidRPr="00310D90" w:rsidRDefault="0038729B" w:rsidP="0038729B">
      <w:pPr>
        <w:rPr>
          <w:rFonts w:ascii="Times New Roman" w:hAnsi="Times New Roman" w:cs="Times New Roman"/>
          <w:sz w:val="28"/>
          <w:szCs w:val="28"/>
        </w:rPr>
      </w:pPr>
      <w:r w:rsidRPr="00310D90">
        <w:rPr>
          <w:rFonts w:ascii="Times New Roman" w:hAnsi="Times New Roman" w:cs="Times New Roman"/>
          <w:sz w:val="28"/>
          <w:szCs w:val="28"/>
        </w:rPr>
        <w:t xml:space="preserve">Student Name: </w:t>
      </w:r>
      <w:r w:rsidRPr="001F213B">
        <w:rPr>
          <w:rFonts w:ascii="Times New Roman" w:hAnsi="Times New Roman" w:cs="Times New Roman"/>
          <w:b/>
          <w:bCs/>
          <w:sz w:val="28"/>
          <w:szCs w:val="28"/>
        </w:rPr>
        <w:t>Ala Uzun</w:t>
      </w:r>
    </w:p>
    <w:p w14:paraId="79C4C58C" w14:textId="77777777" w:rsidR="0038729B" w:rsidRPr="00310D90" w:rsidRDefault="0038729B" w:rsidP="0038729B">
      <w:pPr>
        <w:rPr>
          <w:rFonts w:ascii="Times New Roman" w:hAnsi="Times New Roman" w:cs="Times New Roman"/>
          <w:sz w:val="28"/>
          <w:szCs w:val="28"/>
        </w:rPr>
      </w:pPr>
      <w:r w:rsidRPr="00310D90">
        <w:rPr>
          <w:rFonts w:ascii="Times New Roman" w:hAnsi="Times New Roman" w:cs="Times New Roman"/>
          <w:sz w:val="28"/>
          <w:szCs w:val="28"/>
        </w:rPr>
        <w:t xml:space="preserve">Student Number: </w:t>
      </w:r>
      <w:r w:rsidRPr="001F213B">
        <w:rPr>
          <w:rFonts w:ascii="Times New Roman" w:hAnsi="Times New Roman" w:cs="Times New Roman"/>
          <w:b/>
          <w:bCs/>
          <w:sz w:val="28"/>
          <w:szCs w:val="28"/>
        </w:rPr>
        <w:t>2243112</w:t>
      </w:r>
    </w:p>
    <w:p w14:paraId="2FA738C8" w14:textId="14C34E65" w:rsidR="0038729B" w:rsidRPr="00310D90" w:rsidRDefault="0038729B" w:rsidP="0038729B">
      <w:pPr>
        <w:rPr>
          <w:rFonts w:ascii="Times New Roman" w:hAnsi="Times New Roman" w:cs="Times New Roman"/>
          <w:sz w:val="28"/>
          <w:szCs w:val="28"/>
        </w:rPr>
      </w:pPr>
      <w:r w:rsidRPr="00310D90">
        <w:rPr>
          <w:rFonts w:ascii="Times New Roman" w:hAnsi="Times New Roman" w:cs="Times New Roman"/>
          <w:sz w:val="28"/>
          <w:szCs w:val="28"/>
        </w:rPr>
        <w:t xml:space="preserve">Course Name: </w:t>
      </w:r>
      <w:r w:rsidR="00072F3F" w:rsidRPr="00AA48A5">
        <w:rPr>
          <w:rFonts w:ascii="Times New Roman" w:hAnsi="Times New Roman" w:cs="Times New Roman"/>
          <w:b/>
          <w:bCs/>
          <w:sz w:val="28"/>
          <w:szCs w:val="28"/>
        </w:rPr>
        <w:t>Data Handling &amp; Business Intelligence (LCBB5014)</w:t>
      </w:r>
    </w:p>
    <w:p w14:paraId="042A3B9D" w14:textId="52EAE558" w:rsidR="0038729B" w:rsidRPr="00310D90" w:rsidRDefault="0038729B" w:rsidP="0038729B">
      <w:pPr>
        <w:rPr>
          <w:rFonts w:ascii="Times New Roman" w:hAnsi="Times New Roman" w:cs="Times New Roman"/>
          <w:sz w:val="28"/>
          <w:szCs w:val="28"/>
        </w:rPr>
      </w:pPr>
      <w:r w:rsidRPr="00310D90">
        <w:rPr>
          <w:rFonts w:ascii="Times New Roman" w:hAnsi="Times New Roman" w:cs="Times New Roman"/>
          <w:sz w:val="28"/>
          <w:szCs w:val="28"/>
        </w:rPr>
        <w:t xml:space="preserve">Lecturer Name: </w:t>
      </w:r>
      <w:r w:rsidR="00334CD9" w:rsidRPr="00AA48A5">
        <w:rPr>
          <w:rFonts w:ascii="Times New Roman" w:hAnsi="Times New Roman" w:cs="Times New Roman"/>
          <w:b/>
          <w:bCs/>
          <w:sz w:val="28"/>
          <w:szCs w:val="28"/>
        </w:rPr>
        <w:t>Xavier Matieni</w:t>
      </w:r>
    </w:p>
    <w:p w14:paraId="622C1DB3" w14:textId="0778BC41" w:rsidR="0038729B" w:rsidRDefault="0038729B" w:rsidP="0038729B">
      <w:pPr>
        <w:rPr>
          <w:rFonts w:ascii="Times New Roman" w:hAnsi="Times New Roman" w:cs="Times New Roman"/>
          <w:sz w:val="28"/>
          <w:szCs w:val="28"/>
        </w:rPr>
      </w:pPr>
      <w:r w:rsidRPr="00310D90">
        <w:rPr>
          <w:rFonts w:ascii="Times New Roman" w:hAnsi="Times New Roman" w:cs="Times New Roman"/>
          <w:sz w:val="28"/>
          <w:szCs w:val="28"/>
        </w:rPr>
        <w:t xml:space="preserve">Session: </w:t>
      </w:r>
      <w:r w:rsidRPr="00AA48A5">
        <w:rPr>
          <w:rFonts w:ascii="Times New Roman" w:hAnsi="Times New Roman" w:cs="Times New Roman"/>
          <w:b/>
          <w:bCs/>
          <w:sz w:val="28"/>
          <w:szCs w:val="28"/>
        </w:rPr>
        <w:t>October 2025 Term</w:t>
      </w:r>
    </w:p>
    <w:p w14:paraId="0F396C7B" w14:textId="77777777" w:rsidR="00AE7301" w:rsidRDefault="00AE7301" w:rsidP="0038729B">
      <w:pPr>
        <w:rPr>
          <w:rFonts w:ascii="Times New Roman" w:hAnsi="Times New Roman" w:cs="Times New Roman"/>
          <w:sz w:val="28"/>
          <w:szCs w:val="28"/>
        </w:rPr>
      </w:pPr>
    </w:p>
    <w:p w14:paraId="0037A878" w14:textId="77777777" w:rsidR="00AE7301" w:rsidRDefault="00AE7301" w:rsidP="0038729B">
      <w:pPr>
        <w:rPr>
          <w:rFonts w:ascii="Times New Roman" w:hAnsi="Times New Roman" w:cs="Times New Roman"/>
          <w:sz w:val="28"/>
          <w:szCs w:val="28"/>
        </w:rPr>
      </w:pPr>
    </w:p>
    <w:p w14:paraId="211C20F4" w14:textId="2B9CEFCD" w:rsidR="00952809" w:rsidRDefault="00F26ED8" w:rsidP="00E13871">
      <w:pPr>
        <w:jc w:val="both"/>
        <w:rPr>
          <w:rFonts w:ascii="Times New Roman" w:hAnsi="Times New Roman" w:cs="Times New Roman"/>
          <w:b/>
          <w:bCs/>
          <w:sz w:val="28"/>
          <w:szCs w:val="28"/>
        </w:rPr>
      </w:pPr>
      <w:r w:rsidRPr="00F26ED8">
        <w:rPr>
          <w:rFonts w:ascii="Times New Roman" w:hAnsi="Times New Roman" w:cs="Times New Roman"/>
          <w:b/>
          <w:bCs/>
          <w:sz w:val="28"/>
          <w:szCs w:val="28"/>
        </w:rPr>
        <w:t>Business Intelligence, Data Warehousing, and Data Mining for Strategic Decision-Making at Marks &amp; Spencer</w:t>
      </w:r>
      <w:r>
        <w:rPr>
          <w:rFonts w:ascii="Times New Roman" w:hAnsi="Times New Roman" w:cs="Times New Roman"/>
          <w:b/>
          <w:bCs/>
          <w:sz w:val="28"/>
          <w:szCs w:val="28"/>
        </w:rPr>
        <w:t>.</w:t>
      </w:r>
    </w:p>
    <w:p w14:paraId="73B7CB89" w14:textId="77777777" w:rsidR="00952809" w:rsidRDefault="00952809" w:rsidP="00E13871">
      <w:pPr>
        <w:jc w:val="both"/>
        <w:rPr>
          <w:rFonts w:ascii="Times New Roman" w:hAnsi="Times New Roman" w:cs="Times New Roman"/>
          <w:b/>
          <w:bCs/>
          <w:sz w:val="28"/>
          <w:szCs w:val="28"/>
        </w:rPr>
      </w:pPr>
    </w:p>
    <w:p w14:paraId="6F6149C1" w14:textId="77777777" w:rsidR="00952809" w:rsidRDefault="00952809" w:rsidP="00E13871">
      <w:pPr>
        <w:jc w:val="both"/>
        <w:rPr>
          <w:rFonts w:ascii="Times New Roman" w:hAnsi="Times New Roman" w:cs="Times New Roman"/>
          <w:b/>
          <w:bCs/>
          <w:sz w:val="28"/>
          <w:szCs w:val="28"/>
        </w:rPr>
      </w:pPr>
    </w:p>
    <w:p w14:paraId="6CDA223E" w14:textId="77777777" w:rsidR="00952809" w:rsidRDefault="00952809" w:rsidP="00E13871">
      <w:pPr>
        <w:jc w:val="both"/>
        <w:rPr>
          <w:rFonts w:ascii="Times New Roman" w:hAnsi="Times New Roman" w:cs="Times New Roman"/>
          <w:b/>
          <w:bCs/>
          <w:sz w:val="28"/>
          <w:szCs w:val="28"/>
        </w:rPr>
      </w:pPr>
    </w:p>
    <w:p w14:paraId="208588DE" w14:textId="77777777" w:rsidR="00952809" w:rsidRDefault="00952809" w:rsidP="00E13871">
      <w:pPr>
        <w:jc w:val="both"/>
        <w:rPr>
          <w:rFonts w:ascii="Times New Roman" w:hAnsi="Times New Roman" w:cs="Times New Roman"/>
          <w:b/>
          <w:bCs/>
          <w:sz w:val="28"/>
          <w:szCs w:val="28"/>
        </w:rPr>
      </w:pPr>
    </w:p>
    <w:p w14:paraId="12B9C0B3" w14:textId="77777777" w:rsidR="00952809" w:rsidRDefault="00952809" w:rsidP="00E13871">
      <w:pPr>
        <w:jc w:val="both"/>
        <w:rPr>
          <w:rFonts w:ascii="Times New Roman" w:hAnsi="Times New Roman" w:cs="Times New Roman"/>
          <w:b/>
          <w:bCs/>
          <w:sz w:val="28"/>
          <w:szCs w:val="28"/>
        </w:rPr>
      </w:pPr>
    </w:p>
    <w:p w14:paraId="6516A420" w14:textId="56AB5292" w:rsidR="0094211F" w:rsidRDefault="0094211F" w:rsidP="00E13871">
      <w:pPr>
        <w:jc w:val="both"/>
        <w:rPr>
          <w:rFonts w:ascii="Times New Roman" w:hAnsi="Times New Roman" w:cs="Times New Roman"/>
          <w:b/>
          <w:bCs/>
          <w:sz w:val="28"/>
          <w:szCs w:val="28"/>
        </w:rPr>
      </w:pPr>
    </w:p>
    <w:sdt>
      <w:sdtPr>
        <w:id w:val="113391511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F7829A8" w14:textId="14C69840" w:rsidR="007E48F1" w:rsidRDefault="007E48F1">
          <w:pPr>
            <w:pStyle w:val="TOCHeading"/>
          </w:pPr>
          <w:r>
            <w:t>Table of Contents</w:t>
          </w:r>
        </w:p>
        <w:p w14:paraId="6814E87B" w14:textId="4A98CB68" w:rsidR="007E48F1" w:rsidRDefault="007E48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620386" w:history="1">
            <w:r w:rsidRPr="00A216F3">
              <w:rPr>
                <w:rStyle w:val="Hyperlink"/>
                <w:noProof/>
              </w:rPr>
              <w:t>Executive Summary</w:t>
            </w:r>
            <w:r>
              <w:rPr>
                <w:noProof/>
                <w:webHidden/>
              </w:rPr>
              <w:tab/>
            </w:r>
            <w:r>
              <w:rPr>
                <w:noProof/>
                <w:webHidden/>
              </w:rPr>
              <w:fldChar w:fldCharType="begin"/>
            </w:r>
            <w:r>
              <w:rPr>
                <w:noProof/>
                <w:webHidden/>
              </w:rPr>
              <w:instrText xml:space="preserve"> PAGEREF _Toc214620386 \h </w:instrText>
            </w:r>
            <w:r>
              <w:rPr>
                <w:noProof/>
                <w:webHidden/>
              </w:rPr>
            </w:r>
            <w:r>
              <w:rPr>
                <w:noProof/>
                <w:webHidden/>
              </w:rPr>
              <w:fldChar w:fldCharType="separate"/>
            </w:r>
            <w:r w:rsidR="00155899">
              <w:rPr>
                <w:noProof/>
                <w:webHidden/>
              </w:rPr>
              <w:t>3</w:t>
            </w:r>
            <w:r>
              <w:rPr>
                <w:noProof/>
                <w:webHidden/>
              </w:rPr>
              <w:fldChar w:fldCharType="end"/>
            </w:r>
          </w:hyperlink>
        </w:p>
        <w:p w14:paraId="0527B04C" w14:textId="027B936B" w:rsidR="007E48F1" w:rsidRDefault="007E48F1">
          <w:pPr>
            <w:pStyle w:val="TOC1"/>
            <w:tabs>
              <w:tab w:val="left" w:pos="480"/>
              <w:tab w:val="right" w:leader="dot" w:pos="9016"/>
            </w:tabs>
            <w:rPr>
              <w:rFonts w:eastAsiaTheme="minorEastAsia"/>
              <w:noProof/>
              <w:lang w:eastAsia="en-GB"/>
            </w:rPr>
          </w:pPr>
          <w:hyperlink w:anchor="_Toc214620387" w:history="1">
            <w:r w:rsidRPr="00A216F3">
              <w:rPr>
                <w:rStyle w:val="Hyperlink"/>
                <w:noProof/>
              </w:rPr>
              <w:t>1.</w:t>
            </w:r>
            <w:r>
              <w:rPr>
                <w:rFonts w:eastAsiaTheme="minorEastAsia"/>
                <w:noProof/>
                <w:lang w:eastAsia="en-GB"/>
              </w:rPr>
              <w:tab/>
            </w:r>
            <w:r w:rsidRPr="00A216F3">
              <w:rPr>
                <w:rStyle w:val="Hyperlink"/>
                <w:noProof/>
              </w:rPr>
              <w:t>Introduction</w:t>
            </w:r>
            <w:r>
              <w:rPr>
                <w:noProof/>
                <w:webHidden/>
              </w:rPr>
              <w:tab/>
            </w:r>
            <w:r>
              <w:rPr>
                <w:noProof/>
                <w:webHidden/>
              </w:rPr>
              <w:fldChar w:fldCharType="begin"/>
            </w:r>
            <w:r>
              <w:rPr>
                <w:noProof/>
                <w:webHidden/>
              </w:rPr>
              <w:instrText xml:space="preserve"> PAGEREF _Toc214620387 \h </w:instrText>
            </w:r>
            <w:r>
              <w:rPr>
                <w:noProof/>
                <w:webHidden/>
              </w:rPr>
            </w:r>
            <w:r>
              <w:rPr>
                <w:noProof/>
                <w:webHidden/>
              </w:rPr>
              <w:fldChar w:fldCharType="separate"/>
            </w:r>
            <w:r w:rsidR="00155899">
              <w:rPr>
                <w:noProof/>
                <w:webHidden/>
              </w:rPr>
              <w:t>4</w:t>
            </w:r>
            <w:r>
              <w:rPr>
                <w:noProof/>
                <w:webHidden/>
              </w:rPr>
              <w:fldChar w:fldCharType="end"/>
            </w:r>
          </w:hyperlink>
        </w:p>
        <w:p w14:paraId="5EA2FF84" w14:textId="15E2C948" w:rsidR="007E48F1" w:rsidRDefault="007E48F1">
          <w:pPr>
            <w:pStyle w:val="TOC1"/>
            <w:tabs>
              <w:tab w:val="left" w:pos="480"/>
              <w:tab w:val="right" w:leader="dot" w:pos="9016"/>
            </w:tabs>
            <w:rPr>
              <w:rFonts w:eastAsiaTheme="minorEastAsia"/>
              <w:noProof/>
              <w:lang w:eastAsia="en-GB"/>
            </w:rPr>
          </w:pPr>
          <w:hyperlink w:anchor="_Toc214620388" w:history="1">
            <w:r w:rsidRPr="00A216F3">
              <w:rPr>
                <w:rStyle w:val="Hyperlink"/>
                <w:noProof/>
              </w:rPr>
              <w:t>2.</w:t>
            </w:r>
            <w:r>
              <w:rPr>
                <w:rFonts w:eastAsiaTheme="minorEastAsia"/>
                <w:noProof/>
                <w:lang w:eastAsia="en-GB"/>
              </w:rPr>
              <w:tab/>
            </w:r>
            <w:r w:rsidRPr="00A216F3">
              <w:rPr>
                <w:rStyle w:val="Hyperlink"/>
                <w:noProof/>
              </w:rPr>
              <w:t>Trends in BI, DW, and DM</w:t>
            </w:r>
            <w:r>
              <w:rPr>
                <w:noProof/>
                <w:webHidden/>
              </w:rPr>
              <w:tab/>
            </w:r>
            <w:r>
              <w:rPr>
                <w:noProof/>
                <w:webHidden/>
              </w:rPr>
              <w:fldChar w:fldCharType="begin"/>
            </w:r>
            <w:r>
              <w:rPr>
                <w:noProof/>
                <w:webHidden/>
              </w:rPr>
              <w:instrText xml:space="preserve"> PAGEREF _Toc214620388 \h </w:instrText>
            </w:r>
            <w:r>
              <w:rPr>
                <w:noProof/>
                <w:webHidden/>
              </w:rPr>
            </w:r>
            <w:r>
              <w:rPr>
                <w:noProof/>
                <w:webHidden/>
              </w:rPr>
              <w:fldChar w:fldCharType="separate"/>
            </w:r>
            <w:r w:rsidR="00155899">
              <w:rPr>
                <w:noProof/>
                <w:webHidden/>
              </w:rPr>
              <w:t>4</w:t>
            </w:r>
            <w:r>
              <w:rPr>
                <w:noProof/>
                <w:webHidden/>
              </w:rPr>
              <w:fldChar w:fldCharType="end"/>
            </w:r>
          </w:hyperlink>
        </w:p>
        <w:p w14:paraId="2E3155BA" w14:textId="06CC8EB4" w:rsidR="007E48F1" w:rsidRDefault="007E48F1">
          <w:pPr>
            <w:pStyle w:val="TOC1"/>
            <w:tabs>
              <w:tab w:val="left" w:pos="480"/>
              <w:tab w:val="right" w:leader="dot" w:pos="9016"/>
            </w:tabs>
            <w:rPr>
              <w:rFonts w:eastAsiaTheme="minorEastAsia"/>
              <w:noProof/>
              <w:lang w:eastAsia="en-GB"/>
            </w:rPr>
          </w:pPr>
          <w:hyperlink w:anchor="_Toc214620389" w:history="1">
            <w:r w:rsidRPr="00A216F3">
              <w:rPr>
                <w:rStyle w:val="Hyperlink"/>
                <w:noProof/>
              </w:rPr>
              <w:t>3.</w:t>
            </w:r>
            <w:r>
              <w:rPr>
                <w:rFonts w:eastAsiaTheme="minorEastAsia"/>
                <w:noProof/>
                <w:lang w:eastAsia="en-GB"/>
              </w:rPr>
              <w:tab/>
            </w:r>
            <w:r w:rsidRPr="00A216F3">
              <w:rPr>
                <w:rStyle w:val="Hyperlink"/>
                <w:noProof/>
              </w:rPr>
              <w:t>Data Warehousing in the Organisation Applications</w:t>
            </w:r>
            <w:r>
              <w:rPr>
                <w:noProof/>
                <w:webHidden/>
              </w:rPr>
              <w:tab/>
            </w:r>
            <w:r>
              <w:rPr>
                <w:noProof/>
                <w:webHidden/>
              </w:rPr>
              <w:fldChar w:fldCharType="begin"/>
            </w:r>
            <w:r>
              <w:rPr>
                <w:noProof/>
                <w:webHidden/>
              </w:rPr>
              <w:instrText xml:space="preserve"> PAGEREF _Toc214620389 \h </w:instrText>
            </w:r>
            <w:r>
              <w:rPr>
                <w:noProof/>
                <w:webHidden/>
              </w:rPr>
            </w:r>
            <w:r>
              <w:rPr>
                <w:noProof/>
                <w:webHidden/>
              </w:rPr>
              <w:fldChar w:fldCharType="separate"/>
            </w:r>
            <w:r w:rsidR="00155899">
              <w:rPr>
                <w:noProof/>
                <w:webHidden/>
              </w:rPr>
              <w:t>5</w:t>
            </w:r>
            <w:r>
              <w:rPr>
                <w:noProof/>
                <w:webHidden/>
              </w:rPr>
              <w:fldChar w:fldCharType="end"/>
            </w:r>
          </w:hyperlink>
        </w:p>
        <w:p w14:paraId="35B29431" w14:textId="2AE720EF" w:rsidR="007E48F1" w:rsidRDefault="007E48F1">
          <w:pPr>
            <w:pStyle w:val="TOC1"/>
            <w:tabs>
              <w:tab w:val="right" w:leader="dot" w:pos="9016"/>
            </w:tabs>
            <w:rPr>
              <w:rFonts w:eastAsiaTheme="minorEastAsia"/>
              <w:noProof/>
              <w:lang w:eastAsia="en-GB"/>
            </w:rPr>
          </w:pPr>
          <w:hyperlink w:anchor="_Toc214620390" w:history="1">
            <w:r w:rsidRPr="00A216F3">
              <w:rPr>
                <w:rStyle w:val="Hyperlink"/>
                <w:noProof/>
              </w:rPr>
              <w:t>4. Data Mining Techniques</w:t>
            </w:r>
            <w:r>
              <w:rPr>
                <w:noProof/>
                <w:webHidden/>
              </w:rPr>
              <w:tab/>
            </w:r>
            <w:r>
              <w:rPr>
                <w:noProof/>
                <w:webHidden/>
              </w:rPr>
              <w:fldChar w:fldCharType="begin"/>
            </w:r>
            <w:r>
              <w:rPr>
                <w:noProof/>
                <w:webHidden/>
              </w:rPr>
              <w:instrText xml:space="preserve"> PAGEREF _Toc214620390 \h </w:instrText>
            </w:r>
            <w:r>
              <w:rPr>
                <w:noProof/>
                <w:webHidden/>
              </w:rPr>
            </w:r>
            <w:r>
              <w:rPr>
                <w:noProof/>
                <w:webHidden/>
              </w:rPr>
              <w:fldChar w:fldCharType="separate"/>
            </w:r>
            <w:r w:rsidR="00155899">
              <w:rPr>
                <w:noProof/>
                <w:webHidden/>
              </w:rPr>
              <w:t>6</w:t>
            </w:r>
            <w:r>
              <w:rPr>
                <w:noProof/>
                <w:webHidden/>
              </w:rPr>
              <w:fldChar w:fldCharType="end"/>
            </w:r>
          </w:hyperlink>
        </w:p>
        <w:p w14:paraId="1EEBEA8E" w14:textId="629921EF" w:rsidR="007E48F1" w:rsidRDefault="007E48F1">
          <w:pPr>
            <w:pStyle w:val="TOC1"/>
            <w:tabs>
              <w:tab w:val="right" w:leader="dot" w:pos="9016"/>
            </w:tabs>
            <w:rPr>
              <w:rFonts w:eastAsiaTheme="minorEastAsia"/>
              <w:noProof/>
              <w:lang w:eastAsia="en-GB"/>
            </w:rPr>
          </w:pPr>
          <w:hyperlink w:anchor="_Toc214620391" w:history="1">
            <w:r w:rsidRPr="00A216F3">
              <w:rPr>
                <w:rStyle w:val="Hyperlink"/>
                <w:noProof/>
              </w:rPr>
              <w:t>5. Predictive Analysis</w:t>
            </w:r>
            <w:r>
              <w:rPr>
                <w:noProof/>
                <w:webHidden/>
              </w:rPr>
              <w:tab/>
            </w:r>
            <w:r>
              <w:rPr>
                <w:noProof/>
                <w:webHidden/>
              </w:rPr>
              <w:fldChar w:fldCharType="begin"/>
            </w:r>
            <w:r>
              <w:rPr>
                <w:noProof/>
                <w:webHidden/>
              </w:rPr>
              <w:instrText xml:space="preserve"> PAGEREF _Toc214620391 \h </w:instrText>
            </w:r>
            <w:r>
              <w:rPr>
                <w:noProof/>
                <w:webHidden/>
              </w:rPr>
            </w:r>
            <w:r>
              <w:rPr>
                <w:noProof/>
                <w:webHidden/>
              </w:rPr>
              <w:fldChar w:fldCharType="separate"/>
            </w:r>
            <w:r w:rsidR="00155899">
              <w:rPr>
                <w:noProof/>
                <w:webHidden/>
              </w:rPr>
              <w:t>7</w:t>
            </w:r>
            <w:r>
              <w:rPr>
                <w:noProof/>
                <w:webHidden/>
              </w:rPr>
              <w:fldChar w:fldCharType="end"/>
            </w:r>
          </w:hyperlink>
        </w:p>
        <w:p w14:paraId="5B91F964" w14:textId="4F1D4E99" w:rsidR="007E48F1" w:rsidRDefault="007E48F1">
          <w:pPr>
            <w:pStyle w:val="TOC1"/>
            <w:tabs>
              <w:tab w:val="right" w:leader="dot" w:pos="9016"/>
            </w:tabs>
            <w:rPr>
              <w:rFonts w:eastAsiaTheme="minorEastAsia"/>
              <w:noProof/>
              <w:lang w:eastAsia="en-GB"/>
            </w:rPr>
          </w:pPr>
          <w:hyperlink w:anchor="_Toc214620392" w:history="1">
            <w:r w:rsidRPr="00A216F3">
              <w:rPr>
                <w:rStyle w:val="Hyperlink"/>
                <w:noProof/>
              </w:rPr>
              <w:t>6. Ethical and Data Security Considerations</w:t>
            </w:r>
            <w:r>
              <w:rPr>
                <w:noProof/>
                <w:webHidden/>
              </w:rPr>
              <w:tab/>
            </w:r>
            <w:r>
              <w:rPr>
                <w:noProof/>
                <w:webHidden/>
              </w:rPr>
              <w:fldChar w:fldCharType="begin"/>
            </w:r>
            <w:r>
              <w:rPr>
                <w:noProof/>
                <w:webHidden/>
              </w:rPr>
              <w:instrText xml:space="preserve"> PAGEREF _Toc214620392 \h </w:instrText>
            </w:r>
            <w:r>
              <w:rPr>
                <w:noProof/>
                <w:webHidden/>
              </w:rPr>
            </w:r>
            <w:r>
              <w:rPr>
                <w:noProof/>
                <w:webHidden/>
              </w:rPr>
              <w:fldChar w:fldCharType="separate"/>
            </w:r>
            <w:r w:rsidR="00155899">
              <w:rPr>
                <w:noProof/>
                <w:webHidden/>
              </w:rPr>
              <w:t>8</w:t>
            </w:r>
            <w:r>
              <w:rPr>
                <w:noProof/>
                <w:webHidden/>
              </w:rPr>
              <w:fldChar w:fldCharType="end"/>
            </w:r>
          </w:hyperlink>
        </w:p>
        <w:p w14:paraId="0A1946D3" w14:textId="38AED060" w:rsidR="007E48F1" w:rsidRDefault="007E48F1">
          <w:pPr>
            <w:pStyle w:val="TOC1"/>
            <w:tabs>
              <w:tab w:val="right" w:leader="dot" w:pos="9016"/>
            </w:tabs>
            <w:rPr>
              <w:rFonts w:eastAsiaTheme="minorEastAsia"/>
              <w:noProof/>
              <w:lang w:eastAsia="en-GB"/>
            </w:rPr>
          </w:pPr>
          <w:hyperlink w:anchor="_Toc214620393" w:history="1">
            <w:r w:rsidRPr="00A216F3">
              <w:rPr>
                <w:rStyle w:val="Hyperlink"/>
                <w:noProof/>
              </w:rPr>
              <w:t>7. Reporting and Dashboard Solutions</w:t>
            </w:r>
            <w:r>
              <w:rPr>
                <w:noProof/>
                <w:webHidden/>
              </w:rPr>
              <w:tab/>
            </w:r>
            <w:r>
              <w:rPr>
                <w:noProof/>
                <w:webHidden/>
              </w:rPr>
              <w:fldChar w:fldCharType="begin"/>
            </w:r>
            <w:r>
              <w:rPr>
                <w:noProof/>
                <w:webHidden/>
              </w:rPr>
              <w:instrText xml:space="preserve"> PAGEREF _Toc214620393 \h </w:instrText>
            </w:r>
            <w:r>
              <w:rPr>
                <w:noProof/>
                <w:webHidden/>
              </w:rPr>
            </w:r>
            <w:r>
              <w:rPr>
                <w:noProof/>
                <w:webHidden/>
              </w:rPr>
              <w:fldChar w:fldCharType="separate"/>
            </w:r>
            <w:r w:rsidR="00155899">
              <w:rPr>
                <w:noProof/>
                <w:webHidden/>
              </w:rPr>
              <w:t>9</w:t>
            </w:r>
            <w:r>
              <w:rPr>
                <w:noProof/>
                <w:webHidden/>
              </w:rPr>
              <w:fldChar w:fldCharType="end"/>
            </w:r>
          </w:hyperlink>
        </w:p>
        <w:p w14:paraId="06BEC9CC" w14:textId="3C178492" w:rsidR="007E48F1" w:rsidRDefault="007E48F1">
          <w:pPr>
            <w:pStyle w:val="TOC1"/>
            <w:tabs>
              <w:tab w:val="right" w:leader="dot" w:pos="9016"/>
            </w:tabs>
            <w:rPr>
              <w:rFonts w:eastAsiaTheme="minorEastAsia"/>
              <w:noProof/>
              <w:lang w:eastAsia="en-GB"/>
            </w:rPr>
          </w:pPr>
          <w:hyperlink w:anchor="_Toc214620394" w:history="1">
            <w:r w:rsidRPr="00A216F3">
              <w:rPr>
                <w:rStyle w:val="Hyperlink"/>
                <w:noProof/>
              </w:rPr>
              <w:t>8.Conclusion</w:t>
            </w:r>
            <w:r>
              <w:rPr>
                <w:noProof/>
                <w:webHidden/>
              </w:rPr>
              <w:tab/>
            </w:r>
            <w:r>
              <w:rPr>
                <w:noProof/>
                <w:webHidden/>
              </w:rPr>
              <w:fldChar w:fldCharType="begin"/>
            </w:r>
            <w:r>
              <w:rPr>
                <w:noProof/>
                <w:webHidden/>
              </w:rPr>
              <w:instrText xml:space="preserve"> PAGEREF _Toc214620394 \h </w:instrText>
            </w:r>
            <w:r>
              <w:rPr>
                <w:noProof/>
                <w:webHidden/>
              </w:rPr>
            </w:r>
            <w:r>
              <w:rPr>
                <w:noProof/>
                <w:webHidden/>
              </w:rPr>
              <w:fldChar w:fldCharType="separate"/>
            </w:r>
            <w:r w:rsidR="00155899">
              <w:rPr>
                <w:noProof/>
                <w:webHidden/>
              </w:rPr>
              <w:t>9</w:t>
            </w:r>
            <w:r>
              <w:rPr>
                <w:noProof/>
                <w:webHidden/>
              </w:rPr>
              <w:fldChar w:fldCharType="end"/>
            </w:r>
          </w:hyperlink>
        </w:p>
        <w:p w14:paraId="605052FA" w14:textId="269A70AB" w:rsidR="007E48F1" w:rsidRDefault="007E48F1">
          <w:pPr>
            <w:pStyle w:val="TOC1"/>
            <w:tabs>
              <w:tab w:val="right" w:leader="dot" w:pos="9016"/>
            </w:tabs>
            <w:rPr>
              <w:rFonts w:eastAsiaTheme="minorEastAsia"/>
              <w:noProof/>
              <w:lang w:eastAsia="en-GB"/>
            </w:rPr>
          </w:pPr>
          <w:hyperlink w:anchor="_Toc214620395" w:history="1">
            <w:r w:rsidRPr="00A216F3">
              <w:rPr>
                <w:rStyle w:val="Hyperlink"/>
                <w:noProof/>
              </w:rPr>
              <w:t>Reference list:</w:t>
            </w:r>
            <w:r>
              <w:rPr>
                <w:noProof/>
                <w:webHidden/>
              </w:rPr>
              <w:tab/>
            </w:r>
            <w:r>
              <w:rPr>
                <w:noProof/>
                <w:webHidden/>
              </w:rPr>
              <w:fldChar w:fldCharType="begin"/>
            </w:r>
            <w:r>
              <w:rPr>
                <w:noProof/>
                <w:webHidden/>
              </w:rPr>
              <w:instrText xml:space="preserve"> PAGEREF _Toc214620395 \h </w:instrText>
            </w:r>
            <w:r>
              <w:rPr>
                <w:noProof/>
                <w:webHidden/>
              </w:rPr>
            </w:r>
            <w:r>
              <w:rPr>
                <w:noProof/>
                <w:webHidden/>
              </w:rPr>
              <w:fldChar w:fldCharType="separate"/>
            </w:r>
            <w:r w:rsidR="00155899">
              <w:rPr>
                <w:noProof/>
                <w:webHidden/>
              </w:rPr>
              <w:t>11</w:t>
            </w:r>
            <w:r>
              <w:rPr>
                <w:noProof/>
                <w:webHidden/>
              </w:rPr>
              <w:fldChar w:fldCharType="end"/>
            </w:r>
          </w:hyperlink>
        </w:p>
        <w:p w14:paraId="6FE2FCF4" w14:textId="5F031842" w:rsidR="007E48F1" w:rsidRDefault="007E48F1">
          <w:r>
            <w:rPr>
              <w:b/>
              <w:bCs/>
              <w:noProof/>
            </w:rPr>
            <w:fldChar w:fldCharType="end"/>
          </w:r>
        </w:p>
      </w:sdtContent>
    </w:sdt>
    <w:p w14:paraId="058B9BCF" w14:textId="77777777" w:rsidR="0094211F" w:rsidRDefault="0094211F" w:rsidP="007E48F1">
      <w:pPr>
        <w:pStyle w:val="Style2"/>
      </w:pPr>
      <w:r>
        <w:br w:type="page"/>
      </w:r>
    </w:p>
    <w:p w14:paraId="78119C6F" w14:textId="77777777" w:rsidR="00952809" w:rsidRDefault="00952809" w:rsidP="00E13871">
      <w:pPr>
        <w:jc w:val="both"/>
        <w:rPr>
          <w:rFonts w:ascii="Times New Roman" w:hAnsi="Times New Roman" w:cs="Times New Roman"/>
          <w:b/>
          <w:bCs/>
          <w:sz w:val="28"/>
          <w:szCs w:val="28"/>
        </w:rPr>
      </w:pPr>
    </w:p>
    <w:p w14:paraId="3C3D7E08" w14:textId="77777777" w:rsidR="00142F69" w:rsidRDefault="00142F69" w:rsidP="002D1B34">
      <w:pPr>
        <w:pStyle w:val="Style1"/>
        <w:spacing w:before="120" w:after="120"/>
        <w:jc w:val="both"/>
      </w:pPr>
      <w:bookmarkStart w:id="0" w:name="_Toc214620386"/>
      <w:r w:rsidRPr="00142F69">
        <w:t>Executive Summary</w:t>
      </w:r>
      <w:bookmarkEnd w:id="0"/>
    </w:p>
    <w:p w14:paraId="0EF801E6" w14:textId="77777777" w:rsidR="0094211F" w:rsidRDefault="0094211F" w:rsidP="0094211F">
      <w:pPr>
        <w:pStyle w:val="Style2"/>
      </w:pPr>
      <w:r>
        <w:t>This report provides a critical analysis of the roles of Business Intelligence (BI), Data Warehousing (DW), and Data Mining (DM) in facilitating strategic decision-making at Marks &amp; Spencer (M&amp;S), a prominent British retailer undergoing substantial digital transformation. BI allows M&amp;S to glean strategic insights from data, while DW integrates diverse data sources to support consistent reporting and advanced analytics. DM techniques enable the organisation to uncover hidden patterns and trends that inform forecasting, customer segmentation, and enhance operational efficiency.</w:t>
      </w:r>
    </w:p>
    <w:p w14:paraId="5B6D7FA3" w14:textId="77777777" w:rsidR="0094211F" w:rsidRDefault="0094211F" w:rsidP="0094211F">
      <w:pPr>
        <w:pStyle w:val="Style2"/>
      </w:pPr>
      <w:r>
        <w:t>The report identifies key trends across BI, DW, and DM, including the adoption of AI, real-time analytics, and cloud-based solutions. It evaluates how M&amp;S utilises these technologies to improve performance monitoring, optimise inventory management, and enhance marketing and supply chain decision-making. Furthermore, the analysis highlights the company's investments in predictive analytics tools, including Power BI, SPSS, and RapidMiner, as well as its dedication to workforce development through the BEAM Academy initiative.</w:t>
      </w:r>
    </w:p>
    <w:p w14:paraId="12C67B11" w14:textId="671B9897" w:rsidR="0094211F" w:rsidRDefault="0094211F" w:rsidP="0094211F">
      <w:pPr>
        <w:pStyle w:val="Style2"/>
      </w:pPr>
      <w:r>
        <w:t xml:space="preserve">Ethical and security considerations are also examined, including GDPR compliance and cybersecurity resilience, particularly </w:t>
      </w:r>
      <w:r>
        <w:t>considering</w:t>
      </w:r>
      <w:r>
        <w:t xml:space="preserve"> recent challenges such as the 2025 cyberattack. The report recommends continued investment in governance, ethical oversight, and digital capabilities to enhance the organisation's BI infrastructure.</w:t>
      </w:r>
    </w:p>
    <w:p w14:paraId="07C84EA6" w14:textId="636BEF66" w:rsidR="0094211F" w:rsidRDefault="0094211F" w:rsidP="0094211F">
      <w:pPr>
        <w:pStyle w:val="Style2"/>
      </w:pPr>
      <w:r>
        <w:t>In summary, the report concludes that BI, DW, and DM are vital components of M&amp;S's strategic agility and digital maturity. Ensuring that data initiatives are closely aligned with business objectives, supported by a robust infrastructure and a data-literate workforce, is essential for maintaining competitiveness in a swiftly evolving retail landscape.</w:t>
      </w:r>
    </w:p>
    <w:p w14:paraId="2B718191" w14:textId="77777777" w:rsidR="003C3080" w:rsidRDefault="003C3080" w:rsidP="0094211F">
      <w:pPr>
        <w:pStyle w:val="Style2"/>
      </w:pPr>
    </w:p>
    <w:p w14:paraId="3E9F36A9" w14:textId="77777777" w:rsidR="003C3080" w:rsidRDefault="003C3080" w:rsidP="0094211F">
      <w:pPr>
        <w:pStyle w:val="Style2"/>
      </w:pPr>
    </w:p>
    <w:p w14:paraId="6DFDB795" w14:textId="77777777" w:rsidR="003C3080" w:rsidRDefault="003C3080" w:rsidP="0094211F">
      <w:pPr>
        <w:pStyle w:val="Style2"/>
      </w:pPr>
    </w:p>
    <w:p w14:paraId="204E6A87" w14:textId="77777777" w:rsidR="003C3080" w:rsidRDefault="003C3080" w:rsidP="0094211F">
      <w:pPr>
        <w:pStyle w:val="Style2"/>
      </w:pPr>
    </w:p>
    <w:p w14:paraId="4B002A89" w14:textId="77777777" w:rsidR="003C3080" w:rsidRDefault="003C3080" w:rsidP="0094211F">
      <w:pPr>
        <w:pStyle w:val="Style2"/>
      </w:pPr>
    </w:p>
    <w:p w14:paraId="2FD3F220" w14:textId="77777777" w:rsidR="003C3080" w:rsidRDefault="003C3080" w:rsidP="0094211F">
      <w:pPr>
        <w:pStyle w:val="Style2"/>
      </w:pPr>
    </w:p>
    <w:p w14:paraId="54A01260" w14:textId="6E0AC44C" w:rsidR="00142F69" w:rsidRDefault="00142F69" w:rsidP="003C3080">
      <w:pPr>
        <w:pStyle w:val="Style1"/>
        <w:numPr>
          <w:ilvl w:val="0"/>
          <w:numId w:val="1"/>
        </w:numPr>
        <w:spacing w:before="120" w:after="120"/>
        <w:jc w:val="both"/>
      </w:pPr>
      <w:bookmarkStart w:id="1" w:name="_Toc214620387"/>
      <w:r w:rsidRPr="00142F69">
        <w:lastRenderedPageBreak/>
        <w:t>Introduction</w:t>
      </w:r>
      <w:bookmarkEnd w:id="1"/>
    </w:p>
    <w:p w14:paraId="2D28505B" w14:textId="48CA93CF" w:rsidR="00ED18C4" w:rsidRDefault="00ED18C4" w:rsidP="002D1B34">
      <w:pPr>
        <w:pStyle w:val="Style2"/>
      </w:pPr>
      <w:r>
        <w:t>Business Intelligence (BI) is crucial in today’s data-driven landscape, allowing organisations to transform raw data into strategic insights. It improves operational efficiency by consolidating and visualising data</w:t>
      </w:r>
      <w:r w:rsidR="00041317" w:rsidRPr="00041317">
        <w:rPr>
          <w:rFonts w:eastAsia="Times New Roman"/>
          <w:kern w:val="0"/>
          <w:lang w:eastAsia="en-GB"/>
          <w14:ligatures w14:val="none"/>
        </w:rPr>
        <w:t xml:space="preserve"> </w:t>
      </w:r>
      <w:r w:rsidR="00041317" w:rsidRPr="00041317">
        <w:t>(Maheshwari, 2015)</w:t>
      </w:r>
      <w:r>
        <w:t>. When combined with data mining, BI uncovers hidden patterns that support forecasting and segmentation, which are essential capabilities in competitive retail environments like Marks &amp; Spencer (Azevedo and Santos, 2015; Han, 2006).</w:t>
      </w:r>
    </w:p>
    <w:p w14:paraId="46F3677F" w14:textId="65B4B0CE" w:rsidR="00ED18C4" w:rsidRDefault="00ED18C4" w:rsidP="002D1B34">
      <w:pPr>
        <w:pStyle w:val="Style2"/>
      </w:pPr>
      <w:r>
        <w:t>Marks &amp; Spencer (M&amp;S), a prominent British retailer based in London, operates across food, fashion, home, and beauty. With more than 1,400 stores and a growing online presence, M&amp;S is undergoing a significant digital transformation to modernise its supply chain and enhance the customer experience (Global Data, 2023</w:t>
      </w:r>
      <w:r w:rsidR="00A220C0">
        <w:t>;</w:t>
      </w:r>
      <w:r w:rsidR="00734C2A">
        <w:t xml:space="preserve"> </w:t>
      </w:r>
      <w:r w:rsidR="00A220C0" w:rsidRPr="00A220C0">
        <w:t>MarketLine, 2025d)</w:t>
      </w:r>
      <w:r>
        <w:t>. The company has allocated £650 million towards digital initiatives, including automation and upgrades to its data infrastructure (Infotech, 2025).</w:t>
      </w:r>
    </w:p>
    <w:p w14:paraId="61AB1D3F" w14:textId="02D65E83" w:rsidR="00142F69" w:rsidRPr="00142F69" w:rsidRDefault="00ED18C4" w:rsidP="002D1B34">
      <w:pPr>
        <w:pStyle w:val="Style2"/>
      </w:pPr>
      <w:r>
        <w:t>This report evaluates how BI, Data Warehousing (DW), and Data Mining (DM) can support strategic decision-making at M&amp;S. It critically examines current trends, proposes applications for DW, identifies relevant DM techniques, recommends predictive analytics tools, and addresses ethical and security concerns.</w:t>
      </w:r>
    </w:p>
    <w:p w14:paraId="7C8DE495" w14:textId="5A56EE7F" w:rsidR="00142F69" w:rsidRDefault="00142F69" w:rsidP="002D1B34">
      <w:pPr>
        <w:pStyle w:val="Style1"/>
        <w:numPr>
          <w:ilvl w:val="0"/>
          <w:numId w:val="1"/>
        </w:numPr>
        <w:spacing w:before="120" w:after="120"/>
        <w:jc w:val="both"/>
      </w:pPr>
      <w:bookmarkStart w:id="2" w:name="_Toc214620388"/>
      <w:r w:rsidRPr="00142F69">
        <w:t>Trends in BI, DW, and DM</w:t>
      </w:r>
      <w:bookmarkEnd w:id="2"/>
    </w:p>
    <w:p w14:paraId="70E328BF" w14:textId="1FC9348C" w:rsidR="001034F6" w:rsidRPr="000E090F" w:rsidRDefault="0049657D" w:rsidP="000E090F">
      <w:pPr>
        <w:pStyle w:val="Style2"/>
      </w:pPr>
      <w:r>
        <w:t xml:space="preserve">Business Intelligence (BI), Data Warehousing (DW), and Data Mining (DM) have become essential components of strategic planning, especially as organisations integrate these systems with emerging technologies such as big data and artificial intelligence. BI is now recognised as a strategic resource that can enhance performance and sustainability when deployed effectively (Lim and Teoh, 2020). In the context of Industry 4.0, companies are transforming traditional BI practices through automation and advanced analytics, enabling real-time and predictive insights (Tavera Romero et al., 2021). </w:t>
      </w:r>
      <w:r w:rsidR="00CB69BA">
        <w:t xml:space="preserve">According to </w:t>
      </w:r>
      <w:r w:rsidR="00CB69BA" w:rsidRPr="00CB69BA">
        <w:t>Azevedo and Santos (2015)</w:t>
      </w:r>
      <w:r w:rsidR="00CB69BA">
        <w:t xml:space="preserve">,we can </w:t>
      </w:r>
      <w:r w:rsidR="00C473A8">
        <w:t>determine</w:t>
      </w:r>
      <w:r w:rsidR="00CB69BA">
        <w:t xml:space="preserve"> </w:t>
      </w:r>
      <w:r w:rsidR="00C473A8">
        <w:t>t</w:t>
      </w:r>
      <w:r>
        <w:t xml:space="preserve">his shift means that BI systems increasingly incorporate DM and machine learning to extract deeper insights beyond historical </w:t>
      </w:r>
      <w:proofErr w:type="spellStart"/>
      <w:r>
        <w:t>reporting</w:t>
      </w:r>
      <w:r w:rsidR="00C473A8">
        <w:t>.</w:t>
      </w:r>
      <w:r w:rsidR="000E090F" w:rsidRPr="000E090F">
        <w:rPr>
          <w:color w:val="000000"/>
        </w:rPr>
        <w:t>Azevedo</w:t>
      </w:r>
      <w:proofErr w:type="spellEnd"/>
      <w:r w:rsidR="000E090F" w:rsidRPr="000E090F">
        <w:rPr>
          <w:color w:val="000000"/>
        </w:rPr>
        <w:t xml:space="preserve"> and Santos (2015) indicate that this transition demonstrates how business intelligence systems are progressively integrating data mining and machine learning techniques to obtain insights that extend beyond traditional historical reporting.</w:t>
      </w:r>
    </w:p>
    <w:p w14:paraId="7313C3E2" w14:textId="656549D0" w:rsidR="0049657D" w:rsidRDefault="0049657D" w:rsidP="002D1B34">
      <w:pPr>
        <w:pStyle w:val="Style2"/>
      </w:pPr>
      <w:r>
        <w:t xml:space="preserve">The growing volume and diversity of data from customer transactions to digital behaviour have prompted retailers like Marks &amp; Spencer (M&amp;S) to invest in strong DW infrastructure and </w:t>
      </w:r>
      <w:r>
        <w:lastRenderedPageBreak/>
        <w:t xml:space="preserve">sophisticated DM techniques. DW integrates structured data from multiple sources, supporting consistent analysis and reporting (Zharovskikh, 2025), while DM </w:t>
      </w:r>
      <w:r w:rsidR="00AE3E16">
        <w:t>uses</w:t>
      </w:r>
      <w:r>
        <w:t xml:space="preserve"> statistical models to identify patterns that inform forecasting and segmentation (Han, 2006). M&amp;S employs real-time analytics to monitor sales and inventory, enabling swift responses during seasonal peaks (Tavera Romero et al., 2021). However, scaling these capabilities requires skilled personnel and resilient infrastructure, areas where M&amp;S currently faces challenges (Global Data, 2023).</w:t>
      </w:r>
    </w:p>
    <w:p w14:paraId="5E5A8569" w14:textId="7D29502B" w:rsidR="0049657D" w:rsidRDefault="0049657D" w:rsidP="002D1B34">
      <w:pPr>
        <w:pStyle w:val="Style2"/>
      </w:pPr>
      <w:r>
        <w:t>Cloud-based DW solutions offer scalability and cost efficiency, helping M&amp;S manage data across both online and physical channels. However, integration is complicated by legacy systems and cybersecurity risks (MarketLine, 2017). AI-driven analytics further automates anomaly detection and personalisation, which M&amp;S has begun applying in marketing and supply chain optimisation. Nevertheless, fragmented governance and skill shortages impede full adoption (Alation.com, 2025).</w:t>
      </w:r>
    </w:p>
    <w:p w14:paraId="4972F612" w14:textId="615F73C1" w:rsidR="0049657D" w:rsidRPr="00142F69" w:rsidRDefault="0049657D" w:rsidP="002D1B34">
      <w:pPr>
        <w:pStyle w:val="Style2"/>
      </w:pPr>
      <w:r>
        <w:t xml:space="preserve">Structured frameworks, such as Kimball’s dimensional modelling and CRISP-DM, provide scalable and </w:t>
      </w:r>
      <w:r w:rsidR="00AE3E16">
        <w:t>purposeful</w:t>
      </w:r>
      <w:r>
        <w:t xml:space="preserve"> approaches to BI implementation (Zharovskikh, 2025; Azevedo and Santos, 2015). While M&amp;S’s digital strategy reflects these trends, addressing internal capability gaps and governance fragmentation is essential to realise BI’s strategic potential fully.</w:t>
      </w:r>
    </w:p>
    <w:p w14:paraId="7D338F87" w14:textId="6680F019" w:rsidR="00142F69" w:rsidRDefault="00142F69" w:rsidP="002D1B34">
      <w:pPr>
        <w:pStyle w:val="Style1"/>
        <w:numPr>
          <w:ilvl w:val="0"/>
          <w:numId w:val="1"/>
        </w:numPr>
        <w:spacing w:before="120" w:after="120"/>
        <w:jc w:val="both"/>
      </w:pPr>
      <w:bookmarkStart w:id="3" w:name="_Toc214620389"/>
      <w:r w:rsidRPr="00142F69">
        <w:t>Data Warehousing in the Organisation Applications</w:t>
      </w:r>
      <w:bookmarkEnd w:id="3"/>
    </w:p>
    <w:p w14:paraId="225AFF21" w14:textId="6B6968BA" w:rsidR="00AA0D4C" w:rsidRDefault="00AA0D4C" w:rsidP="002D1B34">
      <w:pPr>
        <w:pStyle w:val="Style2"/>
      </w:pPr>
      <w:r>
        <w:t xml:space="preserve">A robust data warehousing (DW) strategy is essential to Marks &amp; Spencer’s (M&amp;S) business intelligence (BI) architecture. It enables the centralisation of diverse operational data, ensuring consistent reporting and strategic analysis. The DW integrates data from sales transactions, supply chain logistics, and customer feedback into a unified repository, creating </w:t>
      </w:r>
      <w:r w:rsidR="00AE3E16">
        <w:t>a sole source</w:t>
      </w:r>
      <w:r>
        <w:t xml:space="preserve"> of truth for decision-making</w:t>
      </w:r>
      <w:r w:rsidR="00C44FF0" w:rsidRPr="00C44FF0">
        <w:rPr>
          <w:rFonts w:eastAsia="Times New Roman"/>
          <w:kern w:val="0"/>
          <w:lang w:eastAsia="en-GB"/>
          <w14:ligatures w14:val="none"/>
        </w:rPr>
        <w:t xml:space="preserve"> </w:t>
      </w:r>
      <w:r w:rsidR="00C44FF0" w:rsidRPr="00C44FF0">
        <w:t>(Witten, 2026)</w:t>
      </w:r>
      <w:r>
        <w:t>. This integration enables analysts at M&amp;S to correlate in-store sales with online customer behaviour, thereby improving the accuracy of performance metrics across departments. Standardising definitions for products, customers, and time periods enhances data quality and builds trust in analytics outputs. This unified foundation supports advanced analytics and data mining, positioning M&amp;S to extract deeper insights and drive strategic value.</w:t>
      </w:r>
    </w:p>
    <w:p w14:paraId="7BE53EEB" w14:textId="695111D2" w:rsidR="00AA0D4C" w:rsidRDefault="00AA0D4C" w:rsidP="002D1B34">
      <w:pPr>
        <w:pStyle w:val="Style2"/>
      </w:pPr>
      <w:r>
        <w:t xml:space="preserve">Additionally, DW plays a critical role in improving operational efficiency and monitoring performance. By reducing manual reporting and eliminating data silos, DW provides real-time visibility into key metrics such as margins, stock turnover, and customer satisfaction (Marks and Spencer, 2025a). For instance, M&amp;S’s investment in an automated food distribution centre illustrates how DW supports </w:t>
      </w:r>
      <w:r w:rsidR="00AE3E16">
        <w:t>planning</w:t>
      </w:r>
      <w:r>
        <w:t xml:space="preserve"> optimisation by integrating inventory, sales, and supplier </w:t>
      </w:r>
      <w:r>
        <w:lastRenderedPageBreak/>
        <w:t>data (MarketLine, 2025e). This integration enhances forecasting accuracy, reduces waste, and improves product availability (Omojola, 2025). Furthermore, DW proved essential during the 2025 cyberattack, which disrupted online operations and highlighted the need for a resilient data infrastructure (MarketLine, 2025a). The ability to monitor performance across channels enabled M&amp;S to respond swiftly and maintain operational continuity.</w:t>
      </w:r>
    </w:p>
    <w:p w14:paraId="6C5AD926" w14:textId="626A7EAE" w:rsidR="00AA0D4C" w:rsidRDefault="00AA0D4C" w:rsidP="002D1B34">
      <w:pPr>
        <w:pStyle w:val="Style2"/>
      </w:pPr>
      <w:r>
        <w:t>However, implementing and maintaining a DW presents significant challenges. These projects are typically large-scale and require substantial time, financial investment, and technical coordination. M&amp;S faces difficulties integrating data from legacy systems, including point-of-sale databases, inventory platforms, and e-commerce channels (GeeksforGeeks, 2025). Data inconsistencies, duplicate records, and varying formats necessitate rigorous cleaning and transformation. As noted by GeeksforGeeks (2025), constructing a DW can take years, during which evolving requirements and siloed structures must be managed. M&amp;S has addressed these challenges by aligning DW initiatives with business objectives and securing executive support. According to Alation.com (2025), the company prioritises data projects with measurable outcomes, helping to mitigate resistance and ensure relevance to end users.</w:t>
      </w:r>
    </w:p>
    <w:p w14:paraId="506C518A" w14:textId="12A8A61C" w:rsidR="00AA0D4C" w:rsidRPr="00142F69" w:rsidRDefault="00AA0D4C" w:rsidP="002D1B34">
      <w:pPr>
        <w:pStyle w:val="Style2"/>
      </w:pPr>
      <w:r>
        <w:t xml:space="preserve">M&amp;S’s investment in modern platforms like Azure Synapse Analytics and governance tools reflects its commitment to overcoming technical barriers (Global Data, 2023). The £650 million digital investment plan includes upgrades to data infrastructure, </w:t>
      </w:r>
      <w:r w:rsidR="00733920">
        <w:t>covering</w:t>
      </w:r>
      <w:r>
        <w:t xml:space="preserve"> enhancements in storage, processing, and real-time integration (Infotech, 2025). Additionally, targeted recruitment and training programs aim to address skill shortages (Marks and Spencer, 2025b). Nonetheless, gaps remain in governance and system resilience. By adopting Kimball’s dimensional modelling and continuing to build internal capability, M&amp;S can overcome these barriers and fully leverage DW to support its transformation goals. The strategic integration of DW will enable M&amp;S to consolidate data, enhance decision-making, and strengthen its competitive position.</w:t>
      </w:r>
    </w:p>
    <w:p w14:paraId="0EE126CA" w14:textId="77777777" w:rsidR="00142F69" w:rsidRPr="00142F69" w:rsidRDefault="00142F69" w:rsidP="002D1B34">
      <w:pPr>
        <w:pStyle w:val="Style1"/>
        <w:spacing w:before="120" w:after="120"/>
        <w:jc w:val="both"/>
      </w:pPr>
      <w:bookmarkStart w:id="4" w:name="_Toc214620390"/>
      <w:r w:rsidRPr="00142F69">
        <w:t>4. Data Mining Techniques</w:t>
      </w:r>
      <w:bookmarkEnd w:id="4"/>
    </w:p>
    <w:p w14:paraId="6022DC40" w14:textId="77777777" w:rsidR="00F715E2" w:rsidRPr="00F715E2" w:rsidRDefault="00F715E2" w:rsidP="002D1B34">
      <w:pPr>
        <w:jc w:val="both"/>
        <w:rPr>
          <w:rFonts w:ascii="Times New Roman" w:hAnsi="Times New Roman" w:cs="Times New Roman"/>
        </w:rPr>
      </w:pPr>
      <w:r w:rsidRPr="00F715E2">
        <w:rPr>
          <w:rFonts w:ascii="Times New Roman" w:hAnsi="Times New Roman" w:cs="Times New Roman"/>
        </w:rPr>
        <w:t>Data mining (DM) is a crucial analytical process that helps organisations uncover hidden patterns and trends within large datasets. This process supports predictive modelling and strategic planning (Han, 2006). At Marks &amp; Spencer (M&amp;S), DM is critical due to the extensive amounts of transactional, customer, and supply chain data stored in its data warehouse. Techniques such as clustering and association rule mining prove particularly valuable.</w:t>
      </w:r>
    </w:p>
    <w:p w14:paraId="23FE7F10" w14:textId="10CA0622" w:rsidR="00F715E2" w:rsidRPr="00F715E2" w:rsidRDefault="00F715E2" w:rsidP="002D1B34">
      <w:pPr>
        <w:jc w:val="both"/>
        <w:rPr>
          <w:rFonts w:ascii="Times New Roman" w:hAnsi="Times New Roman" w:cs="Times New Roman"/>
        </w:rPr>
      </w:pPr>
      <w:r w:rsidRPr="00F715E2">
        <w:rPr>
          <w:rFonts w:ascii="Times New Roman" w:hAnsi="Times New Roman" w:cs="Times New Roman"/>
        </w:rPr>
        <w:lastRenderedPageBreak/>
        <w:t xml:space="preserve">Clustering allows M&amp;S to segment customers based on their purchasing behaviour, facilitating personalised marketing and loyalty offers tailored to their shopping frequency and basket size (Witten, 2026). This approach promotes customer retention and enhances perceived value in a competitive retail landscape. On the other hand, association rule mining uncovers frequent product combinations such as bakery items and premium wines, which help inform cross-selling strategies and inventory planning (Azevedo and Santos, 2015). These techniques align with M&amp;S’s goals of improving customer experience and operational </w:t>
      </w:r>
      <w:r w:rsidR="00733920" w:rsidRPr="00F715E2">
        <w:rPr>
          <w:rFonts w:ascii="Times New Roman" w:hAnsi="Times New Roman" w:cs="Times New Roman"/>
        </w:rPr>
        <w:t>efficiency. However</w:t>
      </w:r>
      <w:r w:rsidRPr="00F715E2">
        <w:rPr>
          <w:rFonts w:ascii="Times New Roman" w:hAnsi="Times New Roman" w:cs="Times New Roman"/>
        </w:rPr>
        <w:t>, there are risks associated with DM, such as algorithmic bias, data quality issues, and misinterpretation of results. These concerns must be addressed through robust governance protocols (Niu et al., 2021).</w:t>
      </w:r>
    </w:p>
    <w:p w14:paraId="755D4B1F" w14:textId="2C917311" w:rsidR="00F715E2" w:rsidRPr="00F715E2" w:rsidRDefault="00F715E2" w:rsidP="002D1B34">
      <w:pPr>
        <w:jc w:val="both"/>
        <w:rPr>
          <w:rFonts w:ascii="Times New Roman" w:hAnsi="Times New Roman" w:cs="Times New Roman"/>
        </w:rPr>
      </w:pPr>
      <w:r w:rsidRPr="00F715E2">
        <w:rPr>
          <w:rFonts w:ascii="Times New Roman" w:hAnsi="Times New Roman" w:cs="Times New Roman"/>
        </w:rPr>
        <w:t xml:space="preserve">M&amp;S enhances its adoption of DM by </w:t>
      </w:r>
      <w:r w:rsidR="00AE3E16" w:rsidRPr="00F715E2">
        <w:rPr>
          <w:rFonts w:ascii="Times New Roman" w:hAnsi="Times New Roman" w:cs="Times New Roman"/>
        </w:rPr>
        <w:t>using</w:t>
      </w:r>
      <w:r w:rsidRPr="00F715E2">
        <w:rPr>
          <w:rFonts w:ascii="Times New Roman" w:hAnsi="Times New Roman" w:cs="Times New Roman"/>
        </w:rPr>
        <w:t xml:space="preserve"> modern tools and integrating these processes into its broader Business Intelligence (BI) framework. Platforms such as RapidMiner and SPSS support clustering and association rule mining through user-friendly interfaces and robust statistical capabilities (Maheshwari, 2015). Additionally, M&amp;S employs machine learning algorithms, such as decision trees and neural networks, to classify customer behaviour and forecast demand (Witten, 2026). </w:t>
      </w:r>
      <w:r w:rsidR="002A012F" w:rsidRPr="002A012F">
        <w:rPr>
          <w:rFonts w:ascii="Times New Roman" w:hAnsi="Times New Roman" w:cs="Times New Roman"/>
          <w:color w:val="000000"/>
        </w:rPr>
        <w:t>These models are integrated into BI dashboards, allowing real-time visualization and action on insights.</w:t>
      </w:r>
      <w:r w:rsidR="002A012F">
        <w:rPr>
          <w:rFonts w:ascii="Times New Roman" w:hAnsi="Times New Roman" w:cs="Times New Roman"/>
          <w:color w:val="000000"/>
        </w:rPr>
        <w:t xml:space="preserve"> </w:t>
      </w:r>
      <w:r w:rsidRPr="00F715E2">
        <w:rPr>
          <w:rFonts w:ascii="Times New Roman" w:hAnsi="Times New Roman" w:cs="Times New Roman"/>
        </w:rPr>
        <w:t>For example, DM has improved inventory management by predicting stock requirements, thereby reducing the chances of overstock and stockouts (Tantawy and Ismail, 2021).</w:t>
      </w:r>
    </w:p>
    <w:p w14:paraId="2A2E78BF" w14:textId="1717DAF3" w:rsidR="00142F69" w:rsidRPr="00142F69" w:rsidRDefault="00F715E2" w:rsidP="002D1B34">
      <w:pPr>
        <w:pStyle w:val="Style2"/>
      </w:pPr>
      <w:r w:rsidRPr="00F715E2">
        <w:t>While these tools enhance analytical depth, their effectiveness relies on data quality and staff expertise. M&amp;S must continue to invest in training and governance to ensure the ethical and accurate use of DM in strategic decision-making.</w:t>
      </w:r>
    </w:p>
    <w:p w14:paraId="53DB00BE" w14:textId="77777777" w:rsidR="00142F69" w:rsidRPr="00142F69" w:rsidRDefault="00142F69" w:rsidP="002D1B34">
      <w:pPr>
        <w:pStyle w:val="Style1"/>
        <w:spacing w:before="120" w:after="120"/>
        <w:jc w:val="both"/>
      </w:pPr>
      <w:bookmarkStart w:id="5" w:name="_Toc214620391"/>
      <w:r w:rsidRPr="00142F69">
        <w:t>5. Predictive Analysis</w:t>
      </w:r>
      <w:bookmarkEnd w:id="5"/>
    </w:p>
    <w:p w14:paraId="132DC3D6" w14:textId="77777777" w:rsidR="00396466" w:rsidRDefault="00396466" w:rsidP="002D1B34">
      <w:pPr>
        <w:pStyle w:val="Style2"/>
      </w:pPr>
      <w:r>
        <w:t xml:space="preserve">Predictive analytics tools play a crucial role in Marks &amp; Spencer's (M&amp;S) data-driven strategy by enabling the company to forecast trends, automate reporting, and improve decision-making. These tools enhance the value of business intelligence by providing forward-looking insights derived from both historical and real-time data. Power BI, SPSS, and RapidMiner are particularly well-suited for M&amp;S due to their integration capabilities and analytical depth. Power BI offers real-time dashboards and seamless integration with Microsoft systems, enabling automated tracking of key performance indicators (KPIs) and performance monitoring across divisions (Lim and Teoh, 2020; Marks and Spencer, 2025a). SPSS </w:t>
      </w:r>
      <w:r>
        <w:lastRenderedPageBreak/>
        <w:t>specialises in regression and classification modelling, whereas RapidMiner supports automated machine learning and data preparation (Maheshwari, 2015).</w:t>
      </w:r>
    </w:p>
    <w:p w14:paraId="3F83B4EE" w14:textId="32E00CA4" w:rsidR="00142F69" w:rsidRPr="00142F69" w:rsidRDefault="00396466" w:rsidP="002D1B34">
      <w:pPr>
        <w:pStyle w:val="Style2"/>
      </w:pPr>
      <w:r>
        <w:t xml:space="preserve">M&amp;S uses predictive analytics to optimise inventory management and personalise customer experiences. For example, by forecasting seasonal demand, the company can proactively adjust stock levels, thereby reduce </w:t>
      </w:r>
      <w:r w:rsidR="00580F40">
        <w:t>waste,</w:t>
      </w:r>
      <w:r>
        <w:t xml:space="preserve"> and </w:t>
      </w:r>
      <w:r w:rsidR="00676AD4">
        <w:t>enhance</w:t>
      </w:r>
      <w:r>
        <w:t xml:space="preserve"> product availability (Omojola, 2025). These tools also help create targeted promotions by predicting customer interest in new products. However, an over-reliance on automated models and limited staff expertise can pose challenges to successful implementation (Global Data, 2023). To mitigate these risks, M&amp;S must invest in training and ensure that predictive analytics align with its strategic goals (Marks and Spencer, 2025b). Furthermore, integration with its Azure-based data infrastructure improves forecasting accuracy and operational agility (MarketLine, 2025b). While predictive analytics bolsters M&amp;S's competitive advantage, it is essential to address ethical and security considerations to maintain customer trust.</w:t>
      </w:r>
    </w:p>
    <w:p w14:paraId="3AC0E215" w14:textId="77777777" w:rsidR="00142F69" w:rsidRPr="00142F69" w:rsidRDefault="00142F69" w:rsidP="002D1B34">
      <w:pPr>
        <w:pStyle w:val="Style1"/>
        <w:spacing w:before="120" w:after="120"/>
        <w:jc w:val="both"/>
      </w:pPr>
      <w:bookmarkStart w:id="6" w:name="_Toc214620392"/>
      <w:r w:rsidRPr="00142F69">
        <w:t>6. Ethical and Data Security Considerations</w:t>
      </w:r>
      <w:bookmarkEnd w:id="6"/>
    </w:p>
    <w:p w14:paraId="7E1588A8" w14:textId="762C0AA0" w:rsidR="00953900" w:rsidRDefault="00953900" w:rsidP="002D1B34">
      <w:pPr>
        <w:pStyle w:val="Style2"/>
      </w:pPr>
      <w:r>
        <w:t xml:space="preserve">Implementing Business Intelligence (BI), Data Warehousing (DW), and Data Mining (DM) at Marks &amp; Spencer (M&amp;S) brings significant ethical and data security responsibilities. The primary ethical considerations involve data privacy and the responsible use of customer information. M&amp;S collects </w:t>
      </w:r>
      <w:r w:rsidR="00676AD4">
        <w:t>substantial amounts</w:t>
      </w:r>
      <w:r>
        <w:t xml:space="preserve"> of personal data through loyalty programs and online transactions, making compliance with UK GDPR essential. According to the Information Commissioner's Office (ICO, 2023), organisations must ensure transparency, consent, and fairness in AI-driven decision-making. Pina et al. (2024) emphasise that ethical governance should involve stakeholder engagement and algorithmic accountability. M&amp;S must anonymise customer data during analysis and audit its algorithms to prevent discriminatory outcomes. However, gaps in ethical oversight, particularly in AI applications, could undermine customer trust if not addressed.</w:t>
      </w:r>
    </w:p>
    <w:p w14:paraId="64BCBEED" w14:textId="1B289623" w:rsidR="00142F69" w:rsidRPr="00142F69" w:rsidRDefault="00953900" w:rsidP="002D1B34">
      <w:pPr>
        <w:pStyle w:val="Style2"/>
      </w:pPr>
      <w:r>
        <w:t xml:space="preserve">Security risks are equally critical, especially with the centralisation of sensitive data in M&amp;S's data warehouse. The 2025 cyberattack exposed vulnerabilities in the company's IT infrastructure, disrupting operations and damaging its reputation (MarketLine, 2025a). Although M&amp;S implemented a recovery plan and strengthened its cybersecurity protocols (MarketLine, 2025c), the incident revealed weaknesses in resilience. Internal threats, such as employee misuse, and external breaches, remain persistent risks. Safeguards like encryption, role-based access controls, and real-time monitoring are essential. By embedding ethical and </w:t>
      </w:r>
      <w:r>
        <w:lastRenderedPageBreak/>
        <w:t>security standards into its BI strategy, M&amp;S can mitigate risks, ensure regulatory compliance, and maintain stakeholder confidence in its digital transformation efforts.</w:t>
      </w:r>
    </w:p>
    <w:p w14:paraId="37F564D6" w14:textId="77777777" w:rsidR="00142F69" w:rsidRDefault="00142F69" w:rsidP="002D1B34">
      <w:pPr>
        <w:pStyle w:val="Style1"/>
        <w:spacing w:before="120" w:after="120"/>
        <w:jc w:val="both"/>
      </w:pPr>
      <w:bookmarkStart w:id="7" w:name="_Toc214620393"/>
      <w:r w:rsidRPr="00142F69">
        <w:t>7. Reporting and Dashboard Solutions</w:t>
      </w:r>
      <w:bookmarkEnd w:id="7"/>
    </w:p>
    <w:p w14:paraId="2F38C79B" w14:textId="32C8F4E5" w:rsidR="00605783" w:rsidRDefault="00605783" w:rsidP="002D1B34">
      <w:pPr>
        <w:pStyle w:val="Style2"/>
      </w:pPr>
      <w:r>
        <w:t xml:space="preserve">Dashboards play a crucial role in Marks &amp; Spencer’s (M&amp;S) business intelligence (BI) strategy by providing real-time visibility into key performance indicators (KPIs) and enabling agile decision-making. Tools like Power BI allow M&amp;S to track metrics such as customer churn, supply chain efficiency, and sales margins across its retail network (Marks and Spencer, 2025a). These dashboards enhance transparency and responsiveness by presenting data in intuitive formats, which helps managers identify trends and </w:t>
      </w:r>
      <w:r w:rsidR="00580F40">
        <w:t>act</w:t>
      </w:r>
      <w:r>
        <w:t xml:space="preserve"> quickly (Tavera Romero et al., 2021). However, successful implementation requires a well-defined KPI framework and cultural adaptation, a process that M&amp;S is still working to formalise (Alation.com, 2025).</w:t>
      </w:r>
    </w:p>
    <w:p w14:paraId="2323081B" w14:textId="1F8D4A93" w:rsidR="00605783" w:rsidRDefault="00605783" w:rsidP="002D1B34">
      <w:pPr>
        <w:pStyle w:val="Style2"/>
      </w:pPr>
      <w:r>
        <w:t>To maximise the effectiveness of its dashboards, M&amp;S has invested in building a data-driven workforce. Through initiatives like the BEAM Academy, the company has trained over 65,000 employees in digital and data literacy (Marks and Spencer, 2025b). This training ensures that staff, from store managers to merchandisers, can interpret BI insights and apply them in their daily operations. Research indicates that such engagement enhances decision-making speed and improves operational outcomes (Tantawy and Ismail, 2021). Nevertheless, the success of this approach relies on ongoing training and alignment with strategic goals. By integrating advanced BI tools with workforce development, M&amp;S strengthens its capacity to transform data into actionable insights, although continuous support is essential to maintain its positive impact.</w:t>
      </w:r>
    </w:p>
    <w:p w14:paraId="6D4AD25A" w14:textId="0B5F4E6B" w:rsidR="00FF69AC" w:rsidRDefault="00AD0EFF" w:rsidP="002D1B34">
      <w:pPr>
        <w:pStyle w:val="Style1"/>
        <w:spacing w:before="120" w:after="120"/>
        <w:jc w:val="both"/>
      </w:pPr>
      <w:bookmarkStart w:id="8" w:name="_Toc214620394"/>
      <w:r>
        <w:t>8.</w:t>
      </w:r>
      <w:r w:rsidR="00E1112C">
        <w:t>Conclusion</w:t>
      </w:r>
      <w:bookmarkEnd w:id="8"/>
    </w:p>
    <w:p w14:paraId="1F5260ED" w14:textId="77777777" w:rsidR="00870260" w:rsidRDefault="00E1112C" w:rsidP="00407450">
      <w:pPr>
        <w:pStyle w:val="Style2"/>
      </w:pPr>
      <w:r>
        <w:t>This report demonstrates that Marks &amp; Spencer’s strategic implementation of Business Intelligence (BI), Data Warehousing (DW), and Data Mining (DM) significantly enhances decision-making, operational efficiency, and customer responsiveness. Key findings indicate that M&amp;S has invested in modern data infrastructure, integrated predictive analytics tools, and developed a data-driven workforce to support its digital transformation. BI provides real-time visibility and forecasting, while DW ensures data consistency, and DM uncovers actionable insights. Together, these capabilities improve inventory management, marketing precision, and cross-functional agility.</w:t>
      </w:r>
    </w:p>
    <w:p w14:paraId="6F04768A" w14:textId="7E5F0BBE" w:rsidR="00407450" w:rsidRDefault="00E1112C" w:rsidP="00407450">
      <w:pPr>
        <w:pStyle w:val="Style2"/>
      </w:pPr>
      <w:r>
        <w:lastRenderedPageBreak/>
        <w:t>The strategic importance of BI lies in its ability to align data initiatives with business goals, enabling M&amp;S to remain competitive in a dynamic retail environment. However, challenges persist in governance, legacy system integration, and ethical oversight. To address these issues, M&amp;S should continue investing in staff training, strengthen data governance frameworks, and formalise key performance indicator (KPI) structures. Additionally, embedding ethical and security standards will ensure the sustainable and trusted adoption of analytics.</w:t>
      </w:r>
      <w:bookmarkStart w:id="9" w:name="_Toc214620395"/>
    </w:p>
    <w:p w14:paraId="7244D98A" w14:textId="77777777" w:rsidR="00407450" w:rsidRDefault="00407450" w:rsidP="00407450">
      <w:pPr>
        <w:pStyle w:val="Style2"/>
      </w:pPr>
    </w:p>
    <w:p w14:paraId="4358A224" w14:textId="77777777" w:rsidR="000B26D8" w:rsidRDefault="000B26D8" w:rsidP="00407450">
      <w:pPr>
        <w:pStyle w:val="Style2"/>
      </w:pPr>
    </w:p>
    <w:p w14:paraId="56A864D9" w14:textId="77777777" w:rsidR="000B26D8" w:rsidRDefault="000B26D8" w:rsidP="00407450">
      <w:pPr>
        <w:pStyle w:val="Style2"/>
      </w:pPr>
    </w:p>
    <w:p w14:paraId="31E79C65" w14:textId="77777777" w:rsidR="000B26D8" w:rsidRDefault="000B26D8" w:rsidP="00407450">
      <w:pPr>
        <w:pStyle w:val="Style2"/>
      </w:pPr>
    </w:p>
    <w:p w14:paraId="2A8B942B" w14:textId="77777777" w:rsidR="000B26D8" w:rsidRDefault="000B26D8" w:rsidP="00407450">
      <w:pPr>
        <w:pStyle w:val="Style2"/>
      </w:pPr>
    </w:p>
    <w:p w14:paraId="2D20FEEC" w14:textId="77777777" w:rsidR="000B26D8" w:rsidRDefault="000B26D8" w:rsidP="00407450">
      <w:pPr>
        <w:pStyle w:val="Style2"/>
      </w:pPr>
    </w:p>
    <w:p w14:paraId="6D08270F" w14:textId="77777777" w:rsidR="000B26D8" w:rsidRDefault="000B26D8" w:rsidP="00407450">
      <w:pPr>
        <w:pStyle w:val="Style2"/>
      </w:pPr>
    </w:p>
    <w:p w14:paraId="40612107" w14:textId="77777777" w:rsidR="000B26D8" w:rsidRDefault="000B26D8" w:rsidP="00407450">
      <w:pPr>
        <w:pStyle w:val="Style2"/>
      </w:pPr>
    </w:p>
    <w:p w14:paraId="5F92DC48" w14:textId="77777777" w:rsidR="000B26D8" w:rsidRDefault="000B26D8" w:rsidP="00407450">
      <w:pPr>
        <w:pStyle w:val="Style2"/>
      </w:pPr>
    </w:p>
    <w:p w14:paraId="118A863B" w14:textId="77777777" w:rsidR="000B26D8" w:rsidRDefault="000B26D8" w:rsidP="00407450">
      <w:pPr>
        <w:pStyle w:val="Style2"/>
      </w:pPr>
    </w:p>
    <w:p w14:paraId="2BF054A2" w14:textId="77777777" w:rsidR="000B26D8" w:rsidRDefault="000B26D8" w:rsidP="00407450">
      <w:pPr>
        <w:pStyle w:val="Style2"/>
      </w:pPr>
    </w:p>
    <w:p w14:paraId="123421D5" w14:textId="77777777" w:rsidR="000B26D8" w:rsidRDefault="000B26D8" w:rsidP="00407450">
      <w:pPr>
        <w:pStyle w:val="Style2"/>
      </w:pPr>
    </w:p>
    <w:p w14:paraId="00F3C8CB" w14:textId="77777777" w:rsidR="000B26D8" w:rsidRDefault="000B26D8" w:rsidP="00407450">
      <w:pPr>
        <w:pStyle w:val="Style2"/>
      </w:pPr>
    </w:p>
    <w:p w14:paraId="53441D8D" w14:textId="77777777" w:rsidR="000B26D8" w:rsidRDefault="000B26D8" w:rsidP="00407450">
      <w:pPr>
        <w:pStyle w:val="Style2"/>
      </w:pPr>
    </w:p>
    <w:p w14:paraId="4F43B34F" w14:textId="77777777" w:rsidR="000B26D8" w:rsidRDefault="000B26D8" w:rsidP="00407450">
      <w:pPr>
        <w:pStyle w:val="Style2"/>
      </w:pPr>
    </w:p>
    <w:p w14:paraId="630369BB" w14:textId="77777777" w:rsidR="000B26D8" w:rsidRDefault="000B26D8" w:rsidP="00407450">
      <w:pPr>
        <w:pStyle w:val="Style2"/>
      </w:pPr>
    </w:p>
    <w:p w14:paraId="27FBBBCE" w14:textId="77777777" w:rsidR="000B26D8" w:rsidRDefault="000B26D8" w:rsidP="00407450">
      <w:pPr>
        <w:pStyle w:val="Style2"/>
      </w:pPr>
    </w:p>
    <w:p w14:paraId="360857D2" w14:textId="77777777" w:rsidR="000B26D8" w:rsidRDefault="000B26D8" w:rsidP="00407450">
      <w:pPr>
        <w:pStyle w:val="Style2"/>
      </w:pPr>
    </w:p>
    <w:p w14:paraId="08EE8164" w14:textId="77777777" w:rsidR="000B26D8" w:rsidRDefault="000B26D8" w:rsidP="00407450">
      <w:pPr>
        <w:pStyle w:val="Style2"/>
      </w:pPr>
    </w:p>
    <w:p w14:paraId="6A946B66" w14:textId="77777777" w:rsidR="000B26D8" w:rsidRDefault="000B26D8" w:rsidP="00407450">
      <w:pPr>
        <w:pStyle w:val="Style2"/>
      </w:pPr>
    </w:p>
    <w:p w14:paraId="1DC7B1D8" w14:textId="77777777" w:rsidR="000B26D8" w:rsidRDefault="000B26D8" w:rsidP="00407450">
      <w:pPr>
        <w:pStyle w:val="Style2"/>
      </w:pPr>
    </w:p>
    <w:p w14:paraId="1BB722E8" w14:textId="194474E3" w:rsidR="00AD0EFF" w:rsidRDefault="00AD0EFF" w:rsidP="00227289">
      <w:pPr>
        <w:pStyle w:val="Style1"/>
      </w:pPr>
      <w:r>
        <w:lastRenderedPageBreak/>
        <w:t>Reference list:</w:t>
      </w:r>
      <w:bookmarkEnd w:id="9"/>
    </w:p>
    <w:p w14:paraId="514E0E84" w14:textId="50E609BB" w:rsidR="00EC39E4" w:rsidRDefault="00EC39E4" w:rsidP="00227289">
      <w:pPr>
        <w:pStyle w:val="NormalWeb"/>
        <w:spacing w:before="120" w:beforeAutospacing="0" w:after="120" w:afterAutospacing="0" w:line="360" w:lineRule="auto"/>
      </w:pPr>
      <w:r>
        <w:t xml:space="preserve">Alation.com (2025) </w:t>
      </w:r>
      <w:r>
        <w:rPr>
          <w:i/>
          <w:iCs/>
        </w:rPr>
        <w:t>How Marks &amp; Spencer Aligns Data Initiatives to Business Outcomes</w:t>
      </w:r>
      <w:r>
        <w:t xml:space="preserve">, </w:t>
      </w:r>
      <w:r>
        <w:rPr>
          <w:i/>
          <w:iCs/>
        </w:rPr>
        <w:t>Alation.com</w:t>
      </w:r>
      <w:r>
        <w:t xml:space="preserve">. Available at: </w:t>
      </w:r>
      <w:hyperlink r:id="rId9" w:history="1">
        <w:r w:rsidR="00DA5EDC" w:rsidRPr="005B0E46">
          <w:rPr>
            <w:rStyle w:val="Hyperlink"/>
          </w:rPr>
          <w:t>https://www.alation.com/blog/how-marks-and-spencer-aligns-data-initiatives-to-business-outcomes/</w:t>
        </w:r>
      </w:hyperlink>
      <w:r w:rsidR="00DA5EDC">
        <w:t xml:space="preserve"> </w:t>
      </w:r>
      <w:r>
        <w:t>(Accessed: 17 November 2025).</w:t>
      </w:r>
    </w:p>
    <w:p w14:paraId="3A8FB086" w14:textId="4822E49F" w:rsidR="00EC39E4" w:rsidRDefault="00EC39E4" w:rsidP="00155899">
      <w:pPr>
        <w:pStyle w:val="Style2"/>
      </w:pPr>
      <w:r>
        <w:t xml:space="preserve">Anastasiya Zharovskikh (2025) </w:t>
      </w:r>
      <w:r>
        <w:rPr>
          <w:i/>
          <w:iCs/>
        </w:rPr>
        <w:t>Data Warehousing and Business Intelligence: Complete Guide</w:t>
      </w:r>
      <w:r>
        <w:t xml:space="preserve">, </w:t>
      </w:r>
      <w:proofErr w:type="spellStart"/>
      <w:r>
        <w:rPr>
          <w:i/>
          <w:iCs/>
        </w:rPr>
        <w:t>InData</w:t>
      </w:r>
      <w:proofErr w:type="spellEnd"/>
      <w:r>
        <w:rPr>
          <w:i/>
          <w:iCs/>
        </w:rPr>
        <w:t xml:space="preserve"> Labs</w:t>
      </w:r>
      <w:r>
        <w:t xml:space="preserve">. Available at: </w:t>
      </w:r>
      <w:hyperlink r:id="rId10" w:history="1">
        <w:r w:rsidR="00DA5EDC" w:rsidRPr="005B0E46">
          <w:rPr>
            <w:rStyle w:val="Hyperlink"/>
          </w:rPr>
          <w:t>https://indatalabs.com/blog/data-warehouses-and-business-intelligence</w:t>
        </w:r>
      </w:hyperlink>
      <w:r w:rsidR="00DA5EDC">
        <w:t xml:space="preserve"> </w:t>
      </w:r>
      <w:r>
        <w:t>(Accessed: 1</w:t>
      </w:r>
      <w:r w:rsidR="00832563">
        <w:t>4</w:t>
      </w:r>
      <w:r>
        <w:t xml:space="preserve"> November 2025).</w:t>
      </w:r>
    </w:p>
    <w:p w14:paraId="3573E4F7" w14:textId="66A46DCF" w:rsidR="00EC39E4" w:rsidRDefault="00EC39E4" w:rsidP="00227289">
      <w:pPr>
        <w:pStyle w:val="NormalWeb"/>
        <w:spacing w:before="120" w:beforeAutospacing="0" w:after="120" w:afterAutospacing="0" w:line="360" w:lineRule="auto"/>
      </w:pPr>
      <w:r>
        <w:t xml:space="preserve">Azevedo, A. and Santos, M. F. (2015) </w:t>
      </w:r>
      <w:r>
        <w:rPr>
          <w:i/>
          <w:iCs/>
        </w:rPr>
        <w:t xml:space="preserve">Integration of data mining in business intelligence systems </w:t>
      </w:r>
      <w:r>
        <w:t xml:space="preserve">, </w:t>
      </w:r>
      <w:r>
        <w:rPr>
          <w:i/>
          <w:iCs/>
        </w:rPr>
        <w:t>Uwtsd.ac.uk</w:t>
      </w:r>
      <w:r>
        <w:t xml:space="preserve">. Available at: </w:t>
      </w:r>
      <w:hyperlink r:id="rId11" w:history="1">
        <w:r w:rsidR="00DA5EDC" w:rsidRPr="005B0E46">
          <w:rPr>
            <w:rStyle w:val="Hyperlink"/>
          </w:rPr>
          <w:t>https://www-igi-global-com.ezproxy.uwtsd.ac.uk/gateway/chapter/full-text-pdf/116804</w:t>
        </w:r>
      </w:hyperlink>
      <w:r w:rsidR="00DA5EDC">
        <w:t xml:space="preserve"> </w:t>
      </w:r>
      <w:r>
        <w:t xml:space="preserve">(Accessed: </w:t>
      </w:r>
      <w:r w:rsidR="001A1212">
        <w:t>8</w:t>
      </w:r>
      <w:r>
        <w:t xml:space="preserve"> November 2025).</w:t>
      </w:r>
    </w:p>
    <w:p w14:paraId="3A239ADE" w14:textId="48E3D625" w:rsidR="00EC39E4" w:rsidRDefault="00EC39E4" w:rsidP="00227289">
      <w:pPr>
        <w:pStyle w:val="NormalWeb"/>
        <w:spacing w:before="120" w:beforeAutospacing="0" w:after="120" w:afterAutospacing="0" w:line="360" w:lineRule="auto"/>
      </w:pPr>
      <w:r>
        <w:t xml:space="preserve">GeeksforGeeks (2025) </w:t>
      </w:r>
      <w:r>
        <w:rPr>
          <w:i/>
          <w:iCs/>
        </w:rPr>
        <w:t>Difficulties of Implementing Data Warehouses</w:t>
      </w:r>
      <w:r>
        <w:t xml:space="preserve">, </w:t>
      </w:r>
      <w:r>
        <w:rPr>
          <w:i/>
          <w:iCs/>
        </w:rPr>
        <w:t>GeeksforGeeks</w:t>
      </w:r>
      <w:r>
        <w:t xml:space="preserve">. Available at: </w:t>
      </w:r>
      <w:hyperlink r:id="rId12" w:history="1">
        <w:r w:rsidR="001A1212" w:rsidRPr="005B0E46">
          <w:rPr>
            <w:rStyle w:val="Hyperlink"/>
          </w:rPr>
          <w:t>https://www.geeksforgeeks.org/dbms/difficulties-of-implementing-data-warehouses/</w:t>
        </w:r>
      </w:hyperlink>
      <w:r w:rsidR="001A1212">
        <w:t xml:space="preserve"> </w:t>
      </w:r>
      <w:r>
        <w:t>(Accessed: 17 November 2025).</w:t>
      </w:r>
    </w:p>
    <w:p w14:paraId="02F906E7" w14:textId="07CBA53C" w:rsidR="00EC39E4" w:rsidRDefault="00EC39E4" w:rsidP="00227289">
      <w:pPr>
        <w:pStyle w:val="NormalWeb"/>
        <w:spacing w:before="120" w:beforeAutospacing="0" w:after="120" w:afterAutospacing="0" w:line="360" w:lineRule="auto"/>
      </w:pPr>
      <w:r>
        <w:t xml:space="preserve">Global Data (2023) </w:t>
      </w:r>
      <w:r>
        <w:rPr>
          <w:i/>
          <w:iCs/>
        </w:rPr>
        <w:t>Marks &amp; Spencer – Digital Transformation Strategies</w:t>
      </w:r>
      <w:r>
        <w:t xml:space="preserve">, </w:t>
      </w:r>
      <w:r>
        <w:rPr>
          <w:i/>
          <w:iCs/>
        </w:rPr>
        <w:t>www.globaldata.com</w:t>
      </w:r>
      <w:r>
        <w:t xml:space="preserve">. Available at: </w:t>
      </w:r>
      <w:hyperlink r:id="rId13" w:history="1">
        <w:r w:rsidR="001A1212" w:rsidRPr="005B0E46">
          <w:rPr>
            <w:rStyle w:val="Hyperlink"/>
          </w:rPr>
          <w:t>https://www.globaldata.com/store/report/marks-and-spencer-enterprise-tech-analysis/</w:t>
        </w:r>
      </w:hyperlink>
      <w:r w:rsidR="001A1212">
        <w:t xml:space="preserve"> </w:t>
      </w:r>
      <w:r>
        <w:t>(Accessed: 17 November 2025).</w:t>
      </w:r>
    </w:p>
    <w:p w14:paraId="268A6DA3" w14:textId="3EE87439" w:rsidR="00EC39E4" w:rsidRDefault="00EC39E4" w:rsidP="00227289">
      <w:pPr>
        <w:pStyle w:val="NormalWeb"/>
        <w:spacing w:before="120" w:beforeAutospacing="0" w:after="120" w:afterAutospacing="0" w:line="360" w:lineRule="auto"/>
      </w:pPr>
      <w:r>
        <w:t xml:space="preserve">Han, H., J. (2006) </w:t>
      </w:r>
      <w:r>
        <w:rPr>
          <w:i/>
          <w:iCs/>
        </w:rPr>
        <w:t xml:space="preserve">Data mining [electronic resource] : concepts and techniques </w:t>
      </w:r>
      <w:r>
        <w:t xml:space="preserve">, </w:t>
      </w:r>
      <w:r>
        <w:rPr>
          <w:i/>
          <w:iCs/>
        </w:rPr>
        <w:t>Uwtsd.ac.uk</w:t>
      </w:r>
      <w:r>
        <w:t xml:space="preserve">. Amsterdam ;; London :, Elsevier. Available at: </w:t>
      </w:r>
      <w:hyperlink r:id="rId14" w:history="1">
        <w:r w:rsidR="001A1212" w:rsidRPr="005B0E46">
          <w:rPr>
            <w:rStyle w:val="Hyperlink"/>
          </w:rPr>
          <w:t>https://research-ebsco-com.ezproxy.uwtsd.ac.uk/c/onvpsy/ebook-viewer/pdf/bnlr46qk6z/section/lp_105</w:t>
        </w:r>
      </w:hyperlink>
      <w:r w:rsidR="001A1212">
        <w:t xml:space="preserve">  </w:t>
      </w:r>
      <w:r>
        <w:t>(Accessed: 1</w:t>
      </w:r>
      <w:r w:rsidR="001A1212">
        <w:t>1</w:t>
      </w:r>
      <w:r>
        <w:t xml:space="preserve"> November 2025).</w:t>
      </w:r>
    </w:p>
    <w:p w14:paraId="279CD605" w14:textId="25748A39" w:rsidR="00EC39E4" w:rsidRDefault="00EC39E4" w:rsidP="00227289">
      <w:pPr>
        <w:pStyle w:val="NormalWeb"/>
        <w:spacing w:before="120" w:beforeAutospacing="0" w:after="120" w:afterAutospacing="0" w:line="360" w:lineRule="auto"/>
      </w:pPr>
      <w:r>
        <w:t xml:space="preserve">ICO (2023) </w:t>
      </w:r>
      <w:r>
        <w:rPr>
          <w:i/>
          <w:iCs/>
        </w:rPr>
        <w:t>Guidance on AI and data protection</w:t>
      </w:r>
      <w:r>
        <w:t xml:space="preserve">, </w:t>
      </w:r>
      <w:r>
        <w:rPr>
          <w:i/>
          <w:iCs/>
        </w:rPr>
        <w:t>ico.org.uk</w:t>
      </w:r>
      <w:r>
        <w:t xml:space="preserve">. Available at: </w:t>
      </w:r>
      <w:hyperlink r:id="rId15" w:history="1">
        <w:r w:rsidR="001A1212" w:rsidRPr="005B0E46">
          <w:rPr>
            <w:rStyle w:val="Hyperlink"/>
          </w:rPr>
          <w:t>https://ico.org.uk/for-organisations/uk-gdpr-guidance-and-resources/artificial-intelligence/guidance-on-ai-and-data-protection/</w:t>
        </w:r>
      </w:hyperlink>
      <w:r w:rsidR="001A1212">
        <w:t xml:space="preserve"> </w:t>
      </w:r>
      <w:r>
        <w:t>(Accessed: 17 November 2025).</w:t>
      </w:r>
    </w:p>
    <w:p w14:paraId="46CB3317" w14:textId="2E136BF3" w:rsidR="00EC39E4" w:rsidRDefault="00EC39E4" w:rsidP="00227289">
      <w:pPr>
        <w:pStyle w:val="NormalWeb"/>
        <w:spacing w:before="120" w:beforeAutospacing="0" w:after="120" w:afterAutospacing="0" w:line="360" w:lineRule="auto"/>
      </w:pPr>
      <w:r>
        <w:t xml:space="preserve">infotech (2025) </w:t>
      </w:r>
      <w:r>
        <w:rPr>
          <w:i/>
          <w:iCs/>
        </w:rPr>
        <w:t xml:space="preserve">M&amp;S plans £650 </w:t>
      </w:r>
      <w:proofErr w:type="spellStart"/>
      <w:r>
        <w:rPr>
          <w:i/>
          <w:iCs/>
        </w:rPr>
        <w:t>mn</w:t>
      </w:r>
      <w:proofErr w:type="spellEnd"/>
      <w:r>
        <w:rPr>
          <w:i/>
          <w:iCs/>
        </w:rPr>
        <w:t xml:space="preserve"> investment to drive online growth in digital transformation push - </w:t>
      </w:r>
      <w:proofErr w:type="spellStart"/>
      <w:r>
        <w:rPr>
          <w:i/>
          <w:iCs/>
        </w:rPr>
        <w:t>InfotechLead</w:t>
      </w:r>
      <w:proofErr w:type="spellEnd"/>
      <w:r>
        <w:t xml:space="preserve">, </w:t>
      </w:r>
      <w:proofErr w:type="spellStart"/>
      <w:r>
        <w:rPr>
          <w:i/>
          <w:iCs/>
        </w:rPr>
        <w:t>InfotechLead</w:t>
      </w:r>
      <w:proofErr w:type="spellEnd"/>
      <w:r>
        <w:t xml:space="preserve">. Available at: </w:t>
      </w:r>
      <w:hyperlink r:id="rId16" w:history="1">
        <w:r w:rsidR="001A1212" w:rsidRPr="005B0E46">
          <w:rPr>
            <w:rStyle w:val="Hyperlink"/>
          </w:rPr>
          <w:t>https://infotechlead.com/cio/ms-plans-650-mn-investment-to-drive-online-growth-in-digital-transformation-push-89624</w:t>
        </w:r>
      </w:hyperlink>
      <w:r w:rsidR="001A1212">
        <w:t xml:space="preserve"> </w:t>
      </w:r>
      <w:r>
        <w:t>(Accessed: 1</w:t>
      </w:r>
      <w:r w:rsidR="001A1212">
        <w:t>8</w:t>
      </w:r>
      <w:r>
        <w:t xml:space="preserve"> November 2025).</w:t>
      </w:r>
    </w:p>
    <w:p w14:paraId="7C73D8D0" w14:textId="1A19807C" w:rsidR="00EC39E4" w:rsidRDefault="00EC39E4" w:rsidP="00227289">
      <w:pPr>
        <w:pStyle w:val="NormalWeb"/>
        <w:spacing w:before="120" w:beforeAutospacing="0" w:after="120" w:afterAutospacing="0" w:line="360" w:lineRule="auto"/>
      </w:pPr>
      <w:r>
        <w:t xml:space="preserve">Lim, Y. Y. and Teoh, A. P. (2020) </w:t>
      </w:r>
      <w:r>
        <w:rPr>
          <w:i/>
          <w:iCs/>
        </w:rPr>
        <w:t>Realizing the strategic impact of business intelligence utilization</w:t>
      </w:r>
      <w:r>
        <w:t xml:space="preserve">. Strategic direction (Bradford, England). Available at: </w:t>
      </w:r>
      <w:hyperlink r:id="rId17" w:history="1">
        <w:r w:rsidR="001A1212" w:rsidRPr="005B0E46">
          <w:rPr>
            <w:rStyle w:val="Hyperlink"/>
          </w:rPr>
          <w:t>https://www.proquest.com/docview/2378076304/fulltextPDF/57C7F7E1282E485FPQ/1?accountid=130472&amp;sourcetype=Scholarly%20Journals</w:t>
        </w:r>
      </w:hyperlink>
      <w:r w:rsidR="001A1212">
        <w:t xml:space="preserve"> </w:t>
      </w:r>
      <w:r>
        <w:t>(Accessed: 1</w:t>
      </w:r>
      <w:r w:rsidR="001A1212">
        <w:t>1</w:t>
      </w:r>
      <w:r>
        <w:t xml:space="preserve"> November 2025).</w:t>
      </w:r>
    </w:p>
    <w:p w14:paraId="03518D24" w14:textId="3C269D51" w:rsidR="00EC39E4" w:rsidRDefault="00EC39E4" w:rsidP="00227289">
      <w:pPr>
        <w:pStyle w:val="NormalWeb"/>
        <w:spacing w:before="120" w:beforeAutospacing="0" w:after="120" w:afterAutospacing="0" w:line="360" w:lineRule="auto"/>
      </w:pPr>
      <w:r>
        <w:t xml:space="preserve">Maheshwari, A. K. (2015) </w:t>
      </w:r>
      <w:r>
        <w:rPr>
          <w:i/>
          <w:iCs/>
        </w:rPr>
        <w:t>Business intelligence and data mining</w:t>
      </w:r>
      <w:r>
        <w:t xml:space="preserve">, </w:t>
      </w:r>
      <w:r>
        <w:rPr>
          <w:i/>
          <w:iCs/>
        </w:rPr>
        <w:t>Uwtsd.ac.uk</w:t>
      </w:r>
      <w:r>
        <w:t xml:space="preserve">. Available at: </w:t>
      </w:r>
      <w:hyperlink r:id="rId18" w:history="1">
        <w:r w:rsidR="001A1212" w:rsidRPr="005B0E46">
          <w:rPr>
            <w:rStyle w:val="Hyperlink"/>
          </w:rPr>
          <w:t>https://research-ebsco-com.ezproxy.uwtsd.ac.uk/c/onvpsy/ebook-viewer/pdf/sssi2wqsen</w:t>
        </w:r>
      </w:hyperlink>
      <w:r w:rsidR="001A1212">
        <w:t xml:space="preserve"> </w:t>
      </w:r>
      <w:r>
        <w:t>(Accessed: 17 November 2025).</w:t>
      </w:r>
    </w:p>
    <w:p w14:paraId="6AA04F01" w14:textId="6A286CE7" w:rsidR="00EC39E4" w:rsidRDefault="00EC39E4" w:rsidP="00227289">
      <w:pPr>
        <w:pStyle w:val="NormalWeb"/>
        <w:spacing w:before="120" w:beforeAutospacing="0" w:after="120" w:afterAutospacing="0" w:line="360" w:lineRule="auto"/>
      </w:pPr>
      <w:r>
        <w:t xml:space="preserve">MarketLine (2017) </w:t>
      </w:r>
      <w:r>
        <w:rPr>
          <w:i/>
          <w:iCs/>
        </w:rPr>
        <w:t>Business intelligence technology: Opportunities present but challenges must be overcome</w:t>
      </w:r>
      <w:r>
        <w:t xml:space="preserve">, </w:t>
      </w:r>
      <w:r>
        <w:rPr>
          <w:i/>
          <w:iCs/>
        </w:rPr>
        <w:t>Uwtsd.ac.uk</w:t>
      </w:r>
      <w:r>
        <w:t xml:space="preserve">. Available at: </w:t>
      </w:r>
      <w:hyperlink r:id="rId19" w:history="1">
        <w:r w:rsidR="001A1212" w:rsidRPr="005B0E46">
          <w:rPr>
            <w:rStyle w:val="Hyperlink"/>
          </w:rPr>
          <w:t>https://advantage-marketline-com.ezproxy.uwtsd.ac.uk/Analysis/ViewasPDF/business-intelligence-technology-opportunities-present-but-challenges-must-be-overcome-56420</w:t>
        </w:r>
      </w:hyperlink>
      <w:r w:rsidR="001A1212">
        <w:t xml:space="preserve"> </w:t>
      </w:r>
      <w:r>
        <w:t>(Accessed: 1</w:t>
      </w:r>
      <w:r w:rsidR="001A1212">
        <w:t>8</w:t>
      </w:r>
      <w:r>
        <w:t xml:space="preserve"> November 2025).</w:t>
      </w:r>
    </w:p>
    <w:p w14:paraId="2303CAA9" w14:textId="50DD2CFB" w:rsidR="00EC39E4" w:rsidRDefault="00EC39E4" w:rsidP="00227289">
      <w:pPr>
        <w:pStyle w:val="NormalWeb"/>
        <w:spacing w:before="120" w:beforeAutospacing="0" w:after="120" w:afterAutospacing="0" w:line="360" w:lineRule="auto"/>
      </w:pPr>
      <w:r>
        <w:t>MarketLine (2025a)</w:t>
      </w:r>
      <w:r w:rsidR="009F00FA" w:rsidRPr="009F00FA">
        <w:rPr>
          <w:rFonts w:ascii="Arial" w:eastAsiaTheme="minorHAnsi" w:hAnsi="Arial" w:cs="Arial"/>
          <w:color w:val="2F283D"/>
          <w:kern w:val="2"/>
          <w:sz w:val="38"/>
          <w:szCs w:val="38"/>
          <w:shd w:val="clear" w:color="auto" w:fill="FFFFFF"/>
          <w:lang w:eastAsia="en-US"/>
          <w14:ligatures w14:val="standardContextual"/>
        </w:rPr>
        <w:t xml:space="preserve"> </w:t>
      </w:r>
      <w:r w:rsidR="009F00FA" w:rsidRPr="00BB06BA">
        <w:rPr>
          <w:i/>
          <w:iCs/>
        </w:rPr>
        <w:t>Marks &amp; Spencer cyberattack extent revealed as H1 fashion sales plunge</w:t>
      </w:r>
      <w:r>
        <w:t xml:space="preserve">, </w:t>
      </w:r>
      <w:r>
        <w:rPr>
          <w:i/>
          <w:iCs/>
        </w:rPr>
        <w:t>Uwtsd.ac.uk</w:t>
      </w:r>
      <w:r>
        <w:t xml:space="preserve">. Available at: </w:t>
      </w:r>
      <w:hyperlink r:id="rId20" w:history="1">
        <w:r w:rsidR="001A1212" w:rsidRPr="005B0E46">
          <w:rPr>
            <w:rStyle w:val="Hyperlink"/>
          </w:rPr>
          <w:t>https://advantage-marketline-com.ezproxy.uwtsd.ac.uk/N</w:t>
        </w:r>
        <w:r w:rsidR="001A1212" w:rsidRPr="005B0E46">
          <w:rPr>
            <w:rStyle w:val="Hyperlink"/>
          </w:rPr>
          <w:t>e</w:t>
        </w:r>
        <w:r w:rsidR="001A1212" w:rsidRPr="005B0E46">
          <w:rPr>
            <w:rStyle w:val="Hyperlink"/>
          </w:rPr>
          <w:t>ws/marks-spencer-cyberattack-extent-revealed-as-h1-fashion-sales-plunge_206790</w:t>
        </w:r>
      </w:hyperlink>
      <w:r w:rsidR="001A1212">
        <w:t xml:space="preserve"> </w:t>
      </w:r>
      <w:r>
        <w:t>(Accessed: 17 November 2025).</w:t>
      </w:r>
    </w:p>
    <w:p w14:paraId="63827216" w14:textId="22665203" w:rsidR="00EC39E4" w:rsidRDefault="00EC39E4" w:rsidP="00227289">
      <w:pPr>
        <w:pStyle w:val="NormalWeb"/>
        <w:spacing w:before="120" w:beforeAutospacing="0" w:after="120" w:afterAutospacing="0" w:line="360" w:lineRule="auto"/>
      </w:pPr>
      <w:r>
        <w:t xml:space="preserve">MarketLine (2025b) </w:t>
      </w:r>
      <w:r>
        <w:rPr>
          <w:i/>
          <w:iCs/>
        </w:rPr>
        <w:t>Global Artificial Intelligence Market: Supply Chain Analysis</w:t>
      </w:r>
      <w:r>
        <w:t xml:space="preserve">, </w:t>
      </w:r>
      <w:r>
        <w:rPr>
          <w:i/>
          <w:iCs/>
        </w:rPr>
        <w:t>Uwtsd.ac.uk</w:t>
      </w:r>
      <w:r>
        <w:t>.Availableat:</w:t>
      </w:r>
      <w:hyperlink r:id="rId21" w:history="1">
        <w:r w:rsidR="00DF2ECF" w:rsidRPr="005B0E46">
          <w:rPr>
            <w:rStyle w:val="Hyperlink"/>
          </w:rPr>
          <w:t>https://advantagemarketlinecom.ezproxy.uwtsd.ac.uk/Analysis/details/global-artificial-intelligence-market-supply-chain-analysis-140521</w:t>
        </w:r>
      </w:hyperlink>
      <w:r w:rsidR="00BB06BA">
        <w:t xml:space="preserve"> </w:t>
      </w:r>
      <w:r>
        <w:t>(Accessed: 17 November 2025).</w:t>
      </w:r>
    </w:p>
    <w:p w14:paraId="1E5F94C7" w14:textId="07FDEABB" w:rsidR="00EC39E4" w:rsidRDefault="00EC39E4" w:rsidP="00227289">
      <w:pPr>
        <w:pStyle w:val="NormalWeb"/>
        <w:spacing w:before="120" w:beforeAutospacing="0" w:after="120" w:afterAutospacing="0" w:line="360" w:lineRule="auto"/>
      </w:pPr>
      <w:r>
        <w:t xml:space="preserve">MarketLine (2025c) </w:t>
      </w:r>
      <w:r>
        <w:rPr>
          <w:i/>
          <w:iCs/>
        </w:rPr>
        <w:t>M&amp;S posts H1 results: cyber incident impact and recovery plan</w:t>
      </w:r>
      <w:r>
        <w:t xml:space="preserve">, </w:t>
      </w:r>
      <w:r>
        <w:rPr>
          <w:i/>
          <w:iCs/>
        </w:rPr>
        <w:t>Uwtsd.ac.uk</w:t>
      </w:r>
      <w:r>
        <w:t xml:space="preserve">. Available at: </w:t>
      </w:r>
      <w:hyperlink r:id="rId22" w:history="1">
        <w:r w:rsidR="00BB06BA" w:rsidRPr="005B0E46">
          <w:rPr>
            <w:rStyle w:val="Hyperlink"/>
          </w:rPr>
          <w:t>https://advantage-marketline-com.ezproxy.uwtsd.ac.uk/News/m-s-posts-h1-results-cyber-incident-impact-and-recovery-plan_116925</w:t>
        </w:r>
      </w:hyperlink>
      <w:r w:rsidR="00BB06BA">
        <w:t xml:space="preserve"> </w:t>
      </w:r>
      <w:r>
        <w:t>(Accessed: 17 November 2025).</w:t>
      </w:r>
    </w:p>
    <w:p w14:paraId="53DB6784" w14:textId="70DD422A" w:rsidR="00EC39E4" w:rsidRDefault="00EC39E4" w:rsidP="00227289">
      <w:pPr>
        <w:pStyle w:val="NormalWeb"/>
        <w:spacing w:before="120" w:beforeAutospacing="0" w:after="120" w:afterAutospacing="0" w:line="360" w:lineRule="auto"/>
      </w:pPr>
      <w:r>
        <w:t xml:space="preserve">MarketLine (2025d) </w:t>
      </w:r>
      <w:r>
        <w:rPr>
          <w:i/>
          <w:iCs/>
        </w:rPr>
        <w:t>Marks and Spencer Group plc</w:t>
      </w:r>
      <w:r>
        <w:t xml:space="preserve">, </w:t>
      </w:r>
      <w:r>
        <w:rPr>
          <w:i/>
          <w:iCs/>
        </w:rPr>
        <w:t>Uwtsd.ac.uk</w:t>
      </w:r>
      <w:r>
        <w:t xml:space="preserve">. Available at: </w:t>
      </w:r>
      <w:hyperlink r:id="rId23" w:history="1">
        <w:r w:rsidR="005455E3" w:rsidRPr="005B0E46">
          <w:rPr>
            <w:rStyle w:val="Hyperlink"/>
          </w:rPr>
          <w:t>https://a</w:t>
        </w:r>
        <w:r w:rsidR="005455E3" w:rsidRPr="005B0E46">
          <w:rPr>
            <w:rStyle w:val="Hyperlink"/>
          </w:rPr>
          <w:t>d</w:t>
        </w:r>
        <w:r w:rsidR="005455E3" w:rsidRPr="005B0E46">
          <w:rPr>
            <w:rStyle w:val="Hyperlink"/>
          </w:rPr>
          <w:t>vantagemarketlinecom.ezproxy.uwtsd.ac.uk/Company/Summary/marks_and_spencer_group_plc</w:t>
        </w:r>
      </w:hyperlink>
      <w:r w:rsidR="00C05E7A">
        <w:t xml:space="preserve"> </w:t>
      </w:r>
      <w:r>
        <w:t>(Accessed: 17 November 2025).</w:t>
      </w:r>
    </w:p>
    <w:p w14:paraId="231F08E6" w14:textId="077992F8" w:rsidR="00EC39E4" w:rsidRDefault="00EC39E4" w:rsidP="00227289">
      <w:pPr>
        <w:pStyle w:val="NormalWeb"/>
        <w:spacing w:before="120" w:beforeAutospacing="0" w:after="120" w:afterAutospacing="0" w:line="360" w:lineRule="auto"/>
      </w:pPr>
      <w:r>
        <w:t xml:space="preserve">MarketLine (2025e) </w:t>
      </w:r>
      <w:r>
        <w:rPr>
          <w:i/>
          <w:iCs/>
        </w:rPr>
        <w:t>Marks and Spencer Group Reports Half Year Results for the 26 Weeks Ended 27 September 2025</w:t>
      </w:r>
      <w:r>
        <w:t xml:space="preserve">, </w:t>
      </w:r>
      <w:r>
        <w:rPr>
          <w:i/>
          <w:iCs/>
        </w:rPr>
        <w:t>Uwtsd.ac.uk</w:t>
      </w:r>
      <w:r>
        <w:t xml:space="preserve">. Available at: </w:t>
      </w:r>
      <w:hyperlink r:id="rId24" w:history="1">
        <w:r w:rsidR="00C05E7A" w:rsidRPr="005B0E46">
          <w:rPr>
            <w:rStyle w:val="Hyperlink"/>
          </w:rPr>
          <w:t>https://advantage-marketline-com.ezproxy.uwtsd.ac.uk/News/marks-and-spencer-group-plc-reports-earnings-results-for-the-half-year-ended-september-27--2025-15025148</w:t>
        </w:r>
      </w:hyperlink>
      <w:r w:rsidR="00C05E7A">
        <w:t xml:space="preserve"> </w:t>
      </w:r>
      <w:r>
        <w:t>(Accessed: 17 November 2025).</w:t>
      </w:r>
    </w:p>
    <w:p w14:paraId="78A52024" w14:textId="43E25BEE" w:rsidR="00EC39E4" w:rsidRDefault="00EC39E4" w:rsidP="00227289">
      <w:pPr>
        <w:pStyle w:val="NormalWeb"/>
        <w:spacing w:before="120" w:beforeAutospacing="0" w:after="120" w:afterAutospacing="0" w:line="360" w:lineRule="auto"/>
      </w:pPr>
      <w:r>
        <w:lastRenderedPageBreak/>
        <w:t xml:space="preserve">Marks and Spencer (2025a) </w:t>
      </w:r>
      <w:r>
        <w:rPr>
          <w:i/>
          <w:iCs/>
        </w:rPr>
        <w:t>Key Facts &amp; Figures</w:t>
      </w:r>
      <w:r>
        <w:t xml:space="preserve">, </w:t>
      </w:r>
      <w:r>
        <w:rPr>
          <w:i/>
          <w:iCs/>
        </w:rPr>
        <w:t>Marks &amp; Spencer</w:t>
      </w:r>
      <w:r>
        <w:t xml:space="preserve">. Available at: </w:t>
      </w:r>
      <w:hyperlink r:id="rId25" w:history="1">
        <w:r w:rsidR="00C05E7A" w:rsidRPr="005B0E46">
          <w:rPr>
            <w:rStyle w:val="Hyperlink"/>
          </w:rPr>
          <w:t>https://corporate.marksandspencer.com/about-us/key-facts-figures</w:t>
        </w:r>
      </w:hyperlink>
      <w:r w:rsidR="00C05E7A">
        <w:t xml:space="preserve"> </w:t>
      </w:r>
      <w:r>
        <w:t>(Accessed: 17 November 2025).</w:t>
      </w:r>
    </w:p>
    <w:p w14:paraId="71CEF4F1" w14:textId="22946D3A" w:rsidR="00EC39E4" w:rsidRDefault="00EC39E4" w:rsidP="00227289">
      <w:pPr>
        <w:pStyle w:val="NormalWeb"/>
        <w:spacing w:before="120" w:beforeAutospacing="0" w:after="120" w:afterAutospacing="0" w:line="360" w:lineRule="auto"/>
      </w:pPr>
      <w:r>
        <w:t xml:space="preserve">Marks and Spencer (2025b) </w:t>
      </w:r>
      <w:r>
        <w:rPr>
          <w:i/>
          <w:iCs/>
        </w:rPr>
        <w:t>Shining a light on digital and data skills at M&amp;S</w:t>
      </w:r>
      <w:r>
        <w:t xml:space="preserve">, </w:t>
      </w:r>
      <w:r>
        <w:rPr>
          <w:i/>
          <w:iCs/>
        </w:rPr>
        <w:t>jobs.marksandspencer.com</w:t>
      </w:r>
      <w:r>
        <w:t xml:space="preserve">. Available at: </w:t>
      </w:r>
      <w:hyperlink r:id="rId26" w:history="1">
        <w:r w:rsidR="00C05E7A" w:rsidRPr="005B0E46">
          <w:rPr>
            <w:rStyle w:val="Hyperlink"/>
          </w:rPr>
          <w:t>https://jobs.marksandspencer.com/our-stories/shining-light-digital-and-data-skills-ms-1</w:t>
        </w:r>
      </w:hyperlink>
      <w:r w:rsidR="00C05E7A">
        <w:t xml:space="preserve"> </w:t>
      </w:r>
      <w:bookmarkStart w:id="10" w:name="_Hlk214622610"/>
      <w:r>
        <w:t>(Accessed: 17 November 2025).</w:t>
      </w:r>
      <w:bookmarkEnd w:id="10"/>
    </w:p>
    <w:p w14:paraId="2B97C919" w14:textId="5DB1423A" w:rsidR="00EC39E4" w:rsidRDefault="00EC39E4" w:rsidP="00227289">
      <w:pPr>
        <w:pStyle w:val="NormalWeb"/>
        <w:spacing w:before="120" w:beforeAutospacing="0" w:after="120" w:afterAutospacing="0" w:line="360" w:lineRule="auto"/>
      </w:pPr>
      <w:r>
        <w:t xml:space="preserve">Niu, Y. </w:t>
      </w:r>
      <w:r>
        <w:rPr>
          <w:i/>
          <w:iCs/>
        </w:rPr>
        <w:t>et al.</w:t>
      </w:r>
      <w:r>
        <w:t xml:space="preserve"> (2021) ‘Organizational business intelligence and decision making using big data analytics’, </w:t>
      </w:r>
      <w:r>
        <w:rPr>
          <w:i/>
          <w:iCs/>
        </w:rPr>
        <w:t>Information Processing &amp; Management</w:t>
      </w:r>
      <w:r>
        <w:t xml:space="preserve">, 58(6), pp. 102–725. </w:t>
      </w:r>
      <w:proofErr w:type="spellStart"/>
      <w:r>
        <w:t>doi</w:t>
      </w:r>
      <w:proofErr w:type="spellEnd"/>
      <w:r>
        <w:t xml:space="preserve">: </w:t>
      </w:r>
      <w:hyperlink r:id="rId27" w:history="1">
        <w:r w:rsidR="00C05E7A" w:rsidRPr="005B0E46">
          <w:rPr>
            <w:rStyle w:val="Hyperlink"/>
          </w:rPr>
          <w:t>https://doi.org/10.1016/j.ipm.2021.102725</w:t>
        </w:r>
      </w:hyperlink>
      <w:r>
        <w:t>.</w:t>
      </w:r>
      <w:r w:rsidR="00C05E7A">
        <w:t xml:space="preserve"> </w:t>
      </w:r>
      <w:r w:rsidR="00BB792F" w:rsidRPr="00BB792F">
        <w:t>(Accessed: 1</w:t>
      </w:r>
      <w:r w:rsidR="00BB792F">
        <w:t>8</w:t>
      </w:r>
      <w:r w:rsidR="00BB792F" w:rsidRPr="00BB792F">
        <w:t xml:space="preserve"> November 2025).</w:t>
      </w:r>
    </w:p>
    <w:p w14:paraId="790A8E2F" w14:textId="7E85ABE7" w:rsidR="00EC39E4" w:rsidRDefault="00EC39E4" w:rsidP="00227289">
      <w:pPr>
        <w:pStyle w:val="NormalWeb"/>
        <w:spacing w:before="120" w:beforeAutospacing="0" w:after="120" w:afterAutospacing="0" w:line="360" w:lineRule="auto"/>
      </w:pPr>
      <w:r>
        <w:t xml:space="preserve">Omojola, S. (2025) </w:t>
      </w:r>
      <w:r>
        <w:rPr>
          <w:i/>
          <w:iCs/>
        </w:rPr>
        <w:t>How to Optimize Retail Inventory with Smart Data Tools</w:t>
      </w:r>
      <w:r>
        <w:t xml:space="preserve">, </w:t>
      </w:r>
      <w:r>
        <w:rPr>
          <w:i/>
          <w:iCs/>
        </w:rPr>
        <w:t>Woven Insights Blog</w:t>
      </w:r>
      <w:r>
        <w:t xml:space="preserve">. Available at: </w:t>
      </w:r>
      <w:hyperlink r:id="rId28" w:history="1">
        <w:r w:rsidR="00BB792F" w:rsidRPr="005B0E46">
          <w:rPr>
            <w:rStyle w:val="Hyperlink"/>
          </w:rPr>
          <w:t>https://woveninsights.ai/site-blog/how-to-optimize-retail-inventory-with-smart-data-tools/</w:t>
        </w:r>
      </w:hyperlink>
      <w:r w:rsidR="00BB792F">
        <w:t xml:space="preserve"> </w:t>
      </w:r>
      <w:r>
        <w:t>(Accessed: 17 November 2025).</w:t>
      </w:r>
    </w:p>
    <w:p w14:paraId="24FD9391" w14:textId="3A7F044B" w:rsidR="00EC39E4" w:rsidRDefault="00EC39E4" w:rsidP="00227289">
      <w:pPr>
        <w:pStyle w:val="NormalWeb"/>
        <w:spacing w:before="120" w:beforeAutospacing="0" w:after="120" w:afterAutospacing="0" w:line="360" w:lineRule="auto"/>
      </w:pPr>
      <w:r>
        <w:t xml:space="preserve">Pina, E. </w:t>
      </w:r>
      <w:r>
        <w:rPr>
          <w:i/>
          <w:iCs/>
        </w:rPr>
        <w:t>et al.</w:t>
      </w:r>
      <w:r>
        <w:t xml:space="preserve"> (2024) ‘Data Privacy and Ethical Considerations in Database Management’, </w:t>
      </w:r>
      <w:r>
        <w:rPr>
          <w:i/>
          <w:iCs/>
        </w:rPr>
        <w:t>Journal of Cybersecurity and Privacy</w:t>
      </w:r>
      <w:r>
        <w:t xml:space="preserve">, 4(3), pp. 494–517. </w:t>
      </w:r>
      <w:proofErr w:type="spellStart"/>
      <w:r>
        <w:t>doi</w:t>
      </w:r>
      <w:proofErr w:type="spellEnd"/>
      <w:r>
        <w:t xml:space="preserve">: </w:t>
      </w:r>
      <w:hyperlink r:id="rId29" w:history="1">
        <w:r w:rsidR="00BB792F" w:rsidRPr="005B0E46">
          <w:rPr>
            <w:rStyle w:val="Hyperlink"/>
          </w:rPr>
          <w:t>https://doi.org/10.3390/jcp4030024</w:t>
        </w:r>
      </w:hyperlink>
      <w:r>
        <w:t>.</w:t>
      </w:r>
      <w:r w:rsidR="00BB792F">
        <w:t xml:space="preserve"> </w:t>
      </w:r>
      <w:r w:rsidR="00BB792F" w:rsidRPr="00BB792F">
        <w:t>(Accessed: 17 November 2025).</w:t>
      </w:r>
    </w:p>
    <w:p w14:paraId="2F12EA22" w14:textId="1B8BF0B1" w:rsidR="00EC39E4" w:rsidRDefault="00EC39E4" w:rsidP="00227289">
      <w:pPr>
        <w:pStyle w:val="NormalWeb"/>
        <w:spacing w:before="120" w:beforeAutospacing="0" w:after="120" w:afterAutospacing="0" w:line="360" w:lineRule="auto"/>
      </w:pPr>
      <w:r>
        <w:t xml:space="preserve">Strielkowski, W. </w:t>
      </w:r>
      <w:r>
        <w:rPr>
          <w:i/>
          <w:iCs/>
        </w:rPr>
        <w:t>et al.</w:t>
      </w:r>
      <w:r>
        <w:t xml:space="preserve"> (2023) ‘Prospects and Challenges of the Machine Learning and Data-Driven Methods for the Predictive Analysis of Power Systems: A Review’, </w:t>
      </w:r>
      <w:r>
        <w:rPr>
          <w:i/>
          <w:iCs/>
        </w:rPr>
        <w:t>Energies</w:t>
      </w:r>
      <w:r>
        <w:t xml:space="preserve">, 16(10), p. 4025. Available at: </w:t>
      </w:r>
      <w:hyperlink r:id="rId30" w:history="1">
        <w:r w:rsidR="00CC3A33" w:rsidRPr="005B0E46">
          <w:rPr>
            <w:rStyle w:val="Hyperlink"/>
          </w:rPr>
          <w:t>https://www.mdpi.com/1996-1073/16/10/4025</w:t>
        </w:r>
      </w:hyperlink>
      <w:r w:rsidR="00CC3A33">
        <w:t xml:space="preserve"> </w:t>
      </w:r>
      <w:r>
        <w:t>(Accessed: 1</w:t>
      </w:r>
      <w:r w:rsidR="00CC3A33">
        <w:t>5</w:t>
      </w:r>
      <w:r>
        <w:t xml:space="preserve"> November 2025).</w:t>
      </w:r>
    </w:p>
    <w:p w14:paraId="03ACE6A2" w14:textId="3EC88090" w:rsidR="00EC39E4" w:rsidRDefault="00EC39E4" w:rsidP="00227289">
      <w:pPr>
        <w:pStyle w:val="NormalWeb"/>
        <w:spacing w:before="120" w:beforeAutospacing="0" w:after="120" w:afterAutospacing="0" w:line="360" w:lineRule="auto"/>
      </w:pPr>
      <w:r>
        <w:t xml:space="preserve">Tantawy, A. A. and Ismail, M. M. (2021) ‘A Case Study on the Implementation of Business Intelligence in a Retail Company’, </w:t>
      </w:r>
      <w:r>
        <w:rPr>
          <w:i/>
          <w:iCs/>
        </w:rPr>
        <w:t>American Journal of Business and Operations Research</w:t>
      </w:r>
      <w:r>
        <w:t xml:space="preserve">, 3(1), pp. 107–115. Available at: </w:t>
      </w:r>
      <w:hyperlink r:id="rId31" w:history="1">
        <w:r w:rsidR="00CC3A33" w:rsidRPr="005B0E46">
          <w:rPr>
            <w:rStyle w:val="Hyperlink"/>
          </w:rPr>
          <w:t>https://www.researchgate.net/publication/370090569_A_Case_Study_on_the_Implementation_of_Business_Intelligence_in_a_Retail_Company</w:t>
        </w:r>
      </w:hyperlink>
      <w:r w:rsidR="00CC3A33">
        <w:t xml:space="preserve"> </w:t>
      </w:r>
      <w:r>
        <w:t>(Accessed: 1</w:t>
      </w:r>
      <w:r w:rsidR="00CC3A33">
        <w:t>5</w:t>
      </w:r>
      <w:r>
        <w:t xml:space="preserve"> November 2021).</w:t>
      </w:r>
    </w:p>
    <w:p w14:paraId="1B1884E2" w14:textId="05060AC0" w:rsidR="00EC39E4" w:rsidRDefault="00EC39E4" w:rsidP="00227289">
      <w:pPr>
        <w:pStyle w:val="NormalWeb"/>
        <w:spacing w:before="120" w:beforeAutospacing="0" w:after="120" w:afterAutospacing="0" w:line="360" w:lineRule="auto"/>
      </w:pPr>
      <w:r>
        <w:t xml:space="preserve">Tavera Romero, C. A. </w:t>
      </w:r>
      <w:r>
        <w:rPr>
          <w:i/>
          <w:iCs/>
        </w:rPr>
        <w:t>et al.</w:t>
      </w:r>
      <w:r>
        <w:t xml:space="preserve"> (2021) ‘Business Intelligence: Business Evolution after Industry 4.0’, </w:t>
      </w:r>
      <w:r>
        <w:rPr>
          <w:i/>
          <w:iCs/>
        </w:rPr>
        <w:t>Sustainability</w:t>
      </w:r>
      <w:r>
        <w:t xml:space="preserve">, 13(18), p. 10026. </w:t>
      </w:r>
      <w:proofErr w:type="spellStart"/>
      <w:r>
        <w:t>doi</w:t>
      </w:r>
      <w:proofErr w:type="spellEnd"/>
      <w:r>
        <w:t xml:space="preserve">: </w:t>
      </w:r>
      <w:hyperlink r:id="rId32" w:history="1">
        <w:r w:rsidR="00CC3A33" w:rsidRPr="005B0E46">
          <w:rPr>
            <w:rStyle w:val="Hyperlink"/>
          </w:rPr>
          <w:t>https://doi.org/10.3390/su131810026</w:t>
        </w:r>
      </w:hyperlink>
      <w:r>
        <w:t>.</w:t>
      </w:r>
      <w:r w:rsidR="00CC3A33">
        <w:t xml:space="preserve"> </w:t>
      </w:r>
      <w:r w:rsidR="00CC3A33" w:rsidRPr="00CC3A33">
        <w:t>(Accessed: 1</w:t>
      </w:r>
      <w:r w:rsidR="00227289">
        <w:t xml:space="preserve">5 </w:t>
      </w:r>
      <w:r w:rsidR="00CC3A33" w:rsidRPr="00CC3A33">
        <w:t>November 2025).</w:t>
      </w:r>
    </w:p>
    <w:p w14:paraId="16AE9624" w14:textId="41C2F7A0" w:rsidR="00EC39E4" w:rsidRDefault="00EC39E4" w:rsidP="00227289">
      <w:pPr>
        <w:pStyle w:val="NormalWeb"/>
        <w:spacing w:before="120" w:beforeAutospacing="0" w:after="120" w:afterAutospacing="0" w:line="360" w:lineRule="auto"/>
      </w:pPr>
      <w:r>
        <w:t xml:space="preserve">Witten, I. H. (2026) </w:t>
      </w:r>
      <w:r>
        <w:rPr>
          <w:i/>
          <w:iCs/>
        </w:rPr>
        <w:t>Data mining : practical machine learning tools and techniques.</w:t>
      </w:r>
      <w:r>
        <w:t xml:space="preserve">, </w:t>
      </w:r>
      <w:r>
        <w:rPr>
          <w:i/>
          <w:iCs/>
        </w:rPr>
        <w:t>Uwtsd.ac.uk</w:t>
      </w:r>
      <w:r>
        <w:t>.</w:t>
      </w:r>
      <w:r w:rsidR="00832563">
        <w:t xml:space="preserve"> </w:t>
      </w:r>
      <w:r>
        <w:t>Available</w:t>
      </w:r>
      <w:r w:rsidR="00832563">
        <w:t xml:space="preserve"> </w:t>
      </w:r>
      <w:r>
        <w:t>at:</w:t>
      </w:r>
      <w:hyperlink r:id="rId33" w:history="1">
        <w:r w:rsidR="00DF2ECF" w:rsidRPr="005B0E46">
          <w:rPr>
            <w:rStyle w:val="Hyperlink"/>
          </w:rPr>
          <w:t>https://wwwvlebookscom.ezproxy.uwtsd.ac.uk/Product/Index/4095716?page=0&amp;startBookmarkId=-1</w:t>
        </w:r>
      </w:hyperlink>
      <w:r w:rsidR="00227289">
        <w:t xml:space="preserve"> </w:t>
      </w:r>
      <w:r>
        <w:t>(Accessed: 17 November 2025).</w:t>
      </w:r>
    </w:p>
    <w:p w14:paraId="20C64FEE" w14:textId="77777777" w:rsidR="00AD0EFF" w:rsidRDefault="00AD0EFF" w:rsidP="002D1B34">
      <w:pPr>
        <w:pStyle w:val="Style2"/>
      </w:pPr>
    </w:p>
    <w:p w14:paraId="798FF647" w14:textId="77777777" w:rsidR="00AD0EFF" w:rsidRPr="00142F69" w:rsidRDefault="00AD0EFF" w:rsidP="002D1B34">
      <w:pPr>
        <w:pStyle w:val="Style2"/>
      </w:pPr>
    </w:p>
    <w:sectPr w:rsidR="00AD0EFF" w:rsidRPr="00142F69" w:rsidSect="0094211F">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5153E" w14:textId="77777777" w:rsidR="0094211F" w:rsidRDefault="0094211F" w:rsidP="0094211F">
      <w:pPr>
        <w:spacing w:before="0" w:after="0" w:line="240" w:lineRule="auto"/>
      </w:pPr>
      <w:r>
        <w:separator/>
      </w:r>
    </w:p>
  </w:endnote>
  <w:endnote w:type="continuationSeparator" w:id="0">
    <w:p w14:paraId="6883731E" w14:textId="77777777" w:rsidR="0094211F" w:rsidRDefault="0094211F" w:rsidP="0094211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4372143"/>
      <w:docPartObj>
        <w:docPartGallery w:val="Page Numbers (Bottom of Page)"/>
        <w:docPartUnique/>
      </w:docPartObj>
    </w:sdtPr>
    <w:sdtEndPr>
      <w:rPr>
        <w:noProof/>
      </w:rPr>
    </w:sdtEndPr>
    <w:sdtContent>
      <w:p w14:paraId="5E7D99F2" w14:textId="2E4B8233" w:rsidR="0094211F" w:rsidRDefault="009421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603A4D" w14:textId="77777777" w:rsidR="0094211F" w:rsidRDefault="00942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AAB42" w14:textId="77777777" w:rsidR="0094211F" w:rsidRDefault="0094211F" w:rsidP="0094211F">
      <w:pPr>
        <w:spacing w:before="0" w:after="0" w:line="240" w:lineRule="auto"/>
      </w:pPr>
      <w:r>
        <w:separator/>
      </w:r>
    </w:p>
  </w:footnote>
  <w:footnote w:type="continuationSeparator" w:id="0">
    <w:p w14:paraId="7948517D" w14:textId="77777777" w:rsidR="0094211F" w:rsidRDefault="0094211F" w:rsidP="0094211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64D3F"/>
    <w:multiLevelType w:val="hybridMultilevel"/>
    <w:tmpl w:val="DF4CF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4971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82"/>
    <w:rsid w:val="00032D36"/>
    <w:rsid w:val="00041317"/>
    <w:rsid w:val="00072F3F"/>
    <w:rsid w:val="000B26D8"/>
    <w:rsid w:val="000B5E0D"/>
    <w:rsid w:val="000C405A"/>
    <w:rsid w:val="000E090F"/>
    <w:rsid w:val="000F60E3"/>
    <w:rsid w:val="001034F6"/>
    <w:rsid w:val="00122182"/>
    <w:rsid w:val="00142F69"/>
    <w:rsid w:val="00150B12"/>
    <w:rsid w:val="00155899"/>
    <w:rsid w:val="001A1212"/>
    <w:rsid w:val="001A5214"/>
    <w:rsid w:val="001B0E5A"/>
    <w:rsid w:val="001E5290"/>
    <w:rsid w:val="001F213B"/>
    <w:rsid w:val="00227289"/>
    <w:rsid w:val="00250153"/>
    <w:rsid w:val="002877CA"/>
    <w:rsid w:val="002A012F"/>
    <w:rsid w:val="002C5C49"/>
    <w:rsid w:val="002D1B34"/>
    <w:rsid w:val="00310D90"/>
    <w:rsid w:val="00322316"/>
    <w:rsid w:val="00325982"/>
    <w:rsid w:val="00334CD9"/>
    <w:rsid w:val="0038729B"/>
    <w:rsid w:val="00396466"/>
    <w:rsid w:val="003C3080"/>
    <w:rsid w:val="003D3497"/>
    <w:rsid w:val="00407450"/>
    <w:rsid w:val="0048452E"/>
    <w:rsid w:val="0049657D"/>
    <w:rsid w:val="00497C4C"/>
    <w:rsid w:val="004C7EEA"/>
    <w:rsid w:val="00511908"/>
    <w:rsid w:val="005455E3"/>
    <w:rsid w:val="00580F40"/>
    <w:rsid w:val="005B088B"/>
    <w:rsid w:val="00605783"/>
    <w:rsid w:val="00621EA9"/>
    <w:rsid w:val="00641B01"/>
    <w:rsid w:val="00676AD4"/>
    <w:rsid w:val="0069101B"/>
    <w:rsid w:val="006E1D71"/>
    <w:rsid w:val="0072666B"/>
    <w:rsid w:val="00733920"/>
    <w:rsid w:val="00734C2A"/>
    <w:rsid w:val="00754728"/>
    <w:rsid w:val="007949DF"/>
    <w:rsid w:val="007A18F8"/>
    <w:rsid w:val="007E48F1"/>
    <w:rsid w:val="007E600F"/>
    <w:rsid w:val="00803026"/>
    <w:rsid w:val="0082048F"/>
    <w:rsid w:val="00832563"/>
    <w:rsid w:val="00870260"/>
    <w:rsid w:val="0088358F"/>
    <w:rsid w:val="00894E06"/>
    <w:rsid w:val="008F0FDB"/>
    <w:rsid w:val="0094211F"/>
    <w:rsid w:val="00952809"/>
    <w:rsid w:val="00953900"/>
    <w:rsid w:val="009B5906"/>
    <w:rsid w:val="009B6F3D"/>
    <w:rsid w:val="009F00FA"/>
    <w:rsid w:val="00A220C0"/>
    <w:rsid w:val="00A741DA"/>
    <w:rsid w:val="00A76293"/>
    <w:rsid w:val="00AA0D4C"/>
    <w:rsid w:val="00AA48A5"/>
    <w:rsid w:val="00AD0EFF"/>
    <w:rsid w:val="00AE3E16"/>
    <w:rsid w:val="00AE7301"/>
    <w:rsid w:val="00AF3720"/>
    <w:rsid w:val="00B212DC"/>
    <w:rsid w:val="00B447EB"/>
    <w:rsid w:val="00B9335A"/>
    <w:rsid w:val="00BA6E13"/>
    <w:rsid w:val="00BB06BA"/>
    <w:rsid w:val="00BB792F"/>
    <w:rsid w:val="00C05E7A"/>
    <w:rsid w:val="00C24828"/>
    <w:rsid w:val="00C41A91"/>
    <w:rsid w:val="00C447F6"/>
    <w:rsid w:val="00C44FF0"/>
    <w:rsid w:val="00C473A8"/>
    <w:rsid w:val="00C54121"/>
    <w:rsid w:val="00CB24FD"/>
    <w:rsid w:val="00CB69BA"/>
    <w:rsid w:val="00CC3A33"/>
    <w:rsid w:val="00D157F1"/>
    <w:rsid w:val="00D31EBD"/>
    <w:rsid w:val="00DA5EDC"/>
    <w:rsid w:val="00DD78E3"/>
    <w:rsid w:val="00DE4901"/>
    <w:rsid w:val="00DF2ECF"/>
    <w:rsid w:val="00E1112C"/>
    <w:rsid w:val="00E13871"/>
    <w:rsid w:val="00EB6600"/>
    <w:rsid w:val="00EC39E4"/>
    <w:rsid w:val="00ED18C4"/>
    <w:rsid w:val="00F26ED8"/>
    <w:rsid w:val="00F53AF8"/>
    <w:rsid w:val="00F715E2"/>
    <w:rsid w:val="00F76C78"/>
    <w:rsid w:val="00F779DA"/>
    <w:rsid w:val="00F80B58"/>
    <w:rsid w:val="00FB2063"/>
    <w:rsid w:val="00FD2885"/>
    <w:rsid w:val="00FF6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33DD2F"/>
  <w15:chartTrackingRefBased/>
  <w15:docId w15:val="{D40C6D81-2151-4EDC-AC0C-AAF74CF3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F69"/>
  </w:style>
  <w:style w:type="paragraph" w:styleId="Heading1">
    <w:name w:val="heading 1"/>
    <w:basedOn w:val="Normal"/>
    <w:next w:val="Normal"/>
    <w:link w:val="Heading1Char"/>
    <w:uiPriority w:val="9"/>
    <w:qFormat/>
    <w:rsid w:val="00325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5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5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982"/>
    <w:rPr>
      <w:rFonts w:eastAsiaTheme="majorEastAsia" w:cstheme="majorBidi"/>
      <w:color w:val="272727" w:themeColor="text1" w:themeTint="D8"/>
    </w:rPr>
  </w:style>
  <w:style w:type="paragraph" w:styleId="Title">
    <w:name w:val="Title"/>
    <w:basedOn w:val="Normal"/>
    <w:next w:val="Normal"/>
    <w:link w:val="TitleChar"/>
    <w:uiPriority w:val="10"/>
    <w:qFormat/>
    <w:rsid w:val="00325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982"/>
    <w:pPr>
      <w:spacing w:before="160"/>
      <w:jc w:val="center"/>
    </w:pPr>
    <w:rPr>
      <w:i/>
      <w:iCs/>
      <w:color w:val="404040" w:themeColor="text1" w:themeTint="BF"/>
    </w:rPr>
  </w:style>
  <w:style w:type="character" w:customStyle="1" w:styleId="QuoteChar">
    <w:name w:val="Quote Char"/>
    <w:basedOn w:val="DefaultParagraphFont"/>
    <w:link w:val="Quote"/>
    <w:uiPriority w:val="29"/>
    <w:rsid w:val="00325982"/>
    <w:rPr>
      <w:i/>
      <w:iCs/>
      <w:color w:val="404040" w:themeColor="text1" w:themeTint="BF"/>
    </w:rPr>
  </w:style>
  <w:style w:type="paragraph" w:styleId="ListParagraph">
    <w:name w:val="List Paragraph"/>
    <w:basedOn w:val="Normal"/>
    <w:uiPriority w:val="34"/>
    <w:qFormat/>
    <w:rsid w:val="00325982"/>
    <w:pPr>
      <w:ind w:left="720"/>
      <w:contextualSpacing/>
    </w:pPr>
  </w:style>
  <w:style w:type="character" w:styleId="IntenseEmphasis">
    <w:name w:val="Intense Emphasis"/>
    <w:basedOn w:val="DefaultParagraphFont"/>
    <w:uiPriority w:val="21"/>
    <w:qFormat/>
    <w:rsid w:val="00325982"/>
    <w:rPr>
      <w:i/>
      <w:iCs/>
      <w:color w:val="0F4761" w:themeColor="accent1" w:themeShade="BF"/>
    </w:rPr>
  </w:style>
  <w:style w:type="paragraph" w:styleId="IntenseQuote">
    <w:name w:val="Intense Quote"/>
    <w:basedOn w:val="Normal"/>
    <w:next w:val="Normal"/>
    <w:link w:val="IntenseQuoteChar"/>
    <w:uiPriority w:val="30"/>
    <w:qFormat/>
    <w:rsid w:val="00325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982"/>
    <w:rPr>
      <w:i/>
      <w:iCs/>
      <w:color w:val="0F4761" w:themeColor="accent1" w:themeShade="BF"/>
    </w:rPr>
  </w:style>
  <w:style w:type="character" w:styleId="IntenseReference">
    <w:name w:val="Intense Reference"/>
    <w:basedOn w:val="DefaultParagraphFont"/>
    <w:uiPriority w:val="32"/>
    <w:qFormat/>
    <w:rsid w:val="00325982"/>
    <w:rPr>
      <w:b/>
      <w:bCs/>
      <w:smallCaps/>
      <w:color w:val="0F4761" w:themeColor="accent1" w:themeShade="BF"/>
      <w:spacing w:val="5"/>
    </w:rPr>
  </w:style>
  <w:style w:type="paragraph" w:customStyle="1" w:styleId="Style1">
    <w:name w:val="Style1"/>
    <w:basedOn w:val="Heading1"/>
    <w:qFormat/>
    <w:rsid w:val="00142F69"/>
    <w:rPr>
      <w:rFonts w:ascii="Times New Roman" w:hAnsi="Times New Roman"/>
      <w:b/>
      <w:color w:val="000000" w:themeColor="text1"/>
      <w:sz w:val="28"/>
    </w:rPr>
  </w:style>
  <w:style w:type="paragraph" w:customStyle="1" w:styleId="Style2">
    <w:name w:val="Style2"/>
    <w:basedOn w:val="Normal"/>
    <w:qFormat/>
    <w:rsid w:val="0048452E"/>
    <w:pPr>
      <w:jc w:val="both"/>
    </w:pPr>
    <w:rPr>
      <w:rFonts w:ascii="Times New Roman" w:hAnsi="Times New Roman" w:cs="Times New Roman"/>
    </w:rPr>
  </w:style>
  <w:style w:type="paragraph" w:styleId="NormalWeb">
    <w:name w:val="Normal (Web)"/>
    <w:basedOn w:val="Normal"/>
    <w:uiPriority w:val="99"/>
    <w:semiHidden/>
    <w:unhideWhenUsed/>
    <w:rsid w:val="00EC39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94211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4211F"/>
  </w:style>
  <w:style w:type="paragraph" w:styleId="Footer">
    <w:name w:val="footer"/>
    <w:basedOn w:val="Normal"/>
    <w:link w:val="FooterChar"/>
    <w:uiPriority w:val="99"/>
    <w:unhideWhenUsed/>
    <w:rsid w:val="0094211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4211F"/>
  </w:style>
  <w:style w:type="paragraph" w:styleId="TOCHeading">
    <w:name w:val="TOC Heading"/>
    <w:basedOn w:val="Heading1"/>
    <w:next w:val="Normal"/>
    <w:uiPriority w:val="39"/>
    <w:unhideWhenUsed/>
    <w:qFormat/>
    <w:rsid w:val="00FD288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D2885"/>
    <w:pPr>
      <w:spacing w:after="100"/>
    </w:pPr>
  </w:style>
  <w:style w:type="character" w:styleId="Hyperlink">
    <w:name w:val="Hyperlink"/>
    <w:basedOn w:val="DefaultParagraphFont"/>
    <w:uiPriority w:val="99"/>
    <w:unhideWhenUsed/>
    <w:rsid w:val="00FD2885"/>
    <w:rPr>
      <w:color w:val="467886" w:themeColor="hyperlink"/>
      <w:u w:val="single"/>
    </w:rPr>
  </w:style>
  <w:style w:type="character" w:styleId="UnresolvedMention">
    <w:name w:val="Unresolved Mention"/>
    <w:basedOn w:val="DefaultParagraphFont"/>
    <w:uiPriority w:val="99"/>
    <w:semiHidden/>
    <w:unhideWhenUsed/>
    <w:rsid w:val="00DA5EDC"/>
    <w:rPr>
      <w:color w:val="605E5C"/>
      <w:shd w:val="clear" w:color="auto" w:fill="E1DFDD"/>
    </w:rPr>
  </w:style>
  <w:style w:type="character" w:styleId="FollowedHyperlink">
    <w:name w:val="FollowedHyperlink"/>
    <w:basedOn w:val="DefaultParagraphFont"/>
    <w:uiPriority w:val="99"/>
    <w:semiHidden/>
    <w:unhideWhenUsed/>
    <w:rsid w:val="001A12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obaldata.com/store/report/marks-and-spencer-enterprise-tech-analysis/" TargetMode="External"/><Relationship Id="rId18" Type="http://schemas.openxmlformats.org/officeDocument/2006/relationships/hyperlink" Target="https://research-ebsco-com.ezproxy.uwtsd.ac.uk/c/onvpsy/ebook-viewer/pdf/sssi2wqsen" TargetMode="External"/><Relationship Id="rId26" Type="http://schemas.openxmlformats.org/officeDocument/2006/relationships/hyperlink" Target="https://jobs.marksandspencer.com/our-stories/shining-light-digital-and-data-skills-ms-1" TargetMode="External"/><Relationship Id="rId3" Type="http://schemas.openxmlformats.org/officeDocument/2006/relationships/styles" Target="styles.xml"/><Relationship Id="rId21" Type="http://schemas.openxmlformats.org/officeDocument/2006/relationships/hyperlink" Target="https://advantagemarketlinecom.ezproxy.uwtsd.ac.uk/Analysis/details/global-artificial-intelligence-market-supply-chain-analysis-14052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eeksforgeeks.org/dbms/difficulties-of-implementing-data-warehouses/" TargetMode="External"/><Relationship Id="rId17" Type="http://schemas.openxmlformats.org/officeDocument/2006/relationships/hyperlink" Target="https://www.proquest.com/docview/2378076304/fulltextPDF/57C7F7E1282E485FPQ/1?accountid=130472&amp;sourcetype=Scholarly%20Journals" TargetMode="External"/><Relationship Id="rId25" Type="http://schemas.openxmlformats.org/officeDocument/2006/relationships/hyperlink" Target="https://corporate.marksandspencer.com/about-us/key-facts-figures" TargetMode="External"/><Relationship Id="rId33" Type="http://schemas.openxmlformats.org/officeDocument/2006/relationships/hyperlink" Target="https://wwwvlebookscom.ezproxy.uwtsd.ac.uk/Product/Index/4095716?page=0&amp;startBookmarkId=-1" TargetMode="External"/><Relationship Id="rId2" Type="http://schemas.openxmlformats.org/officeDocument/2006/relationships/numbering" Target="numbering.xml"/><Relationship Id="rId16" Type="http://schemas.openxmlformats.org/officeDocument/2006/relationships/hyperlink" Target="https://infotechlead.com/cio/ms-plans-650-mn-investment-to-drive-online-growth-in-digital-transformation-push-89624" TargetMode="External"/><Relationship Id="rId20" Type="http://schemas.openxmlformats.org/officeDocument/2006/relationships/hyperlink" Target="https://advantage-marketline-com.ezproxy.uwtsd.ac.uk/News/marks-spencer-cyberattack-extent-revealed-as-h1-fashion-sales-plunge_206790" TargetMode="External"/><Relationship Id="rId29" Type="http://schemas.openxmlformats.org/officeDocument/2006/relationships/hyperlink" Target="https://doi.org/10.3390/jcp4030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i-global-com.ezproxy.uwtsd.ac.uk/gateway/chapter/full-text-pdf/116804" TargetMode="External"/><Relationship Id="rId24" Type="http://schemas.openxmlformats.org/officeDocument/2006/relationships/hyperlink" Target="https://advantage-marketline-com.ezproxy.uwtsd.ac.uk/News/marks-and-spencer-group-plc-reports-earnings-results-for-the-half-year-ended-september-27--2025-15025148" TargetMode="External"/><Relationship Id="rId32" Type="http://schemas.openxmlformats.org/officeDocument/2006/relationships/hyperlink" Target="https://doi.org/10.3390/su131810026" TargetMode="External"/><Relationship Id="rId5" Type="http://schemas.openxmlformats.org/officeDocument/2006/relationships/webSettings" Target="webSettings.xml"/><Relationship Id="rId15" Type="http://schemas.openxmlformats.org/officeDocument/2006/relationships/hyperlink" Target="https://ico.org.uk/for-organisations/uk-gdpr-guidance-and-resources/artificial-intelligence/guidance-on-ai-and-data-protection/" TargetMode="External"/><Relationship Id="rId23" Type="http://schemas.openxmlformats.org/officeDocument/2006/relationships/hyperlink" Target="https://advantagemarketlinecom.ezproxy.uwtsd.ac.uk/Company/Summary/marks_and_spencer_group_plc" TargetMode="External"/><Relationship Id="rId28" Type="http://schemas.openxmlformats.org/officeDocument/2006/relationships/hyperlink" Target="https://woveninsights.ai/site-blog/how-to-optimize-retail-inventory-with-smart-data-tools/" TargetMode="External"/><Relationship Id="rId36" Type="http://schemas.openxmlformats.org/officeDocument/2006/relationships/theme" Target="theme/theme1.xml"/><Relationship Id="rId10" Type="http://schemas.openxmlformats.org/officeDocument/2006/relationships/hyperlink" Target="https://indatalabs.com/blog/data-warehouses-and-business-intelligence" TargetMode="External"/><Relationship Id="rId19" Type="http://schemas.openxmlformats.org/officeDocument/2006/relationships/hyperlink" Target="https://advantage-marketline-com.ezproxy.uwtsd.ac.uk/Analysis/ViewasPDF/business-intelligence-technology-opportunities-present-but-challenges-must-be-overcome-56420" TargetMode="External"/><Relationship Id="rId31" Type="http://schemas.openxmlformats.org/officeDocument/2006/relationships/hyperlink" Target="https://www.researchgate.net/publication/370090569_A_Case_Study_on_the_Implementation_of_Business_Intelligence_in_a_Retail_Company" TargetMode="External"/><Relationship Id="rId4" Type="http://schemas.openxmlformats.org/officeDocument/2006/relationships/settings" Target="settings.xml"/><Relationship Id="rId9" Type="http://schemas.openxmlformats.org/officeDocument/2006/relationships/hyperlink" Target="https://www.alation.com/blog/how-marks-and-spencer-aligns-data-initiatives-to-business-outcomes/" TargetMode="External"/><Relationship Id="rId14" Type="http://schemas.openxmlformats.org/officeDocument/2006/relationships/hyperlink" Target="https://research-ebsco-com.ezproxy.uwtsd.ac.uk/c/onvpsy/ebook-viewer/pdf/bnlr46qk6z/section/lp_105" TargetMode="External"/><Relationship Id="rId22" Type="http://schemas.openxmlformats.org/officeDocument/2006/relationships/hyperlink" Target="https://advantage-marketline-com.ezproxy.uwtsd.ac.uk/News/m-s-posts-h1-results-cyber-incident-impact-and-recovery-plan_116925" TargetMode="External"/><Relationship Id="rId27" Type="http://schemas.openxmlformats.org/officeDocument/2006/relationships/hyperlink" Target="https://doi.org/10.1016/j.ipm.2021.102725" TargetMode="External"/><Relationship Id="rId30" Type="http://schemas.openxmlformats.org/officeDocument/2006/relationships/hyperlink" Target="https://www.mdpi.com/1996-1073/16/10/4025"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9C1B34-B849-4411-948E-2BD21EEE3B73}">
  <we:reference id="wa200002513" version="2021.3.29.10" store="en-GB" storeType="OMEX"/>
  <we:alternateReferences>
    <we:reference id="WA200002513" version="2021.3.29.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F2AE1-E399-4143-93D4-A22B38BF7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14</Pages>
  <Words>3041</Words>
  <Characters>25327</Characters>
  <Application>Microsoft Office Word</Application>
  <DocSecurity>0</DocSecurity>
  <Lines>389</Lines>
  <Paragraphs>90</Paragraphs>
  <ScaleCrop>false</ScaleCrop>
  <Company/>
  <LinksUpToDate>false</LinksUpToDate>
  <CharactersWithSpaces>28278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Uzun</dc:creator>
  <cp:keywords/>
  <dc:description/>
  <cp:lastModifiedBy>Ala Uzun</cp:lastModifiedBy>
  <cp:revision>106</cp:revision>
  <dcterms:created xsi:type="dcterms:W3CDTF">2025-11-10T11:43:00Z</dcterms:created>
  <dcterms:modified xsi:type="dcterms:W3CDTF">2025-11-21T13:09:00Z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2ff9d6f1-d654-41b4-8fa8-5ca5ffe96a09</vt:lpwstr>
  </property>
</Properties>
</file>