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6C3C58" w14:textId="3B501013" w:rsidR="003A06EA" w:rsidRDefault="003A06EA" w:rsidP="003A06EA">
      <w:pPr>
        <w:rPr>
          <w:rFonts w:ascii="Times New Roman" w:hAnsi="Times New Roman"/>
          <w:color w:val="201F1E"/>
          <w:sz w:val="24"/>
          <w:szCs w:val="24"/>
          <w:shd w:val="clear" w:color="auto" w:fill="FFFFFF"/>
        </w:rPr>
      </w:pPr>
    </w:p>
    <w:p w14:paraId="0553D477" w14:textId="77777777" w:rsidR="003A06EA" w:rsidRDefault="003A06EA" w:rsidP="003A06EA">
      <w:pPr>
        <w:rPr>
          <w:rFonts w:ascii="Times New Roman" w:hAnsi="Times New Roman"/>
          <w:color w:val="201F1E"/>
          <w:sz w:val="24"/>
          <w:szCs w:val="24"/>
          <w:shd w:val="clear" w:color="auto" w:fill="FFFFFF"/>
        </w:rPr>
      </w:pPr>
    </w:p>
    <w:p w14:paraId="7C0A7A32" w14:textId="77777777" w:rsidR="003A06EA" w:rsidRDefault="003A06EA" w:rsidP="003A06EA">
      <w:pPr>
        <w:rPr>
          <w:rFonts w:ascii="Times New Roman" w:hAnsi="Times New Roman"/>
          <w:color w:val="201F1E"/>
          <w:sz w:val="24"/>
          <w:szCs w:val="24"/>
          <w:shd w:val="clear" w:color="auto" w:fill="FFFFFF"/>
        </w:rPr>
      </w:pPr>
    </w:p>
    <w:p w14:paraId="38FECD5F" w14:textId="77777777" w:rsidR="003A06EA" w:rsidRDefault="003A06EA" w:rsidP="003A06EA">
      <w:pPr>
        <w:rPr>
          <w:rFonts w:ascii="Times New Roman" w:hAnsi="Times New Roman"/>
          <w:color w:val="201F1E"/>
          <w:sz w:val="24"/>
          <w:szCs w:val="24"/>
          <w:shd w:val="clear" w:color="auto" w:fill="FFFFFF"/>
        </w:rPr>
      </w:pPr>
    </w:p>
    <w:p w14:paraId="15C49F38" w14:textId="77777777" w:rsidR="003A06EA" w:rsidRDefault="003A06EA" w:rsidP="003A06EA">
      <w:pPr>
        <w:rPr>
          <w:rFonts w:ascii="Times New Roman" w:hAnsi="Times New Roman"/>
          <w:color w:val="201F1E"/>
          <w:sz w:val="24"/>
          <w:szCs w:val="24"/>
          <w:shd w:val="clear" w:color="auto" w:fill="FFFFFF"/>
        </w:rPr>
      </w:pPr>
    </w:p>
    <w:p w14:paraId="331CE6E2" w14:textId="77777777" w:rsidR="003A06EA" w:rsidRDefault="003A06EA" w:rsidP="003A06EA">
      <w:pPr>
        <w:rPr>
          <w:rFonts w:ascii="Times New Roman" w:hAnsi="Times New Roman"/>
          <w:color w:val="201F1E"/>
          <w:sz w:val="24"/>
          <w:szCs w:val="24"/>
          <w:shd w:val="clear" w:color="auto" w:fill="FFFFFF"/>
        </w:rPr>
      </w:pPr>
    </w:p>
    <w:p w14:paraId="76D24723" w14:textId="77777777" w:rsidR="003A06EA" w:rsidRDefault="003A06EA" w:rsidP="003A06EA">
      <w:pPr>
        <w:rPr>
          <w:rFonts w:ascii="Times New Roman" w:hAnsi="Times New Roman"/>
          <w:color w:val="201F1E"/>
          <w:sz w:val="24"/>
          <w:szCs w:val="24"/>
          <w:shd w:val="clear" w:color="auto" w:fill="FFFFFF"/>
        </w:rPr>
      </w:pPr>
    </w:p>
    <w:p w14:paraId="7BFFFE26" w14:textId="77777777" w:rsidR="003A06EA" w:rsidRDefault="003A06EA" w:rsidP="003A06EA">
      <w:pPr>
        <w:jc w:val="center"/>
        <w:rPr>
          <w:rFonts w:ascii="Times New Roman" w:hAnsi="Times New Roman"/>
          <w:b/>
          <w:bCs/>
          <w:sz w:val="50"/>
          <w:szCs w:val="50"/>
          <w:bdr w:val="none" w:sz="0" w:space="0" w:color="auto" w:frame="1"/>
          <w:shd w:val="clear" w:color="auto" w:fill="FFFFFF"/>
        </w:rPr>
      </w:pPr>
    </w:p>
    <w:p w14:paraId="7B180B0D" w14:textId="77777777" w:rsidR="00525BFD" w:rsidRPr="00B26A4F" w:rsidRDefault="00525BFD" w:rsidP="003A06EA">
      <w:pPr>
        <w:jc w:val="center"/>
        <w:rPr>
          <w:rFonts w:ascii="Times New Roman" w:hAnsi="Times New Roman"/>
          <w:b/>
          <w:bCs/>
          <w:sz w:val="60"/>
          <w:szCs w:val="60"/>
          <w:bdr w:val="none" w:sz="0" w:space="0" w:color="auto" w:frame="1"/>
          <w:shd w:val="clear" w:color="auto" w:fill="FFFFFF"/>
        </w:rPr>
      </w:pPr>
      <w:r w:rsidRPr="00B26A4F">
        <w:rPr>
          <w:rFonts w:ascii="Times New Roman" w:hAnsi="Times New Roman"/>
          <w:b/>
          <w:bCs/>
          <w:sz w:val="60"/>
          <w:szCs w:val="60"/>
          <w:bdr w:val="none" w:sz="0" w:space="0" w:color="auto" w:frame="1"/>
          <w:shd w:val="clear" w:color="auto" w:fill="FFFFFF"/>
        </w:rPr>
        <w:t xml:space="preserve">INTERNATIONAL </w:t>
      </w:r>
    </w:p>
    <w:p w14:paraId="26C60280" w14:textId="72C1D205" w:rsidR="003A06EA" w:rsidRPr="00B26A4F" w:rsidRDefault="00F63A91" w:rsidP="003A06EA">
      <w:pPr>
        <w:jc w:val="center"/>
        <w:rPr>
          <w:rFonts w:ascii="Times New Roman" w:hAnsi="Times New Roman"/>
          <w:b/>
          <w:bCs/>
          <w:sz w:val="60"/>
          <w:szCs w:val="60"/>
          <w:bdr w:val="none" w:sz="0" w:space="0" w:color="auto" w:frame="1"/>
          <w:shd w:val="clear" w:color="auto" w:fill="FFFFFF"/>
        </w:rPr>
      </w:pPr>
      <w:r>
        <w:rPr>
          <w:rFonts w:ascii="Times New Roman" w:hAnsi="Times New Roman"/>
          <w:b/>
          <w:bCs/>
          <w:sz w:val="60"/>
          <w:szCs w:val="60"/>
          <w:bdr w:val="none" w:sz="0" w:space="0" w:color="auto" w:frame="1"/>
          <w:shd w:val="clear" w:color="auto" w:fill="FFFFFF"/>
        </w:rPr>
        <w:t>FINANACIAL MANAGEMENT</w:t>
      </w:r>
    </w:p>
    <w:p w14:paraId="005ACA7D" w14:textId="77777777" w:rsidR="00B26A4F" w:rsidRDefault="00B26A4F" w:rsidP="008B0C1F">
      <w:pPr>
        <w:jc w:val="center"/>
        <w:rPr>
          <w:rFonts w:ascii="Times New Roman" w:hAnsi="Times New Roman"/>
          <w:b/>
          <w:bCs/>
          <w:i/>
          <w:iCs/>
          <w:sz w:val="50"/>
          <w:szCs w:val="50"/>
          <w:bdr w:val="none" w:sz="0" w:space="0" w:color="auto" w:frame="1"/>
          <w:shd w:val="clear" w:color="auto" w:fill="FFFFFF"/>
        </w:rPr>
      </w:pPr>
    </w:p>
    <w:p w14:paraId="155AA45F" w14:textId="6B40201B" w:rsidR="003A06EA" w:rsidRPr="008B0C1F" w:rsidRDefault="002777C1" w:rsidP="008B0C1F">
      <w:pPr>
        <w:jc w:val="center"/>
        <w:rPr>
          <w:rFonts w:ascii="Times New Roman" w:hAnsi="Times New Roman"/>
          <w:i/>
          <w:iCs/>
          <w:color w:val="201F1E"/>
          <w:sz w:val="24"/>
          <w:szCs w:val="24"/>
          <w:shd w:val="clear" w:color="auto" w:fill="FFFFFF"/>
        </w:rPr>
      </w:pPr>
      <w:r>
        <w:rPr>
          <w:rFonts w:ascii="Times New Roman" w:hAnsi="Times New Roman"/>
          <w:b/>
          <w:bCs/>
          <w:i/>
          <w:iCs/>
          <w:sz w:val="50"/>
          <w:szCs w:val="50"/>
          <w:bdr w:val="none" w:sz="0" w:space="0" w:color="auto" w:frame="1"/>
          <w:shd w:val="clear" w:color="auto" w:fill="FFFFFF"/>
        </w:rPr>
        <w:t xml:space="preserve">- </w:t>
      </w:r>
      <w:r w:rsidR="00F63A91" w:rsidRPr="00F63A91">
        <w:rPr>
          <w:rFonts w:ascii="Times New Roman" w:hAnsi="Times New Roman"/>
          <w:b/>
          <w:bCs/>
          <w:i/>
          <w:iCs/>
          <w:sz w:val="50"/>
          <w:szCs w:val="50"/>
          <w:bdr w:val="none" w:sz="0" w:space="0" w:color="auto" w:frame="1"/>
          <w:shd w:val="clear" w:color="auto" w:fill="FFFFFF"/>
        </w:rPr>
        <w:t>Accenture P</w:t>
      </w:r>
      <w:r w:rsidR="00EA6093">
        <w:rPr>
          <w:rFonts w:ascii="Times New Roman" w:hAnsi="Times New Roman"/>
          <w:b/>
          <w:bCs/>
          <w:i/>
          <w:iCs/>
          <w:sz w:val="50"/>
          <w:szCs w:val="50"/>
          <w:bdr w:val="none" w:sz="0" w:space="0" w:color="auto" w:frame="1"/>
          <w:shd w:val="clear" w:color="auto" w:fill="FFFFFF"/>
        </w:rPr>
        <w:t>LC</w:t>
      </w:r>
      <w:r>
        <w:rPr>
          <w:rFonts w:ascii="Times New Roman" w:hAnsi="Times New Roman"/>
          <w:b/>
          <w:bCs/>
          <w:i/>
          <w:iCs/>
          <w:sz w:val="50"/>
          <w:szCs w:val="50"/>
          <w:bdr w:val="none" w:sz="0" w:space="0" w:color="auto" w:frame="1"/>
          <w:shd w:val="clear" w:color="auto" w:fill="FFFFFF"/>
        </w:rPr>
        <w:t xml:space="preserve"> -</w:t>
      </w:r>
    </w:p>
    <w:p w14:paraId="51608902" w14:textId="77777777" w:rsidR="003A06EA" w:rsidRDefault="003A06EA" w:rsidP="003A06EA">
      <w:pPr>
        <w:rPr>
          <w:rFonts w:ascii="Times New Roman" w:hAnsi="Times New Roman"/>
          <w:color w:val="201F1E"/>
          <w:sz w:val="24"/>
          <w:szCs w:val="24"/>
          <w:shd w:val="clear" w:color="auto" w:fill="FFFFFF"/>
        </w:rPr>
      </w:pPr>
    </w:p>
    <w:p w14:paraId="7F74E9EA" w14:textId="77777777" w:rsidR="003A06EA" w:rsidRDefault="003A06EA" w:rsidP="003A06EA">
      <w:pPr>
        <w:rPr>
          <w:rFonts w:ascii="Times New Roman" w:hAnsi="Times New Roman"/>
          <w:color w:val="201F1E"/>
          <w:sz w:val="24"/>
          <w:szCs w:val="24"/>
          <w:shd w:val="clear" w:color="auto" w:fill="FFFFFF"/>
        </w:rPr>
      </w:pPr>
    </w:p>
    <w:p w14:paraId="433EAE31" w14:textId="77777777" w:rsidR="003A06EA" w:rsidRDefault="003A06EA" w:rsidP="003A06EA">
      <w:pPr>
        <w:rPr>
          <w:rFonts w:ascii="Times New Roman" w:hAnsi="Times New Roman"/>
          <w:color w:val="201F1E"/>
          <w:sz w:val="24"/>
          <w:szCs w:val="24"/>
          <w:shd w:val="clear" w:color="auto" w:fill="FFFFFF"/>
        </w:rPr>
      </w:pPr>
    </w:p>
    <w:p w14:paraId="56AD7520" w14:textId="77777777" w:rsidR="003A06EA" w:rsidRDefault="003A06EA" w:rsidP="003A06EA">
      <w:pPr>
        <w:rPr>
          <w:rFonts w:ascii="Times New Roman" w:hAnsi="Times New Roman"/>
          <w:color w:val="201F1E"/>
          <w:sz w:val="24"/>
          <w:szCs w:val="24"/>
          <w:shd w:val="clear" w:color="auto" w:fill="FFFFFF"/>
        </w:rPr>
      </w:pPr>
    </w:p>
    <w:p w14:paraId="6E5CC64C" w14:textId="41D1EB1F" w:rsidR="003A06EA" w:rsidRDefault="003A06EA" w:rsidP="00525BFD">
      <w:pPr>
        <w:tabs>
          <w:tab w:val="left" w:pos="5580"/>
        </w:tabs>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ab/>
      </w:r>
    </w:p>
    <w:p w14:paraId="78305601" w14:textId="77777777" w:rsidR="003A06EA" w:rsidRDefault="003A06EA" w:rsidP="003A06EA">
      <w:pPr>
        <w:rPr>
          <w:rFonts w:ascii="Times New Roman" w:hAnsi="Times New Roman"/>
          <w:color w:val="201F1E"/>
          <w:sz w:val="24"/>
          <w:szCs w:val="24"/>
          <w:shd w:val="clear" w:color="auto" w:fill="FFFFFF"/>
        </w:rPr>
      </w:pPr>
    </w:p>
    <w:p w14:paraId="71606310" w14:textId="77777777" w:rsidR="003A06EA" w:rsidRDefault="003A06EA" w:rsidP="003A06EA">
      <w:pPr>
        <w:rPr>
          <w:rFonts w:ascii="Times New Roman" w:hAnsi="Times New Roman"/>
          <w:color w:val="201F1E"/>
          <w:sz w:val="24"/>
          <w:szCs w:val="24"/>
          <w:shd w:val="clear" w:color="auto" w:fill="FFFFFF"/>
        </w:rPr>
      </w:pPr>
    </w:p>
    <w:p w14:paraId="19C56303" w14:textId="77777777" w:rsidR="003A06EA" w:rsidRDefault="003A06EA" w:rsidP="003A06EA">
      <w:pPr>
        <w:rPr>
          <w:rFonts w:ascii="Times New Roman" w:hAnsi="Times New Roman"/>
          <w:color w:val="201F1E"/>
          <w:sz w:val="24"/>
          <w:szCs w:val="24"/>
          <w:shd w:val="clear" w:color="auto" w:fill="FFFFFF"/>
        </w:rPr>
      </w:pPr>
    </w:p>
    <w:p w14:paraId="447429DB" w14:textId="77777777" w:rsidR="003A06EA" w:rsidRPr="003A06EA" w:rsidRDefault="003A06EA" w:rsidP="00780D1D">
      <w:pPr>
        <w:ind w:left="2880" w:firstLine="720"/>
        <w:rPr>
          <w:rFonts w:ascii="Times New Roman" w:hAnsi="Times New Roman"/>
          <w:sz w:val="24"/>
          <w:szCs w:val="24"/>
        </w:rPr>
      </w:pPr>
      <w:r>
        <w:rPr>
          <w:rFonts w:ascii="Times New Roman" w:hAnsi="Times New Roman"/>
          <w:sz w:val="24"/>
          <w:szCs w:val="24"/>
        </w:rPr>
        <w:t>Name: George Tivga</w:t>
      </w:r>
    </w:p>
    <w:p w14:paraId="37768024" w14:textId="77777777" w:rsidR="003A06EA" w:rsidRDefault="003A06EA" w:rsidP="00780D1D">
      <w:pPr>
        <w:ind w:left="2880" w:firstLine="720"/>
        <w:rPr>
          <w:rFonts w:ascii="Times New Roman" w:hAnsi="Times New Roman"/>
          <w:sz w:val="24"/>
          <w:szCs w:val="24"/>
        </w:rPr>
      </w:pPr>
      <w:r>
        <w:rPr>
          <w:rFonts w:ascii="Times New Roman" w:hAnsi="Times New Roman"/>
          <w:sz w:val="24"/>
          <w:szCs w:val="24"/>
        </w:rPr>
        <w:t>Student Number: 2024060</w:t>
      </w:r>
    </w:p>
    <w:p w14:paraId="581EA6CA" w14:textId="3B370257" w:rsidR="003A06EA" w:rsidRDefault="003A06EA" w:rsidP="00780D1D">
      <w:pPr>
        <w:ind w:left="3600"/>
        <w:rPr>
          <w:rFonts w:ascii="Times New Roman" w:hAnsi="Times New Roman"/>
          <w:sz w:val="24"/>
          <w:szCs w:val="24"/>
        </w:rPr>
      </w:pPr>
      <w:r>
        <w:rPr>
          <w:rFonts w:ascii="Times New Roman" w:hAnsi="Times New Roman"/>
          <w:sz w:val="24"/>
          <w:szCs w:val="24"/>
        </w:rPr>
        <w:t xml:space="preserve">Module: </w:t>
      </w:r>
      <w:r w:rsidR="00780D1D">
        <w:rPr>
          <w:rFonts w:ascii="Times New Roman" w:hAnsi="Times New Roman"/>
          <w:sz w:val="24"/>
          <w:szCs w:val="24"/>
        </w:rPr>
        <w:t>International Financial Management</w:t>
      </w:r>
      <w:r w:rsidR="008F5700" w:rsidRPr="008F5700">
        <w:rPr>
          <w:rFonts w:ascii="Times New Roman" w:hAnsi="Times New Roman"/>
          <w:sz w:val="24"/>
          <w:szCs w:val="24"/>
        </w:rPr>
        <w:t xml:space="preserve"> (LCBB</w:t>
      </w:r>
      <w:r w:rsidR="00525BFD">
        <w:rPr>
          <w:rFonts w:ascii="Times New Roman" w:hAnsi="Times New Roman"/>
          <w:sz w:val="24"/>
          <w:szCs w:val="24"/>
        </w:rPr>
        <w:t>6</w:t>
      </w:r>
      <w:r w:rsidR="008F5700" w:rsidRPr="008F5700">
        <w:rPr>
          <w:rFonts w:ascii="Times New Roman" w:hAnsi="Times New Roman"/>
          <w:sz w:val="24"/>
          <w:szCs w:val="24"/>
        </w:rPr>
        <w:t>00</w:t>
      </w:r>
      <w:r w:rsidR="00780D1D">
        <w:rPr>
          <w:rFonts w:ascii="Times New Roman" w:hAnsi="Times New Roman"/>
          <w:sz w:val="24"/>
          <w:szCs w:val="24"/>
        </w:rPr>
        <w:t>2</w:t>
      </w:r>
      <w:r w:rsidR="008F5700" w:rsidRPr="008F5700">
        <w:rPr>
          <w:rFonts w:ascii="Times New Roman" w:hAnsi="Times New Roman"/>
          <w:sz w:val="24"/>
          <w:szCs w:val="24"/>
        </w:rPr>
        <w:t>)</w:t>
      </w:r>
    </w:p>
    <w:p w14:paraId="2AF178B0" w14:textId="33A766C4" w:rsidR="00BC3C6B" w:rsidRDefault="003A06EA" w:rsidP="00780D1D">
      <w:pPr>
        <w:ind w:left="2880" w:firstLine="720"/>
        <w:rPr>
          <w:rFonts w:ascii="Times New Roman" w:hAnsi="Times New Roman"/>
          <w:sz w:val="24"/>
          <w:szCs w:val="24"/>
        </w:rPr>
      </w:pPr>
      <w:r>
        <w:rPr>
          <w:rFonts w:ascii="Times New Roman" w:hAnsi="Times New Roman"/>
          <w:color w:val="201F1E"/>
          <w:sz w:val="24"/>
          <w:szCs w:val="24"/>
          <w:shd w:val="clear" w:color="auto" w:fill="FFFFFF"/>
        </w:rPr>
        <w:t xml:space="preserve">Module Lector Name: </w:t>
      </w:r>
      <w:r w:rsidR="0013121F">
        <w:rPr>
          <w:rFonts w:ascii="Times New Roman" w:hAnsi="Times New Roman"/>
          <w:color w:val="201F1E"/>
          <w:sz w:val="24"/>
          <w:szCs w:val="24"/>
          <w:shd w:val="clear" w:color="auto" w:fill="FFFFFF"/>
        </w:rPr>
        <w:t>Thomas Adeyemi</w:t>
      </w:r>
    </w:p>
    <w:p w14:paraId="0CAFC198" w14:textId="77777777" w:rsidR="00BC3C6B" w:rsidRDefault="00BC3C6B" w:rsidP="00BC3C6B">
      <w:pPr>
        <w:jc w:val="center"/>
        <w:rPr>
          <w:rFonts w:ascii="Times New Roman" w:hAnsi="Times New Roman"/>
          <w:b/>
          <w:bCs/>
          <w:i/>
          <w:iCs/>
          <w:color w:val="201F1E"/>
          <w:sz w:val="32"/>
          <w:szCs w:val="32"/>
          <w:shd w:val="clear" w:color="auto" w:fill="FFFFFF"/>
        </w:rPr>
      </w:pPr>
      <w:r>
        <w:rPr>
          <w:rFonts w:ascii="Times New Roman" w:hAnsi="Times New Roman"/>
          <w:b/>
          <w:bCs/>
          <w:i/>
          <w:iCs/>
          <w:color w:val="201F1E"/>
          <w:sz w:val="32"/>
          <w:szCs w:val="32"/>
          <w:shd w:val="clear" w:color="auto" w:fill="FFFFFF"/>
        </w:rPr>
        <w:lastRenderedPageBreak/>
        <w:t>Table of Contents</w:t>
      </w:r>
    </w:p>
    <w:p w14:paraId="4DA2ACE6" w14:textId="77777777" w:rsidR="00BC3C6B" w:rsidRDefault="00BC3C6B" w:rsidP="00BC3C6B">
      <w:pPr>
        <w:jc w:val="center"/>
        <w:rPr>
          <w:rFonts w:ascii="Times New Roman" w:hAnsi="Times New Roman"/>
          <w:b/>
          <w:bCs/>
          <w:i/>
          <w:iCs/>
          <w:color w:val="201F1E"/>
          <w:sz w:val="32"/>
          <w:szCs w:val="32"/>
          <w:shd w:val="clear" w:color="auto" w:fill="FFFFFF"/>
        </w:rPr>
      </w:pPr>
    </w:p>
    <w:p w14:paraId="74CFD4BC" w14:textId="77777777" w:rsidR="00C8272E" w:rsidRDefault="00C8272E" w:rsidP="00BC3C6B">
      <w:pPr>
        <w:jc w:val="center"/>
        <w:rPr>
          <w:rFonts w:ascii="Times New Roman" w:hAnsi="Times New Roman"/>
          <w:b/>
          <w:bCs/>
          <w:i/>
          <w:iCs/>
          <w:color w:val="201F1E"/>
          <w:sz w:val="32"/>
          <w:szCs w:val="32"/>
          <w:shd w:val="clear" w:color="auto" w:fill="FFFFFF"/>
        </w:rPr>
      </w:pPr>
    </w:p>
    <w:p w14:paraId="48C7DF7B" w14:textId="2D1F0FE9" w:rsidR="00525BFD" w:rsidRPr="00525BFD" w:rsidRDefault="00BC3C6B" w:rsidP="00CE6919">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Introduction </w:t>
      </w:r>
      <w:r w:rsidRPr="001F210E">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001F210E">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r w:rsidR="001F210E">
        <w:rPr>
          <w:rFonts w:ascii="Times New Roman" w:hAnsi="Times New Roman"/>
          <w:i/>
          <w:iCs/>
          <w:color w:val="201F1E"/>
          <w:sz w:val="24"/>
          <w:szCs w:val="24"/>
          <w:shd w:val="clear" w:color="auto" w:fill="FFFFFF"/>
        </w:rPr>
        <w:t>……….</w:t>
      </w:r>
      <w:r w:rsidR="001F210E" w:rsidRPr="001F210E">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330B2">
        <w:rPr>
          <w:rFonts w:ascii="Times New Roman" w:hAnsi="Times New Roman"/>
          <w:color w:val="201F1E"/>
          <w:sz w:val="24"/>
          <w:szCs w:val="24"/>
          <w:shd w:val="clear" w:color="auto" w:fill="FFFFFF"/>
        </w:rPr>
        <w:t xml:space="preserve"> </w:t>
      </w:r>
      <w:r w:rsidRPr="005330B2">
        <w:rPr>
          <w:rFonts w:ascii="Times New Roman" w:hAnsi="Times New Roman"/>
          <w:i/>
          <w:iCs/>
          <w:color w:val="201F1E"/>
          <w:sz w:val="24"/>
          <w:szCs w:val="24"/>
          <w:shd w:val="clear" w:color="auto" w:fill="FFFFFF"/>
        </w:rPr>
        <w:t>3</w:t>
      </w:r>
    </w:p>
    <w:p w14:paraId="36D53D5D" w14:textId="1E9310E9" w:rsidR="00525BFD" w:rsidRPr="00525BFD" w:rsidRDefault="00DE29B3" w:rsidP="00CE6919">
      <w:pPr>
        <w:rPr>
          <w:rFonts w:ascii="Times New Roman" w:hAnsi="Times New Roman"/>
          <w:b/>
          <w:bCs/>
          <w:i/>
          <w:iCs/>
          <w:color w:val="201F1E"/>
          <w:sz w:val="24"/>
          <w:szCs w:val="24"/>
          <w:shd w:val="clear" w:color="auto" w:fill="FFFFFF"/>
        </w:rPr>
      </w:pPr>
      <w:r w:rsidRPr="00DE29B3">
        <w:rPr>
          <w:rFonts w:ascii="Times New Roman" w:hAnsi="Times New Roman"/>
          <w:b/>
          <w:bCs/>
          <w:i/>
          <w:iCs/>
          <w:color w:val="201F1E"/>
          <w:sz w:val="24"/>
          <w:szCs w:val="24"/>
          <w:shd w:val="clear" w:color="auto" w:fill="FFFFFF"/>
        </w:rPr>
        <w:t>Importance of IMF in Accenture Plc</w:t>
      </w:r>
      <w:r w:rsidR="00952FEB">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19506B">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7B1377">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r w:rsidR="007B1377">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525BFD" w:rsidRPr="005330B2">
        <w:rPr>
          <w:rFonts w:ascii="Times New Roman" w:hAnsi="Times New Roman"/>
          <w:color w:val="201F1E"/>
          <w:sz w:val="24"/>
          <w:szCs w:val="24"/>
          <w:shd w:val="clear" w:color="auto" w:fill="FFFFFF"/>
        </w:rPr>
        <w:t xml:space="preserve"> </w:t>
      </w:r>
      <w:r w:rsidR="00392496">
        <w:rPr>
          <w:rFonts w:ascii="Times New Roman" w:hAnsi="Times New Roman"/>
          <w:i/>
          <w:iCs/>
          <w:color w:val="201F1E"/>
          <w:sz w:val="24"/>
          <w:szCs w:val="24"/>
          <w:shd w:val="clear" w:color="auto" w:fill="FFFFFF"/>
        </w:rPr>
        <w:t>4</w:t>
      </w:r>
    </w:p>
    <w:p w14:paraId="2D9FDDCC" w14:textId="515F7B0F" w:rsidR="00525BFD" w:rsidRPr="00525BFD" w:rsidRDefault="00DE29B3" w:rsidP="00CE6919">
      <w:pPr>
        <w:rPr>
          <w:rFonts w:ascii="Times New Roman" w:hAnsi="Times New Roman"/>
          <w:b/>
          <w:bCs/>
          <w:i/>
          <w:iCs/>
          <w:color w:val="201F1E"/>
          <w:sz w:val="24"/>
          <w:szCs w:val="24"/>
          <w:shd w:val="clear" w:color="auto" w:fill="FFFFFF"/>
        </w:rPr>
      </w:pPr>
      <w:r w:rsidRPr="00DE29B3">
        <w:rPr>
          <w:rFonts w:ascii="Times New Roman" w:hAnsi="Times New Roman"/>
          <w:b/>
          <w:bCs/>
          <w:i/>
          <w:iCs/>
          <w:color w:val="201F1E"/>
          <w:sz w:val="24"/>
          <w:szCs w:val="24"/>
          <w:shd w:val="clear" w:color="auto" w:fill="FFFFFF"/>
        </w:rPr>
        <w:t>Challenges in the International financial market of Accenture Plc</w:t>
      </w:r>
      <w:r>
        <w:rPr>
          <w:rFonts w:ascii="Times New Roman" w:hAnsi="Times New Roman"/>
          <w:b/>
          <w:bCs/>
          <w:i/>
          <w:iCs/>
          <w:color w:val="201F1E"/>
          <w:sz w:val="24"/>
          <w:szCs w:val="24"/>
          <w:shd w:val="clear" w:color="auto" w:fill="FFFFFF"/>
        </w:rPr>
        <w:t xml:space="preserve"> </w:t>
      </w:r>
      <w:r w:rsidR="00525BFD">
        <w:rPr>
          <w:rFonts w:ascii="Times New Roman" w:hAnsi="Times New Roman"/>
          <w:i/>
          <w:iCs/>
          <w:color w:val="201F1E"/>
          <w:sz w:val="24"/>
          <w:szCs w:val="24"/>
          <w:shd w:val="clear" w:color="auto" w:fill="FFFFFF"/>
        </w:rPr>
        <w:t>……</w:t>
      </w:r>
      <w:proofErr w:type="gramStart"/>
      <w:r w:rsidR="00525BFD">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proofErr w:type="gramEnd"/>
      <w:r w:rsidR="00525BFD" w:rsidRPr="001F210E">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525BFD" w:rsidRPr="005330B2">
        <w:rPr>
          <w:rFonts w:ascii="Times New Roman" w:hAnsi="Times New Roman"/>
          <w:color w:val="201F1E"/>
          <w:sz w:val="24"/>
          <w:szCs w:val="24"/>
          <w:shd w:val="clear" w:color="auto" w:fill="FFFFFF"/>
        </w:rPr>
        <w:t xml:space="preserve"> </w:t>
      </w:r>
      <w:r w:rsidR="00392496">
        <w:rPr>
          <w:rFonts w:ascii="Times New Roman" w:hAnsi="Times New Roman"/>
          <w:i/>
          <w:iCs/>
          <w:color w:val="201F1E"/>
          <w:sz w:val="24"/>
          <w:szCs w:val="24"/>
          <w:shd w:val="clear" w:color="auto" w:fill="FFFFFF"/>
        </w:rPr>
        <w:t>5</w:t>
      </w:r>
    </w:p>
    <w:p w14:paraId="690C99BF" w14:textId="7A7301D1" w:rsidR="00525BFD" w:rsidRPr="00525BFD" w:rsidRDefault="00DE29B3" w:rsidP="00CE6919">
      <w:pPr>
        <w:rPr>
          <w:rFonts w:ascii="Times New Roman" w:hAnsi="Times New Roman"/>
          <w:b/>
          <w:bCs/>
          <w:i/>
          <w:iCs/>
          <w:color w:val="201F1E"/>
          <w:sz w:val="24"/>
          <w:szCs w:val="24"/>
          <w:shd w:val="clear" w:color="auto" w:fill="FFFFFF"/>
        </w:rPr>
      </w:pPr>
      <w:r w:rsidRPr="00DE29B3">
        <w:rPr>
          <w:rFonts w:ascii="Times New Roman" w:hAnsi="Times New Roman"/>
          <w:b/>
          <w:bCs/>
          <w:i/>
          <w:iCs/>
          <w:color w:val="201F1E"/>
          <w:sz w:val="24"/>
          <w:szCs w:val="24"/>
          <w:shd w:val="clear" w:color="auto" w:fill="FFFFFF"/>
        </w:rPr>
        <w:t>Dividend distribution history and policy</w:t>
      </w:r>
      <w:r>
        <w:rPr>
          <w:rFonts w:ascii="Times New Roman" w:hAnsi="Times New Roman"/>
          <w:b/>
          <w:bCs/>
          <w:i/>
          <w:iCs/>
          <w:color w:val="201F1E"/>
          <w:sz w:val="24"/>
          <w:szCs w:val="24"/>
          <w:shd w:val="clear" w:color="auto" w:fill="FFFFFF"/>
        </w:rPr>
        <w:t xml:space="preserve"> </w:t>
      </w:r>
      <w:r w:rsidR="00525BFD">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0E4F92">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525BFD" w:rsidRPr="005330B2">
        <w:rPr>
          <w:rFonts w:ascii="Times New Roman" w:hAnsi="Times New Roman"/>
          <w:color w:val="201F1E"/>
          <w:sz w:val="24"/>
          <w:szCs w:val="24"/>
          <w:shd w:val="clear" w:color="auto" w:fill="FFFFFF"/>
        </w:rPr>
        <w:t xml:space="preserve"> </w:t>
      </w:r>
      <w:r w:rsidR="00E24BFC">
        <w:rPr>
          <w:rFonts w:ascii="Times New Roman" w:hAnsi="Times New Roman"/>
          <w:i/>
          <w:iCs/>
          <w:color w:val="201F1E"/>
          <w:sz w:val="24"/>
          <w:szCs w:val="24"/>
          <w:shd w:val="clear" w:color="auto" w:fill="FFFFFF"/>
        </w:rPr>
        <w:t>6</w:t>
      </w:r>
    </w:p>
    <w:p w14:paraId="23732EE6" w14:textId="3FA140C1" w:rsidR="00525BFD" w:rsidRPr="00525BFD" w:rsidRDefault="00DE29B3" w:rsidP="00CE6919">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 xml:space="preserve">Theories </w:t>
      </w:r>
      <w:r w:rsidR="00525BFD" w:rsidRPr="001F210E">
        <w:rPr>
          <w:rFonts w:ascii="Times New Roman" w:hAnsi="Times New Roman"/>
          <w:i/>
          <w:iCs/>
          <w:color w:val="201F1E"/>
          <w:sz w:val="24"/>
          <w:szCs w:val="24"/>
          <w:shd w:val="clear" w:color="auto" w:fill="FFFFFF"/>
        </w:rPr>
        <w:t>……</w:t>
      </w:r>
      <w:r w:rsidR="00525BFD">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proofErr w:type="gramStart"/>
      <w:r w:rsidR="00525BFD" w:rsidRPr="001F210E">
        <w:rPr>
          <w:rFonts w:ascii="Times New Roman" w:hAnsi="Times New Roman"/>
          <w:i/>
          <w:iCs/>
          <w:color w:val="201F1E"/>
          <w:sz w:val="24"/>
          <w:szCs w:val="24"/>
          <w:shd w:val="clear" w:color="auto" w:fill="FFFFFF"/>
        </w:rPr>
        <w:t>…..</w:t>
      </w:r>
      <w:proofErr w:type="gramEnd"/>
      <w:r w:rsidR="00525BFD" w:rsidRPr="001F210E">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0E4F92">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525BFD" w:rsidRPr="005330B2">
        <w:rPr>
          <w:rFonts w:ascii="Times New Roman" w:hAnsi="Times New Roman"/>
          <w:color w:val="201F1E"/>
          <w:sz w:val="24"/>
          <w:szCs w:val="24"/>
          <w:shd w:val="clear" w:color="auto" w:fill="FFFFFF"/>
        </w:rPr>
        <w:t xml:space="preserve"> </w:t>
      </w:r>
      <w:r w:rsidR="006B6651">
        <w:rPr>
          <w:rFonts w:ascii="Times New Roman" w:hAnsi="Times New Roman"/>
          <w:i/>
          <w:iCs/>
          <w:color w:val="201F1E"/>
          <w:sz w:val="24"/>
          <w:szCs w:val="24"/>
          <w:shd w:val="clear" w:color="auto" w:fill="FFFFFF"/>
        </w:rPr>
        <w:t>8</w:t>
      </w:r>
    </w:p>
    <w:p w14:paraId="14DAE05C" w14:textId="455DB950" w:rsidR="00525BFD" w:rsidRDefault="00DE29B3" w:rsidP="00CE6919">
      <w:pPr>
        <w:rPr>
          <w:rFonts w:ascii="Times New Roman" w:hAnsi="Times New Roman"/>
          <w:i/>
          <w:iCs/>
          <w:color w:val="201F1E"/>
          <w:sz w:val="24"/>
          <w:szCs w:val="24"/>
          <w:shd w:val="clear" w:color="auto" w:fill="FFFFFF"/>
        </w:rPr>
      </w:pPr>
      <w:r w:rsidRPr="00DE29B3">
        <w:rPr>
          <w:rFonts w:ascii="Times New Roman" w:hAnsi="Times New Roman"/>
          <w:b/>
          <w:bCs/>
          <w:i/>
          <w:iCs/>
          <w:color w:val="201F1E"/>
          <w:sz w:val="24"/>
          <w:szCs w:val="24"/>
          <w:shd w:val="clear" w:color="auto" w:fill="FFFFFF"/>
        </w:rPr>
        <w:t>Efficient Market Hypothesis</w:t>
      </w:r>
      <w:r w:rsidRPr="00DE29B3">
        <w:rPr>
          <w:rFonts w:ascii="Times New Roman" w:hAnsi="Times New Roman"/>
          <w:b/>
          <w:bCs/>
          <w:i/>
          <w:iCs/>
          <w:color w:val="201F1E"/>
          <w:sz w:val="24"/>
          <w:szCs w:val="24"/>
          <w:shd w:val="clear" w:color="auto" w:fill="FFFFFF"/>
        </w:rPr>
        <w:tab/>
      </w:r>
      <w:r>
        <w:rPr>
          <w:rFonts w:ascii="Times New Roman" w:hAnsi="Times New Roman"/>
          <w:b/>
          <w:bCs/>
          <w:i/>
          <w:iCs/>
          <w:color w:val="201F1E"/>
          <w:sz w:val="24"/>
          <w:szCs w:val="24"/>
          <w:shd w:val="clear" w:color="auto" w:fill="FFFFFF"/>
        </w:rPr>
        <w:t xml:space="preserve"> </w:t>
      </w:r>
      <w:r w:rsidR="00525BFD">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proofErr w:type="gramStart"/>
      <w:r w:rsidR="006B6651">
        <w:rPr>
          <w:rFonts w:ascii="Times New Roman" w:hAnsi="Times New Roman"/>
          <w:i/>
          <w:iCs/>
          <w:color w:val="201F1E"/>
          <w:sz w:val="24"/>
          <w:szCs w:val="24"/>
          <w:shd w:val="clear" w:color="auto" w:fill="FFFFFF"/>
        </w:rPr>
        <w:t>…</w:t>
      </w:r>
      <w:r w:rsidR="00CE6919">
        <w:rPr>
          <w:rFonts w:ascii="Times New Roman" w:hAnsi="Times New Roman"/>
          <w:i/>
          <w:iCs/>
          <w:color w:val="201F1E"/>
          <w:sz w:val="24"/>
          <w:szCs w:val="24"/>
          <w:shd w:val="clear" w:color="auto" w:fill="FFFFFF"/>
        </w:rPr>
        <w:t>..</w:t>
      </w:r>
      <w:proofErr w:type="gramEnd"/>
      <w:r w:rsidR="00525BFD">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0E4F92">
        <w:rPr>
          <w:rFonts w:ascii="Times New Roman" w:hAnsi="Times New Roman"/>
          <w:i/>
          <w:iCs/>
          <w:color w:val="201F1E"/>
          <w:sz w:val="24"/>
          <w:szCs w:val="24"/>
          <w:shd w:val="clear" w:color="auto" w:fill="FFFFFF"/>
        </w:rPr>
        <w:t>..</w:t>
      </w:r>
      <w:r w:rsidR="00525BFD" w:rsidRPr="001F210E">
        <w:rPr>
          <w:rFonts w:ascii="Times New Roman" w:hAnsi="Times New Roman"/>
          <w:i/>
          <w:iCs/>
          <w:color w:val="201F1E"/>
          <w:sz w:val="24"/>
          <w:szCs w:val="24"/>
          <w:shd w:val="clear" w:color="auto" w:fill="FFFFFF"/>
        </w:rPr>
        <w:t>…………</w:t>
      </w:r>
      <w:r w:rsidR="00525BFD" w:rsidRPr="005F1944">
        <w:rPr>
          <w:rFonts w:ascii="Times New Roman" w:hAnsi="Times New Roman"/>
          <w:i/>
          <w:iCs/>
          <w:color w:val="201F1E"/>
          <w:sz w:val="24"/>
          <w:szCs w:val="24"/>
          <w:shd w:val="clear" w:color="auto" w:fill="FFFFFF"/>
        </w:rPr>
        <w:t xml:space="preserve"> </w:t>
      </w:r>
      <w:r w:rsidR="006B6651">
        <w:rPr>
          <w:rFonts w:ascii="Times New Roman" w:hAnsi="Times New Roman"/>
          <w:i/>
          <w:iCs/>
          <w:color w:val="201F1E"/>
          <w:sz w:val="24"/>
          <w:szCs w:val="24"/>
          <w:shd w:val="clear" w:color="auto" w:fill="FFFFFF"/>
        </w:rPr>
        <w:t>9</w:t>
      </w:r>
    </w:p>
    <w:p w14:paraId="7155CB49" w14:textId="63DA3630" w:rsidR="00CE6919" w:rsidRPr="00CE6919" w:rsidRDefault="00DE29B3" w:rsidP="00CE6919">
      <w:pPr>
        <w:rPr>
          <w:rFonts w:ascii="Times New Roman" w:hAnsi="Times New Roman"/>
          <w:i/>
          <w:iCs/>
          <w:color w:val="201F1E"/>
          <w:sz w:val="24"/>
          <w:szCs w:val="24"/>
          <w:shd w:val="clear" w:color="auto" w:fill="FFFFFF"/>
        </w:rPr>
      </w:pPr>
      <w:r w:rsidRPr="00DE29B3">
        <w:rPr>
          <w:rFonts w:ascii="Times New Roman" w:hAnsi="Times New Roman"/>
          <w:b/>
          <w:bCs/>
          <w:i/>
          <w:iCs/>
          <w:color w:val="201F1E"/>
          <w:sz w:val="24"/>
          <w:szCs w:val="24"/>
          <w:shd w:val="clear" w:color="auto" w:fill="FFFFFF"/>
        </w:rPr>
        <w:t>Project Appraisal Methods</w:t>
      </w:r>
      <w:r>
        <w:rPr>
          <w:rFonts w:ascii="Times New Roman" w:hAnsi="Times New Roman"/>
          <w:b/>
          <w:bCs/>
          <w:i/>
          <w:iCs/>
          <w:color w:val="201F1E"/>
          <w:sz w:val="24"/>
          <w:szCs w:val="24"/>
          <w:shd w:val="clear" w:color="auto" w:fill="FFFFFF"/>
        </w:rPr>
        <w:t xml:space="preserve"> </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r w:rsidR="00CE6919">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proofErr w:type="gramStart"/>
      <w:r w:rsidR="006B6651">
        <w:rPr>
          <w:rFonts w:ascii="Times New Roman" w:hAnsi="Times New Roman"/>
          <w:i/>
          <w:iCs/>
          <w:color w:val="201F1E"/>
          <w:sz w:val="24"/>
          <w:szCs w:val="24"/>
          <w:shd w:val="clear" w:color="auto" w:fill="FFFFFF"/>
        </w:rPr>
        <w:t>…</w:t>
      </w:r>
      <w:r w:rsidR="00CE6919">
        <w:rPr>
          <w:rFonts w:ascii="Times New Roman" w:hAnsi="Times New Roman"/>
          <w:i/>
          <w:iCs/>
          <w:color w:val="201F1E"/>
          <w:sz w:val="24"/>
          <w:szCs w:val="24"/>
          <w:shd w:val="clear" w:color="auto" w:fill="FFFFFF"/>
        </w:rPr>
        <w:t>.</w:t>
      </w:r>
      <w:r w:rsidR="006B6651">
        <w:rPr>
          <w:rFonts w:ascii="Times New Roman" w:hAnsi="Times New Roman"/>
          <w:i/>
          <w:iCs/>
          <w:color w:val="201F1E"/>
          <w:sz w:val="24"/>
          <w:szCs w:val="24"/>
          <w:shd w:val="clear" w:color="auto" w:fill="FFFFFF"/>
        </w:rPr>
        <w:t>…..</w:t>
      </w:r>
      <w:proofErr w:type="gramEnd"/>
      <w:r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F1944">
        <w:rPr>
          <w:rFonts w:ascii="Times New Roman" w:hAnsi="Times New Roman"/>
          <w:i/>
          <w:iCs/>
          <w:color w:val="201F1E"/>
          <w:sz w:val="24"/>
          <w:szCs w:val="24"/>
          <w:shd w:val="clear" w:color="auto" w:fill="FFFFFF"/>
        </w:rPr>
        <w:t xml:space="preserve"> 1</w:t>
      </w:r>
      <w:r w:rsidR="00CE6919">
        <w:rPr>
          <w:rFonts w:ascii="Times New Roman" w:hAnsi="Times New Roman"/>
          <w:i/>
          <w:iCs/>
          <w:color w:val="201F1E"/>
          <w:sz w:val="24"/>
          <w:szCs w:val="24"/>
          <w:shd w:val="clear" w:color="auto" w:fill="FFFFFF"/>
        </w:rPr>
        <w:t>0</w:t>
      </w:r>
    </w:p>
    <w:p w14:paraId="605D7207" w14:textId="586633B3" w:rsidR="00DE29B3" w:rsidRPr="00525BFD" w:rsidRDefault="00DE29B3" w:rsidP="00CE6919">
      <w:pPr>
        <w:rPr>
          <w:rFonts w:ascii="Times New Roman" w:hAnsi="Times New Roman"/>
          <w:b/>
          <w:bCs/>
          <w:i/>
          <w:iCs/>
          <w:color w:val="201F1E"/>
          <w:sz w:val="24"/>
          <w:szCs w:val="24"/>
          <w:shd w:val="clear" w:color="auto" w:fill="FFFFFF"/>
        </w:rPr>
      </w:pPr>
      <w:r w:rsidRPr="00DE29B3">
        <w:rPr>
          <w:rFonts w:ascii="Times New Roman" w:hAnsi="Times New Roman"/>
          <w:b/>
          <w:bCs/>
          <w:i/>
          <w:iCs/>
          <w:color w:val="201F1E"/>
          <w:sz w:val="24"/>
          <w:szCs w:val="24"/>
          <w:shd w:val="clear" w:color="auto" w:fill="FFFFFF"/>
        </w:rPr>
        <w:t>Empirical Evidence Supporting the analysis</w:t>
      </w:r>
      <w:r>
        <w:rPr>
          <w:rFonts w:ascii="Times New Roman" w:hAnsi="Times New Roman"/>
          <w:b/>
          <w:bCs/>
          <w:i/>
          <w:iCs/>
          <w:color w:val="201F1E"/>
          <w:sz w:val="24"/>
          <w:szCs w:val="24"/>
          <w:shd w:val="clear" w:color="auto" w:fill="FFFFFF"/>
        </w:rPr>
        <w:t xml:space="preserve"> </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00CE6919">
        <w:rPr>
          <w:rFonts w:ascii="Times New Roman" w:hAnsi="Times New Roman"/>
          <w:i/>
          <w:iCs/>
          <w:color w:val="201F1E"/>
          <w:sz w:val="24"/>
          <w:szCs w:val="24"/>
          <w:shd w:val="clear" w:color="auto" w:fill="FFFFFF"/>
        </w:rPr>
        <w:t>……………</w:t>
      </w:r>
      <w:proofErr w:type="gramStart"/>
      <w:r w:rsidR="00CE6919">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proofErr w:type="gramEnd"/>
      <w:r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r w:rsidRPr="001F210E">
        <w:rPr>
          <w:rFonts w:ascii="Times New Roman" w:hAnsi="Times New Roman"/>
          <w:i/>
          <w:iCs/>
          <w:color w:val="201F1E"/>
          <w:sz w:val="24"/>
          <w:szCs w:val="24"/>
          <w:shd w:val="clear" w:color="auto" w:fill="FFFFFF"/>
        </w:rPr>
        <w:t>…………</w:t>
      </w:r>
      <w:r w:rsidRPr="005F1944">
        <w:rPr>
          <w:rFonts w:ascii="Times New Roman" w:hAnsi="Times New Roman"/>
          <w:i/>
          <w:iCs/>
          <w:color w:val="201F1E"/>
          <w:sz w:val="24"/>
          <w:szCs w:val="24"/>
          <w:shd w:val="clear" w:color="auto" w:fill="FFFFFF"/>
        </w:rPr>
        <w:t xml:space="preserve"> 1</w:t>
      </w:r>
      <w:r w:rsidR="00CE6919">
        <w:rPr>
          <w:rFonts w:ascii="Times New Roman" w:hAnsi="Times New Roman"/>
          <w:i/>
          <w:iCs/>
          <w:color w:val="201F1E"/>
          <w:sz w:val="24"/>
          <w:szCs w:val="24"/>
          <w:shd w:val="clear" w:color="auto" w:fill="FFFFFF"/>
        </w:rPr>
        <w:t>1</w:t>
      </w:r>
    </w:p>
    <w:p w14:paraId="60E8ABFB" w14:textId="054E0F32" w:rsidR="00525BFD" w:rsidRPr="00BC3C6B" w:rsidRDefault="00525BFD" w:rsidP="00CE6919">
      <w:pPr>
        <w:rPr>
          <w:rFonts w:ascii="Times New Roman" w:hAnsi="Times New Roman"/>
          <w:b/>
          <w:bCs/>
          <w:i/>
          <w:iCs/>
          <w:color w:val="201F1E"/>
          <w:sz w:val="24"/>
          <w:szCs w:val="24"/>
          <w:shd w:val="clear" w:color="auto" w:fill="FFFFFF"/>
        </w:rPr>
      </w:pPr>
      <w:r w:rsidRPr="00525BFD">
        <w:rPr>
          <w:rFonts w:ascii="Times New Roman" w:hAnsi="Times New Roman"/>
          <w:b/>
          <w:bCs/>
          <w:i/>
          <w:iCs/>
          <w:color w:val="201F1E"/>
          <w:sz w:val="24"/>
          <w:szCs w:val="24"/>
          <w:shd w:val="clear" w:color="auto" w:fill="FFFFFF"/>
        </w:rPr>
        <w:t>Conclusion</w:t>
      </w:r>
      <w:r>
        <w:rPr>
          <w:rFonts w:ascii="Times New Roman" w:hAnsi="Times New Roman"/>
          <w:b/>
          <w:bCs/>
          <w:i/>
          <w:iCs/>
          <w:color w:val="201F1E"/>
          <w:sz w:val="24"/>
          <w:szCs w:val="24"/>
          <w:shd w:val="clear" w:color="auto" w:fill="FFFFFF"/>
        </w:rPr>
        <w:t xml:space="preserve"> </w:t>
      </w:r>
      <w:r w:rsidRPr="001F210E">
        <w:rPr>
          <w:rFonts w:ascii="Times New Roman" w:hAnsi="Times New Roman"/>
          <w:i/>
          <w:iCs/>
          <w:color w:val="201F1E"/>
          <w:sz w:val="24"/>
          <w:szCs w:val="24"/>
          <w:shd w:val="clear" w:color="auto" w:fill="FFFFFF"/>
        </w:rPr>
        <w:t>…………………</w:t>
      </w:r>
      <w:r>
        <w:rPr>
          <w:rFonts w:ascii="Times New Roman" w:hAnsi="Times New Roman"/>
          <w:i/>
          <w:iCs/>
          <w:color w:val="201F1E"/>
          <w:sz w:val="24"/>
          <w:szCs w:val="24"/>
          <w:shd w:val="clear" w:color="auto" w:fill="FFFFFF"/>
        </w:rPr>
        <w:t>…………………………………………………………</w:t>
      </w:r>
      <w:proofErr w:type="gramStart"/>
      <w:r>
        <w:rPr>
          <w:rFonts w:ascii="Times New Roman" w:hAnsi="Times New Roman"/>
          <w:i/>
          <w:iCs/>
          <w:color w:val="201F1E"/>
          <w:sz w:val="24"/>
          <w:szCs w:val="24"/>
          <w:shd w:val="clear" w:color="auto" w:fill="FFFFFF"/>
        </w:rPr>
        <w:t>…..</w:t>
      </w:r>
      <w:proofErr w:type="gramEnd"/>
      <w:r w:rsidRPr="001F210E">
        <w:rPr>
          <w:rFonts w:ascii="Times New Roman" w:hAnsi="Times New Roman"/>
          <w:i/>
          <w:iCs/>
          <w:color w:val="201F1E"/>
          <w:sz w:val="24"/>
          <w:szCs w:val="24"/>
          <w:shd w:val="clear" w:color="auto" w:fill="FFFFFF"/>
        </w:rPr>
        <w:t>….……………</w:t>
      </w:r>
      <w:r w:rsidRPr="005330B2">
        <w:rPr>
          <w:rFonts w:ascii="Times New Roman" w:hAnsi="Times New Roman"/>
          <w:color w:val="201F1E"/>
          <w:sz w:val="24"/>
          <w:szCs w:val="24"/>
          <w:shd w:val="clear" w:color="auto" w:fill="FFFFFF"/>
        </w:rPr>
        <w:t xml:space="preserve"> </w:t>
      </w:r>
      <w:r w:rsidR="005F1944">
        <w:rPr>
          <w:rFonts w:ascii="Times New Roman" w:hAnsi="Times New Roman"/>
          <w:i/>
          <w:iCs/>
          <w:color w:val="201F1E"/>
          <w:sz w:val="24"/>
          <w:szCs w:val="24"/>
          <w:shd w:val="clear" w:color="auto" w:fill="FFFFFF"/>
        </w:rPr>
        <w:t>12</w:t>
      </w:r>
    </w:p>
    <w:p w14:paraId="6E78EBFB" w14:textId="22980787" w:rsidR="00BC3C6B" w:rsidRDefault="00C8272E" w:rsidP="00CE6919">
      <w:pPr>
        <w:rPr>
          <w:rFonts w:ascii="Times New Roman" w:hAnsi="Times New Roman"/>
          <w:b/>
          <w:bCs/>
          <w:i/>
          <w:iCs/>
          <w:color w:val="201F1E"/>
          <w:sz w:val="24"/>
          <w:szCs w:val="24"/>
          <w:shd w:val="clear" w:color="auto" w:fill="FFFFFF"/>
        </w:rPr>
      </w:pPr>
      <w:r>
        <w:rPr>
          <w:rFonts w:ascii="Times New Roman" w:hAnsi="Times New Roman"/>
          <w:b/>
          <w:bCs/>
          <w:i/>
          <w:iCs/>
          <w:color w:val="201F1E"/>
          <w:sz w:val="24"/>
          <w:szCs w:val="24"/>
          <w:shd w:val="clear" w:color="auto" w:fill="FFFFFF"/>
        </w:rPr>
        <w:t>References</w:t>
      </w:r>
      <w:r w:rsidR="001F210E">
        <w:rPr>
          <w:rFonts w:ascii="Times New Roman" w:hAnsi="Times New Roman"/>
          <w:b/>
          <w:bCs/>
          <w:i/>
          <w:iCs/>
          <w:color w:val="201F1E"/>
          <w:sz w:val="24"/>
          <w:szCs w:val="24"/>
          <w:shd w:val="clear" w:color="auto" w:fill="FFFFFF"/>
        </w:rPr>
        <w:t xml:space="preserve"> </w:t>
      </w:r>
      <w:r w:rsidR="001F210E" w:rsidRPr="001F210E">
        <w:rPr>
          <w:rFonts w:ascii="Times New Roman" w:hAnsi="Times New Roman"/>
          <w:i/>
          <w:iCs/>
          <w:color w:val="201F1E"/>
          <w:sz w:val="24"/>
          <w:szCs w:val="24"/>
          <w:shd w:val="clear" w:color="auto" w:fill="FFFFFF"/>
        </w:rPr>
        <w:t>……………………………………………………………</w:t>
      </w:r>
      <w:r w:rsidR="00B93811">
        <w:rPr>
          <w:rFonts w:ascii="Times New Roman" w:hAnsi="Times New Roman"/>
          <w:i/>
          <w:iCs/>
          <w:color w:val="201F1E"/>
          <w:sz w:val="24"/>
          <w:szCs w:val="24"/>
          <w:shd w:val="clear" w:color="auto" w:fill="FFFFFF"/>
        </w:rPr>
        <w:t>……</w:t>
      </w:r>
      <w:proofErr w:type="gramStart"/>
      <w:r w:rsidR="00B93811">
        <w:rPr>
          <w:rFonts w:ascii="Times New Roman" w:hAnsi="Times New Roman"/>
          <w:i/>
          <w:iCs/>
          <w:color w:val="201F1E"/>
          <w:sz w:val="24"/>
          <w:szCs w:val="24"/>
          <w:shd w:val="clear" w:color="auto" w:fill="FFFFFF"/>
        </w:rPr>
        <w:t>…..</w:t>
      </w:r>
      <w:proofErr w:type="gramEnd"/>
      <w:r w:rsidR="001F210E" w:rsidRPr="001F210E">
        <w:rPr>
          <w:rFonts w:ascii="Times New Roman" w:hAnsi="Times New Roman"/>
          <w:i/>
          <w:iCs/>
          <w:color w:val="201F1E"/>
          <w:sz w:val="24"/>
          <w:szCs w:val="24"/>
          <w:shd w:val="clear" w:color="auto" w:fill="FFFFFF"/>
        </w:rPr>
        <w:t>………………………….</w:t>
      </w:r>
      <w:r w:rsidR="00B93811">
        <w:rPr>
          <w:rFonts w:ascii="Times New Roman" w:hAnsi="Times New Roman"/>
          <w:i/>
          <w:iCs/>
          <w:color w:val="201F1E"/>
          <w:sz w:val="24"/>
          <w:szCs w:val="24"/>
          <w:shd w:val="clear" w:color="auto" w:fill="FFFFFF"/>
        </w:rPr>
        <w:t xml:space="preserve"> </w:t>
      </w:r>
      <w:r w:rsidR="005F1944">
        <w:rPr>
          <w:rFonts w:ascii="Times New Roman" w:hAnsi="Times New Roman"/>
          <w:i/>
          <w:iCs/>
          <w:color w:val="201F1E"/>
          <w:sz w:val="24"/>
          <w:szCs w:val="24"/>
          <w:shd w:val="clear" w:color="auto" w:fill="FFFFFF"/>
        </w:rPr>
        <w:t>13</w:t>
      </w:r>
    </w:p>
    <w:p w14:paraId="3001F5DE" w14:textId="6FC00A65" w:rsidR="00C8272E" w:rsidRDefault="00C8272E" w:rsidP="00C8272E">
      <w:pPr>
        <w:jc w:val="both"/>
        <w:rPr>
          <w:rFonts w:ascii="Times New Roman" w:hAnsi="Times New Roman"/>
          <w:b/>
          <w:bCs/>
          <w:i/>
          <w:iCs/>
          <w:color w:val="201F1E"/>
          <w:sz w:val="24"/>
          <w:szCs w:val="24"/>
          <w:shd w:val="clear" w:color="auto" w:fill="FFFFFF"/>
        </w:rPr>
      </w:pPr>
    </w:p>
    <w:p w14:paraId="355BC0D9" w14:textId="1C021DED" w:rsidR="00525BFD" w:rsidRDefault="00525BFD" w:rsidP="00C8272E">
      <w:pPr>
        <w:jc w:val="both"/>
        <w:rPr>
          <w:rFonts w:ascii="Times New Roman" w:hAnsi="Times New Roman"/>
          <w:b/>
          <w:bCs/>
          <w:i/>
          <w:iCs/>
          <w:color w:val="201F1E"/>
          <w:sz w:val="24"/>
          <w:szCs w:val="24"/>
          <w:shd w:val="clear" w:color="auto" w:fill="FFFFFF"/>
        </w:rPr>
      </w:pPr>
    </w:p>
    <w:p w14:paraId="1842BF74" w14:textId="53B77B03" w:rsidR="00525BFD" w:rsidRDefault="00525BFD" w:rsidP="00C8272E">
      <w:pPr>
        <w:jc w:val="both"/>
        <w:rPr>
          <w:rFonts w:ascii="Times New Roman" w:hAnsi="Times New Roman"/>
          <w:b/>
          <w:bCs/>
          <w:i/>
          <w:iCs/>
          <w:color w:val="201F1E"/>
          <w:sz w:val="24"/>
          <w:szCs w:val="24"/>
          <w:shd w:val="clear" w:color="auto" w:fill="FFFFFF"/>
        </w:rPr>
      </w:pPr>
    </w:p>
    <w:p w14:paraId="40F712EF" w14:textId="619E236E" w:rsidR="00525BFD" w:rsidRDefault="00525BFD" w:rsidP="00C8272E">
      <w:pPr>
        <w:jc w:val="both"/>
        <w:rPr>
          <w:rFonts w:ascii="Times New Roman" w:hAnsi="Times New Roman"/>
          <w:b/>
          <w:bCs/>
          <w:i/>
          <w:iCs/>
          <w:color w:val="201F1E"/>
          <w:sz w:val="24"/>
          <w:szCs w:val="24"/>
          <w:shd w:val="clear" w:color="auto" w:fill="FFFFFF"/>
        </w:rPr>
      </w:pPr>
    </w:p>
    <w:p w14:paraId="0AC20D2E" w14:textId="5180457F" w:rsidR="00525BFD" w:rsidRDefault="00525BFD" w:rsidP="00C8272E">
      <w:pPr>
        <w:jc w:val="both"/>
        <w:rPr>
          <w:rFonts w:ascii="Times New Roman" w:hAnsi="Times New Roman"/>
          <w:b/>
          <w:bCs/>
          <w:i/>
          <w:iCs/>
          <w:color w:val="201F1E"/>
          <w:sz w:val="24"/>
          <w:szCs w:val="24"/>
          <w:shd w:val="clear" w:color="auto" w:fill="FFFFFF"/>
        </w:rPr>
      </w:pPr>
    </w:p>
    <w:p w14:paraId="40F70449" w14:textId="5F6C349E" w:rsidR="00525BFD" w:rsidRDefault="00525BFD" w:rsidP="00C8272E">
      <w:pPr>
        <w:jc w:val="both"/>
        <w:rPr>
          <w:rFonts w:ascii="Times New Roman" w:hAnsi="Times New Roman"/>
          <w:b/>
          <w:bCs/>
          <w:i/>
          <w:iCs/>
          <w:color w:val="201F1E"/>
          <w:sz w:val="24"/>
          <w:szCs w:val="24"/>
          <w:shd w:val="clear" w:color="auto" w:fill="FFFFFF"/>
        </w:rPr>
      </w:pPr>
    </w:p>
    <w:p w14:paraId="552B71E8" w14:textId="7EBDA952" w:rsidR="00525BFD" w:rsidRDefault="00525BFD" w:rsidP="00C8272E">
      <w:pPr>
        <w:jc w:val="both"/>
        <w:rPr>
          <w:rFonts w:ascii="Times New Roman" w:hAnsi="Times New Roman"/>
          <w:b/>
          <w:bCs/>
          <w:i/>
          <w:iCs/>
          <w:color w:val="201F1E"/>
          <w:sz w:val="24"/>
          <w:szCs w:val="24"/>
          <w:shd w:val="clear" w:color="auto" w:fill="FFFFFF"/>
        </w:rPr>
      </w:pPr>
    </w:p>
    <w:p w14:paraId="4D159909" w14:textId="509CDDFD" w:rsidR="00525BFD" w:rsidRDefault="00525BFD" w:rsidP="00C8272E">
      <w:pPr>
        <w:jc w:val="both"/>
        <w:rPr>
          <w:rFonts w:ascii="Times New Roman" w:hAnsi="Times New Roman"/>
          <w:b/>
          <w:bCs/>
          <w:i/>
          <w:iCs/>
          <w:color w:val="201F1E"/>
          <w:sz w:val="24"/>
          <w:szCs w:val="24"/>
          <w:shd w:val="clear" w:color="auto" w:fill="FFFFFF"/>
        </w:rPr>
      </w:pPr>
    </w:p>
    <w:p w14:paraId="2CFD0615" w14:textId="01DF1EF0" w:rsidR="00525BFD" w:rsidRDefault="00525BFD" w:rsidP="00C8272E">
      <w:pPr>
        <w:jc w:val="both"/>
        <w:rPr>
          <w:rFonts w:ascii="Times New Roman" w:hAnsi="Times New Roman"/>
          <w:b/>
          <w:bCs/>
          <w:i/>
          <w:iCs/>
          <w:color w:val="201F1E"/>
          <w:sz w:val="24"/>
          <w:szCs w:val="24"/>
          <w:shd w:val="clear" w:color="auto" w:fill="FFFFFF"/>
        </w:rPr>
      </w:pPr>
    </w:p>
    <w:p w14:paraId="67B27F5A" w14:textId="45CC994E" w:rsidR="00525BFD" w:rsidRDefault="00525BFD" w:rsidP="00C8272E">
      <w:pPr>
        <w:jc w:val="both"/>
        <w:rPr>
          <w:rFonts w:ascii="Times New Roman" w:hAnsi="Times New Roman"/>
          <w:b/>
          <w:bCs/>
          <w:i/>
          <w:iCs/>
          <w:color w:val="201F1E"/>
          <w:sz w:val="24"/>
          <w:szCs w:val="24"/>
          <w:shd w:val="clear" w:color="auto" w:fill="FFFFFF"/>
        </w:rPr>
      </w:pPr>
    </w:p>
    <w:p w14:paraId="55222E9C" w14:textId="1B62F862" w:rsidR="00525BFD" w:rsidRDefault="00525BFD" w:rsidP="00C8272E">
      <w:pPr>
        <w:jc w:val="both"/>
        <w:rPr>
          <w:rFonts w:ascii="Times New Roman" w:hAnsi="Times New Roman"/>
          <w:b/>
          <w:bCs/>
          <w:i/>
          <w:iCs/>
          <w:color w:val="201F1E"/>
          <w:sz w:val="24"/>
          <w:szCs w:val="24"/>
          <w:shd w:val="clear" w:color="auto" w:fill="FFFFFF"/>
        </w:rPr>
      </w:pPr>
    </w:p>
    <w:p w14:paraId="3EDF75AF" w14:textId="1CD1AFF1" w:rsidR="00525BFD" w:rsidRDefault="00525BFD" w:rsidP="00C8272E">
      <w:pPr>
        <w:jc w:val="both"/>
        <w:rPr>
          <w:rFonts w:ascii="Times New Roman" w:hAnsi="Times New Roman"/>
          <w:b/>
          <w:bCs/>
          <w:i/>
          <w:iCs/>
          <w:color w:val="201F1E"/>
          <w:sz w:val="24"/>
          <w:szCs w:val="24"/>
          <w:shd w:val="clear" w:color="auto" w:fill="FFFFFF"/>
        </w:rPr>
      </w:pPr>
    </w:p>
    <w:p w14:paraId="33577E1A" w14:textId="3E8D8536" w:rsidR="00525BFD" w:rsidRDefault="00525BFD" w:rsidP="00C8272E">
      <w:pPr>
        <w:jc w:val="both"/>
        <w:rPr>
          <w:rFonts w:ascii="Times New Roman" w:hAnsi="Times New Roman"/>
          <w:b/>
          <w:bCs/>
          <w:i/>
          <w:iCs/>
          <w:color w:val="201F1E"/>
          <w:sz w:val="24"/>
          <w:szCs w:val="24"/>
          <w:shd w:val="clear" w:color="auto" w:fill="FFFFFF"/>
        </w:rPr>
      </w:pPr>
    </w:p>
    <w:p w14:paraId="563C3352" w14:textId="77777777" w:rsidR="00525BFD" w:rsidRDefault="00525BFD" w:rsidP="00C8272E">
      <w:pPr>
        <w:jc w:val="both"/>
        <w:rPr>
          <w:rFonts w:ascii="Times New Roman" w:hAnsi="Times New Roman"/>
          <w:b/>
          <w:bCs/>
          <w:i/>
          <w:iCs/>
          <w:color w:val="201F1E"/>
          <w:sz w:val="24"/>
          <w:szCs w:val="24"/>
          <w:shd w:val="clear" w:color="auto" w:fill="FFFFFF"/>
        </w:rPr>
      </w:pPr>
    </w:p>
    <w:p w14:paraId="56421EE3" w14:textId="77777777" w:rsidR="0027410A" w:rsidRPr="00242A2D" w:rsidRDefault="0027410A" w:rsidP="0027410A">
      <w:pPr>
        <w:jc w:val="center"/>
        <w:rPr>
          <w:rFonts w:ascii="Times New Roman" w:hAnsi="Times New Roman"/>
          <w:b/>
          <w:bCs/>
          <w:i/>
          <w:iCs/>
          <w:color w:val="201F1E"/>
          <w:sz w:val="40"/>
          <w:szCs w:val="40"/>
          <w:shd w:val="clear" w:color="auto" w:fill="FFFFFF"/>
        </w:rPr>
      </w:pPr>
      <w:r w:rsidRPr="00242A2D">
        <w:rPr>
          <w:rFonts w:ascii="Times New Roman" w:hAnsi="Times New Roman"/>
          <w:b/>
          <w:bCs/>
          <w:i/>
          <w:iCs/>
          <w:color w:val="201F1E"/>
          <w:sz w:val="40"/>
          <w:szCs w:val="40"/>
          <w:shd w:val="clear" w:color="auto" w:fill="FFFFFF"/>
        </w:rPr>
        <w:lastRenderedPageBreak/>
        <w:t>Introduction</w:t>
      </w:r>
    </w:p>
    <w:p w14:paraId="41A7D11E" w14:textId="77777777" w:rsidR="0027410A" w:rsidRPr="0027410A" w:rsidRDefault="0027410A" w:rsidP="0027410A">
      <w:pPr>
        <w:spacing w:line="360" w:lineRule="auto"/>
        <w:jc w:val="center"/>
        <w:rPr>
          <w:rFonts w:ascii="Times New Roman" w:hAnsi="Times New Roman"/>
          <w:color w:val="201F1E"/>
          <w:sz w:val="24"/>
          <w:szCs w:val="24"/>
          <w:shd w:val="clear" w:color="auto" w:fill="FFFFFF"/>
        </w:rPr>
      </w:pPr>
    </w:p>
    <w:p w14:paraId="760166B1" w14:textId="4ABB58CE" w:rsidR="00470795" w:rsidRDefault="004D301B" w:rsidP="004C2DAF">
      <w:pPr>
        <w:spacing w:line="360" w:lineRule="auto"/>
        <w:ind w:firstLine="720"/>
        <w:rPr>
          <w:rFonts w:ascii="Times New Roman" w:hAnsi="Times New Roman"/>
          <w:color w:val="201F1E"/>
          <w:sz w:val="24"/>
          <w:szCs w:val="24"/>
          <w:shd w:val="clear" w:color="auto" w:fill="FFFFFF"/>
        </w:rPr>
      </w:pPr>
      <w:r w:rsidRPr="00DE29B3">
        <w:rPr>
          <w:rFonts w:ascii="Times New Roman" w:hAnsi="Times New Roman"/>
          <w:color w:val="201F1E"/>
          <w:sz w:val="24"/>
          <w:szCs w:val="24"/>
          <w:shd w:val="clear" w:color="auto" w:fill="FFFFFF"/>
        </w:rPr>
        <w:t xml:space="preserve">International Financial Management is the discipline that deals with these challenges and helps MNC’s to manage their finances across borders. </w:t>
      </w:r>
      <w:r w:rsidR="00DE29B3" w:rsidRPr="00DE29B3">
        <w:rPr>
          <w:rFonts w:ascii="Times New Roman" w:hAnsi="Times New Roman"/>
          <w:color w:val="201F1E"/>
          <w:sz w:val="24"/>
          <w:szCs w:val="24"/>
          <w:shd w:val="clear" w:color="auto" w:fill="FFFFFF"/>
        </w:rPr>
        <w:t xml:space="preserve">In global economy, multinational corporations play a significant role in creating jobs, generating revenue, and contributing to economic growth. This essay critically </w:t>
      </w:r>
      <w:r w:rsidR="00172BA4" w:rsidRPr="00DE29B3">
        <w:rPr>
          <w:rFonts w:ascii="Times New Roman" w:hAnsi="Times New Roman"/>
          <w:color w:val="201F1E"/>
          <w:sz w:val="24"/>
          <w:szCs w:val="24"/>
          <w:shd w:val="clear" w:color="auto" w:fill="FFFFFF"/>
        </w:rPr>
        <w:t>analyses</w:t>
      </w:r>
      <w:r w:rsidR="00DE29B3" w:rsidRPr="00DE29B3">
        <w:rPr>
          <w:rFonts w:ascii="Times New Roman" w:hAnsi="Times New Roman"/>
          <w:color w:val="201F1E"/>
          <w:sz w:val="24"/>
          <w:szCs w:val="24"/>
          <w:shd w:val="clear" w:color="auto" w:fill="FFFFFF"/>
        </w:rPr>
        <w:t xml:space="preserve"> and evaluate the importance of IFM for Accenture Plc, </w:t>
      </w:r>
      <w:r w:rsidR="00715110">
        <w:rPr>
          <w:rFonts w:ascii="Times New Roman" w:hAnsi="Times New Roman"/>
          <w:color w:val="201F1E"/>
          <w:sz w:val="24"/>
          <w:szCs w:val="24"/>
          <w:shd w:val="clear" w:color="auto" w:fill="FFFFFF"/>
        </w:rPr>
        <w:t>a</w:t>
      </w:r>
      <w:r w:rsidR="00DE29B3" w:rsidRPr="00DE29B3">
        <w:rPr>
          <w:rFonts w:ascii="Times New Roman" w:hAnsi="Times New Roman"/>
          <w:color w:val="201F1E"/>
          <w:sz w:val="24"/>
          <w:szCs w:val="24"/>
          <w:shd w:val="clear" w:color="auto" w:fill="FFFFFF"/>
        </w:rPr>
        <w:t xml:space="preserve"> company that operates business activities in over 120 countries. </w:t>
      </w:r>
      <w:r w:rsidR="009677C7">
        <w:rPr>
          <w:rFonts w:ascii="Times New Roman" w:hAnsi="Times New Roman"/>
          <w:color w:val="201F1E"/>
          <w:sz w:val="24"/>
          <w:szCs w:val="24"/>
          <w:shd w:val="clear" w:color="auto" w:fill="FFFFFF"/>
        </w:rPr>
        <w:t xml:space="preserve">The company </w:t>
      </w:r>
      <w:r w:rsidR="00FB3074" w:rsidRPr="00FB3074">
        <w:rPr>
          <w:rFonts w:ascii="Times New Roman" w:hAnsi="Times New Roman"/>
          <w:color w:val="201F1E"/>
          <w:sz w:val="24"/>
          <w:szCs w:val="24"/>
          <w:shd w:val="clear" w:color="auto" w:fill="FFFFFF"/>
        </w:rPr>
        <w:t xml:space="preserve">was founded in 1989 in Dublin, Ireland. </w:t>
      </w:r>
      <w:r w:rsidR="00E669E6">
        <w:rPr>
          <w:rFonts w:ascii="Times New Roman" w:hAnsi="Times New Roman"/>
          <w:color w:val="201F1E"/>
          <w:sz w:val="24"/>
          <w:szCs w:val="24"/>
          <w:shd w:val="clear" w:color="auto" w:fill="FFFFFF"/>
        </w:rPr>
        <w:t>I</w:t>
      </w:r>
      <w:r w:rsidR="00FB3074" w:rsidRPr="00FB3074">
        <w:rPr>
          <w:rFonts w:ascii="Times New Roman" w:hAnsi="Times New Roman"/>
          <w:color w:val="201F1E"/>
          <w:sz w:val="24"/>
          <w:szCs w:val="24"/>
          <w:shd w:val="clear" w:color="auto" w:fill="FFFFFF"/>
        </w:rPr>
        <w:t xml:space="preserve">s </w:t>
      </w:r>
      <w:r w:rsidR="00FB3074">
        <w:rPr>
          <w:rFonts w:ascii="Times New Roman" w:hAnsi="Times New Roman"/>
          <w:color w:val="201F1E"/>
          <w:sz w:val="24"/>
          <w:szCs w:val="24"/>
          <w:shd w:val="clear" w:color="auto" w:fill="FFFFFF"/>
        </w:rPr>
        <w:t>a</w:t>
      </w:r>
      <w:r w:rsidR="00FB3074" w:rsidRPr="00FB3074">
        <w:rPr>
          <w:rFonts w:ascii="Times New Roman" w:hAnsi="Times New Roman"/>
          <w:color w:val="201F1E"/>
          <w:sz w:val="24"/>
          <w:szCs w:val="24"/>
          <w:shd w:val="clear" w:color="auto" w:fill="FFFFFF"/>
        </w:rPr>
        <w:t xml:space="preserve"> listed company on the </w:t>
      </w:r>
      <w:r w:rsidR="005F21D5">
        <w:rPr>
          <w:rFonts w:ascii="Times New Roman" w:hAnsi="Times New Roman"/>
          <w:color w:val="201F1E"/>
          <w:sz w:val="24"/>
          <w:szCs w:val="24"/>
          <w:shd w:val="clear" w:color="auto" w:fill="FFFFFF"/>
        </w:rPr>
        <w:t>NYSE</w:t>
      </w:r>
      <w:r w:rsidR="00D754DC">
        <w:rPr>
          <w:rFonts w:ascii="Times New Roman" w:hAnsi="Times New Roman"/>
          <w:color w:val="201F1E"/>
          <w:sz w:val="24"/>
          <w:szCs w:val="24"/>
          <w:shd w:val="clear" w:color="auto" w:fill="FFFFFF"/>
        </w:rPr>
        <w:t xml:space="preserve"> </w:t>
      </w:r>
      <w:r w:rsidR="00FB3074" w:rsidRPr="00FB3074">
        <w:rPr>
          <w:rFonts w:ascii="Times New Roman" w:hAnsi="Times New Roman"/>
          <w:color w:val="201F1E"/>
          <w:sz w:val="24"/>
          <w:szCs w:val="24"/>
          <w:shd w:val="clear" w:color="auto" w:fill="FFFFFF"/>
        </w:rPr>
        <w:t>and</w:t>
      </w:r>
      <w:r w:rsidR="00D354DF" w:rsidRPr="00D354DF">
        <w:rPr>
          <w:rFonts w:ascii="Times New Roman" w:hAnsi="Times New Roman"/>
          <w:color w:val="201F1E"/>
          <w:sz w:val="24"/>
          <w:szCs w:val="24"/>
          <w:shd w:val="clear" w:color="auto" w:fill="FFFFFF"/>
        </w:rPr>
        <w:t xml:space="preserve"> reported revenues of $61.6 billion in 2022</w:t>
      </w:r>
      <w:r w:rsidR="00D354DF">
        <w:rPr>
          <w:rFonts w:ascii="Times New Roman" w:hAnsi="Times New Roman"/>
          <w:color w:val="201F1E"/>
          <w:sz w:val="24"/>
          <w:szCs w:val="24"/>
          <w:shd w:val="clear" w:color="auto" w:fill="FFFFFF"/>
        </w:rPr>
        <w:t xml:space="preserve"> according with the Annual Report.</w:t>
      </w:r>
      <w:r w:rsidR="00FB3074" w:rsidRPr="00FB3074">
        <w:rPr>
          <w:rFonts w:ascii="Times New Roman" w:hAnsi="Times New Roman"/>
          <w:color w:val="201F1E"/>
          <w:sz w:val="24"/>
          <w:szCs w:val="24"/>
          <w:shd w:val="clear" w:color="auto" w:fill="FFFFFF"/>
        </w:rPr>
        <w:t xml:space="preserve"> </w:t>
      </w:r>
      <w:r w:rsidR="00AF0951">
        <w:rPr>
          <w:rFonts w:ascii="Times New Roman" w:hAnsi="Times New Roman"/>
          <w:color w:val="201F1E"/>
          <w:sz w:val="24"/>
          <w:szCs w:val="24"/>
          <w:shd w:val="clear" w:color="auto" w:fill="FFFFFF"/>
        </w:rPr>
        <w:t>In this paper</w:t>
      </w:r>
      <w:r w:rsidR="009E4AB0">
        <w:rPr>
          <w:rFonts w:ascii="Times New Roman" w:hAnsi="Times New Roman"/>
          <w:color w:val="201F1E"/>
          <w:sz w:val="24"/>
          <w:szCs w:val="24"/>
          <w:shd w:val="clear" w:color="auto" w:fill="FFFFFF"/>
        </w:rPr>
        <w:t xml:space="preserve">, we </w:t>
      </w:r>
      <w:r w:rsidR="009E4AB0" w:rsidRPr="00DE29B3">
        <w:rPr>
          <w:rFonts w:ascii="Times New Roman" w:hAnsi="Times New Roman"/>
          <w:color w:val="201F1E"/>
          <w:sz w:val="24"/>
          <w:szCs w:val="24"/>
          <w:shd w:val="clear" w:color="auto" w:fill="FFFFFF"/>
        </w:rPr>
        <w:t xml:space="preserve">discuss </w:t>
      </w:r>
      <w:r w:rsidR="009E4AB0">
        <w:rPr>
          <w:rFonts w:ascii="Times New Roman" w:hAnsi="Times New Roman"/>
          <w:color w:val="201F1E"/>
          <w:sz w:val="24"/>
          <w:szCs w:val="24"/>
          <w:shd w:val="clear" w:color="auto" w:fill="FFFFFF"/>
        </w:rPr>
        <w:t xml:space="preserve">about the </w:t>
      </w:r>
      <w:r w:rsidR="00DE29B3" w:rsidRPr="00DE29B3">
        <w:rPr>
          <w:rFonts w:ascii="Times New Roman" w:hAnsi="Times New Roman"/>
          <w:color w:val="201F1E"/>
          <w:sz w:val="24"/>
          <w:szCs w:val="24"/>
          <w:shd w:val="clear" w:color="auto" w:fill="FFFFFF"/>
        </w:rPr>
        <w:t>challenges that companies may be facing in different international financial markets, and how IFM theories can help</w:t>
      </w:r>
      <w:r w:rsidR="00F15B03">
        <w:rPr>
          <w:rFonts w:ascii="Times New Roman" w:hAnsi="Times New Roman"/>
          <w:color w:val="201F1E"/>
          <w:sz w:val="24"/>
          <w:szCs w:val="24"/>
          <w:shd w:val="clear" w:color="auto" w:fill="FFFFFF"/>
        </w:rPr>
        <w:t xml:space="preserve"> to facing</w:t>
      </w:r>
      <w:r w:rsidR="00DE29B3" w:rsidRPr="00DE29B3">
        <w:rPr>
          <w:rFonts w:ascii="Times New Roman" w:hAnsi="Times New Roman"/>
          <w:color w:val="201F1E"/>
          <w:sz w:val="24"/>
          <w:szCs w:val="24"/>
          <w:shd w:val="clear" w:color="auto" w:fill="FFFFFF"/>
        </w:rPr>
        <w:t xml:space="preserve"> these threats and problems. Finally, this essay will critically </w:t>
      </w:r>
      <w:r w:rsidR="00FF5370" w:rsidRPr="00DE29B3">
        <w:rPr>
          <w:rFonts w:ascii="Times New Roman" w:hAnsi="Times New Roman"/>
          <w:color w:val="201F1E"/>
          <w:sz w:val="24"/>
          <w:szCs w:val="24"/>
          <w:shd w:val="clear" w:color="auto" w:fill="FFFFFF"/>
        </w:rPr>
        <w:t>analyse</w:t>
      </w:r>
      <w:r w:rsidR="00DE29B3" w:rsidRPr="00DE29B3">
        <w:rPr>
          <w:rFonts w:ascii="Times New Roman" w:hAnsi="Times New Roman"/>
          <w:color w:val="201F1E"/>
          <w:sz w:val="24"/>
          <w:szCs w:val="24"/>
          <w:shd w:val="clear" w:color="auto" w:fill="FFFFFF"/>
        </w:rPr>
        <w:t xml:space="preserve"> and evaluate three aspects of Accenture Plc's IFM which are the dividend distribution policy, the efficient market hypothesis theory, and project appraisal methods.</w:t>
      </w:r>
    </w:p>
    <w:p w14:paraId="3BF83D67" w14:textId="77777777" w:rsidR="001F324F" w:rsidRDefault="001F324F" w:rsidP="004C2DAF">
      <w:pPr>
        <w:spacing w:line="360" w:lineRule="auto"/>
        <w:rPr>
          <w:rFonts w:ascii="Times New Roman" w:hAnsi="Times New Roman"/>
          <w:color w:val="201F1E"/>
          <w:sz w:val="24"/>
          <w:szCs w:val="24"/>
          <w:shd w:val="clear" w:color="auto" w:fill="FFFFFF"/>
        </w:rPr>
      </w:pPr>
    </w:p>
    <w:p w14:paraId="5A88461F" w14:textId="77777777" w:rsidR="00DE29B3" w:rsidRDefault="00DE29B3" w:rsidP="004C2DAF">
      <w:pPr>
        <w:spacing w:line="360" w:lineRule="auto"/>
        <w:rPr>
          <w:rFonts w:ascii="Times New Roman" w:hAnsi="Times New Roman"/>
          <w:color w:val="201F1E"/>
          <w:sz w:val="24"/>
          <w:szCs w:val="24"/>
          <w:shd w:val="clear" w:color="auto" w:fill="FFFFFF"/>
        </w:rPr>
      </w:pPr>
    </w:p>
    <w:p w14:paraId="741DEE2D" w14:textId="77777777" w:rsidR="00DE29B3" w:rsidRDefault="00DE29B3" w:rsidP="004C2DAF">
      <w:pPr>
        <w:spacing w:line="360" w:lineRule="auto"/>
        <w:rPr>
          <w:rFonts w:ascii="Times New Roman" w:hAnsi="Times New Roman"/>
          <w:color w:val="201F1E"/>
          <w:sz w:val="24"/>
          <w:szCs w:val="24"/>
          <w:shd w:val="clear" w:color="auto" w:fill="FFFFFF"/>
        </w:rPr>
      </w:pPr>
    </w:p>
    <w:p w14:paraId="3222E027" w14:textId="77777777" w:rsidR="00DE29B3" w:rsidRDefault="00DE29B3" w:rsidP="004C2DAF">
      <w:pPr>
        <w:spacing w:line="360" w:lineRule="auto"/>
        <w:rPr>
          <w:rFonts w:ascii="Times New Roman" w:hAnsi="Times New Roman"/>
          <w:color w:val="201F1E"/>
          <w:sz w:val="24"/>
          <w:szCs w:val="24"/>
          <w:shd w:val="clear" w:color="auto" w:fill="FFFFFF"/>
        </w:rPr>
      </w:pPr>
    </w:p>
    <w:p w14:paraId="6FBE79AB" w14:textId="77777777" w:rsidR="00DE29B3" w:rsidRDefault="00DE29B3" w:rsidP="004C2DAF">
      <w:pPr>
        <w:spacing w:line="360" w:lineRule="auto"/>
        <w:rPr>
          <w:rFonts w:ascii="Times New Roman" w:hAnsi="Times New Roman"/>
          <w:color w:val="201F1E"/>
          <w:sz w:val="24"/>
          <w:szCs w:val="24"/>
          <w:shd w:val="clear" w:color="auto" w:fill="FFFFFF"/>
        </w:rPr>
      </w:pPr>
    </w:p>
    <w:p w14:paraId="564AA854" w14:textId="77777777" w:rsidR="00DE29B3" w:rsidRDefault="00DE29B3" w:rsidP="004C2DAF">
      <w:pPr>
        <w:spacing w:line="360" w:lineRule="auto"/>
        <w:rPr>
          <w:rFonts w:ascii="Times New Roman" w:hAnsi="Times New Roman"/>
          <w:color w:val="201F1E"/>
          <w:sz w:val="24"/>
          <w:szCs w:val="24"/>
          <w:shd w:val="clear" w:color="auto" w:fill="FFFFFF"/>
        </w:rPr>
      </w:pPr>
    </w:p>
    <w:p w14:paraId="748C1F77" w14:textId="77777777" w:rsidR="00DE29B3" w:rsidRDefault="00DE29B3" w:rsidP="004C2DAF">
      <w:pPr>
        <w:spacing w:line="360" w:lineRule="auto"/>
        <w:rPr>
          <w:rFonts w:ascii="Times New Roman" w:hAnsi="Times New Roman"/>
          <w:color w:val="201F1E"/>
          <w:sz w:val="24"/>
          <w:szCs w:val="24"/>
          <w:shd w:val="clear" w:color="auto" w:fill="FFFFFF"/>
        </w:rPr>
      </w:pPr>
    </w:p>
    <w:p w14:paraId="1B55546C" w14:textId="77777777" w:rsidR="00DE29B3" w:rsidRDefault="00DE29B3" w:rsidP="004C2DAF">
      <w:pPr>
        <w:spacing w:line="360" w:lineRule="auto"/>
        <w:rPr>
          <w:rFonts w:ascii="Times New Roman" w:hAnsi="Times New Roman"/>
          <w:color w:val="201F1E"/>
          <w:sz w:val="24"/>
          <w:szCs w:val="24"/>
          <w:shd w:val="clear" w:color="auto" w:fill="FFFFFF"/>
        </w:rPr>
      </w:pPr>
    </w:p>
    <w:p w14:paraId="12421DD0" w14:textId="77777777" w:rsidR="003615D5" w:rsidRDefault="003615D5" w:rsidP="004C2DAF">
      <w:pPr>
        <w:spacing w:line="360" w:lineRule="auto"/>
        <w:rPr>
          <w:rFonts w:ascii="Times New Roman" w:hAnsi="Times New Roman"/>
          <w:color w:val="201F1E"/>
          <w:sz w:val="24"/>
          <w:szCs w:val="24"/>
          <w:shd w:val="clear" w:color="auto" w:fill="FFFFFF"/>
        </w:rPr>
      </w:pPr>
    </w:p>
    <w:p w14:paraId="63261865" w14:textId="77777777" w:rsidR="00DE29B3" w:rsidRDefault="00DE29B3" w:rsidP="004C2DAF">
      <w:pPr>
        <w:spacing w:line="360" w:lineRule="auto"/>
        <w:rPr>
          <w:rFonts w:ascii="Times New Roman" w:hAnsi="Times New Roman"/>
          <w:color w:val="201F1E"/>
          <w:sz w:val="24"/>
          <w:szCs w:val="24"/>
          <w:shd w:val="clear" w:color="auto" w:fill="FFFFFF"/>
        </w:rPr>
      </w:pPr>
    </w:p>
    <w:p w14:paraId="7DF56453" w14:textId="77777777" w:rsidR="00DE29B3" w:rsidRDefault="00DE29B3" w:rsidP="004C2DAF">
      <w:pPr>
        <w:spacing w:line="360" w:lineRule="auto"/>
        <w:rPr>
          <w:rFonts w:ascii="Times New Roman" w:hAnsi="Times New Roman"/>
          <w:color w:val="201F1E"/>
          <w:sz w:val="24"/>
          <w:szCs w:val="24"/>
          <w:shd w:val="clear" w:color="auto" w:fill="FFFFFF"/>
        </w:rPr>
      </w:pPr>
    </w:p>
    <w:p w14:paraId="19D17D1F" w14:textId="77777777" w:rsidR="00C50B18" w:rsidRDefault="00C50B18" w:rsidP="004C2DAF">
      <w:pPr>
        <w:spacing w:line="360" w:lineRule="auto"/>
        <w:rPr>
          <w:rFonts w:ascii="Times New Roman" w:hAnsi="Times New Roman"/>
          <w:color w:val="201F1E"/>
          <w:sz w:val="24"/>
          <w:szCs w:val="24"/>
          <w:shd w:val="clear" w:color="auto" w:fill="FFFFFF"/>
        </w:rPr>
      </w:pPr>
    </w:p>
    <w:p w14:paraId="7DF2187D" w14:textId="20839388" w:rsidR="00DE29B3" w:rsidRPr="00D47F5A" w:rsidRDefault="00DE29B3" w:rsidP="00D47F5A">
      <w:pPr>
        <w:spacing w:line="360" w:lineRule="auto"/>
        <w:jc w:val="center"/>
        <w:rPr>
          <w:rFonts w:ascii="Times New Roman" w:hAnsi="Times New Roman"/>
          <w:b/>
          <w:bCs/>
          <w:i/>
          <w:iCs/>
          <w:color w:val="201F1E"/>
          <w:sz w:val="40"/>
          <w:szCs w:val="40"/>
          <w:shd w:val="clear" w:color="auto" w:fill="FFFFFF"/>
        </w:rPr>
      </w:pPr>
      <w:r w:rsidRPr="00D47F5A">
        <w:rPr>
          <w:rFonts w:ascii="Times New Roman" w:hAnsi="Times New Roman"/>
          <w:b/>
          <w:bCs/>
          <w:i/>
          <w:iCs/>
          <w:color w:val="201F1E"/>
          <w:sz w:val="40"/>
          <w:szCs w:val="40"/>
          <w:shd w:val="clear" w:color="auto" w:fill="FFFFFF"/>
        </w:rPr>
        <w:lastRenderedPageBreak/>
        <w:t>Importance of IF</w:t>
      </w:r>
      <w:r w:rsidR="0021707A">
        <w:rPr>
          <w:rFonts w:ascii="Times New Roman" w:hAnsi="Times New Roman"/>
          <w:b/>
          <w:bCs/>
          <w:i/>
          <w:iCs/>
          <w:color w:val="201F1E"/>
          <w:sz w:val="40"/>
          <w:szCs w:val="40"/>
          <w:shd w:val="clear" w:color="auto" w:fill="FFFFFF"/>
        </w:rPr>
        <w:t>M</w:t>
      </w:r>
      <w:r w:rsidRPr="00D47F5A">
        <w:rPr>
          <w:rFonts w:ascii="Times New Roman" w:hAnsi="Times New Roman"/>
          <w:b/>
          <w:bCs/>
          <w:i/>
          <w:iCs/>
          <w:color w:val="201F1E"/>
          <w:sz w:val="40"/>
          <w:szCs w:val="40"/>
          <w:shd w:val="clear" w:color="auto" w:fill="FFFFFF"/>
        </w:rPr>
        <w:t xml:space="preserve"> in Accenture Plc</w:t>
      </w:r>
    </w:p>
    <w:p w14:paraId="0A5F1E72" w14:textId="77777777" w:rsidR="00D47F5A" w:rsidRPr="00DE29B3" w:rsidRDefault="00D47F5A" w:rsidP="004C2DAF">
      <w:pPr>
        <w:spacing w:line="360" w:lineRule="auto"/>
        <w:rPr>
          <w:rFonts w:ascii="Times New Roman" w:hAnsi="Times New Roman"/>
          <w:color w:val="201F1E"/>
          <w:sz w:val="24"/>
          <w:szCs w:val="24"/>
          <w:shd w:val="clear" w:color="auto" w:fill="FFFFFF"/>
        </w:rPr>
      </w:pPr>
    </w:p>
    <w:p w14:paraId="4BA25FC2" w14:textId="3B5521CF" w:rsidR="00DE29B3" w:rsidRPr="00DE29B3" w:rsidRDefault="00723C74" w:rsidP="00723C74">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The IFM i</w:t>
      </w:r>
      <w:r w:rsidR="00DE29B3" w:rsidRPr="00DE29B3">
        <w:rPr>
          <w:rFonts w:ascii="Times New Roman" w:hAnsi="Times New Roman"/>
          <w:color w:val="201F1E"/>
          <w:sz w:val="24"/>
          <w:szCs w:val="24"/>
          <w:shd w:val="clear" w:color="auto" w:fill="FFFFFF"/>
        </w:rPr>
        <w:t>t refers to the financial management practices of a company operating in different nations with different regulatory environments, currencies, and economic circumstances. For Accenture Plc</w:t>
      </w:r>
      <w:r w:rsidR="000863E0">
        <w:rPr>
          <w:rFonts w:ascii="Times New Roman" w:hAnsi="Times New Roman"/>
          <w:color w:val="201F1E"/>
          <w:sz w:val="24"/>
          <w:szCs w:val="24"/>
          <w:shd w:val="clear" w:color="auto" w:fill="FFFFFF"/>
        </w:rPr>
        <w:t xml:space="preserve"> is critical to </w:t>
      </w:r>
      <w:r w:rsidR="00DE29B3" w:rsidRPr="00DE29B3">
        <w:rPr>
          <w:rFonts w:ascii="Times New Roman" w:hAnsi="Times New Roman"/>
          <w:color w:val="201F1E"/>
          <w:sz w:val="24"/>
          <w:szCs w:val="24"/>
          <w:shd w:val="clear" w:color="auto" w:fill="FFFFFF"/>
        </w:rPr>
        <w:t xml:space="preserve">ensure financial stability, reduce economic and financial risks, and optimize financial performance across their global monetary operations. </w:t>
      </w:r>
    </w:p>
    <w:p w14:paraId="3F85B178" w14:textId="1C21DD31" w:rsidR="00723C74" w:rsidRDefault="00DE29B3" w:rsidP="00D7065E">
      <w:pPr>
        <w:spacing w:line="360" w:lineRule="auto"/>
        <w:ind w:firstLine="720"/>
        <w:rPr>
          <w:rFonts w:ascii="Times New Roman" w:hAnsi="Times New Roman"/>
          <w:color w:val="201F1E"/>
          <w:sz w:val="24"/>
          <w:szCs w:val="24"/>
          <w:shd w:val="clear" w:color="auto" w:fill="FFFFFF"/>
        </w:rPr>
      </w:pPr>
      <w:r w:rsidRPr="00DE29B3">
        <w:rPr>
          <w:rFonts w:ascii="Times New Roman" w:hAnsi="Times New Roman"/>
          <w:color w:val="201F1E"/>
          <w:sz w:val="24"/>
          <w:szCs w:val="24"/>
          <w:shd w:val="clear" w:color="auto" w:fill="FFFFFF"/>
        </w:rPr>
        <w:t>As a global company,</w:t>
      </w:r>
      <w:r w:rsidR="00723C74">
        <w:rPr>
          <w:rFonts w:ascii="Times New Roman" w:hAnsi="Times New Roman"/>
          <w:color w:val="201F1E"/>
          <w:sz w:val="24"/>
          <w:szCs w:val="24"/>
          <w:shd w:val="clear" w:color="auto" w:fill="FFFFFF"/>
        </w:rPr>
        <w:t xml:space="preserve"> Accenture Plc</w:t>
      </w:r>
      <w:r w:rsidRPr="00DE29B3">
        <w:rPr>
          <w:rFonts w:ascii="Times New Roman" w:hAnsi="Times New Roman"/>
          <w:color w:val="201F1E"/>
          <w:sz w:val="24"/>
          <w:szCs w:val="24"/>
          <w:shd w:val="clear" w:color="auto" w:fill="FFFFFF"/>
        </w:rPr>
        <w:t xml:space="preserve"> can earn revenue and incurs expenses in different currencies</w:t>
      </w:r>
      <w:r w:rsidR="00852875" w:rsidRPr="00852875">
        <w:t xml:space="preserve"> </w:t>
      </w:r>
      <w:r w:rsidR="00852875">
        <w:t>(</w:t>
      </w:r>
      <w:r w:rsidR="00852875" w:rsidRPr="00852875">
        <w:rPr>
          <w:rFonts w:ascii="Times New Roman" w:hAnsi="Times New Roman"/>
          <w:color w:val="201F1E"/>
          <w:sz w:val="24"/>
          <w:szCs w:val="24"/>
          <w:shd w:val="clear" w:color="auto" w:fill="FFFFFF"/>
        </w:rPr>
        <w:t>Brigham and Ehrhardt, 2017</w:t>
      </w:r>
      <w:r w:rsidR="00B3751C">
        <w:rPr>
          <w:rFonts w:ascii="Times New Roman" w:hAnsi="Times New Roman"/>
          <w:color w:val="201F1E"/>
          <w:sz w:val="24"/>
          <w:szCs w:val="24"/>
          <w:shd w:val="clear" w:color="auto" w:fill="FFFFFF"/>
        </w:rPr>
        <w:t>, p.707</w:t>
      </w:r>
      <w:r w:rsidR="00852875">
        <w:rPr>
          <w:rFonts w:ascii="Times New Roman" w:hAnsi="Times New Roman"/>
          <w:color w:val="201F1E"/>
          <w:sz w:val="24"/>
          <w:szCs w:val="24"/>
          <w:shd w:val="clear" w:color="auto" w:fill="FFFFFF"/>
        </w:rPr>
        <w:t xml:space="preserve">). </w:t>
      </w:r>
      <w:r w:rsidRPr="00DE29B3">
        <w:rPr>
          <w:rFonts w:ascii="Times New Roman" w:hAnsi="Times New Roman"/>
          <w:color w:val="201F1E"/>
          <w:sz w:val="24"/>
          <w:szCs w:val="24"/>
          <w:shd w:val="clear" w:color="auto" w:fill="FFFFFF"/>
        </w:rPr>
        <w:t xml:space="preserve">This exposes </w:t>
      </w:r>
      <w:r w:rsidR="00723C74">
        <w:rPr>
          <w:rFonts w:ascii="Times New Roman" w:hAnsi="Times New Roman"/>
          <w:color w:val="201F1E"/>
          <w:sz w:val="24"/>
          <w:szCs w:val="24"/>
          <w:shd w:val="clear" w:color="auto" w:fill="FFFFFF"/>
        </w:rPr>
        <w:t>the organisation</w:t>
      </w:r>
      <w:r w:rsidRPr="00DE29B3">
        <w:rPr>
          <w:rFonts w:ascii="Times New Roman" w:hAnsi="Times New Roman"/>
          <w:color w:val="201F1E"/>
          <w:sz w:val="24"/>
          <w:szCs w:val="24"/>
          <w:shd w:val="clear" w:color="auto" w:fill="FFFFFF"/>
        </w:rPr>
        <w:t xml:space="preserve"> to fluctuations in currency exchange rates, which can affect its financial position and performance. The firm employs various strategies of hedging to </w:t>
      </w:r>
      <w:r w:rsidR="003615D5">
        <w:rPr>
          <w:rFonts w:ascii="Times New Roman" w:hAnsi="Times New Roman"/>
          <w:color w:val="201F1E"/>
          <w:sz w:val="24"/>
          <w:szCs w:val="24"/>
          <w:shd w:val="clear" w:color="auto" w:fill="FFFFFF"/>
        </w:rPr>
        <w:t>reduce</w:t>
      </w:r>
      <w:r w:rsidRPr="00DE29B3">
        <w:rPr>
          <w:rFonts w:ascii="Times New Roman" w:hAnsi="Times New Roman"/>
          <w:color w:val="201F1E"/>
          <w:sz w:val="24"/>
          <w:szCs w:val="24"/>
          <w:shd w:val="clear" w:color="auto" w:fill="FFFFFF"/>
        </w:rPr>
        <w:t xml:space="preserve"> these risks, such as contracts of forward and options.</w:t>
      </w:r>
    </w:p>
    <w:p w14:paraId="2F406221" w14:textId="61946883" w:rsidR="00DE29B3" w:rsidRDefault="00DE29B3" w:rsidP="00447937">
      <w:pPr>
        <w:spacing w:line="360" w:lineRule="auto"/>
        <w:ind w:firstLine="720"/>
        <w:rPr>
          <w:rFonts w:ascii="Times New Roman" w:hAnsi="Times New Roman"/>
          <w:color w:val="201F1E"/>
          <w:sz w:val="24"/>
          <w:szCs w:val="24"/>
          <w:shd w:val="clear" w:color="auto" w:fill="FFFFFF"/>
        </w:rPr>
      </w:pPr>
      <w:r w:rsidRPr="00DE29B3">
        <w:rPr>
          <w:rFonts w:ascii="Times New Roman" w:hAnsi="Times New Roman"/>
          <w:color w:val="201F1E"/>
          <w:sz w:val="24"/>
          <w:szCs w:val="24"/>
          <w:shd w:val="clear" w:color="auto" w:fill="FFFFFF"/>
        </w:rPr>
        <w:t xml:space="preserve">Another importance of </w:t>
      </w:r>
      <w:r w:rsidR="00F15B03">
        <w:rPr>
          <w:rFonts w:ascii="Times New Roman" w:hAnsi="Times New Roman"/>
          <w:color w:val="201F1E"/>
          <w:sz w:val="24"/>
          <w:szCs w:val="24"/>
          <w:shd w:val="clear" w:color="auto" w:fill="FFFFFF"/>
        </w:rPr>
        <w:t>IFM</w:t>
      </w:r>
      <w:r w:rsidRPr="00DE29B3">
        <w:rPr>
          <w:rFonts w:ascii="Times New Roman" w:hAnsi="Times New Roman"/>
          <w:color w:val="201F1E"/>
          <w:sz w:val="24"/>
          <w:szCs w:val="24"/>
          <w:shd w:val="clear" w:color="auto" w:fill="FFFFFF"/>
        </w:rPr>
        <w:t xml:space="preserve"> is in managing its capital structure across international borders. The business needs to balance the financing system which includes the debt and equity to optimize its cost of capital, </w:t>
      </w:r>
      <w:r w:rsidR="003966DC" w:rsidRPr="00DE29B3">
        <w:rPr>
          <w:rFonts w:ascii="Times New Roman" w:hAnsi="Times New Roman"/>
          <w:color w:val="201F1E"/>
          <w:sz w:val="24"/>
          <w:szCs w:val="24"/>
          <w:shd w:val="clear" w:color="auto" w:fill="FFFFFF"/>
        </w:rPr>
        <w:t>considering</w:t>
      </w:r>
      <w:r w:rsidRPr="00DE29B3">
        <w:rPr>
          <w:rFonts w:ascii="Times New Roman" w:hAnsi="Times New Roman"/>
          <w:color w:val="201F1E"/>
          <w:sz w:val="24"/>
          <w:szCs w:val="24"/>
          <w:shd w:val="clear" w:color="auto" w:fill="FFFFFF"/>
        </w:rPr>
        <w:t xml:space="preserve"> </w:t>
      </w:r>
      <w:r w:rsidR="003966DC">
        <w:rPr>
          <w:rFonts w:ascii="Times New Roman" w:hAnsi="Times New Roman"/>
          <w:color w:val="201F1E"/>
          <w:sz w:val="24"/>
          <w:szCs w:val="24"/>
          <w:shd w:val="clear" w:color="auto" w:fill="FFFFFF"/>
        </w:rPr>
        <w:t>the</w:t>
      </w:r>
      <w:r w:rsidRPr="00DE29B3">
        <w:rPr>
          <w:rFonts w:ascii="Times New Roman" w:hAnsi="Times New Roman"/>
          <w:color w:val="201F1E"/>
          <w:sz w:val="24"/>
          <w:szCs w:val="24"/>
          <w:shd w:val="clear" w:color="auto" w:fill="FFFFFF"/>
        </w:rPr>
        <w:t xml:space="preserve"> rates of interest, tariffs, taxes, and regulations at the international level.</w:t>
      </w:r>
      <w:r w:rsidR="00447937">
        <w:rPr>
          <w:rFonts w:ascii="Times New Roman" w:hAnsi="Times New Roman"/>
          <w:color w:val="201F1E"/>
          <w:sz w:val="24"/>
          <w:szCs w:val="24"/>
          <w:shd w:val="clear" w:color="auto" w:fill="FFFFFF"/>
        </w:rPr>
        <w:t xml:space="preserve"> The</w:t>
      </w:r>
      <w:r w:rsidR="00447937" w:rsidRPr="00447937">
        <w:rPr>
          <w:rFonts w:ascii="Times New Roman" w:hAnsi="Times New Roman"/>
          <w:color w:val="201F1E"/>
          <w:sz w:val="24"/>
          <w:szCs w:val="24"/>
          <w:shd w:val="clear" w:color="auto" w:fill="FFFFFF"/>
        </w:rPr>
        <w:t xml:space="preserve"> financing mix will minimise the cost of capital. In other words, it will</w:t>
      </w:r>
      <w:r w:rsidR="00447937">
        <w:rPr>
          <w:rFonts w:ascii="Times New Roman" w:hAnsi="Times New Roman"/>
          <w:color w:val="201F1E"/>
          <w:sz w:val="24"/>
          <w:szCs w:val="24"/>
          <w:shd w:val="clear" w:color="auto" w:fill="FFFFFF"/>
        </w:rPr>
        <w:t xml:space="preserve"> </w:t>
      </w:r>
      <w:r w:rsidR="00447937" w:rsidRPr="00447937">
        <w:rPr>
          <w:rFonts w:ascii="Times New Roman" w:hAnsi="Times New Roman"/>
          <w:color w:val="201F1E"/>
          <w:sz w:val="24"/>
          <w:szCs w:val="24"/>
          <w:shd w:val="clear" w:color="auto" w:fill="FFFFFF"/>
        </w:rPr>
        <w:t>provide an optimal capital structure for the business</w:t>
      </w:r>
      <w:r w:rsidR="00447937">
        <w:rPr>
          <w:rFonts w:ascii="Times New Roman" w:hAnsi="Times New Roman"/>
          <w:color w:val="201F1E"/>
          <w:sz w:val="24"/>
          <w:szCs w:val="24"/>
          <w:shd w:val="clear" w:color="auto" w:fill="FFFFFF"/>
        </w:rPr>
        <w:t xml:space="preserve"> </w:t>
      </w:r>
      <w:r w:rsidR="00447937" w:rsidRPr="00447937">
        <w:rPr>
          <w:rFonts w:ascii="Times New Roman" w:hAnsi="Times New Roman"/>
          <w:color w:val="201F1E"/>
          <w:sz w:val="24"/>
          <w:szCs w:val="24"/>
          <w:shd w:val="clear" w:color="auto" w:fill="FFFFFF"/>
        </w:rPr>
        <w:t>(</w:t>
      </w:r>
      <w:proofErr w:type="spellStart"/>
      <w:r w:rsidR="00447937" w:rsidRPr="00447937">
        <w:rPr>
          <w:rFonts w:ascii="Times New Roman" w:hAnsi="Times New Roman"/>
          <w:color w:val="201F1E"/>
          <w:sz w:val="24"/>
          <w:szCs w:val="24"/>
          <w:shd w:val="clear" w:color="auto" w:fill="FFFFFF"/>
        </w:rPr>
        <w:t>Atrill</w:t>
      </w:r>
      <w:proofErr w:type="spellEnd"/>
      <w:r w:rsidR="00447937" w:rsidRPr="00447937">
        <w:rPr>
          <w:rFonts w:ascii="Times New Roman" w:hAnsi="Times New Roman"/>
          <w:color w:val="201F1E"/>
          <w:sz w:val="24"/>
          <w:szCs w:val="24"/>
          <w:shd w:val="clear" w:color="auto" w:fill="FFFFFF"/>
        </w:rPr>
        <w:t>, 2020).</w:t>
      </w:r>
    </w:p>
    <w:p w14:paraId="63166FCE" w14:textId="76A0A82E" w:rsidR="00DE29B3" w:rsidRDefault="00447937" w:rsidP="00D7065E">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 xml:space="preserve"> </w:t>
      </w:r>
      <w:r w:rsidR="00DE29B3" w:rsidRPr="00DE29B3">
        <w:rPr>
          <w:rFonts w:ascii="Times New Roman" w:hAnsi="Times New Roman"/>
          <w:color w:val="201F1E"/>
          <w:sz w:val="24"/>
          <w:szCs w:val="24"/>
          <w:shd w:val="clear" w:color="auto" w:fill="FFFFFF"/>
        </w:rPr>
        <w:t xml:space="preserve">IFM also play a role in Accenture's dividend policy during the accounting period. </w:t>
      </w:r>
      <w:r w:rsidR="001256E6">
        <w:rPr>
          <w:rFonts w:ascii="Times New Roman" w:hAnsi="Times New Roman"/>
          <w:color w:val="201F1E"/>
          <w:sz w:val="24"/>
          <w:szCs w:val="24"/>
          <w:shd w:val="clear" w:color="auto" w:fill="FFFFFF"/>
        </w:rPr>
        <w:t xml:space="preserve">According </w:t>
      </w:r>
      <w:r w:rsidR="008B5986">
        <w:rPr>
          <w:rFonts w:ascii="Times New Roman" w:hAnsi="Times New Roman"/>
          <w:color w:val="201F1E"/>
          <w:sz w:val="24"/>
          <w:szCs w:val="24"/>
          <w:shd w:val="clear" w:color="auto" w:fill="FFFFFF"/>
        </w:rPr>
        <w:t xml:space="preserve">with </w:t>
      </w:r>
      <w:r w:rsidR="008B5986" w:rsidRPr="008B5986">
        <w:rPr>
          <w:rFonts w:ascii="Times New Roman" w:hAnsi="Times New Roman"/>
          <w:color w:val="201F1E"/>
          <w:sz w:val="24"/>
          <w:szCs w:val="24"/>
          <w:shd w:val="clear" w:color="auto" w:fill="FFFFFF"/>
        </w:rPr>
        <w:t>nasdaq.com</w:t>
      </w:r>
      <w:r w:rsidR="001256E6">
        <w:rPr>
          <w:rFonts w:ascii="Times New Roman" w:hAnsi="Times New Roman"/>
          <w:color w:val="201F1E"/>
          <w:sz w:val="24"/>
          <w:szCs w:val="24"/>
          <w:shd w:val="clear" w:color="auto" w:fill="FFFFFF"/>
        </w:rPr>
        <w:t>,</w:t>
      </w:r>
      <w:r w:rsidR="008B5986" w:rsidRPr="008B5986">
        <w:rPr>
          <w:rFonts w:ascii="Times New Roman" w:hAnsi="Times New Roman"/>
          <w:color w:val="201F1E"/>
          <w:sz w:val="24"/>
          <w:szCs w:val="24"/>
          <w:shd w:val="clear" w:color="auto" w:fill="FFFFFF"/>
        </w:rPr>
        <w:t xml:space="preserve"> </w:t>
      </w:r>
      <w:r w:rsidR="008B5986">
        <w:rPr>
          <w:rFonts w:ascii="Times New Roman" w:hAnsi="Times New Roman"/>
          <w:color w:val="201F1E"/>
          <w:sz w:val="24"/>
          <w:szCs w:val="24"/>
          <w:shd w:val="clear" w:color="auto" w:fill="FFFFFF"/>
        </w:rPr>
        <w:t>i</w:t>
      </w:r>
      <w:r w:rsidR="00DE29B3" w:rsidRPr="00DE29B3">
        <w:rPr>
          <w:rFonts w:ascii="Times New Roman" w:hAnsi="Times New Roman"/>
          <w:color w:val="201F1E"/>
          <w:sz w:val="24"/>
          <w:szCs w:val="24"/>
          <w:shd w:val="clear" w:color="auto" w:fill="FFFFFF"/>
        </w:rPr>
        <w:t xml:space="preserve">n 2022, </w:t>
      </w:r>
      <w:r w:rsidR="00774190">
        <w:rPr>
          <w:rFonts w:ascii="Times New Roman" w:hAnsi="Times New Roman"/>
          <w:color w:val="201F1E"/>
          <w:sz w:val="24"/>
          <w:szCs w:val="24"/>
          <w:shd w:val="clear" w:color="auto" w:fill="FFFFFF"/>
        </w:rPr>
        <w:t>the firm</w:t>
      </w:r>
      <w:r w:rsidR="00DE29B3" w:rsidRPr="00DE29B3">
        <w:rPr>
          <w:rFonts w:ascii="Times New Roman" w:hAnsi="Times New Roman"/>
          <w:color w:val="201F1E"/>
          <w:sz w:val="24"/>
          <w:szCs w:val="24"/>
          <w:shd w:val="clear" w:color="auto" w:fill="FFFFFF"/>
        </w:rPr>
        <w:t xml:space="preserve"> declared a quarterly cash dividend of $0.</w:t>
      </w:r>
      <w:r w:rsidR="0067720E">
        <w:rPr>
          <w:rFonts w:ascii="Times New Roman" w:hAnsi="Times New Roman"/>
          <w:color w:val="201F1E"/>
          <w:sz w:val="24"/>
          <w:szCs w:val="24"/>
          <w:shd w:val="clear" w:color="auto" w:fill="FFFFFF"/>
        </w:rPr>
        <w:t>9</w:t>
      </w:r>
      <w:r w:rsidR="00DE29B3" w:rsidRPr="00DE29B3">
        <w:rPr>
          <w:rFonts w:ascii="Times New Roman" w:hAnsi="Times New Roman"/>
          <w:color w:val="201F1E"/>
          <w:sz w:val="24"/>
          <w:szCs w:val="24"/>
          <w:shd w:val="clear" w:color="auto" w:fill="FFFFFF"/>
        </w:rPr>
        <w:t>7</w:t>
      </w:r>
      <w:r w:rsidR="00332C2D">
        <w:rPr>
          <w:rFonts w:ascii="Times New Roman" w:hAnsi="Times New Roman"/>
          <w:color w:val="201F1E"/>
          <w:sz w:val="24"/>
          <w:szCs w:val="24"/>
          <w:shd w:val="clear" w:color="auto" w:fill="FFFFFF"/>
        </w:rPr>
        <w:t xml:space="preserve"> for the first three quarters</w:t>
      </w:r>
      <w:r w:rsidR="0087318B">
        <w:rPr>
          <w:rFonts w:ascii="Times New Roman" w:hAnsi="Times New Roman"/>
          <w:color w:val="201F1E"/>
          <w:sz w:val="24"/>
          <w:szCs w:val="24"/>
          <w:shd w:val="clear" w:color="auto" w:fill="FFFFFF"/>
        </w:rPr>
        <w:t xml:space="preserve"> and $1.12 for the last quarter</w:t>
      </w:r>
      <w:r w:rsidR="00DE29B3" w:rsidRPr="00DE29B3">
        <w:rPr>
          <w:rFonts w:ascii="Times New Roman" w:hAnsi="Times New Roman"/>
          <w:color w:val="201F1E"/>
          <w:sz w:val="24"/>
          <w:szCs w:val="24"/>
          <w:shd w:val="clear" w:color="auto" w:fill="FFFFFF"/>
        </w:rPr>
        <w:t xml:space="preserve"> per share, which represents a 1</w:t>
      </w:r>
      <w:r w:rsidR="0087318B">
        <w:rPr>
          <w:rFonts w:ascii="Times New Roman" w:hAnsi="Times New Roman"/>
          <w:color w:val="201F1E"/>
          <w:sz w:val="24"/>
          <w:szCs w:val="24"/>
          <w:shd w:val="clear" w:color="auto" w:fill="FFFFFF"/>
        </w:rPr>
        <w:t>1.63</w:t>
      </w:r>
      <w:r w:rsidR="00DE29B3" w:rsidRPr="00DE29B3">
        <w:rPr>
          <w:rFonts w:ascii="Times New Roman" w:hAnsi="Times New Roman"/>
          <w:color w:val="201F1E"/>
          <w:sz w:val="24"/>
          <w:szCs w:val="24"/>
          <w:shd w:val="clear" w:color="auto" w:fill="FFFFFF"/>
        </w:rPr>
        <w:t>% increase compared to the previous year. This will help in the allocation of capital in its different subsidiaries in a way that maximizes the company's goodwill. Through this process, the firm includes the risk, potential growth, and profitability of each subsidiary. IMFs allow Accenture to manage its investment and assets portfolio across different markets and countries. This helps diversify its mix of profitability and risk management.</w:t>
      </w:r>
    </w:p>
    <w:p w14:paraId="60B28C7E" w14:textId="77777777" w:rsidR="00DE29B3" w:rsidRDefault="00DE29B3" w:rsidP="004C2DAF">
      <w:pPr>
        <w:spacing w:line="360" w:lineRule="auto"/>
        <w:rPr>
          <w:rFonts w:ascii="Times New Roman" w:hAnsi="Times New Roman"/>
          <w:color w:val="201F1E"/>
          <w:sz w:val="24"/>
          <w:szCs w:val="24"/>
          <w:shd w:val="clear" w:color="auto" w:fill="FFFFFF"/>
        </w:rPr>
      </w:pPr>
    </w:p>
    <w:p w14:paraId="0C058952" w14:textId="77777777" w:rsidR="00DE29B3" w:rsidRPr="00F87D46" w:rsidRDefault="00DE29B3" w:rsidP="00D7065E">
      <w:pPr>
        <w:spacing w:line="360" w:lineRule="auto"/>
        <w:jc w:val="center"/>
        <w:rPr>
          <w:rFonts w:ascii="Times New Roman" w:hAnsi="Times New Roman"/>
          <w:b/>
          <w:bCs/>
          <w:i/>
          <w:iCs/>
          <w:color w:val="201F1E"/>
          <w:sz w:val="40"/>
          <w:szCs w:val="40"/>
          <w:shd w:val="clear" w:color="auto" w:fill="FFFFFF"/>
        </w:rPr>
      </w:pPr>
      <w:r w:rsidRPr="00F87D46">
        <w:rPr>
          <w:rFonts w:ascii="Times New Roman" w:hAnsi="Times New Roman"/>
          <w:b/>
          <w:bCs/>
          <w:i/>
          <w:iCs/>
          <w:color w:val="201F1E"/>
          <w:sz w:val="40"/>
          <w:szCs w:val="40"/>
          <w:shd w:val="clear" w:color="auto" w:fill="FFFFFF"/>
        </w:rPr>
        <w:lastRenderedPageBreak/>
        <w:t>Challenges in the International financial market of Accenture Plc</w:t>
      </w:r>
    </w:p>
    <w:p w14:paraId="5EEB0303" w14:textId="77777777" w:rsidR="00D7065E" w:rsidRDefault="00D7065E" w:rsidP="004C2DAF">
      <w:pPr>
        <w:spacing w:line="360" w:lineRule="auto"/>
        <w:rPr>
          <w:rFonts w:ascii="Times New Roman" w:hAnsi="Times New Roman"/>
          <w:color w:val="201F1E"/>
          <w:sz w:val="24"/>
          <w:szCs w:val="24"/>
          <w:shd w:val="clear" w:color="auto" w:fill="FFFFFF"/>
        </w:rPr>
      </w:pPr>
    </w:p>
    <w:p w14:paraId="4B71B7B3" w14:textId="2E69B4BC" w:rsidR="00DE29B3" w:rsidRPr="00DE29B3" w:rsidRDefault="00DE29B3" w:rsidP="00D7065E">
      <w:pPr>
        <w:spacing w:line="360" w:lineRule="auto"/>
        <w:ind w:firstLine="720"/>
        <w:rPr>
          <w:rFonts w:ascii="Times New Roman" w:hAnsi="Times New Roman"/>
          <w:color w:val="201F1E"/>
          <w:sz w:val="24"/>
          <w:szCs w:val="24"/>
          <w:shd w:val="clear" w:color="auto" w:fill="FFFFFF"/>
        </w:rPr>
      </w:pPr>
      <w:r w:rsidRPr="00DE29B3">
        <w:rPr>
          <w:rFonts w:ascii="Times New Roman" w:hAnsi="Times New Roman"/>
          <w:color w:val="201F1E"/>
          <w:sz w:val="24"/>
          <w:szCs w:val="24"/>
          <w:shd w:val="clear" w:color="auto" w:fill="FFFFFF"/>
        </w:rPr>
        <w:t xml:space="preserve">IFMs are markets where financial instruments, such as bonds, currencies, and shares/stocks, are traded between entities from various nations. </w:t>
      </w:r>
    </w:p>
    <w:p w14:paraId="64A12E9C" w14:textId="159F08F7" w:rsidR="00DE29B3" w:rsidRPr="00DE29B3" w:rsidRDefault="00DE29B3" w:rsidP="00D7065E">
      <w:pPr>
        <w:spacing w:line="360" w:lineRule="auto"/>
        <w:ind w:firstLine="720"/>
        <w:rPr>
          <w:rFonts w:ascii="Times New Roman" w:hAnsi="Times New Roman"/>
          <w:color w:val="201F1E"/>
          <w:sz w:val="24"/>
          <w:szCs w:val="24"/>
          <w:shd w:val="clear" w:color="auto" w:fill="FFFFFF"/>
        </w:rPr>
      </w:pPr>
      <w:r w:rsidRPr="00DE29B3">
        <w:rPr>
          <w:rFonts w:ascii="Times New Roman" w:hAnsi="Times New Roman"/>
          <w:color w:val="201F1E"/>
          <w:sz w:val="24"/>
          <w:szCs w:val="24"/>
          <w:shd w:val="clear" w:color="auto" w:fill="FFFFFF"/>
        </w:rPr>
        <w:t>Foreign exchange risks arise when the value of a company's assets or obligations denominated in foreign currencies is impacted by changes in rates of exchange</w:t>
      </w:r>
      <w:r w:rsidR="0010570C" w:rsidRPr="0010570C">
        <w:rPr>
          <w:rFonts w:ascii="Times New Roman" w:hAnsi="Times New Roman"/>
          <w:color w:val="201F1E"/>
          <w:sz w:val="24"/>
          <w:szCs w:val="24"/>
          <w:shd w:val="clear" w:color="auto" w:fill="FFFFFF"/>
        </w:rPr>
        <w:t xml:space="preserve"> (Bekaert and </w:t>
      </w:r>
      <w:proofErr w:type="spellStart"/>
      <w:r w:rsidR="0010570C" w:rsidRPr="0010570C">
        <w:rPr>
          <w:rFonts w:ascii="Times New Roman" w:hAnsi="Times New Roman"/>
          <w:color w:val="201F1E"/>
          <w:sz w:val="24"/>
          <w:szCs w:val="24"/>
          <w:shd w:val="clear" w:color="auto" w:fill="FFFFFF"/>
        </w:rPr>
        <w:t>Hodrick</w:t>
      </w:r>
      <w:proofErr w:type="spellEnd"/>
      <w:r w:rsidR="0010570C" w:rsidRPr="0010570C">
        <w:rPr>
          <w:rFonts w:ascii="Times New Roman" w:hAnsi="Times New Roman"/>
          <w:color w:val="201F1E"/>
          <w:sz w:val="24"/>
          <w:szCs w:val="24"/>
          <w:shd w:val="clear" w:color="auto" w:fill="FFFFFF"/>
        </w:rPr>
        <w:t>, 2014)</w:t>
      </w:r>
      <w:r w:rsidRPr="00DE29B3">
        <w:rPr>
          <w:rFonts w:ascii="Times New Roman" w:hAnsi="Times New Roman"/>
          <w:color w:val="201F1E"/>
          <w:sz w:val="24"/>
          <w:szCs w:val="24"/>
          <w:shd w:val="clear" w:color="auto" w:fill="FFFFFF"/>
        </w:rPr>
        <w:t xml:space="preserve">. </w:t>
      </w:r>
      <w:r w:rsidR="00145EBB">
        <w:rPr>
          <w:rFonts w:ascii="Times New Roman" w:hAnsi="Times New Roman"/>
          <w:color w:val="201F1E"/>
          <w:sz w:val="24"/>
          <w:szCs w:val="24"/>
          <w:shd w:val="clear" w:color="auto" w:fill="FFFFFF"/>
        </w:rPr>
        <w:t xml:space="preserve">The </w:t>
      </w:r>
      <w:r w:rsidRPr="00DE29B3">
        <w:rPr>
          <w:rFonts w:ascii="Times New Roman" w:hAnsi="Times New Roman"/>
          <w:color w:val="201F1E"/>
          <w:sz w:val="24"/>
          <w:szCs w:val="24"/>
          <w:shd w:val="clear" w:color="auto" w:fill="FFFFFF"/>
        </w:rPr>
        <w:t>profits earned by that company</w:t>
      </w:r>
      <w:r w:rsidR="00145EBB">
        <w:rPr>
          <w:rFonts w:ascii="Times New Roman" w:hAnsi="Times New Roman"/>
          <w:color w:val="201F1E"/>
          <w:sz w:val="24"/>
          <w:szCs w:val="24"/>
          <w:shd w:val="clear" w:color="auto" w:fill="FFFFFF"/>
        </w:rPr>
        <w:t xml:space="preserve"> subsidiaries in Europe</w:t>
      </w:r>
      <w:r w:rsidR="00145EBB" w:rsidRPr="00DE29B3">
        <w:rPr>
          <w:rFonts w:ascii="Times New Roman" w:hAnsi="Times New Roman"/>
          <w:color w:val="201F1E"/>
          <w:sz w:val="24"/>
          <w:szCs w:val="24"/>
          <w:shd w:val="clear" w:color="auto" w:fill="FFFFFF"/>
        </w:rPr>
        <w:t xml:space="preserve"> will</w:t>
      </w:r>
      <w:r w:rsidRPr="00DE29B3">
        <w:rPr>
          <w:rFonts w:ascii="Times New Roman" w:hAnsi="Times New Roman"/>
          <w:color w:val="201F1E"/>
          <w:sz w:val="24"/>
          <w:szCs w:val="24"/>
          <w:shd w:val="clear" w:color="auto" w:fill="FFFFFF"/>
        </w:rPr>
        <w:t xml:space="preserve"> need to be translated into US dollars for the company's financial year in its statements. Another condition is that when the Euro currency weakens against the dollar, then the value received by the subsidiary is less as compared to the US dollar, which will impact the revenue and profit column in the income statements. </w:t>
      </w:r>
    </w:p>
    <w:p w14:paraId="1685F5AF" w14:textId="25F581DA" w:rsidR="00DE29B3" w:rsidRPr="00DE29B3" w:rsidRDefault="00DE29B3" w:rsidP="00145EBB">
      <w:pPr>
        <w:spacing w:line="360" w:lineRule="auto"/>
        <w:ind w:firstLine="720"/>
        <w:rPr>
          <w:rFonts w:ascii="Times New Roman" w:hAnsi="Times New Roman"/>
          <w:color w:val="201F1E"/>
          <w:sz w:val="24"/>
          <w:szCs w:val="24"/>
          <w:shd w:val="clear" w:color="auto" w:fill="FFFFFF"/>
        </w:rPr>
      </w:pPr>
      <w:r w:rsidRPr="00DE29B3">
        <w:rPr>
          <w:rFonts w:ascii="Times New Roman" w:hAnsi="Times New Roman"/>
          <w:color w:val="201F1E"/>
          <w:sz w:val="24"/>
          <w:szCs w:val="24"/>
          <w:shd w:val="clear" w:color="auto" w:fill="FFFFFF"/>
        </w:rPr>
        <w:t>Political risks refer to those risks associated with foreign countries' economic and political conditions. When the government in a country change where Accenture Plc has a significant presence, this could lead to changes in regulations and policies impacting the operations</w:t>
      </w:r>
      <w:r w:rsidR="00001BF2">
        <w:rPr>
          <w:rFonts w:ascii="Times New Roman" w:hAnsi="Times New Roman"/>
          <w:color w:val="201F1E"/>
          <w:sz w:val="24"/>
          <w:szCs w:val="24"/>
          <w:shd w:val="clear" w:color="auto" w:fill="FFFFFF"/>
        </w:rPr>
        <w:t xml:space="preserve">. </w:t>
      </w:r>
      <w:r w:rsidRPr="00DE29B3">
        <w:rPr>
          <w:rFonts w:ascii="Times New Roman" w:hAnsi="Times New Roman"/>
          <w:color w:val="201F1E"/>
          <w:sz w:val="24"/>
          <w:szCs w:val="24"/>
          <w:shd w:val="clear" w:color="auto" w:fill="FFFFFF"/>
        </w:rPr>
        <w:t>In the 2021 financial period, the company faced regulatory challenges or threats</w:t>
      </w:r>
      <w:r w:rsidR="00145EBB">
        <w:rPr>
          <w:rFonts w:ascii="Times New Roman" w:hAnsi="Times New Roman"/>
          <w:color w:val="201F1E"/>
          <w:sz w:val="24"/>
          <w:szCs w:val="24"/>
          <w:shd w:val="clear" w:color="auto" w:fill="FFFFFF"/>
        </w:rPr>
        <w:t xml:space="preserve"> during the Covid</w:t>
      </w:r>
      <w:r w:rsidR="00894D7A">
        <w:rPr>
          <w:rFonts w:ascii="Times New Roman" w:hAnsi="Times New Roman"/>
          <w:color w:val="201F1E"/>
          <w:sz w:val="24"/>
          <w:szCs w:val="24"/>
          <w:shd w:val="clear" w:color="auto" w:fill="FFFFFF"/>
        </w:rPr>
        <w:t>-19</w:t>
      </w:r>
      <w:r w:rsidR="00145EBB">
        <w:rPr>
          <w:rFonts w:ascii="Times New Roman" w:hAnsi="Times New Roman"/>
          <w:color w:val="201F1E"/>
          <w:sz w:val="24"/>
          <w:szCs w:val="24"/>
          <w:shd w:val="clear" w:color="auto" w:fill="FFFFFF"/>
        </w:rPr>
        <w:t xml:space="preserve"> pandemic</w:t>
      </w:r>
      <w:r w:rsidRPr="00DE29B3">
        <w:rPr>
          <w:rFonts w:ascii="Times New Roman" w:hAnsi="Times New Roman"/>
          <w:color w:val="201F1E"/>
          <w:sz w:val="24"/>
          <w:szCs w:val="24"/>
          <w:shd w:val="clear" w:color="auto" w:fill="FFFFFF"/>
        </w:rPr>
        <w:t>, where the government</w:t>
      </w:r>
      <w:r w:rsidR="00145EBB">
        <w:rPr>
          <w:rFonts w:ascii="Times New Roman" w:hAnsi="Times New Roman"/>
          <w:color w:val="201F1E"/>
          <w:sz w:val="24"/>
          <w:szCs w:val="24"/>
          <w:shd w:val="clear" w:color="auto" w:fill="FFFFFF"/>
        </w:rPr>
        <w:t>s</w:t>
      </w:r>
      <w:r w:rsidRPr="00DE29B3">
        <w:rPr>
          <w:rFonts w:ascii="Times New Roman" w:hAnsi="Times New Roman"/>
          <w:color w:val="201F1E"/>
          <w:sz w:val="24"/>
          <w:szCs w:val="24"/>
          <w:shd w:val="clear" w:color="auto" w:fill="FFFFFF"/>
        </w:rPr>
        <w:t xml:space="preserve"> implemented and developed new rules affecting the business process outsourcing operations</w:t>
      </w:r>
      <w:r w:rsidR="00060F4F">
        <w:rPr>
          <w:rFonts w:ascii="Times New Roman" w:hAnsi="Times New Roman"/>
          <w:color w:val="201F1E"/>
          <w:sz w:val="24"/>
          <w:szCs w:val="24"/>
          <w:shd w:val="clear" w:color="auto" w:fill="FFFFFF"/>
        </w:rPr>
        <w:t xml:space="preserve"> (</w:t>
      </w:r>
      <w:r w:rsidR="00060F4F" w:rsidRPr="00060F4F">
        <w:rPr>
          <w:rFonts w:ascii="Times New Roman" w:hAnsi="Times New Roman"/>
          <w:color w:val="201F1E"/>
          <w:sz w:val="24"/>
          <w:szCs w:val="24"/>
          <w:shd w:val="clear" w:color="auto" w:fill="FFFFFF"/>
        </w:rPr>
        <w:t>www.crn.com</w:t>
      </w:r>
      <w:r w:rsidR="00DF17D8">
        <w:rPr>
          <w:rFonts w:ascii="Times New Roman" w:hAnsi="Times New Roman"/>
          <w:color w:val="201F1E"/>
          <w:sz w:val="24"/>
          <w:szCs w:val="24"/>
          <w:shd w:val="clear" w:color="auto" w:fill="FFFFFF"/>
        </w:rPr>
        <w:t>, 2021</w:t>
      </w:r>
      <w:r w:rsidR="00060F4F">
        <w:rPr>
          <w:rFonts w:ascii="Times New Roman" w:hAnsi="Times New Roman"/>
          <w:color w:val="201F1E"/>
          <w:sz w:val="24"/>
          <w:szCs w:val="24"/>
          <w:shd w:val="clear" w:color="auto" w:fill="FFFFFF"/>
        </w:rPr>
        <w:t>).</w:t>
      </w:r>
    </w:p>
    <w:p w14:paraId="08869F88" w14:textId="6A73167D" w:rsidR="009B7E7F" w:rsidRDefault="00DE29B3" w:rsidP="00FB2553">
      <w:pPr>
        <w:spacing w:line="360" w:lineRule="auto"/>
        <w:ind w:firstLine="720"/>
        <w:rPr>
          <w:rFonts w:ascii="Times New Roman" w:hAnsi="Times New Roman"/>
          <w:color w:val="201F1E"/>
          <w:sz w:val="24"/>
          <w:szCs w:val="24"/>
          <w:shd w:val="clear" w:color="auto" w:fill="FFFFFF"/>
        </w:rPr>
      </w:pPr>
      <w:r w:rsidRPr="00DE29B3">
        <w:rPr>
          <w:rFonts w:ascii="Times New Roman" w:hAnsi="Times New Roman"/>
          <w:color w:val="201F1E"/>
          <w:sz w:val="24"/>
          <w:szCs w:val="24"/>
          <w:shd w:val="clear" w:color="auto" w:fill="FFFFFF"/>
        </w:rPr>
        <w:t>Regulatory risks arise when countries change their legal regulation and laws, it is directly impacting the financial and economic performance for that particular year and future accounting period. For example, if there is a change in tax laws in a country where Accenture operates, this could impact the company's tax liability and cash flows.</w:t>
      </w:r>
      <w:r w:rsidR="00FB79EA">
        <w:rPr>
          <w:rFonts w:ascii="Times New Roman" w:hAnsi="Times New Roman"/>
          <w:color w:val="201F1E"/>
          <w:sz w:val="24"/>
          <w:szCs w:val="24"/>
          <w:shd w:val="clear" w:color="auto" w:fill="FFFFFF"/>
        </w:rPr>
        <w:t xml:space="preserve"> </w:t>
      </w:r>
    </w:p>
    <w:p w14:paraId="2149AABC" w14:textId="77777777" w:rsidR="00FB2553" w:rsidRDefault="00FB2553" w:rsidP="00FB2553">
      <w:pPr>
        <w:spacing w:line="360" w:lineRule="auto"/>
        <w:ind w:firstLine="720"/>
        <w:rPr>
          <w:rFonts w:ascii="Times New Roman" w:hAnsi="Times New Roman"/>
          <w:sz w:val="24"/>
          <w:szCs w:val="24"/>
        </w:rPr>
      </w:pPr>
    </w:p>
    <w:p w14:paraId="12C38877" w14:textId="2227B5A1" w:rsidR="00DE29B3" w:rsidRDefault="00DE29B3" w:rsidP="00145EBB">
      <w:pPr>
        <w:spacing w:line="360" w:lineRule="auto"/>
        <w:ind w:firstLine="720"/>
        <w:rPr>
          <w:rFonts w:ascii="Times New Roman" w:hAnsi="Times New Roman"/>
          <w:color w:val="201F1E"/>
          <w:sz w:val="24"/>
          <w:szCs w:val="24"/>
          <w:shd w:val="clear" w:color="auto" w:fill="FFFFFF"/>
        </w:rPr>
      </w:pPr>
    </w:p>
    <w:p w14:paraId="2354CEA6" w14:textId="77777777" w:rsidR="00F87D46" w:rsidRDefault="00F87D46" w:rsidP="00DE29B3">
      <w:pPr>
        <w:spacing w:line="360" w:lineRule="auto"/>
        <w:jc w:val="both"/>
        <w:rPr>
          <w:rFonts w:ascii="Times New Roman" w:hAnsi="Times New Roman"/>
          <w:color w:val="201F1E"/>
          <w:sz w:val="24"/>
          <w:szCs w:val="24"/>
          <w:shd w:val="clear" w:color="auto" w:fill="FFFFFF"/>
        </w:rPr>
      </w:pPr>
    </w:p>
    <w:p w14:paraId="4AE5F88C" w14:textId="77777777" w:rsidR="00110E2B" w:rsidRDefault="00110E2B" w:rsidP="00DE29B3">
      <w:pPr>
        <w:spacing w:line="360" w:lineRule="auto"/>
        <w:jc w:val="both"/>
        <w:rPr>
          <w:rFonts w:ascii="Times New Roman" w:hAnsi="Times New Roman"/>
          <w:color w:val="201F1E"/>
          <w:sz w:val="24"/>
          <w:szCs w:val="24"/>
          <w:shd w:val="clear" w:color="auto" w:fill="FFFFFF"/>
        </w:rPr>
      </w:pPr>
    </w:p>
    <w:p w14:paraId="05D94893" w14:textId="76EDFECC" w:rsidR="00DE29B3" w:rsidRDefault="00DE29B3" w:rsidP="00E671B1">
      <w:pPr>
        <w:spacing w:line="360" w:lineRule="auto"/>
        <w:jc w:val="center"/>
        <w:rPr>
          <w:rFonts w:ascii="Times New Roman" w:hAnsi="Times New Roman"/>
          <w:b/>
          <w:bCs/>
          <w:i/>
          <w:iCs/>
          <w:color w:val="201F1E"/>
          <w:sz w:val="40"/>
          <w:szCs w:val="40"/>
          <w:shd w:val="clear" w:color="auto" w:fill="FFFFFF"/>
        </w:rPr>
      </w:pPr>
      <w:r w:rsidRPr="008A1B49">
        <w:rPr>
          <w:rFonts w:ascii="Times New Roman" w:hAnsi="Times New Roman"/>
          <w:b/>
          <w:bCs/>
          <w:i/>
          <w:iCs/>
          <w:color w:val="201F1E"/>
          <w:sz w:val="40"/>
          <w:szCs w:val="40"/>
          <w:shd w:val="clear" w:color="auto" w:fill="FFFFFF"/>
        </w:rPr>
        <w:lastRenderedPageBreak/>
        <w:t>Dividend distribution history and policy</w:t>
      </w:r>
    </w:p>
    <w:p w14:paraId="5BF0F88B" w14:textId="77777777" w:rsidR="008A1B49" w:rsidRDefault="008A1B49" w:rsidP="008A1B49">
      <w:pPr>
        <w:spacing w:line="360" w:lineRule="auto"/>
        <w:ind w:firstLine="720"/>
        <w:rPr>
          <w:rFonts w:ascii="Times New Roman" w:hAnsi="Times New Roman"/>
          <w:color w:val="201F1E"/>
          <w:sz w:val="24"/>
          <w:szCs w:val="24"/>
          <w:shd w:val="clear" w:color="auto" w:fill="FFFFFF"/>
        </w:rPr>
      </w:pPr>
    </w:p>
    <w:p w14:paraId="2C8D8AA0" w14:textId="25663F71" w:rsidR="008A1B49" w:rsidRDefault="008A1B49" w:rsidP="008A1B49">
      <w:pPr>
        <w:spacing w:line="360" w:lineRule="auto"/>
        <w:ind w:firstLine="720"/>
        <w:rPr>
          <w:rFonts w:ascii="Times New Roman" w:hAnsi="Times New Roman"/>
          <w:color w:val="201F1E"/>
          <w:sz w:val="24"/>
          <w:szCs w:val="24"/>
          <w:shd w:val="clear" w:color="auto" w:fill="FFFFFF"/>
        </w:rPr>
      </w:pPr>
      <w:r w:rsidRPr="00DE29B3">
        <w:rPr>
          <w:rFonts w:ascii="Times New Roman" w:hAnsi="Times New Roman"/>
          <w:color w:val="201F1E"/>
          <w:sz w:val="24"/>
          <w:szCs w:val="24"/>
          <w:shd w:val="clear" w:color="auto" w:fill="FFFFFF"/>
        </w:rPr>
        <w:t xml:space="preserve">From the given dividend history, </w:t>
      </w:r>
      <w:r w:rsidR="00332D1F">
        <w:rPr>
          <w:rFonts w:ascii="Times New Roman" w:hAnsi="Times New Roman"/>
          <w:color w:val="201F1E"/>
          <w:sz w:val="24"/>
          <w:szCs w:val="24"/>
          <w:shd w:val="clear" w:color="auto" w:fill="FFFFFF"/>
        </w:rPr>
        <w:t>we</w:t>
      </w:r>
      <w:r w:rsidRPr="00DE29B3">
        <w:rPr>
          <w:rFonts w:ascii="Times New Roman" w:hAnsi="Times New Roman"/>
          <w:color w:val="201F1E"/>
          <w:sz w:val="24"/>
          <w:szCs w:val="24"/>
          <w:shd w:val="clear" w:color="auto" w:fill="FFFFFF"/>
        </w:rPr>
        <w:t xml:space="preserve"> observe that Accenture Plc has gradually increased its total dividend payments</w:t>
      </w:r>
      <w:r w:rsidR="00110E2B">
        <w:rPr>
          <w:rFonts w:ascii="Times New Roman" w:hAnsi="Times New Roman"/>
          <w:color w:val="201F1E"/>
          <w:sz w:val="24"/>
          <w:szCs w:val="24"/>
          <w:shd w:val="clear" w:color="auto" w:fill="FFFFFF"/>
        </w:rPr>
        <w:t>.</w:t>
      </w:r>
      <w:r w:rsidRPr="00DE29B3">
        <w:rPr>
          <w:rFonts w:ascii="Times New Roman" w:hAnsi="Times New Roman"/>
          <w:color w:val="201F1E"/>
          <w:sz w:val="24"/>
          <w:szCs w:val="24"/>
          <w:shd w:val="clear" w:color="auto" w:fill="FFFFFF"/>
        </w:rPr>
        <w:t xml:space="preserve"> This indicates that the company has been performing well and has been generating sufficient cash flows to support its distribution of dividends to shareholders for these financial years</w:t>
      </w:r>
      <w:r w:rsidR="00F27D7F">
        <w:rPr>
          <w:rFonts w:ascii="Times New Roman" w:hAnsi="Times New Roman"/>
          <w:color w:val="201F1E"/>
          <w:sz w:val="24"/>
          <w:szCs w:val="24"/>
          <w:shd w:val="clear" w:color="auto" w:fill="FFFFFF"/>
        </w:rPr>
        <w:t>.</w:t>
      </w:r>
    </w:p>
    <w:p w14:paraId="763238D8" w14:textId="77777777" w:rsidR="008A1B49" w:rsidRPr="008A1B49" w:rsidRDefault="008A1B49" w:rsidP="008A1B49">
      <w:pPr>
        <w:spacing w:line="360" w:lineRule="auto"/>
        <w:ind w:firstLine="720"/>
        <w:rPr>
          <w:rFonts w:ascii="Times New Roman" w:hAnsi="Times New Roman"/>
          <w:color w:val="201F1E"/>
          <w:sz w:val="4"/>
          <w:szCs w:val="4"/>
          <w:shd w:val="clear" w:color="auto" w:fill="FFFFFF"/>
        </w:rPr>
      </w:pPr>
    </w:p>
    <w:tbl>
      <w:tblPr>
        <w:tblW w:w="2944" w:type="pct"/>
        <w:jc w:val="center"/>
        <w:tblLook w:val="04A0" w:firstRow="1" w:lastRow="0" w:firstColumn="1" w:lastColumn="0" w:noHBand="0" w:noVBand="1"/>
      </w:tblPr>
      <w:tblGrid>
        <w:gridCol w:w="1687"/>
        <w:gridCol w:w="3951"/>
      </w:tblGrid>
      <w:tr w:rsidR="00DE29B3" w14:paraId="2D5D82C2" w14:textId="77777777" w:rsidTr="00E671B1">
        <w:trPr>
          <w:trHeight w:val="210"/>
          <w:jc w:val="center"/>
        </w:trPr>
        <w:tc>
          <w:tcPr>
            <w:tcW w:w="1496" w:type="pct"/>
            <w:tcBorders>
              <w:top w:val="single" w:sz="4" w:space="0" w:color="auto"/>
              <w:left w:val="single" w:sz="4" w:space="0" w:color="auto"/>
              <w:bottom w:val="single" w:sz="4" w:space="0" w:color="auto"/>
              <w:right w:val="single" w:sz="4" w:space="0" w:color="auto"/>
            </w:tcBorders>
            <w:shd w:val="clear" w:color="auto" w:fill="A6A6A6" w:themeFill="background1" w:themeFillShade="A6"/>
            <w:noWrap/>
            <w:vAlign w:val="bottom"/>
            <w:hideMark/>
          </w:tcPr>
          <w:p w14:paraId="41A44823" w14:textId="5A032DEB" w:rsidR="00DE29B3" w:rsidRPr="00DE29B3" w:rsidRDefault="00DE29B3" w:rsidP="00E671B1">
            <w:pPr>
              <w:jc w:val="center"/>
              <w:rPr>
                <w:rFonts w:ascii="Times New Roman" w:hAnsi="Times New Roman"/>
                <w:b/>
                <w:i/>
                <w:iCs/>
                <w:sz w:val="24"/>
                <w:szCs w:val="24"/>
              </w:rPr>
            </w:pPr>
            <w:r w:rsidRPr="00DE29B3">
              <w:rPr>
                <w:rFonts w:ascii="Times New Roman" w:hAnsi="Times New Roman"/>
                <w:b/>
                <w:i/>
                <w:iCs/>
                <w:sz w:val="24"/>
                <w:szCs w:val="24"/>
              </w:rPr>
              <w:t>Year</w:t>
            </w:r>
          </w:p>
        </w:tc>
        <w:tc>
          <w:tcPr>
            <w:tcW w:w="3504" w:type="pct"/>
            <w:tcBorders>
              <w:top w:val="single" w:sz="4" w:space="0" w:color="auto"/>
              <w:left w:val="nil"/>
              <w:bottom w:val="single" w:sz="4" w:space="0" w:color="auto"/>
              <w:right w:val="single" w:sz="4" w:space="0" w:color="auto"/>
            </w:tcBorders>
            <w:shd w:val="clear" w:color="auto" w:fill="A6A6A6" w:themeFill="background1" w:themeFillShade="A6"/>
            <w:noWrap/>
            <w:vAlign w:val="bottom"/>
            <w:hideMark/>
          </w:tcPr>
          <w:p w14:paraId="56704D97" w14:textId="77777777" w:rsidR="00DE29B3" w:rsidRPr="00DE29B3" w:rsidRDefault="00DE29B3" w:rsidP="00DE29B3">
            <w:pPr>
              <w:jc w:val="center"/>
              <w:rPr>
                <w:rFonts w:ascii="Times New Roman" w:hAnsi="Times New Roman"/>
                <w:b/>
                <w:i/>
                <w:iCs/>
                <w:sz w:val="24"/>
                <w:szCs w:val="24"/>
              </w:rPr>
            </w:pPr>
            <w:r w:rsidRPr="00DE29B3">
              <w:rPr>
                <w:rFonts w:ascii="Times New Roman" w:hAnsi="Times New Roman"/>
                <w:b/>
                <w:i/>
                <w:iCs/>
                <w:sz w:val="24"/>
                <w:szCs w:val="24"/>
              </w:rPr>
              <w:t>Cash Amount (in $)</w:t>
            </w:r>
          </w:p>
        </w:tc>
      </w:tr>
      <w:tr w:rsidR="00DE29B3" w14:paraId="060486FD" w14:textId="77777777" w:rsidTr="00E671B1">
        <w:trPr>
          <w:trHeight w:val="210"/>
          <w:jc w:val="center"/>
        </w:trPr>
        <w:tc>
          <w:tcPr>
            <w:tcW w:w="1496" w:type="pct"/>
            <w:tcBorders>
              <w:top w:val="nil"/>
              <w:left w:val="single" w:sz="4" w:space="0" w:color="auto"/>
              <w:bottom w:val="single" w:sz="4" w:space="0" w:color="auto"/>
              <w:right w:val="single" w:sz="4" w:space="0" w:color="auto"/>
            </w:tcBorders>
            <w:noWrap/>
            <w:vAlign w:val="bottom"/>
            <w:hideMark/>
          </w:tcPr>
          <w:p w14:paraId="776E0B57" w14:textId="77777777" w:rsidR="00DE29B3" w:rsidRPr="00DE29B3" w:rsidRDefault="00DE29B3" w:rsidP="00DE29B3">
            <w:pPr>
              <w:jc w:val="center"/>
              <w:rPr>
                <w:rFonts w:ascii="Times New Roman" w:hAnsi="Times New Roman"/>
                <w:sz w:val="24"/>
                <w:szCs w:val="24"/>
              </w:rPr>
            </w:pPr>
            <w:r w:rsidRPr="00DE29B3">
              <w:rPr>
                <w:rFonts w:ascii="Times New Roman" w:hAnsi="Times New Roman"/>
                <w:sz w:val="24"/>
                <w:szCs w:val="24"/>
              </w:rPr>
              <w:t>2022</w:t>
            </w:r>
          </w:p>
        </w:tc>
        <w:tc>
          <w:tcPr>
            <w:tcW w:w="3504" w:type="pct"/>
            <w:tcBorders>
              <w:top w:val="nil"/>
              <w:left w:val="nil"/>
              <w:bottom w:val="single" w:sz="4" w:space="0" w:color="auto"/>
              <w:right w:val="single" w:sz="4" w:space="0" w:color="auto"/>
            </w:tcBorders>
            <w:noWrap/>
            <w:vAlign w:val="bottom"/>
            <w:hideMark/>
          </w:tcPr>
          <w:p w14:paraId="53B5F1A7" w14:textId="0D10CD25" w:rsidR="00DE29B3" w:rsidRPr="00DE29B3" w:rsidRDefault="00DE29B3" w:rsidP="00DE29B3">
            <w:pPr>
              <w:jc w:val="center"/>
              <w:rPr>
                <w:rFonts w:ascii="Times New Roman" w:hAnsi="Times New Roman"/>
                <w:sz w:val="24"/>
                <w:szCs w:val="24"/>
              </w:rPr>
            </w:pPr>
            <w:r w:rsidRPr="00DE29B3">
              <w:rPr>
                <w:rFonts w:ascii="Times New Roman" w:hAnsi="Times New Roman"/>
                <w:sz w:val="24"/>
                <w:szCs w:val="24"/>
              </w:rPr>
              <w:t>4.03</w:t>
            </w:r>
            <w:r w:rsidR="0026786D">
              <w:rPr>
                <w:rFonts w:ascii="Times New Roman" w:hAnsi="Times New Roman"/>
                <w:sz w:val="24"/>
                <w:szCs w:val="24"/>
              </w:rPr>
              <w:t xml:space="preserve"> </w:t>
            </w:r>
          </w:p>
        </w:tc>
      </w:tr>
      <w:tr w:rsidR="00DE29B3" w14:paraId="25517428" w14:textId="77777777" w:rsidTr="00E671B1">
        <w:trPr>
          <w:trHeight w:val="210"/>
          <w:jc w:val="center"/>
        </w:trPr>
        <w:tc>
          <w:tcPr>
            <w:tcW w:w="1496" w:type="pct"/>
            <w:tcBorders>
              <w:top w:val="nil"/>
              <w:left w:val="single" w:sz="4" w:space="0" w:color="auto"/>
              <w:bottom w:val="single" w:sz="4" w:space="0" w:color="auto"/>
              <w:right w:val="single" w:sz="4" w:space="0" w:color="auto"/>
            </w:tcBorders>
            <w:noWrap/>
            <w:vAlign w:val="bottom"/>
            <w:hideMark/>
          </w:tcPr>
          <w:p w14:paraId="76BB39ED" w14:textId="77777777" w:rsidR="00DE29B3" w:rsidRPr="00DE29B3" w:rsidRDefault="00DE29B3" w:rsidP="00DE29B3">
            <w:pPr>
              <w:jc w:val="center"/>
              <w:rPr>
                <w:rFonts w:ascii="Times New Roman" w:hAnsi="Times New Roman"/>
                <w:sz w:val="24"/>
                <w:szCs w:val="24"/>
              </w:rPr>
            </w:pPr>
            <w:r w:rsidRPr="00DE29B3">
              <w:rPr>
                <w:rFonts w:ascii="Times New Roman" w:hAnsi="Times New Roman"/>
                <w:sz w:val="24"/>
                <w:szCs w:val="24"/>
              </w:rPr>
              <w:t>2021</w:t>
            </w:r>
          </w:p>
        </w:tc>
        <w:tc>
          <w:tcPr>
            <w:tcW w:w="3504" w:type="pct"/>
            <w:tcBorders>
              <w:top w:val="nil"/>
              <w:left w:val="nil"/>
              <w:bottom w:val="single" w:sz="4" w:space="0" w:color="auto"/>
              <w:right w:val="single" w:sz="4" w:space="0" w:color="auto"/>
            </w:tcBorders>
            <w:noWrap/>
            <w:vAlign w:val="bottom"/>
            <w:hideMark/>
          </w:tcPr>
          <w:p w14:paraId="07AA24C6" w14:textId="77777777" w:rsidR="00DE29B3" w:rsidRPr="00DE29B3" w:rsidRDefault="00DE29B3" w:rsidP="00DE29B3">
            <w:pPr>
              <w:jc w:val="center"/>
              <w:rPr>
                <w:rFonts w:ascii="Times New Roman" w:hAnsi="Times New Roman"/>
                <w:sz w:val="24"/>
                <w:szCs w:val="24"/>
              </w:rPr>
            </w:pPr>
            <w:r w:rsidRPr="00DE29B3">
              <w:rPr>
                <w:rFonts w:ascii="Times New Roman" w:hAnsi="Times New Roman"/>
                <w:sz w:val="24"/>
                <w:szCs w:val="24"/>
              </w:rPr>
              <w:t>3.61</w:t>
            </w:r>
          </w:p>
        </w:tc>
      </w:tr>
      <w:tr w:rsidR="00DE29B3" w14:paraId="52A0DEA9" w14:textId="77777777" w:rsidTr="00E671B1">
        <w:trPr>
          <w:trHeight w:val="210"/>
          <w:jc w:val="center"/>
        </w:trPr>
        <w:tc>
          <w:tcPr>
            <w:tcW w:w="1496" w:type="pct"/>
            <w:tcBorders>
              <w:top w:val="nil"/>
              <w:left w:val="single" w:sz="4" w:space="0" w:color="auto"/>
              <w:bottom w:val="single" w:sz="4" w:space="0" w:color="auto"/>
              <w:right w:val="single" w:sz="4" w:space="0" w:color="auto"/>
            </w:tcBorders>
            <w:noWrap/>
            <w:vAlign w:val="bottom"/>
            <w:hideMark/>
          </w:tcPr>
          <w:p w14:paraId="40E1ED29" w14:textId="77777777" w:rsidR="00DE29B3" w:rsidRPr="00DE29B3" w:rsidRDefault="00DE29B3" w:rsidP="00DE29B3">
            <w:pPr>
              <w:jc w:val="center"/>
              <w:rPr>
                <w:rFonts w:ascii="Times New Roman" w:hAnsi="Times New Roman"/>
                <w:sz w:val="24"/>
                <w:szCs w:val="24"/>
              </w:rPr>
            </w:pPr>
            <w:r w:rsidRPr="00DE29B3">
              <w:rPr>
                <w:rFonts w:ascii="Times New Roman" w:hAnsi="Times New Roman"/>
                <w:sz w:val="24"/>
                <w:szCs w:val="24"/>
              </w:rPr>
              <w:t>2020</w:t>
            </w:r>
          </w:p>
        </w:tc>
        <w:tc>
          <w:tcPr>
            <w:tcW w:w="3504" w:type="pct"/>
            <w:tcBorders>
              <w:top w:val="nil"/>
              <w:left w:val="nil"/>
              <w:bottom w:val="single" w:sz="4" w:space="0" w:color="auto"/>
              <w:right w:val="single" w:sz="4" w:space="0" w:color="auto"/>
            </w:tcBorders>
            <w:noWrap/>
            <w:vAlign w:val="bottom"/>
            <w:hideMark/>
          </w:tcPr>
          <w:p w14:paraId="36541470" w14:textId="77777777" w:rsidR="00DE29B3" w:rsidRPr="00DE29B3" w:rsidRDefault="00DE29B3" w:rsidP="00DE29B3">
            <w:pPr>
              <w:jc w:val="center"/>
              <w:rPr>
                <w:rFonts w:ascii="Times New Roman" w:hAnsi="Times New Roman"/>
                <w:sz w:val="24"/>
                <w:szCs w:val="24"/>
              </w:rPr>
            </w:pPr>
            <w:r w:rsidRPr="00DE29B3">
              <w:rPr>
                <w:rFonts w:ascii="Times New Roman" w:hAnsi="Times New Roman"/>
                <w:sz w:val="24"/>
                <w:szCs w:val="24"/>
              </w:rPr>
              <w:t>3.28</w:t>
            </w:r>
          </w:p>
        </w:tc>
      </w:tr>
      <w:tr w:rsidR="00DE29B3" w14:paraId="22634EF3" w14:textId="77777777" w:rsidTr="00E671B1">
        <w:trPr>
          <w:trHeight w:val="210"/>
          <w:jc w:val="center"/>
        </w:trPr>
        <w:tc>
          <w:tcPr>
            <w:tcW w:w="1496" w:type="pct"/>
            <w:tcBorders>
              <w:top w:val="nil"/>
              <w:left w:val="single" w:sz="4" w:space="0" w:color="auto"/>
              <w:bottom w:val="single" w:sz="4" w:space="0" w:color="auto"/>
              <w:right w:val="single" w:sz="4" w:space="0" w:color="auto"/>
            </w:tcBorders>
            <w:noWrap/>
            <w:vAlign w:val="bottom"/>
            <w:hideMark/>
          </w:tcPr>
          <w:p w14:paraId="008AC84C" w14:textId="77777777" w:rsidR="00DE29B3" w:rsidRPr="00DE29B3" w:rsidRDefault="00DE29B3" w:rsidP="00DE29B3">
            <w:pPr>
              <w:jc w:val="center"/>
              <w:rPr>
                <w:rFonts w:ascii="Times New Roman" w:hAnsi="Times New Roman"/>
                <w:sz w:val="24"/>
                <w:szCs w:val="24"/>
              </w:rPr>
            </w:pPr>
            <w:r w:rsidRPr="00DE29B3">
              <w:rPr>
                <w:rFonts w:ascii="Times New Roman" w:hAnsi="Times New Roman"/>
                <w:sz w:val="24"/>
                <w:szCs w:val="24"/>
              </w:rPr>
              <w:t>2019</w:t>
            </w:r>
          </w:p>
        </w:tc>
        <w:tc>
          <w:tcPr>
            <w:tcW w:w="3504" w:type="pct"/>
            <w:tcBorders>
              <w:top w:val="nil"/>
              <w:left w:val="nil"/>
              <w:bottom w:val="single" w:sz="4" w:space="0" w:color="auto"/>
              <w:right w:val="single" w:sz="4" w:space="0" w:color="auto"/>
            </w:tcBorders>
            <w:noWrap/>
            <w:vAlign w:val="bottom"/>
            <w:hideMark/>
          </w:tcPr>
          <w:p w14:paraId="6732C959" w14:textId="249991E4" w:rsidR="00DE29B3" w:rsidRPr="00DE29B3" w:rsidRDefault="00DE29B3" w:rsidP="00DE29B3">
            <w:pPr>
              <w:jc w:val="center"/>
              <w:rPr>
                <w:rFonts w:ascii="Times New Roman" w:hAnsi="Times New Roman"/>
                <w:sz w:val="24"/>
                <w:szCs w:val="24"/>
              </w:rPr>
            </w:pPr>
            <w:r w:rsidRPr="00DE29B3">
              <w:rPr>
                <w:rFonts w:ascii="Times New Roman" w:hAnsi="Times New Roman"/>
                <w:sz w:val="24"/>
                <w:szCs w:val="24"/>
              </w:rPr>
              <w:t>2.2</w:t>
            </w:r>
            <w:r w:rsidR="00FC7FBA">
              <w:rPr>
                <w:rFonts w:ascii="Times New Roman" w:hAnsi="Times New Roman"/>
                <w:sz w:val="24"/>
                <w:szCs w:val="24"/>
              </w:rPr>
              <w:t>6</w:t>
            </w:r>
          </w:p>
        </w:tc>
      </w:tr>
    </w:tbl>
    <w:p w14:paraId="4D03D4E3" w14:textId="77777777" w:rsidR="00DE29B3" w:rsidRDefault="00DE29B3" w:rsidP="00DE29B3">
      <w:pPr>
        <w:spacing w:line="360" w:lineRule="auto"/>
        <w:jc w:val="both"/>
        <w:rPr>
          <w:rFonts w:ascii="Times New Roman" w:hAnsi="Times New Roman"/>
          <w:color w:val="201F1E"/>
          <w:sz w:val="24"/>
          <w:szCs w:val="24"/>
          <w:shd w:val="clear" w:color="auto" w:fill="FFFFFF"/>
        </w:rPr>
      </w:pPr>
    </w:p>
    <w:p w14:paraId="270AD5F1" w14:textId="0C152430" w:rsidR="00DE29B3" w:rsidRDefault="00BC1F8E" w:rsidP="00DE29B3">
      <w:pPr>
        <w:spacing w:line="360" w:lineRule="auto"/>
        <w:jc w:val="both"/>
        <w:rPr>
          <w:rFonts w:ascii="Times New Roman" w:hAnsi="Times New Roman"/>
          <w:color w:val="201F1E"/>
          <w:sz w:val="24"/>
          <w:szCs w:val="24"/>
          <w:shd w:val="clear" w:color="auto" w:fill="FFFFFF"/>
        </w:rPr>
      </w:pPr>
      <w:r>
        <w:rPr>
          <w:noProof/>
        </w:rPr>
        <w:drawing>
          <wp:inline distT="0" distB="0" distL="0" distR="0" wp14:anchorId="199B1BA3" wp14:editId="14F77442">
            <wp:extent cx="5924550" cy="1684020"/>
            <wp:effectExtent l="0" t="0" r="0" b="0"/>
            <wp:docPr id="130521658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BE25E4" w14:textId="77777777" w:rsidR="00F07644" w:rsidRDefault="005C6B91" w:rsidP="00F07644">
      <w:pPr>
        <w:spacing w:line="360" w:lineRule="auto"/>
        <w:jc w:val="center"/>
        <w:rPr>
          <w:rFonts w:ascii="Times New Roman" w:hAnsi="Times New Roman"/>
          <w:i/>
          <w:iCs/>
          <w:color w:val="201F1E"/>
          <w:sz w:val="24"/>
          <w:szCs w:val="24"/>
          <w:shd w:val="clear" w:color="auto" w:fill="FFFFFF"/>
        </w:rPr>
      </w:pPr>
      <w:r w:rsidRPr="008E6DE4">
        <w:rPr>
          <w:rFonts w:ascii="Times New Roman" w:hAnsi="Times New Roman"/>
          <w:i/>
          <w:iCs/>
          <w:color w:val="201F1E"/>
          <w:sz w:val="24"/>
          <w:szCs w:val="24"/>
          <w:shd w:val="clear" w:color="auto" w:fill="FFFFFF"/>
        </w:rPr>
        <w:t xml:space="preserve">Source: </w:t>
      </w:r>
      <w:r w:rsidR="00F07644" w:rsidRPr="008E6DE4">
        <w:rPr>
          <w:rFonts w:ascii="Times New Roman" w:hAnsi="Times New Roman"/>
          <w:i/>
          <w:iCs/>
          <w:color w:val="201F1E"/>
          <w:sz w:val="24"/>
          <w:szCs w:val="24"/>
          <w:shd w:val="clear" w:color="auto" w:fill="FFFFFF"/>
        </w:rPr>
        <w:t>https://www.nasdaq.com/market-activity/stocks/acn/dividend-history</w:t>
      </w:r>
    </w:p>
    <w:p w14:paraId="141FDDC8" w14:textId="77777777" w:rsidR="00F07644" w:rsidRPr="00F07644" w:rsidRDefault="00F07644" w:rsidP="00F07644">
      <w:pPr>
        <w:spacing w:line="360" w:lineRule="auto"/>
        <w:jc w:val="center"/>
        <w:rPr>
          <w:rFonts w:ascii="Times New Roman" w:hAnsi="Times New Roman"/>
          <w:i/>
          <w:iCs/>
          <w:color w:val="201F1E"/>
          <w:sz w:val="4"/>
          <w:szCs w:val="4"/>
          <w:shd w:val="clear" w:color="auto" w:fill="FFFFFF"/>
        </w:rPr>
      </w:pPr>
    </w:p>
    <w:p w14:paraId="4BE190A2" w14:textId="1B51ABE7" w:rsidR="00C07694" w:rsidRDefault="00C07694" w:rsidP="00EA7D9A">
      <w:pPr>
        <w:spacing w:line="360" w:lineRule="auto"/>
        <w:ind w:firstLine="720"/>
        <w:rPr>
          <w:rFonts w:ascii="Times New Roman" w:hAnsi="Times New Roman"/>
          <w:color w:val="201F1E"/>
          <w:sz w:val="24"/>
          <w:szCs w:val="24"/>
          <w:shd w:val="clear" w:color="auto" w:fill="FFFFFF"/>
        </w:rPr>
      </w:pPr>
      <w:r w:rsidRPr="00520195">
        <w:rPr>
          <w:rFonts w:ascii="Times New Roman" w:hAnsi="Times New Roman"/>
          <w:color w:val="201F1E"/>
          <w:sz w:val="24"/>
          <w:szCs w:val="24"/>
          <w:shd w:val="clear" w:color="auto" w:fill="FFFFFF"/>
        </w:rPr>
        <w:t>Without such a policy or a history of dividend payments, an MNC may have difficulty explaining</w:t>
      </w:r>
      <w:r>
        <w:rPr>
          <w:rFonts w:ascii="Times New Roman" w:hAnsi="Times New Roman"/>
          <w:color w:val="201F1E"/>
          <w:sz w:val="24"/>
          <w:szCs w:val="24"/>
          <w:shd w:val="clear" w:color="auto" w:fill="FFFFFF"/>
        </w:rPr>
        <w:t xml:space="preserve"> </w:t>
      </w:r>
      <w:r w:rsidRPr="00520195">
        <w:rPr>
          <w:rFonts w:ascii="Times New Roman" w:hAnsi="Times New Roman"/>
          <w:color w:val="201F1E"/>
          <w:sz w:val="24"/>
          <w:szCs w:val="24"/>
          <w:shd w:val="clear" w:color="auto" w:fill="FFFFFF"/>
        </w:rPr>
        <w:t>the reason for any given year’s dividend payment</w:t>
      </w:r>
      <w:r>
        <w:rPr>
          <w:rFonts w:ascii="Times New Roman" w:hAnsi="Times New Roman"/>
          <w:color w:val="201F1E"/>
          <w:sz w:val="24"/>
          <w:szCs w:val="24"/>
          <w:shd w:val="clear" w:color="auto" w:fill="FFFFFF"/>
        </w:rPr>
        <w:t xml:space="preserve"> </w:t>
      </w:r>
      <w:r w:rsidRPr="00C07694">
        <w:rPr>
          <w:rFonts w:ascii="Times New Roman" w:hAnsi="Times New Roman"/>
          <w:color w:val="201F1E"/>
          <w:sz w:val="24"/>
          <w:szCs w:val="24"/>
          <w:shd w:val="clear" w:color="auto" w:fill="FFFFFF"/>
        </w:rPr>
        <w:t xml:space="preserve">(Bekaert and </w:t>
      </w:r>
      <w:proofErr w:type="spellStart"/>
      <w:r w:rsidRPr="00C07694">
        <w:rPr>
          <w:rFonts w:ascii="Times New Roman" w:hAnsi="Times New Roman"/>
          <w:color w:val="201F1E"/>
          <w:sz w:val="24"/>
          <w:szCs w:val="24"/>
          <w:shd w:val="clear" w:color="auto" w:fill="FFFFFF"/>
        </w:rPr>
        <w:t>Hodrick</w:t>
      </w:r>
      <w:proofErr w:type="spellEnd"/>
      <w:r w:rsidRPr="00C07694">
        <w:rPr>
          <w:rFonts w:ascii="Times New Roman" w:hAnsi="Times New Roman"/>
          <w:color w:val="201F1E"/>
          <w:sz w:val="24"/>
          <w:szCs w:val="24"/>
          <w:shd w:val="clear" w:color="auto" w:fill="FFFFFF"/>
        </w:rPr>
        <w:t>, 2014)</w:t>
      </w:r>
      <w:r w:rsidRPr="00520195">
        <w:rPr>
          <w:rFonts w:ascii="Times New Roman" w:hAnsi="Times New Roman"/>
          <w:color w:val="201F1E"/>
          <w:sz w:val="24"/>
          <w:szCs w:val="24"/>
          <w:shd w:val="clear" w:color="auto" w:fill="FFFFFF"/>
        </w:rPr>
        <w:t>.</w:t>
      </w:r>
      <w:r w:rsidR="00116437">
        <w:rPr>
          <w:rFonts w:ascii="Times New Roman" w:hAnsi="Times New Roman"/>
          <w:color w:val="201F1E"/>
          <w:sz w:val="24"/>
          <w:szCs w:val="24"/>
          <w:shd w:val="clear" w:color="auto" w:fill="FFFFFF"/>
        </w:rPr>
        <w:t xml:space="preserve"> </w:t>
      </w:r>
      <w:r w:rsidR="00BA7417">
        <w:rPr>
          <w:rFonts w:ascii="Times New Roman" w:hAnsi="Times New Roman"/>
          <w:color w:val="201F1E"/>
          <w:sz w:val="24"/>
          <w:szCs w:val="24"/>
          <w:shd w:val="clear" w:color="auto" w:fill="FFFFFF"/>
        </w:rPr>
        <w:t>Accenture PLC</w:t>
      </w:r>
      <w:r w:rsidR="00116437">
        <w:rPr>
          <w:rFonts w:ascii="Times New Roman" w:hAnsi="Times New Roman"/>
          <w:color w:val="201F1E"/>
          <w:sz w:val="24"/>
          <w:szCs w:val="24"/>
          <w:shd w:val="clear" w:color="auto" w:fill="FFFFFF"/>
        </w:rPr>
        <w:t xml:space="preserve"> </w:t>
      </w:r>
      <w:r w:rsidR="00B16599">
        <w:rPr>
          <w:rFonts w:ascii="Times New Roman" w:hAnsi="Times New Roman"/>
          <w:color w:val="201F1E"/>
          <w:sz w:val="24"/>
          <w:szCs w:val="24"/>
          <w:shd w:val="clear" w:color="auto" w:fill="FFFFFF"/>
        </w:rPr>
        <w:t>have</w:t>
      </w:r>
      <w:r w:rsidR="00116437">
        <w:rPr>
          <w:rFonts w:ascii="Times New Roman" w:hAnsi="Times New Roman"/>
          <w:color w:val="201F1E"/>
          <w:sz w:val="24"/>
          <w:szCs w:val="24"/>
          <w:shd w:val="clear" w:color="auto" w:fill="FFFFFF"/>
        </w:rPr>
        <w:t xml:space="preserve"> a dividend history starting with 2006</w:t>
      </w:r>
      <w:r w:rsidR="00BA7417">
        <w:rPr>
          <w:rFonts w:ascii="Times New Roman" w:hAnsi="Times New Roman"/>
          <w:color w:val="201F1E"/>
          <w:sz w:val="24"/>
          <w:szCs w:val="24"/>
          <w:shd w:val="clear" w:color="auto" w:fill="FFFFFF"/>
        </w:rPr>
        <w:t>.</w:t>
      </w:r>
      <w:r w:rsidR="00B16599">
        <w:rPr>
          <w:rFonts w:ascii="Times New Roman" w:hAnsi="Times New Roman"/>
          <w:color w:val="201F1E"/>
          <w:sz w:val="24"/>
          <w:szCs w:val="24"/>
          <w:shd w:val="clear" w:color="auto" w:fill="FFFFFF"/>
        </w:rPr>
        <w:t xml:space="preserve"> </w:t>
      </w:r>
    </w:p>
    <w:p w14:paraId="51439228" w14:textId="221C771E" w:rsidR="00DE29B3" w:rsidRDefault="00461D18" w:rsidP="005B1F45">
      <w:pPr>
        <w:spacing w:line="360" w:lineRule="auto"/>
        <w:ind w:firstLine="720"/>
        <w:rPr>
          <w:rFonts w:ascii="Times New Roman" w:hAnsi="Times New Roman"/>
          <w:color w:val="201F1E"/>
          <w:sz w:val="24"/>
          <w:szCs w:val="24"/>
          <w:shd w:val="clear" w:color="auto" w:fill="FFFFFF"/>
        </w:rPr>
      </w:pPr>
      <w:r w:rsidRPr="00461D18">
        <w:rPr>
          <w:rFonts w:ascii="Times New Roman" w:hAnsi="Times New Roman"/>
          <w:color w:val="201F1E"/>
          <w:sz w:val="24"/>
          <w:szCs w:val="24"/>
          <w:shd w:val="clear" w:color="auto" w:fill="FFFFFF"/>
        </w:rPr>
        <w:t xml:space="preserve">On </w:t>
      </w:r>
      <w:r w:rsidR="009B5B69">
        <w:rPr>
          <w:rFonts w:ascii="Times New Roman" w:hAnsi="Times New Roman"/>
          <w:color w:val="201F1E"/>
          <w:sz w:val="24"/>
          <w:szCs w:val="24"/>
          <w:shd w:val="clear" w:color="auto" w:fill="FFFFFF"/>
        </w:rPr>
        <w:t xml:space="preserve">27 </w:t>
      </w:r>
      <w:r w:rsidRPr="00461D18">
        <w:rPr>
          <w:rFonts w:ascii="Times New Roman" w:hAnsi="Times New Roman"/>
          <w:color w:val="201F1E"/>
          <w:sz w:val="24"/>
          <w:szCs w:val="24"/>
          <w:shd w:val="clear" w:color="auto" w:fill="FFFFFF"/>
        </w:rPr>
        <w:t xml:space="preserve">September </w:t>
      </w:r>
      <w:r w:rsidR="008738E2" w:rsidRPr="00461D18">
        <w:rPr>
          <w:rFonts w:ascii="Times New Roman" w:hAnsi="Times New Roman"/>
          <w:color w:val="201F1E"/>
          <w:sz w:val="24"/>
          <w:szCs w:val="24"/>
          <w:shd w:val="clear" w:color="auto" w:fill="FFFFFF"/>
        </w:rPr>
        <w:t>2018</w:t>
      </w:r>
      <w:r w:rsidR="00F639B6">
        <w:rPr>
          <w:rFonts w:ascii="Times New Roman" w:hAnsi="Times New Roman"/>
          <w:color w:val="201F1E"/>
          <w:sz w:val="24"/>
          <w:szCs w:val="24"/>
          <w:shd w:val="clear" w:color="auto" w:fill="FFFFFF"/>
        </w:rPr>
        <w:t xml:space="preserve">, </w:t>
      </w:r>
      <w:r>
        <w:rPr>
          <w:rFonts w:ascii="Times New Roman" w:hAnsi="Times New Roman"/>
          <w:color w:val="201F1E"/>
          <w:sz w:val="24"/>
          <w:szCs w:val="24"/>
          <w:shd w:val="clear" w:color="auto" w:fill="FFFFFF"/>
        </w:rPr>
        <w:t>the</w:t>
      </w:r>
      <w:r w:rsidRPr="00461D18">
        <w:rPr>
          <w:rFonts w:ascii="Times New Roman" w:hAnsi="Times New Roman"/>
          <w:color w:val="201F1E"/>
          <w:sz w:val="24"/>
          <w:szCs w:val="24"/>
          <w:shd w:val="clear" w:color="auto" w:fill="FFFFFF"/>
        </w:rPr>
        <w:t xml:space="preserve"> Board of Directors</w:t>
      </w:r>
      <w:r w:rsidR="008E4FA4">
        <w:rPr>
          <w:rFonts w:ascii="Times New Roman" w:hAnsi="Times New Roman"/>
          <w:color w:val="201F1E"/>
          <w:sz w:val="24"/>
          <w:szCs w:val="24"/>
          <w:shd w:val="clear" w:color="auto" w:fill="FFFFFF"/>
        </w:rPr>
        <w:t xml:space="preserve"> </w:t>
      </w:r>
      <w:r w:rsidR="00F639B6">
        <w:rPr>
          <w:rFonts w:ascii="Times New Roman" w:hAnsi="Times New Roman"/>
          <w:color w:val="201F1E"/>
          <w:sz w:val="24"/>
          <w:szCs w:val="24"/>
          <w:shd w:val="clear" w:color="auto" w:fill="FFFFFF"/>
        </w:rPr>
        <w:t xml:space="preserve">announced </w:t>
      </w:r>
      <w:r w:rsidR="008E4FA4">
        <w:rPr>
          <w:rFonts w:ascii="Times New Roman" w:hAnsi="Times New Roman"/>
          <w:color w:val="201F1E"/>
          <w:sz w:val="24"/>
          <w:szCs w:val="24"/>
          <w:shd w:val="clear" w:color="auto" w:fill="FFFFFF"/>
        </w:rPr>
        <w:t>the</w:t>
      </w:r>
      <w:r w:rsidRPr="00461D18">
        <w:rPr>
          <w:rFonts w:ascii="Times New Roman" w:hAnsi="Times New Roman"/>
          <w:color w:val="201F1E"/>
          <w:sz w:val="24"/>
          <w:szCs w:val="24"/>
          <w:shd w:val="clear" w:color="auto" w:fill="FFFFFF"/>
        </w:rPr>
        <w:t xml:space="preserve"> decision to move to quarterly dividend payments. The first quarterly dividend was declared on September 23, 2019</w:t>
      </w:r>
      <w:r w:rsidR="009B5B69">
        <w:rPr>
          <w:rFonts w:ascii="Times New Roman" w:hAnsi="Times New Roman"/>
          <w:color w:val="201F1E"/>
          <w:sz w:val="24"/>
          <w:szCs w:val="24"/>
          <w:shd w:val="clear" w:color="auto" w:fill="FFFFFF"/>
        </w:rPr>
        <w:t xml:space="preserve"> (www.accenture.com)</w:t>
      </w:r>
      <w:r>
        <w:rPr>
          <w:rFonts w:ascii="Times New Roman" w:hAnsi="Times New Roman"/>
          <w:color w:val="201F1E"/>
          <w:sz w:val="24"/>
          <w:szCs w:val="24"/>
          <w:shd w:val="clear" w:color="auto" w:fill="FFFFFF"/>
        </w:rPr>
        <w:t xml:space="preserve">. </w:t>
      </w:r>
      <w:r w:rsidR="00044E90" w:rsidRPr="00044E90">
        <w:rPr>
          <w:rFonts w:ascii="Times New Roman" w:hAnsi="Times New Roman"/>
          <w:color w:val="201F1E"/>
          <w:sz w:val="24"/>
          <w:szCs w:val="24"/>
          <w:shd w:val="clear" w:color="auto" w:fill="FFFFFF"/>
        </w:rPr>
        <w:t>In 2019, the company paid</w:t>
      </w:r>
      <w:r w:rsidR="00D8475D">
        <w:rPr>
          <w:rFonts w:ascii="Times New Roman" w:hAnsi="Times New Roman"/>
          <w:color w:val="201F1E"/>
          <w:sz w:val="24"/>
          <w:szCs w:val="24"/>
          <w:shd w:val="clear" w:color="auto" w:fill="FFFFFF"/>
        </w:rPr>
        <w:t xml:space="preserve"> a</w:t>
      </w:r>
      <w:r w:rsidR="00044E90" w:rsidRPr="00044E90">
        <w:rPr>
          <w:rFonts w:ascii="Times New Roman" w:hAnsi="Times New Roman"/>
          <w:color w:val="201F1E"/>
          <w:sz w:val="24"/>
          <w:szCs w:val="24"/>
          <w:shd w:val="clear" w:color="auto" w:fill="FFFFFF"/>
        </w:rPr>
        <w:t xml:space="preserve"> </w:t>
      </w:r>
      <w:r w:rsidR="000977EE" w:rsidRPr="00044E90">
        <w:rPr>
          <w:rFonts w:ascii="Times New Roman" w:hAnsi="Times New Roman"/>
          <w:color w:val="201F1E"/>
          <w:sz w:val="24"/>
          <w:szCs w:val="24"/>
          <w:shd w:val="clear" w:color="auto" w:fill="FFFFFF"/>
        </w:rPr>
        <w:t>semi-annual cash dividend</w:t>
      </w:r>
      <w:r w:rsidR="00044E90" w:rsidRPr="00044E90">
        <w:rPr>
          <w:rFonts w:ascii="Times New Roman" w:hAnsi="Times New Roman"/>
          <w:color w:val="201F1E"/>
          <w:sz w:val="24"/>
          <w:szCs w:val="24"/>
          <w:shd w:val="clear" w:color="auto" w:fill="FFFFFF"/>
        </w:rPr>
        <w:t xml:space="preserve"> of $1.46 per </w:t>
      </w:r>
      <w:r w:rsidR="00762901" w:rsidRPr="00044E90">
        <w:rPr>
          <w:rFonts w:ascii="Times New Roman" w:hAnsi="Times New Roman"/>
          <w:color w:val="201F1E"/>
          <w:sz w:val="24"/>
          <w:szCs w:val="24"/>
          <w:shd w:val="clear" w:color="auto" w:fill="FFFFFF"/>
        </w:rPr>
        <w:lastRenderedPageBreak/>
        <w:t xml:space="preserve">share, </w:t>
      </w:r>
      <w:r w:rsidR="00386E0F">
        <w:rPr>
          <w:rFonts w:ascii="Times New Roman" w:hAnsi="Times New Roman"/>
          <w:color w:val="201F1E"/>
          <w:sz w:val="24"/>
          <w:szCs w:val="24"/>
          <w:shd w:val="clear" w:color="auto" w:fill="FFFFFF"/>
        </w:rPr>
        <w:t>and</w:t>
      </w:r>
      <w:r w:rsidR="000977EE">
        <w:rPr>
          <w:rFonts w:ascii="Times New Roman" w:hAnsi="Times New Roman"/>
          <w:color w:val="201F1E"/>
          <w:sz w:val="24"/>
          <w:szCs w:val="24"/>
          <w:shd w:val="clear" w:color="auto" w:fill="FFFFFF"/>
        </w:rPr>
        <w:t xml:space="preserve"> in the second part of the year changed the policy in</w:t>
      </w:r>
      <w:r w:rsidR="00044E90" w:rsidRPr="00044E90">
        <w:rPr>
          <w:rFonts w:ascii="Times New Roman" w:hAnsi="Times New Roman"/>
          <w:color w:val="201F1E"/>
          <w:sz w:val="24"/>
          <w:szCs w:val="24"/>
          <w:shd w:val="clear" w:color="auto" w:fill="FFFFFF"/>
        </w:rPr>
        <w:t>to quarterly payments</w:t>
      </w:r>
      <w:r w:rsidR="0060613C">
        <w:rPr>
          <w:rFonts w:ascii="Times New Roman" w:hAnsi="Times New Roman"/>
          <w:color w:val="201F1E"/>
          <w:sz w:val="24"/>
          <w:szCs w:val="24"/>
          <w:shd w:val="clear" w:color="auto" w:fill="FFFFFF"/>
        </w:rPr>
        <w:t xml:space="preserve"> making only a pay</w:t>
      </w:r>
      <w:r w:rsidR="00044E90" w:rsidRPr="00044E90">
        <w:rPr>
          <w:rFonts w:ascii="Times New Roman" w:hAnsi="Times New Roman"/>
          <w:color w:val="201F1E"/>
          <w:sz w:val="24"/>
          <w:szCs w:val="24"/>
          <w:shd w:val="clear" w:color="auto" w:fill="FFFFFF"/>
        </w:rPr>
        <w:t xml:space="preserve"> of $0</w:t>
      </w:r>
      <w:r w:rsidR="00762901">
        <w:rPr>
          <w:rFonts w:ascii="Times New Roman" w:hAnsi="Times New Roman"/>
          <w:color w:val="201F1E"/>
          <w:sz w:val="24"/>
          <w:szCs w:val="24"/>
          <w:shd w:val="clear" w:color="auto" w:fill="FFFFFF"/>
        </w:rPr>
        <w:t>.</w:t>
      </w:r>
      <w:r w:rsidR="00386E0F">
        <w:rPr>
          <w:rFonts w:ascii="Times New Roman" w:hAnsi="Times New Roman"/>
          <w:color w:val="201F1E"/>
          <w:sz w:val="24"/>
          <w:szCs w:val="24"/>
          <w:shd w:val="clear" w:color="auto" w:fill="FFFFFF"/>
        </w:rPr>
        <w:t>8</w:t>
      </w:r>
      <w:r w:rsidR="00044E90" w:rsidRPr="00044E90">
        <w:rPr>
          <w:rFonts w:ascii="Times New Roman" w:hAnsi="Times New Roman"/>
          <w:color w:val="201F1E"/>
          <w:sz w:val="24"/>
          <w:szCs w:val="24"/>
          <w:shd w:val="clear" w:color="auto" w:fill="FFFFFF"/>
        </w:rPr>
        <w:t xml:space="preserve"> per share. </w:t>
      </w:r>
      <w:r w:rsidR="00DE29B3" w:rsidRPr="00DE29B3">
        <w:rPr>
          <w:rFonts w:ascii="Times New Roman" w:hAnsi="Times New Roman"/>
          <w:color w:val="201F1E"/>
          <w:sz w:val="24"/>
          <w:szCs w:val="24"/>
          <w:shd w:val="clear" w:color="auto" w:fill="FFFFFF"/>
        </w:rPr>
        <w:t>Accenture Plc</w:t>
      </w:r>
      <w:r w:rsidR="005B1F45">
        <w:rPr>
          <w:rFonts w:ascii="Times New Roman" w:hAnsi="Times New Roman"/>
          <w:color w:val="201F1E"/>
          <w:sz w:val="24"/>
          <w:szCs w:val="24"/>
          <w:shd w:val="clear" w:color="auto" w:fill="FFFFFF"/>
        </w:rPr>
        <w:t xml:space="preserve"> </w:t>
      </w:r>
      <w:r w:rsidR="00316841">
        <w:rPr>
          <w:rFonts w:ascii="Times New Roman" w:hAnsi="Times New Roman"/>
          <w:color w:val="201F1E"/>
          <w:sz w:val="24"/>
          <w:szCs w:val="24"/>
          <w:shd w:val="clear" w:color="auto" w:fill="FFFFFF"/>
        </w:rPr>
        <w:t xml:space="preserve">increased </w:t>
      </w:r>
      <w:r w:rsidR="005B1F45">
        <w:rPr>
          <w:rFonts w:ascii="Times New Roman" w:hAnsi="Times New Roman"/>
          <w:color w:val="201F1E"/>
          <w:sz w:val="24"/>
          <w:szCs w:val="24"/>
          <w:shd w:val="clear" w:color="auto" w:fill="FFFFFF"/>
        </w:rPr>
        <w:t xml:space="preserve">the </w:t>
      </w:r>
      <w:r w:rsidR="00DE29B3" w:rsidRPr="00DE29B3">
        <w:rPr>
          <w:rFonts w:ascii="Times New Roman" w:hAnsi="Times New Roman"/>
          <w:color w:val="201F1E"/>
          <w:sz w:val="24"/>
          <w:szCs w:val="24"/>
          <w:shd w:val="clear" w:color="auto" w:fill="FFFFFF"/>
        </w:rPr>
        <w:t xml:space="preserve">dividend </w:t>
      </w:r>
      <w:r w:rsidR="00450BCF" w:rsidRPr="00DE29B3">
        <w:rPr>
          <w:rFonts w:ascii="Times New Roman" w:hAnsi="Times New Roman"/>
          <w:color w:val="201F1E"/>
          <w:sz w:val="24"/>
          <w:szCs w:val="24"/>
          <w:shd w:val="clear" w:color="auto" w:fill="FFFFFF"/>
        </w:rPr>
        <w:t>pay-out</w:t>
      </w:r>
      <w:r w:rsidR="00DE29B3" w:rsidRPr="00DE29B3">
        <w:rPr>
          <w:rFonts w:ascii="Times New Roman" w:hAnsi="Times New Roman"/>
          <w:color w:val="201F1E"/>
          <w:sz w:val="24"/>
          <w:szCs w:val="24"/>
          <w:shd w:val="clear" w:color="auto" w:fill="FFFFFF"/>
        </w:rPr>
        <w:t xml:space="preserve"> to $3.28 in 2020</w:t>
      </w:r>
      <w:r w:rsidR="00F62EC4">
        <w:rPr>
          <w:rFonts w:ascii="Times New Roman" w:hAnsi="Times New Roman"/>
          <w:color w:val="201F1E"/>
          <w:sz w:val="24"/>
          <w:szCs w:val="24"/>
          <w:shd w:val="clear" w:color="auto" w:fill="FFFFFF"/>
        </w:rPr>
        <w:t xml:space="preserve"> and </w:t>
      </w:r>
      <w:r w:rsidR="00450BCF">
        <w:rPr>
          <w:rFonts w:ascii="Times New Roman" w:hAnsi="Times New Roman"/>
          <w:color w:val="201F1E"/>
          <w:sz w:val="24"/>
          <w:szCs w:val="24"/>
          <w:shd w:val="clear" w:color="auto" w:fill="FFFFFF"/>
        </w:rPr>
        <w:t>maintained</w:t>
      </w:r>
      <w:r w:rsidR="00DE29B3" w:rsidRPr="00DE29B3">
        <w:rPr>
          <w:rFonts w:ascii="Times New Roman" w:hAnsi="Times New Roman"/>
          <w:color w:val="201F1E"/>
          <w:sz w:val="24"/>
          <w:szCs w:val="24"/>
          <w:shd w:val="clear" w:color="auto" w:fill="FFFFFF"/>
        </w:rPr>
        <w:t xml:space="preserve"> its growth trajectory in 2021 and 2022. </w:t>
      </w:r>
    </w:p>
    <w:p w14:paraId="4171A972" w14:textId="112BEE45" w:rsidR="00DE29B3" w:rsidRDefault="00244BF6" w:rsidP="00B16599">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We observe</w:t>
      </w:r>
      <w:r w:rsidR="00B16599" w:rsidRPr="00DE29B3">
        <w:rPr>
          <w:rFonts w:ascii="Times New Roman" w:hAnsi="Times New Roman"/>
          <w:color w:val="201F1E"/>
          <w:sz w:val="24"/>
          <w:szCs w:val="24"/>
          <w:shd w:val="clear" w:color="auto" w:fill="FFFFFF"/>
        </w:rPr>
        <w:t xml:space="preserve"> consistent dividend distribution policy, with a</w:t>
      </w:r>
      <w:r w:rsidR="00B16599">
        <w:rPr>
          <w:rFonts w:ascii="Times New Roman" w:hAnsi="Times New Roman"/>
          <w:color w:val="201F1E"/>
          <w:sz w:val="24"/>
          <w:szCs w:val="24"/>
          <w:shd w:val="clear" w:color="auto" w:fill="FFFFFF"/>
        </w:rPr>
        <w:t xml:space="preserve"> current</w:t>
      </w:r>
      <w:r w:rsidR="00B16599" w:rsidRPr="00DE29B3">
        <w:rPr>
          <w:rFonts w:ascii="Times New Roman" w:hAnsi="Times New Roman"/>
          <w:color w:val="201F1E"/>
          <w:sz w:val="24"/>
          <w:szCs w:val="24"/>
          <w:shd w:val="clear" w:color="auto" w:fill="FFFFFF"/>
        </w:rPr>
        <w:t xml:space="preserve"> dividend yield of </w:t>
      </w:r>
      <w:r w:rsidR="00B16599" w:rsidRPr="00011D6A">
        <w:rPr>
          <w:rFonts w:ascii="Times New Roman" w:hAnsi="Times New Roman"/>
          <w:color w:val="201F1E"/>
          <w:sz w:val="24"/>
          <w:szCs w:val="24"/>
          <w:shd w:val="clear" w:color="auto" w:fill="FFFFFF"/>
        </w:rPr>
        <w:t xml:space="preserve">May 05, </w:t>
      </w:r>
      <w:r w:rsidR="00515A16" w:rsidRPr="00011D6A">
        <w:rPr>
          <w:rFonts w:ascii="Times New Roman" w:hAnsi="Times New Roman"/>
          <w:color w:val="201F1E"/>
          <w:sz w:val="24"/>
          <w:szCs w:val="24"/>
          <w:shd w:val="clear" w:color="auto" w:fill="FFFFFF"/>
        </w:rPr>
        <w:t>2023,</w:t>
      </w:r>
      <w:r w:rsidR="00B16599" w:rsidRPr="00011D6A">
        <w:rPr>
          <w:rFonts w:ascii="Times New Roman" w:hAnsi="Times New Roman"/>
          <w:color w:val="201F1E"/>
          <w:sz w:val="24"/>
          <w:szCs w:val="24"/>
          <w:shd w:val="clear" w:color="auto" w:fill="FFFFFF"/>
        </w:rPr>
        <w:t xml:space="preserve"> </w:t>
      </w:r>
      <w:r w:rsidR="00B16599">
        <w:rPr>
          <w:rFonts w:ascii="Times New Roman" w:hAnsi="Times New Roman"/>
          <w:color w:val="201F1E"/>
          <w:sz w:val="24"/>
          <w:szCs w:val="24"/>
          <w:shd w:val="clear" w:color="auto" w:fill="FFFFFF"/>
        </w:rPr>
        <w:t>at</w:t>
      </w:r>
      <w:r w:rsidR="00B16599" w:rsidRPr="00011D6A">
        <w:rPr>
          <w:rFonts w:ascii="Times New Roman" w:hAnsi="Times New Roman"/>
          <w:color w:val="201F1E"/>
          <w:sz w:val="24"/>
          <w:szCs w:val="24"/>
          <w:shd w:val="clear" w:color="auto" w:fill="FFFFFF"/>
        </w:rPr>
        <w:t xml:space="preserve"> 1.68%</w:t>
      </w:r>
      <w:r w:rsidR="000C2B12">
        <w:rPr>
          <w:rFonts w:ascii="Times New Roman" w:hAnsi="Times New Roman"/>
          <w:color w:val="201F1E"/>
          <w:sz w:val="24"/>
          <w:szCs w:val="24"/>
          <w:shd w:val="clear" w:color="auto" w:fill="FFFFFF"/>
        </w:rPr>
        <w:t xml:space="preserve"> (</w:t>
      </w:r>
      <w:r w:rsidR="000C2B12" w:rsidRPr="000C2B12">
        <w:rPr>
          <w:rFonts w:ascii="Times New Roman" w:hAnsi="Times New Roman"/>
          <w:color w:val="201F1E"/>
          <w:sz w:val="24"/>
          <w:szCs w:val="24"/>
          <w:shd w:val="clear" w:color="auto" w:fill="FFFFFF"/>
        </w:rPr>
        <w:t>www.macrotrends.net</w:t>
      </w:r>
      <w:r w:rsidR="009E08E4">
        <w:rPr>
          <w:rFonts w:ascii="Times New Roman" w:hAnsi="Times New Roman"/>
          <w:color w:val="201F1E"/>
          <w:sz w:val="24"/>
          <w:szCs w:val="24"/>
          <w:shd w:val="clear" w:color="auto" w:fill="FFFFFF"/>
        </w:rPr>
        <w:t>, 2023</w:t>
      </w:r>
      <w:r w:rsidR="000C2B12">
        <w:rPr>
          <w:rFonts w:ascii="Times New Roman" w:hAnsi="Times New Roman"/>
          <w:color w:val="201F1E"/>
          <w:sz w:val="24"/>
          <w:szCs w:val="24"/>
          <w:shd w:val="clear" w:color="auto" w:fill="FFFFFF"/>
        </w:rPr>
        <w:t>)</w:t>
      </w:r>
      <w:r w:rsidR="00B16599" w:rsidRPr="00DE29B3">
        <w:rPr>
          <w:rFonts w:ascii="Times New Roman" w:hAnsi="Times New Roman"/>
          <w:color w:val="201F1E"/>
          <w:sz w:val="24"/>
          <w:szCs w:val="24"/>
          <w:shd w:val="clear" w:color="auto" w:fill="FFFFFF"/>
        </w:rPr>
        <w:t>, which helped to maintain shareholders' confidence.</w:t>
      </w:r>
      <w:r w:rsidR="00B16599">
        <w:rPr>
          <w:rFonts w:ascii="Times New Roman" w:hAnsi="Times New Roman"/>
          <w:color w:val="201F1E"/>
          <w:sz w:val="24"/>
          <w:szCs w:val="24"/>
          <w:shd w:val="clear" w:color="auto" w:fill="FFFFFF"/>
        </w:rPr>
        <w:t xml:space="preserve"> </w:t>
      </w:r>
      <w:r w:rsidR="00DE29B3" w:rsidRPr="00DE29B3">
        <w:rPr>
          <w:rFonts w:ascii="Times New Roman" w:hAnsi="Times New Roman"/>
          <w:color w:val="201F1E"/>
          <w:sz w:val="24"/>
          <w:szCs w:val="24"/>
          <w:shd w:val="clear" w:color="auto" w:fill="FFFFFF"/>
        </w:rPr>
        <w:t xml:space="preserve">The company </w:t>
      </w:r>
      <w:r w:rsidR="00B16599">
        <w:rPr>
          <w:rFonts w:ascii="Times New Roman" w:hAnsi="Times New Roman"/>
          <w:color w:val="201F1E"/>
          <w:sz w:val="24"/>
          <w:szCs w:val="24"/>
          <w:shd w:val="clear" w:color="auto" w:fill="FFFFFF"/>
        </w:rPr>
        <w:t>need</w:t>
      </w:r>
      <w:r w:rsidR="00DE29B3" w:rsidRPr="00DE29B3">
        <w:rPr>
          <w:rFonts w:ascii="Times New Roman" w:hAnsi="Times New Roman"/>
          <w:color w:val="201F1E"/>
          <w:sz w:val="24"/>
          <w:szCs w:val="24"/>
          <w:shd w:val="clear" w:color="auto" w:fill="FFFFFF"/>
        </w:rPr>
        <w:t xml:space="preserve"> to consider the tax laws of the countries it operates, which can impact the amount of dividends paid out. Th</w:t>
      </w:r>
      <w:r w:rsidR="009E096E">
        <w:rPr>
          <w:rFonts w:ascii="Times New Roman" w:hAnsi="Times New Roman"/>
          <w:color w:val="201F1E"/>
          <w:sz w:val="24"/>
          <w:szCs w:val="24"/>
          <w:shd w:val="clear" w:color="auto" w:fill="FFFFFF"/>
        </w:rPr>
        <w:t>ose</w:t>
      </w:r>
      <w:r w:rsidR="00DE29B3" w:rsidRPr="00DE29B3">
        <w:rPr>
          <w:rFonts w:ascii="Times New Roman" w:hAnsi="Times New Roman"/>
          <w:color w:val="201F1E"/>
          <w:sz w:val="24"/>
          <w:szCs w:val="24"/>
          <w:shd w:val="clear" w:color="auto" w:fill="FFFFFF"/>
        </w:rPr>
        <w:t xml:space="preserve"> policies provide shareholders with an attractive income stream and help to enhance the value of investors over the long term.</w:t>
      </w:r>
    </w:p>
    <w:p w14:paraId="28D9B021" w14:textId="77777777" w:rsidR="00DE29B3" w:rsidRDefault="00DE29B3" w:rsidP="004C2DAF">
      <w:pPr>
        <w:spacing w:line="360" w:lineRule="auto"/>
        <w:rPr>
          <w:rFonts w:ascii="Times New Roman" w:hAnsi="Times New Roman"/>
          <w:color w:val="201F1E"/>
          <w:sz w:val="24"/>
          <w:szCs w:val="24"/>
          <w:shd w:val="clear" w:color="auto" w:fill="FFFFFF"/>
        </w:rPr>
      </w:pPr>
    </w:p>
    <w:p w14:paraId="5A984584" w14:textId="77777777" w:rsidR="00BC1F8E" w:rsidRDefault="00BC1F8E" w:rsidP="004C2DAF">
      <w:pPr>
        <w:spacing w:line="360" w:lineRule="auto"/>
        <w:rPr>
          <w:rFonts w:ascii="Times New Roman" w:hAnsi="Times New Roman"/>
          <w:color w:val="201F1E"/>
          <w:sz w:val="24"/>
          <w:szCs w:val="24"/>
          <w:shd w:val="clear" w:color="auto" w:fill="FFFFFF"/>
        </w:rPr>
      </w:pPr>
    </w:p>
    <w:p w14:paraId="58814C73" w14:textId="77777777" w:rsidR="004C2DAF" w:rsidRDefault="004C2DAF" w:rsidP="004C2DAF">
      <w:pPr>
        <w:spacing w:line="360" w:lineRule="auto"/>
        <w:rPr>
          <w:rFonts w:ascii="Times New Roman" w:hAnsi="Times New Roman"/>
          <w:color w:val="201F1E"/>
          <w:sz w:val="24"/>
          <w:szCs w:val="24"/>
          <w:shd w:val="clear" w:color="auto" w:fill="FFFFFF"/>
        </w:rPr>
      </w:pPr>
    </w:p>
    <w:p w14:paraId="139A0305" w14:textId="77777777" w:rsidR="004C2DAF" w:rsidRDefault="004C2DAF" w:rsidP="004C2DAF">
      <w:pPr>
        <w:spacing w:line="360" w:lineRule="auto"/>
        <w:rPr>
          <w:rFonts w:ascii="Times New Roman" w:hAnsi="Times New Roman"/>
          <w:color w:val="201F1E"/>
          <w:sz w:val="24"/>
          <w:szCs w:val="24"/>
          <w:shd w:val="clear" w:color="auto" w:fill="FFFFFF"/>
        </w:rPr>
      </w:pPr>
    </w:p>
    <w:p w14:paraId="45E211E1" w14:textId="77777777" w:rsidR="004C2DAF" w:rsidRDefault="004C2DAF" w:rsidP="004C2DAF">
      <w:pPr>
        <w:spacing w:line="360" w:lineRule="auto"/>
        <w:rPr>
          <w:rFonts w:ascii="Times New Roman" w:hAnsi="Times New Roman"/>
          <w:color w:val="201F1E"/>
          <w:sz w:val="24"/>
          <w:szCs w:val="24"/>
          <w:shd w:val="clear" w:color="auto" w:fill="FFFFFF"/>
        </w:rPr>
      </w:pPr>
    </w:p>
    <w:p w14:paraId="59D0B7BA" w14:textId="77777777" w:rsidR="004C2DAF" w:rsidRDefault="004C2DAF" w:rsidP="004C2DAF">
      <w:pPr>
        <w:spacing w:line="360" w:lineRule="auto"/>
        <w:rPr>
          <w:rFonts w:ascii="Times New Roman" w:hAnsi="Times New Roman"/>
          <w:color w:val="201F1E"/>
          <w:sz w:val="24"/>
          <w:szCs w:val="24"/>
          <w:shd w:val="clear" w:color="auto" w:fill="FFFFFF"/>
        </w:rPr>
      </w:pPr>
    </w:p>
    <w:p w14:paraId="2CCDC9FC" w14:textId="77777777" w:rsidR="004C2DAF" w:rsidRDefault="004C2DAF" w:rsidP="004C2DAF">
      <w:pPr>
        <w:spacing w:line="360" w:lineRule="auto"/>
        <w:rPr>
          <w:rFonts w:ascii="Times New Roman" w:hAnsi="Times New Roman"/>
          <w:color w:val="201F1E"/>
          <w:sz w:val="24"/>
          <w:szCs w:val="24"/>
          <w:shd w:val="clear" w:color="auto" w:fill="FFFFFF"/>
        </w:rPr>
      </w:pPr>
    </w:p>
    <w:p w14:paraId="1134C81B" w14:textId="77777777" w:rsidR="004C2DAF" w:rsidRDefault="004C2DAF" w:rsidP="004C2DAF">
      <w:pPr>
        <w:spacing w:line="360" w:lineRule="auto"/>
        <w:rPr>
          <w:rFonts w:ascii="Times New Roman" w:hAnsi="Times New Roman"/>
          <w:color w:val="201F1E"/>
          <w:sz w:val="24"/>
          <w:szCs w:val="24"/>
          <w:shd w:val="clear" w:color="auto" w:fill="FFFFFF"/>
        </w:rPr>
      </w:pPr>
    </w:p>
    <w:p w14:paraId="20B11566" w14:textId="77777777" w:rsidR="004C2DAF" w:rsidRDefault="004C2DAF" w:rsidP="004C2DAF">
      <w:pPr>
        <w:spacing w:line="360" w:lineRule="auto"/>
        <w:rPr>
          <w:rFonts w:ascii="Times New Roman" w:hAnsi="Times New Roman"/>
          <w:color w:val="201F1E"/>
          <w:sz w:val="24"/>
          <w:szCs w:val="24"/>
          <w:shd w:val="clear" w:color="auto" w:fill="FFFFFF"/>
        </w:rPr>
      </w:pPr>
    </w:p>
    <w:p w14:paraId="376F4223" w14:textId="77777777" w:rsidR="00AC76F3" w:rsidRDefault="00AC76F3" w:rsidP="00494CC6">
      <w:pPr>
        <w:spacing w:line="360" w:lineRule="auto"/>
        <w:jc w:val="center"/>
        <w:rPr>
          <w:rFonts w:ascii="Times New Roman" w:hAnsi="Times New Roman"/>
          <w:b/>
          <w:bCs/>
          <w:i/>
          <w:iCs/>
          <w:color w:val="201F1E"/>
          <w:sz w:val="40"/>
          <w:szCs w:val="40"/>
          <w:shd w:val="clear" w:color="auto" w:fill="FFFFFF"/>
        </w:rPr>
      </w:pPr>
    </w:p>
    <w:p w14:paraId="5F632C25" w14:textId="77777777" w:rsidR="0091338B" w:rsidRDefault="0091338B" w:rsidP="00494CC6">
      <w:pPr>
        <w:spacing w:line="360" w:lineRule="auto"/>
        <w:jc w:val="center"/>
        <w:rPr>
          <w:rFonts w:ascii="Times New Roman" w:hAnsi="Times New Roman"/>
          <w:b/>
          <w:bCs/>
          <w:i/>
          <w:iCs/>
          <w:color w:val="201F1E"/>
          <w:sz w:val="40"/>
          <w:szCs w:val="40"/>
          <w:shd w:val="clear" w:color="auto" w:fill="FFFFFF"/>
        </w:rPr>
      </w:pPr>
    </w:p>
    <w:p w14:paraId="1BD8DBEF" w14:textId="77777777" w:rsidR="0091338B" w:rsidRDefault="0091338B" w:rsidP="00494CC6">
      <w:pPr>
        <w:spacing w:line="360" w:lineRule="auto"/>
        <w:jc w:val="center"/>
        <w:rPr>
          <w:rFonts w:ascii="Times New Roman" w:hAnsi="Times New Roman"/>
          <w:b/>
          <w:bCs/>
          <w:i/>
          <w:iCs/>
          <w:color w:val="201F1E"/>
          <w:sz w:val="40"/>
          <w:szCs w:val="40"/>
          <w:shd w:val="clear" w:color="auto" w:fill="FFFFFF"/>
        </w:rPr>
      </w:pPr>
    </w:p>
    <w:p w14:paraId="141480E0" w14:textId="77777777" w:rsidR="00555F7F" w:rsidRDefault="00555F7F" w:rsidP="00494CC6">
      <w:pPr>
        <w:spacing w:line="360" w:lineRule="auto"/>
        <w:jc w:val="center"/>
        <w:rPr>
          <w:rFonts w:ascii="Times New Roman" w:hAnsi="Times New Roman"/>
          <w:b/>
          <w:bCs/>
          <w:i/>
          <w:iCs/>
          <w:color w:val="201F1E"/>
          <w:sz w:val="40"/>
          <w:szCs w:val="40"/>
          <w:shd w:val="clear" w:color="auto" w:fill="FFFFFF"/>
        </w:rPr>
      </w:pPr>
    </w:p>
    <w:p w14:paraId="0E8A9CE2" w14:textId="77777777" w:rsidR="0091338B" w:rsidRDefault="0091338B" w:rsidP="00494CC6">
      <w:pPr>
        <w:spacing w:line="360" w:lineRule="auto"/>
        <w:jc w:val="center"/>
        <w:rPr>
          <w:rFonts w:ascii="Times New Roman" w:hAnsi="Times New Roman"/>
          <w:b/>
          <w:bCs/>
          <w:i/>
          <w:iCs/>
          <w:color w:val="201F1E"/>
          <w:sz w:val="40"/>
          <w:szCs w:val="40"/>
          <w:shd w:val="clear" w:color="auto" w:fill="FFFFFF"/>
        </w:rPr>
      </w:pPr>
    </w:p>
    <w:p w14:paraId="1CD4560B" w14:textId="250E7A1C" w:rsidR="004C2DAF" w:rsidRPr="00494CC6" w:rsidRDefault="004C2DAF" w:rsidP="00267AAC">
      <w:pPr>
        <w:spacing w:line="360" w:lineRule="auto"/>
        <w:jc w:val="center"/>
        <w:rPr>
          <w:rFonts w:ascii="Times New Roman" w:hAnsi="Times New Roman"/>
          <w:b/>
          <w:bCs/>
          <w:i/>
          <w:iCs/>
          <w:color w:val="201F1E"/>
          <w:sz w:val="40"/>
          <w:szCs w:val="40"/>
          <w:shd w:val="clear" w:color="auto" w:fill="FFFFFF"/>
        </w:rPr>
      </w:pPr>
      <w:r w:rsidRPr="00494CC6">
        <w:rPr>
          <w:rFonts w:ascii="Times New Roman" w:hAnsi="Times New Roman"/>
          <w:b/>
          <w:bCs/>
          <w:i/>
          <w:iCs/>
          <w:color w:val="201F1E"/>
          <w:sz w:val="40"/>
          <w:szCs w:val="40"/>
          <w:shd w:val="clear" w:color="auto" w:fill="FFFFFF"/>
        </w:rPr>
        <w:lastRenderedPageBreak/>
        <w:t>Theories</w:t>
      </w:r>
    </w:p>
    <w:p w14:paraId="5520F3A7" w14:textId="77777777" w:rsidR="00494CC6" w:rsidRDefault="00494CC6" w:rsidP="004C2DAF">
      <w:pPr>
        <w:spacing w:line="360" w:lineRule="auto"/>
        <w:rPr>
          <w:rFonts w:ascii="Times New Roman" w:hAnsi="Times New Roman"/>
          <w:color w:val="201F1E"/>
          <w:sz w:val="24"/>
          <w:szCs w:val="24"/>
          <w:shd w:val="clear" w:color="auto" w:fill="FFFFFF"/>
        </w:rPr>
      </w:pPr>
    </w:p>
    <w:p w14:paraId="18F5941A" w14:textId="41FA9473" w:rsidR="004C2DAF" w:rsidRPr="004C2DAF" w:rsidRDefault="004C2DAF" w:rsidP="002C4533">
      <w:pPr>
        <w:spacing w:line="360" w:lineRule="auto"/>
        <w:ind w:firstLine="720"/>
        <w:rPr>
          <w:rFonts w:ascii="Times New Roman" w:hAnsi="Times New Roman"/>
          <w:color w:val="201F1E"/>
          <w:sz w:val="24"/>
          <w:szCs w:val="24"/>
          <w:shd w:val="clear" w:color="auto" w:fill="FFFFFF"/>
        </w:rPr>
      </w:pPr>
      <w:r w:rsidRPr="004C2DAF">
        <w:rPr>
          <w:rFonts w:ascii="Times New Roman" w:hAnsi="Times New Roman"/>
          <w:color w:val="201F1E"/>
          <w:sz w:val="24"/>
          <w:szCs w:val="24"/>
          <w:shd w:val="clear" w:color="auto" w:fill="FFFFFF"/>
        </w:rPr>
        <w:t xml:space="preserve">The company </w:t>
      </w:r>
      <w:r w:rsidR="00045656">
        <w:rPr>
          <w:rFonts w:ascii="Times New Roman" w:hAnsi="Times New Roman"/>
          <w:color w:val="201F1E"/>
          <w:sz w:val="24"/>
          <w:szCs w:val="24"/>
          <w:shd w:val="clear" w:color="auto" w:fill="FFFFFF"/>
        </w:rPr>
        <w:t>follow</w:t>
      </w:r>
      <w:r w:rsidRPr="004C2DAF">
        <w:rPr>
          <w:rFonts w:ascii="Times New Roman" w:hAnsi="Times New Roman"/>
          <w:color w:val="201F1E"/>
          <w:sz w:val="24"/>
          <w:szCs w:val="24"/>
          <w:shd w:val="clear" w:color="auto" w:fill="FFFFFF"/>
        </w:rPr>
        <w:t xml:space="preserve"> a low </w:t>
      </w:r>
      <w:r w:rsidR="00045656" w:rsidRPr="004C2DAF">
        <w:rPr>
          <w:rFonts w:ascii="Times New Roman" w:hAnsi="Times New Roman"/>
          <w:color w:val="201F1E"/>
          <w:sz w:val="24"/>
          <w:szCs w:val="24"/>
          <w:shd w:val="clear" w:color="auto" w:fill="FFFFFF"/>
        </w:rPr>
        <w:t>pay-out</w:t>
      </w:r>
      <w:r w:rsidRPr="004C2DAF">
        <w:rPr>
          <w:rFonts w:ascii="Times New Roman" w:hAnsi="Times New Roman"/>
          <w:color w:val="201F1E"/>
          <w:sz w:val="24"/>
          <w:szCs w:val="24"/>
          <w:shd w:val="clear" w:color="auto" w:fill="FFFFFF"/>
        </w:rPr>
        <w:t xml:space="preserve"> ratio policy, which means that it pays a relatively low percentage of its earnings as dividends. According to the annual reports, it has been consistently below 50% in recent accounting years. </w:t>
      </w:r>
      <w:r w:rsidR="00133EBB">
        <w:rPr>
          <w:rFonts w:ascii="Times New Roman" w:hAnsi="Times New Roman"/>
          <w:color w:val="201F1E"/>
          <w:sz w:val="24"/>
          <w:szCs w:val="24"/>
          <w:shd w:val="clear" w:color="auto" w:fill="FFFFFF"/>
        </w:rPr>
        <w:t xml:space="preserve">Following the formula </w:t>
      </w:r>
      <w:r w:rsidR="00133EBB" w:rsidRPr="00133EBB">
        <w:rPr>
          <w:rFonts w:ascii="Times New Roman" w:hAnsi="Times New Roman"/>
          <w:color w:val="201F1E"/>
          <w:sz w:val="24"/>
          <w:szCs w:val="24"/>
          <w:shd w:val="clear" w:color="auto" w:fill="FFFFFF"/>
        </w:rPr>
        <w:t>Pay-out Ratio = Total Dividends / Net Income</w:t>
      </w:r>
      <w:r w:rsidRPr="004C2DAF">
        <w:rPr>
          <w:rFonts w:ascii="Times New Roman" w:hAnsi="Times New Roman"/>
          <w:color w:val="201F1E"/>
          <w:sz w:val="24"/>
          <w:szCs w:val="24"/>
          <w:shd w:val="clear" w:color="auto" w:fill="FFFFFF"/>
        </w:rPr>
        <w:t>, in the fiscal year 202</w:t>
      </w:r>
      <w:r w:rsidR="00224D5B">
        <w:rPr>
          <w:rFonts w:ascii="Times New Roman" w:hAnsi="Times New Roman"/>
          <w:color w:val="201F1E"/>
          <w:sz w:val="24"/>
          <w:szCs w:val="24"/>
          <w:shd w:val="clear" w:color="auto" w:fill="FFFFFF"/>
        </w:rPr>
        <w:t>2</w:t>
      </w:r>
      <w:r w:rsidRPr="004C2DAF">
        <w:rPr>
          <w:rFonts w:ascii="Times New Roman" w:hAnsi="Times New Roman"/>
          <w:color w:val="201F1E"/>
          <w:sz w:val="24"/>
          <w:szCs w:val="24"/>
          <w:shd w:val="clear" w:color="auto" w:fill="FFFFFF"/>
        </w:rPr>
        <w:t xml:space="preserve">, the ratio was </w:t>
      </w:r>
      <w:r w:rsidR="00133EBB">
        <w:rPr>
          <w:rFonts w:ascii="Times New Roman" w:hAnsi="Times New Roman"/>
          <w:color w:val="201F1E"/>
          <w:sz w:val="24"/>
          <w:szCs w:val="24"/>
          <w:shd w:val="clear" w:color="auto" w:fill="FFFFFF"/>
        </w:rPr>
        <w:t>35.7%</w:t>
      </w:r>
      <w:r w:rsidR="00670630">
        <w:rPr>
          <w:rFonts w:ascii="Times New Roman" w:hAnsi="Times New Roman"/>
          <w:color w:val="201F1E"/>
          <w:sz w:val="24"/>
          <w:szCs w:val="24"/>
          <w:shd w:val="clear" w:color="auto" w:fill="FFFFFF"/>
        </w:rPr>
        <w:t xml:space="preserve"> </w:t>
      </w:r>
      <w:r w:rsidR="00E87F34" w:rsidRPr="00E87F34">
        <w:rPr>
          <w:rFonts w:ascii="Times New Roman" w:hAnsi="Times New Roman"/>
          <w:color w:val="201F1E"/>
          <w:sz w:val="24"/>
          <w:szCs w:val="24"/>
          <w:shd w:val="clear" w:color="auto" w:fill="FFFFFF"/>
        </w:rPr>
        <w:t>= 2,457,306 /6,877,169.</w:t>
      </w:r>
    </w:p>
    <w:p w14:paraId="203F7473" w14:textId="336621BB" w:rsidR="004C2DAF" w:rsidRDefault="004C2DAF" w:rsidP="002C4533">
      <w:pPr>
        <w:spacing w:line="360" w:lineRule="auto"/>
        <w:ind w:firstLine="720"/>
        <w:rPr>
          <w:rFonts w:ascii="Times New Roman" w:hAnsi="Times New Roman"/>
          <w:color w:val="201F1E"/>
          <w:sz w:val="24"/>
          <w:szCs w:val="24"/>
          <w:shd w:val="clear" w:color="auto" w:fill="FFFFFF"/>
        </w:rPr>
      </w:pPr>
      <w:r w:rsidRPr="004C2DAF">
        <w:rPr>
          <w:rFonts w:ascii="Times New Roman" w:hAnsi="Times New Roman"/>
          <w:color w:val="201F1E"/>
          <w:sz w:val="24"/>
          <w:szCs w:val="24"/>
          <w:shd w:val="clear" w:color="auto" w:fill="FFFFFF"/>
        </w:rPr>
        <w:t xml:space="preserve">Accenture has also been following a policy of stable in terms of its payments of dividends to investors. It </w:t>
      </w:r>
      <w:r w:rsidR="00267AAC" w:rsidRPr="004C2DAF">
        <w:rPr>
          <w:rFonts w:ascii="Times New Roman" w:hAnsi="Times New Roman"/>
          <w:color w:val="201F1E"/>
          <w:sz w:val="24"/>
          <w:szCs w:val="24"/>
          <w:shd w:val="clear" w:color="auto" w:fill="FFFFFF"/>
        </w:rPr>
        <w:t>maintains</w:t>
      </w:r>
      <w:r w:rsidRPr="004C2DAF">
        <w:rPr>
          <w:rFonts w:ascii="Times New Roman" w:hAnsi="Times New Roman"/>
          <w:color w:val="201F1E"/>
          <w:sz w:val="24"/>
          <w:szCs w:val="24"/>
          <w:shd w:val="clear" w:color="auto" w:fill="FFFFFF"/>
        </w:rPr>
        <w:t xml:space="preserve"> a consistent dividend payment over time, rather than increasing or decreasing it significantly from year to year. It has a history of steadily increasing </w:t>
      </w:r>
      <w:r w:rsidR="00224D5B">
        <w:rPr>
          <w:rFonts w:ascii="Times New Roman" w:hAnsi="Times New Roman"/>
          <w:color w:val="201F1E"/>
          <w:sz w:val="24"/>
          <w:szCs w:val="24"/>
          <w:shd w:val="clear" w:color="auto" w:fill="FFFFFF"/>
        </w:rPr>
        <w:t xml:space="preserve">the </w:t>
      </w:r>
      <w:r w:rsidRPr="004C2DAF">
        <w:rPr>
          <w:rFonts w:ascii="Times New Roman" w:hAnsi="Times New Roman"/>
          <w:color w:val="201F1E"/>
          <w:sz w:val="24"/>
          <w:szCs w:val="24"/>
          <w:shd w:val="clear" w:color="auto" w:fill="FFFFFF"/>
        </w:rPr>
        <w:t xml:space="preserve">dividend </w:t>
      </w:r>
      <w:r w:rsidR="00224D5B" w:rsidRPr="004C2DAF">
        <w:rPr>
          <w:rFonts w:ascii="Times New Roman" w:hAnsi="Times New Roman"/>
          <w:color w:val="201F1E"/>
          <w:sz w:val="24"/>
          <w:szCs w:val="24"/>
          <w:shd w:val="clear" w:color="auto" w:fill="FFFFFF"/>
        </w:rPr>
        <w:t>pay-out</w:t>
      </w:r>
      <w:r w:rsidRPr="004C2DAF">
        <w:rPr>
          <w:rFonts w:ascii="Times New Roman" w:hAnsi="Times New Roman"/>
          <w:color w:val="201F1E"/>
          <w:sz w:val="24"/>
          <w:szCs w:val="24"/>
          <w:shd w:val="clear" w:color="auto" w:fill="FFFFFF"/>
        </w:rPr>
        <w:t>, but the increasing amount has been relatively small and incremental, rather than large and fluctuating.</w:t>
      </w:r>
    </w:p>
    <w:p w14:paraId="00030E5C" w14:textId="26666526" w:rsidR="004C2DAF" w:rsidRDefault="004C2DAF" w:rsidP="002C4533">
      <w:pPr>
        <w:spacing w:line="360" w:lineRule="auto"/>
        <w:ind w:firstLine="720"/>
        <w:rPr>
          <w:rFonts w:ascii="Times New Roman" w:hAnsi="Times New Roman"/>
          <w:color w:val="201F1E"/>
          <w:sz w:val="24"/>
          <w:szCs w:val="24"/>
          <w:shd w:val="clear" w:color="auto" w:fill="FFFFFF"/>
        </w:rPr>
      </w:pPr>
      <w:r w:rsidRPr="004C2DAF">
        <w:rPr>
          <w:rFonts w:ascii="Times New Roman" w:hAnsi="Times New Roman"/>
          <w:color w:val="201F1E"/>
          <w:sz w:val="24"/>
          <w:szCs w:val="24"/>
          <w:shd w:val="clear" w:color="auto" w:fill="FFFFFF"/>
        </w:rPr>
        <w:t>Lastly, the business has also employed a residual policy</w:t>
      </w:r>
      <w:r w:rsidR="00CF6D3B">
        <w:rPr>
          <w:rFonts w:ascii="Times New Roman" w:hAnsi="Times New Roman"/>
          <w:color w:val="201F1E"/>
          <w:sz w:val="24"/>
          <w:szCs w:val="24"/>
          <w:shd w:val="clear" w:color="auto" w:fill="FFFFFF"/>
        </w:rPr>
        <w:t xml:space="preserve"> </w:t>
      </w:r>
      <w:r w:rsidR="00CF6D3B">
        <w:t>(</w:t>
      </w:r>
      <w:r w:rsidR="00CF6D3B" w:rsidRPr="00852875">
        <w:rPr>
          <w:rFonts w:ascii="Times New Roman" w:hAnsi="Times New Roman"/>
          <w:color w:val="201F1E"/>
          <w:sz w:val="24"/>
          <w:szCs w:val="24"/>
          <w:shd w:val="clear" w:color="auto" w:fill="FFFFFF"/>
        </w:rPr>
        <w:t>Brigham and Ehrhardt, 2017</w:t>
      </w:r>
      <w:r w:rsidR="00CF6D3B">
        <w:rPr>
          <w:rFonts w:ascii="Times New Roman" w:hAnsi="Times New Roman"/>
          <w:color w:val="201F1E"/>
          <w:sz w:val="24"/>
          <w:szCs w:val="24"/>
          <w:shd w:val="clear" w:color="auto" w:fill="FFFFFF"/>
        </w:rPr>
        <w:t>, p.578),</w:t>
      </w:r>
      <w:r w:rsidRPr="004C2DAF">
        <w:rPr>
          <w:rFonts w:ascii="Times New Roman" w:hAnsi="Times New Roman"/>
          <w:color w:val="201F1E"/>
          <w:sz w:val="24"/>
          <w:szCs w:val="24"/>
          <w:shd w:val="clear" w:color="auto" w:fill="FFFFFF"/>
        </w:rPr>
        <w:t xml:space="preserve"> which means that it pays out dividends only after it has met its investment and needs of capital. This approach allows it to prioritize its reinvestment in the business and maintain a strong financial position and health, while still providing investors with a consistent and reliable payment of dividends.</w:t>
      </w:r>
    </w:p>
    <w:p w14:paraId="2A20CBE1" w14:textId="77777777" w:rsidR="004C2DAF" w:rsidRDefault="004C2DAF" w:rsidP="004C2DAF">
      <w:pPr>
        <w:spacing w:line="360" w:lineRule="auto"/>
        <w:rPr>
          <w:rFonts w:ascii="Times New Roman" w:hAnsi="Times New Roman"/>
          <w:color w:val="201F1E"/>
          <w:sz w:val="24"/>
          <w:szCs w:val="24"/>
          <w:shd w:val="clear" w:color="auto" w:fill="FFFFFF"/>
        </w:rPr>
      </w:pPr>
    </w:p>
    <w:p w14:paraId="22185C1D" w14:textId="77777777" w:rsidR="004C2DAF" w:rsidRDefault="004C2DAF" w:rsidP="004C2DAF">
      <w:pPr>
        <w:spacing w:line="360" w:lineRule="auto"/>
        <w:rPr>
          <w:rFonts w:ascii="Times New Roman" w:hAnsi="Times New Roman"/>
          <w:color w:val="201F1E"/>
          <w:sz w:val="24"/>
          <w:szCs w:val="24"/>
          <w:shd w:val="clear" w:color="auto" w:fill="FFFFFF"/>
        </w:rPr>
      </w:pPr>
    </w:p>
    <w:p w14:paraId="6009BA9E" w14:textId="77777777" w:rsidR="004C2DAF" w:rsidRDefault="004C2DAF" w:rsidP="004C2DAF">
      <w:pPr>
        <w:spacing w:line="360" w:lineRule="auto"/>
        <w:rPr>
          <w:rFonts w:ascii="Times New Roman" w:hAnsi="Times New Roman"/>
          <w:color w:val="201F1E"/>
          <w:sz w:val="24"/>
          <w:szCs w:val="24"/>
          <w:shd w:val="clear" w:color="auto" w:fill="FFFFFF"/>
        </w:rPr>
      </w:pPr>
    </w:p>
    <w:p w14:paraId="42F7A130" w14:textId="77777777" w:rsidR="004C2DAF" w:rsidRDefault="004C2DAF" w:rsidP="004C2DAF">
      <w:pPr>
        <w:spacing w:line="360" w:lineRule="auto"/>
        <w:rPr>
          <w:rFonts w:ascii="Times New Roman" w:hAnsi="Times New Roman"/>
          <w:color w:val="201F1E"/>
          <w:sz w:val="24"/>
          <w:szCs w:val="24"/>
          <w:shd w:val="clear" w:color="auto" w:fill="FFFFFF"/>
        </w:rPr>
      </w:pPr>
    </w:p>
    <w:p w14:paraId="72964314" w14:textId="77777777" w:rsidR="004C2DAF" w:rsidRDefault="004C2DAF" w:rsidP="004C2DAF">
      <w:pPr>
        <w:spacing w:line="360" w:lineRule="auto"/>
        <w:rPr>
          <w:rFonts w:ascii="Times New Roman" w:hAnsi="Times New Roman"/>
          <w:color w:val="201F1E"/>
          <w:sz w:val="24"/>
          <w:szCs w:val="24"/>
          <w:shd w:val="clear" w:color="auto" w:fill="FFFFFF"/>
        </w:rPr>
      </w:pPr>
    </w:p>
    <w:p w14:paraId="34A7466D" w14:textId="77777777" w:rsidR="004C2DAF" w:rsidRDefault="004C2DAF" w:rsidP="004C2DAF">
      <w:pPr>
        <w:spacing w:line="360" w:lineRule="auto"/>
        <w:rPr>
          <w:rFonts w:ascii="Times New Roman" w:hAnsi="Times New Roman"/>
          <w:color w:val="201F1E"/>
          <w:sz w:val="24"/>
          <w:szCs w:val="24"/>
          <w:shd w:val="clear" w:color="auto" w:fill="FFFFFF"/>
        </w:rPr>
      </w:pPr>
    </w:p>
    <w:p w14:paraId="5A36FD8A" w14:textId="77777777" w:rsidR="004C2DAF" w:rsidRDefault="004C2DAF" w:rsidP="004C2DAF">
      <w:pPr>
        <w:spacing w:line="360" w:lineRule="auto"/>
        <w:rPr>
          <w:rFonts w:ascii="Times New Roman" w:hAnsi="Times New Roman"/>
          <w:color w:val="201F1E"/>
          <w:sz w:val="24"/>
          <w:szCs w:val="24"/>
          <w:shd w:val="clear" w:color="auto" w:fill="FFFFFF"/>
        </w:rPr>
      </w:pPr>
    </w:p>
    <w:p w14:paraId="2242E7EA" w14:textId="77777777" w:rsidR="004C2DAF" w:rsidRDefault="004C2DAF" w:rsidP="004C2DAF">
      <w:pPr>
        <w:spacing w:line="360" w:lineRule="auto"/>
        <w:rPr>
          <w:rFonts w:ascii="Times New Roman" w:hAnsi="Times New Roman"/>
          <w:color w:val="201F1E"/>
          <w:sz w:val="24"/>
          <w:szCs w:val="24"/>
          <w:shd w:val="clear" w:color="auto" w:fill="FFFFFF"/>
        </w:rPr>
      </w:pPr>
    </w:p>
    <w:p w14:paraId="301A22AC" w14:textId="77777777" w:rsidR="00AE45C1" w:rsidRDefault="00AE45C1" w:rsidP="004C2DAF">
      <w:pPr>
        <w:spacing w:line="360" w:lineRule="auto"/>
        <w:rPr>
          <w:rFonts w:ascii="Times New Roman" w:hAnsi="Times New Roman"/>
          <w:color w:val="201F1E"/>
          <w:sz w:val="24"/>
          <w:szCs w:val="24"/>
          <w:shd w:val="clear" w:color="auto" w:fill="FFFFFF"/>
        </w:rPr>
      </w:pPr>
    </w:p>
    <w:p w14:paraId="042FAF5E" w14:textId="77777777" w:rsidR="004C2DAF" w:rsidRPr="00F15C6D" w:rsidRDefault="004C2DAF" w:rsidP="00F15C6D">
      <w:pPr>
        <w:spacing w:line="360" w:lineRule="auto"/>
        <w:jc w:val="center"/>
        <w:rPr>
          <w:rFonts w:ascii="Times New Roman" w:hAnsi="Times New Roman"/>
          <w:b/>
          <w:bCs/>
          <w:i/>
          <w:iCs/>
          <w:color w:val="201F1E"/>
          <w:sz w:val="40"/>
          <w:szCs w:val="40"/>
          <w:shd w:val="clear" w:color="auto" w:fill="FFFFFF"/>
        </w:rPr>
      </w:pPr>
      <w:r w:rsidRPr="00F15C6D">
        <w:rPr>
          <w:rFonts w:ascii="Times New Roman" w:hAnsi="Times New Roman"/>
          <w:b/>
          <w:bCs/>
          <w:i/>
          <w:iCs/>
          <w:color w:val="201F1E"/>
          <w:sz w:val="40"/>
          <w:szCs w:val="40"/>
          <w:shd w:val="clear" w:color="auto" w:fill="FFFFFF"/>
        </w:rPr>
        <w:lastRenderedPageBreak/>
        <w:t>Efficient Market Hypothesis</w:t>
      </w:r>
    </w:p>
    <w:p w14:paraId="026E00E8" w14:textId="77777777" w:rsidR="002C4533" w:rsidRDefault="002C4533" w:rsidP="004C2DAF">
      <w:pPr>
        <w:spacing w:line="360" w:lineRule="auto"/>
        <w:rPr>
          <w:rFonts w:ascii="Times New Roman" w:hAnsi="Times New Roman"/>
          <w:color w:val="201F1E"/>
          <w:sz w:val="24"/>
          <w:szCs w:val="24"/>
          <w:shd w:val="clear" w:color="auto" w:fill="FFFFFF"/>
        </w:rPr>
      </w:pPr>
    </w:p>
    <w:p w14:paraId="34674E64" w14:textId="0187393D" w:rsidR="004C2DAF" w:rsidRPr="004C2DAF" w:rsidRDefault="004C2DAF" w:rsidP="00F15C6D">
      <w:pPr>
        <w:spacing w:line="360" w:lineRule="auto"/>
        <w:ind w:firstLine="720"/>
        <w:rPr>
          <w:rFonts w:ascii="Times New Roman" w:hAnsi="Times New Roman"/>
          <w:color w:val="201F1E"/>
          <w:sz w:val="24"/>
          <w:szCs w:val="24"/>
          <w:shd w:val="clear" w:color="auto" w:fill="FFFFFF"/>
        </w:rPr>
      </w:pPr>
      <w:r w:rsidRPr="004C2DAF">
        <w:rPr>
          <w:rFonts w:ascii="Times New Roman" w:hAnsi="Times New Roman"/>
          <w:color w:val="201F1E"/>
          <w:sz w:val="24"/>
          <w:szCs w:val="24"/>
          <w:shd w:val="clear" w:color="auto" w:fill="FFFFFF"/>
        </w:rPr>
        <w:t xml:space="preserve">The theory suggests that financial markets are efficient </w:t>
      </w:r>
      <w:r w:rsidR="0091338B">
        <w:rPr>
          <w:rFonts w:ascii="Times New Roman" w:hAnsi="Times New Roman"/>
          <w:color w:val="201F1E"/>
          <w:sz w:val="24"/>
          <w:szCs w:val="24"/>
          <w:shd w:val="clear" w:color="auto" w:fill="FFFFFF"/>
        </w:rPr>
        <w:t>and</w:t>
      </w:r>
      <w:r w:rsidRPr="004C2DAF">
        <w:rPr>
          <w:rFonts w:ascii="Times New Roman" w:hAnsi="Times New Roman"/>
          <w:color w:val="201F1E"/>
          <w:sz w:val="24"/>
          <w:szCs w:val="24"/>
          <w:shd w:val="clear" w:color="auto" w:fill="FFFFFF"/>
        </w:rPr>
        <w:t xml:space="preserve"> show the price of the </w:t>
      </w:r>
      <w:r w:rsidR="00E77346">
        <w:rPr>
          <w:rFonts w:ascii="Times New Roman" w:hAnsi="Times New Roman"/>
          <w:color w:val="201F1E"/>
          <w:sz w:val="24"/>
          <w:szCs w:val="24"/>
          <w:shd w:val="clear" w:color="auto" w:fill="FFFFFF"/>
        </w:rPr>
        <w:t xml:space="preserve">company </w:t>
      </w:r>
      <w:r w:rsidRPr="004C2DAF">
        <w:rPr>
          <w:rFonts w:ascii="Times New Roman" w:hAnsi="Times New Roman"/>
          <w:color w:val="201F1E"/>
          <w:sz w:val="24"/>
          <w:szCs w:val="24"/>
          <w:shd w:val="clear" w:color="auto" w:fill="FFFFFF"/>
        </w:rPr>
        <w:t>shares. The stock price interprets all the important information at a certain period which plays a significant role in the decision-making process of the firm investors. In the context of Accenture Plc, the EMH theory implies that the company's stock costs for determining different information about the company's operations, and prospects. The stock price of the company also changes due to fluctuation in non-financial factors such as quality of management, and market trends</w:t>
      </w:r>
      <w:r w:rsidR="00B1503A" w:rsidRPr="00B1503A">
        <w:rPr>
          <w:rFonts w:ascii="Times New Roman" w:hAnsi="Times New Roman"/>
          <w:color w:val="201F1E"/>
          <w:sz w:val="24"/>
          <w:szCs w:val="24"/>
          <w:shd w:val="clear" w:color="auto" w:fill="FFFFFF"/>
        </w:rPr>
        <w:t xml:space="preserve"> (Arnold, 2013</w:t>
      </w:r>
      <w:r w:rsidR="00B1503A">
        <w:rPr>
          <w:rFonts w:ascii="Times New Roman" w:hAnsi="Times New Roman"/>
          <w:color w:val="201F1E"/>
          <w:sz w:val="24"/>
          <w:szCs w:val="24"/>
          <w:shd w:val="clear" w:color="auto" w:fill="FFFFFF"/>
        </w:rPr>
        <w:t>, p.235</w:t>
      </w:r>
      <w:r w:rsidR="00B1503A" w:rsidRPr="00B1503A">
        <w:rPr>
          <w:rFonts w:ascii="Times New Roman" w:hAnsi="Times New Roman"/>
          <w:color w:val="201F1E"/>
          <w:sz w:val="24"/>
          <w:szCs w:val="24"/>
          <w:shd w:val="clear" w:color="auto" w:fill="FFFFFF"/>
        </w:rPr>
        <w:t>)</w:t>
      </w:r>
      <w:r w:rsidRPr="004C2DAF">
        <w:rPr>
          <w:rFonts w:ascii="Times New Roman" w:hAnsi="Times New Roman"/>
          <w:color w:val="201F1E"/>
          <w:sz w:val="24"/>
          <w:szCs w:val="24"/>
          <w:shd w:val="clear" w:color="auto" w:fill="FFFFFF"/>
        </w:rPr>
        <w:t xml:space="preserve">. </w:t>
      </w:r>
    </w:p>
    <w:p w14:paraId="7DBF2BD1" w14:textId="42A023A3" w:rsidR="004C2DAF" w:rsidRDefault="008C4F87" w:rsidP="00F15C6D">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S</w:t>
      </w:r>
      <w:r w:rsidR="004C2DAF" w:rsidRPr="004C2DAF">
        <w:rPr>
          <w:rFonts w:ascii="Times New Roman" w:hAnsi="Times New Roman"/>
          <w:color w:val="201F1E"/>
          <w:sz w:val="24"/>
          <w:szCs w:val="24"/>
          <w:shd w:val="clear" w:color="auto" w:fill="FFFFFF"/>
        </w:rPr>
        <w:t xml:space="preserve">ome researchers </w:t>
      </w:r>
      <w:r>
        <w:rPr>
          <w:rFonts w:ascii="Times New Roman" w:hAnsi="Times New Roman"/>
          <w:color w:val="201F1E"/>
          <w:sz w:val="24"/>
          <w:szCs w:val="24"/>
          <w:shd w:val="clear" w:color="auto" w:fill="FFFFFF"/>
        </w:rPr>
        <w:t xml:space="preserve">are </w:t>
      </w:r>
      <w:r w:rsidR="004C2DAF" w:rsidRPr="004C2DAF">
        <w:rPr>
          <w:rFonts w:ascii="Times New Roman" w:hAnsi="Times New Roman"/>
          <w:color w:val="201F1E"/>
          <w:sz w:val="24"/>
          <w:szCs w:val="24"/>
          <w:shd w:val="clear" w:color="auto" w:fill="FFFFFF"/>
        </w:rPr>
        <w:t xml:space="preserve">arguing that markets of finance are not always efficient and transparent. For instance, this theory fails to account for </w:t>
      </w:r>
      <w:r w:rsidR="00D85137" w:rsidRPr="004C2DAF">
        <w:rPr>
          <w:rFonts w:ascii="Times New Roman" w:hAnsi="Times New Roman"/>
          <w:color w:val="201F1E"/>
          <w:sz w:val="24"/>
          <w:szCs w:val="24"/>
          <w:shd w:val="clear" w:color="auto" w:fill="FFFFFF"/>
        </w:rPr>
        <w:t>behavioural</w:t>
      </w:r>
      <w:r w:rsidR="004C2DAF" w:rsidRPr="004C2DAF">
        <w:rPr>
          <w:rFonts w:ascii="Times New Roman" w:hAnsi="Times New Roman"/>
          <w:color w:val="201F1E"/>
          <w:sz w:val="24"/>
          <w:szCs w:val="24"/>
          <w:shd w:val="clear" w:color="auto" w:fill="FFFFFF"/>
        </w:rPr>
        <w:t xml:space="preserve"> biases and irrational decision-making by existing and potential investors.  </w:t>
      </w:r>
      <w:r w:rsidR="00901E5F">
        <w:rPr>
          <w:rFonts w:ascii="Times New Roman" w:hAnsi="Times New Roman"/>
          <w:color w:val="201F1E"/>
          <w:sz w:val="24"/>
          <w:szCs w:val="24"/>
          <w:shd w:val="clear" w:color="auto" w:fill="FFFFFF"/>
        </w:rPr>
        <w:t>For</w:t>
      </w:r>
      <w:r w:rsidR="004C2DAF" w:rsidRPr="004C2DAF">
        <w:rPr>
          <w:rFonts w:ascii="Times New Roman" w:hAnsi="Times New Roman"/>
          <w:color w:val="201F1E"/>
          <w:sz w:val="24"/>
          <w:szCs w:val="24"/>
          <w:shd w:val="clear" w:color="auto" w:fill="FFFFFF"/>
        </w:rPr>
        <w:t xml:space="preserve"> Accenture, the price of its shares is influenced by market sentiments and perceptions of investors, which may not always reflect and evaluate the </w:t>
      </w:r>
      <w:r w:rsidR="00645AFB">
        <w:rPr>
          <w:rFonts w:ascii="Times New Roman" w:hAnsi="Times New Roman"/>
          <w:color w:val="201F1E"/>
          <w:sz w:val="24"/>
          <w:szCs w:val="24"/>
          <w:shd w:val="clear" w:color="auto" w:fill="FFFFFF"/>
        </w:rPr>
        <w:t xml:space="preserve">real </w:t>
      </w:r>
      <w:r w:rsidR="004C2DAF" w:rsidRPr="004C2DAF">
        <w:rPr>
          <w:rFonts w:ascii="Times New Roman" w:hAnsi="Times New Roman"/>
          <w:color w:val="201F1E"/>
          <w:sz w:val="24"/>
          <w:szCs w:val="24"/>
          <w:shd w:val="clear" w:color="auto" w:fill="FFFFFF"/>
        </w:rPr>
        <w:t>value of the company.</w:t>
      </w:r>
    </w:p>
    <w:p w14:paraId="01CB8447" w14:textId="77777777" w:rsidR="004C2DAF" w:rsidRDefault="004C2DAF" w:rsidP="004C2DAF">
      <w:pPr>
        <w:spacing w:line="360" w:lineRule="auto"/>
        <w:rPr>
          <w:rFonts w:ascii="Times New Roman" w:hAnsi="Times New Roman"/>
          <w:color w:val="201F1E"/>
          <w:sz w:val="24"/>
          <w:szCs w:val="24"/>
          <w:shd w:val="clear" w:color="auto" w:fill="FFFFFF"/>
        </w:rPr>
      </w:pPr>
    </w:p>
    <w:p w14:paraId="1032F6CD" w14:textId="77777777" w:rsidR="004C2DAF" w:rsidRDefault="004C2DAF" w:rsidP="004C2DAF">
      <w:pPr>
        <w:spacing w:line="360" w:lineRule="auto"/>
        <w:rPr>
          <w:rFonts w:ascii="Times New Roman" w:hAnsi="Times New Roman"/>
          <w:color w:val="201F1E"/>
          <w:sz w:val="24"/>
          <w:szCs w:val="24"/>
          <w:shd w:val="clear" w:color="auto" w:fill="FFFFFF"/>
        </w:rPr>
      </w:pPr>
    </w:p>
    <w:p w14:paraId="50711ECE" w14:textId="77777777" w:rsidR="004C2DAF" w:rsidRDefault="004C2DAF" w:rsidP="004C2DAF">
      <w:pPr>
        <w:spacing w:line="360" w:lineRule="auto"/>
        <w:rPr>
          <w:rFonts w:ascii="Times New Roman" w:hAnsi="Times New Roman"/>
          <w:color w:val="201F1E"/>
          <w:sz w:val="24"/>
          <w:szCs w:val="24"/>
          <w:shd w:val="clear" w:color="auto" w:fill="FFFFFF"/>
        </w:rPr>
      </w:pPr>
    </w:p>
    <w:p w14:paraId="08ECBAE1" w14:textId="77777777" w:rsidR="004C2DAF" w:rsidRDefault="004C2DAF" w:rsidP="004C2DAF">
      <w:pPr>
        <w:spacing w:line="360" w:lineRule="auto"/>
        <w:rPr>
          <w:rFonts w:ascii="Times New Roman" w:hAnsi="Times New Roman"/>
          <w:color w:val="201F1E"/>
          <w:sz w:val="24"/>
          <w:szCs w:val="24"/>
          <w:shd w:val="clear" w:color="auto" w:fill="FFFFFF"/>
        </w:rPr>
      </w:pPr>
    </w:p>
    <w:p w14:paraId="6E4E5E44" w14:textId="77777777" w:rsidR="004C2DAF" w:rsidRDefault="004C2DAF" w:rsidP="004C2DAF">
      <w:pPr>
        <w:spacing w:line="360" w:lineRule="auto"/>
        <w:rPr>
          <w:rFonts w:ascii="Times New Roman" w:hAnsi="Times New Roman"/>
          <w:color w:val="201F1E"/>
          <w:sz w:val="24"/>
          <w:szCs w:val="24"/>
          <w:shd w:val="clear" w:color="auto" w:fill="FFFFFF"/>
        </w:rPr>
      </w:pPr>
    </w:p>
    <w:p w14:paraId="7D1CCEDA" w14:textId="77777777" w:rsidR="004C2DAF" w:rsidRDefault="004C2DAF" w:rsidP="004C2DAF">
      <w:pPr>
        <w:spacing w:line="360" w:lineRule="auto"/>
        <w:rPr>
          <w:rFonts w:ascii="Times New Roman" w:hAnsi="Times New Roman"/>
          <w:color w:val="201F1E"/>
          <w:sz w:val="24"/>
          <w:szCs w:val="24"/>
          <w:shd w:val="clear" w:color="auto" w:fill="FFFFFF"/>
        </w:rPr>
      </w:pPr>
    </w:p>
    <w:p w14:paraId="730E2048" w14:textId="77777777" w:rsidR="004C2DAF" w:rsidRDefault="004C2DAF" w:rsidP="004C2DAF">
      <w:pPr>
        <w:spacing w:line="360" w:lineRule="auto"/>
        <w:rPr>
          <w:rFonts w:ascii="Times New Roman" w:hAnsi="Times New Roman"/>
          <w:color w:val="201F1E"/>
          <w:sz w:val="24"/>
          <w:szCs w:val="24"/>
          <w:shd w:val="clear" w:color="auto" w:fill="FFFFFF"/>
        </w:rPr>
      </w:pPr>
    </w:p>
    <w:p w14:paraId="1A9DE959" w14:textId="77777777" w:rsidR="004C2DAF" w:rsidRDefault="004C2DAF" w:rsidP="004C2DAF">
      <w:pPr>
        <w:spacing w:line="360" w:lineRule="auto"/>
        <w:rPr>
          <w:rFonts w:ascii="Times New Roman" w:hAnsi="Times New Roman"/>
          <w:color w:val="201F1E"/>
          <w:sz w:val="24"/>
          <w:szCs w:val="24"/>
          <w:shd w:val="clear" w:color="auto" w:fill="FFFFFF"/>
        </w:rPr>
      </w:pPr>
    </w:p>
    <w:p w14:paraId="22E10DE8" w14:textId="77777777" w:rsidR="004C2DAF" w:rsidRDefault="004C2DAF" w:rsidP="004C2DAF">
      <w:pPr>
        <w:spacing w:line="360" w:lineRule="auto"/>
        <w:rPr>
          <w:rFonts w:ascii="Times New Roman" w:hAnsi="Times New Roman"/>
          <w:color w:val="201F1E"/>
          <w:sz w:val="24"/>
          <w:szCs w:val="24"/>
          <w:shd w:val="clear" w:color="auto" w:fill="FFFFFF"/>
        </w:rPr>
      </w:pPr>
    </w:p>
    <w:p w14:paraId="483DDC05" w14:textId="77777777" w:rsidR="004C2DAF" w:rsidRDefault="004C2DAF" w:rsidP="004C2DAF">
      <w:pPr>
        <w:spacing w:line="360" w:lineRule="auto"/>
        <w:rPr>
          <w:rFonts w:ascii="Times New Roman" w:hAnsi="Times New Roman"/>
          <w:color w:val="201F1E"/>
          <w:sz w:val="24"/>
          <w:szCs w:val="24"/>
          <w:shd w:val="clear" w:color="auto" w:fill="FFFFFF"/>
        </w:rPr>
      </w:pPr>
    </w:p>
    <w:p w14:paraId="7DE6B763" w14:textId="77777777" w:rsidR="004C2DAF" w:rsidRDefault="004C2DAF" w:rsidP="004C2DAF">
      <w:pPr>
        <w:spacing w:line="360" w:lineRule="auto"/>
        <w:rPr>
          <w:rFonts w:ascii="Times New Roman" w:hAnsi="Times New Roman"/>
          <w:color w:val="201F1E"/>
          <w:sz w:val="24"/>
          <w:szCs w:val="24"/>
          <w:shd w:val="clear" w:color="auto" w:fill="FFFFFF"/>
        </w:rPr>
      </w:pPr>
    </w:p>
    <w:p w14:paraId="08365E21" w14:textId="77777777" w:rsidR="004C2DAF" w:rsidRPr="00F15C6D" w:rsidRDefault="004C2DAF" w:rsidP="004A51D4">
      <w:pPr>
        <w:spacing w:line="360" w:lineRule="auto"/>
        <w:jc w:val="center"/>
        <w:rPr>
          <w:rFonts w:ascii="Times New Roman" w:hAnsi="Times New Roman"/>
          <w:b/>
          <w:bCs/>
          <w:i/>
          <w:iCs/>
          <w:color w:val="201F1E"/>
          <w:sz w:val="40"/>
          <w:szCs w:val="40"/>
          <w:shd w:val="clear" w:color="auto" w:fill="FFFFFF"/>
        </w:rPr>
      </w:pPr>
      <w:r w:rsidRPr="00F15C6D">
        <w:rPr>
          <w:rFonts w:ascii="Times New Roman" w:hAnsi="Times New Roman"/>
          <w:b/>
          <w:bCs/>
          <w:i/>
          <w:iCs/>
          <w:color w:val="201F1E"/>
          <w:sz w:val="40"/>
          <w:szCs w:val="40"/>
          <w:shd w:val="clear" w:color="auto" w:fill="FFFFFF"/>
        </w:rPr>
        <w:lastRenderedPageBreak/>
        <w:t>Project Appraisal Methods</w:t>
      </w:r>
    </w:p>
    <w:p w14:paraId="7963EB5D" w14:textId="77777777" w:rsidR="00F15C6D" w:rsidRDefault="00F15C6D" w:rsidP="004C2DAF">
      <w:pPr>
        <w:spacing w:line="360" w:lineRule="auto"/>
        <w:rPr>
          <w:rFonts w:ascii="Times New Roman" w:hAnsi="Times New Roman"/>
          <w:color w:val="201F1E"/>
          <w:sz w:val="24"/>
          <w:szCs w:val="24"/>
          <w:shd w:val="clear" w:color="auto" w:fill="FFFFFF"/>
        </w:rPr>
      </w:pPr>
    </w:p>
    <w:p w14:paraId="28C5D368" w14:textId="6545E325" w:rsidR="004C2DAF" w:rsidRPr="004C2DAF" w:rsidRDefault="004C2DAF" w:rsidP="004A51D4">
      <w:pPr>
        <w:spacing w:line="360" w:lineRule="auto"/>
        <w:ind w:firstLine="720"/>
        <w:rPr>
          <w:rFonts w:ascii="Times New Roman" w:hAnsi="Times New Roman"/>
          <w:color w:val="201F1E"/>
          <w:sz w:val="24"/>
          <w:szCs w:val="24"/>
          <w:shd w:val="clear" w:color="auto" w:fill="FFFFFF"/>
        </w:rPr>
      </w:pPr>
      <w:r w:rsidRPr="004C2DAF">
        <w:rPr>
          <w:rFonts w:ascii="Times New Roman" w:hAnsi="Times New Roman"/>
          <w:color w:val="201F1E"/>
          <w:sz w:val="24"/>
          <w:szCs w:val="24"/>
          <w:shd w:val="clear" w:color="auto" w:fill="FFFFFF"/>
        </w:rPr>
        <w:t>Accenture Plc uses various methods to appraise projects and evaluate their potential for generating value and contributing to the company's growth and profitability. One of the methods used is the discounted cash flow analysis, which estimates the present value of expected future cash flows from a potential project. The company also uses the internal rate of return technique, which calculates the rate at which the project's net present value</w:t>
      </w:r>
      <w:r w:rsidR="00BE37A1">
        <w:rPr>
          <w:rFonts w:ascii="Times New Roman" w:hAnsi="Times New Roman"/>
          <w:color w:val="201F1E"/>
          <w:sz w:val="24"/>
          <w:szCs w:val="24"/>
          <w:shd w:val="clear" w:color="auto" w:fill="FFFFFF"/>
        </w:rPr>
        <w:t xml:space="preserve"> (NPV)</w:t>
      </w:r>
      <w:r w:rsidRPr="004C2DAF">
        <w:rPr>
          <w:rFonts w:ascii="Times New Roman" w:hAnsi="Times New Roman"/>
          <w:color w:val="201F1E"/>
          <w:sz w:val="24"/>
          <w:szCs w:val="24"/>
          <w:shd w:val="clear" w:color="auto" w:fill="FFFFFF"/>
        </w:rPr>
        <w:t xml:space="preserve"> equals zero. Other methods used include the method of payback period, which estimates the time required for a venture to recoup its initial cost, and the method of profitability index, which compares the PV of expected inflows of cash to the initial investment.</w:t>
      </w:r>
    </w:p>
    <w:p w14:paraId="34249DD7" w14:textId="279A17AC" w:rsidR="004C2DAF" w:rsidRDefault="004C2DAF" w:rsidP="004A51D4">
      <w:pPr>
        <w:spacing w:line="360" w:lineRule="auto"/>
        <w:ind w:firstLine="720"/>
        <w:rPr>
          <w:rFonts w:ascii="Times New Roman" w:hAnsi="Times New Roman"/>
          <w:color w:val="201F1E"/>
          <w:sz w:val="24"/>
          <w:szCs w:val="24"/>
          <w:shd w:val="clear" w:color="auto" w:fill="FFFFFF"/>
        </w:rPr>
      </w:pPr>
      <w:r w:rsidRPr="004C2DAF">
        <w:rPr>
          <w:rFonts w:ascii="Times New Roman" w:hAnsi="Times New Roman"/>
          <w:color w:val="201F1E"/>
          <w:sz w:val="24"/>
          <w:szCs w:val="24"/>
          <w:shd w:val="clear" w:color="auto" w:fill="FFFFFF"/>
        </w:rPr>
        <w:t>In evaluating projects, Accenture considers several factors, including the project's strategic fit with the company's goals or objectives, the expected financial returns, the risk associated with the venture, and the company's capacity to execute the project successfully.  It also uses a rigorous process for evaluating projects, which involves assessing customer needs, conducting market research, and determining the feasibility or viability of the project</w:t>
      </w:r>
      <w:r w:rsidR="00D27D80">
        <w:rPr>
          <w:rFonts w:ascii="Times New Roman" w:hAnsi="Times New Roman"/>
          <w:color w:val="201F1E"/>
          <w:sz w:val="24"/>
          <w:szCs w:val="24"/>
          <w:shd w:val="clear" w:color="auto" w:fill="FFFFFF"/>
        </w:rPr>
        <w:t xml:space="preserve"> (</w:t>
      </w:r>
      <w:r w:rsidR="00D27D80" w:rsidRPr="00D27D80">
        <w:rPr>
          <w:rFonts w:ascii="Times New Roman" w:hAnsi="Times New Roman"/>
          <w:color w:val="201F1E"/>
          <w:sz w:val="24"/>
          <w:szCs w:val="24"/>
          <w:shd w:val="clear" w:color="auto" w:fill="FFFFFF"/>
        </w:rPr>
        <w:t>www.accenture.com</w:t>
      </w:r>
      <w:r w:rsidR="00D27D80">
        <w:rPr>
          <w:rFonts w:ascii="Times New Roman" w:hAnsi="Times New Roman"/>
          <w:color w:val="201F1E"/>
          <w:sz w:val="24"/>
          <w:szCs w:val="24"/>
          <w:shd w:val="clear" w:color="auto" w:fill="FFFFFF"/>
        </w:rPr>
        <w:t>, 2021)</w:t>
      </w:r>
      <w:r w:rsidRPr="004C2DAF">
        <w:rPr>
          <w:rFonts w:ascii="Times New Roman" w:hAnsi="Times New Roman"/>
          <w:color w:val="201F1E"/>
          <w:sz w:val="24"/>
          <w:szCs w:val="24"/>
          <w:shd w:val="clear" w:color="auto" w:fill="FFFFFF"/>
        </w:rPr>
        <w:t>.</w:t>
      </w:r>
    </w:p>
    <w:p w14:paraId="4DAD626B" w14:textId="77777777" w:rsidR="004C2DAF" w:rsidRDefault="004C2DAF" w:rsidP="004C2DAF">
      <w:pPr>
        <w:spacing w:line="360" w:lineRule="auto"/>
        <w:rPr>
          <w:rFonts w:ascii="Times New Roman" w:hAnsi="Times New Roman"/>
          <w:color w:val="201F1E"/>
          <w:sz w:val="24"/>
          <w:szCs w:val="24"/>
          <w:shd w:val="clear" w:color="auto" w:fill="FFFFFF"/>
        </w:rPr>
      </w:pPr>
    </w:p>
    <w:p w14:paraId="5A1E6A41" w14:textId="77777777" w:rsidR="004C2DAF" w:rsidRDefault="004C2DAF" w:rsidP="004C2DAF">
      <w:pPr>
        <w:spacing w:line="360" w:lineRule="auto"/>
        <w:rPr>
          <w:rFonts w:ascii="Times New Roman" w:hAnsi="Times New Roman"/>
          <w:color w:val="201F1E"/>
          <w:sz w:val="24"/>
          <w:szCs w:val="24"/>
          <w:shd w:val="clear" w:color="auto" w:fill="FFFFFF"/>
        </w:rPr>
      </w:pPr>
    </w:p>
    <w:p w14:paraId="1AF13105" w14:textId="77777777" w:rsidR="004C2DAF" w:rsidRDefault="004C2DAF" w:rsidP="004C2DAF">
      <w:pPr>
        <w:spacing w:line="360" w:lineRule="auto"/>
        <w:rPr>
          <w:rFonts w:ascii="Times New Roman" w:hAnsi="Times New Roman"/>
          <w:color w:val="201F1E"/>
          <w:sz w:val="24"/>
          <w:szCs w:val="24"/>
          <w:shd w:val="clear" w:color="auto" w:fill="FFFFFF"/>
        </w:rPr>
      </w:pPr>
    </w:p>
    <w:p w14:paraId="36E1002D" w14:textId="77777777" w:rsidR="004C2DAF" w:rsidRDefault="004C2DAF" w:rsidP="004C2DAF">
      <w:pPr>
        <w:spacing w:line="360" w:lineRule="auto"/>
        <w:rPr>
          <w:rFonts w:ascii="Times New Roman" w:hAnsi="Times New Roman"/>
          <w:color w:val="201F1E"/>
          <w:sz w:val="24"/>
          <w:szCs w:val="24"/>
          <w:shd w:val="clear" w:color="auto" w:fill="FFFFFF"/>
        </w:rPr>
      </w:pPr>
    </w:p>
    <w:p w14:paraId="0BEFCC2F" w14:textId="77777777" w:rsidR="004C2DAF" w:rsidRDefault="004C2DAF" w:rsidP="004C2DAF">
      <w:pPr>
        <w:spacing w:line="360" w:lineRule="auto"/>
        <w:rPr>
          <w:rFonts w:ascii="Times New Roman" w:hAnsi="Times New Roman"/>
          <w:color w:val="201F1E"/>
          <w:sz w:val="24"/>
          <w:szCs w:val="24"/>
          <w:shd w:val="clear" w:color="auto" w:fill="FFFFFF"/>
        </w:rPr>
      </w:pPr>
    </w:p>
    <w:p w14:paraId="7D621983" w14:textId="77777777" w:rsidR="004C2DAF" w:rsidRDefault="004C2DAF" w:rsidP="004C2DAF">
      <w:pPr>
        <w:spacing w:line="360" w:lineRule="auto"/>
        <w:rPr>
          <w:rFonts w:ascii="Times New Roman" w:hAnsi="Times New Roman"/>
          <w:color w:val="201F1E"/>
          <w:sz w:val="24"/>
          <w:szCs w:val="24"/>
          <w:shd w:val="clear" w:color="auto" w:fill="FFFFFF"/>
        </w:rPr>
      </w:pPr>
    </w:p>
    <w:p w14:paraId="50BA3A46" w14:textId="77777777" w:rsidR="004C2DAF" w:rsidRDefault="004C2DAF" w:rsidP="004C2DAF">
      <w:pPr>
        <w:spacing w:line="360" w:lineRule="auto"/>
        <w:rPr>
          <w:rFonts w:ascii="Times New Roman" w:hAnsi="Times New Roman"/>
          <w:color w:val="201F1E"/>
          <w:sz w:val="24"/>
          <w:szCs w:val="24"/>
          <w:shd w:val="clear" w:color="auto" w:fill="FFFFFF"/>
        </w:rPr>
      </w:pPr>
    </w:p>
    <w:p w14:paraId="0D013F33" w14:textId="77777777" w:rsidR="004C2DAF" w:rsidRDefault="004C2DAF" w:rsidP="004C2DAF">
      <w:pPr>
        <w:spacing w:line="360" w:lineRule="auto"/>
        <w:rPr>
          <w:rFonts w:ascii="Times New Roman" w:hAnsi="Times New Roman"/>
          <w:color w:val="201F1E"/>
          <w:sz w:val="24"/>
          <w:szCs w:val="24"/>
          <w:shd w:val="clear" w:color="auto" w:fill="FFFFFF"/>
        </w:rPr>
      </w:pPr>
    </w:p>
    <w:p w14:paraId="1BCFE694" w14:textId="77777777" w:rsidR="004C2DAF" w:rsidRDefault="004C2DAF" w:rsidP="004C2DAF">
      <w:pPr>
        <w:spacing w:line="360" w:lineRule="auto"/>
        <w:rPr>
          <w:rFonts w:ascii="Times New Roman" w:hAnsi="Times New Roman"/>
          <w:color w:val="201F1E"/>
          <w:sz w:val="24"/>
          <w:szCs w:val="24"/>
          <w:shd w:val="clear" w:color="auto" w:fill="FFFFFF"/>
        </w:rPr>
      </w:pPr>
    </w:p>
    <w:p w14:paraId="3C70E0CA" w14:textId="563CC6D4" w:rsidR="004C2DAF" w:rsidRPr="004A51D4" w:rsidRDefault="004C2DAF" w:rsidP="004A51D4">
      <w:pPr>
        <w:spacing w:line="360" w:lineRule="auto"/>
        <w:jc w:val="center"/>
        <w:rPr>
          <w:rFonts w:ascii="Times New Roman" w:hAnsi="Times New Roman"/>
          <w:b/>
          <w:bCs/>
          <w:i/>
          <w:iCs/>
          <w:color w:val="201F1E"/>
          <w:sz w:val="40"/>
          <w:szCs w:val="40"/>
          <w:shd w:val="clear" w:color="auto" w:fill="FFFFFF"/>
        </w:rPr>
      </w:pPr>
      <w:r w:rsidRPr="004A51D4">
        <w:rPr>
          <w:rFonts w:ascii="Times New Roman" w:hAnsi="Times New Roman"/>
          <w:b/>
          <w:bCs/>
          <w:i/>
          <w:iCs/>
          <w:color w:val="201F1E"/>
          <w:sz w:val="40"/>
          <w:szCs w:val="40"/>
          <w:shd w:val="clear" w:color="auto" w:fill="FFFFFF"/>
        </w:rPr>
        <w:lastRenderedPageBreak/>
        <w:t xml:space="preserve">Empirical Evidence Supporting the </w:t>
      </w:r>
      <w:proofErr w:type="gramStart"/>
      <w:r w:rsidR="00940192" w:rsidRPr="004A51D4">
        <w:rPr>
          <w:rFonts w:ascii="Times New Roman" w:hAnsi="Times New Roman"/>
          <w:b/>
          <w:bCs/>
          <w:i/>
          <w:iCs/>
          <w:color w:val="201F1E"/>
          <w:sz w:val="40"/>
          <w:szCs w:val="40"/>
          <w:shd w:val="clear" w:color="auto" w:fill="FFFFFF"/>
        </w:rPr>
        <w:t>analysis</w:t>
      </w:r>
      <w:proofErr w:type="gramEnd"/>
    </w:p>
    <w:p w14:paraId="01AE4C61" w14:textId="77777777" w:rsidR="004A51D4" w:rsidRDefault="004A51D4" w:rsidP="004C2DAF">
      <w:pPr>
        <w:spacing w:line="360" w:lineRule="auto"/>
        <w:rPr>
          <w:rFonts w:ascii="Times New Roman" w:hAnsi="Times New Roman"/>
          <w:color w:val="201F1E"/>
          <w:sz w:val="24"/>
          <w:szCs w:val="24"/>
          <w:shd w:val="clear" w:color="auto" w:fill="FFFFFF"/>
        </w:rPr>
      </w:pPr>
    </w:p>
    <w:p w14:paraId="516C84B1" w14:textId="6137B860" w:rsidR="004C2DAF" w:rsidRPr="004C2DAF" w:rsidRDefault="004C2DAF" w:rsidP="004A51D4">
      <w:pPr>
        <w:spacing w:line="360" w:lineRule="auto"/>
        <w:ind w:firstLine="720"/>
        <w:rPr>
          <w:rFonts w:ascii="Times New Roman" w:hAnsi="Times New Roman"/>
          <w:color w:val="201F1E"/>
          <w:sz w:val="24"/>
          <w:szCs w:val="24"/>
          <w:shd w:val="clear" w:color="auto" w:fill="FFFFFF"/>
        </w:rPr>
      </w:pPr>
      <w:r w:rsidRPr="004C2DAF">
        <w:rPr>
          <w:rFonts w:ascii="Times New Roman" w:hAnsi="Times New Roman"/>
          <w:color w:val="201F1E"/>
          <w:sz w:val="24"/>
          <w:szCs w:val="24"/>
          <w:shd w:val="clear" w:color="auto" w:fill="FFFFFF"/>
        </w:rPr>
        <w:t>To provide more detail, empirical proof of Accenture Plc's methods of appraising projects can be found in the company's financial reports. For example, the company's annual report for the fiscal year 202</w:t>
      </w:r>
      <w:r w:rsidR="004D52BB">
        <w:rPr>
          <w:rFonts w:ascii="Times New Roman" w:hAnsi="Times New Roman"/>
          <w:color w:val="201F1E"/>
          <w:sz w:val="24"/>
          <w:szCs w:val="24"/>
          <w:shd w:val="clear" w:color="auto" w:fill="FFFFFF"/>
        </w:rPr>
        <w:t>2</w:t>
      </w:r>
      <w:r w:rsidRPr="004C2DAF">
        <w:rPr>
          <w:rFonts w:ascii="Times New Roman" w:hAnsi="Times New Roman"/>
          <w:color w:val="201F1E"/>
          <w:sz w:val="24"/>
          <w:szCs w:val="24"/>
          <w:shd w:val="clear" w:color="auto" w:fill="FFFFFF"/>
        </w:rPr>
        <w:t xml:space="preserve"> shows that it invested $</w:t>
      </w:r>
      <w:r w:rsidR="00866BAE">
        <w:rPr>
          <w:rFonts w:ascii="Times New Roman" w:hAnsi="Times New Roman"/>
          <w:color w:val="201F1E"/>
          <w:sz w:val="24"/>
          <w:szCs w:val="24"/>
          <w:shd w:val="clear" w:color="auto" w:fill="FFFFFF"/>
        </w:rPr>
        <w:t>3</w:t>
      </w:r>
      <w:r w:rsidRPr="004C2DAF">
        <w:rPr>
          <w:rFonts w:ascii="Times New Roman" w:hAnsi="Times New Roman"/>
          <w:color w:val="201F1E"/>
          <w:sz w:val="24"/>
          <w:szCs w:val="24"/>
          <w:shd w:val="clear" w:color="auto" w:fill="FFFFFF"/>
        </w:rPr>
        <w:t>.</w:t>
      </w:r>
      <w:r w:rsidR="00866BAE">
        <w:rPr>
          <w:rFonts w:ascii="Times New Roman" w:hAnsi="Times New Roman"/>
          <w:color w:val="201F1E"/>
          <w:sz w:val="24"/>
          <w:szCs w:val="24"/>
          <w:shd w:val="clear" w:color="auto" w:fill="FFFFFF"/>
        </w:rPr>
        <w:t>4</w:t>
      </w:r>
      <w:r w:rsidRPr="004C2DAF">
        <w:rPr>
          <w:rFonts w:ascii="Times New Roman" w:hAnsi="Times New Roman"/>
          <w:color w:val="201F1E"/>
          <w:sz w:val="24"/>
          <w:szCs w:val="24"/>
          <w:shd w:val="clear" w:color="auto" w:fill="FFFFFF"/>
        </w:rPr>
        <w:t xml:space="preserve"> billion in acquisitions and strategic partnerships during the year. This investment was targeted at enhancing the capabilities of companies in areas such as data, cloud, and security.  The investment of the company return is increasing year-over-year by </w:t>
      </w:r>
      <w:r w:rsidR="00963BF2" w:rsidRPr="00963BF2">
        <w:rPr>
          <w:rFonts w:ascii="Times New Roman" w:hAnsi="Times New Roman"/>
          <w:color w:val="201F1E"/>
          <w:sz w:val="24"/>
          <w:szCs w:val="24"/>
          <w:shd w:val="clear" w:color="auto" w:fill="FFFFFF"/>
        </w:rPr>
        <w:t xml:space="preserve">21.89 </w:t>
      </w:r>
      <w:r w:rsidRPr="004C2DAF">
        <w:rPr>
          <w:rFonts w:ascii="Times New Roman" w:hAnsi="Times New Roman"/>
          <w:color w:val="201F1E"/>
          <w:sz w:val="24"/>
          <w:szCs w:val="24"/>
          <w:shd w:val="clear" w:color="auto" w:fill="FFFFFF"/>
        </w:rPr>
        <w:t xml:space="preserve">%. </w:t>
      </w:r>
    </w:p>
    <w:p w14:paraId="11ED175E" w14:textId="6D8E5D57" w:rsidR="004C2DAF" w:rsidRDefault="004C2DAF" w:rsidP="004A51D4">
      <w:pPr>
        <w:spacing w:line="360" w:lineRule="auto"/>
        <w:ind w:firstLine="720"/>
        <w:rPr>
          <w:rFonts w:ascii="Times New Roman" w:hAnsi="Times New Roman"/>
          <w:color w:val="201F1E"/>
          <w:sz w:val="24"/>
          <w:szCs w:val="24"/>
          <w:shd w:val="clear" w:color="auto" w:fill="FFFFFF"/>
        </w:rPr>
      </w:pPr>
      <w:r w:rsidRPr="004C2DAF">
        <w:rPr>
          <w:rFonts w:ascii="Times New Roman" w:hAnsi="Times New Roman"/>
          <w:color w:val="201F1E"/>
          <w:sz w:val="24"/>
          <w:szCs w:val="24"/>
          <w:shd w:val="clear" w:color="auto" w:fill="FFFFFF"/>
        </w:rPr>
        <w:t xml:space="preserve">Moreover, case studies of Accenture's successful can provide further evidence of the effectiveness of the company's tools of appraisal. </w:t>
      </w:r>
      <w:r w:rsidR="000B59C7">
        <w:rPr>
          <w:rFonts w:ascii="Times New Roman" w:hAnsi="Times New Roman"/>
          <w:color w:val="201F1E"/>
          <w:sz w:val="24"/>
          <w:szCs w:val="24"/>
          <w:shd w:val="clear" w:color="auto" w:fill="FFFFFF"/>
        </w:rPr>
        <w:t>T</w:t>
      </w:r>
      <w:r w:rsidRPr="004C2DAF">
        <w:rPr>
          <w:rFonts w:ascii="Times New Roman" w:hAnsi="Times New Roman"/>
          <w:color w:val="201F1E"/>
          <w:sz w:val="24"/>
          <w:szCs w:val="24"/>
          <w:shd w:val="clear" w:color="auto" w:fill="FFFFFF"/>
        </w:rPr>
        <w:t>he company worked with a global beverage compan</w:t>
      </w:r>
      <w:r w:rsidR="00B2257A">
        <w:rPr>
          <w:rFonts w:ascii="Times New Roman" w:hAnsi="Times New Roman"/>
          <w:color w:val="201F1E"/>
          <w:sz w:val="24"/>
          <w:szCs w:val="24"/>
          <w:shd w:val="clear" w:color="auto" w:fill="FFFFFF"/>
        </w:rPr>
        <w:t>y</w:t>
      </w:r>
      <w:r w:rsidR="000879E5">
        <w:rPr>
          <w:rFonts w:ascii="Times New Roman" w:hAnsi="Times New Roman"/>
          <w:color w:val="201F1E"/>
          <w:sz w:val="24"/>
          <w:szCs w:val="24"/>
          <w:shd w:val="clear" w:color="auto" w:fill="FFFFFF"/>
        </w:rPr>
        <w:t xml:space="preserve"> </w:t>
      </w:r>
      <w:r w:rsidR="00B2257A">
        <w:rPr>
          <w:rFonts w:ascii="Times New Roman" w:hAnsi="Times New Roman"/>
          <w:color w:val="201F1E"/>
          <w:sz w:val="24"/>
          <w:szCs w:val="24"/>
          <w:shd w:val="clear" w:color="auto" w:fill="FFFFFF"/>
        </w:rPr>
        <w:t>(</w:t>
      </w:r>
      <w:r w:rsidR="00270C3F" w:rsidRPr="00190924">
        <w:rPr>
          <w:rFonts w:ascii="Times New Roman" w:hAnsi="Times New Roman"/>
          <w:sz w:val="24"/>
          <w:szCs w:val="24"/>
        </w:rPr>
        <w:t>Carlsberg</w:t>
      </w:r>
      <w:r w:rsidR="00B2257A">
        <w:rPr>
          <w:rFonts w:ascii="Times New Roman" w:hAnsi="Times New Roman"/>
          <w:sz w:val="24"/>
          <w:szCs w:val="24"/>
        </w:rPr>
        <w:t>)</w:t>
      </w:r>
      <w:r w:rsidRPr="00190924">
        <w:rPr>
          <w:rFonts w:ascii="Times New Roman" w:hAnsi="Times New Roman"/>
          <w:color w:val="201F1E"/>
          <w:sz w:val="24"/>
          <w:szCs w:val="24"/>
          <w:shd w:val="clear" w:color="auto" w:fill="FFFFFF"/>
        </w:rPr>
        <w:t xml:space="preserve"> </w:t>
      </w:r>
      <w:r w:rsidRPr="004C2DAF">
        <w:rPr>
          <w:rFonts w:ascii="Times New Roman" w:hAnsi="Times New Roman"/>
          <w:color w:val="201F1E"/>
          <w:sz w:val="24"/>
          <w:szCs w:val="24"/>
          <w:shd w:val="clear" w:color="auto" w:fill="FFFFFF"/>
        </w:rPr>
        <w:t>to develop a new digital platform for managing the supply chain of the company. The project was completed on time and within budget, and it generated significant value for the company by improving the efficiency of the supply chain and decreasing costs</w:t>
      </w:r>
      <w:r w:rsidR="00E3597F">
        <w:rPr>
          <w:rFonts w:ascii="Times New Roman" w:hAnsi="Times New Roman"/>
          <w:color w:val="201F1E"/>
          <w:sz w:val="24"/>
          <w:szCs w:val="24"/>
          <w:shd w:val="clear" w:color="auto" w:fill="FFFFFF"/>
        </w:rPr>
        <w:t xml:space="preserve"> (</w:t>
      </w:r>
      <w:r w:rsidR="00E3597F" w:rsidRPr="00E3597F">
        <w:rPr>
          <w:rFonts w:ascii="Times New Roman" w:hAnsi="Times New Roman"/>
          <w:color w:val="201F1E"/>
          <w:sz w:val="24"/>
          <w:szCs w:val="24"/>
          <w:shd w:val="clear" w:color="auto" w:fill="FFFFFF"/>
        </w:rPr>
        <w:t>newsroom.accenture.com</w:t>
      </w:r>
      <w:r w:rsidR="00E3597F">
        <w:rPr>
          <w:rFonts w:ascii="Times New Roman" w:hAnsi="Times New Roman"/>
          <w:color w:val="201F1E"/>
          <w:sz w:val="24"/>
          <w:szCs w:val="24"/>
          <w:shd w:val="clear" w:color="auto" w:fill="FFFFFF"/>
        </w:rPr>
        <w:t>, 2018)</w:t>
      </w:r>
      <w:r w:rsidRPr="004C2DAF">
        <w:rPr>
          <w:rFonts w:ascii="Times New Roman" w:hAnsi="Times New Roman"/>
          <w:color w:val="201F1E"/>
          <w:sz w:val="24"/>
          <w:szCs w:val="24"/>
          <w:shd w:val="clear" w:color="auto" w:fill="FFFFFF"/>
        </w:rPr>
        <w:t>.</w:t>
      </w:r>
    </w:p>
    <w:p w14:paraId="2A847506" w14:textId="77777777" w:rsidR="00DE29B3" w:rsidRDefault="00DE29B3" w:rsidP="004C2DAF">
      <w:pPr>
        <w:spacing w:line="360" w:lineRule="auto"/>
        <w:rPr>
          <w:rFonts w:ascii="Times New Roman" w:hAnsi="Times New Roman"/>
          <w:color w:val="201F1E"/>
          <w:sz w:val="24"/>
          <w:szCs w:val="24"/>
          <w:shd w:val="clear" w:color="auto" w:fill="FFFFFF"/>
        </w:rPr>
      </w:pPr>
    </w:p>
    <w:p w14:paraId="6CEDDC87" w14:textId="77777777" w:rsidR="00DE29B3" w:rsidRDefault="00DE29B3" w:rsidP="004C2DAF">
      <w:pPr>
        <w:spacing w:line="360" w:lineRule="auto"/>
        <w:rPr>
          <w:rFonts w:ascii="Times New Roman" w:hAnsi="Times New Roman"/>
          <w:color w:val="201F1E"/>
          <w:sz w:val="24"/>
          <w:szCs w:val="24"/>
          <w:shd w:val="clear" w:color="auto" w:fill="FFFFFF"/>
        </w:rPr>
      </w:pPr>
    </w:p>
    <w:p w14:paraId="28118EF8" w14:textId="77777777" w:rsidR="004C2DAF" w:rsidRDefault="004C2DAF" w:rsidP="004C2DAF">
      <w:pPr>
        <w:spacing w:line="360" w:lineRule="auto"/>
        <w:rPr>
          <w:rFonts w:ascii="Times New Roman" w:hAnsi="Times New Roman"/>
          <w:color w:val="201F1E"/>
          <w:sz w:val="24"/>
          <w:szCs w:val="24"/>
          <w:shd w:val="clear" w:color="auto" w:fill="FFFFFF"/>
        </w:rPr>
      </w:pPr>
    </w:p>
    <w:p w14:paraId="444A1011" w14:textId="77777777" w:rsidR="004C2DAF" w:rsidRDefault="004C2DAF" w:rsidP="004C2DAF">
      <w:pPr>
        <w:spacing w:line="360" w:lineRule="auto"/>
        <w:rPr>
          <w:rFonts w:ascii="Times New Roman" w:hAnsi="Times New Roman"/>
          <w:color w:val="201F1E"/>
          <w:sz w:val="24"/>
          <w:szCs w:val="24"/>
          <w:shd w:val="clear" w:color="auto" w:fill="FFFFFF"/>
        </w:rPr>
      </w:pPr>
    </w:p>
    <w:p w14:paraId="770A6EBD" w14:textId="77777777" w:rsidR="004C2DAF" w:rsidRDefault="004C2DAF" w:rsidP="004C2DAF">
      <w:pPr>
        <w:spacing w:line="360" w:lineRule="auto"/>
        <w:rPr>
          <w:rFonts w:ascii="Times New Roman" w:hAnsi="Times New Roman"/>
          <w:color w:val="201F1E"/>
          <w:sz w:val="24"/>
          <w:szCs w:val="24"/>
          <w:shd w:val="clear" w:color="auto" w:fill="FFFFFF"/>
        </w:rPr>
      </w:pPr>
    </w:p>
    <w:p w14:paraId="5830531E" w14:textId="77777777" w:rsidR="004C2DAF" w:rsidRDefault="004C2DAF" w:rsidP="004C2DAF">
      <w:pPr>
        <w:spacing w:line="360" w:lineRule="auto"/>
        <w:rPr>
          <w:rFonts w:ascii="Times New Roman" w:hAnsi="Times New Roman"/>
          <w:color w:val="201F1E"/>
          <w:sz w:val="24"/>
          <w:szCs w:val="24"/>
          <w:shd w:val="clear" w:color="auto" w:fill="FFFFFF"/>
        </w:rPr>
      </w:pPr>
    </w:p>
    <w:p w14:paraId="5C3FA183" w14:textId="77777777" w:rsidR="004C2DAF" w:rsidRDefault="004C2DAF" w:rsidP="004C2DAF">
      <w:pPr>
        <w:spacing w:line="360" w:lineRule="auto"/>
        <w:rPr>
          <w:rFonts w:ascii="Times New Roman" w:hAnsi="Times New Roman"/>
          <w:color w:val="201F1E"/>
          <w:sz w:val="24"/>
          <w:szCs w:val="24"/>
          <w:shd w:val="clear" w:color="auto" w:fill="FFFFFF"/>
        </w:rPr>
      </w:pPr>
    </w:p>
    <w:p w14:paraId="4FE17B6A" w14:textId="77777777" w:rsidR="004C2DAF" w:rsidRDefault="004C2DAF" w:rsidP="004C2DAF">
      <w:pPr>
        <w:spacing w:line="360" w:lineRule="auto"/>
        <w:rPr>
          <w:rFonts w:ascii="Times New Roman" w:hAnsi="Times New Roman"/>
          <w:color w:val="201F1E"/>
          <w:sz w:val="24"/>
          <w:szCs w:val="24"/>
          <w:shd w:val="clear" w:color="auto" w:fill="FFFFFF"/>
        </w:rPr>
      </w:pPr>
    </w:p>
    <w:p w14:paraId="302DC5C5" w14:textId="77777777" w:rsidR="004C2DAF" w:rsidRDefault="004C2DAF" w:rsidP="004C2DAF">
      <w:pPr>
        <w:spacing w:line="360" w:lineRule="auto"/>
        <w:rPr>
          <w:rFonts w:ascii="Times New Roman" w:hAnsi="Times New Roman"/>
          <w:color w:val="201F1E"/>
          <w:sz w:val="24"/>
          <w:szCs w:val="24"/>
          <w:shd w:val="clear" w:color="auto" w:fill="FFFFFF"/>
        </w:rPr>
      </w:pPr>
    </w:p>
    <w:p w14:paraId="596C6073" w14:textId="77777777" w:rsidR="004C2DAF" w:rsidRDefault="004C2DAF" w:rsidP="004C2DAF">
      <w:pPr>
        <w:spacing w:line="360" w:lineRule="auto"/>
        <w:rPr>
          <w:rFonts w:ascii="Times New Roman" w:hAnsi="Times New Roman"/>
          <w:color w:val="201F1E"/>
          <w:sz w:val="24"/>
          <w:szCs w:val="24"/>
          <w:shd w:val="clear" w:color="auto" w:fill="FFFFFF"/>
        </w:rPr>
      </w:pPr>
    </w:p>
    <w:p w14:paraId="4563DD5B" w14:textId="77777777" w:rsidR="004C2DAF" w:rsidRDefault="004C2DAF" w:rsidP="004C2DAF">
      <w:pPr>
        <w:spacing w:line="360" w:lineRule="auto"/>
        <w:rPr>
          <w:rFonts w:ascii="Times New Roman" w:hAnsi="Times New Roman"/>
          <w:color w:val="201F1E"/>
          <w:sz w:val="24"/>
          <w:szCs w:val="24"/>
          <w:shd w:val="clear" w:color="auto" w:fill="FFFFFF"/>
        </w:rPr>
      </w:pPr>
    </w:p>
    <w:p w14:paraId="23B1EA0F" w14:textId="27983891" w:rsidR="004C2DAF" w:rsidRPr="004A51D4" w:rsidRDefault="004C2DAF" w:rsidP="004A51D4">
      <w:pPr>
        <w:spacing w:line="360" w:lineRule="auto"/>
        <w:jc w:val="center"/>
        <w:rPr>
          <w:rFonts w:ascii="Times New Roman" w:hAnsi="Times New Roman"/>
          <w:b/>
          <w:bCs/>
          <w:i/>
          <w:iCs/>
          <w:color w:val="201F1E"/>
          <w:sz w:val="40"/>
          <w:szCs w:val="40"/>
          <w:shd w:val="clear" w:color="auto" w:fill="FFFFFF"/>
        </w:rPr>
      </w:pPr>
      <w:r w:rsidRPr="004A51D4">
        <w:rPr>
          <w:rFonts w:ascii="Times New Roman" w:hAnsi="Times New Roman"/>
          <w:b/>
          <w:bCs/>
          <w:i/>
          <w:iCs/>
          <w:color w:val="201F1E"/>
          <w:sz w:val="40"/>
          <w:szCs w:val="40"/>
          <w:shd w:val="clear" w:color="auto" w:fill="FFFFFF"/>
        </w:rPr>
        <w:lastRenderedPageBreak/>
        <w:t>Conclusion</w:t>
      </w:r>
    </w:p>
    <w:p w14:paraId="5AC3E0E9" w14:textId="77777777" w:rsidR="004A51D4" w:rsidRDefault="004A51D4" w:rsidP="004C2DAF">
      <w:pPr>
        <w:spacing w:line="360" w:lineRule="auto"/>
        <w:rPr>
          <w:rFonts w:ascii="Times New Roman" w:hAnsi="Times New Roman"/>
          <w:color w:val="201F1E"/>
          <w:sz w:val="24"/>
          <w:szCs w:val="24"/>
          <w:shd w:val="clear" w:color="auto" w:fill="FFFFFF"/>
        </w:rPr>
      </w:pPr>
    </w:p>
    <w:p w14:paraId="7516AC96" w14:textId="523FFB27" w:rsidR="004C2DAF" w:rsidRDefault="00066C07" w:rsidP="004A51D4">
      <w:pPr>
        <w:spacing w:line="360" w:lineRule="auto"/>
        <w:ind w:firstLine="720"/>
        <w:rPr>
          <w:rFonts w:ascii="Times New Roman" w:hAnsi="Times New Roman"/>
          <w:color w:val="201F1E"/>
          <w:sz w:val="24"/>
          <w:szCs w:val="24"/>
          <w:shd w:val="clear" w:color="auto" w:fill="FFFFFF"/>
        </w:rPr>
      </w:pPr>
      <w:r>
        <w:rPr>
          <w:rFonts w:ascii="Times New Roman" w:hAnsi="Times New Roman"/>
          <w:color w:val="201F1E"/>
          <w:sz w:val="24"/>
          <w:szCs w:val="24"/>
          <w:shd w:val="clear" w:color="auto" w:fill="FFFFFF"/>
        </w:rPr>
        <w:t>IFM</w:t>
      </w:r>
      <w:r w:rsidR="004C2DAF" w:rsidRPr="004C2DAF">
        <w:rPr>
          <w:rFonts w:ascii="Times New Roman" w:hAnsi="Times New Roman"/>
          <w:color w:val="201F1E"/>
          <w:sz w:val="24"/>
          <w:szCs w:val="24"/>
          <w:shd w:val="clear" w:color="auto" w:fill="FFFFFF"/>
        </w:rPr>
        <w:t xml:space="preserve"> is of </w:t>
      </w:r>
      <w:r w:rsidR="0089315B">
        <w:rPr>
          <w:rFonts w:ascii="Times New Roman" w:hAnsi="Times New Roman"/>
          <w:color w:val="201F1E"/>
          <w:sz w:val="24"/>
          <w:szCs w:val="24"/>
          <w:shd w:val="clear" w:color="auto" w:fill="FFFFFF"/>
        </w:rPr>
        <w:t>maxim</w:t>
      </w:r>
      <w:r w:rsidR="004C2DAF" w:rsidRPr="004C2DAF">
        <w:rPr>
          <w:rFonts w:ascii="Times New Roman" w:hAnsi="Times New Roman"/>
          <w:color w:val="201F1E"/>
          <w:sz w:val="24"/>
          <w:szCs w:val="24"/>
          <w:shd w:val="clear" w:color="auto" w:fill="FFFFFF"/>
        </w:rPr>
        <w:t xml:space="preserve"> importance to multinational corporations, as it enables them to effectively manage their resources of financial and navigate the complex world of international finance. Through the analysis of Accenture Plc's dividend policy, EMH, and appraisal techniques, </w:t>
      </w:r>
      <w:r w:rsidR="003A1FDE" w:rsidRPr="004C2DAF">
        <w:rPr>
          <w:rFonts w:ascii="Times New Roman" w:hAnsi="Times New Roman"/>
          <w:color w:val="201F1E"/>
          <w:sz w:val="24"/>
          <w:szCs w:val="24"/>
          <w:shd w:val="clear" w:color="auto" w:fill="FFFFFF"/>
        </w:rPr>
        <w:t>the</w:t>
      </w:r>
      <w:r w:rsidR="004C2DAF" w:rsidRPr="004C2DAF">
        <w:rPr>
          <w:rFonts w:ascii="Times New Roman" w:hAnsi="Times New Roman"/>
          <w:color w:val="201F1E"/>
          <w:sz w:val="24"/>
          <w:szCs w:val="24"/>
          <w:shd w:val="clear" w:color="auto" w:fill="FFFFFF"/>
        </w:rPr>
        <w:t xml:space="preserve"> enterprise has been able to successfully leverage IFM strategies and regulations to generate value for its shareholders. However, it would also include the various challenges in this regard and must continue to adapt and innovate to remain competitive in the global marketplace. Ultimately, IFM is a key driver of long-term success for MNCs and must remain a top priority for these organizations.</w:t>
      </w:r>
    </w:p>
    <w:p w14:paraId="59C0F5C4" w14:textId="77777777" w:rsidR="004C2DAF" w:rsidRDefault="004C2DAF" w:rsidP="004C2DAF">
      <w:pPr>
        <w:spacing w:line="360" w:lineRule="auto"/>
        <w:rPr>
          <w:rFonts w:ascii="Times New Roman" w:hAnsi="Times New Roman"/>
          <w:color w:val="201F1E"/>
          <w:sz w:val="24"/>
          <w:szCs w:val="24"/>
          <w:shd w:val="clear" w:color="auto" w:fill="FFFFFF"/>
        </w:rPr>
      </w:pPr>
    </w:p>
    <w:p w14:paraId="77BAD877" w14:textId="77777777" w:rsidR="004C2DAF" w:rsidRDefault="004C2DAF" w:rsidP="004C2DAF">
      <w:pPr>
        <w:spacing w:line="360" w:lineRule="auto"/>
        <w:rPr>
          <w:rFonts w:ascii="Times New Roman" w:hAnsi="Times New Roman"/>
          <w:color w:val="201F1E"/>
          <w:sz w:val="24"/>
          <w:szCs w:val="24"/>
          <w:shd w:val="clear" w:color="auto" w:fill="FFFFFF"/>
        </w:rPr>
      </w:pPr>
    </w:p>
    <w:p w14:paraId="2262A0EF" w14:textId="77777777" w:rsidR="004C2DAF" w:rsidRDefault="004C2DAF" w:rsidP="004C2DAF">
      <w:pPr>
        <w:spacing w:line="360" w:lineRule="auto"/>
        <w:rPr>
          <w:rFonts w:ascii="Times New Roman" w:hAnsi="Times New Roman"/>
          <w:color w:val="201F1E"/>
          <w:sz w:val="24"/>
          <w:szCs w:val="24"/>
          <w:shd w:val="clear" w:color="auto" w:fill="FFFFFF"/>
        </w:rPr>
      </w:pPr>
    </w:p>
    <w:p w14:paraId="63665B86"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5EF9DAD1"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3A61EF96"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29F2A2BC"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7CC229DC"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10834F47"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457FCCDD"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6D87B5C9"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183D826D"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32293C57" w14:textId="77777777" w:rsidR="004C2DAF" w:rsidRDefault="004C2DAF" w:rsidP="004C2DAF">
      <w:pPr>
        <w:spacing w:line="360" w:lineRule="auto"/>
        <w:jc w:val="both"/>
        <w:rPr>
          <w:rFonts w:ascii="Times New Roman" w:hAnsi="Times New Roman"/>
          <w:color w:val="201F1E"/>
          <w:sz w:val="24"/>
          <w:szCs w:val="24"/>
          <w:shd w:val="clear" w:color="auto" w:fill="FFFFFF"/>
        </w:rPr>
      </w:pPr>
    </w:p>
    <w:p w14:paraId="6142ACD6" w14:textId="77777777" w:rsidR="004C2DAF" w:rsidRPr="004C2DAF" w:rsidRDefault="004C2DAF" w:rsidP="004C2DAF">
      <w:pPr>
        <w:spacing w:line="360" w:lineRule="auto"/>
        <w:jc w:val="both"/>
        <w:rPr>
          <w:rFonts w:ascii="Times New Roman" w:hAnsi="Times New Roman"/>
          <w:color w:val="201F1E"/>
          <w:sz w:val="24"/>
          <w:szCs w:val="24"/>
          <w:shd w:val="clear" w:color="auto" w:fill="FFFFFF"/>
        </w:rPr>
      </w:pPr>
    </w:p>
    <w:p w14:paraId="41D8C480" w14:textId="75AB255B" w:rsidR="004C2DAF" w:rsidRPr="00C362D4" w:rsidRDefault="004C2DAF" w:rsidP="00C362D4">
      <w:pPr>
        <w:spacing w:line="360" w:lineRule="auto"/>
        <w:jc w:val="center"/>
        <w:rPr>
          <w:rFonts w:ascii="Times New Roman" w:hAnsi="Times New Roman"/>
          <w:b/>
          <w:bCs/>
          <w:i/>
          <w:iCs/>
          <w:sz w:val="40"/>
          <w:szCs w:val="40"/>
        </w:rPr>
      </w:pPr>
      <w:r w:rsidRPr="00C362D4">
        <w:rPr>
          <w:rFonts w:ascii="Times New Roman" w:hAnsi="Times New Roman"/>
          <w:b/>
          <w:bCs/>
          <w:i/>
          <w:iCs/>
          <w:sz w:val="40"/>
          <w:szCs w:val="40"/>
        </w:rPr>
        <w:lastRenderedPageBreak/>
        <w:t>References</w:t>
      </w:r>
    </w:p>
    <w:p w14:paraId="792AAFE7" w14:textId="77777777" w:rsidR="00C362D4" w:rsidRDefault="00C362D4" w:rsidP="00D91292">
      <w:pPr>
        <w:spacing w:line="360" w:lineRule="auto"/>
        <w:rPr>
          <w:rFonts w:ascii="Times New Roman" w:hAnsi="Times New Roman"/>
          <w:sz w:val="24"/>
          <w:szCs w:val="24"/>
        </w:rPr>
      </w:pPr>
    </w:p>
    <w:p w14:paraId="3B306F53" w14:textId="77777777" w:rsidR="0052363E" w:rsidRPr="00D40301" w:rsidRDefault="0052363E" w:rsidP="0052363E">
      <w:pPr>
        <w:spacing w:line="360" w:lineRule="auto"/>
        <w:jc w:val="both"/>
        <w:rPr>
          <w:rFonts w:ascii="Times New Roman" w:hAnsi="Times New Roman"/>
          <w:i/>
          <w:iCs/>
          <w:sz w:val="24"/>
          <w:szCs w:val="24"/>
        </w:rPr>
      </w:pPr>
      <w:r w:rsidRPr="00D40301">
        <w:rPr>
          <w:rFonts w:ascii="Times New Roman" w:hAnsi="Times New Roman"/>
          <w:i/>
          <w:iCs/>
          <w:sz w:val="24"/>
          <w:szCs w:val="24"/>
        </w:rPr>
        <w:t>Accenture Helps Carlsberg Transition to the Cloud as Part of its Strategy to Accelerate Growth and Improve Margins</w:t>
      </w:r>
    </w:p>
    <w:p w14:paraId="4C2B8504" w14:textId="77777777" w:rsidR="0052363E" w:rsidRDefault="0052363E" w:rsidP="0052363E">
      <w:pPr>
        <w:spacing w:line="360" w:lineRule="auto"/>
        <w:jc w:val="both"/>
        <w:rPr>
          <w:rFonts w:ascii="Times New Roman" w:hAnsi="Times New Roman"/>
          <w:sz w:val="24"/>
          <w:szCs w:val="24"/>
        </w:rPr>
      </w:pPr>
      <w:r w:rsidRPr="00D40301">
        <w:rPr>
          <w:rFonts w:ascii="Times New Roman" w:hAnsi="Times New Roman"/>
          <w:sz w:val="24"/>
          <w:szCs w:val="24"/>
        </w:rPr>
        <w:t>https://newsroom.accenture.com/news/accenture-helps-carlsberg-transition-to-the-cloud-as-part-of-its-strategy-to-accelerate-growth-and-improve-margins.htm</w:t>
      </w:r>
    </w:p>
    <w:p w14:paraId="706690A1" w14:textId="77777777" w:rsidR="00430039" w:rsidRDefault="00430039" w:rsidP="00430039">
      <w:pPr>
        <w:spacing w:line="360" w:lineRule="auto"/>
        <w:jc w:val="both"/>
        <w:rPr>
          <w:rFonts w:ascii="Times New Roman" w:hAnsi="Times New Roman"/>
          <w:sz w:val="24"/>
          <w:szCs w:val="24"/>
        </w:rPr>
      </w:pPr>
      <w:r>
        <w:rPr>
          <w:rFonts w:ascii="Times New Roman" w:hAnsi="Times New Roman"/>
          <w:sz w:val="24"/>
          <w:szCs w:val="24"/>
        </w:rPr>
        <w:t>Accessed: 7.05.2022</w:t>
      </w:r>
    </w:p>
    <w:p w14:paraId="1C3487E1" w14:textId="77777777" w:rsidR="0052363E" w:rsidRDefault="0052363E" w:rsidP="0052363E">
      <w:pPr>
        <w:spacing w:line="360" w:lineRule="auto"/>
        <w:jc w:val="both"/>
        <w:rPr>
          <w:rFonts w:ascii="Times New Roman" w:hAnsi="Times New Roman"/>
          <w:i/>
          <w:iCs/>
          <w:sz w:val="24"/>
          <w:szCs w:val="24"/>
        </w:rPr>
      </w:pPr>
    </w:p>
    <w:p w14:paraId="1A192945" w14:textId="0FA731F7" w:rsidR="0052363E" w:rsidRPr="005C079F" w:rsidRDefault="0052363E" w:rsidP="0052363E">
      <w:pPr>
        <w:spacing w:line="360" w:lineRule="auto"/>
        <w:jc w:val="both"/>
        <w:rPr>
          <w:rFonts w:ascii="Times New Roman" w:hAnsi="Times New Roman"/>
          <w:i/>
          <w:iCs/>
          <w:sz w:val="24"/>
          <w:szCs w:val="24"/>
        </w:rPr>
      </w:pPr>
      <w:r w:rsidRPr="005C079F">
        <w:rPr>
          <w:rFonts w:ascii="Times New Roman" w:hAnsi="Times New Roman"/>
          <w:i/>
          <w:iCs/>
          <w:sz w:val="24"/>
          <w:szCs w:val="24"/>
        </w:rPr>
        <w:t>Accenture Fiscal 2022 Annual Report</w:t>
      </w:r>
    </w:p>
    <w:p w14:paraId="5251099E" w14:textId="77777777" w:rsidR="0052363E" w:rsidRDefault="0052363E" w:rsidP="0052363E">
      <w:pPr>
        <w:spacing w:line="360" w:lineRule="auto"/>
        <w:jc w:val="both"/>
        <w:rPr>
          <w:rFonts w:ascii="Times New Roman" w:hAnsi="Times New Roman"/>
          <w:sz w:val="24"/>
          <w:szCs w:val="24"/>
        </w:rPr>
      </w:pPr>
      <w:r w:rsidRPr="00FB2553">
        <w:rPr>
          <w:rFonts w:ascii="Times New Roman" w:hAnsi="Times New Roman"/>
          <w:sz w:val="24"/>
          <w:szCs w:val="24"/>
        </w:rPr>
        <w:t>https://www.accenture.com/content/dam/accenture/final/capabilities/corporate-functions/growth-and-strategy/document/Accenture-Fiscal-2022-Annual-Report.pdf#zoom=50</w:t>
      </w:r>
    </w:p>
    <w:p w14:paraId="09EACC2B" w14:textId="77777777" w:rsidR="0052363E" w:rsidRDefault="0052363E" w:rsidP="0052363E">
      <w:pPr>
        <w:spacing w:line="360" w:lineRule="auto"/>
        <w:jc w:val="both"/>
        <w:rPr>
          <w:rFonts w:ascii="Times New Roman" w:hAnsi="Times New Roman"/>
          <w:sz w:val="24"/>
          <w:szCs w:val="24"/>
        </w:rPr>
      </w:pPr>
      <w:r>
        <w:rPr>
          <w:rFonts w:ascii="Times New Roman" w:hAnsi="Times New Roman"/>
          <w:sz w:val="24"/>
          <w:szCs w:val="24"/>
        </w:rPr>
        <w:t>Accessed: 7.05.2022</w:t>
      </w:r>
    </w:p>
    <w:p w14:paraId="086BF986" w14:textId="77777777" w:rsidR="0052363E" w:rsidRDefault="0052363E" w:rsidP="00D91292">
      <w:pPr>
        <w:spacing w:line="360" w:lineRule="auto"/>
        <w:rPr>
          <w:rFonts w:ascii="Times New Roman" w:hAnsi="Times New Roman"/>
          <w:sz w:val="24"/>
          <w:szCs w:val="24"/>
        </w:rPr>
      </w:pPr>
    </w:p>
    <w:p w14:paraId="36DDC4D3" w14:textId="77777777" w:rsidR="0052363E" w:rsidRPr="00B74A3F" w:rsidRDefault="0052363E" w:rsidP="0052363E">
      <w:pPr>
        <w:spacing w:line="360" w:lineRule="auto"/>
        <w:jc w:val="both"/>
        <w:rPr>
          <w:rFonts w:ascii="Times New Roman" w:hAnsi="Times New Roman"/>
          <w:i/>
          <w:iCs/>
          <w:sz w:val="24"/>
          <w:szCs w:val="24"/>
        </w:rPr>
      </w:pPr>
      <w:r w:rsidRPr="00B74A3F">
        <w:rPr>
          <w:rFonts w:ascii="Times New Roman" w:hAnsi="Times New Roman"/>
          <w:i/>
          <w:iCs/>
          <w:sz w:val="24"/>
          <w:szCs w:val="24"/>
        </w:rPr>
        <w:t>Accenture - 16 Year Dividend History | ACN</w:t>
      </w:r>
    </w:p>
    <w:p w14:paraId="74D499F2" w14:textId="77777777" w:rsidR="0052363E" w:rsidRDefault="0052363E" w:rsidP="0052363E">
      <w:pPr>
        <w:spacing w:line="360" w:lineRule="auto"/>
        <w:jc w:val="both"/>
        <w:rPr>
          <w:rFonts w:ascii="Times New Roman" w:hAnsi="Times New Roman"/>
          <w:sz w:val="24"/>
          <w:szCs w:val="24"/>
        </w:rPr>
      </w:pPr>
      <w:r w:rsidRPr="000520FE">
        <w:rPr>
          <w:rFonts w:ascii="Times New Roman" w:hAnsi="Times New Roman"/>
          <w:sz w:val="24"/>
          <w:szCs w:val="24"/>
        </w:rPr>
        <w:t>https://www.macrotrends.net/stocks/charts/ACN/accenture/dividend-yield-history</w:t>
      </w:r>
    </w:p>
    <w:p w14:paraId="1F1631EE" w14:textId="77777777" w:rsidR="0052363E" w:rsidRDefault="0052363E" w:rsidP="0052363E">
      <w:pPr>
        <w:spacing w:line="360" w:lineRule="auto"/>
        <w:jc w:val="both"/>
        <w:rPr>
          <w:rFonts w:ascii="Times New Roman" w:hAnsi="Times New Roman"/>
          <w:sz w:val="24"/>
          <w:szCs w:val="24"/>
        </w:rPr>
      </w:pPr>
      <w:r>
        <w:rPr>
          <w:rFonts w:ascii="Times New Roman" w:hAnsi="Times New Roman"/>
          <w:sz w:val="24"/>
          <w:szCs w:val="24"/>
        </w:rPr>
        <w:t>Accessed: 7.05.2022</w:t>
      </w:r>
    </w:p>
    <w:p w14:paraId="230536EF" w14:textId="77777777" w:rsidR="0052363E" w:rsidRDefault="0052363E" w:rsidP="00D91292">
      <w:pPr>
        <w:spacing w:line="360" w:lineRule="auto"/>
        <w:rPr>
          <w:rFonts w:ascii="Times New Roman" w:hAnsi="Times New Roman"/>
          <w:sz w:val="24"/>
          <w:szCs w:val="24"/>
        </w:rPr>
      </w:pPr>
    </w:p>
    <w:p w14:paraId="01331B96" w14:textId="77777777" w:rsidR="0052363E" w:rsidRPr="004D04EC" w:rsidRDefault="0052363E" w:rsidP="0052363E">
      <w:pPr>
        <w:spacing w:line="360" w:lineRule="auto"/>
        <w:rPr>
          <w:rFonts w:ascii="Times New Roman" w:hAnsi="Times New Roman"/>
          <w:i/>
          <w:iCs/>
          <w:sz w:val="24"/>
          <w:szCs w:val="24"/>
        </w:rPr>
      </w:pPr>
      <w:r w:rsidRPr="004D04EC">
        <w:rPr>
          <w:rFonts w:ascii="Times New Roman" w:hAnsi="Times New Roman"/>
          <w:i/>
          <w:iCs/>
          <w:sz w:val="24"/>
          <w:szCs w:val="24"/>
        </w:rPr>
        <w:t>ACN Dividend History</w:t>
      </w:r>
    </w:p>
    <w:p w14:paraId="20B5ECEF" w14:textId="77777777" w:rsidR="0052363E" w:rsidRPr="008E6DE4" w:rsidRDefault="0052363E" w:rsidP="0052363E">
      <w:pPr>
        <w:spacing w:line="360" w:lineRule="auto"/>
        <w:rPr>
          <w:rFonts w:ascii="Times New Roman" w:hAnsi="Times New Roman"/>
          <w:i/>
          <w:iCs/>
          <w:color w:val="201F1E"/>
          <w:sz w:val="24"/>
          <w:szCs w:val="24"/>
          <w:shd w:val="clear" w:color="auto" w:fill="FFFFFF"/>
        </w:rPr>
      </w:pPr>
      <w:r w:rsidRPr="008E6DE4">
        <w:rPr>
          <w:rFonts w:ascii="Times New Roman" w:hAnsi="Times New Roman"/>
          <w:i/>
          <w:iCs/>
          <w:color w:val="201F1E"/>
          <w:sz w:val="24"/>
          <w:szCs w:val="24"/>
          <w:shd w:val="clear" w:color="auto" w:fill="FFFFFF"/>
        </w:rPr>
        <w:t>https://www.nasdaq.com/market-activity/stocks/acn/dividend-history</w:t>
      </w:r>
    </w:p>
    <w:p w14:paraId="7E4F6370" w14:textId="77777777" w:rsidR="0052363E" w:rsidRDefault="0052363E" w:rsidP="0052363E">
      <w:pPr>
        <w:spacing w:line="360" w:lineRule="auto"/>
        <w:jc w:val="both"/>
        <w:rPr>
          <w:rFonts w:ascii="Times New Roman" w:hAnsi="Times New Roman"/>
          <w:sz w:val="24"/>
          <w:szCs w:val="24"/>
        </w:rPr>
      </w:pPr>
      <w:r>
        <w:rPr>
          <w:rFonts w:ascii="Times New Roman" w:hAnsi="Times New Roman"/>
          <w:sz w:val="24"/>
          <w:szCs w:val="24"/>
        </w:rPr>
        <w:t>Accessed: 7.05.2022</w:t>
      </w:r>
    </w:p>
    <w:p w14:paraId="715A95C4" w14:textId="77777777" w:rsidR="0052363E" w:rsidRDefault="0052363E" w:rsidP="00D91292">
      <w:pPr>
        <w:spacing w:line="360" w:lineRule="auto"/>
        <w:rPr>
          <w:rFonts w:ascii="Times New Roman" w:hAnsi="Times New Roman"/>
          <w:sz w:val="24"/>
          <w:szCs w:val="24"/>
        </w:rPr>
      </w:pPr>
    </w:p>
    <w:p w14:paraId="056F644B" w14:textId="58AC8B05" w:rsidR="006C65C7" w:rsidRDefault="006C65C7" w:rsidP="00D91292">
      <w:pPr>
        <w:spacing w:line="360" w:lineRule="auto"/>
        <w:rPr>
          <w:rFonts w:ascii="Times New Roman" w:hAnsi="Times New Roman"/>
          <w:sz w:val="24"/>
          <w:szCs w:val="24"/>
        </w:rPr>
      </w:pPr>
      <w:r w:rsidRPr="006C65C7">
        <w:rPr>
          <w:rFonts w:ascii="Times New Roman" w:hAnsi="Times New Roman"/>
          <w:sz w:val="24"/>
          <w:szCs w:val="24"/>
        </w:rPr>
        <w:t xml:space="preserve">Arnold, G. (2013). </w:t>
      </w:r>
      <w:r w:rsidRPr="009E468E">
        <w:rPr>
          <w:rFonts w:ascii="Times New Roman" w:hAnsi="Times New Roman"/>
          <w:i/>
          <w:iCs/>
          <w:sz w:val="24"/>
          <w:szCs w:val="24"/>
        </w:rPr>
        <w:t>Essentials of corporate financial management</w:t>
      </w:r>
      <w:r w:rsidRPr="006C65C7">
        <w:rPr>
          <w:rFonts w:ascii="Times New Roman" w:hAnsi="Times New Roman"/>
          <w:sz w:val="24"/>
          <w:szCs w:val="24"/>
        </w:rPr>
        <w:t>. Harlow, England; New York: Pearson.</w:t>
      </w:r>
    </w:p>
    <w:p w14:paraId="07900929" w14:textId="77777777" w:rsidR="0052363E" w:rsidRDefault="0052363E" w:rsidP="0052363E">
      <w:pPr>
        <w:spacing w:line="360" w:lineRule="auto"/>
        <w:rPr>
          <w:rFonts w:ascii="Times New Roman" w:hAnsi="Times New Roman"/>
          <w:sz w:val="24"/>
          <w:szCs w:val="24"/>
        </w:rPr>
      </w:pPr>
      <w:proofErr w:type="spellStart"/>
      <w:r w:rsidRPr="00D20F87">
        <w:rPr>
          <w:rFonts w:ascii="Times New Roman" w:hAnsi="Times New Roman"/>
          <w:sz w:val="24"/>
          <w:szCs w:val="24"/>
        </w:rPr>
        <w:lastRenderedPageBreak/>
        <w:t>Atrill</w:t>
      </w:r>
      <w:proofErr w:type="spellEnd"/>
      <w:r w:rsidRPr="00D20F87">
        <w:rPr>
          <w:rFonts w:ascii="Times New Roman" w:hAnsi="Times New Roman"/>
          <w:sz w:val="24"/>
          <w:szCs w:val="24"/>
        </w:rPr>
        <w:t xml:space="preserve">, P. (2020). </w:t>
      </w:r>
      <w:r w:rsidRPr="00A166E6">
        <w:rPr>
          <w:rFonts w:ascii="Times New Roman" w:hAnsi="Times New Roman"/>
          <w:i/>
          <w:iCs/>
          <w:sz w:val="24"/>
          <w:szCs w:val="24"/>
        </w:rPr>
        <w:t>Financial Management for Decision Makers.</w:t>
      </w:r>
      <w:r w:rsidRPr="00D20F87">
        <w:rPr>
          <w:rFonts w:ascii="Times New Roman" w:hAnsi="Times New Roman"/>
          <w:sz w:val="24"/>
          <w:szCs w:val="24"/>
        </w:rPr>
        <w:t xml:space="preserve"> 9th ed. Harlow, England; New York: Pearson</w:t>
      </w:r>
      <w:r>
        <w:rPr>
          <w:rFonts w:ascii="Times New Roman" w:hAnsi="Times New Roman"/>
          <w:sz w:val="24"/>
          <w:szCs w:val="24"/>
        </w:rPr>
        <w:t>, p.371.</w:t>
      </w:r>
    </w:p>
    <w:p w14:paraId="07F573A4" w14:textId="77777777" w:rsidR="0052363E" w:rsidRDefault="0052363E" w:rsidP="0052363E">
      <w:pPr>
        <w:spacing w:line="360" w:lineRule="auto"/>
        <w:rPr>
          <w:rFonts w:ascii="Times New Roman" w:hAnsi="Times New Roman"/>
          <w:sz w:val="24"/>
          <w:szCs w:val="24"/>
        </w:rPr>
      </w:pPr>
    </w:p>
    <w:p w14:paraId="37AA147D" w14:textId="77777777" w:rsidR="0052363E" w:rsidRPr="005A53E5" w:rsidRDefault="0052363E" w:rsidP="0052363E">
      <w:pPr>
        <w:spacing w:line="360" w:lineRule="auto"/>
        <w:jc w:val="both"/>
        <w:rPr>
          <w:rFonts w:ascii="Times New Roman" w:hAnsi="Times New Roman"/>
          <w:i/>
          <w:iCs/>
          <w:sz w:val="24"/>
          <w:szCs w:val="24"/>
        </w:rPr>
      </w:pPr>
      <w:r w:rsidRPr="005A53E5">
        <w:rPr>
          <w:rFonts w:ascii="Times New Roman" w:hAnsi="Times New Roman"/>
          <w:i/>
          <w:iCs/>
          <w:sz w:val="24"/>
          <w:szCs w:val="24"/>
        </w:rPr>
        <w:t>A Year Into COVID-19, Accenture Returns to Pre-Pandemic Growth: CEO</w:t>
      </w:r>
    </w:p>
    <w:p w14:paraId="12E0C8FE" w14:textId="77777777" w:rsidR="0052363E" w:rsidRDefault="0052363E" w:rsidP="0052363E">
      <w:pPr>
        <w:spacing w:line="360" w:lineRule="auto"/>
        <w:jc w:val="both"/>
        <w:rPr>
          <w:rFonts w:ascii="Times New Roman" w:hAnsi="Times New Roman"/>
          <w:sz w:val="24"/>
          <w:szCs w:val="24"/>
        </w:rPr>
      </w:pPr>
      <w:r w:rsidRPr="00C4738C">
        <w:rPr>
          <w:rFonts w:ascii="Times New Roman" w:hAnsi="Times New Roman"/>
          <w:sz w:val="24"/>
          <w:szCs w:val="24"/>
        </w:rPr>
        <w:t>https://www.crn.com/news/cloud/a-year-into-covid-19-accenture-returns-to-pre-pandemic-growth-ceo</w:t>
      </w:r>
    </w:p>
    <w:p w14:paraId="6E62129F" w14:textId="77777777" w:rsidR="0052363E" w:rsidRDefault="0052363E" w:rsidP="0052363E">
      <w:pPr>
        <w:spacing w:line="360" w:lineRule="auto"/>
        <w:jc w:val="both"/>
        <w:rPr>
          <w:rFonts w:ascii="Times New Roman" w:hAnsi="Times New Roman"/>
          <w:sz w:val="24"/>
          <w:szCs w:val="24"/>
        </w:rPr>
      </w:pPr>
      <w:r>
        <w:rPr>
          <w:rFonts w:ascii="Times New Roman" w:hAnsi="Times New Roman"/>
          <w:sz w:val="24"/>
          <w:szCs w:val="24"/>
        </w:rPr>
        <w:t>Accessed: 7.05.2022</w:t>
      </w:r>
    </w:p>
    <w:p w14:paraId="685E5FD9" w14:textId="77777777" w:rsidR="0052363E" w:rsidRDefault="0052363E" w:rsidP="00D91292">
      <w:pPr>
        <w:spacing w:line="360" w:lineRule="auto"/>
        <w:rPr>
          <w:rFonts w:ascii="Times New Roman" w:hAnsi="Times New Roman"/>
          <w:sz w:val="24"/>
          <w:szCs w:val="24"/>
        </w:rPr>
      </w:pPr>
    </w:p>
    <w:p w14:paraId="1677F94B" w14:textId="77777777" w:rsidR="0052363E" w:rsidRDefault="0052363E" w:rsidP="0052363E">
      <w:pPr>
        <w:spacing w:line="360" w:lineRule="auto"/>
        <w:rPr>
          <w:rFonts w:ascii="Times New Roman" w:hAnsi="Times New Roman"/>
          <w:sz w:val="24"/>
          <w:szCs w:val="24"/>
        </w:rPr>
      </w:pPr>
      <w:r w:rsidRPr="0010570C">
        <w:rPr>
          <w:rFonts w:ascii="Times New Roman" w:hAnsi="Times New Roman"/>
          <w:sz w:val="24"/>
          <w:szCs w:val="24"/>
        </w:rPr>
        <w:t xml:space="preserve">Bekaert, G.J. and </w:t>
      </w:r>
      <w:proofErr w:type="spellStart"/>
      <w:r w:rsidRPr="0010570C">
        <w:rPr>
          <w:rFonts w:ascii="Times New Roman" w:hAnsi="Times New Roman"/>
          <w:sz w:val="24"/>
          <w:szCs w:val="24"/>
        </w:rPr>
        <w:t>Hodrick</w:t>
      </w:r>
      <w:proofErr w:type="spellEnd"/>
      <w:r w:rsidRPr="0010570C">
        <w:rPr>
          <w:rFonts w:ascii="Times New Roman" w:hAnsi="Times New Roman"/>
          <w:sz w:val="24"/>
          <w:szCs w:val="24"/>
        </w:rPr>
        <w:t xml:space="preserve">, R.J. (2014). </w:t>
      </w:r>
      <w:r w:rsidRPr="00CD3C2B">
        <w:rPr>
          <w:rFonts w:ascii="Times New Roman" w:hAnsi="Times New Roman"/>
          <w:i/>
          <w:iCs/>
          <w:sz w:val="24"/>
          <w:szCs w:val="24"/>
        </w:rPr>
        <w:t>International Financial Management</w:t>
      </w:r>
      <w:r>
        <w:rPr>
          <w:rFonts w:ascii="Times New Roman" w:hAnsi="Times New Roman"/>
          <w:i/>
          <w:iCs/>
          <w:sz w:val="24"/>
          <w:szCs w:val="24"/>
        </w:rPr>
        <w:t>.</w:t>
      </w:r>
      <w:r w:rsidRPr="0010570C">
        <w:rPr>
          <w:rFonts w:ascii="Times New Roman" w:hAnsi="Times New Roman"/>
          <w:sz w:val="24"/>
          <w:szCs w:val="24"/>
        </w:rPr>
        <w:t xml:space="preserve"> Pearson New International Edition. Harlow: Pearson Education Limited</w:t>
      </w:r>
      <w:r>
        <w:rPr>
          <w:rFonts w:ascii="Times New Roman" w:hAnsi="Times New Roman"/>
          <w:sz w:val="24"/>
          <w:szCs w:val="24"/>
        </w:rPr>
        <w:t>, p.117.</w:t>
      </w:r>
    </w:p>
    <w:p w14:paraId="750BBE70" w14:textId="77777777" w:rsidR="006C65C7" w:rsidRDefault="006C65C7" w:rsidP="00D91292">
      <w:pPr>
        <w:spacing w:line="360" w:lineRule="auto"/>
        <w:rPr>
          <w:rFonts w:ascii="Times New Roman" w:hAnsi="Times New Roman"/>
          <w:sz w:val="24"/>
          <w:szCs w:val="24"/>
        </w:rPr>
      </w:pPr>
    </w:p>
    <w:p w14:paraId="56573DD7" w14:textId="6FA94133" w:rsidR="000520FE" w:rsidRDefault="00DE652D" w:rsidP="0052363E">
      <w:pPr>
        <w:spacing w:line="360" w:lineRule="auto"/>
        <w:rPr>
          <w:rFonts w:ascii="Times New Roman" w:hAnsi="Times New Roman"/>
          <w:sz w:val="24"/>
          <w:szCs w:val="24"/>
        </w:rPr>
      </w:pPr>
      <w:r w:rsidRPr="00DE652D">
        <w:rPr>
          <w:rFonts w:ascii="Times New Roman" w:hAnsi="Times New Roman"/>
          <w:sz w:val="24"/>
          <w:szCs w:val="24"/>
        </w:rPr>
        <w:t>Brigham, E.F. and Ehrhardt, M.C. (2017).</w:t>
      </w:r>
      <w:r w:rsidRPr="00DE652D">
        <w:rPr>
          <w:rFonts w:ascii="Times New Roman" w:hAnsi="Times New Roman"/>
          <w:i/>
          <w:iCs/>
          <w:sz w:val="24"/>
          <w:szCs w:val="24"/>
        </w:rPr>
        <w:t xml:space="preserve"> Financial management: theory and practice. </w:t>
      </w:r>
      <w:r w:rsidRPr="00DE652D">
        <w:rPr>
          <w:rFonts w:ascii="Times New Roman" w:hAnsi="Times New Roman"/>
          <w:sz w:val="24"/>
          <w:szCs w:val="24"/>
        </w:rPr>
        <w:t>15th ed. Boston (Ma): Cengage Learning, Cop</w:t>
      </w:r>
      <w:r w:rsidR="0048640F">
        <w:rPr>
          <w:rFonts w:ascii="Times New Roman" w:hAnsi="Times New Roman"/>
          <w:sz w:val="24"/>
          <w:szCs w:val="24"/>
        </w:rPr>
        <w:t>.</w:t>
      </w:r>
    </w:p>
    <w:p w14:paraId="210CBE41" w14:textId="77777777" w:rsidR="0052363E" w:rsidRDefault="0052363E" w:rsidP="0052363E">
      <w:pPr>
        <w:spacing w:line="360" w:lineRule="auto"/>
        <w:rPr>
          <w:rFonts w:ascii="Times New Roman" w:hAnsi="Times New Roman"/>
          <w:sz w:val="24"/>
          <w:szCs w:val="24"/>
        </w:rPr>
      </w:pPr>
    </w:p>
    <w:p w14:paraId="79914443" w14:textId="77777777" w:rsidR="0052363E" w:rsidRPr="00FC4E08" w:rsidRDefault="0052363E" w:rsidP="0052363E">
      <w:pPr>
        <w:spacing w:line="360" w:lineRule="auto"/>
        <w:jc w:val="both"/>
        <w:rPr>
          <w:rFonts w:ascii="Times New Roman" w:hAnsi="Times New Roman"/>
          <w:i/>
          <w:iCs/>
          <w:sz w:val="24"/>
          <w:szCs w:val="24"/>
        </w:rPr>
      </w:pPr>
      <w:r w:rsidRPr="00FC4E08">
        <w:rPr>
          <w:rFonts w:ascii="Times New Roman" w:hAnsi="Times New Roman"/>
          <w:i/>
          <w:iCs/>
          <w:sz w:val="24"/>
          <w:szCs w:val="24"/>
        </w:rPr>
        <w:t>How to pick the right digital projects for your company</w:t>
      </w:r>
    </w:p>
    <w:p w14:paraId="54F4AEE2" w14:textId="77777777" w:rsidR="0052363E" w:rsidRDefault="0052363E" w:rsidP="0052363E">
      <w:pPr>
        <w:spacing w:line="360" w:lineRule="auto"/>
        <w:jc w:val="both"/>
        <w:rPr>
          <w:rFonts w:ascii="Times New Roman" w:hAnsi="Times New Roman"/>
          <w:sz w:val="24"/>
          <w:szCs w:val="24"/>
        </w:rPr>
      </w:pPr>
      <w:r w:rsidRPr="00FC4E08">
        <w:rPr>
          <w:rFonts w:ascii="Times New Roman" w:hAnsi="Times New Roman"/>
          <w:sz w:val="24"/>
          <w:szCs w:val="24"/>
        </w:rPr>
        <w:t>https://www.accenture.com/us-en/blogs/industry-digitization/how-to-pick-the-right-digital-projects-for-your-company</w:t>
      </w:r>
    </w:p>
    <w:p w14:paraId="49E5E759" w14:textId="77777777" w:rsidR="0052363E" w:rsidRDefault="0052363E" w:rsidP="0052363E">
      <w:pPr>
        <w:spacing w:line="360" w:lineRule="auto"/>
        <w:jc w:val="both"/>
        <w:rPr>
          <w:rFonts w:ascii="Times New Roman" w:hAnsi="Times New Roman"/>
          <w:sz w:val="24"/>
          <w:szCs w:val="24"/>
        </w:rPr>
      </w:pPr>
      <w:r>
        <w:rPr>
          <w:rFonts w:ascii="Times New Roman" w:hAnsi="Times New Roman"/>
          <w:sz w:val="24"/>
          <w:szCs w:val="24"/>
        </w:rPr>
        <w:t>Accessed: 7.05.2022</w:t>
      </w:r>
    </w:p>
    <w:p w14:paraId="64F3D723" w14:textId="77777777" w:rsidR="0052363E" w:rsidRDefault="0052363E" w:rsidP="0052363E">
      <w:pPr>
        <w:spacing w:line="360" w:lineRule="auto"/>
        <w:rPr>
          <w:rFonts w:ascii="Times New Roman" w:hAnsi="Times New Roman"/>
          <w:sz w:val="24"/>
          <w:szCs w:val="24"/>
        </w:rPr>
      </w:pPr>
    </w:p>
    <w:sectPr w:rsidR="0052363E" w:rsidSect="00602A74">
      <w:footerReference w:type="default" r:id="rId9"/>
      <w:pgSz w:w="12240" w:h="15840"/>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87F6B" w14:textId="77777777" w:rsidR="00D00CA9" w:rsidRDefault="00D00CA9" w:rsidP="00602A74">
      <w:pPr>
        <w:spacing w:after="0" w:line="240" w:lineRule="auto"/>
      </w:pPr>
      <w:r>
        <w:separator/>
      </w:r>
    </w:p>
  </w:endnote>
  <w:endnote w:type="continuationSeparator" w:id="0">
    <w:p w14:paraId="3911E18C" w14:textId="77777777" w:rsidR="00D00CA9" w:rsidRDefault="00D00CA9" w:rsidP="00602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3F81" w14:textId="77777777" w:rsidR="00602A74" w:rsidRDefault="00602A74">
    <w:pPr>
      <w:pStyle w:val="Footer"/>
      <w:jc w:val="center"/>
    </w:pPr>
  </w:p>
  <w:p w14:paraId="690814C6" w14:textId="77777777" w:rsidR="00602A74" w:rsidRDefault="00602A74">
    <w:pPr>
      <w:pStyle w:val="Footer"/>
      <w:jc w:val="center"/>
    </w:pPr>
    <w:r>
      <w:fldChar w:fldCharType="begin"/>
    </w:r>
    <w:r>
      <w:instrText xml:space="preserve"> PAGE   \* MERGEFORMAT </w:instrText>
    </w:r>
    <w:r>
      <w:fldChar w:fldCharType="separate"/>
    </w:r>
    <w:r>
      <w:rPr>
        <w:noProof/>
      </w:rPr>
      <w:t>2</w:t>
    </w:r>
    <w:r>
      <w:fldChar w:fldCharType="end"/>
    </w:r>
  </w:p>
  <w:p w14:paraId="7611D2C2" w14:textId="77777777" w:rsidR="00602A74" w:rsidRDefault="00602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60D79" w14:textId="77777777" w:rsidR="00D00CA9" w:rsidRDefault="00D00CA9" w:rsidP="00602A74">
      <w:pPr>
        <w:spacing w:after="0" w:line="240" w:lineRule="auto"/>
      </w:pPr>
      <w:r>
        <w:separator/>
      </w:r>
    </w:p>
  </w:footnote>
  <w:footnote w:type="continuationSeparator" w:id="0">
    <w:p w14:paraId="43216027" w14:textId="77777777" w:rsidR="00D00CA9" w:rsidRDefault="00D00CA9" w:rsidP="00602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3D7A58"/>
    <w:multiLevelType w:val="hybridMultilevel"/>
    <w:tmpl w:val="FFFFFFFF"/>
    <w:lvl w:ilvl="0" w:tplc="7B3E69D4">
      <w:start w:val="1"/>
      <w:numFmt w:val="lowerLetter"/>
      <w:lvlText w:val="%1)"/>
      <w:lvlJc w:val="left"/>
      <w:pPr>
        <w:ind w:left="1080" w:hanging="360"/>
      </w:pPr>
      <w:rPr>
        <w:rFonts w:cs="Times New Roman" w:hint="default"/>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2CEA4E78"/>
    <w:multiLevelType w:val="hybridMultilevel"/>
    <w:tmpl w:val="FFFFFFFF"/>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48EB133D"/>
    <w:multiLevelType w:val="hybridMultilevel"/>
    <w:tmpl w:val="FFFFFFFF"/>
    <w:lvl w:ilvl="0" w:tplc="13782684">
      <w:start w:val="1"/>
      <w:numFmt w:val="lowerLetter"/>
      <w:lvlText w:val="%1)"/>
      <w:lvlJc w:val="left"/>
      <w:pPr>
        <w:ind w:left="1080" w:hanging="360"/>
      </w:pPr>
      <w:rPr>
        <w:rFonts w:cs="Times New Roman" w:hint="default"/>
      </w:rPr>
    </w:lvl>
    <w:lvl w:ilvl="1" w:tplc="19622C74">
      <w:start w:val="1"/>
      <w:numFmt w:val="lowerLetter"/>
      <w:lvlText w:val="%2)"/>
      <w:lvlJc w:val="left"/>
      <w:pPr>
        <w:ind w:left="1069" w:hanging="360"/>
      </w:pPr>
      <w:rPr>
        <w:rFonts w:ascii="Calibri" w:eastAsia="Times New Roman" w:hAnsi="Calibri"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3" w15:restartNumberingAfterBreak="0">
    <w:nsid w:val="53C626D2"/>
    <w:multiLevelType w:val="hybridMultilevel"/>
    <w:tmpl w:val="FFFFFFFF"/>
    <w:lvl w:ilvl="0" w:tplc="9FD068E2">
      <w:start w:val="2"/>
      <w:numFmt w:val="bullet"/>
      <w:lvlText w:val="-"/>
      <w:lvlJc w:val="left"/>
      <w:pPr>
        <w:ind w:left="720" w:hanging="360"/>
      </w:pPr>
      <w:rPr>
        <w:rFonts w:ascii="Times New Roman" w:eastAsia="Times New Roman" w:hAnsi="Times New Roman" w:hint="default"/>
        <w:b/>
        <w:color w:val="auto"/>
        <w:sz w:val="5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0813CF"/>
    <w:multiLevelType w:val="multilevel"/>
    <w:tmpl w:val="FFFFFFFF"/>
    <w:lvl w:ilvl="0">
      <w:start w:val="1"/>
      <w:numFmt w:val="decimal"/>
      <w:lvlText w:val="Q%1)"/>
      <w:lvlJc w:val="left"/>
      <w:pPr>
        <w:ind w:left="360" w:hanging="360"/>
      </w:pPr>
      <w:rPr>
        <w:rFonts w:cs="Times New Roman"/>
      </w:rPr>
    </w:lvl>
    <w:lvl w:ilvl="1">
      <w:start w:val="1"/>
      <w:numFmt w:val="lowerLetter"/>
      <w:lvlText w:val="%2)"/>
      <w:lvlJc w:val="left"/>
      <w:pPr>
        <w:ind w:left="720" w:hanging="360"/>
      </w:pPr>
      <w:rPr>
        <w:rFonts w:cs="Times New Roman"/>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5" w15:restartNumberingAfterBreak="0">
    <w:nsid w:val="718E2EC6"/>
    <w:multiLevelType w:val="hybridMultilevel"/>
    <w:tmpl w:val="FFFFFFFF"/>
    <w:lvl w:ilvl="0" w:tplc="4009000F">
      <w:start w:val="1"/>
      <w:numFmt w:val="decimal"/>
      <w:lvlText w:val="%1."/>
      <w:lvlJc w:val="left"/>
      <w:pPr>
        <w:ind w:left="720" w:hanging="360"/>
      </w:pPr>
      <w:rPr>
        <w:rFonts w:cs="Times New Roman"/>
      </w:rPr>
    </w:lvl>
    <w:lvl w:ilvl="1" w:tplc="40090019">
      <w:start w:val="1"/>
      <w:numFmt w:val="lowerLetter"/>
      <w:lvlText w:val="%2."/>
      <w:lvlJc w:val="left"/>
      <w:pPr>
        <w:ind w:left="1440" w:hanging="360"/>
      </w:pPr>
      <w:rPr>
        <w:rFonts w:cs="Times New Roman"/>
      </w:rPr>
    </w:lvl>
    <w:lvl w:ilvl="2" w:tplc="4009001B">
      <w:start w:val="1"/>
      <w:numFmt w:val="lowerRoman"/>
      <w:lvlText w:val="%3."/>
      <w:lvlJc w:val="right"/>
      <w:pPr>
        <w:ind w:left="2160" w:hanging="180"/>
      </w:pPr>
      <w:rPr>
        <w:rFonts w:cs="Times New Roman"/>
      </w:rPr>
    </w:lvl>
    <w:lvl w:ilvl="3" w:tplc="4009000F">
      <w:start w:val="1"/>
      <w:numFmt w:val="decimal"/>
      <w:lvlText w:val="%4."/>
      <w:lvlJc w:val="left"/>
      <w:pPr>
        <w:ind w:left="2880" w:hanging="360"/>
      </w:pPr>
      <w:rPr>
        <w:rFonts w:cs="Times New Roman"/>
      </w:rPr>
    </w:lvl>
    <w:lvl w:ilvl="4" w:tplc="40090019">
      <w:start w:val="1"/>
      <w:numFmt w:val="lowerLetter"/>
      <w:lvlText w:val="%5."/>
      <w:lvlJc w:val="left"/>
      <w:pPr>
        <w:ind w:left="3600" w:hanging="360"/>
      </w:pPr>
      <w:rPr>
        <w:rFonts w:cs="Times New Roman"/>
      </w:rPr>
    </w:lvl>
    <w:lvl w:ilvl="5" w:tplc="4009001B">
      <w:start w:val="1"/>
      <w:numFmt w:val="lowerRoman"/>
      <w:lvlText w:val="%6."/>
      <w:lvlJc w:val="right"/>
      <w:pPr>
        <w:ind w:left="4320" w:hanging="180"/>
      </w:pPr>
      <w:rPr>
        <w:rFonts w:cs="Times New Roman"/>
      </w:rPr>
    </w:lvl>
    <w:lvl w:ilvl="6" w:tplc="4009000F">
      <w:start w:val="1"/>
      <w:numFmt w:val="decimal"/>
      <w:lvlText w:val="%7."/>
      <w:lvlJc w:val="left"/>
      <w:pPr>
        <w:ind w:left="5040" w:hanging="360"/>
      </w:pPr>
      <w:rPr>
        <w:rFonts w:cs="Times New Roman"/>
      </w:rPr>
    </w:lvl>
    <w:lvl w:ilvl="7" w:tplc="40090019">
      <w:start w:val="1"/>
      <w:numFmt w:val="lowerLetter"/>
      <w:lvlText w:val="%8."/>
      <w:lvlJc w:val="left"/>
      <w:pPr>
        <w:ind w:left="5760" w:hanging="360"/>
      </w:pPr>
      <w:rPr>
        <w:rFonts w:cs="Times New Roman"/>
      </w:rPr>
    </w:lvl>
    <w:lvl w:ilvl="8" w:tplc="4009001B">
      <w:start w:val="1"/>
      <w:numFmt w:val="lowerRoman"/>
      <w:lvlText w:val="%9."/>
      <w:lvlJc w:val="right"/>
      <w:pPr>
        <w:ind w:left="6480" w:hanging="180"/>
      </w:pPr>
      <w:rPr>
        <w:rFonts w:cs="Times New Roman"/>
      </w:rPr>
    </w:lvl>
  </w:abstractNum>
  <w:num w:numId="1" w16cid:durableId="399713665">
    <w:abstractNumId w:val="1"/>
  </w:num>
  <w:num w:numId="2" w16cid:durableId="7683360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5156937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738789056">
    <w:abstractNumId w:val="2"/>
  </w:num>
  <w:num w:numId="5" w16cid:durableId="437651120">
    <w:abstractNumId w:val="0"/>
  </w:num>
  <w:num w:numId="6" w16cid:durableId="10311492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720"/>
  <w:characterSpacingControl w:val="doNotCompress"/>
  <w:footnotePr>
    <w:footnote w:id="-1"/>
    <w:footnote w:id="0"/>
  </w:footnotePr>
  <w:endnotePr>
    <w:endnote w:id="-1"/>
    <w:endnote w:id="0"/>
  </w:endnotePr>
  <w:compat>
    <w:forgetLastTabAlignment/>
    <w:doNotUseHTMLParagraphAutoSpacing/>
    <w:selectFldWithFirstOrLastChar/>
    <w:allowSpaceOfSameStyleInTable/>
    <w:compatSetting w:name="compatibilityMode" w:uri="http://schemas.microsoft.com/office/word" w:val="12"/>
    <w:compatSetting w:name="useWord2013TrackBottomHyphenation" w:uri="http://schemas.microsoft.com/office/word" w:val="0"/>
  </w:compat>
  <w:rsids>
    <w:rsidRoot w:val="003A06EA"/>
    <w:rsid w:val="00001BF2"/>
    <w:rsid w:val="00007D3D"/>
    <w:rsid w:val="00011D6A"/>
    <w:rsid w:val="00017FAF"/>
    <w:rsid w:val="000331F2"/>
    <w:rsid w:val="0003371A"/>
    <w:rsid w:val="00034A9D"/>
    <w:rsid w:val="000407A4"/>
    <w:rsid w:val="00044E90"/>
    <w:rsid w:val="00045020"/>
    <w:rsid w:val="00045656"/>
    <w:rsid w:val="000513FA"/>
    <w:rsid w:val="000520FE"/>
    <w:rsid w:val="000527CC"/>
    <w:rsid w:val="00060F4F"/>
    <w:rsid w:val="000630BE"/>
    <w:rsid w:val="00064FDF"/>
    <w:rsid w:val="00066C07"/>
    <w:rsid w:val="0007028E"/>
    <w:rsid w:val="00070769"/>
    <w:rsid w:val="00070860"/>
    <w:rsid w:val="00076895"/>
    <w:rsid w:val="000863E0"/>
    <w:rsid w:val="000879E5"/>
    <w:rsid w:val="00092AFE"/>
    <w:rsid w:val="00095165"/>
    <w:rsid w:val="000977EE"/>
    <w:rsid w:val="000A4251"/>
    <w:rsid w:val="000B1E1D"/>
    <w:rsid w:val="000B2A63"/>
    <w:rsid w:val="000B59C7"/>
    <w:rsid w:val="000B7075"/>
    <w:rsid w:val="000C2B12"/>
    <w:rsid w:val="000C39E1"/>
    <w:rsid w:val="000D618F"/>
    <w:rsid w:val="000E4F92"/>
    <w:rsid w:val="00105560"/>
    <w:rsid w:val="0010570C"/>
    <w:rsid w:val="001076BF"/>
    <w:rsid w:val="00110E2B"/>
    <w:rsid w:val="00116437"/>
    <w:rsid w:val="00121C0F"/>
    <w:rsid w:val="00125185"/>
    <w:rsid w:val="001256E6"/>
    <w:rsid w:val="0013121F"/>
    <w:rsid w:val="00133EBB"/>
    <w:rsid w:val="00142D9A"/>
    <w:rsid w:val="00145EBB"/>
    <w:rsid w:val="00162E00"/>
    <w:rsid w:val="00164243"/>
    <w:rsid w:val="00171042"/>
    <w:rsid w:val="00172BA4"/>
    <w:rsid w:val="00172F42"/>
    <w:rsid w:val="001737E2"/>
    <w:rsid w:val="001802D0"/>
    <w:rsid w:val="001908AD"/>
    <w:rsid w:val="00190924"/>
    <w:rsid w:val="00191BD4"/>
    <w:rsid w:val="0019506B"/>
    <w:rsid w:val="0019531F"/>
    <w:rsid w:val="001A11F0"/>
    <w:rsid w:val="001D140E"/>
    <w:rsid w:val="001F210E"/>
    <w:rsid w:val="001F25C0"/>
    <w:rsid w:val="001F324F"/>
    <w:rsid w:val="002006E2"/>
    <w:rsid w:val="00201C8D"/>
    <w:rsid w:val="00206DAA"/>
    <w:rsid w:val="00211BBF"/>
    <w:rsid w:val="002139DD"/>
    <w:rsid w:val="0021707A"/>
    <w:rsid w:val="00224D5B"/>
    <w:rsid w:val="00234DB9"/>
    <w:rsid w:val="00242A2D"/>
    <w:rsid w:val="00244BF6"/>
    <w:rsid w:val="0025211B"/>
    <w:rsid w:val="002546F4"/>
    <w:rsid w:val="00257F52"/>
    <w:rsid w:val="0026786D"/>
    <w:rsid w:val="00267AAC"/>
    <w:rsid w:val="00270C3F"/>
    <w:rsid w:val="002715DB"/>
    <w:rsid w:val="0027410A"/>
    <w:rsid w:val="002766D3"/>
    <w:rsid w:val="002777C1"/>
    <w:rsid w:val="00280084"/>
    <w:rsid w:val="002965FF"/>
    <w:rsid w:val="002A02A5"/>
    <w:rsid w:val="002C2284"/>
    <w:rsid w:val="002C2F45"/>
    <w:rsid w:val="002C4533"/>
    <w:rsid w:val="002C59CD"/>
    <w:rsid w:val="002C6955"/>
    <w:rsid w:val="002D3239"/>
    <w:rsid w:val="002D564A"/>
    <w:rsid w:val="002D78E8"/>
    <w:rsid w:val="002E25C6"/>
    <w:rsid w:val="002E3DE5"/>
    <w:rsid w:val="002E4A46"/>
    <w:rsid w:val="00304126"/>
    <w:rsid w:val="003050B9"/>
    <w:rsid w:val="00305300"/>
    <w:rsid w:val="00306988"/>
    <w:rsid w:val="00306EBB"/>
    <w:rsid w:val="00314850"/>
    <w:rsid w:val="0031529C"/>
    <w:rsid w:val="00316021"/>
    <w:rsid w:val="00316841"/>
    <w:rsid w:val="0031789F"/>
    <w:rsid w:val="00321329"/>
    <w:rsid w:val="00326DC3"/>
    <w:rsid w:val="0033198A"/>
    <w:rsid w:val="00332C2D"/>
    <w:rsid w:val="00332D1F"/>
    <w:rsid w:val="00335338"/>
    <w:rsid w:val="00356779"/>
    <w:rsid w:val="003615D5"/>
    <w:rsid w:val="003637A7"/>
    <w:rsid w:val="00381389"/>
    <w:rsid w:val="00386E0F"/>
    <w:rsid w:val="00392296"/>
    <w:rsid w:val="00392496"/>
    <w:rsid w:val="00393563"/>
    <w:rsid w:val="00394FEA"/>
    <w:rsid w:val="003966DC"/>
    <w:rsid w:val="003A06EA"/>
    <w:rsid w:val="003A1FDE"/>
    <w:rsid w:val="003D2CC6"/>
    <w:rsid w:val="003D7392"/>
    <w:rsid w:val="003E607C"/>
    <w:rsid w:val="003F4A1F"/>
    <w:rsid w:val="0040081D"/>
    <w:rsid w:val="004029B6"/>
    <w:rsid w:val="004065B5"/>
    <w:rsid w:val="00412AE7"/>
    <w:rsid w:val="00415FCB"/>
    <w:rsid w:val="0041775F"/>
    <w:rsid w:val="00424676"/>
    <w:rsid w:val="0042764A"/>
    <w:rsid w:val="00430039"/>
    <w:rsid w:val="004335C9"/>
    <w:rsid w:val="00447937"/>
    <w:rsid w:val="00450BCF"/>
    <w:rsid w:val="00460AD2"/>
    <w:rsid w:val="00461D18"/>
    <w:rsid w:val="00470795"/>
    <w:rsid w:val="00471F6B"/>
    <w:rsid w:val="00481892"/>
    <w:rsid w:val="00481CC3"/>
    <w:rsid w:val="0048640F"/>
    <w:rsid w:val="0048652A"/>
    <w:rsid w:val="00494CC6"/>
    <w:rsid w:val="004A4365"/>
    <w:rsid w:val="004A51D4"/>
    <w:rsid w:val="004A60B3"/>
    <w:rsid w:val="004B32ED"/>
    <w:rsid w:val="004C2DAF"/>
    <w:rsid w:val="004C44BC"/>
    <w:rsid w:val="004C4CE0"/>
    <w:rsid w:val="004D04EC"/>
    <w:rsid w:val="004D1C53"/>
    <w:rsid w:val="004D301B"/>
    <w:rsid w:val="004D3C06"/>
    <w:rsid w:val="004D52BB"/>
    <w:rsid w:val="004D7FE7"/>
    <w:rsid w:val="004E19F1"/>
    <w:rsid w:val="004E7CFB"/>
    <w:rsid w:val="004F0BCE"/>
    <w:rsid w:val="004F202C"/>
    <w:rsid w:val="004F4865"/>
    <w:rsid w:val="004F58DF"/>
    <w:rsid w:val="004F7E44"/>
    <w:rsid w:val="00515A16"/>
    <w:rsid w:val="00520195"/>
    <w:rsid w:val="0052363E"/>
    <w:rsid w:val="005251D6"/>
    <w:rsid w:val="00525BFD"/>
    <w:rsid w:val="0053224E"/>
    <w:rsid w:val="005330B2"/>
    <w:rsid w:val="005335DD"/>
    <w:rsid w:val="005468C3"/>
    <w:rsid w:val="00555F7F"/>
    <w:rsid w:val="00570F8D"/>
    <w:rsid w:val="005951F2"/>
    <w:rsid w:val="005A04FF"/>
    <w:rsid w:val="005A53E5"/>
    <w:rsid w:val="005B1F45"/>
    <w:rsid w:val="005B429F"/>
    <w:rsid w:val="005C079F"/>
    <w:rsid w:val="005C1752"/>
    <w:rsid w:val="005C6B91"/>
    <w:rsid w:val="005E0C47"/>
    <w:rsid w:val="005E2109"/>
    <w:rsid w:val="005E70F8"/>
    <w:rsid w:val="005F1944"/>
    <w:rsid w:val="005F21D5"/>
    <w:rsid w:val="005F4742"/>
    <w:rsid w:val="00602A74"/>
    <w:rsid w:val="00603FF3"/>
    <w:rsid w:val="0060613C"/>
    <w:rsid w:val="00612C5E"/>
    <w:rsid w:val="00615087"/>
    <w:rsid w:val="006329B4"/>
    <w:rsid w:val="006366B1"/>
    <w:rsid w:val="00645AFB"/>
    <w:rsid w:val="00646EAD"/>
    <w:rsid w:val="00647F91"/>
    <w:rsid w:val="006504B3"/>
    <w:rsid w:val="00660096"/>
    <w:rsid w:val="00664BF4"/>
    <w:rsid w:val="00670630"/>
    <w:rsid w:val="0067720E"/>
    <w:rsid w:val="0067775E"/>
    <w:rsid w:val="0068189B"/>
    <w:rsid w:val="00681FB3"/>
    <w:rsid w:val="006A4010"/>
    <w:rsid w:val="006A6B26"/>
    <w:rsid w:val="006A7911"/>
    <w:rsid w:val="006B59AA"/>
    <w:rsid w:val="006B6651"/>
    <w:rsid w:val="006C04CE"/>
    <w:rsid w:val="006C1325"/>
    <w:rsid w:val="006C4675"/>
    <w:rsid w:val="006C65C7"/>
    <w:rsid w:val="006C6D0B"/>
    <w:rsid w:val="006D7990"/>
    <w:rsid w:val="006E2163"/>
    <w:rsid w:val="007026D2"/>
    <w:rsid w:val="007051DE"/>
    <w:rsid w:val="007063CB"/>
    <w:rsid w:val="00715110"/>
    <w:rsid w:val="00723C74"/>
    <w:rsid w:val="007319D2"/>
    <w:rsid w:val="0073485C"/>
    <w:rsid w:val="007553A8"/>
    <w:rsid w:val="00762901"/>
    <w:rsid w:val="00774190"/>
    <w:rsid w:val="00780D1D"/>
    <w:rsid w:val="0078227A"/>
    <w:rsid w:val="007A6EA5"/>
    <w:rsid w:val="007A7BCD"/>
    <w:rsid w:val="007B02FA"/>
    <w:rsid w:val="007B1377"/>
    <w:rsid w:val="007B3C80"/>
    <w:rsid w:val="007B44FB"/>
    <w:rsid w:val="007D192B"/>
    <w:rsid w:val="007D7943"/>
    <w:rsid w:val="007E32AA"/>
    <w:rsid w:val="007F0552"/>
    <w:rsid w:val="007F5FD7"/>
    <w:rsid w:val="00803A8C"/>
    <w:rsid w:val="0080629E"/>
    <w:rsid w:val="008100D3"/>
    <w:rsid w:val="00813354"/>
    <w:rsid w:val="008150E3"/>
    <w:rsid w:val="0082476D"/>
    <w:rsid w:val="00824958"/>
    <w:rsid w:val="00825A76"/>
    <w:rsid w:val="0084278C"/>
    <w:rsid w:val="00847A20"/>
    <w:rsid w:val="00852875"/>
    <w:rsid w:val="00866BAE"/>
    <w:rsid w:val="00870092"/>
    <w:rsid w:val="00871797"/>
    <w:rsid w:val="00871D33"/>
    <w:rsid w:val="0087318B"/>
    <w:rsid w:val="008738E2"/>
    <w:rsid w:val="00883AFA"/>
    <w:rsid w:val="00883D5B"/>
    <w:rsid w:val="0089315B"/>
    <w:rsid w:val="00894D7A"/>
    <w:rsid w:val="00897C31"/>
    <w:rsid w:val="008A1B49"/>
    <w:rsid w:val="008A6F18"/>
    <w:rsid w:val="008B0C1F"/>
    <w:rsid w:val="008B5986"/>
    <w:rsid w:val="008B5A5B"/>
    <w:rsid w:val="008C31B8"/>
    <w:rsid w:val="008C4F87"/>
    <w:rsid w:val="008E0835"/>
    <w:rsid w:val="008E4EF8"/>
    <w:rsid w:val="008E4FA4"/>
    <w:rsid w:val="008E6DE4"/>
    <w:rsid w:val="008F09DE"/>
    <w:rsid w:val="008F5700"/>
    <w:rsid w:val="008F6CAD"/>
    <w:rsid w:val="00901E5F"/>
    <w:rsid w:val="00910C67"/>
    <w:rsid w:val="0091338B"/>
    <w:rsid w:val="009245F5"/>
    <w:rsid w:val="00927E0F"/>
    <w:rsid w:val="00935198"/>
    <w:rsid w:val="00936124"/>
    <w:rsid w:val="00940192"/>
    <w:rsid w:val="00940ABC"/>
    <w:rsid w:val="00952FEB"/>
    <w:rsid w:val="009545E0"/>
    <w:rsid w:val="00963BF2"/>
    <w:rsid w:val="009677C7"/>
    <w:rsid w:val="00970282"/>
    <w:rsid w:val="009725C6"/>
    <w:rsid w:val="00976C99"/>
    <w:rsid w:val="0098404C"/>
    <w:rsid w:val="00992C1E"/>
    <w:rsid w:val="009931E3"/>
    <w:rsid w:val="009A0E93"/>
    <w:rsid w:val="009A3C93"/>
    <w:rsid w:val="009A71C3"/>
    <w:rsid w:val="009B28E1"/>
    <w:rsid w:val="009B55F3"/>
    <w:rsid w:val="009B5B69"/>
    <w:rsid w:val="009B7E7F"/>
    <w:rsid w:val="009C3200"/>
    <w:rsid w:val="009E08E4"/>
    <w:rsid w:val="009E096E"/>
    <w:rsid w:val="009E17CF"/>
    <w:rsid w:val="009E468E"/>
    <w:rsid w:val="009E4AB0"/>
    <w:rsid w:val="009E6762"/>
    <w:rsid w:val="009F18EC"/>
    <w:rsid w:val="009F1B80"/>
    <w:rsid w:val="009F4E59"/>
    <w:rsid w:val="00A0780E"/>
    <w:rsid w:val="00A1087F"/>
    <w:rsid w:val="00A1488A"/>
    <w:rsid w:val="00A166E6"/>
    <w:rsid w:val="00A202CB"/>
    <w:rsid w:val="00A20A92"/>
    <w:rsid w:val="00A257D6"/>
    <w:rsid w:val="00A275AF"/>
    <w:rsid w:val="00A31A47"/>
    <w:rsid w:val="00A37608"/>
    <w:rsid w:val="00A47C15"/>
    <w:rsid w:val="00A50EFE"/>
    <w:rsid w:val="00A540F4"/>
    <w:rsid w:val="00A56F67"/>
    <w:rsid w:val="00A63620"/>
    <w:rsid w:val="00A63DA2"/>
    <w:rsid w:val="00A672C3"/>
    <w:rsid w:val="00A67383"/>
    <w:rsid w:val="00A70330"/>
    <w:rsid w:val="00A75137"/>
    <w:rsid w:val="00A757CE"/>
    <w:rsid w:val="00A877BF"/>
    <w:rsid w:val="00A90279"/>
    <w:rsid w:val="00A90F61"/>
    <w:rsid w:val="00A94C3A"/>
    <w:rsid w:val="00AC11B6"/>
    <w:rsid w:val="00AC68E1"/>
    <w:rsid w:val="00AC76F3"/>
    <w:rsid w:val="00AD22BB"/>
    <w:rsid w:val="00AD4554"/>
    <w:rsid w:val="00AE45C1"/>
    <w:rsid w:val="00AF0951"/>
    <w:rsid w:val="00B00B35"/>
    <w:rsid w:val="00B02FC2"/>
    <w:rsid w:val="00B0455F"/>
    <w:rsid w:val="00B119B0"/>
    <w:rsid w:val="00B1503A"/>
    <w:rsid w:val="00B16599"/>
    <w:rsid w:val="00B2257A"/>
    <w:rsid w:val="00B26A4F"/>
    <w:rsid w:val="00B32D4B"/>
    <w:rsid w:val="00B33440"/>
    <w:rsid w:val="00B3611A"/>
    <w:rsid w:val="00B3751C"/>
    <w:rsid w:val="00B57236"/>
    <w:rsid w:val="00B74A3F"/>
    <w:rsid w:val="00B7537C"/>
    <w:rsid w:val="00B77309"/>
    <w:rsid w:val="00B805B2"/>
    <w:rsid w:val="00B82A6B"/>
    <w:rsid w:val="00B86205"/>
    <w:rsid w:val="00B9003B"/>
    <w:rsid w:val="00B93811"/>
    <w:rsid w:val="00B94FF4"/>
    <w:rsid w:val="00BA311B"/>
    <w:rsid w:val="00BA638E"/>
    <w:rsid w:val="00BA7417"/>
    <w:rsid w:val="00BA7470"/>
    <w:rsid w:val="00BB7395"/>
    <w:rsid w:val="00BC1F8E"/>
    <w:rsid w:val="00BC34E9"/>
    <w:rsid w:val="00BC3C6B"/>
    <w:rsid w:val="00BC5097"/>
    <w:rsid w:val="00BD1596"/>
    <w:rsid w:val="00BD170D"/>
    <w:rsid w:val="00BE37A1"/>
    <w:rsid w:val="00BF56E9"/>
    <w:rsid w:val="00BF6317"/>
    <w:rsid w:val="00C03245"/>
    <w:rsid w:val="00C07694"/>
    <w:rsid w:val="00C11B09"/>
    <w:rsid w:val="00C14361"/>
    <w:rsid w:val="00C2314C"/>
    <w:rsid w:val="00C25FBD"/>
    <w:rsid w:val="00C2627B"/>
    <w:rsid w:val="00C35CBC"/>
    <w:rsid w:val="00C362D4"/>
    <w:rsid w:val="00C45228"/>
    <w:rsid w:val="00C4738C"/>
    <w:rsid w:val="00C50B18"/>
    <w:rsid w:val="00C57A4B"/>
    <w:rsid w:val="00C800F0"/>
    <w:rsid w:val="00C8272E"/>
    <w:rsid w:val="00C82BFB"/>
    <w:rsid w:val="00CA0383"/>
    <w:rsid w:val="00CA44BF"/>
    <w:rsid w:val="00CB149B"/>
    <w:rsid w:val="00CC3B20"/>
    <w:rsid w:val="00CC4C11"/>
    <w:rsid w:val="00CC649C"/>
    <w:rsid w:val="00CD3C2B"/>
    <w:rsid w:val="00CE01E9"/>
    <w:rsid w:val="00CE6919"/>
    <w:rsid w:val="00CF508D"/>
    <w:rsid w:val="00CF6D3B"/>
    <w:rsid w:val="00D00CA9"/>
    <w:rsid w:val="00D028C9"/>
    <w:rsid w:val="00D06D7A"/>
    <w:rsid w:val="00D10668"/>
    <w:rsid w:val="00D12B2C"/>
    <w:rsid w:val="00D20F87"/>
    <w:rsid w:val="00D27D80"/>
    <w:rsid w:val="00D354DF"/>
    <w:rsid w:val="00D40301"/>
    <w:rsid w:val="00D40EBD"/>
    <w:rsid w:val="00D4360A"/>
    <w:rsid w:val="00D47F5A"/>
    <w:rsid w:val="00D52183"/>
    <w:rsid w:val="00D579F8"/>
    <w:rsid w:val="00D60172"/>
    <w:rsid w:val="00D661A7"/>
    <w:rsid w:val="00D67C88"/>
    <w:rsid w:val="00D7041C"/>
    <w:rsid w:val="00D7065E"/>
    <w:rsid w:val="00D712F7"/>
    <w:rsid w:val="00D754DC"/>
    <w:rsid w:val="00D77BFB"/>
    <w:rsid w:val="00D8475D"/>
    <w:rsid w:val="00D8495D"/>
    <w:rsid w:val="00D84C58"/>
    <w:rsid w:val="00D85137"/>
    <w:rsid w:val="00D91292"/>
    <w:rsid w:val="00D9522E"/>
    <w:rsid w:val="00D97568"/>
    <w:rsid w:val="00DB2F66"/>
    <w:rsid w:val="00DB5C34"/>
    <w:rsid w:val="00DC23CB"/>
    <w:rsid w:val="00DD3E9E"/>
    <w:rsid w:val="00DE0C8A"/>
    <w:rsid w:val="00DE29B3"/>
    <w:rsid w:val="00DE652D"/>
    <w:rsid w:val="00DF17D8"/>
    <w:rsid w:val="00DF34DA"/>
    <w:rsid w:val="00DF6CAF"/>
    <w:rsid w:val="00E21ABB"/>
    <w:rsid w:val="00E239FD"/>
    <w:rsid w:val="00E2488E"/>
    <w:rsid w:val="00E24BFC"/>
    <w:rsid w:val="00E2739A"/>
    <w:rsid w:val="00E31288"/>
    <w:rsid w:val="00E3597F"/>
    <w:rsid w:val="00E4392C"/>
    <w:rsid w:val="00E50519"/>
    <w:rsid w:val="00E514F1"/>
    <w:rsid w:val="00E65A3F"/>
    <w:rsid w:val="00E669E6"/>
    <w:rsid w:val="00E671B1"/>
    <w:rsid w:val="00E77346"/>
    <w:rsid w:val="00E77975"/>
    <w:rsid w:val="00E80D59"/>
    <w:rsid w:val="00E81315"/>
    <w:rsid w:val="00E868E3"/>
    <w:rsid w:val="00E87F34"/>
    <w:rsid w:val="00EA22C3"/>
    <w:rsid w:val="00EA6093"/>
    <w:rsid w:val="00EA7D9A"/>
    <w:rsid w:val="00EC5315"/>
    <w:rsid w:val="00EF58CE"/>
    <w:rsid w:val="00EF64F7"/>
    <w:rsid w:val="00F0594B"/>
    <w:rsid w:val="00F06330"/>
    <w:rsid w:val="00F07644"/>
    <w:rsid w:val="00F15B03"/>
    <w:rsid w:val="00F15C6D"/>
    <w:rsid w:val="00F26FDA"/>
    <w:rsid w:val="00F27D7F"/>
    <w:rsid w:val="00F36369"/>
    <w:rsid w:val="00F400C1"/>
    <w:rsid w:val="00F40CC5"/>
    <w:rsid w:val="00F42854"/>
    <w:rsid w:val="00F56B99"/>
    <w:rsid w:val="00F57EB9"/>
    <w:rsid w:val="00F62EC4"/>
    <w:rsid w:val="00F639B6"/>
    <w:rsid w:val="00F63A91"/>
    <w:rsid w:val="00F66730"/>
    <w:rsid w:val="00F761E0"/>
    <w:rsid w:val="00F84EDE"/>
    <w:rsid w:val="00F856BB"/>
    <w:rsid w:val="00F87D46"/>
    <w:rsid w:val="00F9063A"/>
    <w:rsid w:val="00F91BE3"/>
    <w:rsid w:val="00FA7BCF"/>
    <w:rsid w:val="00FB2553"/>
    <w:rsid w:val="00FB3074"/>
    <w:rsid w:val="00FB79EA"/>
    <w:rsid w:val="00FC4E08"/>
    <w:rsid w:val="00FC7FBA"/>
    <w:rsid w:val="00FE2905"/>
    <w:rsid w:val="00FF34DD"/>
    <w:rsid w:val="00FF45BE"/>
    <w:rsid w:val="00FF5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BA76BA"/>
  <w14:defaultImageDpi w14:val="0"/>
  <w15:docId w15:val="{0F4BE2A1-1733-4AC5-8DF7-C7320412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cs="Times New Roman"/>
      <w:sz w:val="22"/>
      <w:szCs w:val="22"/>
    </w:rPr>
  </w:style>
  <w:style w:type="paragraph" w:styleId="Heading1">
    <w:name w:val="heading 1"/>
    <w:basedOn w:val="Normal"/>
    <w:next w:val="Normal"/>
    <w:link w:val="Heading1Char"/>
    <w:uiPriority w:val="9"/>
    <w:qFormat/>
    <w:rsid w:val="00E65A3F"/>
    <w:pPr>
      <w:keepNext/>
      <w:keepLines/>
      <w:spacing w:before="240" w:after="0"/>
      <w:outlineLvl w:val="0"/>
    </w:pPr>
    <w:rPr>
      <w:rFonts w:asciiTheme="majorHAnsi" w:eastAsiaTheme="majorEastAsia" w:hAnsiTheme="majorHAnsi"/>
      <w:color w:val="2F5496" w:themeColor="accent1" w:themeShade="BF"/>
      <w:sz w:val="32"/>
      <w:szCs w:val="32"/>
    </w:rPr>
  </w:style>
  <w:style w:type="paragraph" w:styleId="Heading2">
    <w:name w:val="heading 2"/>
    <w:basedOn w:val="Normal"/>
    <w:next w:val="Normal"/>
    <w:link w:val="Heading2Char"/>
    <w:uiPriority w:val="9"/>
    <w:semiHidden/>
    <w:unhideWhenUsed/>
    <w:qFormat/>
    <w:rsid w:val="0033198A"/>
    <w:pPr>
      <w:keepNext/>
      <w:keepLines/>
      <w:spacing w:before="200" w:after="0" w:line="360" w:lineRule="auto"/>
      <w:jc w:val="both"/>
      <w:outlineLvl w:val="1"/>
    </w:pPr>
    <w:rPr>
      <w:rFonts w:ascii="Times New Roman" w:hAnsi="Times New Roman"/>
      <w:b/>
      <w:bCs/>
      <w:sz w:val="24"/>
      <w:szCs w:val="26"/>
      <w:lang w:val="en-IN" w:eastAsia="en-US"/>
    </w:rPr>
  </w:style>
  <w:style w:type="paragraph" w:styleId="Heading3">
    <w:name w:val="heading 3"/>
    <w:basedOn w:val="Normal"/>
    <w:next w:val="Normal"/>
    <w:link w:val="Heading3Char"/>
    <w:uiPriority w:val="9"/>
    <w:semiHidden/>
    <w:unhideWhenUsed/>
    <w:qFormat/>
    <w:rsid w:val="00201C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65A3F"/>
    <w:rPr>
      <w:rFonts w:asciiTheme="majorHAnsi" w:eastAsiaTheme="majorEastAsia" w:hAnsiTheme="majorHAnsi" w:cs="Times New Roman"/>
      <w:color w:val="2F5496" w:themeColor="accent1" w:themeShade="BF"/>
      <w:sz w:val="32"/>
      <w:szCs w:val="32"/>
    </w:rPr>
  </w:style>
  <w:style w:type="character" w:customStyle="1" w:styleId="Heading2Char">
    <w:name w:val="Heading 2 Char"/>
    <w:basedOn w:val="DefaultParagraphFont"/>
    <w:link w:val="Heading2"/>
    <w:uiPriority w:val="9"/>
    <w:semiHidden/>
    <w:locked/>
    <w:rsid w:val="0033198A"/>
    <w:rPr>
      <w:rFonts w:ascii="Times New Roman" w:hAnsi="Times New Roman" w:cs="Times New Roman"/>
      <w:b/>
      <w:sz w:val="26"/>
      <w:lang w:val="en-IN" w:eastAsia="en-US"/>
    </w:rPr>
  </w:style>
  <w:style w:type="paragraph" w:styleId="ListParagraph">
    <w:name w:val="List Paragraph"/>
    <w:basedOn w:val="Normal"/>
    <w:uiPriority w:val="34"/>
    <w:qFormat/>
    <w:rsid w:val="0033198A"/>
    <w:pPr>
      <w:spacing w:line="360" w:lineRule="auto"/>
      <w:ind w:left="720"/>
      <w:contextualSpacing/>
      <w:jc w:val="both"/>
    </w:pPr>
    <w:rPr>
      <w:rFonts w:ascii="Times New Roman" w:hAnsi="Times New Roman"/>
      <w:sz w:val="24"/>
      <w:lang w:val="en-IN" w:eastAsia="en-US"/>
    </w:rPr>
  </w:style>
  <w:style w:type="table" w:styleId="TableGrid">
    <w:name w:val="Table Grid"/>
    <w:basedOn w:val="TableNormal"/>
    <w:uiPriority w:val="39"/>
    <w:rsid w:val="00DC23CB"/>
    <w:rPr>
      <w:rFonts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DC23CB"/>
    <w:pPr>
      <w:tabs>
        <w:tab w:val="decimal" w:pos="360"/>
      </w:tabs>
      <w:spacing w:after="200" w:line="276" w:lineRule="auto"/>
    </w:pPr>
    <w:rPr>
      <w:lang w:val="en-US" w:eastAsia="en-US"/>
    </w:rPr>
  </w:style>
  <w:style w:type="paragraph" w:styleId="FootnoteText">
    <w:name w:val="footnote text"/>
    <w:basedOn w:val="Normal"/>
    <w:link w:val="FootnoteTextChar"/>
    <w:uiPriority w:val="99"/>
    <w:unhideWhenUsed/>
    <w:rsid w:val="00DC23CB"/>
    <w:pPr>
      <w:spacing w:after="0" w:line="240" w:lineRule="auto"/>
    </w:pPr>
    <w:rPr>
      <w:sz w:val="20"/>
      <w:szCs w:val="20"/>
      <w:lang w:val="en-US" w:eastAsia="en-US"/>
    </w:rPr>
  </w:style>
  <w:style w:type="character" w:customStyle="1" w:styleId="FootnoteTextChar">
    <w:name w:val="Footnote Text Char"/>
    <w:basedOn w:val="DefaultParagraphFont"/>
    <w:link w:val="FootnoteText"/>
    <w:uiPriority w:val="99"/>
    <w:locked/>
    <w:rsid w:val="00DC23CB"/>
    <w:rPr>
      <w:rFonts w:cs="Times New Roman"/>
      <w:sz w:val="20"/>
      <w:lang w:val="en-US" w:eastAsia="en-US"/>
    </w:rPr>
  </w:style>
  <w:style w:type="character" w:styleId="SubtleEmphasis">
    <w:name w:val="Subtle Emphasis"/>
    <w:basedOn w:val="DefaultParagraphFont"/>
    <w:uiPriority w:val="19"/>
    <w:qFormat/>
    <w:rsid w:val="00DC23CB"/>
    <w:rPr>
      <w:rFonts w:cs="Times New Roman"/>
      <w:i/>
    </w:rPr>
  </w:style>
  <w:style w:type="table" w:styleId="MediumShading2-Accent5">
    <w:name w:val="Medium Shading 2 Accent 5"/>
    <w:basedOn w:val="TableNormal"/>
    <w:uiPriority w:val="64"/>
    <w:rsid w:val="00DC23CB"/>
    <w:rPr>
      <w:rFonts w:cs="Times New Roman"/>
      <w:lang w:val="en-US" w:eastAsia="en-US"/>
    </w:rPr>
    <w:tblPr>
      <w:tblStyleRowBandSize w:val="1"/>
      <w:tblStyleColBandSize w:val="1"/>
      <w:tblBorders>
        <w:top w:val="single" w:sz="18" w:space="0" w:color="auto"/>
        <w:bottom w:val="single" w:sz="18" w:space="0" w:color="auto"/>
      </w:tblBorders>
    </w:tblPr>
    <w:tblStylePr w:type="firstRow">
      <w:pPr>
        <w:spacing w:before="0" w:after="0"/>
      </w:pPr>
      <w:rPr>
        <w:rFonts w:cs="Times New Roman"/>
        <w:b/>
        <w:bCs/>
        <w:color w:val="FFFFFF"/>
      </w:rPr>
      <w:tblPr/>
      <w:tcPr>
        <w:tcBorders>
          <w:top w:val="single" w:sz="18" w:space="0" w:color="auto"/>
          <w:left w:val="nil"/>
          <w:bottom w:val="single" w:sz="18" w:space="0" w:color="auto"/>
          <w:right w:val="nil"/>
          <w:insideH w:val="nil"/>
          <w:insideV w:val="nil"/>
        </w:tcBorders>
        <w:shd w:val="clear" w:color="auto" w:fill="5B9BD5"/>
      </w:tcPr>
    </w:tblStylePr>
    <w:tblStylePr w:type="lastRow">
      <w:pPr>
        <w:spacing w:before="0" w:after="0"/>
      </w:pPr>
      <w:rPr>
        <w:rFonts w:cs="Times New Roman"/>
        <w:color w:val="auto"/>
      </w:rPr>
      <w:tblPr/>
      <w:tcPr>
        <w:tcBorders>
          <w:top w:val="double" w:sz="6" w:space="0" w:color="auto"/>
          <w:left w:val="nil"/>
          <w:bottom w:val="single" w:sz="18" w:space="0" w:color="auto"/>
          <w:right w:val="nil"/>
          <w:insideH w:val="nil"/>
          <w:insideV w:val="nil"/>
        </w:tcBorders>
        <w:shd w:val="clear" w:color="auto" w:fill="FFFFFF"/>
      </w:tcPr>
    </w:tblStylePr>
    <w:tblStylePr w:type="firstCol">
      <w:rPr>
        <w:rFonts w:cs="Times New Roman"/>
        <w:b/>
        <w:bCs/>
        <w:color w:val="FFFFFF"/>
      </w:rPr>
      <w:tblPr/>
      <w:tcPr>
        <w:tcBorders>
          <w:top w:val="nil"/>
          <w:left w:val="nil"/>
          <w:bottom w:val="single" w:sz="18" w:space="0" w:color="auto"/>
          <w:right w:val="nil"/>
          <w:insideH w:val="nil"/>
          <w:insideV w:val="nil"/>
        </w:tcBorders>
        <w:shd w:val="clear" w:color="auto" w:fill="5B9BD5"/>
      </w:tcPr>
    </w:tblStylePr>
    <w:tblStylePr w:type="lastCol">
      <w:rPr>
        <w:rFonts w:cs="Times New Roman"/>
        <w:b/>
        <w:bCs/>
        <w:color w:val="FFFFFF"/>
      </w:rPr>
      <w:tblPr/>
      <w:tcPr>
        <w:tcBorders>
          <w:left w:val="nil"/>
          <w:right w:val="nil"/>
          <w:insideH w:val="nil"/>
          <w:insideV w:val="nil"/>
        </w:tcBorders>
        <w:shd w:val="clear" w:color="auto" w:fill="5B9BD5"/>
      </w:tcPr>
    </w:tblStylePr>
    <w:tblStylePr w:type="band1Vert">
      <w:rPr>
        <w:rFonts w:cs="Times New Roman"/>
      </w:rPr>
      <w:tblPr/>
      <w:tcPr>
        <w:tcBorders>
          <w:left w:val="nil"/>
          <w:right w:val="nil"/>
          <w:insideH w:val="nil"/>
          <w:insideV w:val="nil"/>
        </w:tcBorders>
        <w:shd w:val="clear" w:color="auto" w:fill="D8D8D8"/>
      </w:tcPr>
    </w:tblStylePr>
    <w:tblStylePr w:type="band1Horz">
      <w:rPr>
        <w:rFonts w:cs="Times New Roman"/>
      </w:rPr>
      <w:tblPr/>
      <w:tcPr>
        <w:shd w:val="clear" w:color="auto" w:fill="D8D8D8"/>
      </w:tcPr>
    </w:tblStylePr>
    <w:tblStylePr w:type="neCell">
      <w:rPr>
        <w:rFonts w:cs="Times New Roman"/>
      </w:rPr>
      <w:tblPr/>
      <w:tcPr>
        <w:tcBorders>
          <w:top w:val="single" w:sz="18" w:space="0" w:color="auto"/>
          <w:left w:val="nil"/>
          <w:bottom w:val="single" w:sz="18" w:space="0" w:color="auto"/>
          <w:right w:val="nil"/>
          <w:insideH w:val="nil"/>
          <w:insideV w:val="nil"/>
        </w:tcBorders>
      </w:tcPr>
    </w:tblStylePr>
    <w:tblStylePr w:type="nwCell">
      <w:rPr>
        <w:rFonts w:cs="Times New Roman"/>
        <w:color w:val="FFFFFF"/>
      </w:rPr>
      <w:tblPr/>
      <w:tcPr>
        <w:tcBorders>
          <w:top w:val="single" w:sz="18" w:space="0" w:color="auto"/>
          <w:left w:val="nil"/>
          <w:bottom w:val="single" w:sz="18" w:space="0" w:color="auto"/>
          <w:right w:val="nil"/>
          <w:insideH w:val="nil"/>
          <w:insideV w:val="nil"/>
        </w:tcBorders>
      </w:tcPr>
    </w:tblStylePr>
  </w:style>
  <w:style w:type="table" w:styleId="GridTable4-Accent6">
    <w:name w:val="Grid Table 4 Accent 6"/>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rFonts w:cs="Times New Roman"/>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rFonts w:cs="Times New Roman"/>
        <w:b/>
        <w:bCs/>
      </w:rPr>
      <w:tblPr/>
      <w:tcPr>
        <w:tcBorders>
          <w:top w:val="double" w:sz="4" w:space="0" w:color="70AD47" w:themeColor="accent6"/>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E2EFD9" w:themeFill="accent6" w:themeFillTint="33"/>
      </w:tcPr>
    </w:tblStylePr>
    <w:tblStylePr w:type="band1Horz">
      <w:rPr>
        <w:rFonts w:cs="Times New Roman"/>
      </w:rPr>
      <w:tblPr/>
      <w:tcPr>
        <w:shd w:val="clear" w:color="auto" w:fill="E2EFD9" w:themeFill="accent6" w:themeFillTint="33"/>
      </w:tcPr>
    </w:tblStylePr>
  </w:style>
  <w:style w:type="table" w:styleId="GridTable4">
    <w:name w:val="Grid Table 4"/>
    <w:basedOn w:val="TableNormal"/>
    <w:uiPriority w:val="49"/>
    <w:rsid w:val="00E65A3F"/>
    <w:rPr>
      <w:rFonts w:asciiTheme="minorHAnsi" w:hAnsiTheme="minorHAnsi" w:cs="Times New Roman"/>
      <w:sz w:val="22"/>
      <w:szCs w:val="22"/>
      <w:lang w:val="en-IN" w:eastAsia="en-US"/>
    </w:rPr>
    <w:tblPr>
      <w:tblStyleRowBandSize w:val="1"/>
      <w:tblStyleColBandSize w:val="1"/>
      <w:tblInd w:w="0" w:type="nil"/>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rFonts w:cs="Times New Roman"/>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rFonts w:cs="Times New Roman"/>
        <w:b/>
        <w:bCs/>
      </w:rPr>
      <w:tblPr/>
      <w:tcPr>
        <w:tcBorders>
          <w:top w:val="double" w:sz="4" w:space="0" w:color="000000" w:themeColor="text1"/>
        </w:tcBorders>
      </w:tcPr>
    </w:tblStylePr>
    <w:tblStylePr w:type="firstCol">
      <w:rPr>
        <w:rFonts w:cs="Times New Roman"/>
        <w:b/>
        <w:bCs/>
      </w:rPr>
    </w:tblStylePr>
    <w:tblStylePr w:type="lastCol">
      <w:rPr>
        <w:rFonts w:cs="Times New Roman"/>
        <w:b/>
        <w:bCs/>
      </w:rPr>
    </w:tblStylePr>
    <w:tblStylePr w:type="band1Vert">
      <w:rPr>
        <w:rFonts w:cs="Times New Roman"/>
      </w:rPr>
      <w:tblPr/>
      <w:tcPr>
        <w:shd w:val="clear" w:color="auto" w:fill="CCCCCC" w:themeFill="text1" w:themeFillTint="33"/>
      </w:tcPr>
    </w:tblStylePr>
    <w:tblStylePr w:type="band1Horz">
      <w:rPr>
        <w:rFonts w:cs="Times New Roman"/>
      </w:rPr>
      <w:tblPr/>
      <w:tcPr>
        <w:shd w:val="clear" w:color="auto" w:fill="CCCCCC" w:themeFill="text1" w:themeFillTint="33"/>
      </w:tcPr>
    </w:tblStylePr>
  </w:style>
  <w:style w:type="character" w:styleId="Hyperlink">
    <w:name w:val="Hyperlink"/>
    <w:basedOn w:val="DefaultParagraphFont"/>
    <w:uiPriority w:val="99"/>
    <w:unhideWhenUsed/>
    <w:rsid w:val="005468C3"/>
    <w:rPr>
      <w:rFonts w:cs="Times New Roman"/>
      <w:color w:val="0563C1" w:themeColor="hyperlink"/>
      <w:u w:val="single"/>
    </w:rPr>
  </w:style>
  <w:style w:type="character" w:styleId="UnresolvedMention">
    <w:name w:val="Unresolved Mention"/>
    <w:basedOn w:val="DefaultParagraphFont"/>
    <w:uiPriority w:val="99"/>
    <w:semiHidden/>
    <w:unhideWhenUsed/>
    <w:rsid w:val="005468C3"/>
    <w:rPr>
      <w:rFonts w:cs="Times New Roman"/>
      <w:color w:val="605E5C"/>
      <w:shd w:val="clear" w:color="auto" w:fill="E1DFDD"/>
    </w:rPr>
  </w:style>
  <w:style w:type="paragraph" w:styleId="Header">
    <w:name w:val="header"/>
    <w:basedOn w:val="Normal"/>
    <w:link w:val="HeaderChar"/>
    <w:uiPriority w:val="99"/>
    <w:unhideWhenUsed/>
    <w:rsid w:val="00602A7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602A74"/>
    <w:rPr>
      <w:rFonts w:cs="Times New Roman"/>
      <w:sz w:val="22"/>
      <w:szCs w:val="22"/>
    </w:rPr>
  </w:style>
  <w:style w:type="paragraph" w:styleId="Footer">
    <w:name w:val="footer"/>
    <w:basedOn w:val="Normal"/>
    <w:link w:val="FooterChar"/>
    <w:uiPriority w:val="99"/>
    <w:unhideWhenUsed/>
    <w:rsid w:val="00602A7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602A74"/>
    <w:rPr>
      <w:rFonts w:cs="Times New Roman"/>
      <w:sz w:val="22"/>
      <w:szCs w:val="22"/>
    </w:rPr>
  </w:style>
  <w:style w:type="paragraph" w:styleId="Bibliography">
    <w:name w:val="Bibliography"/>
    <w:basedOn w:val="Normal"/>
    <w:next w:val="Normal"/>
    <w:uiPriority w:val="37"/>
    <w:unhideWhenUsed/>
    <w:rsid w:val="007051DE"/>
  </w:style>
  <w:style w:type="paragraph" w:customStyle="1" w:styleId="Normal1">
    <w:name w:val="Normal1"/>
    <w:rsid w:val="00883AFA"/>
    <w:pPr>
      <w:spacing w:line="276" w:lineRule="auto"/>
    </w:pPr>
    <w:rPr>
      <w:rFonts w:ascii="Arial" w:eastAsia="Arial" w:hAnsi="Arial" w:cs="Arial"/>
      <w:sz w:val="22"/>
      <w:szCs w:val="22"/>
      <w:lang w:val="en-US" w:eastAsia="en-US"/>
    </w:rPr>
  </w:style>
  <w:style w:type="character" w:customStyle="1" w:styleId="Heading3Char">
    <w:name w:val="Heading 3 Char"/>
    <w:basedOn w:val="DefaultParagraphFont"/>
    <w:link w:val="Heading3"/>
    <w:uiPriority w:val="9"/>
    <w:semiHidden/>
    <w:rsid w:val="00201C8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85085">
      <w:bodyDiv w:val="1"/>
      <w:marLeft w:val="0"/>
      <w:marRight w:val="0"/>
      <w:marTop w:val="0"/>
      <w:marBottom w:val="0"/>
      <w:divBdr>
        <w:top w:val="none" w:sz="0" w:space="0" w:color="auto"/>
        <w:left w:val="none" w:sz="0" w:space="0" w:color="auto"/>
        <w:bottom w:val="none" w:sz="0" w:space="0" w:color="auto"/>
        <w:right w:val="none" w:sz="0" w:space="0" w:color="auto"/>
      </w:divBdr>
    </w:div>
    <w:div w:id="118913266">
      <w:bodyDiv w:val="1"/>
      <w:marLeft w:val="0"/>
      <w:marRight w:val="0"/>
      <w:marTop w:val="0"/>
      <w:marBottom w:val="0"/>
      <w:divBdr>
        <w:top w:val="none" w:sz="0" w:space="0" w:color="auto"/>
        <w:left w:val="none" w:sz="0" w:space="0" w:color="auto"/>
        <w:bottom w:val="none" w:sz="0" w:space="0" w:color="auto"/>
        <w:right w:val="none" w:sz="0" w:space="0" w:color="auto"/>
      </w:divBdr>
    </w:div>
    <w:div w:id="260991123">
      <w:bodyDiv w:val="1"/>
      <w:marLeft w:val="0"/>
      <w:marRight w:val="0"/>
      <w:marTop w:val="0"/>
      <w:marBottom w:val="0"/>
      <w:divBdr>
        <w:top w:val="none" w:sz="0" w:space="0" w:color="auto"/>
        <w:left w:val="none" w:sz="0" w:space="0" w:color="auto"/>
        <w:bottom w:val="none" w:sz="0" w:space="0" w:color="auto"/>
        <w:right w:val="none" w:sz="0" w:space="0" w:color="auto"/>
      </w:divBdr>
    </w:div>
    <w:div w:id="388306503">
      <w:bodyDiv w:val="1"/>
      <w:marLeft w:val="0"/>
      <w:marRight w:val="0"/>
      <w:marTop w:val="0"/>
      <w:marBottom w:val="0"/>
      <w:divBdr>
        <w:top w:val="none" w:sz="0" w:space="0" w:color="auto"/>
        <w:left w:val="none" w:sz="0" w:space="0" w:color="auto"/>
        <w:bottom w:val="none" w:sz="0" w:space="0" w:color="auto"/>
        <w:right w:val="none" w:sz="0" w:space="0" w:color="auto"/>
      </w:divBdr>
    </w:div>
    <w:div w:id="442069066">
      <w:bodyDiv w:val="1"/>
      <w:marLeft w:val="0"/>
      <w:marRight w:val="0"/>
      <w:marTop w:val="0"/>
      <w:marBottom w:val="0"/>
      <w:divBdr>
        <w:top w:val="none" w:sz="0" w:space="0" w:color="auto"/>
        <w:left w:val="none" w:sz="0" w:space="0" w:color="auto"/>
        <w:bottom w:val="none" w:sz="0" w:space="0" w:color="auto"/>
        <w:right w:val="none" w:sz="0" w:space="0" w:color="auto"/>
      </w:divBdr>
    </w:div>
    <w:div w:id="452137436">
      <w:bodyDiv w:val="1"/>
      <w:marLeft w:val="0"/>
      <w:marRight w:val="0"/>
      <w:marTop w:val="0"/>
      <w:marBottom w:val="0"/>
      <w:divBdr>
        <w:top w:val="none" w:sz="0" w:space="0" w:color="auto"/>
        <w:left w:val="none" w:sz="0" w:space="0" w:color="auto"/>
        <w:bottom w:val="none" w:sz="0" w:space="0" w:color="auto"/>
        <w:right w:val="none" w:sz="0" w:space="0" w:color="auto"/>
      </w:divBdr>
    </w:div>
    <w:div w:id="525098437">
      <w:bodyDiv w:val="1"/>
      <w:marLeft w:val="0"/>
      <w:marRight w:val="0"/>
      <w:marTop w:val="0"/>
      <w:marBottom w:val="0"/>
      <w:divBdr>
        <w:top w:val="none" w:sz="0" w:space="0" w:color="auto"/>
        <w:left w:val="none" w:sz="0" w:space="0" w:color="auto"/>
        <w:bottom w:val="none" w:sz="0" w:space="0" w:color="auto"/>
        <w:right w:val="none" w:sz="0" w:space="0" w:color="auto"/>
      </w:divBdr>
    </w:div>
    <w:div w:id="581182635">
      <w:bodyDiv w:val="1"/>
      <w:marLeft w:val="0"/>
      <w:marRight w:val="0"/>
      <w:marTop w:val="0"/>
      <w:marBottom w:val="0"/>
      <w:divBdr>
        <w:top w:val="none" w:sz="0" w:space="0" w:color="auto"/>
        <w:left w:val="none" w:sz="0" w:space="0" w:color="auto"/>
        <w:bottom w:val="none" w:sz="0" w:space="0" w:color="auto"/>
        <w:right w:val="none" w:sz="0" w:space="0" w:color="auto"/>
      </w:divBdr>
    </w:div>
    <w:div w:id="623585070">
      <w:bodyDiv w:val="1"/>
      <w:marLeft w:val="0"/>
      <w:marRight w:val="0"/>
      <w:marTop w:val="0"/>
      <w:marBottom w:val="0"/>
      <w:divBdr>
        <w:top w:val="none" w:sz="0" w:space="0" w:color="auto"/>
        <w:left w:val="none" w:sz="0" w:space="0" w:color="auto"/>
        <w:bottom w:val="none" w:sz="0" w:space="0" w:color="auto"/>
        <w:right w:val="none" w:sz="0" w:space="0" w:color="auto"/>
      </w:divBdr>
    </w:div>
    <w:div w:id="637225463">
      <w:bodyDiv w:val="1"/>
      <w:marLeft w:val="0"/>
      <w:marRight w:val="0"/>
      <w:marTop w:val="0"/>
      <w:marBottom w:val="0"/>
      <w:divBdr>
        <w:top w:val="none" w:sz="0" w:space="0" w:color="auto"/>
        <w:left w:val="none" w:sz="0" w:space="0" w:color="auto"/>
        <w:bottom w:val="none" w:sz="0" w:space="0" w:color="auto"/>
        <w:right w:val="none" w:sz="0" w:space="0" w:color="auto"/>
      </w:divBdr>
    </w:div>
    <w:div w:id="969169827">
      <w:bodyDiv w:val="1"/>
      <w:marLeft w:val="0"/>
      <w:marRight w:val="0"/>
      <w:marTop w:val="0"/>
      <w:marBottom w:val="0"/>
      <w:divBdr>
        <w:top w:val="none" w:sz="0" w:space="0" w:color="auto"/>
        <w:left w:val="none" w:sz="0" w:space="0" w:color="auto"/>
        <w:bottom w:val="none" w:sz="0" w:space="0" w:color="auto"/>
        <w:right w:val="none" w:sz="0" w:space="0" w:color="auto"/>
      </w:divBdr>
    </w:div>
    <w:div w:id="1244681628">
      <w:bodyDiv w:val="1"/>
      <w:marLeft w:val="0"/>
      <w:marRight w:val="0"/>
      <w:marTop w:val="0"/>
      <w:marBottom w:val="0"/>
      <w:divBdr>
        <w:top w:val="none" w:sz="0" w:space="0" w:color="auto"/>
        <w:left w:val="none" w:sz="0" w:space="0" w:color="auto"/>
        <w:bottom w:val="none" w:sz="0" w:space="0" w:color="auto"/>
        <w:right w:val="none" w:sz="0" w:space="0" w:color="auto"/>
      </w:divBdr>
    </w:div>
    <w:div w:id="1361272656">
      <w:bodyDiv w:val="1"/>
      <w:marLeft w:val="0"/>
      <w:marRight w:val="0"/>
      <w:marTop w:val="0"/>
      <w:marBottom w:val="0"/>
      <w:divBdr>
        <w:top w:val="none" w:sz="0" w:space="0" w:color="auto"/>
        <w:left w:val="none" w:sz="0" w:space="0" w:color="auto"/>
        <w:bottom w:val="none" w:sz="0" w:space="0" w:color="auto"/>
        <w:right w:val="none" w:sz="0" w:space="0" w:color="auto"/>
      </w:divBdr>
    </w:div>
    <w:div w:id="1474248689">
      <w:bodyDiv w:val="1"/>
      <w:marLeft w:val="0"/>
      <w:marRight w:val="0"/>
      <w:marTop w:val="0"/>
      <w:marBottom w:val="0"/>
      <w:divBdr>
        <w:top w:val="none" w:sz="0" w:space="0" w:color="auto"/>
        <w:left w:val="none" w:sz="0" w:space="0" w:color="auto"/>
        <w:bottom w:val="none" w:sz="0" w:space="0" w:color="auto"/>
        <w:right w:val="none" w:sz="0" w:space="0" w:color="auto"/>
      </w:divBdr>
    </w:div>
    <w:div w:id="1477529871">
      <w:marLeft w:val="0"/>
      <w:marRight w:val="0"/>
      <w:marTop w:val="0"/>
      <w:marBottom w:val="0"/>
      <w:divBdr>
        <w:top w:val="none" w:sz="0" w:space="0" w:color="auto"/>
        <w:left w:val="none" w:sz="0" w:space="0" w:color="auto"/>
        <w:bottom w:val="none" w:sz="0" w:space="0" w:color="auto"/>
        <w:right w:val="none" w:sz="0" w:space="0" w:color="auto"/>
      </w:divBdr>
    </w:div>
    <w:div w:id="1477529872">
      <w:marLeft w:val="0"/>
      <w:marRight w:val="0"/>
      <w:marTop w:val="0"/>
      <w:marBottom w:val="0"/>
      <w:divBdr>
        <w:top w:val="none" w:sz="0" w:space="0" w:color="auto"/>
        <w:left w:val="none" w:sz="0" w:space="0" w:color="auto"/>
        <w:bottom w:val="none" w:sz="0" w:space="0" w:color="auto"/>
        <w:right w:val="none" w:sz="0" w:space="0" w:color="auto"/>
      </w:divBdr>
    </w:div>
    <w:div w:id="1477529873">
      <w:marLeft w:val="0"/>
      <w:marRight w:val="0"/>
      <w:marTop w:val="0"/>
      <w:marBottom w:val="0"/>
      <w:divBdr>
        <w:top w:val="none" w:sz="0" w:space="0" w:color="auto"/>
        <w:left w:val="none" w:sz="0" w:space="0" w:color="auto"/>
        <w:bottom w:val="none" w:sz="0" w:space="0" w:color="auto"/>
        <w:right w:val="none" w:sz="0" w:space="0" w:color="auto"/>
      </w:divBdr>
    </w:div>
    <w:div w:id="1477529874">
      <w:marLeft w:val="0"/>
      <w:marRight w:val="0"/>
      <w:marTop w:val="0"/>
      <w:marBottom w:val="0"/>
      <w:divBdr>
        <w:top w:val="none" w:sz="0" w:space="0" w:color="auto"/>
        <w:left w:val="none" w:sz="0" w:space="0" w:color="auto"/>
        <w:bottom w:val="none" w:sz="0" w:space="0" w:color="auto"/>
        <w:right w:val="none" w:sz="0" w:space="0" w:color="auto"/>
      </w:divBdr>
    </w:div>
    <w:div w:id="1477529875">
      <w:marLeft w:val="0"/>
      <w:marRight w:val="0"/>
      <w:marTop w:val="0"/>
      <w:marBottom w:val="0"/>
      <w:divBdr>
        <w:top w:val="none" w:sz="0" w:space="0" w:color="auto"/>
        <w:left w:val="none" w:sz="0" w:space="0" w:color="auto"/>
        <w:bottom w:val="none" w:sz="0" w:space="0" w:color="auto"/>
        <w:right w:val="none" w:sz="0" w:space="0" w:color="auto"/>
      </w:divBdr>
    </w:div>
    <w:div w:id="1477529876">
      <w:marLeft w:val="0"/>
      <w:marRight w:val="0"/>
      <w:marTop w:val="0"/>
      <w:marBottom w:val="0"/>
      <w:divBdr>
        <w:top w:val="none" w:sz="0" w:space="0" w:color="auto"/>
        <w:left w:val="none" w:sz="0" w:space="0" w:color="auto"/>
        <w:bottom w:val="none" w:sz="0" w:space="0" w:color="auto"/>
        <w:right w:val="none" w:sz="0" w:space="0" w:color="auto"/>
      </w:divBdr>
    </w:div>
    <w:div w:id="1477529877">
      <w:marLeft w:val="0"/>
      <w:marRight w:val="0"/>
      <w:marTop w:val="0"/>
      <w:marBottom w:val="0"/>
      <w:divBdr>
        <w:top w:val="none" w:sz="0" w:space="0" w:color="auto"/>
        <w:left w:val="none" w:sz="0" w:space="0" w:color="auto"/>
        <w:bottom w:val="none" w:sz="0" w:space="0" w:color="auto"/>
        <w:right w:val="none" w:sz="0" w:space="0" w:color="auto"/>
      </w:divBdr>
    </w:div>
    <w:div w:id="1477529878">
      <w:marLeft w:val="0"/>
      <w:marRight w:val="0"/>
      <w:marTop w:val="0"/>
      <w:marBottom w:val="0"/>
      <w:divBdr>
        <w:top w:val="none" w:sz="0" w:space="0" w:color="auto"/>
        <w:left w:val="none" w:sz="0" w:space="0" w:color="auto"/>
        <w:bottom w:val="none" w:sz="0" w:space="0" w:color="auto"/>
        <w:right w:val="none" w:sz="0" w:space="0" w:color="auto"/>
      </w:divBdr>
    </w:div>
    <w:div w:id="1477529879">
      <w:marLeft w:val="0"/>
      <w:marRight w:val="0"/>
      <w:marTop w:val="0"/>
      <w:marBottom w:val="0"/>
      <w:divBdr>
        <w:top w:val="none" w:sz="0" w:space="0" w:color="auto"/>
        <w:left w:val="none" w:sz="0" w:space="0" w:color="auto"/>
        <w:bottom w:val="none" w:sz="0" w:space="0" w:color="auto"/>
        <w:right w:val="none" w:sz="0" w:space="0" w:color="auto"/>
      </w:divBdr>
    </w:div>
    <w:div w:id="1477529880">
      <w:marLeft w:val="0"/>
      <w:marRight w:val="0"/>
      <w:marTop w:val="0"/>
      <w:marBottom w:val="0"/>
      <w:divBdr>
        <w:top w:val="none" w:sz="0" w:space="0" w:color="auto"/>
        <w:left w:val="none" w:sz="0" w:space="0" w:color="auto"/>
        <w:bottom w:val="none" w:sz="0" w:space="0" w:color="auto"/>
        <w:right w:val="none" w:sz="0" w:space="0" w:color="auto"/>
      </w:divBdr>
    </w:div>
    <w:div w:id="1477529881">
      <w:marLeft w:val="0"/>
      <w:marRight w:val="0"/>
      <w:marTop w:val="0"/>
      <w:marBottom w:val="0"/>
      <w:divBdr>
        <w:top w:val="none" w:sz="0" w:space="0" w:color="auto"/>
        <w:left w:val="none" w:sz="0" w:space="0" w:color="auto"/>
        <w:bottom w:val="none" w:sz="0" w:space="0" w:color="auto"/>
        <w:right w:val="none" w:sz="0" w:space="0" w:color="auto"/>
      </w:divBdr>
    </w:div>
    <w:div w:id="1477529882">
      <w:marLeft w:val="0"/>
      <w:marRight w:val="0"/>
      <w:marTop w:val="0"/>
      <w:marBottom w:val="0"/>
      <w:divBdr>
        <w:top w:val="none" w:sz="0" w:space="0" w:color="auto"/>
        <w:left w:val="none" w:sz="0" w:space="0" w:color="auto"/>
        <w:bottom w:val="none" w:sz="0" w:space="0" w:color="auto"/>
        <w:right w:val="none" w:sz="0" w:space="0" w:color="auto"/>
      </w:divBdr>
    </w:div>
    <w:div w:id="1477529883">
      <w:marLeft w:val="0"/>
      <w:marRight w:val="0"/>
      <w:marTop w:val="0"/>
      <w:marBottom w:val="0"/>
      <w:divBdr>
        <w:top w:val="none" w:sz="0" w:space="0" w:color="auto"/>
        <w:left w:val="none" w:sz="0" w:space="0" w:color="auto"/>
        <w:bottom w:val="none" w:sz="0" w:space="0" w:color="auto"/>
        <w:right w:val="none" w:sz="0" w:space="0" w:color="auto"/>
      </w:divBdr>
    </w:div>
    <w:div w:id="1477529884">
      <w:marLeft w:val="0"/>
      <w:marRight w:val="0"/>
      <w:marTop w:val="0"/>
      <w:marBottom w:val="0"/>
      <w:divBdr>
        <w:top w:val="none" w:sz="0" w:space="0" w:color="auto"/>
        <w:left w:val="none" w:sz="0" w:space="0" w:color="auto"/>
        <w:bottom w:val="none" w:sz="0" w:space="0" w:color="auto"/>
        <w:right w:val="none" w:sz="0" w:space="0" w:color="auto"/>
      </w:divBdr>
    </w:div>
    <w:div w:id="1477529885">
      <w:marLeft w:val="0"/>
      <w:marRight w:val="0"/>
      <w:marTop w:val="0"/>
      <w:marBottom w:val="0"/>
      <w:divBdr>
        <w:top w:val="none" w:sz="0" w:space="0" w:color="auto"/>
        <w:left w:val="none" w:sz="0" w:space="0" w:color="auto"/>
        <w:bottom w:val="none" w:sz="0" w:space="0" w:color="auto"/>
        <w:right w:val="none" w:sz="0" w:space="0" w:color="auto"/>
      </w:divBdr>
    </w:div>
    <w:div w:id="1477529886">
      <w:marLeft w:val="0"/>
      <w:marRight w:val="0"/>
      <w:marTop w:val="0"/>
      <w:marBottom w:val="0"/>
      <w:divBdr>
        <w:top w:val="none" w:sz="0" w:space="0" w:color="auto"/>
        <w:left w:val="none" w:sz="0" w:space="0" w:color="auto"/>
        <w:bottom w:val="none" w:sz="0" w:space="0" w:color="auto"/>
        <w:right w:val="none" w:sz="0" w:space="0" w:color="auto"/>
      </w:divBdr>
    </w:div>
    <w:div w:id="1477529887">
      <w:marLeft w:val="0"/>
      <w:marRight w:val="0"/>
      <w:marTop w:val="0"/>
      <w:marBottom w:val="0"/>
      <w:divBdr>
        <w:top w:val="none" w:sz="0" w:space="0" w:color="auto"/>
        <w:left w:val="none" w:sz="0" w:space="0" w:color="auto"/>
        <w:bottom w:val="none" w:sz="0" w:space="0" w:color="auto"/>
        <w:right w:val="none" w:sz="0" w:space="0" w:color="auto"/>
      </w:divBdr>
    </w:div>
    <w:div w:id="1477529888">
      <w:marLeft w:val="0"/>
      <w:marRight w:val="0"/>
      <w:marTop w:val="0"/>
      <w:marBottom w:val="0"/>
      <w:divBdr>
        <w:top w:val="none" w:sz="0" w:space="0" w:color="auto"/>
        <w:left w:val="none" w:sz="0" w:space="0" w:color="auto"/>
        <w:bottom w:val="none" w:sz="0" w:space="0" w:color="auto"/>
        <w:right w:val="none" w:sz="0" w:space="0" w:color="auto"/>
      </w:divBdr>
    </w:div>
    <w:div w:id="1477529889">
      <w:marLeft w:val="0"/>
      <w:marRight w:val="0"/>
      <w:marTop w:val="0"/>
      <w:marBottom w:val="0"/>
      <w:divBdr>
        <w:top w:val="none" w:sz="0" w:space="0" w:color="auto"/>
        <w:left w:val="none" w:sz="0" w:space="0" w:color="auto"/>
        <w:bottom w:val="none" w:sz="0" w:space="0" w:color="auto"/>
        <w:right w:val="none" w:sz="0" w:space="0" w:color="auto"/>
      </w:divBdr>
    </w:div>
    <w:div w:id="1477529890">
      <w:marLeft w:val="0"/>
      <w:marRight w:val="0"/>
      <w:marTop w:val="0"/>
      <w:marBottom w:val="0"/>
      <w:divBdr>
        <w:top w:val="none" w:sz="0" w:space="0" w:color="auto"/>
        <w:left w:val="none" w:sz="0" w:space="0" w:color="auto"/>
        <w:bottom w:val="none" w:sz="0" w:space="0" w:color="auto"/>
        <w:right w:val="none" w:sz="0" w:space="0" w:color="auto"/>
      </w:divBdr>
    </w:div>
    <w:div w:id="1477529891">
      <w:marLeft w:val="0"/>
      <w:marRight w:val="0"/>
      <w:marTop w:val="0"/>
      <w:marBottom w:val="0"/>
      <w:divBdr>
        <w:top w:val="none" w:sz="0" w:space="0" w:color="auto"/>
        <w:left w:val="none" w:sz="0" w:space="0" w:color="auto"/>
        <w:bottom w:val="none" w:sz="0" w:space="0" w:color="auto"/>
        <w:right w:val="none" w:sz="0" w:space="0" w:color="auto"/>
      </w:divBdr>
    </w:div>
    <w:div w:id="1477529892">
      <w:marLeft w:val="0"/>
      <w:marRight w:val="0"/>
      <w:marTop w:val="0"/>
      <w:marBottom w:val="0"/>
      <w:divBdr>
        <w:top w:val="none" w:sz="0" w:space="0" w:color="auto"/>
        <w:left w:val="none" w:sz="0" w:space="0" w:color="auto"/>
        <w:bottom w:val="none" w:sz="0" w:space="0" w:color="auto"/>
        <w:right w:val="none" w:sz="0" w:space="0" w:color="auto"/>
      </w:divBdr>
    </w:div>
    <w:div w:id="1477529893">
      <w:marLeft w:val="0"/>
      <w:marRight w:val="0"/>
      <w:marTop w:val="0"/>
      <w:marBottom w:val="0"/>
      <w:divBdr>
        <w:top w:val="none" w:sz="0" w:space="0" w:color="auto"/>
        <w:left w:val="none" w:sz="0" w:space="0" w:color="auto"/>
        <w:bottom w:val="none" w:sz="0" w:space="0" w:color="auto"/>
        <w:right w:val="none" w:sz="0" w:space="0" w:color="auto"/>
      </w:divBdr>
    </w:div>
    <w:div w:id="1477529894">
      <w:marLeft w:val="0"/>
      <w:marRight w:val="0"/>
      <w:marTop w:val="0"/>
      <w:marBottom w:val="0"/>
      <w:divBdr>
        <w:top w:val="none" w:sz="0" w:space="0" w:color="auto"/>
        <w:left w:val="none" w:sz="0" w:space="0" w:color="auto"/>
        <w:bottom w:val="none" w:sz="0" w:space="0" w:color="auto"/>
        <w:right w:val="none" w:sz="0" w:space="0" w:color="auto"/>
      </w:divBdr>
    </w:div>
    <w:div w:id="1477529895">
      <w:marLeft w:val="0"/>
      <w:marRight w:val="0"/>
      <w:marTop w:val="0"/>
      <w:marBottom w:val="0"/>
      <w:divBdr>
        <w:top w:val="none" w:sz="0" w:space="0" w:color="auto"/>
        <w:left w:val="none" w:sz="0" w:space="0" w:color="auto"/>
        <w:bottom w:val="none" w:sz="0" w:space="0" w:color="auto"/>
        <w:right w:val="none" w:sz="0" w:space="0" w:color="auto"/>
      </w:divBdr>
    </w:div>
    <w:div w:id="1477529896">
      <w:marLeft w:val="0"/>
      <w:marRight w:val="0"/>
      <w:marTop w:val="0"/>
      <w:marBottom w:val="0"/>
      <w:divBdr>
        <w:top w:val="none" w:sz="0" w:space="0" w:color="auto"/>
        <w:left w:val="none" w:sz="0" w:space="0" w:color="auto"/>
        <w:bottom w:val="none" w:sz="0" w:space="0" w:color="auto"/>
        <w:right w:val="none" w:sz="0" w:space="0" w:color="auto"/>
      </w:divBdr>
    </w:div>
    <w:div w:id="1477529897">
      <w:marLeft w:val="0"/>
      <w:marRight w:val="0"/>
      <w:marTop w:val="0"/>
      <w:marBottom w:val="0"/>
      <w:divBdr>
        <w:top w:val="none" w:sz="0" w:space="0" w:color="auto"/>
        <w:left w:val="none" w:sz="0" w:space="0" w:color="auto"/>
        <w:bottom w:val="none" w:sz="0" w:space="0" w:color="auto"/>
        <w:right w:val="none" w:sz="0" w:space="0" w:color="auto"/>
      </w:divBdr>
    </w:div>
    <w:div w:id="1477529898">
      <w:marLeft w:val="0"/>
      <w:marRight w:val="0"/>
      <w:marTop w:val="0"/>
      <w:marBottom w:val="0"/>
      <w:divBdr>
        <w:top w:val="none" w:sz="0" w:space="0" w:color="auto"/>
        <w:left w:val="none" w:sz="0" w:space="0" w:color="auto"/>
        <w:bottom w:val="none" w:sz="0" w:space="0" w:color="auto"/>
        <w:right w:val="none" w:sz="0" w:space="0" w:color="auto"/>
      </w:divBdr>
    </w:div>
    <w:div w:id="1477529899">
      <w:marLeft w:val="0"/>
      <w:marRight w:val="0"/>
      <w:marTop w:val="0"/>
      <w:marBottom w:val="0"/>
      <w:divBdr>
        <w:top w:val="none" w:sz="0" w:space="0" w:color="auto"/>
        <w:left w:val="none" w:sz="0" w:space="0" w:color="auto"/>
        <w:bottom w:val="none" w:sz="0" w:space="0" w:color="auto"/>
        <w:right w:val="none" w:sz="0" w:space="0" w:color="auto"/>
      </w:divBdr>
    </w:div>
    <w:div w:id="1477529900">
      <w:marLeft w:val="0"/>
      <w:marRight w:val="0"/>
      <w:marTop w:val="0"/>
      <w:marBottom w:val="0"/>
      <w:divBdr>
        <w:top w:val="none" w:sz="0" w:space="0" w:color="auto"/>
        <w:left w:val="none" w:sz="0" w:space="0" w:color="auto"/>
        <w:bottom w:val="none" w:sz="0" w:space="0" w:color="auto"/>
        <w:right w:val="none" w:sz="0" w:space="0" w:color="auto"/>
      </w:divBdr>
    </w:div>
    <w:div w:id="1477529901">
      <w:marLeft w:val="0"/>
      <w:marRight w:val="0"/>
      <w:marTop w:val="0"/>
      <w:marBottom w:val="0"/>
      <w:divBdr>
        <w:top w:val="none" w:sz="0" w:space="0" w:color="auto"/>
        <w:left w:val="none" w:sz="0" w:space="0" w:color="auto"/>
        <w:bottom w:val="none" w:sz="0" w:space="0" w:color="auto"/>
        <w:right w:val="none" w:sz="0" w:space="0" w:color="auto"/>
      </w:divBdr>
    </w:div>
    <w:div w:id="1477529902">
      <w:marLeft w:val="0"/>
      <w:marRight w:val="0"/>
      <w:marTop w:val="0"/>
      <w:marBottom w:val="0"/>
      <w:divBdr>
        <w:top w:val="none" w:sz="0" w:space="0" w:color="auto"/>
        <w:left w:val="none" w:sz="0" w:space="0" w:color="auto"/>
        <w:bottom w:val="none" w:sz="0" w:space="0" w:color="auto"/>
        <w:right w:val="none" w:sz="0" w:space="0" w:color="auto"/>
      </w:divBdr>
    </w:div>
    <w:div w:id="1581870379">
      <w:bodyDiv w:val="1"/>
      <w:marLeft w:val="0"/>
      <w:marRight w:val="0"/>
      <w:marTop w:val="0"/>
      <w:marBottom w:val="0"/>
      <w:divBdr>
        <w:top w:val="none" w:sz="0" w:space="0" w:color="auto"/>
        <w:left w:val="none" w:sz="0" w:space="0" w:color="auto"/>
        <w:bottom w:val="none" w:sz="0" w:space="0" w:color="auto"/>
        <w:right w:val="none" w:sz="0" w:space="0" w:color="auto"/>
      </w:divBdr>
    </w:div>
    <w:div w:id="1686596893">
      <w:bodyDiv w:val="1"/>
      <w:marLeft w:val="0"/>
      <w:marRight w:val="0"/>
      <w:marTop w:val="0"/>
      <w:marBottom w:val="0"/>
      <w:divBdr>
        <w:top w:val="none" w:sz="0" w:space="0" w:color="auto"/>
        <w:left w:val="none" w:sz="0" w:space="0" w:color="auto"/>
        <w:bottom w:val="none" w:sz="0" w:space="0" w:color="auto"/>
        <w:right w:val="none" w:sz="0" w:space="0" w:color="auto"/>
      </w:divBdr>
    </w:div>
    <w:div w:id="1729037368">
      <w:bodyDiv w:val="1"/>
      <w:marLeft w:val="0"/>
      <w:marRight w:val="0"/>
      <w:marTop w:val="0"/>
      <w:marBottom w:val="0"/>
      <w:divBdr>
        <w:top w:val="none" w:sz="0" w:space="0" w:color="auto"/>
        <w:left w:val="none" w:sz="0" w:space="0" w:color="auto"/>
        <w:bottom w:val="none" w:sz="0" w:space="0" w:color="auto"/>
        <w:right w:val="none" w:sz="0" w:space="0" w:color="auto"/>
      </w:divBdr>
    </w:div>
    <w:div w:id="1768623220">
      <w:bodyDiv w:val="1"/>
      <w:marLeft w:val="0"/>
      <w:marRight w:val="0"/>
      <w:marTop w:val="0"/>
      <w:marBottom w:val="0"/>
      <w:divBdr>
        <w:top w:val="none" w:sz="0" w:space="0" w:color="auto"/>
        <w:left w:val="none" w:sz="0" w:space="0" w:color="auto"/>
        <w:bottom w:val="none" w:sz="0" w:space="0" w:color="auto"/>
        <w:right w:val="none" w:sz="0" w:space="0" w:color="auto"/>
      </w:divBdr>
    </w:div>
    <w:div w:id="1791512155">
      <w:bodyDiv w:val="1"/>
      <w:marLeft w:val="0"/>
      <w:marRight w:val="0"/>
      <w:marTop w:val="0"/>
      <w:marBottom w:val="0"/>
      <w:divBdr>
        <w:top w:val="none" w:sz="0" w:space="0" w:color="auto"/>
        <w:left w:val="none" w:sz="0" w:space="0" w:color="auto"/>
        <w:bottom w:val="none" w:sz="0" w:space="0" w:color="auto"/>
        <w:right w:val="none" w:sz="0" w:space="0" w:color="auto"/>
      </w:divBdr>
    </w:div>
    <w:div w:id="1804880271">
      <w:bodyDiv w:val="1"/>
      <w:marLeft w:val="0"/>
      <w:marRight w:val="0"/>
      <w:marTop w:val="0"/>
      <w:marBottom w:val="0"/>
      <w:divBdr>
        <w:top w:val="none" w:sz="0" w:space="0" w:color="auto"/>
        <w:left w:val="none" w:sz="0" w:space="0" w:color="auto"/>
        <w:bottom w:val="none" w:sz="0" w:space="0" w:color="auto"/>
        <w:right w:val="none" w:sz="0" w:space="0" w:color="auto"/>
      </w:divBdr>
    </w:div>
    <w:div w:id="1927956534">
      <w:bodyDiv w:val="1"/>
      <w:marLeft w:val="0"/>
      <w:marRight w:val="0"/>
      <w:marTop w:val="0"/>
      <w:marBottom w:val="0"/>
      <w:divBdr>
        <w:top w:val="none" w:sz="0" w:space="0" w:color="auto"/>
        <w:left w:val="none" w:sz="0" w:space="0" w:color="auto"/>
        <w:bottom w:val="none" w:sz="0" w:space="0" w:color="auto"/>
        <w:right w:val="none" w:sz="0" w:space="0" w:color="auto"/>
      </w:divBdr>
    </w:div>
    <w:div w:id="1929385711">
      <w:bodyDiv w:val="1"/>
      <w:marLeft w:val="0"/>
      <w:marRight w:val="0"/>
      <w:marTop w:val="0"/>
      <w:marBottom w:val="0"/>
      <w:divBdr>
        <w:top w:val="none" w:sz="0" w:space="0" w:color="auto"/>
        <w:left w:val="none" w:sz="0" w:space="0" w:color="auto"/>
        <w:bottom w:val="none" w:sz="0" w:space="0" w:color="auto"/>
        <w:right w:val="none" w:sz="0" w:space="0" w:color="auto"/>
      </w:divBdr>
    </w:div>
    <w:div w:id="2098210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06"/>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MY%20PC\Documents\INTERNATIONAL%20FINANCIAL%20MANAGEMENT_5WZYXSDZ9J.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Dividend History</a:t>
            </a:r>
            <a:r>
              <a:rPr lang="en-US" baseline="0"/>
              <a:t> </a:t>
            </a:r>
            <a:endParaRPr lang="en-US"/>
          </a:p>
        </c:rich>
      </c:tx>
      <c:overlay val="0"/>
      <c:spPr>
        <a:noFill/>
        <a:ln>
          <a:noFill/>
        </a:ln>
        <a:effectLst/>
      </c:sp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tx>
                <c:rich>
                  <a:bodyPr/>
                  <a:lstStyle/>
                  <a:p>
                    <a:r>
                      <a:rPr lang="en-US"/>
                      <a:t>4.03</a:t>
                    </a:r>
                  </a:p>
                </c:rich>
              </c:tx>
              <c:dLblPos val="in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5DF1-4508-AA1B-49E0BA89FDB7}"/>
                </c:ext>
              </c:extLst>
            </c:dLbl>
            <c:dLbl>
              <c:idx val="1"/>
              <c:tx>
                <c:rich>
                  <a:bodyPr/>
                  <a:lstStyle/>
                  <a:p>
                    <a:r>
                      <a:rPr lang="en-US"/>
                      <a:t>3.61</a:t>
                    </a:r>
                  </a:p>
                </c:rich>
              </c:tx>
              <c:dLblPos val="in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5DF1-4508-AA1B-49E0BA89FDB7}"/>
                </c:ext>
              </c:extLst>
            </c:dLbl>
            <c:dLbl>
              <c:idx val="2"/>
              <c:tx>
                <c:rich>
                  <a:bodyPr/>
                  <a:lstStyle/>
                  <a:p>
                    <a:r>
                      <a:rPr lang="en-US"/>
                      <a:t>3.28</a:t>
                    </a:r>
                  </a:p>
                </c:rich>
              </c:tx>
              <c:dLblPos val="in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5DF1-4508-AA1B-49E0BA89FDB7}"/>
                </c:ext>
              </c:extLst>
            </c:dLbl>
            <c:dLbl>
              <c:idx val="3"/>
              <c:tx>
                <c:rich>
                  <a:bodyPr/>
                  <a:lstStyle/>
                  <a:p>
                    <a:r>
                      <a:rPr lang="en-US"/>
                      <a:t>2.26</a:t>
                    </a:r>
                  </a:p>
                </c:rich>
              </c:tx>
              <c:dLblPos val="in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5DF1-4508-AA1B-49E0BA89FDB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Sheet1!$E$15:$E$18</c:f>
              <c:numCache>
                <c:formatCode>General</c:formatCode>
                <c:ptCount val="4"/>
                <c:pt idx="0">
                  <c:v>2022</c:v>
                </c:pt>
                <c:pt idx="1">
                  <c:v>2021</c:v>
                </c:pt>
                <c:pt idx="2">
                  <c:v>2020</c:v>
                </c:pt>
                <c:pt idx="3">
                  <c:v>2019</c:v>
                </c:pt>
              </c:numCache>
            </c:numRef>
          </c:cat>
          <c:val>
            <c:numRef>
              <c:f>Sheet1!$F$15:$F$18</c:f>
              <c:numCache>
                <c:formatCode>General</c:formatCode>
                <c:ptCount val="4"/>
                <c:pt idx="0">
                  <c:v>4.0299999999999994</c:v>
                </c:pt>
                <c:pt idx="1">
                  <c:v>3.61</c:v>
                </c:pt>
                <c:pt idx="2">
                  <c:v>3.2800000000000002</c:v>
                </c:pt>
                <c:pt idx="3">
                  <c:v>2.2000000000000002</c:v>
                </c:pt>
              </c:numCache>
            </c:numRef>
          </c:val>
          <c:extLst>
            <c:ext xmlns:c16="http://schemas.microsoft.com/office/drawing/2014/chart" uri="{C3380CC4-5D6E-409C-BE32-E72D297353CC}">
              <c16:uniqueId val="{00000000-395C-4C52-B534-D3D69CF34512}"/>
            </c:ext>
          </c:extLst>
        </c:ser>
        <c:dLbls>
          <c:dLblPos val="inEnd"/>
          <c:showLegendKey val="0"/>
          <c:showVal val="1"/>
          <c:showCatName val="0"/>
          <c:showSerName val="0"/>
          <c:showPercent val="0"/>
          <c:showBubbleSize val="0"/>
        </c:dLbls>
        <c:gapWidth val="100"/>
        <c:overlap val="-24"/>
        <c:axId val="138658176"/>
        <c:axId val="138659712"/>
      </c:barChart>
      <c:catAx>
        <c:axId val="138658176"/>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659712"/>
        <c:crosses val="autoZero"/>
        <c:auto val="1"/>
        <c:lblAlgn val="ctr"/>
        <c:lblOffset val="100"/>
        <c:noMultiLvlLbl val="0"/>
      </c:catAx>
      <c:valAx>
        <c:axId val="138659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Cash</a:t>
                </a:r>
                <a:r>
                  <a:rPr lang="en-US" baseline="0"/>
                  <a:t> Amount (in $)</a:t>
                </a:r>
                <a:endParaRPr lang="en-US"/>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6581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9B007-D5D8-43CF-A0C1-63D500F8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944</TotalTime>
  <Pages>14</Pages>
  <Words>2093</Words>
  <Characters>11935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384</cp:revision>
  <dcterms:created xsi:type="dcterms:W3CDTF">2022-07-29T19:21:00Z</dcterms:created>
  <dcterms:modified xsi:type="dcterms:W3CDTF">2023-05-07T19:40:00Z</dcterms:modified>
</cp:coreProperties>
</file>