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CDF060" w14:textId="77777777" w:rsidR="00526F91" w:rsidRPr="006A3F35" w:rsidRDefault="00526F91">
      <w:pPr>
        <w:spacing w:line="276" w:lineRule="auto"/>
        <w:jc w:val="left"/>
        <w:rPr>
          <w:b/>
          <w:sz w:val="32"/>
          <w:szCs w:val="32"/>
          <w:lang w:val="en-US"/>
        </w:rPr>
      </w:pPr>
    </w:p>
    <w:tbl>
      <w:tblPr>
        <w:tblW w:w="5000" w:type="pct"/>
        <w:shd w:val="clear" w:color="auto" w:fill="FFFFFF" w:themeFill="background1"/>
        <w:tblLook w:val="04A0" w:firstRow="1" w:lastRow="0" w:firstColumn="1" w:lastColumn="0" w:noHBand="0" w:noVBand="1"/>
      </w:tblPr>
      <w:tblGrid>
        <w:gridCol w:w="9360"/>
      </w:tblGrid>
      <w:tr w:rsidR="00526F91" w14:paraId="20E22526" w14:textId="77777777" w:rsidTr="002E3629">
        <w:trPr>
          <w:trHeight w:val="2880"/>
        </w:trPr>
        <w:tc>
          <w:tcPr>
            <w:tcW w:w="5000" w:type="pct"/>
            <w:shd w:val="clear" w:color="auto" w:fill="FFFFFF" w:themeFill="background1"/>
            <w:hideMark/>
          </w:tcPr>
          <w:p w14:paraId="0A8B6659" w14:textId="77777777" w:rsidR="00526F91" w:rsidRDefault="00526F91" w:rsidP="002E3629">
            <w:pPr>
              <w:pStyle w:val="NoSpacing"/>
              <w:spacing w:line="276" w:lineRule="auto"/>
              <w:jc w:val="both"/>
              <w:rPr>
                <w:rFonts w:asciiTheme="majorHAnsi" w:eastAsiaTheme="majorEastAsia" w:hAnsiTheme="majorHAnsi" w:cstheme="majorBidi"/>
                <w:caps/>
              </w:rPr>
            </w:pPr>
            <w:r>
              <w:rPr>
                <w:noProof/>
                <w:lang w:eastAsia="en-US"/>
              </w:rPr>
              <w:drawing>
                <wp:inline distT="0" distB="0" distL="0" distR="0" wp14:anchorId="4EEB1760" wp14:editId="2BEC99F7">
                  <wp:extent cx="1699260" cy="940435"/>
                  <wp:effectExtent l="0" t="0" r="0" b="0"/>
                  <wp:docPr id="1" name="Picture 1" descr="Description: Description: university-of-wales-trinity-saint-david-logo-vector | ESRC Wales Doctoral  Training Partnershi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cription: university-of-wales-trinity-saint-david-logo-vector | ESRC Wales Doctoral  Training Partnershi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699260" cy="940435"/>
                          </a:xfrm>
                          <a:prstGeom prst="rect">
                            <a:avLst/>
                          </a:prstGeom>
                          <a:noFill/>
                          <a:ln>
                            <a:noFill/>
                          </a:ln>
                        </pic:spPr>
                      </pic:pic>
                    </a:graphicData>
                  </a:graphic>
                </wp:inline>
              </w:drawing>
            </w:r>
          </w:p>
        </w:tc>
      </w:tr>
      <w:tr w:rsidR="00526F91" w14:paraId="7C3826F3" w14:textId="77777777" w:rsidTr="002E3629">
        <w:trPr>
          <w:trHeight w:val="1440"/>
        </w:trPr>
        <w:tc>
          <w:tcPr>
            <w:tcW w:w="5000" w:type="pct"/>
            <w:shd w:val="clear" w:color="auto" w:fill="FFFFFF" w:themeFill="background1"/>
            <w:vAlign w:val="center"/>
          </w:tcPr>
          <w:p w14:paraId="1EB7DADA" w14:textId="77777777" w:rsidR="00526F91" w:rsidRDefault="00526F91" w:rsidP="002E3629">
            <w:pPr>
              <w:spacing w:line="240" w:lineRule="auto"/>
              <w:jc w:val="center"/>
              <w:rPr>
                <w:rFonts w:asciiTheme="minorHAnsi" w:hAnsiTheme="minorHAnsi"/>
                <w:b/>
                <w:bCs/>
                <w:sz w:val="56"/>
              </w:rPr>
            </w:pPr>
            <w:r w:rsidRPr="000F6693">
              <w:rPr>
                <w:rFonts w:asciiTheme="minorHAnsi" w:hAnsiTheme="minorHAnsi"/>
                <w:b/>
                <w:bCs/>
                <w:sz w:val="56"/>
              </w:rPr>
              <w:t xml:space="preserve">MSC Engineering Project Management </w:t>
            </w:r>
            <w:r w:rsidRPr="000A7E52">
              <w:rPr>
                <w:b/>
                <w:sz w:val="56"/>
                <w:szCs w:val="56"/>
              </w:rPr>
              <w:t>ACHA7031</w:t>
            </w:r>
          </w:p>
          <w:p w14:paraId="0E53B1F1" w14:textId="77777777" w:rsidR="00526F91" w:rsidRDefault="00526F91" w:rsidP="002E3629">
            <w:pPr>
              <w:pStyle w:val="NoSpacing"/>
              <w:spacing w:line="276" w:lineRule="auto"/>
              <w:jc w:val="center"/>
              <w:rPr>
                <w:rFonts w:cs="Cambria"/>
                <w:b/>
                <w:bCs/>
                <w:sz w:val="52"/>
                <w:szCs w:val="52"/>
              </w:rPr>
            </w:pPr>
          </w:p>
          <w:p w14:paraId="3BDE2EBC" w14:textId="77777777" w:rsidR="00526F91" w:rsidRDefault="00526F91" w:rsidP="002E3629">
            <w:pPr>
              <w:pStyle w:val="NoSpacing"/>
              <w:spacing w:line="276" w:lineRule="auto"/>
              <w:jc w:val="center"/>
              <w:rPr>
                <w:rFonts w:cs="Cambria"/>
                <w:b/>
                <w:bCs/>
                <w:sz w:val="52"/>
                <w:szCs w:val="52"/>
              </w:rPr>
            </w:pPr>
          </w:p>
          <w:p w14:paraId="55B3C760" w14:textId="77777777" w:rsidR="00526F91" w:rsidRPr="000A7E52" w:rsidRDefault="00526F91" w:rsidP="002E3629">
            <w:pPr>
              <w:pStyle w:val="NoSpacing"/>
              <w:spacing w:line="276" w:lineRule="auto"/>
              <w:jc w:val="center"/>
              <w:rPr>
                <w:rFonts w:cs="Cambria"/>
                <w:b/>
                <w:bCs/>
                <w:sz w:val="52"/>
                <w:szCs w:val="52"/>
              </w:rPr>
            </w:pPr>
            <w:r w:rsidRPr="000A7E52">
              <w:rPr>
                <w:rFonts w:cs="Cambria"/>
                <w:b/>
                <w:bCs/>
                <w:sz w:val="52"/>
                <w:szCs w:val="52"/>
              </w:rPr>
              <w:t>Addressing Inventory</w:t>
            </w:r>
          </w:p>
          <w:p w14:paraId="6CF488FC" w14:textId="77777777" w:rsidR="00526F91" w:rsidRDefault="00526F91" w:rsidP="002E3629">
            <w:pPr>
              <w:pStyle w:val="NoSpacing"/>
              <w:spacing w:line="276" w:lineRule="auto"/>
              <w:jc w:val="center"/>
              <w:rPr>
                <w:rFonts w:asciiTheme="majorHAnsi" w:eastAsiaTheme="majorEastAsia" w:hAnsiTheme="majorHAnsi" w:cstheme="majorBidi"/>
                <w:sz w:val="80"/>
                <w:szCs w:val="80"/>
              </w:rPr>
            </w:pPr>
            <w:r w:rsidRPr="000A7E52">
              <w:rPr>
                <w:rFonts w:cs="Cambria"/>
                <w:b/>
                <w:bCs/>
                <w:sz w:val="52"/>
                <w:szCs w:val="52"/>
              </w:rPr>
              <w:t>Management Concerns</w:t>
            </w:r>
          </w:p>
        </w:tc>
      </w:tr>
      <w:tr w:rsidR="00526F91" w14:paraId="4FE95322" w14:textId="77777777" w:rsidTr="002E3629">
        <w:trPr>
          <w:trHeight w:val="720"/>
        </w:trPr>
        <w:tc>
          <w:tcPr>
            <w:tcW w:w="5000" w:type="pct"/>
            <w:shd w:val="clear" w:color="auto" w:fill="FFFFFF" w:themeFill="background1"/>
            <w:vAlign w:val="center"/>
            <w:hideMark/>
          </w:tcPr>
          <w:p w14:paraId="113B3EC7" w14:textId="3F205251" w:rsidR="00526F91" w:rsidRDefault="00526F91" w:rsidP="002E3629">
            <w:pPr>
              <w:pStyle w:val="NoSpacing"/>
              <w:spacing w:line="276" w:lineRule="auto"/>
              <w:jc w:val="center"/>
              <w:rPr>
                <w:rFonts w:asciiTheme="minorHAnsi" w:hAnsiTheme="minorHAnsi"/>
                <w:b/>
                <w:bCs/>
                <w:sz w:val="52"/>
                <w:szCs w:val="52"/>
              </w:rPr>
            </w:pPr>
            <w:r>
              <w:rPr>
                <w:b/>
                <w:bCs/>
                <w:sz w:val="52"/>
                <w:szCs w:val="52"/>
              </w:rPr>
              <w:t xml:space="preserve">Name: </w:t>
            </w:r>
            <w:r w:rsidR="00B53300" w:rsidRPr="00B53300">
              <w:rPr>
                <w:b/>
                <w:bCs/>
                <w:sz w:val="52"/>
                <w:szCs w:val="52"/>
              </w:rPr>
              <w:t>BALAJI MURUGANANDHAM</w:t>
            </w:r>
          </w:p>
          <w:p w14:paraId="28E40D92" w14:textId="3EC5F6CB" w:rsidR="00526F91" w:rsidRDefault="00526F91" w:rsidP="002E3629">
            <w:pPr>
              <w:pStyle w:val="NoSpacing"/>
              <w:spacing w:line="276" w:lineRule="auto"/>
              <w:jc w:val="center"/>
              <w:rPr>
                <w:rFonts w:asciiTheme="majorHAnsi" w:eastAsiaTheme="majorEastAsia" w:hAnsiTheme="majorHAnsi" w:cstheme="majorBidi"/>
                <w:sz w:val="44"/>
                <w:szCs w:val="44"/>
              </w:rPr>
            </w:pPr>
            <w:r>
              <w:rPr>
                <w:b/>
                <w:bCs/>
                <w:sz w:val="52"/>
                <w:szCs w:val="52"/>
              </w:rPr>
              <w:t xml:space="preserve">ID: </w:t>
            </w:r>
            <w:r w:rsidR="00B53300" w:rsidRPr="00B53300">
              <w:rPr>
                <w:b/>
                <w:bCs/>
                <w:sz w:val="52"/>
                <w:szCs w:val="52"/>
              </w:rPr>
              <w:t>2513673</w:t>
            </w:r>
          </w:p>
        </w:tc>
      </w:tr>
      <w:tr w:rsidR="00526F91" w14:paraId="0A59E351" w14:textId="77777777" w:rsidTr="002E3629">
        <w:trPr>
          <w:trHeight w:val="360"/>
        </w:trPr>
        <w:tc>
          <w:tcPr>
            <w:tcW w:w="5000" w:type="pct"/>
            <w:shd w:val="clear" w:color="auto" w:fill="FFFFFF" w:themeFill="background1"/>
            <w:vAlign w:val="center"/>
          </w:tcPr>
          <w:p w14:paraId="452728ED" w14:textId="77777777" w:rsidR="00526F91" w:rsidRDefault="00526F91" w:rsidP="002E3629">
            <w:pPr>
              <w:pStyle w:val="NoSpacing"/>
              <w:spacing w:line="276" w:lineRule="auto"/>
              <w:jc w:val="center"/>
            </w:pPr>
          </w:p>
        </w:tc>
      </w:tr>
      <w:tr w:rsidR="00526F91" w14:paraId="7F9BCC22" w14:textId="77777777" w:rsidTr="002E3629">
        <w:trPr>
          <w:trHeight w:val="360"/>
        </w:trPr>
        <w:tc>
          <w:tcPr>
            <w:tcW w:w="5000" w:type="pct"/>
            <w:shd w:val="clear" w:color="auto" w:fill="FFFFFF" w:themeFill="background1"/>
            <w:vAlign w:val="center"/>
          </w:tcPr>
          <w:p w14:paraId="35725E63" w14:textId="77777777" w:rsidR="00526F91" w:rsidRDefault="00526F91" w:rsidP="002E3629">
            <w:pPr>
              <w:pStyle w:val="NoSpacing"/>
              <w:spacing w:line="276" w:lineRule="auto"/>
              <w:jc w:val="center"/>
              <w:rPr>
                <w:b/>
                <w:bCs/>
              </w:rPr>
            </w:pPr>
          </w:p>
        </w:tc>
      </w:tr>
      <w:tr w:rsidR="00526F91" w14:paraId="0D3F25CC" w14:textId="77777777" w:rsidTr="002E3629">
        <w:trPr>
          <w:trHeight w:val="360"/>
        </w:trPr>
        <w:tc>
          <w:tcPr>
            <w:tcW w:w="5000" w:type="pct"/>
            <w:shd w:val="clear" w:color="auto" w:fill="FFFFFF" w:themeFill="background1"/>
            <w:vAlign w:val="center"/>
          </w:tcPr>
          <w:p w14:paraId="16F34232" w14:textId="77777777" w:rsidR="00526F91" w:rsidRDefault="00526F91" w:rsidP="002E3629">
            <w:pPr>
              <w:pStyle w:val="NoSpacing"/>
              <w:spacing w:line="276" w:lineRule="auto"/>
              <w:jc w:val="center"/>
              <w:rPr>
                <w:b/>
                <w:bCs/>
              </w:rPr>
            </w:pPr>
          </w:p>
        </w:tc>
      </w:tr>
    </w:tbl>
    <w:p w14:paraId="4A99CE56" w14:textId="77777777" w:rsidR="00C026E8" w:rsidRDefault="00C026E8">
      <w:pPr>
        <w:spacing w:line="276" w:lineRule="auto"/>
        <w:jc w:val="left"/>
        <w:rPr>
          <w:b/>
          <w:sz w:val="32"/>
          <w:szCs w:val="32"/>
        </w:rPr>
      </w:pPr>
    </w:p>
    <w:p w14:paraId="098DA12C" w14:textId="77777777" w:rsidR="00526F91" w:rsidRDefault="00526F91">
      <w:pPr>
        <w:spacing w:line="276" w:lineRule="auto"/>
        <w:jc w:val="left"/>
        <w:rPr>
          <w:b/>
          <w:sz w:val="32"/>
          <w:szCs w:val="32"/>
        </w:rPr>
      </w:pPr>
      <w:r>
        <w:rPr>
          <w:b/>
          <w:sz w:val="32"/>
          <w:szCs w:val="32"/>
        </w:rPr>
        <w:br w:type="page"/>
      </w:r>
    </w:p>
    <w:p w14:paraId="196CC5FD" w14:textId="77777777" w:rsidR="006A3F35" w:rsidRPr="006A3F35" w:rsidRDefault="006A3F35" w:rsidP="006A3F35">
      <w:pPr>
        <w:spacing w:line="276" w:lineRule="auto"/>
        <w:jc w:val="left"/>
        <w:rPr>
          <w:b/>
          <w:sz w:val="32"/>
          <w:szCs w:val="32"/>
        </w:rPr>
      </w:pPr>
      <w:r w:rsidRPr="006A3F35">
        <w:rPr>
          <w:b/>
          <w:sz w:val="32"/>
          <w:szCs w:val="32"/>
        </w:rPr>
        <w:lastRenderedPageBreak/>
        <w:t>Executive Summary</w:t>
      </w:r>
    </w:p>
    <w:p w14:paraId="7CF44CCE" w14:textId="77777777" w:rsidR="006A3F35" w:rsidRDefault="006A3F35" w:rsidP="008F2F84">
      <w:r w:rsidRPr="006A3F35">
        <w:t xml:space="preserve">Weak supply chain integration and visibility of lead times of its purchasing and production systems are causing </w:t>
      </w:r>
      <w:proofErr w:type="spellStart"/>
      <w:r w:rsidRPr="006A3F35">
        <w:t>Brocksweir</w:t>
      </w:r>
      <w:proofErr w:type="spellEnd"/>
      <w:r w:rsidRPr="006A3F35">
        <w:t xml:space="preserve"> and Sons Ltd to experience operational inefficiency. The lack of organised lead time monitoring has been a contributor to overstocking of the raw materials, including resin inventory, and exposure to more waste, storage costs and production risks. With the demand for sand castings still on the increase, these inefficiencies could also result in further profitability and flexibility in operations. The section assesses how the company can enhance its knowledge about the lead time in the internal processes as well as external suppliers. Experience of major manufacturers has demonstrated that efficient use of the lead time can lead to improved reliability in deliveries, lessening of the safety stock needs and improving the overall efficiency. The analysis identifies the value of supply chain mapping, monitoring supplier performance, digital systems, including ERP and enhanced internal coordination. There is also a discussion on the quantitative techniques, like the lead time, calculation of safety stocks, and the reorder points system. The results indicate that </w:t>
      </w:r>
      <w:proofErr w:type="spellStart"/>
      <w:r w:rsidRPr="006A3F35">
        <w:t>Brocksweir</w:t>
      </w:r>
      <w:proofErr w:type="spellEnd"/>
      <w:r w:rsidRPr="006A3F35">
        <w:t xml:space="preserve"> needs to consider a data-driven method of managing the supply chain. The company can keep the excess inventory to a minimum, operational delays will be minimised, and the company will be in a better position to compete with other firms. In general, the enhanced comprehension of lead times will facilitate more accurate planning, reduced costs and sustainable business development.</w:t>
      </w:r>
    </w:p>
    <w:p w14:paraId="43336921" w14:textId="77777777" w:rsidR="006A3F35" w:rsidRDefault="006A3F35">
      <w:pPr>
        <w:spacing w:line="276" w:lineRule="auto"/>
        <w:jc w:val="left"/>
      </w:pPr>
      <w:r>
        <w:br w:type="page"/>
      </w:r>
    </w:p>
    <w:p w14:paraId="2654FF37" w14:textId="77777777" w:rsidR="006A3F35" w:rsidRDefault="006A3F35" w:rsidP="006A3F35"/>
    <w:sdt>
      <w:sdtPr>
        <w:rPr>
          <w:rFonts w:ascii="Times New Roman" w:eastAsiaTheme="minorHAnsi" w:hAnsi="Times New Roman" w:cstheme="minorBidi"/>
          <w:b w:val="0"/>
          <w:bCs w:val="0"/>
          <w:color w:val="auto"/>
          <w:sz w:val="24"/>
          <w:szCs w:val="22"/>
          <w:lang w:val="en-GB" w:eastAsia="en-US"/>
        </w:rPr>
        <w:id w:val="1047180358"/>
        <w:docPartObj>
          <w:docPartGallery w:val="Table of Contents"/>
          <w:docPartUnique/>
        </w:docPartObj>
      </w:sdtPr>
      <w:sdtEndPr>
        <w:rPr>
          <w:noProof/>
        </w:rPr>
      </w:sdtEndPr>
      <w:sdtContent>
        <w:p w14:paraId="25CFADDC" w14:textId="77777777" w:rsidR="00526F91" w:rsidRDefault="00526F91" w:rsidP="006A3F35">
          <w:pPr>
            <w:pStyle w:val="TOCHeading"/>
          </w:pPr>
          <w:r>
            <w:t>Contents</w:t>
          </w:r>
        </w:p>
        <w:p w14:paraId="2B4D9256" w14:textId="77777777" w:rsidR="008F2F84" w:rsidRDefault="00526F91">
          <w:pPr>
            <w:pStyle w:val="TOC1"/>
            <w:tabs>
              <w:tab w:val="right" w:leader="dot" w:pos="9350"/>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228892312" w:history="1">
            <w:r w:rsidR="008F2F84" w:rsidRPr="00597EFB">
              <w:rPr>
                <w:rStyle w:val="Hyperlink"/>
                <w:noProof/>
              </w:rPr>
              <w:t>Introduction</w:t>
            </w:r>
            <w:r w:rsidR="008F2F84">
              <w:rPr>
                <w:noProof/>
                <w:webHidden/>
              </w:rPr>
              <w:tab/>
            </w:r>
            <w:r w:rsidR="008F2F84">
              <w:rPr>
                <w:noProof/>
                <w:webHidden/>
              </w:rPr>
              <w:fldChar w:fldCharType="begin"/>
            </w:r>
            <w:r w:rsidR="008F2F84">
              <w:rPr>
                <w:noProof/>
                <w:webHidden/>
              </w:rPr>
              <w:instrText xml:space="preserve"> PAGEREF _Toc228892312 \h </w:instrText>
            </w:r>
            <w:r w:rsidR="008F2F84">
              <w:rPr>
                <w:noProof/>
                <w:webHidden/>
              </w:rPr>
            </w:r>
            <w:r w:rsidR="008F2F84">
              <w:rPr>
                <w:noProof/>
                <w:webHidden/>
              </w:rPr>
              <w:fldChar w:fldCharType="separate"/>
            </w:r>
            <w:r w:rsidR="008F2F84">
              <w:rPr>
                <w:noProof/>
                <w:webHidden/>
              </w:rPr>
              <w:t>1</w:t>
            </w:r>
            <w:r w:rsidR="008F2F84">
              <w:rPr>
                <w:noProof/>
                <w:webHidden/>
              </w:rPr>
              <w:fldChar w:fldCharType="end"/>
            </w:r>
          </w:hyperlink>
        </w:p>
        <w:p w14:paraId="59F3B6AC" w14:textId="77777777" w:rsidR="008F2F84" w:rsidRDefault="008F2F84">
          <w:pPr>
            <w:pStyle w:val="TOC1"/>
            <w:tabs>
              <w:tab w:val="right" w:leader="dot" w:pos="9350"/>
            </w:tabs>
            <w:rPr>
              <w:rFonts w:asciiTheme="minorHAnsi" w:eastAsiaTheme="minorEastAsia" w:hAnsiTheme="minorHAnsi"/>
              <w:noProof/>
              <w:sz w:val="22"/>
              <w:lang w:val="en-US"/>
            </w:rPr>
          </w:pPr>
          <w:hyperlink w:anchor="_Toc228892313" w:history="1">
            <w:r w:rsidRPr="00597EFB">
              <w:rPr>
                <w:rStyle w:val="Hyperlink"/>
                <w:noProof/>
              </w:rPr>
              <w:t>1. Critical evaluation of better inventory management</w:t>
            </w:r>
            <w:r>
              <w:rPr>
                <w:noProof/>
                <w:webHidden/>
              </w:rPr>
              <w:tab/>
            </w:r>
            <w:r>
              <w:rPr>
                <w:noProof/>
                <w:webHidden/>
              </w:rPr>
              <w:fldChar w:fldCharType="begin"/>
            </w:r>
            <w:r>
              <w:rPr>
                <w:noProof/>
                <w:webHidden/>
              </w:rPr>
              <w:instrText xml:space="preserve"> PAGEREF _Toc228892313 \h </w:instrText>
            </w:r>
            <w:r>
              <w:rPr>
                <w:noProof/>
                <w:webHidden/>
              </w:rPr>
            </w:r>
            <w:r>
              <w:rPr>
                <w:noProof/>
                <w:webHidden/>
              </w:rPr>
              <w:fldChar w:fldCharType="separate"/>
            </w:r>
            <w:r>
              <w:rPr>
                <w:noProof/>
                <w:webHidden/>
              </w:rPr>
              <w:t>2</w:t>
            </w:r>
            <w:r>
              <w:rPr>
                <w:noProof/>
                <w:webHidden/>
              </w:rPr>
              <w:fldChar w:fldCharType="end"/>
            </w:r>
          </w:hyperlink>
        </w:p>
        <w:p w14:paraId="75B3BE9F" w14:textId="77777777" w:rsidR="008F2F84" w:rsidRDefault="008F2F84">
          <w:pPr>
            <w:pStyle w:val="TOC1"/>
            <w:tabs>
              <w:tab w:val="right" w:leader="dot" w:pos="9350"/>
            </w:tabs>
            <w:rPr>
              <w:rFonts w:asciiTheme="minorHAnsi" w:eastAsiaTheme="minorEastAsia" w:hAnsiTheme="minorHAnsi"/>
              <w:noProof/>
              <w:sz w:val="22"/>
              <w:lang w:val="en-US"/>
            </w:rPr>
          </w:pPr>
          <w:hyperlink w:anchor="_Toc228892314" w:history="1">
            <w:r w:rsidRPr="00597EFB">
              <w:rPr>
                <w:rStyle w:val="Hyperlink"/>
                <w:noProof/>
              </w:rPr>
              <w:t>2. Critically examine the choices that the company has to get rid of the obsolete stock</w:t>
            </w:r>
            <w:r>
              <w:rPr>
                <w:noProof/>
                <w:webHidden/>
              </w:rPr>
              <w:tab/>
            </w:r>
            <w:r>
              <w:rPr>
                <w:noProof/>
                <w:webHidden/>
              </w:rPr>
              <w:fldChar w:fldCharType="begin"/>
            </w:r>
            <w:r>
              <w:rPr>
                <w:noProof/>
                <w:webHidden/>
              </w:rPr>
              <w:instrText xml:space="preserve"> PAGEREF _Toc228892314 \h </w:instrText>
            </w:r>
            <w:r>
              <w:rPr>
                <w:noProof/>
                <w:webHidden/>
              </w:rPr>
            </w:r>
            <w:r>
              <w:rPr>
                <w:noProof/>
                <w:webHidden/>
              </w:rPr>
              <w:fldChar w:fldCharType="separate"/>
            </w:r>
            <w:r>
              <w:rPr>
                <w:noProof/>
                <w:webHidden/>
              </w:rPr>
              <w:t>5</w:t>
            </w:r>
            <w:r>
              <w:rPr>
                <w:noProof/>
                <w:webHidden/>
              </w:rPr>
              <w:fldChar w:fldCharType="end"/>
            </w:r>
          </w:hyperlink>
        </w:p>
        <w:p w14:paraId="0BA4C74F" w14:textId="77777777" w:rsidR="008F2F84" w:rsidRDefault="008F2F84">
          <w:pPr>
            <w:pStyle w:val="TOC1"/>
            <w:tabs>
              <w:tab w:val="right" w:leader="dot" w:pos="9350"/>
            </w:tabs>
            <w:rPr>
              <w:rFonts w:asciiTheme="minorHAnsi" w:eastAsiaTheme="minorEastAsia" w:hAnsiTheme="minorHAnsi"/>
              <w:noProof/>
              <w:sz w:val="22"/>
              <w:lang w:val="en-US"/>
            </w:rPr>
          </w:pPr>
          <w:hyperlink w:anchor="_Toc228892315" w:history="1">
            <w:r w:rsidRPr="00597EFB">
              <w:rPr>
                <w:rStyle w:val="Hyperlink"/>
                <w:noProof/>
              </w:rPr>
              <w:t>3. Actions should be taken by the company to have a better understanding of the lead time in the business and the extended business</w:t>
            </w:r>
            <w:r>
              <w:rPr>
                <w:noProof/>
                <w:webHidden/>
              </w:rPr>
              <w:tab/>
            </w:r>
            <w:r>
              <w:rPr>
                <w:noProof/>
                <w:webHidden/>
              </w:rPr>
              <w:fldChar w:fldCharType="begin"/>
            </w:r>
            <w:r>
              <w:rPr>
                <w:noProof/>
                <w:webHidden/>
              </w:rPr>
              <w:instrText xml:space="preserve"> PAGEREF _Toc228892315 \h </w:instrText>
            </w:r>
            <w:r>
              <w:rPr>
                <w:noProof/>
                <w:webHidden/>
              </w:rPr>
            </w:r>
            <w:r>
              <w:rPr>
                <w:noProof/>
                <w:webHidden/>
              </w:rPr>
              <w:fldChar w:fldCharType="separate"/>
            </w:r>
            <w:r>
              <w:rPr>
                <w:noProof/>
                <w:webHidden/>
              </w:rPr>
              <w:t>7</w:t>
            </w:r>
            <w:r>
              <w:rPr>
                <w:noProof/>
                <w:webHidden/>
              </w:rPr>
              <w:fldChar w:fldCharType="end"/>
            </w:r>
          </w:hyperlink>
        </w:p>
        <w:p w14:paraId="4B7EEAC1" w14:textId="77777777" w:rsidR="008F2F84" w:rsidRDefault="008F2F84">
          <w:pPr>
            <w:pStyle w:val="TOC1"/>
            <w:tabs>
              <w:tab w:val="right" w:leader="dot" w:pos="9350"/>
            </w:tabs>
            <w:rPr>
              <w:rFonts w:asciiTheme="minorHAnsi" w:eastAsiaTheme="minorEastAsia" w:hAnsiTheme="minorHAnsi"/>
              <w:noProof/>
              <w:sz w:val="22"/>
              <w:lang w:val="en-US"/>
            </w:rPr>
          </w:pPr>
          <w:hyperlink w:anchor="_Toc228892316" w:history="1">
            <w:r w:rsidRPr="00597EFB">
              <w:rPr>
                <w:rStyle w:val="Hyperlink"/>
                <w:noProof/>
              </w:rPr>
              <w:t>Conclusion</w:t>
            </w:r>
            <w:r>
              <w:rPr>
                <w:noProof/>
                <w:webHidden/>
              </w:rPr>
              <w:tab/>
            </w:r>
            <w:r>
              <w:rPr>
                <w:noProof/>
                <w:webHidden/>
              </w:rPr>
              <w:fldChar w:fldCharType="begin"/>
            </w:r>
            <w:r>
              <w:rPr>
                <w:noProof/>
                <w:webHidden/>
              </w:rPr>
              <w:instrText xml:space="preserve"> PAGEREF _Toc228892316 \h </w:instrText>
            </w:r>
            <w:r>
              <w:rPr>
                <w:noProof/>
                <w:webHidden/>
              </w:rPr>
            </w:r>
            <w:r>
              <w:rPr>
                <w:noProof/>
                <w:webHidden/>
              </w:rPr>
              <w:fldChar w:fldCharType="separate"/>
            </w:r>
            <w:r>
              <w:rPr>
                <w:noProof/>
                <w:webHidden/>
              </w:rPr>
              <w:t>10</w:t>
            </w:r>
            <w:r>
              <w:rPr>
                <w:noProof/>
                <w:webHidden/>
              </w:rPr>
              <w:fldChar w:fldCharType="end"/>
            </w:r>
          </w:hyperlink>
        </w:p>
        <w:p w14:paraId="5F00CBC6" w14:textId="77777777" w:rsidR="008F2F84" w:rsidRDefault="008F2F84">
          <w:pPr>
            <w:pStyle w:val="TOC1"/>
            <w:tabs>
              <w:tab w:val="right" w:leader="dot" w:pos="9350"/>
            </w:tabs>
            <w:rPr>
              <w:rFonts w:asciiTheme="minorHAnsi" w:eastAsiaTheme="minorEastAsia" w:hAnsiTheme="minorHAnsi"/>
              <w:noProof/>
              <w:sz w:val="22"/>
              <w:lang w:val="en-US"/>
            </w:rPr>
          </w:pPr>
          <w:hyperlink w:anchor="_Toc228892317" w:history="1">
            <w:r w:rsidRPr="00597EFB">
              <w:rPr>
                <w:rStyle w:val="Hyperlink"/>
                <w:noProof/>
              </w:rPr>
              <w:t>References</w:t>
            </w:r>
            <w:r>
              <w:rPr>
                <w:noProof/>
                <w:webHidden/>
              </w:rPr>
              <w:tab/>
            </w:r>
            <w:r>
              <w:rPr>
                <w:noProof/>
                <w:webHidden/>
              </w:rPr>
              <w:fldChar w:fldCharType="begin"/>
            </w:r>
            <w:r>
              <w:rPr>
                <w:noProof/>
                <w:webHidden/>
              </w:rPr>
              <w:instrText xml:space="preserve"> PAGEREF _Toc228892317 \h </w:instrText>
            </w:r>
            <w:r>
              <w:rPr>
                <w:noProof/>
                <w:webHidden/>
              </w:rPr>
            </w:r>
            <w:r>
              <w:rPr>
                <w:noProof/>
                <w:webHidden/>
              </w:rPr>
              <w:fldChar w:fldCharType="separate"/>
            </w:r>
            <w:r>
              <w:rPr>
                <w:noProof/>
                <w:webHidden/>
              </w:rPr>
              <w:t>11</w:t>
            </w:r>
            <w:r>
              <w:rPr>
                <w:noProof/>
                <w:webHidden/>
              </w:rPr>
              <w:fldChar w:fldCharType="end"/>
            </w:r>
          </w:hyperlink>
        </w:p>
        <w:p w14:paraId="3C9646B8" w14:textId="77777777" w:rsidR="008F2F84" w:rsidRDefault="008F2F84">
          <w:pPr>
            <w:pStyle w:val="TOC1"/>
            <w:tabs>
              <w:tab w:val="right" w:leader="dot" w:pos="9350"/>
            </w:tabs>
            <w:rPr>
              <w:rFonts w:asciiTheme="minorHAnsi" w:eastAsiaTheme="minorEastAsia" w:hAnsiTheme="minorHAnsi"/>
              <w:noProof/>
              <w:sz w:val="22"/>
              <w:lang w:val="en-US"/>
            </w:rPr>
          </w:pPr>
          <w:hyperlink w:anchor="_Toc228892318" w:history="1">
            <w:r w:rsidRPr="00597EFB">
              <w:rPr>
                <w:rStyle w:val="Hyperlink"/>
                <w:noProof/>
              </w:rPr>
              <w:t>Appendix</w:t>
            </w:r>
            <w:r>
              <w:rPr>
                <w:noProof/>
                <w:webHidden/>
              </w:rPr>
              <w:tab/>
            </w:r>
            <w:r>
              <w:rPr>
                <w:noProof/>
                <w:webHidden/>
              </w:rPr>
              <w:fldChar w:fldCharType="begin"/>
            </w:r>
            <w:r>
              <w:rPr>
                <w:noProof/>
                <w:webHidden/>
              </w:rPr>
              <w:instrText xml:space="preserve"> PAGEREF _Toc228892318 \h </w:instrText>
            </w:r>
            <w:r>
              <w:rPr>
                <w:noProof/>
                <w:webHidden/>
              </w:rPr>
            </w:r>
            <w:r>
              <w:rPr>
                <w:noProof/>
                <w:webHidden/>
              </w:rPr>
              <w:fldChar w:fldCharType="separate"/>
            </w:r>
            <w:r>
              <w:rPr>
                <w:noProof/>
                <w:webHidden/>
              </w:rPr>
              <w:t>14</w:t>
            </w:r>
            <w:r>
              <w:rPr>
                <w:noProof/>
                <w:webHidden/>
              </w:rPr>
              <w:fldChar w:fldCharType="end"/>
            </w:r>
          </w:hyperlink>
        </w:p>
        <w:p w14:paraId="6C23C7E0" w14:textId="77777777" w:rsidR="00526F91" w:rsidRDefault="00526F91" w:rsidP="008F2F84">
          <w:pPr>
            <w:sectPr w:rsidR="00526F91" w:rsidSect="00526F91">
              <w:footerReference w:type="default" r:id="rId9"/>
              <w:pgSz w:w="12240" w:h="15840"/>
              <w:pgMar w:top="1440" w:right="1440" w:bottom="1440" w:left="1440" w:header="720" w:footer="720" w:gutter="0"/>
              <w:pgNumType w:fmt="lowerRoman"/>
              <w:cols w:space="720"/>
              <w:docGrid w:linePitch="360"/>
            </w:sectPr>
          </w:pPr>
          <w:r>
            <w:rPr>
              <w:b/>
              <w:bCs/>
              <w:noProof/>
            </w:rPr>
            <w:fldChar w:fldCharType="end"/>
          </w:r>
        </w:p>
      </w:sdtContent>
    </w:sdt>
    <w:p w14:paraId="33B7BDB5" w14:textId="77777777" w:rsidR="006A3F35" w:rsidRDefault="006A3F35" w:rsidP="006A3F35"/>
    <w:p w14:paraId="2AF5A0CC" w14:textId="77777777" w:rsidR="006A3F35" w:rsidRDefault="006A3F35" w:rsidP="008F2F84">
      <w:pPr>
        <w:pStyle w:val="Heading1"/>
      </w:pPr>
      <w:bookmarkStart w:id="0" w:name="_Toc228892312"/>
      <w:r>
        <w:t>Introduction</w:t>
      </w:r>
      <w:bookmarkEnd w:id="0"/>
    </w:p>
    <w:p w14:paraId="2C2675FF" w14:textId="77777777" w:rsidR="006A3F35" w:rsidRDefault="006A3F35" w:rsidP="008F2F84">
      <w:proofErr w:type="spellStart"/>
      <w:r>
        <w:t>Brocksweir</w:t>
      </w:r>
      <w:proofErr w:type="spellEnd"/>
      <w:r>
        <w:t xml:space="preserve"> and Sons Ltd is an established manufacturing organisation with a long industrial heritage, as there have been over 250 years of foundry activities taking place on its site. It is more than fifty years old and is currently run by the son of the founder, who took over ten years ago with a distinct desire to modernise the business and enable it to find a niche in the highly competitive global market. The organisation has an average of 250 employees, and it operates in three main product segments that include castings, fabrications and machined components. Its casting business activities involve gravity die-casting, high-pressure casting and sand casting, with the production predominantly on aluminium alloys, with minor production on bronze, brass and steel. The company has registered growth in some of its sectors, especially in machining, where investment in new and advanced Computer Numerically Controlled (CNC) machines has led to increased productivity and output. Nevertheless, with these positive changes, a number of operational weaknesses have also arisen, particularly in the sand foundry operation. The increased need for sand castings has not been addressed by proper inventory planning, thus resulting in over-buying the sand-binding resins. Most of these resins, especially the phenolic and furan-based resins, have short shelf lives and are now obsolete, and this has cost them in terms of financial loss and environmental liability due to their classification as special waste. Moreover, lack of a planned inventory management system has led to the lack of visibility of stocks, poor purchasing decisions and high working capital that is tied up in unused materials. These issues underscore the dire necessity to have better supply chain coordination and control. With the introduction of a Purchasing and Supply Chain Manager, a strategic opportunity to improve on these issues arises. This report thus looks into the way in which the management of inventory can be improved, solutions to obsolete stock and how the understanding of lead time can be increased across the organisation and the wider supply network.</w:t>
      </w:r>
    </w:p>
    <w:p w14:paraId="5A8980D7" w14:textId="77777777" w:rsidR="006A3F35" w:rsidRDefault="006A3F35" w:rsidP="006A3F35"/>
    <w:p w14:paraId="6820A3B3" w14:textId="77777777" w:rsidR="006A3F35" w:rsidRDefault="006A3F35" w:rsidP="006A3F35"/>
    <w:p w14:paraId="473503F0" w14:textId="77777777" w:rsidR="006A3F35" w:rsidRDefault="006A3F35" w:rsidP="006A3F35"/>
    <w:p w14:paraId="57E4D5F8" w14:textId="77777777" w:rsidR="006A3F35" w:rsidRDefault="006A3F35" w:rsidP="008F2F84">
      <w:pPr>
        <w:pStyle w:val="Heading1"/>
      </w:pPr>
      <w:bookmarkStart w:id="1" w:name="_Toc228892313"/>
      <w:r>
        <w:lastRenderedPageBreak/>
        <w:t>1. Critical evaluation of better inventory management</w:t>
      </w:r>
      <w:bookmarkEnd w:id="1"/>
    </w:p>
    <w:p w14:paraId="00F16563" w14:textId="77777777" w:rsidR="006A3F35" w:rsidRDefault="006A3F35" w:rsidP="008F2F84">
      <w:r>
        <w:t xml:space="preserve">In its sand foundry business, </w:t>
      </w:r>
      <w:proofErr w:type="spellStart"/>
      <w:r>
        <w:t>Brocksweir</w:t>
      </w:r>
      <w:proofErr w:type="spellEnd"/>
      <w:r>
        <w:t xml:space="preserve"> and Sons Ltd is presently faced with inefficient inventory procedures in its sand foundry activities, especially with short shelf-life resin materials. The high volume of buying, poor monitoring system and lack of coordination between departments have led to stock which has expired, high costs of storage and environmental hazards (</w:t>
      </w:r>
      <w:proofErr w:type="spellStart"/>
      <w:r>
        <w:t>Gijsbrechts</w:t>
      </w:r>
      <w:proofErr w:type="spellEnd"/>
      <w:r>
        <w:t xml:space="preserve"> et al., 2023). The company will need to become more data-driven and integrated in inventory management to stay competitive. One of the most popular methods is the Economic Order Quantity (EOQ) model, which determines the most cost-effective order quantity.</w:t>
      </w:r>
    </w:p>
    <w:p w14:paraId="47CB35B8" w14:textId="77777777" w:rsidR="006A3F35" w:rsidRDefault="006A3F35" w:rsidP="006A3F35">
      <w:r>
        <w:t>Alternative EOQ Calculation​</w:t>
      </w:r>
    </w:p>
    <w:p w14:paraId="59D8BADF" w14:textId="77777777" w:rsidR="006A3F35" w:rsidRDefault="006A3F35" w:rsidP="008F2F84">
      <w:pPr>
        <w:jc w:val="center"/>
      </w:pPr>
      <w:r>
        <w:t>EOQ ≈ 1,897 kg</w:t>
      </w:r>
    </w:p>
    <w:p w14:paraId="6A85D8F2" w14:textId="77777777" w:rsidR="006A3F35" w:rsidRDefault="006A3F35" w:rsidP="008F2F84">
      <w:pPr>
        <w:jc w:val="center"/>
      </w:pPr>
      <w:r>
        <w:t>Source: Appendix</w:t>
      </w:r>
    </w:p>
    <w:p w14:paraId="2BE0B73F" w14:textId="77777777" w:rsidR="006A3F35" w:rsidRDefault="006A3F35" w:rsidP="006A3F35">
      <w:r>
        <w:t xml:space="preserve">It means that the total costs should be minimised by ordering about 1,900 kg per batch. When the company orders 10,000 kg in bulk, then the excess inventory will greatly increase the chances of expiry. Thus, EOQ helps in transitioning to fewer and more frequent purchases for the organisations. Nonetheless, EOQ is based on the assumption of demand being constant. As it happens, the demand for sand castings has been rising in an unpredictable manner. Thus, rolling demand forecasts should support the implementation of EOQ (Farel </w:t>
      </w:r>
      <w:proofErr w:type="spellStart"/>
      <w:r>
        <w:t>Faleri</w:t>
      </w:r>
      <w:proofErr w:type="spellEnd"/>
      <w:r>
        <w:t xml:space="preserve"> et al., 2023). Indicatively, in the case demand increases by 10% per quarter, the order quantities must be changed dynamically as opposed to changing the order quantities on an annual basis. There is another tool named ABC. These are: </w:t>
      </w:r>
    </w:p>
    <w:p w14:paraId="66E2C4F9" w14:textId="77777777" w:rsidR="006A3F35" w:rsidRDefault="006A3F35" w:rsidP="008F2F84">
      <w:pPr>
        <w:jc w:val="center"/>
      </w:pPr>
      <w:r>
        <w:t>A-class products: resins of high quality (expensive, and risky)</w:t>
      </w:r>
    </w:p>
    <w:p w14:paraId="24AB838A" w14:textId="77777777" w:rsidR="006A3F35" w:rsidRDefault="006A3F35" w:rsidP="008F2F84">
      <w:pPr>
        <w:jc w:val="center"/>
      </w:pPr>
      <w:r>
        <w:t>B-class products: alloy products.</w:t>
      </w:r>
    </w:p>
    <w:p w14:paraId="62E1FB01" w14:textId="77777777" w:rsidR="006A3F35" w:rsidRDefault="006A3F35" w:rsidP="008F2F84">
      <w:pPr>
        <w:jc w:val="center"/>
      </w:pPr>
      <w:r>
        <w:t>C-class products: sand (a cheap product, but in large quantities)</w:t>
      </w:r>
    </w:p>
    <w:p w14:paraId="12674635" w14:textId="77777777" w:rsidR="006A3F35" w:rsidRDefault="006A3F35" w:rsidP="006A3F35">
      <w:r>
        <w:t xml:space="preserve">The company can limit the financial exposure by exercising control over A- items. As an example, in case resins constitute only 15% of total inventory volume and 55% of total value, it is necessary to monitor them. They should also carry out a strict First-In-First-Out (FIFO) system </w:t>
      </w:r>
      <w:r>
        <w:lastRenderedPageBreak/>
        <w:t>at the company. This makes sure that the old stock of resin is utilised first, as compared to the new stock. In the absence of FIFO, the latest stock can be used first, leaving the old stock to go to waste (Pan et al., 2022). An inventory system (ERP or MRP) that is digital is essential. Real-time tracking will allow the company to keep track of the stock, its expiry date and consumption rates. To say the least, using the above-mentioned example and assuming the following parameters:</w:t>
      </w:r>
    </w:p>
    <w:p w14:paraId="1EFD27DD" w14:textId="77777777" w:rsidR="006A3F35" w:rsidRDefault="006A3F35" w:rsidP="006A3F35">
      <w:r>
        <w:t>1) The current stock is 5,000 kg.</w:t>
      </w:r>
    </w:p>
    <w:p w14:paraId="70EEFD22" w14:textId="77777777" w:rsidR="006A3F35" w:rsidRDefault="006A3F35" w:rsidP="006A3F35">
      <w:r>
        <w:t>2) The daily resin consumption is 200 kg.</w:t>
      </w:r>
    </w:p>
    <w:p w14:paraId="1B71F5DE" w14:textId="77777777" w:rsidR="006A3F35" w:rsidRDefault="006A3F35" w:rsidP="006A3F35">
      <w:r>
        <w:t>3) The daily resin usage is 25 days; the system will be able to predict that the current stock will last 25 days.</w:t>
      </w:r>
    </w:p>
    <w:p w14:paraId="7DF20A81" w14:textId="77777777" w:rsidR="006A3F35" w:rsidRDefault="006A3F35" w:rsidP="006A3F35">
      <w:r>
        <w:t xml:space="preserve">This enables the buying teams to make appropriate plans. Another way this can enhance efficiency is through Vendor Managed Inventory (VMI). The stock can be monitored remotely by the suppliers who replenish the stock based on actual consumption. This will alleviate storage pressure and enhance coordination (Salih et al., 2022). Nevertheless, the reliability of suppliers should be guaranteed with the help of contracts and monitoring of performance. Sand reclamation is also another strategic enhancement. Up to 85 - 90% of sand is recycled by modern foundries through recycling systems. Assuming that </w:t>
      </w:r>
      <w:proofErr w:type="spellStart"/>
      <w:r>
        <w:t>Brocksweir</w:t>
      </w:r>
      <w:proofErr w:type="spellEnd"/>
      <w:r>
        <w:t xml:space="preserve"> is currently spending £100,000 annually on sand, an 80% recovery rate would save fresh sand purchases to £20,000, and save them £80,000 a year. Inventory turnover should also be calculated by the company in order to evaluate the efficiency:</w:t>
      </w:r>
    </w:p>
    <w:p w14:paraId="4989F44B" w14:textId="77777777" w:rsidR="006A3F35" w:rsidRDefault="006A3F35" w:rsidP="008F2F84">
      <w:pPr>
        <w:jc w:val="center"/>
      </w:pPr>
      <w:r>
        <w:t>Inventory Turnover = 4</w:t>
      </w:r>
    </w:p>
    <w:p w14:paraId="4C6DBDC8" w14:textId="77777777" w:rsidR="006A3F35" w:rsidRDefault="006A3F35" w:rsidP="008F2F84">
      <w:pPr>
        <w:jc w:val="center"/>
      </w:pPr>
      <w:r>
        <w:t>Source: Appendix</w:t>
      </w:r>
    </w:p>
    <w:p w14:paraId="29168803" w14:textId="77777777" w:rsidR="006A3F35" w:rsidRDefault="006A3F35" w:rsidP="006A3F35">
      <w:r>
        <w:t xml:space="preserve">Turnover of 4 implies that inventory turnover is four times a year. This could be increased to 6 or 7, showing that it is more efficient and that the risk of obsolescence is reduced (Tsang et al., 2021). Another practice that is crucial is cycle counting. The company should not have to do stock checks once a year, but an audit of key items should be done once a week. This will make sure that discrepancies are pointed out at an early stage (Intelligence, and Neuroscience, 2023). </w:t>
      </w:r>
      <w:r>
        <w:lastRenderedPageBreak/>
        <w:t xml:space="preserve">Lastly, the supplier relationship management should be enhanced. The company also needs to concentrate on providing discounts on the prices. Some of the other advice is: </w:t>
      </w:r>
    </w:p>
    <w:p w14:paraId="606C9336" w14:textId="77777777" w:rsidR="006A3F35" w:rsidRDefault="006A3F35" w:rsidP="008F2F84">
      <w:pPr>
        <w:pStyle w:val="ListParagraph"/>
        <w:numPr>
          <w:ilvl w:val="0"/>
          <w:numId w:val="5"/>
        </w:numPr>
      </w:pPr>
      <w:r>
        <w:t>Shorter lead times</w:t>
      </w:r>
    </w:p>
    <w:p w14:paraId="40585A54" w14:textId="77777777" w:rsidR="006A3F35" w:rsidRDefault="006A3F35" w:rsidP="008F2F84">
      <w:pPr>
        <w:pStyle w:val="ListParagraph"/>
        <w:numPr>
          <w:ilvl w:val="0"/>
          <w:numId w:val="5"/>
        </w:numPr>
      </w:pPr>
      <w:r>
        <w:t>Flexible delivery schedules</w:t>
      </w:r>
    </w:p>
    <w:p w14:paraId="188E2EF2" w14:textId="77777777" w:rsidR="006A3F35" w:rsidRDefault="006A3F35" w:rsidP="008F2F84">
      <w:pPr>
        <w:pStyle w:val="ListParagraph"/>
        <w:numPr>
          <w:ilvl w:val="0"/>
          <w:numId w:val="5"/>
        </w:numPr>
      </w:pPr>
      <w:r>
        <w:t>Quality assurance</w:t>
      </w:r>
    </w:p>
    <w:p w14:paraId="21ABB902" w14:textId="77777777" w:rsidR="006A3F35" w:rsidRDefault="006A3F35" w:rsidP="006A3F35">
      <w:pPr>
        <w:pStyle w:val="ListParagraph"/>
        <w:numPr>
          <w:ilvl w:val="0"/>
          <w:numId w:val="5"/>
        </w:numPr>
      </w:pPr>
      <w:r>
        <w:t>Return agreements</w:t>
      </w:r>
    </w:p>
    <w:p w14:paraId="53E532F4" w14:textId="77777777" w:rsidR="006A3F35" w:rsidRDefault="006A3F35" w:rsidP="008F2F84">
      <w:r>
        <w:t xml:space="preserve">To sum up, </w:t>
      </w:r>
      <w:proofErr w:type="spellStart"/>
      <w:r>
        <w:t>Brocksweir</w:t>
      </w:r>
      <w:proofErr w:type="spellEnd"/>
      <w:r>
        <w:t xml:space="preserve"> can greatly enhance inventory management with the help of the EOQ, ABC classification, FIFO systems, ERP integration, collaboration and recycling with suppliers. These will minimise wastages, maximise cash flow and improve the operational performance.</w:t>
      </w:r>
    </w:p>
    <w:p w14:paraId="1AE0A172" w14:textId="77777777" w:rsidR="006A3F35" w:rsidRDefault="006A3F35" w:rsidP="006A3F35"/>
    <w:p w14:paraId="369E4DFC" w14:textId="77777777" w:rsidR="006A3F35" w:rsidRDefault="006A3F35" w:rsidP="006A3F35"/>
    <w:p w14:paraId="72227F88" w14:textId="77777777" w:rsidR="006A3F35" w:rsidRDefault="006A3F35" w:rsidP="006A3F35"/>
    <w:p w14:paraId="30836D15" w14:textId="77777777" w:rsidR="008F2F84" w:rsidRDefault="008F2F84">
      <w:pPr>
        <w:spacing w:line="276" w:lineRule="auto"/>
        <w:jc w:val="left"/>
        <w:rPr>
          <w:rFonts w:eastAsiaTheme="majorEastAsia" w:cstheme="majorBidi"/>
          <w:b/>
          <w:bCs/>
          <w:color w:val="365F91" w:themeColor="accent1" w:themeShade="BF"/>
          <w:sz w:val="32"/>
          <w:szCs w:val="28"/>
        </w:rPr>
      </w:pPr>
      <w:r>
        <w:br w:type="page"/>
      </w:r>
    </w:p>
    <w:p w14:paraId="3CFC8F07" w14:textId="77777777" w:rsidR="006A3F35" w:rsidRDefault="006A3F35" w:rsidP="008F2F84">
      <w:pPr>
        <w:pStyle w:val="Heading1"/>
      </w:pPr>
      <w:bookmarkStart w:id="2" w:name="_Toc228892314"/>
      <w:r>
        <w:lastRenderedPageBreak/>
        <w:t>2. Critically examine the choices that the company has to get rid of the obsolete stock</w:t>
      </w:r>
      <w:bookmarkEnd w:id="2"/>
    </w:p>
    <w:p w14:paraId="4007D590" w14:textId="77777777" w:rsidR="006A3F35" w:rsidRDefault="006A3F35" w:rsidP="006A3F35">
      <w:proofErr w:type="spellStart"/>
      <w:r>
        <w:t>Brocksweir</w:t>
      </w:r>
      <w:proofErr w:type="spellEnd"/>
      <w:r>
        <w:t xml:space="preserve"> and Sons Ltd now have a significant problem with the out-of-date resin stock amounting to around 20,000. As these materials are considered as hazardous waste, the company should critically analyse the disposal and recovery alternatives, in terms of cost, risk and environmental impact. The simplest one is licensed hazardous waste disposal. This makes sure that they do not violate the environmental regulations, but it is costly.</w:t>
      </w:r>
    </w:p>
    <w:p w14:paraId="0798BCDF" w14:textId="77777777" w:rsidR="006A3F35" w:rsidRDefault="006A3F35" w:rsidP="008F2F84">
      <w:pPr>
        <w:jc w:val="center"/>
      </w:pPr>
      <w:r>
        <w:t>Total Disposal Cost = £15,000</w:t>
      </w:r>
    </w:p>
    <w:p w14:paraId="09927C66" w14:textId="77777777" w:rsidR="006A3F35" w:rsidRDefault="006A3F35" w:rsidP="008F2F84">
      <w:pPr>
        <w:jc w:val="center"/>
      </w:pPr>
      <w:r>
        <w:t>Source: Appendix</w:t>
      </w:r>
    </w:p>
    <w:p w14:paraId="53BB102C" w14:textId="77777777" w:rsidR="006A3F35" w:rsidRDefault="006A3F35" w:rsidP="008F2F84">
      <w:pPr>
        <w:jc w:val="center"/>
      </w:pPr>
      <w:r>
        <w:t>Total financial loss: £20,000+£15,000=£35,000</w:t>
      </w:r>
    </w:p>
    <w:p w14:paraId="4A684DE3" w14:textId="77777777" w:rsidR="006A3F35" w:rsidRDefault="006A3F35" w:rsidP="008F2F84">
      <w:pPr>
        <w:jc w:val="center"/>
      </w:pPr>
      <w:r>
        <w:t>Source: Appendix</w:t>
      </w:r>
    </w:p>
    <w:p w14:paraId="1E80D881" w14:textId="77777777" w:rsidR="006A3F35" w:rsidRDefault="006A3F35" w:rsidP="006A3F35">
      <w:r>
        <w:t>This indicates that disposal almost doubles the economic cost of the ineffective inventory management. The second one is chemical recycling or recovery. It is possible to retrieve reusable elements of expired resin by some industrial processors (Kalaichelvan et al., 2022). This minimises waste and helps sustain itself. This indicates that recycling would cut down the losses by 11,000 pounds of money as opposed to full disposal.</w:t>
      </w:r>
      <w:r w:rsidR="008F2F84">
        <w:t xml:space="preserve"> </w:t>
      </w:r>
      <w:r>
        <w:t>Alternatively, there is the opportunity of controlled reuse in low-risk operations. As an example, out-of-date resin could be utilised for internal testing or non-critical castings.</w:t>
      </w:r>
    </w:p>
    <w:p w14:paraId="4FFE9AF0" w14:textId="77777777" w:rsidR="006A3F35" w:rsidRDefault="006A3F35" w:rsidP="008F2F84">
      <w:pPr>
        <w:jc w:val="center"/>
      </w:pPr>
      <w:r>
        <w:t>Risk-Based Cost = £6,000</w:t>
      </w:r>
    </w:p>
    <w:p w14:paraId="758ACD5D" w14:textId="77777777" w:rsidR="006A3F35" w:rsidRDefault="006A3F35" w:rsidP="008F2F84">
      <w:pPr>
        <w:jc w:val="center"/>
      </w:pPr>
      <w:r>
        <w:t>Source: Appendix</w:t>
      </w:r>
    </w:p>
    <w:p w14:paraId="68F5635E" w14:textId="77777777" w:rsidR="006A3F35" w:rsidRDefault="006A3F35" w:rsidP="008F2F84">
      <w:r>
        <w:t>In case any defects costing £6,000 are caused because of reuse, the savings of not having to dispose of them can be nullified. So, this alternative must not be employed until high-quality testing is carried out (Chen et al., 2023). Another possible solution is the supplier return agreements. In the case of long-term contracts, some suppliers might accept expired materials. This will decrease the disposal load and promote collective ownership. The company also ought to consider having an early resale of the slow-moving inventory. For example:</w:t>
      </w:r>
    </w:p>
    <w:p w14:paraId="28F1ED48" w14:textId="77777777" w:rsidR="006A3F35" w:rsidRDefault="006A3F35" w:rsidP="008F2F84">
      <w:pPr>
        <w:jc w:val="center"/>
      </w:pPr>
      <w:r>
        <w:lastRenderedPageBreak/>
        <w:t>Resale Recovery Calculation = £7,000</w:t>
      </w:r>
    </w:p>
    <w:p w14:paraId="6428BEB7" w14:textId="77777777" w:rsidR="006A3F35" w:rsidRDefault="006A3F35" w:rsidP="008F2F84">
      <w:pPr>
        <w:jc w:val="center"/>
      </w:pPr>
      <w:r>
        <w:t>Source: Appendix</w:t>
      </w:r>
    </w:p>
    <w:p w14:paraId="0A297156" w14:textId="77777777" w:rsidR="006A3F35" w:rsidRDefault="006A3F35" w:rsidP="008F2F84">
      <w:r>
        <w:t>This makes the loss very minimal as opposed to zero recovery with expiry. The second significant method is the prevention with the help of reorder point (ROP) systems.</w:t>
      </w:r>
    </w:p>
    <w:p w14:paraId="72EDB792" w14:textId="77777777" w:rsidR="006A3F35" w:rsidRDefault="006A3F35" w:rsidP="008F2F84">
      <w:r>
        <w:t>Alternative ROP Calculation</w:t>
      </w:r>
    </w:p>
    <w:p w14:paraId="24A8593F" w14:textId="77777777" w:rsidR="006A3F35" w:rsidRDefault="006A3F35" w:rsidP="008F2F84">
      <w:pPr>
        <w:jc w:val="center"/>
      </w:pPr>
      <w:r>
        <w:t>ROP = 1,000 kg</w:t>
      </w:r>
    </w:p>
    <w:p w14:paraId="69748D71" w14:textId="77777777" w:rsidR="006A3F35" w:rsidRDefault="006A3F35" w:rsidP="008F2F84">
      <w:pPr>
        <w:jc w:val="center"/>
      </w:pPr>
      <w:r>
        <w:t>Source: Appendix</w:t>
      </w:r>
    </w:p>
    <w:p w14:paraId="376313CC" w14:textId="77777777" w:rsidR="006A3F35" w:rsidRDefault="006A3F35" w:rsidP="008F2F84">
      <w:r>
        <w:t>This implies that orders must be made when the inventory reaches 1,000 kg, to avoid stockout and overstocking. Carrying cost is also another metric that may be useful:</w:t>
      </w:r>
    </w:p>
    <w:p w14:paraId="6EFB5A97" w14:textId="77777777" w:rsidR="006A3F35" w:rsidRDefault="006A3F35" w:rsidP="008F2F84">
      <w:pPr>
        <w:jc w:val="center"/>
      </w:pPr>
      <w:r>
        <w:t>Carrying Cost = £36,000</w:t>
      </w:r>
    </w:p>
    <w:p w14:paraId="3BCF38C2" w14:textId="77777777" w:rsidR="006A3F35" w:rsidRDefault="006A3F35" w:rsidP="008F2F84">
      <w:pPr>
        <w:jc w:val="center"/>
      </w:pPr>
      <w:r>
        <w:t>Source: Appendix</w:t>
      </w:r>
    </w:p>
    <w:p w14:paraId="17C14584" w14:textId="77777777" w:rsidR="006A3F35" w:rsidRDefault="006A3F35" w:rsidP="006A3F35">
      <w:r>
        <w:t>This brings out the cost implication of carrying a lot of inventory. Root cause analysis should be done. This issue was probably caused by:</w:t>
      </w:r>
    </w:p>
    <w:p w14:paraId="6C94A707" w14:textId="77777777" w:rsidR="006A3F35" w:rsidRDefault="006A3F35" w:rsidP="008F2F84">
      <w:pPr>
        <w:pStyle w:val="ListParagraph"/>
        <w:numPr>
          <w:ilvl w:val="0"/>
          <w:numId w:val="9"/>
        </w:numPr>
      </w:pPr>
      <w:r>
        <w:t>Buying in large quantities in order to obtain discounts</w:t>
      </w:r>
    </w:p>
    <w:p w14:paraId="1DD89BB9" w14:textId="77777777" w:rsidR="006A3F35" w:rsidRDefault="006A3F35" w:rsidP="008F2F84">
      <w:pPr>
        <w:pStyle w:val="ListParagraph"/>
        <w:numPr>
          <w:ilvl w:val="0"/>
          <w:numId w:val="9"/>
        </w:numPr>
      </w:pPr>
      <w:r>
        <w:t>Inventory tracking systems are not in place.</w:t>
      </w:r>
    </w:p>
    <w:p w14:paraId="19DADC81" w14:textId="77777777" w:rsidR="006A3F35" w:rsidRDefault="006A3F35" w:rsidP="008F2F84">
      <w:pPr>
        <w:pStyle w:val="ListParagraph"/>
        <w:numPr>
          <w:ilvl w:val="0"/>
          <w:numId w:val="9"/>
        </w:numPr>
      </w:pPr>
      <w:r>
        <w:t>Lack of effective communication among the departments</w:t>
      </w:r>
    </w:p>
    <w:p w14:paraId="7C4A0199" w14:textId="77777777" w:rsidR="006A3F35" w:rsidRDefault="006A3F35" w:rsidP="006A3F35">
      <w:pPr>
        <w:pStyle w:val="ListParagraph"/>
        <w:numPr>
          <w:ilvl w:val="0"/>
          <w:numId w:val="9"/>
        </w:numPr>
      </w:pPr>
      <w:r>
        <w:t>Weak forecasting methods</w:t>
      </w:r>
    </w:p>
    <w:p w14:paraId="3E2C4863" w14:textId="77777777" w:rsidR="006A3F35" w:rsidRDefault="006A3F35" w:rsidP="008F2F84">
      <w:r>
        <w:t>Unless these problems are resolved, the company will keep on experiencing such losses. To sum it all, a blend of recycling, part-recovery and better inventory control systems is the most effective. In certain instances, full disposal is required but cannot be the sole solution because it is very expensive (Webb et al., 2025). Preventive measures like reorder points system, agreements and forecasting with suppliers will be long term beneficial and reduce the chances of old stock in the future.</w:t>
      </w:r>
    </w:p>
    <w:p w14:paraId="43E1D6E8" w14:textId="77777777" w:rsidR="006A3F35" w:rsidRDefault="006A3F35" w:rsidP="006A3F35"/>
    <w:p w14:paraId="49FE4D0F" w14:textId="77777777" w:rsidR="006A3F35" w:rsidRDefault="006A3F35" w:rsidP="008F2F84">
      <w:pPr>
        <w:pStyle w:val="Heading1"/>
      </w:pPr>
      <w:bookmarkStart w:id="3" w:name="_Toc228892315"/>
      <w:r>
        <w:lastRenderedPageBreak/>
        <w:t>3. Actions should be taken by the company to have a better understanding of the lead time in the business and the extended business</w:t>
      </w:r>
      <w:bookmarkEnd w:id="3"/>
    </w:p>
    <w:p w14:paraId="3BDF1CEE" w14:textId="77777777" w:rsidR="006A3F35" w:rsidRDefault="006A3F35" w:rsidP="006A3F35">
      <w:proofErr w:type="spellStart"/>
      <w:r>
        <w:t>Brocksweir</w:t>
      </w:r>
      <w:proofErr w:type="spellEnd"/>
      <w:r>
        <w:t xml:space="preserve"> and Sons Ltd should consider improving its knowledge on lead time as an area of concern, since one of the main causes of excessive stock and delays in operations is inefficient management of lead time. Lead time does not just describe the supplier delivery time, but a sum of various activities throughout the entire supply chain. Lack of proper measurement would mean that the company would have to operate on assumptions, and this would most likely mean over-ordering and inefficient use of resources (Agrawal and Jia, 2022). Rather than taking the lead time as a single value, the company ought to subdivide the lead time into stages, which include order processing, supplier production, transportation and internal handling. This will enable managers to see the delays more accurately and take corrective measures.</w:t>
      </w:r>
    </w:p>
    <w:p w14:paraId="7965A030" w14:textId="77777777" w:rsidR="006A3F35" w:rsidRDefault="006A3F35" w:rsidP="006A3F35">
      <w:r>
        <w:t>The long lead time organisation can be modelled as:</w:t>
      </w:r>
    </w:p>
    <w:p w14:paraId="4ABF4773" w14:textId="77777777" w:rsidR="006A3F35" w:rsidRDefault="006A3F35" w:rsidP="008F2F84">
      <w:pPr>
        <w:jc w:val="center"/>
      </w:pPr>
      <w:r>
        <w:t>Total Lead Time = Order Processing + Supplier Manufacturing + Transit + Receiving + Internal Handling.</w:t>
      </w:r>
    </w:p>
    <w:p w14:paraId="2724E3EA" w14:textId="77777777" w:rsidR="006A3F35" w:rsidRDefault="006A3F35" w:rsidP="008F2F84">
      <w:pPr>
        <w:jc w:val="center"/>
      </w:pPr>
      <w:r>
        <w:t>Lead Time=15 days.</w:t>
      </w:r>
    </w:p>
    <w:p w14:paraId="4D485961" w14:textId="77777777" w:rsidR="006A3F35" w:rsidRDefault="006A3F35" w:rsidP="008F2F84">
      <w:pPr>
        <w:jc w:val="center"/>
      </w:pPr>
      <w:r>
        <w:t>Source: Appendix</w:t>
      </w:r>
    </w:p>
    <w:p w14:paraId="6B99C21E" w14:textId="77777777" w:rsidR="006A3F35" w:rsidRDefault="006A3F35" w:rsidP="006A3F35">
      <w:r>
        <w:t>This indicates that although the production of the supplier only takes a duration of 6 days, the actual lead time that can be used is 15 days. In the absence of this complete visibility, the company can make underestimates in reorder requirements (Chan et al., 2024). Another enhancement is the examination of the variability of lead time as opposed to examining averages alone. It is in the interest of companies like Amazon to pay much attention to the regularity of delivery, not just its velocity. The slightest changes in the delivery of the suppliers may have a tremendous impact on the inventory planning.</w:t>
      </w:r>
    </w:p>
    <w:p w14:paraId="04B8D79D" w14:textId="77777777" w:rsidR="006A3F35" w:rsidRDefault="006A3F35" w:rsidP="006A3F35">
      <w:r>
        <w:t>Lead Time Variation Example</w:t>
      </w:r>
    </w:p>
    <w:p w14:paraId="423445ED" w14:textId="77777777" w:rsidR="006A3F35" w:rsidRDefault="006A3F35" w:rsidP="006A3F35"/>
    <w:p w14:paraId="6A6B6F29" w14:textId="77777777" w:rsidR="006A3F35" w:rsidRDefault="006A3F35" w:rsidP="008F2F84">
      <w:pPr>
        <w:jc w:val="center"/>
      </w:pPr>
      <w:r>
        <w:lastRenderedPageBreak/>
        <w:t>Assume - Lead Time Range=20-12</w:t>
      </w:r>
      <w:r w:rsidR="008F2F84">
        <w:t xml:space="preserve"> </w:t>
      </w:r>
      <w:r>
        <w:t>=</w:t>
      </w:r>
      <w:r w:rsidR="008F2F84">
        <w:t xml:space="preserve"> </w:t>
      </w:r>
      <w:r>
        <w:t>8 days</w:t>
      </w:r>
    </w:p>
    <w:p w14:paraId="36945E79" w14:textId="77777777" w:rsidR="006A3F35" w:rsidRDefault="006A3F35" w:rsidP="008F2F84">
      <w:pPr>
        <w:jc w:val="center"/>
      </w:pPr>
      <w:r>
        <w:t>Source: Appendix</w:t>
      </w:r>
    </w:p>
    <w:p w14:paraId="74F914FB" w14:textId="77777777" w:rsidR="006A3F35" w:rsidRDefault="006A3F35" w:rsidP="006A3F35">
      <w:r>
        <w:t>The 8-day fluctuation presents uncertainty, which causes the company to keep more safety stock. It is thus just as important to reduce variability as it is to reduce the average lead time (Mishra and Mishra, 2025). Another strategy that the company should put in place is the reorder point system that would have real lead time information.</w:t>
      </w:r>
    </w:p>
    <w:p w14:paraId="12A6D6E6" w14:textId="77777777" w:rsidR="006A3F35" w:rsidRDefault="006A3F35" w:rsidP="008F2F84">
      <w:pPr>
        <w:jc w:val="center"/>
      </w:pPr>
      <w:r>
        <w:t>ROP = 1925 kg</w:t>
      </w:r>
    </w:p>
    <w:p w14:paraId="258EF6D2" w14:textId="77777777" w:rsidR="006A3F35" w:rsidRDefault="006A3F35" w:rsidP="008F2F84">
      <w:pPr>
        <w:jc w:val="center"/>
      </w:pPr>
      <w:r>
        <w:t>Source: Appendix</w:t>
      </w:r>
    </w:p>
    <w:p w14:paraId="789F91C7" w14:textId="77777777" w:rsidR="006A3F35" w:rsidRDefault="006A3F35" w:rsidP="006A3F35">
      <w:r>
        <w:t xml:space="preserve">This is because once the inventory reaches 1,925 kg, new orders have to be made to prevent stockouts. Another important measure is the digital integration. The company must embrace the use of ERP or MRP systems that will gather real-time information of suppliers, warehouses and production units. Digital supply chain platforms are used by companies like DHL to monitor shipments and forecast delays with the help of analytics (COLLIARD et al., 2021). These systems enable companies to act proactively in response to an event as opposed to being reactive. The cooperation with suppliers is also essential. </w:t>
      </w:r>
      <w:proofErr w:type="spellStart"/>
      <w:r>
        <w:t>Brocksweir</w:t>
      </w:r>
      <w:proofErr w:type="spellEnd"/>
      <w:r>
        <w:t xml:space="preserve"> must also provide the suppliers with the demand forecast as well as the production schedule instead of treating suppliers as independent entities. It will allow the suppliers to match the production capacity with what the company needs. Close teamwork minimises the unpredictable events as well as minimises the effective lead time (Zic et al., 2024). The efficiency of the internal processes also has to be taken care of. In most of the manufacturing companies, internal delays constitute a large percentage of the total lead time. To illustrate, any delay in making purchase approvals, quality checks or movements in the warehouse may increase the lead time even in cases where suppliers are performing effectively.</w:t>
      </w:r>
    </w:p>
    <w:p w14:paraId="1CA8880A" w14:textId="77777777" w:rsidR="006A3F35" w:rsidRDefault="006A3F35" w:rsidP="008F2F84">
      <w:pPr>
        <w:jc w:val="center"/>
      </w:pPr>
      <w:r>
        <w:t>Total Effective Lead Time = 10 + 6 = 16 days.</w:t>
      </w:r>
    </w:p>
    <w:p w14:paraId="0877AE25" w14:textId="77777777" w:rsidR="006A3F35" w:rsidRDefault="006A3F35" w:rsidP="008F2F84">
      <w:pPr>
        <w:jc w:val="center"/>
      </w:pPr>
      <w:r>
        <w:t>Source: Appendix</w:t>
      </w:r>
    </w:p>
    <w:p w14:paraId="726071FE" w14:textId="77777777" w:rsidR="006A3F35" w:rsidRDefault="006A3F35" w:rsidP="006A3F35"/>
    <w:p w14:paraId="79021215" w14:textId="77777777" w:rsidR="006A3F35" w:rsidRDefault="006A3F35" w:rsidP="006A3F35">
      <w:r>
        <w:lastRenderedPageBreak/>
        <w:t>This demonstrates that the internal inefficiencies contribute to the total lead time by 60% that directly impacts inventory planning. The result shows that the inefficiency of internal operations contributes to the total lead time by 60%. This result directly affects the inventory planning. Performance measures of lead time that should be introduced by the company include:</w:t>
      </w:r>
    </w:p>
    <w:p w14:paraId="5F7CB6B9" w14:textId="77777777" w:rsidR="006A3F35" w:rsidRDefault="006A3F35" w:rsidP="008F2F84">
      <w:pPr>
        <w:pStyle w:val="ListParagraph"/>
        <w:numPr>
          <w:ilvl w:val="0"/>
          <w:numId w:val="10"/>
        </w:numPr>
      </w:pPr>
      <w:r>
        <w:t>Lead time accuracy (%)</w:t>
      </w:r>
    </w:p>
    <w:p w14:paraId="4E7AC43A" w14:textId="77777777" w:rsidR="006A3F35" w:rsidRDefault="006A3F35" w:rsidP="008F2F84">
      <w:pPr>
        <w:pStyle w:val="ListParagraph"/>
        <w:numPr>
          <w:ilvl w:val="0"/>
          <w:numId w:val="10"/>
        </w:numPr>
      </w:pPr>
      <w:r>
        <w:t>Supplier reliability rate</w:t>
      </w:r>
    </w:p>
    <w:p w14:paraId="56C6C9EC" w14:textId="77777777" w:rsidR="006A3F35" w:rsidRDefault="006A3F35" w:rsidP="008F2F84">
      <w:pPr>
        <w:pStyle w:val="ListParagraph"/>
        <w:numPr>
          <w:ilvl w:val="0"/>
          <w:numId w:val="10"/>
        </w:numPr>
      </w:pPr>
      <w:r>
        <w:t>Internal processing time</w:t>
      </w:r>
    </w:p>
    <w:p w14:paraId="233D4F4F" w14:textId="77777777" w:rsidR="006A3F35" w:rsidRDefault="006A3F35" w:rsidP="006A3F35">
      <w:pPr>
        <w:pStyle w:val="ListParagraph"/>
        <w:numPr>
          <w:ilvl w:val="0"/>
          <w:numId w:val="10"/>
        </w:numPr>
      </w:pPr>
      <w:r>
        <w:t>Time of cycle fulfilment order</w:t>
      </w:r>
    </w:p>
    <w:p w14:paraId="021844BF" w14:textId="77777777" w:rsidR="006A3F35" w:rsidRDefault="006A3F35" w:rsidP="006A3F35">
      <w:r>
        <w:t>Example Lead Time Accuracy</w:t>
      </w:r>
    </w:p>
    <w:p w14:paraId="78120BF4" w14:textId="77777777" w:rsidR="006A3F35" w:rsidRDefault="006A3F35" w:rsidP="008F2F84">
      <w:pPr>
        <w:jc w:val="center"/>
      </w:pPr>
      <w:r>
        <w:t>Lead Time Accuracy = 14</w:t>
      </w:r>
    </w:p>
    <w:p w14:paraId="6761952A" w14:textId="77777777" w:rsidR="006A3F35" w:rsidRDefault="006A3F35" w:rsidP="008F2F84">
      <w:pPr>
        <w:jc w:val="center"/>
      </w:pPr>
      <w:r>
        <w:t>Source: Appendix</w:t>
      </w:r>
    </w:p>
    <w:p w14:paraId="25A4510A" w14:textId="77777777" w:rsidR="006A3F35" w:rsidRDefault="006A3F35" w:rsidP="008F2F84">
      <w:pPr>
        <w:jc w:val="center"/>
      </w:pPr>
      <w:r>
        <w:t>Deviation = 14.3%</w:t>
      </w:r>
    </w:p>
    <w:p w14:paraId="2BC5ABE0" w14:textId="77777777" w:rsidR="006A3F35" w:rsidRDefault="006A3F35" w:rsidP="008F2F84">
      <w:pPr>
        <w:jc w:val="center"/>
      </w:pPr>
      <w:r>
        <w:t>Source: Appendix</w:t>
      </w:r>
    </w:p>
    <w:p w14:paraId="595F6F8A" w14:textId="77777777" w:rsidR="006A3F35" w:rsidRDefault="006A3F35" w:rsidP="008F2F84">
      <w:r>
        <w:t xml:space="preserve">This variation points out the inaccuracy in planning and the necessity of improved forecasting. Another strategy that is important is risk diversification. Some of the companies like Apple Inc. minimise the risks associated with lead time by having many suppliers in the different regions. In case of delays in one of the suppliers, the supply can be continued by other sources. Lastly, there should be continuous improvement practices (Pekovic, 2024). Lead time data must be regularly reviewed and improvement plans should be enacted depending on the performance outcomes. Process standardisation, waste minimisation and workflow optimization are some of the lean techniques that can </w:t>
      </w:r>
      <w:r w:rsidR="008F2F84">
        <w:t>be used to significantly minimis</w:t>
      </w:r>
      <w:r>
        <w:t>e delays.</w:t>
      </w:r>
      <w:r w:rsidR="008F2F84">
        <w:t xml:space="preserve"> </w:t>
      </w:r>
      <w:r>
        <w:t xml:space="preserve">Finally, </w:t>
      </w:r>
      <w:proofErr w:type="spellStart"/>
      <w:r>
        <w:t>Brocksweir</w:t>
      </w:r>
      <w:proofErr w:type="spellEnd"/>
      <w:r>
        <w:t xml:space="preserve"> can gain a better understanding of lead time by disaggregating components of the lead time, understanding variability, implementing reorder systems, adopting digital technologies, improving supplier collaboration and reducing internal inefficiencies. These steps will assist the company to minimise surplus inventory, enhance responsiveness and overall performance in the company's operation.</w:t>
      </w:r>
    </w:p>
    <w:p w14:paraId="3D46DFB1" w14:textId="77777777" w:rsidR="006A3F35" w:rsidRDefault="006A3F35" w:rsidP="006A3F35"/>
    <w:p w14:paraId="63006BFB" w14:textId="77777777" w:rsidR="006A3F35" w:rsidRDefault="006A3F35" w:rsidP="008F2F84">
      <w:pPr>
        <w:pStyle w:val="Heading1"/>
      </w:pPr>
      <w:bookmarkStart w:id="4" w:name="_Toc228892316"/>
      <w:r>
        <w:lastRenderedPageBreak/>
        <w:t>Conclusion</w:t>
      </w:r>
      <w:bookmarkEnd w:id="4"/>
    </w:p>
    <w:p w14:paraId="223B5E7E" w14:textId="77777777" w:rsidR="006A3F35" w:rsidRDefault="006A3F35" w:rsidP="008F2F84">
      <w:proofErr w:type="spellStart"/>
      <w:r>
        <w:t>Brocksweir</w:t>
      </w:r>
      <w:proofErr w:type="spellEnd"/>
      <w:r>
        <w:t xml:space="preserve"> and Sons Ltd is now grappling with serious inefficiencies in its supply chain and inventory practices, especially in the </w:t>
      </w:r>
      <w:proofErr w:type="gramStart"/>
      <w:r>
        <w:t>sand casting</w:t>
      </w:r>
      <w:proofErr w:type="gramEnd"/>
      <w:r>
        <w:t xml:space="preserve"> operations. Despite the fact that the company has enjoyed the advantage of the highly demanded market and increased demand in other areas like machining, it has not been able to control its inventory, and this has brought about severe financial and operational issues. The stock of expired resin, estimated to be about £20,000, is evidence of the impact of poor planning, lack of monitoring and excessive bulk purchasing. Moreover, the escalated expenses of storing, drying and disposing of hazardous materials have decreased overall profitability and heightened environmental concerns. The analysis indicates that the company needs to embrace more rigorous and organised inventory management strategies. Economic order quantity (EDOQ), well-defined minimum and maximum stock quantities, Vendor Managed Inventory (VMI) and First-In-First-Out (FIFO) are all important methods to enhance stock control and reduce wastage. Investment in digital systems: Inventory management software or Enterprise Resource Planning (ERP) would help to increase transparency and assist in better coordination of the departments. There is also a need to improve demand forecasting and enhance close working with suppliers to ensure that purchasing decisions fulfil the actual production needs. To eliminate the problem of the obsolete stock, the company should focus on the safe disposal of the obsolete stock through the authorised waste management providers so as to adhere to the environmental regulations. Meanwhile, other methods like recycling, supplier-return agreements and early detection of slow-moving inventory should also be considered to minimise losses in the future. Enhancement of supplier relationships will also facilitate a more flexible ordering and minimise the threat of overstocking. Moreover, the company should come up with a better understanding of lead times in its operations and supply chain. It may be done by mapping the supply chain, measuring its performance and improving communication with the internal teams and external partners. In general, through these recommendations and continuous improvement, the company can minimise waste, ensure efficiency and create a more resilient and competitive supply chain in the future.</w:t>
      </w:r>
    </w:p>
    <w:p w14:paraId="5AA4C73D" w14:textId="77777777" w:rsidR="006A3F35" w:rsidRDefault="006A3F35" w:rsidP="006A3F35"/>
    <w:p w14:paraId="7E7C433A" w14:textId="77777777" w:rsidR="006A3F35" w:rsidRDefault="006A3F35" w:rsidP="006A3F35"/>
    <w:p w14:paraId="002C00A2" w14:textId="77777777" w:rsidR="006A3F35" w:rsidRDefault="006A3F35" w:rsidP="008F2F84">
      <w:pPr>
        <w:pStyle w:val="Heading1"/>
      </w:pPr>
      <w:bookmarkStart w:id="5" w:name="_Toc228892317"/>
      <w:r>
        <w:lastRenderedPageBreak/>
        <w:t>References</w:t>
      </w:r>
      <w:bookmarkEnd w:id="5"/>
    </w:p>
    <w:p w14:paraId="3321045E" w14:textId="77777777" w:rsidR="008F2F84" w:rsidRDefault="008F2F84" w:rsidP="008F2F84">
      <w:pPr>
        <w:ind w:left="720" w:hanging="720"/>
        <w:rPr>
          <w:lang w:val="en-US"/>
        </w:rPr>
      </w:pPr>
      <w:r w:rsidRPr="00793804">
        <w:rPr>
          <w:lang w:val="en-US"/>
        </w:rPr>
        <w:t xml:space="preserve">Agrawal, S. and Jia, R. (2022) “Learning in Structured MDPs with Convex Cost Functions: Improved Regret Bounds for Inventory Management,” </w:t>
      </w:r>
      <w:r w:rsidRPr="00793804">
        <w:rPr>
          <w:i/>
          <w:iCs/>
          <w:lang w:val="en-US"/>
        </w:rPr>
        <w:t>Operations research</w:t>
      </w:r>
      <w:r w:rsidRPr="00793804">
        <w:rPr>
          <w:lang w:val="en-US"/>
        </w:rPr>
        <w:t xml:space="preserve">, 70(3), pp. 1646–1664. Available at: </w:t>
      </w:r>
      <w:hyperlink r:id="rId10" w:history="1">
        <w:r w:rsidRPr="00190CBD">
          <w:rPr>
            <w:rStyle w:val="Hyperlink"/>
            <w:rFonts w:eastAsia="Times New Roman" w:cs="Times New Roman"/>
            <w:szCs w:val="24"/>
            <w:lang w:val="en-US"/>
          </w:rPr>
          <w:t>https://doi.org/10.1287/opre.2022.2263</w:t>
        </w:r>
      </w:hyperlink>
      <w:r w:rsidRPr="00793804">
        <w:rPr>
          <w:lang w:val="en-US"/>
        </w:rPr>
        <w:t>.</w:t>
      </w:r>
    </w:p>
    <w:p w14:paraId="14B168DD" w14:textId="77777777" w:rsidR="008F2F84" w:rsidRDefault="008F2F84" w:rsidP="008F2F84">
      <w:pPr>
        <w:ind w:left="720" w:hanging="720"/>
        <w:rPr>
          <w:lang w:val="en-US"/>
        </w:rPr>
      </w:pPr>
      <w:r>
        <w:rPr>
          <w:lang w:val="en-US"/>
        </w:rPr>
        <w:t xml:space="preserve">Chan, J., </w:t>
      </w:r>
      <w:proofErr w:type="spellStart"/>
      <w:r>
        <w:rPr>
          <w:lang w:val="en-US"/>
        </w:rPr>
        <w:t>Gorgulu</w:t>
      </w:r>
      <w:proofErr w:type="spellEnd"/>
      <w:r w:rsidRPr="00793804">
        <w:rPr>
          <w:lang w:val="en-US"/>
        </w:rPr>
        <w:t xml:space="preserve">, B. and </w:t>
      </w:r>
      <w:proofErr w:type="spellStart"/>
      <w:r w:rsidRPr="00793804">
        <w:rPr>
          <w:lang w:val="en-US"/>
        </w:rPr>
        <w:t>Sarhangian</w:t>
      </w:r>
      <w:proofErr w:type="spellEnd"/>
      <w:r w:rsidRPr="00793804">
        <w:rPr>
          <w:lang w:val="en-US"/>
        </w:rPr>
        <w:t xml:space="preserve">, V. (2024) “Inventory Management with Advance Booking Information: The Case of Surgical Supplies and Elective Surgeries,” </w:t>
      </w:r>
      <w:r w:rsidRPr="00793804">
        <w:rPr>
          <w:i/>
          <w:iCs/>
          <w:lang w:val="en-US"/>
        </w:rPr>
        <w:t>Manufacturing &amp; service operations management</w:t>
      </w:r>
      <w:r w:rsidRPr="00793804">
        <w:rPr>
          <w:lang w:val="en-US"/>
        </w:rPr>
        <w:t xml:space="preserve">, 26(3), pp. 931–951. Available at: </w:t>
      </w:r>
      <w:hyperlink r:id="rId11" w:history="1">
        <w:r w:rsidRPr="00190CBD">
          <w:rPr>
            <w:rStyle w:val="Hyperlink"/>
            <w:rFonts w:eastAsia="Times New Roman" w:cs="Times New Roman"/>
            <w:szCs w:val="24"/>
            <w:lang w:val="en-US"/>
          </w:rPr>
          <w:t>https://doi.org/10.1287/msom.2021.0063</w:t>
        </w:r>
      </w:hyperlink>
      <w:r w:rsidRPr="00793804">
        <w:rPr>
          <w:lang w:val="en-US"/>
        </w:rPr>
        <w:t>.</w:t>
      </w:r>
    </w:p>
    <w:p w14:paraId="7510988F" w14:textId="77777777" w:rsidR="008F2F84" w:rsidRDefault="008F2F84" w:rsidP="008F2F84">
      <w:pPr>
        <w:ind w:left="720" w:hanging="720"/>
        <w:rPr>
          <w:lang w:val="en-US"/>
        </w:rPr>
      </w:pPr>
      <w:r w:rsidRPr="00793804">
        <w:rPr>
          <w:lang w:val="en-US"/>
        </w:rPr>
        <w:t xml:space="preserve">Chen, Y., Iyengar, G. and Wang, C. (2023) “Robust Inventory Management: A Cycle-Based Approach,” </w:t>
      </w:r>
      <w:r w:rsidRPr="00793804">
        <w:rPr>
          <w:i/>
          <w:iCs/>
          <w:lang w:val="en-US"/>
        </w:rPr>
        <w:t>Manufacturing &amp; service operations management</w:t>
      </w:r>
      <w:r w:rsidRPr="00793804">
        <w:rPr>
          <w:lang w:val="en-US"/>
        </w:rPr>
        <w:t xml:space="preserve">, 25(2), pp. 581–594. Available at: </w:t>
      </w:r>
      <w:hyperlink r:id="rId12" w:history="1">
        <w:r w:rsidRPr="00190CBD">
          <w:rPr>
            <w:rStyle w:val="Hyperlink"/>
            <w:rFonts w:eastAsia="Times New Roman" w:cs="Times New Roman"/>
            <w:szCs w:val="24"/>
            <w:lang w:val="en-US"/>
          </w:rPr>
          <w:t>https://doi.org/10.1287/msom.2022.1168</w:t>
        </w:r>
      </w:hyperlink>
      <w:r w:rsidRPr="00793804">
        <w:rPr>
          <w:lang w:val="en-US"/>
        </w:rPr>
        <w:t>.</w:t>
      </w:r>
    </w:p>
    <w:p w14:paraId="18B9A195" w14:textId="77777777" w:rsidR="008F2F84" w:rsidRDefault="008F2F84" w:rsidP="008F2F84">
      <w:pPr>
        <w:ind w:left="720" w:hanging="720"/>
        <w:rPr>
          <w:lang w:val="en-US"/>
        </w:rPr>
      </w:pPr>
      <w:r w:rsidRPr="0085437D">
        <w:rPr>
          <w:lang w:val="en-US"/>
        </w:rPr>
        <w:t xml:space="preserve">COLLIARD, J.-E., FOUCAULT, T. and HOFFMANN, P. (2021) “Inventory Management, Dealers’ Connections, and Prices in Over-the-Counter Markets,” </w:t>
      </w:r>
      <w:r w:rsidRPr="0085437D">
        <w:rPr>
          <w:i/>
          <w:iCs/>
          <w:lang w:val="en-US"/>
        </w:rPr>
        <w:t>The Journal of finance (New York)</w:t>
      </w:r>
      <w:r w:rsidRPr="0085437D">
        <w:rPr>
          <w:lang w:val="en-US"/>
        </w:rPr>
        <w:t xml:space="preserve">, 76(5), pp. 2199–2247. Available at: </w:t>
      </w:r>
      <w:hyperlink r:id="rId13" w:history="1">
        <w:r w:rsidRPr="00190CBD">
          <w:rPr>
            <w:rStyle w:val="Hyperlink"/>
            <w:rFonts w:eastAsia="Times New Roman" w:cs="Times New Roman"/>
            <w:szCs w:val="24"/>
            <w:lang w:val="en-US"/>
          </w:rPr>
          <w:t>https://doi.org/10.1111/jofi.13034</w:t>
        </w:r>
      </w:hyperlink>
      <w:r w:rsidRPr="0085437D">
        <w:rPr>
          <w:lang w:val="en-US"/>
        </w:rPr>
        <w:t>.</w:t>
      </w:r>
    </w:p>
    <w:p w14:paraId="24789FE1" w14:textId="77777777" w:rsidR="008F2F84" w:rsidRDefault="008F2F84" w:rsidP="008F2F84">
      <w:pPr>
        <w:ind w:left="720" w:hanging="720"/>
        <w:rPr>
          <w:lang w:val="en-US"/>
        </w:rPr>
      </w:pPr>
      <w:r w:rsidRPr="00EF0FC4">
        <w:rPr>
          <w:lang w:val="en-US"/>
        </w:rPr>
        <w:t xml:space="preserve">Farel Faleri, </w:t>
      </w:r>
      <w:proofErr w:type="spellStart"/>
      <w:r w:rsidRPr="00EF0FC4">
        <w:rPr>
          <w:lang w:val="en-US"/>
        </w:rPr>
        <w:t>Pantjawati</w:t>
      </w:r>
      <w:proofErr w:type="spellEnd"/>
      <w:r w:rsidRPr="00EF0FC4">
        <w:rPr>
          <w:lang w:val="en-US"/>
        </w:rPr>
        <w:t xml:space="preserve"> </w:t>
      </w:r>
      <w:proofErr w:type="spellStart"/>
      <w:r w:rsidRPr="00EF0FC4">
        <w:rPr>
          <w:lang w:val="en-US"/>
        </w:rPr>
        <w:t>Sudarmaningtyas</w:t>
      </w:r>
      <w:proofErr w:type="spellEnd"/>
      <w:r w:rsidRPr="00EF0FC4">
        <w:rPr>
          <w:lang w:val="en-US"/>
        </w:rPr>
        <w:t xml:space="preserve"> and Valentinus Roby Hananto (2023) “</w:t>
      </w:r>
      <w:proofErr w:type="spellStart"/>
      <w:r w:rsidRPr="00EF0FC4">
        <w:rPr>
          <w:lang w:val="en-US"/>
        </w:rPr>
        <w:t>Penerapan</w:t>
      </w:r>
      <w:proofErr w:type="spellEnd"/>
      <w:r w:rsidRPr="00EF0FC4">
        <w:rPr>
          <w:lang w:val="en-US"/>
        </w:rPr>
        <w:t xml:space="preserve"> Metode Economic Order Quantity dan Reorder Point Pada </w:t>
      </w:r>
      <w:proofErr w:type="spellStart"/>
      <w:r w:rsidRPr="00EF0FC4">
        <w:rPr>
          <w:lang w:val="en-US"/>
        </w:rPr>
        <w:t>Aplikasi</w:t>
      </w:r>
      <w:proofErr w:type="spellEnd"/>
      <w:r w:rsidRPr="00EF0FC4">
        <w:rPr>
          <w:lang w:val="en-US"/>
        </w:rPr>
        <w:t xml:space="preserve"> </w:t>
      </w:r>
      <w:proofErr w:type="spellStart"/>
      <w:r w:rsidRPr="00EF0FC4">
        <w:rPr>
          <w:lang w:val="en-US"/>
        </w:rPr>
        <w:t>Pengelolaan</w:t>
      </w:r>
      <w:proofErr w:type="spellEnd"/>
      <w:r w:rsidRPr="00EF0FC4">
        <w:rPr>
          <w:lang w:val="en-US"/>
        </w:rPr>
        <w:t xml:space="preserve"> </w:t>
      </w:r>
      <w:proofErr w:type="spellStart"/>
      <w:r w:rsidRPr="00EF0FC4">
        <w:rPr>
          <w:lang w:val="en-US"/>
        </w:rPr>
        <w:t>Persediaan</w:t>
      </w:r>
      <w:proofErr w:type="spellEnd"/>
      <w:r w:rsidRPr="00EF0FC4">
        <w:rPr>
          <w:lang w:val="en-US"/>
        </w:rPr>
        <w:t xml:space="preserve"> Fumigasi,” </w:t>
      </w:r>
      <w:r w:rsidRPr="00EF0FC4">
        <w:rPr>
          <w:i/>
          <w:iCs/>
          <w:lang w:val="en-US"/>
        </w:rPr>
        <w:t>Journal of Applied Computer Science and Technology</w:t>
      </w:r>
      <w:r w:rsidRPr="00EF0FC4">
        <w:rPr>
          <w:lang w:val="en-US"/>
        </w:rPr>
        <w:t xml:space="preserve">, 4(2). Available at: </w:t>
      </w:r>
      <w:hyperlink r:id="rId14" w:history="1">
        <w:r w:rsidRPr="00190CBD">
          <w:rPr>
            <w:rStyle w:val="Hyperlink"/>
            <w:rFonts w:eastAsia="Times New Roman" w:cs="Times New Roman"/>
            <w:szCs w:val="24"/>
            <w:lang w:val="en-US"/>
          </w:rPr>
          <w:t>https://doi.org/10.52158/jacost.v4i2.532</w:t>
        </w:r>
      </w:hyperlink>
      <w:r w:rsidRPr="00EF0FC4">
        <w:rPr>
          <w:lang w:val="en-US"/>
        </w:rPr>
        <w:t>.</w:t>
      </w:r>
    </w:p>
    <w:p w14:paraId="429A50E8" w14:textId="77777777" w:rsidR="008F2F84" w:rsidRDefault="008F2F84" w:rsidP="008F2F84">
      <w:pPr>
        <w:ind w:left="720" w:hanging="720"/>
        <w:rPr>
          <w:lang w:val="en-US"/>
        </w:rPr>
      </w:pPr>
      <w:proofErr w:type="spellStart"/>
      <w:r w:rsidRPr="00EF0FC4">
        <w:rPr>
          <w:lang w:val="en-US"/>
        </w:rPr>
        <w:t>Gijsbrechts</w:t>
      </w:r>
      <w:proofErr w:type="spellEnd"/>
      <w:r w:rsidRPr="00EF0FC4">
        <w:rPr>
          <w:lang w:val="en-US"/>
        </w:rPr>
        <w:t xml:space="preserve">, J. </w:t>
      </w:r>
      <w:r w:rsidRPr="0085437D">
        <w:t xml:space="preserve">Imdahl, C., </w:t>
      </w:r>
      <w:proofErr w:type="spellStart"/>
      <w:r w:rsidRPr="0085437D">
        <w:t>Boute</w:t>
      </w:r>
      <w:proofErr w:type="spellEnd"/>
      <w:r w:rsidRPr="0085437D">
        <w:t xml:space="preserve">, R. N., and Van </w:t>
      </w:r>
      <w:proofErr w:type="spellStart"/>
      <w:r w:rsidRPr="0085437D">
        <w:t>Mieghem</w:t>
      </w:r>
      <w:proofErr w:type="spellEnd"/>
      <w:r w:rsidRPr="0085437D">
        <w:t>, J. A.</w:t>
      </w:r>
      <w:r w:rsidRPr="00EF0FC4">
        <w:rPr>
          <w:lang w:val="en-US"/>
        </w:rPr>
        <w:t xml:space="preserve"> (2023) “Optimal robust inventory management with volume flexibility: Matching capacity and demand with the lookahead peak‐shaving policy,” </w:t>
      </w:r>
      <w:r w:rsidRPr="00EF0FC4">
        <w:rPr>
          <w:i/>
          <w:iCs/>
          <w:lang w:val="en-US"/>
        </w:rPr>
        <w:t>Production and operations management</w:t>
      </w:r>
      <w:r w:rsidRPr="00EF0FC4">
        <w:rPr>
          <w:lang w:val="en-US"/>
        </w:rPr>
        <w:t xml:space="preserve">, 32(11), pp. 3357–3373. Available at: </w:t>
      </w:r>
      <w:hyperlink r:id="rId15" w:history="1">
        <w:r w:rsidRPr="00190CBD">
          <w:rPr>
            <w:rStyle w:val="Hyperlink"/>
            <w:rFonts w:eastAsia="Times New Roman" w:cs="Times New Roman"/>
            <w:szCs w:val="24"/>
            <w:lang w:val="en-US"/>
          </w:rPr>
          <w:t>https://doi.org/10.1111/poms.14069</w:t>
        </w:r>
      </w:hyperlink>
      <w:r w:rsidRPr="00EF0FC4">
        <w:rPr>
          <w:lang w:val="en-US"/>
        </w:rPr>
        <w:t>.</w:t>
      </w:r>
    </w:p>
    <w:p w14:paraId="351EA9C7" w14:textId="77777777" w:rsidR="008F2F84" w:rsidRDefault="008F2F84" w:rsidP="008F2F84">
      <w:pPr>
        <w:ind w:left="720" w:hanging="720"/>
        <w:rPr>
          <w:lang w:val="en-US"/>
        </w:rPr>
      </w:pPr>
      <w:r w:rsidRPr="00B64307">
        <w:rPr>
          <w:lang w:val="en-US"/>
        </w:rPr>
        <w:t xml:space="preserve">Intelligence and Neuroscience, C. (2023) “Retracted: Economic Order Quantity Model-Based Optimized Fuzzy Nonlinear Dynamic Mathematical Schemes,” </w:t>
      </w:r>
      <w:r w:rsidRPr="00B64307">
        <w:rPr>
          <w:i/>
          <w:iCs/>
          <w:lang w:val="en-US"/>
        </w:rPr>
        <w:t>Computational intelligence and neuroscience</w:t>
      </w:r>
      <w:r w:rsidRPr="00B64307">
        <w:rPr>
          <w:lang w:val="en-US"/>
        </w:rPr>
        <w:t xml:space="preserve">, 2023(1), p. 9819167. Available at: </w:t>
      </w:r>
      <w:hyperlink r:id="rId16" w:history="1">
        <w:r w:rsidRPr="00190CBD">
          <w:rPr>
            <w:rStyle w:val="Hyperlink"/>
            <w:rFonts w:eastAsia="Times New Roman" w:cs="Times New Roman"/>
            <w:szCs w:val="24"/>
            <w:lang w:val="en-US"/>
          </w:rPr>
          <w:t>https://doi.org/10.1155/2023/9819167</w:t>
        </w:r>
      </w:hyperlink>
      <w:r w:rsidRPr="00B64307">
        <w:rPr>
          <w:lang w:val="en-US"/>
        </w:rPr>
        <w:t>.</w:t>
      </w:r>
    </w:p>
    <w:p w14:paraId="7463F46E" w14:textId="77777777" w:rsidR="008F2F84" w:rsidRDefault="008F2F84" w:rsidP="008F2F84">
      <w:pPr>
        <w:ind w:left="720" w:hanging="720"/>
        <w:rPr>
          <w:lang w:val="en-US"/>
        </w:rPr>
      </w:pPr>
      <w:r w:rsidRPr="00B64307">
        <w:rPr>
          <w:lang w:val="en-US"/>
        </w:rPr>
        <w:lastRenderedPageBreak/>
        <w:t xml:space="preserve">Kalaichelvan, K. </w:t>
      </w:r>
      <w:r w:rsidRPr="0085437D">
        <w:t xml:space="preserve">Kausar, N., Kousar, S., Karaca, Y., </w:t>
      </w:r>
      <w:proofErr w:type="spellStart"/>
      <w:r w:rsidRPr="0085437D">
        <w:t>Pamucar</w:t>
      </w:r>
      <w:proofErr w:type="spellEnd"/>
      <w:r w:rsidRPr="0085437D">
        <w:t>, D., and Salman, M. A</w:t>
      </w:r>
      <w:r>
        <w:rPr>
          <w:rFonts w:ascii="Helvetica" w:hAnsi="Helvetica"/>
          <w:color w:val="3A3A3A"/>
          <w:sz w:val="23"/>
          <w:szCs w:val="23"/>
          <w:shd w:val="clear" w:color="auto" w:fill="FFFFFF"/>
        </w:rPr>
        <w:t>.</w:t>
      </w:r>
      <w:r w:rsidRPr="00B64307">
        <w:rPr>
          <w:lang w:val="en-US"/>
        </w:rPr>
        <w:t xml:space="preserve"> (2022) “Economic Order Quantity Model-Based Optimized Fuzzy Nonlinear Dynamic Mathematical Schemes,” </w:t>
      </w:r>
      <w:r w:rsidRPr="00B64307">
        <w:rPr>
          <w:i/>
          <w:iCs/>
          <w:lang w:val="en-US"/>
        </w:rPr>
        <w:t>Computational intelligence and neuroscience</w:t>
      </w:r>
      <w:r w:rsidRPr="00B64307">
        <w:rPr>
          <w:lang w:val="en-US"/>
        </w:rPr>
        <w:t xml:space="preserve">. Edited by D. Zhang, 2022, pp. 1–9. Available at: </w:t>
      </w:r>
      <w:hyperlink r:id="rId17" w:history="1">
        <w:r w:rsidRPr="00190CBD">
          <w:rPr>
            <w:rStyle w:val="Hyperlink"/>
            <w:rFonts w:eastAsia="Times New Roman" w:cs="Times New Roman"/>
            <w:szCs w:val="24"/>
            <w:lang w:val="en-US"/>
          </w:rPr>
          <w:t>https://doi.org/10.1155/2022/3881265</w:t>
        </w:r>
      </w:hyperlink>
      <w:r w:rsidRPr="00B64307">
        <w:rPr>
          <w:lang w:val="en-US"/>
        </w:rPr>
        <w:t>.</w:t>
      </w:r>
    </w:p>
    <w:p w14:paraId="39A5288E" w14:textId="77777777" w:rsidR="008F2F84" w:rsidRDefault="008F2F84" w:rsidP="008F2F84">
      <w:pPr>
        <w:ind w:left="720" w:hanging="720"/>
        <w:rPr>
          <w:lang w:val="en-US"/>
        </w:rPr>
      </w:pPr>
      <w:r w:rsidRPr="0085437D">
        <w:rPr>
          <w:lang w:val="en-US"/>
        </w:rPr>
        <w:t xml:space="preserve">Mishra, S.K. and Mishra, V.K. (2025) “Optimal substitution strategies for inventory management: a novel simplified EOQ based model with shortages,” </w:t>
      </w:r>
      <w:proofErr w:type="spellStart"/>
      <w:r w:rsidRPr="0085437D">
        <w:rPr>
          <w:i/>
          <w:iCs/>
          <w:lang w:val="en-US"/>
        </w:rPr>
        <w:t>Opsearch</w:t>
      </w:r>
      <w:proofErr w:type="spellEnd"/>
      <w:r w:rsidRPr="0085437D">
        <w:rPr>
          <w:lang w:val="en-US"/>
        </w:rPr>
        <w:t xml:space="preserve">, 62(2), pp. 905–925. Available at: </w:t>
      </w:r>
      <w:hyperlink r:id="rId18" w:history="1">
        <w:r w:rsidRPr="00190CBD">
          <w:rPr>
            <w:rStyle w:val="Hyperlink"/>
            <w:rFonts w:eastAsia="Times New Roman" w:cs="Times New Roman"/>
            <w:szCs w:val="24"/>
            <w:lang w:val="en-US"/>
          </w:rPr>
          <w:t>https://doi.org/10.1007/s12597-024-00818-5</w:t>
        </w:r>
      </w:hyperlink>
      <w:r w:rsidRPr="0085437D">
        <w:rPr>
          <w:lang w:val="en-US"/>
        </w:rPr>
        <w:t>.</w:t>
      </w:r>
    </w:p>
    <w:p w14:paraId="1011AE86" w14:textId="77777777" w:rsidR="008F2F84" w:rsidRDefault="008F2F84" w:rsidP="008F2F84">
      <w:pPr>
        <w:ind w:left="720" w:hanging="720"/>
        <w:rPr>
          <w:lang w:val="en-US"/>
        </w:rPr>
      </w:pPr>
      <w:r w:rsidRPr="0085437D">
        <w:rPr>
          <w:lang w:val="en-US"/>
        </w:rPr>
        <w:t xml:space="preserve">Munoz, A. and Zhou, Q.S. (2023) “An operationalization of antifragility in inventory management,” </w:t>
      </w:r>
      <w:r w:rsidRPr="0085437D">
        <w:rPr>
          <w:i/>
          <w:iCs/>
          <w:lang w:val="en-US"/>
        </w:rPr>
        <w:t>Management decision</w:t>
      </w:r>
      <w:r w:rsidRPr="0085437D">
        <w:rPr>
          <w:lang w:val="en-US"/>
        </w:rPr>
        <w:t xml:space="preserve">, 61(9), pp. 2809–2828. Available at: </w:t>
      </w:r>
      <w:hyperlink r:id="rId19" w:history="1">
        <w:r w:rsidRPr="00190CBD">
          <w:rPr>
            <w:rStyle w:val="Hyperlink"/>
            <w:rFonts w:eastAsia="Times New Roman" w:cs="Times New Roman"/>
            <w:szCs w:val="24"/>
            <w:lang w:val="en-US"/>
          </w:rPr>
          <w:t>https://doi.org/10.1108/MD-01-2022-0063</w:t>
        </w:r>
      </w:hyperlink>
      <w:r w:rsidRPr="0085437D">
        <w:rPr>
          <w:lang w:val="en-US"/>
        </w:rPr>
        <w:t>.</w:t>
      </w:r>
    </w:p>
    <w:p w14:paraId="1161037A" w14:textId="77777777" w:rsidR="008F2F84" w:rsidRDefault="008F2F84" w:rsidP="008F2F84">
      <w:pPr>
        <w:ind w:left="720" w:hanging="720"/>
        <w:rPr>
          <w:lang w:val="en-US"/>
        </w:rPr>
      </w:pPr>
      <w:r w:rsidRPr="00EF0FC4">
        <w:rPr>
          <w:lang w:val="en-US"/>
        </w:rPr>
        <w:t xml:space="preserve">Pan, J., </w:t>
      </w:r>
      <w:proofErr w:type="spellStart"/>
      <w:r w:rsidRPr="00EF0FC4">
        <w:rPr>
          <w:lang w:val="en-US"/>
        </w:rPr>
        <w:t>Shachat</w:t>
      </w:r>
      <w:proofErr w:type="spellEnd"/>
      <w:r w:rsidRPr="00EF0FC4">
        <w:rPr>
          <w:lang w:val="en-US"/>
        </w:rPr>
        <w:t xml:space="preserve">, J. and Wei, S. (2022) “Cognitive Stress and Learning Economic Order Quantity Inventory Management: An Experimental Investigation,” </w:t>
      </w:r>
      <w:r w:rsidRPr="00EF0FC4">
        <w:rPr>
          <w:i/>
          <w:iCs/>
          <w:lang w:val="en-US"/>
        </w:rPr>
        <w:t>Decision analysis</w:t>
      </w:r>
      <w:r w:rsidRPr="00EF0FC4">
        <w:rPr>
          <w:lang w:val="en-US"/>
        </w:rPr>
        <w:t xml:space="preserve">, 19(3), pp. 229–254. Available at: </w:t>
      </w:r>
      <w:hyperlink r:id="rId20" w:history="1">
        <w:r w:rsidRPr="00190CBD">
          <w:rPr>
            <w:rStyle w:val="Hyperlink"/>
            <w:rFonts w:eastAsia="Times New Roman" w:cs="Times New Roman"/>
            <w:szCs w:val="24"/>
            <w:lang w:val="en-US"/>
          </w:rPr>
          <w:t>https://doi.org/10.1287/deca.2022.0450</w:t>
        </w:r>
      </w:hyperlink>
      <w:r w:rsidRPr="00EF0FC4">
        <w:rPr>
          <w:lang w:val="en-US"/>
        </w:rPr>
        <w:t>.</w:t>
      </w:r>
    </w:p>
    <w:p w14:paraId="51CF2D05" w14:textId="77777777" w:rsidR="008F2F84" w:rsidRDefault="008F2F84" w:rsidP="008F2F84">
      <w:pPr>
        <w:ind w:left="720" w:hanging="720"/>
        <w:rPr>
          <w:lang w:val="en-US"/>
        </w:rPr>
      </w:pPr>
      <w:r w:rsidRPr="0085437D">
        <w:rPr>
          <w:lang w:val="en-US"/>
        </w:rPr>
        <w:t xml:space="preserve">Pekovic, S. (2024) “Quality management practices and inventory management process: the contingency and institutional approach,” </w:t>
      </w:r>
      <w:proofErr w:type="spellStart"/>
      <w:r w:rsidRPr="0085437D">
        <w:rPr>
          <w:i/>
          <w:iCs/>
          <w:lang w:val="en-US"/>
        </w:rPr>
        <w:t>Kybernetes</w:t>
      </w:r>
      <w:proofErr w:type="spellEnd"/>
      <w:r w:rsidRPr="0085437D">
        <w:rPr>
          <w:lang w:val="en-US"/>
        </w:rPr>
        <w:t xml:space="preserve">, 53(11), pp. 4759–4777. Available at: </w:t>
      </w:r>
      <w:hyperlink r:id="rId21" w:history="1">
        <w:r w:rsidRPr="00190CBD">
          <w:rPr>
            <w:rStyle w:val="Hyperlink"/>
            <w:rFonts w:eastAsia="Times New Roman" w:cs="Times New Roman"/>
            <w:szCs w:val="24"/>
            <w:lang w:val="en-US"/>
          </w:rPr>
          <w:t>https://doi.org/10.1108/K-02-2023-0180</w:t>
        </w:r>
      </w:hyperlink>
      <w:r w:rsidRPr="0085437D">
        <w:rPr>
          <w:lang w:val="en-US"/>
        </w:rPr>
        <w:t>.</w:t>
      </w:r>
    </w:p>
    <w:p w14:paraId="13FF0085" w14:textId="77777777" w:rsidR="008F2F84" w:rsidRPr="00EF0FC4" w:rsidRDefault="008F2F84" w:rsidP="008F2F84">
      <w:pPr>
        <w:ind w:left="720" w:hanging="720"/>
        <w:rPr>
          <w:lang w:val="en-US"/>
        </w:rPr>
      </w:pPr>
      <w:r w:rsidRPr="00EF0FC4">
        <w:rPr>
          <w:lang w:val="en-US"/>
        </w:rPr>
        <w:t xml:space="preserve">Salih, S.H. </w:t>
      </w:r>
      <w:r w:rsidRPr="00892C1A">
        <w:t xml:space="preserve">Abdelsalam, S., Hamdan, M., Abdelmaboud, A., Hamzah, M., Hilal, A. M., and </w:t>
      </w:r>
      <w:proofErr w:type="spellStart"/>
      <w:r w:rsidRPr="00892C1A">
        <w:t>Motwakel</w:t>
      </w:r>
      <w:proofErr w:type="spellEnd"/>
      <w:r w:rsidRPr="00892C1A">
        <w:t>, A.</w:t>
      </w:r>
      <w:r w:rsidRPr="00EF0FC4">
        <w:rPr>
          <w:rFonts w:ascii="Helvetica" w:hAnsi="Helvetica"/>
          <w:color w:val="3A3A3A"/>
          <w:sz w:val="23"/>
          <w:szCs w:val="23"/>
          <w:shd w:val="clear" w:color="auto" w:fill="FFFFFF"/>
        </w:rPr>
        <w:t> </w:t>
      </w:r>
      <w:r w:rsidRPr="00EF0FC4">
        <w:rPr>
          <w:lang w:val="en-US"/>
        </w:rPr>
        <w:t xml:space="preserve"> (2022) “Critical Success Factors for ERP Systems’ Post-Implementations of SMEs in Saudi Arabia: A Top Management and Vendors’ Perspective,” </w:t>
      </w:r>
      <w:r w:rsidRPr="00EF0FC4">
        <w:rPr>
          <w:i/>
          <w:iCs/>
          <w:lang w:val="en-US"/>
        </w:rPr>
        <w:t>IEEE access</w:t>
      </w:r>
      <w:r w:rsidRPr="00EF0FC4">
        <w:rPr>
          <w:lang w:val="en-US"/>
        </w:rPr>
        <w:t xml:space="preserve">, 10, pp. 108004–108020. Available at: </w:t>
      </w:r>
      <w:hyperlink r:id="rId22" w:history="1">
        <w:r w:rsidRPr="00EF0FC4">
          <w:rPr>
            <w:rStyle w:val="Hyperlink"/>
            <w:rFonts w:eastAsia="Times New Roman" w:cs="Times New Roman"/>
            <w:szCs w:val="24"/>
            <w:lang w:val="en-US"/>
          </w:rPr>
          <w:t>https://doi.org/10.1109/ACCESS.2022.3202954</w:t>
        </w:r>
      </w:hyperlink>
      <w:r w:rsidRPr="00EF0FC4">
        <w:rPr>
          <w:lang w:val="en-US"/>
        </w:rPr>
        <w:t>.</w:t>
      </w:r>
    </w:p>
    <w:p w14:paraId="38C3B0C7" w14:textId="77777777" w:rsidR="008F2F84" w:rsidRDefault="008F2F84" w:rsidP="008F2F84">
      <w:pPr>
        <w:ind w:left="720" w:hanging="720"/>
        <w:rPr>
          <w:lang w:val="en-US"/>
        </w:rPr>
      </w:pPr>
      <w:r w:rsidRPr="00793804">
        <w:rPr>
          <w:lang w:val="en-US"/>
        </w:rPr>
        <w:t xml:space="preserve">Song, Y. </w:t>
      </w:r>
      <w:r w:rsidRPr="0085437D">
        <w:t>Yu, W., Jacobs, M. A., and Chavez, R</w:t>
      </w:r>
      <w:r>
        <w:rPr>
          <w:rFonts w:ascii="Helvetica" w:hAnsi="Helvetica"/>
          <w:color w:val="3A3A3A"/>
          <w:sz w:val="23"/>
          <w:szCs w:val="23"/>
          <w:shd w:val="clear" w:color="auto" w:fill="FFFFFF"/>
        </w:rPr>
        <w:t>. </w:t>
      </w:r>
      <w:r w:rsidRPr="00793804">
        <w:rPr>
          <w:lang w:val="en-US"/>
        </w:rPr>
        <w:t xml:space="preserve"> (2025) “Pandemic-related inventory management practices and financial performance: exploring the roles of pandemic-related production uncertainty and big data analytics capability,” </w:t>
      </w:r>
      <w:r w:rsidRPr="00793804">
        <w:rPr>
          <w:i/>
          <w:iCs/>
          <w:lang w:val="en-US"/>
        </w:rPr>
        <w:t>International journal of production research</w:t>
      </w:r>
      <w:r w:rsidRPr="00793804">
        <w:rPr>
          <w:lang w:val="en-US"/>
        </w:rPr>
        <w:t xml:space="preserve">, 63(17), pp. 6319–6338. Available at: </w:t>
      </w:r>
      <w:hyperlink r:id="rId23" w:history="1">
        <w:r w:rsidRPr="00190CBD">
          <w:rPr>
            <w:rStyle w:val="Hyperlink"/>
            <w:rFonts w:eastAsia="Times New Roman" w:cs="Times New Roman"/>
            <w:szCs w:val="24"/>
            <w:lang w:val="en-US"/>
          </w:rPr>
          <w:t>https://doi.org/10.1080/00207543.2025.2470990</w:t>
        </w:r>
      </w:hyperlink>
      <w:r w:rsidRPr="00793804">
        <w:rPr>
          <w:lang w:val="en-US"/>
        </w:rPr>
        <w:t>.</w:t>
      </w:r>
    </w:p>
    <w:p w14:paraId="4661A08D" w14:textId="77777777" w:rsidR="008F2F84" w:rsidRPr="00EF0FC4" w:rsidRDefault="008F2F84" w:rsidP="008F2F84">
      <w:pPr>
        <w:ind w:left="720" w:hanging="720"/>
        <w:rPr>
          <w:lang w:val="en-US"/>
        </w:rPr>
      </w:pPr>
      <w:r w:rsidRPr="00EF0FC4">
        <w:rPr>
          <w:lang w:val="en-US"/>
        </w:rPr>
        <w:t xml:space="preserve">Tsang, Y.P. </w:t>
      </w:r>
      <w:r w:rsidRPr="00892C1A">
        <w:t>Lam, H. Y., Wu, C. H., and Chan, C. Y.</w:t>
      </w:r>
      <w:r w:rsidRPr="00EF0FC4">
        <w:rPr>
          <w:rFonts w:ascii="Helvetica" w:hAnsi="Helvetica"/>
          <w:color w:val="3A3A3A"/>
          <w:sz w:val="23"/>
          <w:szCs w:val="23"/>
          <w:shd w:val="clear" w:color="auto" w:fill="FFFFFF"/>
        </w:rPr>
        <w:t> </w:t>
      </w:r>
      <w:r w:rsidRPr="00EF0FC4">
        <w:rPr>
          <w:lang w:val="en-US"/>
        </w:rPr>
        <w:t xml:space="preserve"> (2021) “Intelligent E-Vendor Relationship Management for Enhancing Global B2C E-Commerce Ecosystems,” </w:t>
      </w:r>
      <w:r w:rsidRPr="00EF0FC4">
        <w:rPr>
          <w:i/>
          <w:iCs/>
          <w:lang w:val="en-US"/>
        </w:rPr>
        <w:t xml:space="preserve">Journal of global </w:t>
      </w:r>
      <w:r w:rsidRPr="00EF0FC4">
        <w:rPr>
          <w:i/>
          <w:iCs/>
          <w:lang w:val="en-US"/>
        </w:rPr>
        <w:lastRenderedPageBreak/>
        <w:t>information management</w:t>
      </w:r>
      <w:r w:rsidRPr="00EF0FC4">
        <w:rPr>
          <w:lang w:val="en-US"/>
        </w:rPr>
        <w:t xml:space="preserve">, 29(3), pp. 1–25. Available at: </w:t>
      </w:r>
      <w:hyperlink r:id="rId24" w:history="1">
        <w:r w:rsidRPr="00EF0FC4">
          <w:rPr>
            <w:rStyle w:val="Hyperlink"/>
            <w:rFonts w:eastAsia="Times New Roman" w:cs="Times New Roman"/>
            <w:szCs w:val="24"/>
            <w:lang w:val="en-US"/>
          </w:rPr>
          <w:t>https://doi.org/10.4018/JGIM.2021050101</w:t>
        </w:r>
      </w:hyperlink>
      <w:r w:rsidRPr="00EF0FC4">
        <w:rPr>
          <w:lang w:val="en-US"/>
        </w:rPr>
        <w:t>.</w:t>
      </w:r>
    </w:p>
    <w:p w14:paraId="2A592E65" w14:textId="77777777" w:rsidR="008F2F84" w:rsidRDefault="008F2F84" w:rsidP="008F2F84">
      <w:pPr>
        <w:ind w:left="720" w:hanging="720"/>
        <w:rPr>
          <w:lang w:val="en-US"/>
        </w:rPr>
      </w:pPr>
      <w:r w:rsidRPr="00793804">
        <w:rPr>
          <w:lang w:val="en-US"/>
        </w:rPr>
        <w:t xml:space="preserve">Webb, C.B. </w:t>
      </w:r>
      <w:proofErr w:type="spellStart"/>
      <w:r w:rsidRPr="0085437D">
        <w:t>Javanbakht</w:t>
      </w:r>
      <w:proofErr w:type="spellEnd"/>
      <w:r w:rsidRPr="0085437D">
        <w:t>, A., Hanna, D., Yates, S. G., Zhang, R., Afraz, S., and Sarode, R.</w:t>
      </w:r>
      <w:r w:rsidRPr="00793804">
        <w:rPr>
          <w:lang w:val="en-US"/>
        </w:rPr>
        <w:t xml:space="preserve"> (2025) “Pathogen‐reduced cryoprecipitate: Early experiences and inventory management,” </w:t>
      </w:r>
      <w:r w:rsidRPr="00793804">
        <w:rPr>
          <w:i/>
          <w:iCs/>
          <w:lang w:val="en-US"/>
        </w:rPr>
        <w:t>Transfusion (Philadelphia, Pa.)</w:t>
      </w:r>
      <w:r w:rsidRPr="00793804">
        <w:rPr>
          <w:lang w:val="en-US"/>
        </w:rPr>
        <w:t xml:space="preserve">, 65(9), pp. 1580–1585. Available at: </w:t>
      </w:r>
      <w:hyperlink r:id="rId25" w:history="1">
        <w:r w:rsidRPr="00190CBD">
          <w:rPr>
            <w:rStyle w:val="Hyperlink"/>
            <w:rFonts w:eastAsia="Times New Roman" w:cs="Times New Roman"/>
            <w:szCs w:val="24"/>
            <w:lang w:val="en-US"/>
          </w:rPr>
          <w:t>https://doi.org/10.1111/trf.18344</w:t>
        </w:r>
      </w:hyperlink>
      <w:r w:rsidRPr="00793804">
        <w:rPr>
          <w:lang w:val="en-US"/>
        </w:rPr>
        <w:t>.</w:t>
      </w:r>
    </w:p>
    <w:p w14:paraId="3A55A51E" w14:textId="77777777" w:rsidR="008F2F84" w:rsidRDefault="008F2F84" w:rsidP="008F2F84">
      <w:pPr>
        <w:ind w:left="720" w:hanging="720"/>
        <w:rPr>
          <w:lang w:val="en-US"/>
        </w:rPr>
      </w:pPr>
      <w:r>
        <w:rPr>
          <w:lang w:val="en-US"/>
        </w:rPr>
        <w:t>Z</w:t>
      </w:r>
      <w:r w:rsidRPr="0085437D">
        <w:rPr>
          <w:lang w:val="en-US"/>
        </w:rPr>
        <w:t xml:space="preserve">ic, J. </w:t>
      </w:r>
      <w:r w:rsidRPr="0085437D">
        <w:t xml:space="preserve">Zic, S., Dukic, G., and </w:t>
      </w:r>
      <w:proofErr w:type="spellStart"/>
      <w:r w:rsidRPr="0085437D">
        <w:t>Dabic</w:t>
      </w:r>
      <w:proofErr w:type="spellEnd"/>
      <w:r w:rsidRPr="0085437D">
        <w:t>-Miletic, S.</w:t>
      </w:r>
      <w:r>
        <w:rPr>
          <w:rFonts w:ascii="Helvetica" w:hAnsi="Helvetica"/>
          <w:color w:val="3A3A3A"/>
          <w:sz w:val="23"/>
          <w:szCs w:val="23"/>
          <w:shd w:val="clear" w:color="auto" w:fill="FFFFFF"/>
        </w:rPr>
        <w:t> </w:t>
      </w:r>
      <w:r w:rsidRPr="0085437D">
        <w:rPr>
          <w:lang w:val="en-US"/>
        </w:rPr>
        <w:t xml:space="preserve"> (2024) “Exploring Green Inventory Management through Periodic Review Inventory Systems—A Comprehensive Literature Review and Directions for Future Research,” </w:t>
      </w:r>
      <w:r w:rsidRPr="0085437D">
        <w:rPr>
          <w:i/>
          <w:iCs/>
          <w:lang w:val="en-US"/>
        </w:rPr>
        <w:t>Sustainability</w:t>
      </w:r>
      <w:r w:rsidRPr="0085437D">
        <w:rPr>
          <w:lang w:val="en-US"/>
        </w:rPr>
        <w:t xml:space="preserve">, 16(13), p. 5544. Available at: </w:t>
      </w:r>
      <w:hyperlink r:id="rId26" w:history="1">
        <w:r w:rsidRPr="00190CBD">
          <w:rPr>
            <w:rStyle w:val="Hyperlink"/>
            <w:rFonts w:eastAsia="Times New Roman" w:cs="Times New Roman"/>
            <w:szCs w:val="24"/>
            <w:lang w:val="en-US"/>
          </w:rPr>
          <w:t>https://doi.org/10.3390/su16135544</w:t>
        </w:r>
      </w:hyperlink>
      <w:r w:rsidRPr="0085437D">
        <w:rPr>
          <w:lang w:val="en-US"/>
        </w:rPr>
        <w:t>.</w:t>
      </w:r>
    </w:p>
    <w:p w14:paraId="02AC543B" w14:textId="77777777" w:rsidR="006A3F35" w:rsidRDefault="006A3F35" w:rsidP="006A3F35"/>
    <w:p w14:paraId="2828173A" w14:textId="77777777" w:rsidR="008F2F84" w:rsidRDefault="008F2F84">
      <w:pPr>
        <w:spacing w:line="276" w:lineRule="auto"/>
        <w:jc w:val="left"/>
        <w:rPr>
          <w:rFonts w:eastAsiaTheme="majorEastAsia" w:cstheme="majorBidi"/>
          <w:b/>
          <w:bCs/>
          <w:color w:val="365F91" w:themeColor="accent1" w:themeShade="BF"/>
          <w:sz w:val="32"/>
          <w:szCs w:val="28"/>
        </w:rPr>
      </w:pPr>
      <w:r>
        <w:br w:type="page"/>
      </w:r>
    </w:p>
    <w:p w14:paraId="250FE3F7" w14:textId="77777777" w:rsidR="00E8034D" w:rsidRPr="00020108" w:rsidRDefault="00E8034D" w:rsidP="00020108">
      <w:pPr>
        <w:pStyle w:val="Heading1"/>
      </w:pPr>
      <w:bookmarkStart w:id="6" w:name="_Toc228892318"/>
      <w:r w:rsidRPr="00020108">
        <w:lastRenderedPageBreak/>
        <w:t>Appendix</w:t>
      </w:r>
      <w:bookmarkEnd w:id="6"/>
    </w:p>
    <w:tbl>
      <w:tblPr>
        <w:tblStyle w:val="TableGrid"/>
        <w:tblW w:w="0" w:type="auto"/>
        <w:tblLook w:val="04A0" w:firstRow="1" w:lastRow="0" w:firstColumn="1" w:lastColumn="0" w:noHBand="0" w:noVBand="1"/>
      </w:tblPr>
      <w:tblGrid>
        <w:gridCol w:w="1564"/>
        <w:gridCol w:w="1663"/>
        <w:gridCol w:w="2545"/>
        <w:gridCol w:w="2075"/>
        <w:gridCol w:w="1503"/>
      </w:tblGrid>
      <w:tr w:rsidR="00020108" w:rsidRPr="00020108" w14:paraId="2C5A24AB" w14:textId="77777777" w:rsidTr="00606217">
        <w:tc>
          <w:tcPr>
            <w:tcW w:w="0" w:type="auto"/>
            <w:hideMark/>
          </w:tcPr>
          <w:p w14:paraId="6DA947AE" w14:textId="77777777" w:rsidR="00020108" w:rsidRPr="00020108" w:rsidRDefault="00020108" w:rsidP="00020108">
            <w:pPr>
              <w:jc w:val="center"/>
              <w:rPr>
                <w:b/>
              </w:rPr>
            </w:pPr>
            <w:r w:rsidRPr="00020108">
              <w:rPr>
                <w:b/>
              </w:rPr>
              <w:t>Calculation Type</w:t>
            </w:r>
          </w:p>
        </w:tc>
        <w:tc>
          <w:tcPr>
            <w:tcW w:w="0" w:type="auto"/>
            <w:hideMark/>
          </w:tcPr>
          <w:p w14:paraId="122FCCF5" w14:textId="77777777" w:rsidR="00020108" w:rsidRPr="00020108" w:rsidRDefault="00020108" w:rsidP="00020108">
            <w:pPr>
              <w:jc w:val="center"/>
              <w:rPr>
                <w:b/>
              </w:rPr>
            </w:pPr>
            <w:r w:rsidRPr="00020108">
              <w:rPr>
                <w:b/>
              </w:rPr>
              <w:t>Formula / Method</w:t>
            </w:r>
          </w:p>
        </w:tc>
        <w:tc>
          <w:tcPr>
            <w:tcW w:w="0" w:type="auto"/>
            <w:hideMark/>
          </w:tcPr>
          <w:p w14:paraId="4ED69876" w14:textId="77777777" w:rsidR="00020108" w:rsidRPr="00020108" w:rsidRDefault="00020108" w:rsidP="00020108">
            <w:pPr>
              <w:jc w:val="center"/>
              <w:rPr>
                <w:b/>
              </w:rPr>
            </w:pPr>
            <w:r w:rsidRPr="00020108">
              <w:rPr>
                <w:b/>
              </w:rPr>
              <w:t>Input Values</w:t>
            </w:r>
          </w:p>
        </w:tc>
        <w:tc>
          <w:tcPr>
            <w:tcW w:w="0" w:type="auto"/>
            <w:hideMark/>
          </w:tcPr>
          <w:p w14:paraId="19A3CF52" w14:textId="77777777" w:rsidR="00020108" w:rsidRPr="00020108" w:rsidRDefault="00020108" w:rsidP="00020108">
            <w:pPr>
              <w:jc w:val="center"/>
              <w:rPr>
                <w:b/>
              </w:rPr>
            </w:pPr>
            <w:r w:rsidRPr="00020108">
              <w:rPr>
                <w:b/>
              </w:rPr>
              <w:t>Working</w:t>
            </w:r>
          </w:p>
        </w:tc>
        <w:tc>
          <w:tcPr>
            <w:tcW w:w="0" w:type="auto"/>
            <w:hideMark/>
          </w:tcPr>
          <w:p w14:paraId="3C553835" w14:textId="77777777" w:rsidR="00020108" w:rsidRPr="00020108" w:rsidRDefault="00020108" w:rsidP="00020108">
            <w:pPr>
              <w:jc w:val="center"/>
              <w:rPr>
                <w:b/>
              </w:rPr>
            </w:pPr>
            <w:r w:rsidRPr="00020108">
              <w:rPr>
                <w:b/>
              </w:rPr>
              <w:t>Final Result</w:t>
            </w:r>
          </w:p>
        </w:tc>
      </w:tr>
      <w:tr w:rsidR="00020108" w:rsidRPr="00020108" w14:paraId="314FB8D6" w14:textId="77777777" w:rsidTr="00606217">
        <w:tc>
          <w:tcPr>
            <w:tcW w:w="0" w:type="auto"/>
            <w:hideMark/>
          </w:tcPr>
          <w:p w14:paraId="193D7EAD" w14:textId="77777777" w:rsidR="00020108" w:rsidRPr="00020108" w:rsidRDefault="00020108" w:rsidP="00020108">
            <w:pPr>
              <w:jc w:val="center"/>
            </w:pPr>
            <w:r>
              <w:t>EOQ</w:t>
            </w:r>
          </w:p>
        </w:tc>
        <w:tc>
          <w:tcPr>
            <w:tcW w:w="0" w:type="auto"/>
            <w:hideMark/>
          </w:tcPr>
          <w:p w14:paraId="6731826B" w14:textId="77777777" w:rsidR="00020108" w:rsidRPr="00020108" w:rsidRDefault="00020108" w:rsidP="00020108">
            <w:pPr>
              <w:jc w:val="center"/>
            </w:pPr>
            <w:r w:rsidRPr="00020108">
              <w:t xml:space="preserve">EOQ = </w:t>
            </w:r>
            <w:proofErr w:type="gramStart"/>
            <w:r w:rsidRPr="00020108">
              <w:t>√(</w:t>
            </w:r>
            <w:proofErr w:type="gramEnd"/>
            <w:r w:rsidRPr="00020108">
              <w:t>2DS / H)</w:t>
            </w:r>
          </w:p>
        </w:tc>
        <w:tc>
          <w:tcPr>
            <w:tcW w:w="0" w:type="auto"/>
            <w:hideMark/>
          </w:tcPr>
          <w:p w14:paraId="71653F53" w14:textId="77777777" w:rsidR="00020108" w:rsidRPr="00020108" w:rsidRDefault="00020108" w:rsidP="00020108">
            <w:pPr>
              <w:jc w:val="center"/>
            </w:pPr>
            <w:r w:rsidRPr="00020108">
              <w:t>D = 60,000 kg, S = £180, H = £6</w:t>
            </w:r>
          </w:p>
        </w:tc>
        <w:tc>
          <w:tcPr>
            <w:tcW w:w="0" w:type="auto"/>
            <w:hideMark/>
          </w:tcPr>
          <w:p w14:paraId="543B480A" w14:textId="77777777" w:rsidR="00020108" w:rsidRPr="00020108" w:rsidRDefault="00020108" w:rsidP="00020108">
            <w:pPr>
              <w:jc w:val="center"/>
            </w:pPr>
            <w:proofErr w:type="gramStart"/>
            <w:r w:rsidRPr="00020108">
              <w:t>√(</w:t>
            </w:r>
            <w:proofErr w:type="gramEnd"/>
            <w:r w:rsidRPr="00020108">
              <w:t>2×60,000×180 / 6) = √3,600,000</w:t>
            </w:r>
          </w:p>
        </w:tc>
        <w:tc>
          <w:tcPr>
            <w:tcW w:w="0" w:type="auto"/>
            <w:hideMark/>
          </w:tcPr>
          <w:p w14:paraId="01478F43" w14:textId="77777777" w:rsidR="00020108" w:rsidRPr="00020108" w:rsidRDefault="00020108" w:rsidP="00020108">
            <w:pPr>
              <w:jc w:val="center"/>
            </w:pPr>
            <w:r w:rsidRPr="00020108">
              <w:t>1,897 kg</w:t>
            </w:r>
          </w:p>
        </w:tc>
      </w:tr>
      <w:tr w:rsidR="00020108" w:rsidRPr="00020108" w14:paraId="2AE11BF3" w14:textId="77777777" w:rsidTr="00606217">
        <w:tc>
          <w:tcPr>
            <w:tcW w:w="0" w:type="auto"/>
            <w:hideMark/>
          </w:tcPr>
          <w:p w14:paraId="5A72A5C2" w14:textId="77777777" w:rsidR="00020108" w:rsidRPr="00020108" w:rsidRDefault="00020108" w:rsidP="00020108">
            <w:pPr>
              <w:jc w:val="center"/>
            </w:pPr>
            <w:r>
              <w:t>Inventory Turnover</w:t>
            </w:r>
          </w:p>
        </w:tc>
        <w:tc>
          <w:tcPr>
            <w:tcW w:w="0" w:type="auto"/>
            <w:hideMark/>
          </w:tcPr>
          <w:p w14:paraId="7B4DFBC5" w14:textId="77777777" w:rsidR="00020108" w:rsidRPr="00020108" w:rsidRDefault="00020108" w:rsidP="00020108">
            <w:pPr>
              <w:jc w:val="center"/>
            </w:pPr>
            <w:r w:rsidRPr="00020108">
              <w:t xml:space="preserve">Turnover = Usage / </w:t>
            </w:r>
            <w:proofErr w:type="spellStart"/>
            <w:r w:rsidRPr="00020108">
              <w:t>Avg</w:t>
            </w:r>
            <w:proofErr w:type="spellEnd"/>
            <w:r w:rsidRPr="00020108">
              <w:t xml:space="preserve"> Inventory</w:t>
            </w:r>
          </w:p>
        </w:tc>
        <w:tc>
          <w:tcPr>
            <w:tcW w:w="0" w:type="auto"/>
            <w:hideMark/>
          </w:tcPr>
          <w:p w14:paraId="79C0B97C" w14:textId="77777777" w:rsidR="00020108" w:rsidRPr="00020108" w:rsidRDefault="00020108" w:rsidP="00020108">
            <w:pPr>
              <w:jc w:val="center"/>
            </w:pPr>
            <w:r w:rsidRPr="00020108">
              <w:t>£720,000 / £180,000</w:t>
            </w:r>
          </w:p>
        </w:tc>
        <w:tc>
          <w:tcPr>
            <w:tcW w:w="0" w:type="auto"/>
            <w:hideMark/>
          </w:tcPr>
          <w:p w14:paraId="7198D33D" w14:textId="77777777" w:rsidR="00020108" w:rsidRPr="00020108" w:rsidRDefault="00020108" w:rsidP="00020108">
            <w:pPr>
              <w:jc w:val="center"/>
            </w:pPr>
            <w:r w:rsidRPr="00020108">
              <w:t>720,000 ÷ 180,000</w:t>
            </w:r>
          </w:p>
        </w:tc>
        <w:tc>
          <w:tcPr>
            <w:tcW w:w="0" w:type="auto"/>
            <w:hideMark/>
          </w:tcPr>
          <w:p w14:paraId="0EECBB7B" w14:textId="77777777" w:rsidR="00020108" w:rsidRPr="00020108" w:rsidRDefault="00020108" w:rsidP="00020108">
            <w:pPr>
              <w:jc w:val="center"/>
            </w:pPr>
            <w:r w:rsidRPr="00020108">
              <w:t>4 times/year</w:t>
            </w:r>
          </w:p>
        </w:tc>
      </w:tr>
      <w:tr w:rsidR="00020108" w:rsidRPr="00020108" w14:paraId="0BBAFB71" w14:textId="77777777" w:rsidTr="00606217">
        <w:tc>
          <w:tcPr>
            <w:tcW w:w="0" w:type="auto"/>
            <w:hideMark/>
          </w:tcPr>
          <w:p w14:paraId="18FA10F2" w14:textId="77777777" w:rsidR="00020108" w:rsidRPr="00020108" w:rsidRDefault="00020108" w:rsidP="00020108">
            <w:pPr>
              <w:jc w:val="center"/>
            </w:pPr>
            <w:r>
              <w:t>Disposal Cost</w:t>
            </w:r>
          </w:p>
        </w:tc>
        <w:tc>
          <w:tcPr>
            <w:tcW w:w="0" w:type="auto"/>
            <w:hideMark/>
          </w:tcPr>
          <w:p w14:paraId="4C68DB52" w14:textId="77777777" w:rsidR="00020108" w:rsidRPr="00020108" w:rsidRDefault="00020108" w:rsidP="00020108">
            <w:pPr>
              <w:jc w:val="center"/>
            </w:pPr>
            <w:r w:rsidRPr="00020108">
              <w:t>Cost = Weight × Rate</w:t>
            </w:r>
          </w:p>
        </w:tc>
        <w:tc>
          <w:tcPr>
            <w:tcW w:w="0" w:type="auto"/>
            <w:hideMark/>
          </w:tcPr>
          <w:p w14:paraId="6DB2B699" w14:textId="77777777" w:rsidR="00020108" w:rsidRPr="00020108" w:rsidRDefault="00020108" w:rsidP="00020108">
            <w:pPr>
              <w:jc w:val="center"/>
            </w:pPr>
            <w:r w:rsidRPr="00020108">
              <w:t>5,000 kg × £3</w:t>
            </w:r>
          </w:p>
        </w:tc>
        <w:tc>
          <w:tcPr>
            <w:tcW w:w="0" w:type="auto"/>
            <w:hideMark/>
          </w:tcPr>
          <w:p w14:paraId="7C13F54D" w14:textId="77777777" w:rsidR="00020108" w:rsidRPr="00020108" w:rsidRDefault="00020108" w:rsidP="00020108">
            <w:pPr>
              <w:jc w:val="center"/>
            </w:pPr>
            <w:r w:rsidRPr="00020108">
              <w:t>5,000 × 3</w:t>
            </w:r>
          </w:p>
        </w:tc>
        <w:tc>
          <w:tcPr>
            <w:tcW w:w="0" w:type="auto"/>
            <w:hideMark/>
          </w:tcPr>
          <w:p w14:paraId="24B69691" w14:textId="77777777" w:rsidR="00020108" w:rsidRPr="00020108" w:rsidRDefault="00020108" w:rsidP="00020108">
            <w:pPr>
              <w:jc w:val="center"/>
            </w:pPr>
            <w:r w:rsidRPr="00020108">
              <w:t>£15,000</w:t>
            </w:r>
          </w:p>
        </w:tc>
      </w:tr>
      <w:tr w:rsidR="00020108" w:rsidRPr="00020108" w14:paraId="09BFE7B8" w14:textId="77777777" w:rsidTr="00606217">
        <w:tc>
          <w:tcPr>
            <w:tcW w:w="0" w:type="auto"/>
            <w:hideMark/>
          </w:tcPr>
          <w:p w14:paraId="1F4CCB76" w14:textId="77777777" w:rsidR="00020108" w:rsidRPr="00020108" w:rsidRDefault="00020108" w:rsidP="00020108">
            <w:pPr>
              <w:jc w:val="center"/>
            </w:pPr>
            <w:r>
              <w:t>Total Loss</w:t>
            </w:r>
          </w:p>
        </w:tc>
        <w:tc>
          <w:tcPr>
            <w:tcW w:w="0" w:type="auto"/>
            <w:hideMark/>
          </w:tcPr>
          <w:p w14:paraId="60262430" w14:textId="77777777" w:rsidR="00020108" w:rsidRPr="00020108" w:rsidRDefault="00020108" w:rsidP="00020108">
            <w:pPr>
              <w:jc w:val="center"/>
            </w:pPr>
            <w:r w:rsidRPr="00020108">
              <w:t>Purchase + Disposal</w:t>
            </w:r>
          </w:p>
        </w:tc>
        <w:tc>
          <w:tcPr>
            <w:tcW w:w="0" w:type="auto"/>
            <w:hideMark/>
          </w:tcPr>
          <w:p w14:paraId="324739BA" w14:textId="77777777" w:rsidR="00020108" w:rsidRPr="00020108" w:rsidRDefault="00020108" w:rsidP="00020108">
            <w:pPr>
              <w:jc w:val="center"/>
            </w:pPr>
            <w:r w:rsidRPr="00020108">
              <w:t>£20,000 + £15,000</w:t>
            </w:r>
          </w:p>
        </w:tc>
        <w:tc>
          <w:tcPr>
            <w:tcW w:w="0" w:type="auto"/>
            <w:hideMark/>
          </w:tcPr>
          <w:p w14:paraId="717E6ACF" w14:textId="77777777" w:rsidR="00020108" w:rsidRPr="00020108" w:rsidRDefault="00020108" w:rsidP="00020108">
            <w:pPr>
              <w:jc w:val="center"/>
            </w:pPr>
            <w:r w:rsidRPr="00020108">
              <w:t>—</w:t>
            </w:r>
          </w:p>
        </w:tc>
        <w:tc>
          <w:tcPr>
            <w:tcW w:w="0" w:type="auto"/>
            <w:hideMark/>
          </w:tcPr>
          <w:p w14:paraId="19D48A07" w14:textId="77777777" w:rsidR="00020108" w:rsidRPr="00020108" w:rsidRDefault="00020108" w:rsidP="00020108">
            <w:pPr>
              <w:jc w:val="center"/>
            </w:pPr>
            <w:r w:rsidRPr="00020108">
              <w:t>£35,000</w:t>
            </w:r>
          </w:p>
        </w:tc>
      </w:tr>
      <w:tr w:rsidR="00020108" w:rsidRPr="00020108" w14:paraId="79F9166A" w14:textId="77777777" w:rsidTr="00606217">
        <w:tc>
          <w:tcPr>
            <w:tcW w:w="0" w:type="auto"/>
            <w:hideMark/>
          </w:tcPr>
          <w:p w14:paraId="222921A9" w14:textId="77777777" w:rsidR="00020108" w:rsidRPr="00020108" w:rsidRDefault="00020108" w:rsidP="00020108">
            <w:pPr>
              <w:jc w:val="center"/>
            </w:pPr>
            <w:r w:rsidRPr="00020108">
              <w:t>Recycling Net Loss</w:t>
            </w:r>
          </w:p>
        </w:tc>
        <w:tc>
          <w:tcPr>
            <w:tcW w:w="0" w:type="auto"/>
            <w:hideMark/>
          </w:tcPr>
          <w:p w14:paraId="1EFD237E" w14:textId="77777777" w:rsidR="00020108" w:rsidRPr="00020108" w:rsidRDefault="00020108" w:rsidP="00020108">
            <w:pPr>
              <w:jc w:val="center"/>
            </w:pPr>
            <w:r w:rsidRPr="00020108">
              <w:t>Cost – Recovery</w:t>
            </w:r>
          </w:p>
        </w:tc>
        <w:tc>
          <w:tcPr>
            <w:tcW w:w="0" w:type="auto"/>
            <w:hideMark/>
          </w:tcPr>
          <w:p w14:paraId="70475D1B" w14:textId="77777777" w:rsidR="00020108" w:rsidRPr="00020108" w:rsidRDefault="00020108" w:rsidP="00020108">
            <w:pPr>
              <w:jc w:val="center"/>
            </w:pPr>
            <w:r w:rsidRPr="00020108">
              <w:t>£8,000 – £4,000</w:t>
            </w:r>
          </w:p>
        </w:tc>
        <w:tc>
          <w:tcPr>
            <w:tcW w:w="0" w:type="auto"/>
            <w:hideMark/>
          </w:tcPr>
          <w:p w14:paraId="7CCBC7D2" w14:textId="77777777" w:rsidR="00020108" w:rsidRPr="00020108" w:rsidRDefault="00020108" w:rsidP="00020108">
            <w:pPr>
              <w:jc w:val="center"/>
            </w:pPr>
            <w:r w:rsidRPr="00020108">
              <w:t>—</w:t>
            </w:r>
          </w:p>
        </w:tc>
        <w:tc>
          <w:tcPr>
            <w:tcW w:w="0" w:type="auto"/>
            <w:hideMark/>
          </w:tcPr>
          <w:p w14:paraId="30BDBC99" w14:textId="77777777" w:rsidR="00020108" w:rsidRPr="00020108" w:rsidRDefault="00020108" w:rsidP="00020108">
            <w:pPr>
              <w:jc w:val="center"/>
            </w:pPr>
            <w:r w:rsidRPr="00020108">
              <w:t>£24,000 loss</w:t>
            </w:r>
          </w:p>
        </w:tc>
      </w:tr>
      <w:tr w:rsidR="00020108" w:rsidRPr="00020108" w14:paraId="648962B5" w14:textId="77777777" w:rsidTr="00606217">
        <w:tc>
          <w:tcPr>
            <w:tcW w:w="0" w:type="auto"/>
            <w:hideMark/>
          </w:tcPr>
          <w:p w14:paraId="63DDE2BB" w14:textId="77777777" w:rsidR="00020108" w:rsidRPr="00020108" w:rsidRDefault="00020108" w:rsidP="00020108">
            <w:pPr>
              <w:jc w:val="center"/>
            </w:pPr>
            <w:r>
              <w:t>Defect Cost</w:t>
            </w:r>
          </w:p>
        </w:tc>
        <w:tc>
          <w:tcPr>
            <w:tcW w:w="0" w:type="auto"/>
            <w:hideMark/>
          </w:tcPr>
          <w:p w14:paraId="52501472" w14:textId="77777777" w:rsidR="00020108" w:rsidRPr="00020108" w:rsidRDefault="00020108" w:rsidP="00020108">
            <w:pPr>
              <w:jc w:val="center"/>
            </w:pPr>
            <w:r w:rsidRPr="00020108">
              <w:t>Batch × Defect %</w:t>
            </w:r>
          </w:p>
        </w:tc>
        <w:tc>
          <w:tcPr>
            <w:tcW w:w="0" w:type="auto"/>
            <w:hideMark/>
          </w:tcPr>
          <w:p w14:paraId="652D448F" w14:textId="77777777" w:rsidR="00020108" w:rsidRPr="00020108" w:rsidRDefault="00020108" w:rsidP="00020108">
            <w:pPr>
              <w:jc w:val="center"/>
            </w:pPr>
            <w:r w:rsidRPr="00020108">
              <w:t>£50,000 × 12%</w:t>
            </w:r>
          </w:p>
        </w:tc>
        <w:tc>
          <w:tcPr>
            <w:tcW w:w="0" w:type="auto"/>
            <w:hideMark/>
          </w:tcPr>
          <w:p w14:paraId="14AC186A" w14:textId="77777777" w:rsidR="00020108" w:rsidRPr="00020108" w:rsidRDefault="00020108" w:rsidP="00020108">
            <w:pPr>
              <w:jc w:val="center"/>
            </w:pPr>
            <w:r w:rsidRPr="00020108">
              <w:t>50,000 × 0.12</w:t>
            </w:r>
          </w:p>
        </w:tc>
        <w:tc>
          <w:tcPr>
            <w:tcW w:w="0" w:type="auto"/>
            <w:hideMark/>
          </w:tcPr>
          <w:p w14:paraId="293154A7" w14:textId="77777777" w:rsidR="00020108" w:rsidRPr="00020108" w:rsidRDefault="00020108" w:rsidP="00020108">
            <w:pPr>
              <w:jc w:val="center"/>
            </w:pPr>
            <w:r w:rsidRPr="00020108">
              <w:t>£6,000</w:t>
            </w:r>
          </w:p>
        </w:tc>
      </w:tr>
      <w:tr w:rsidR="00020108" w:rsidRPr="00020108" w14:paraId="647F753B" w14:textId="77777777" w:rsidTr="00606217">
        <w:tc>
          <w:tcPr>
            <w:tcW w:w="0" w:type="auto"/>
            <w:hideMark/>
          </w:tcPr>
          <w:p w14:paraId="059CA402" w14:textId="77777777" w:rsidR="00020108" w:rsidRPr="00020108" w:rsidRDefault="00020108" w:rsidP="00020108">
            <w:pPr>
              <w:jc w:val="center"/>
            </w:pPr>
            <w:r>
              <w:t>Resale Recovery</w:t>
            </w:r>
          </w:p>
        </w:tc>
        <w:tc>
          <w:tcPr>
            <w:tcW w:w="0" w:type="auto"/>
            <w:hideMark/>
          </w:tcPr>
          <w:p w14:paraId="654C8391" w14:textId="77777777" w:rsidR="00020108" w:rsidRPr="00020108" w:rsidRDefault="00020108" w:rsidP="00020108">
            <w:pPr>
              <w:jc w:val="center"/>
            </w:pPr>
            <w:r w:rsidRPr="00020108">
              <w:t>Value × %</w:t>
            </w:r>
          </w:p>
        </w:tc>
        <w:tc>
          <w:tcPr>
            <w:tcW w:w="0" w:type="auto"/>
            <w:hideMark/>
          </w:tcPr>
          <w:p w14:paraId="43603D46" w14:textId="77777777" w:rsidR="00020108" w:rsidRPr="00020108" w:rsidRDefault="00020108" w:rsidP="00020108">
            <w:pPr>
              <w:jc w:val="center"/>
            </w:pPr>
            <w:r w:rsidRPr="00020108">
              <w:t>£20,000 × 35%</w:t>
            </w:r>
          </w:p>
        </w:tc>
        <w:tc>
          <w:tcPr>
            <w:tcW w:w="0" w:type="auto"/>
            <w:hideMark/>
          </w:tcPr>
          <w:p w14:paraId="5E1B79F9" w14:textId="77777777" w:rsidR="00020108" w:rsidRPr="00020108" w:rsidRDefault="00020108" w:rsidP="00020108">
            <w:pPr>
              <w:jc w:val="center"/>
            </w:pPr>
            <w:r w:rsidRPr="00020108">
              <w:t>20,000 × 0.35</w:t>
            </w:r>
          </w:p>
        </w:tc>
        <w:tc>
          <w:tcPr>
            <w:tcW w:w="0" w:type="auto"/>
            <w:hideMark/>
          </w:tcPr>
          <w:p w14:paraId="5F23339A" w14:textId="77777777" w:rsidR="00020108" w:rsidRPr="00020108" w:rsidRDefault="00020108" w:rsidP="00020108">
            <w:pPr>
              <w:jc w:val="center"/>
            </w:pPr>
            <w:r w:rsidRPr="00020108">
              <w:t>£7,000</w:t>
            </w:r>
          </w:p>
        </w:tc>
      </w:tr>
      <w:tr w:rsidR="00020108" w:rsidRPr="00020108" w14:paraId="229F14BC" w14:textId="77777777" w:rsidTr="00606217">
        <w:tc>
          <w:tcPr>
            <w:tcW w:w="0" w:type="auto"/>
            <w:hideMark/>
          </w:tcPr>
          <w:p w14:paraId="08C153EB" w14:textId="77777777" w:rsidR="00020108" w:rsidRPr="00020108" w:rsidRDefault="00020108" w:rsidP="00020108">
            <w:pPr>
              <w:jc w:val="center"/>
            </w:pPr>
            <w:r>
              <w:t>ROP</w:t>
            </w:r>
          </w:p>
        </w:tc>
        <w:tc>
          <w:tcPr>
            <w:tcW w:w="0" w:type="auto"/>
            <w:hideMark/>
          </w:tcPr>
          <w:p w14:paraId="7BBD1F08" w14:textId="77777777" w:rsidR="00020108" w:rsidRPr="00020108" w:rsidRDefault="00020108" w:rsidP="00020108">
            <w:pPr>
              <w:jc w:val="center"/>
            </w:pPr>
            <w:r w:rsidRPr="00020108">
              <w:t>ROP = d × L + SS</w:t>
            </w:r>
          </w:p>
        </w:tc>
        <w:tc>
          <w:tcPr>
            <w:tcW w:w="0" w:type="auto"/>
            <w:hideMark/>
          </w:tcPr>
          <w:p w14:paraId="215C6CBF" w14:textId="77777777" w:rsidR="00020108" w:rsidRPr="00020108" w:rsidRDefault="00020108" w:rsidP="00020108">
            <w:pPr>
              <w:jc w:val="center"/>
            </w:pPr>
            <w:r w:rsidRPr="00020108">
              <w:t>150×5 + 250</w:t>
            </w:r>
          </w:p>
        </w:tc>
        <w:tc>
          <w:tcPr>
            <w:tcW w:w="0" w:type="auto"/>
            <w:hideMark/>
          </w:tcPr>
          <w:p w14:paraId="71C49228" w14:textId="77777777" w:rsidR="00020108" w:rsidRPr="00020108" w:rsidRDefault="00020108" w:rsidP="00020108">
            <w:pPr>
              <w:jc w:val="center"/>
            </w:pPr>
            <w:r w:rsidRPr="00020108">
              <w:t>750 + 250</w:t>
            </w:r>
          </w:p>
        </w:tc>
        <w:tc>
          <w:tcPr>
            <w:tcW w:w="0" w:type="auto"/>
            <w:hideMark/>
          </w:tcPr>
          <w:p w14:paraId="1D280045" w14:textId="77777777" w:rsidR="00020108" w:rsidRPr="00020108" w:rsidRDefault="00020108" w:rsidP="00020108">
            <w:pPr>
              <w:jc w:val="center"/>
            </w:pPr>
            <w:r w:rsidRPr="00020108">
              <w:t>1,000 kg</w:t>
            </w:r>
          </w:p>
        </w:tc>
      </w:tr>
      <w:tr w:rsidR="00020108" w:rsidRPr="00020108" w14:paraId="672914D3" w14:textId="77777777" w:rsidTr="00606217">
        <w:tc>
          <w:tcPr>
            <w:tcW w:w="0" w:type="auto"/>
            <w:hideMark/>
          </w:tcPr>
          <w:p w14:paraId="4BEB3694" w14:textId="77777777" w:rsidR="00020108" w:rsidRPr="00020108" w:rsidRDefault="00020108" w:rsidP="00020108">
            <w:pPr>
              <w:jc w:val="center"/>
            </w:pPr>
            <w:r w:rsidRPr="00020108">
              <w:t>Carrying Cost</w:t>
            </w:r>
          </w:p>
        </w:tc>
        <w:tc>
          <w:tcPr>
            <w:tcW w:w="0" w:type="auto"/>
            <w:hideMark/>
          </w:tcPr>
          <w:p w14:paraId="1999B425" w14:textId="77777777" w:rsidR="00020108" w:rsidRPr="00020108" w:rsidRDefault="00020108" w:rsidP="00020108">
            <w:pPr>
              <w:jc w:val="center"/>
            </w:pPr>
            <w:r w:rsidRPr="00020108">
              <w:t>Value × Holding Rate</w:t>
            </w:r>
          </w:p>
        </w:tc>
        <w:tc>
          <w:tcPr>
            <w:tcW w:w="0" w:type="auto"/>
            <w:hideMark/>
          </w:tcPr>
          <w:p w14:paraId="38A0A3E4" w14:textId="77777777" w:rsidR="00020108" w:rsidRPr="00020108" w:rsidRDefault="00020108" w:rsidP="00020108">
            <w:pPr>
              <w:jc w:val="center"/>
            </w:pPr>
            <w:r w:rsidRPr="00020108">
              <w:t>£200,000 × 18%</w:t>
            </w:r>
          </w:p>
        </w:tc>
        <w:tc>
          <w:tcPr>
            <w:tcW w:w="0" w:type="auto"/>
            <w:hideMark/>
          </w:tcPr>
          <w:p w14:paraId="05BC415E" w14:textId="77777777" w:rsidR="00020108" w:rsidRPr="00020108" w:rsidRDefault="00020108" w:rsidP="00020108">
            <w:pPr>
              <w:jc w:val="center"/>
            </w:pPr>
            <w:r w:rsidRPr="00020108">
              <w:t>200,000 × 0.18</w:t>
            </w:r>
          </w:p>
        </w:tc>
        <w:tc>
          <w:tcPr>
            <w:tcW w:w="0" w:type="auto"/>
            <w:hideMark/>
          </w:tcPr>
          <w:p w14:paraId="222456F7" w14:textId="77777777" w:rsidR="00020108" w:rsidRPr="00020108" w:rsidRDefault="00020108" w:rsidP="00020108">
            <w:pPr>
              <w:jc w:val="center"/>
            </w:pPr>
            <w:r w:rsidRPr="00020108">
              <w:t>£36,000/year</w:t>
            </w:r>
          </w:p>
        </w:tc>
      </w:tr>
      <w:tr w:rsidR="00020108" w:rsidRPr="00020108" w14:paraId="0ACBCB9B" w14:textId="77777777" w:rsidTr="00606217">
        <w:tc>
          <w:tcPr>
            <w:tcW w:w="0" w:type="auto"/>
            <w:hideMark/>
          </w:tcPr>
          <w:p w14:paraId="2E10CD5A" w14:textId="77777777" w:rsidR="00020108" w:rsidRPr="00020108" w:rsidRDefault="00020108" w:rsidP="00020108">
            <w:pPr>
              <w:jc w:val="center"/>
            </w:pPr>
            <w:r w:rsidRPr="00020108">
              <w:t>Total Lead Time</w:t>
            </w:r>
          </w:p>
        </w:tc>
        <w:tc>
          <w:tcPr>
            <w:tcW w:w="0" w:type="auto"/>
            <w:hideMark/>
          </w:tcPr>
          <w:p w14:paraId="55A2C259" w14:textId="77777777" w:rsidR="00020108" w:rsidRPr="00020108" w:rsidRDefault="00020108" w:rsidP="00020108">
            <w:pPr>
              <w:jc w:val="center"/>
            </w:pPr>
            <w:r w:rsidRPr="00020108">
              <w:t>Sum of all lead time components</w:t>
            </w:r>
          </w:p>
        </w:tc>
        <w:tc>
          <w:tcPr>
            <w:tcW w:w="0" w:type="auto"/>
            <w:hideMark/>
          </w:tcPr>
          <w:p w14:paraId="6006A333" w14:textId="77777777" w:rsidR="00020108" w:rsidRPr="00020108" w:rsidRDefault="00020108" w:rsidP="00020108">
            <w:pPr>
              <w:jc w:val="center"/>
            </w:pPr>
            <w:r w:rsidRPr="00020108">
              <w:t xml:space="preserve">Order processing = 1.5 </w:t>
            </w:r>
            <w:proofErr w:type="spellStart"/>
            <w:r w:rsidRPr="00020108">
              <w:t>daysSupplier</w:t>
            </w:r>
            <w:proofErr w:type="spellEnd"/>
            <w:r w:rsidRPr="00020108">
              <w:t xml:space="preserve"> manufacturing = 6 </w:t>
            </w:r>
            <w:proofErr w:type="spellStart"/>
            <w:r w:rsidRPr="00020108">
              <w:t>daysTransit</w:t>
            </w:r>
            <w:proofErr w:type="spellEnd"/>
            <w:r w:rsidRPr="00020108">
              <w:t xml:space="preserve"> = 4 </w:t>
            </w:r>
            <w:proofErr w:type="spellStart"/>
            <w:r w:rsidRPr="00020108">
              <w:t>daysReceiving</w:t>
            </w:r>
            <w:proofErr w:type="spellEnd"/>
            <w:r w:rsidRPr="00020108">
              <w:t xml:space="preserve"> = 2 </w:t>
            </w:r>
            <w:proofErr w:type="spellStart"/>
            <w:r w:rsidRPr="00020108">
              <w:t>daysInternal</w:t>
            </w:r>
            <w:proofErr w:type="spellEnd"/>
            <w:r w:rsidRPr="00020108">
              <w:t xml:space="preserve"> handling = 1.5 days</w:t>
            </w:r>
          </w:p>
        </w:tc>
        <w:tc>
          <w:tcPr>
            <w:tcW w:w="0" w:type="auto"/>
            <w:hideMark/>
          </w:tcPr>
          <w:p w14:paraId="79AFD7AE" w14:textId="77777777" w:rsidR="00020108" w:rsidRPr="00020108" w:rsidRDefault="00020108" w:rsidP="00020108">
            <w:pPr>
              <w:jc w:val="center"/>
            </w:pPr>
            <w:r w:rsidRPr="00020108">
              <w:t>1.5 + 6 + 4 + 2 + 1.5 = 15</w:t>
            </w:r>
          </w:p>
        </w:tc>
        <w:tc>
          <w:tcPr>
            <w:tcW w:w="0" w:type="auto"/>
            <w:hideMark/>
          </w:tcPr>
          <w:p w14:paraId="69F22D96" w14:textId="77777777" w:rsidR="00020108" w:rsidRPr="00020108" w:rsidRDefault="00020108" w:rsidP="00020108">
            <w:pPr>
              <w:jc w:val="center"/>
            </w:pPr>
            <w:r w:rsidRPr="00020108">
              <w:t>15 days</w:t>
            </w:r>
          </w:p>
        </w:tc>
      </w:tr>
      <w:tr w:rsidR="00020108" w:rsidRPr="00020108" w14:paraId="3C7443F3" w14:textId="77777777" w:rsidTr="00606217">
        <w:tc>
          <w:tcPr>
            <w:tcW w:w="0" w:type="auto"/>
            <w:hideMark/>
          </w:tcPr>
          <w:p w14:paraId="474EB34E" w14:textId="77777777" w:rsidR="00020108" w:rsidRPr="00020108" w:rsidRDefault="00020108" w:rsidP="00020108">
            <w:pPr>
              <w:jc w:val="center"/>
            </w:pPr>
            <w:r w:rsidRPr="00020108">
              <w:t xml:space="preserve">Lead Time </w:t>
            </w:r>
            <w:r w:rsidRPr="00020108">
              <w:lastRenderedPageBreak/>
              <w:t>Variability</w:t>
            </w:r>
          </w:p>
        </w:tc>
        <w:tc>
          <w:tcPr>
            <w:tcW w:w="0" w:type="auto"/>
            <w:hideMark/>
          </w:tcPr>
          <w:p w14:paraId="31418171" w14:textId="77777777" w:rsidR="00020108" w:rsidRPr="00020108" w:rsidRDefault="00020108" w:rsidP="00020108">
            <w:pPr>
              <w:jc w:val="center"/>
            </w:pPr>
            <w:r w:rsidRPr="00020108">
              <w:lastRenderedPageBreak/>
              <w:t xml:space="preserve">Maximum lead </w:t>
            </w:r>
            <w:r w:rsidRPr="00020108">
              <w:lastRenderedPageBreak/>
              <w:t>time – Minimum lead time</w:t>
            </w:r>
          </w:p>
        </w:tc>
        <w:tc>
          <w:tcPr>
            <w:tcW w:w="0" w:type="auto"/>
            <w:hideMark/>
          </w:tcPr>
          <w:p w14:paraId="390F982E" w14:textId="77777777" w:rsidR="00020108" w:rsidRPr="00020108" w:rsidRDefault="00020108" w:rsidP="00020108">
            <w:pPr>
              <w:jc w:val="center"/>
            </w:pPr>
            <w:r w:rsidRPr="00020108">
              <w:lastRenderedPageBreak/>
              <w:t xml:space="preserve">Maximum = 20 </w:t>
            </w:r>
            <w:proofErr w:type="spellStart"/>
            <w:r w:rsidRPr="00020108">
              <w:lastRenderedPageBreak/>
              <w:t>daysMinimum</w:t>
            </w:r>
            <w:proofErr w:type="spellEnd"/>
            <w:r w:rsidRPr="00020108">
              <w:t xml:space="preserve"> = 12 days</w:t>
            </w:r>
          </w:p>
        </w:tc>
        <w:tc>
          <w:tcPr>
            <w:tcW w:w="0" w:type="auto"/>
            <w:hideMark/>
          </w:tcPr>
          <w:p w14:paraId="264DE52B" w14:textId="77777777" w:rsidR="00020108" w:rsidRPr="00020108" w:rsidRDefault="00020108" w:rsidP="00020108">
            <w:pPr>
              <w:jc w:val="center"/>
            </w:pPr>
            <w:r w:rsidRPr="00020108">
              <w:lastRenderedPageBreak/>
              <w:t>20 – 12 = 8</w:t>
            </w:r>
          </w:p>
        </w:tc>
        <w:tc>
          <w:tcPr>
            <w:tcW w:w="0" w:type="auto"/>
            <w:hideMark/>
          </w:tcPr>
          <w:p w14:paraId="155D6EE7" w14:textId="77777777" w:rsidR="00020108" w:rsidRPr="00020108" w:rsidRDefault="00020108" w:rsidP="00020108">
            <w:pPr>
              <w:jc w:val="center"/>
            </w:pPr>
            <w:r w:rsidRPr="00020108">
              <w:t xml:space="preserve">8 days </w:t>
            </w:r>
            <w:r w:rsidRPr="00020108">
              <w:lastRenderedPageBreak/>
              <w:t>variation</w:t>
            </w:r>
          </w:p>
        </w:tc>
      </w:tr>
      <w:tr w:rsidR="00020108" w:rsidRPr="00020108" w14:paraId="02EE8A02" w14:textId="77777777" w:rsidTr="00606217">
        <w:tc>
          <w:tcPr>
            <w:tcW w:w="0" w:type="auto"/>
            <w:hideMark/>
          </w:tcPr>
          <w:p w14:paraId="535F8550" w14:textId="77777777" w:rsidR="00020108" w:rsidRPr="00020108" w:rsidRDefault="00020108" w:rsidP="00020108">
            <w:pPr>
              <w:jc w:val="center"/>
            </w:pPr>
            <w:r w:rsidRPr="00020108">
              <w:lastRenderedPageBreak/>
              <w:t>Reorder Point (ROP)</w:t>
            </w:r>
          </w:p>
        </w:tc>
        <w:tc>
          <w:tcPr>
            <w:tcW w:w="0" w:type="auto"/>
            <w:hideMark/>
          </w:tcPr>
          <w:p w14:paraId="128A2535" w14:textId="77777777" w:rsidR="00020108" w:rsidRPr="00020108" w:rsidRDefault="00020108" w:rsidP="00020108">
            <w:pPr>
              <w:jc w:val="center"/>
            </w:pPr>
            <w:r w:rsidRPr="00020108">
              <w:t>(Average demand × Lead time) + Buffer stock</w:t>
            </w:r>
          </w:p>
        </w:tc>
        <w:tc>
          <w:tcPr>
            <w:tcW w:w="0" w:type="auto"/>
            <w:hideMark/>
          </w:tcPr>
          <w:p w14:paraId="58C21F3F" w14:textId="77777777" w:rsidR="00020108" w:rsidRPr="00020108" w:rsidRDefault="00020108" w:rsidP="00020108">
            <w:pPr>
              <w:jc w:val="center"/>
            </w:pPr>
            <w:r w:rsidRPr="00020108">
              <w:t xml:space="preserve">Daily demand = 95 </w:t>
            </w:r>
            <w:proofErr w:type="spellStart"/>
            <w:r w:rsidRPr="00020108">
              <w:t>kgLead</w:t>
            </w:r>
            <w:proofErr w:type="spellEnd"/>
            <w:r w:rsidRPr="00020108">
              <w:t xml:space="preserve"> time = 15 </w:t>
            </w:r>
            <w:proofErr w:type="spellStart"/>
            <w:r w:rsidRPr="00020108">
              <w:t>daysBuffer</w:t>
            </w:r>
            <w:proofErr w:type="spellEnd"/>
            <w:r w:rsidRPr="00020108">
              <w:t xml:space="preserve"> stock = 500 kg</w:t>
            </w:r>
          </w:p>
        </w:tc>
        <w:tc>
          <w:tcPr>
            <w:tcW w:w="0" w:type="auto"/>
            <w:hideMark/>
          </w:tcPr>
          <w:p w14:paraId="2A35882F" w14:textId="77777777" w:rsidR="00020108" w:rsidRPr="00020108" w:rsidRDefault="00020108" w:rsidP="00020108">
            <w:pPr>
              <w:jc w:val="center"/>
            </w:pPr>
            <w:r w:rsidRPr="00020108">
              <w:t>(95 × 15) + 500 = 1425 + 500 = 1925</w:t>
            </w:r>
          </w:p>
        </w:tc>
        <w:tc>
          <w:tcPr>
            <w:tcW w:w="0" w:type="auto"/>
            <w:hideMark/>
          </w:tcPr>
          <w:p w14:paraId="62B633CF" w14:textId="77777777" w:rsidR="00020108" w:rsidRPr="00020108" w:rsidRDefault="00020108" w:rsidP="00020108">
            <w:pPr>
              <w:jc w:val="center"/>
            </w:pPr>
            <w:r w:rsidRPr="00020108">
              <w:t>1925 kg</w:t>
            </w:r>
          </w:p>
        </w:tc>
      </w:tr>
      <w:tr w:rsidR="00020108" w:rsidRPr="00020108" w14:paraId="5EA1979C" w14:textId="77777777" w:rsidTr="00606217">
        <w:tc>
          <w:tcPr>
            <w:tcW w:w="0" w:type="auto"/>
            <w:hideMark/>
          </w:tcPr>
          <w:p w14:paraId="1431213B" w14:textId="77777777" w:rsidR="00020108" w:rsidRPr="00020108" w:rsidRDefault="00020108" w:rsidP="00020108">
            <w:pPr>
              <w:jc w:val="center"/>
            </w:pPr>
            <w:r w:rsidRPr="00020108">
              <w:t>Total Effective Lead Time</w:t>
            </w:r>
          </w:p>
        </w:tc>
        <w:tc>
          <w:tcPr>
            <w:tcW w:w="0" w:type="auto"/>
            <w:hideMark/>
          </w:tcPr>
          <w:p w14:paraId="3BD4983F" w14:textId="77777777" w:rsidR="00020108" w:rsidRPr="00020108" w:rsidRDefault="00020108" w:rsidP="00020108">
            <w:pPr>
              <w:jc w:val="center"/>
            </w:pPr>
            <w:r w:rsidRPr="00020108">
              <w:t>External lead time + Internal delay</w:t>
            </w:r>
          </w:p>
        </w:tc>
        <w:tc>
          <w:tcPr>
            <w:tcW w:w="0" w:type="auto"/>
            <w:hideMark/>
          </w:tcPr>
          <w:p w14:paraId="65E18220" w14:textId="77777777" w:rsidR="00020108" w:rsidRPr="00020108" w:rsidRDefault="00020108" w:rsidP="00020108">
            <w:pPr>
              <w:jc w:val="center"/>
            </w:pPr>
            <w:r w:rsidRPr="00020108">
              <w:t xml:space="preserve">Supplier lead time = 10 </w:t>
            </w:r>
            <w:proofErr w:type="spellStart"/>
            <w:r w:rsidRPr="00020108">
              <w:t>daysInternal</w:t>
            </w:r>
            <w:proofErr w:type="spellEnd"/>
            <w:r w:rsidRPr="00020108">
              <w:t xml:space="preserve"> delay = 6 days</w:t>
            </w:r>
          </w:p>
        </w:tc>
        <w:tc>
          <w:tcPr>
            <w:tcW w:w="0" w:type="auto"/>
            <w:hideMark/>
          </w:tcPr>
          <w:p w14:paraId="1749EC48" w14:textId="77777777" w:rsidR="00020108" w:rsidRPr="00020108" w:rsidRDefault="00020108" w:rsidP="00020108">
            <w:pPr>
              <w:jc w:val="center"/>
            </w:pPr>
            <w:r w:rsidRPr="00020108">
              <w:t>10 + 6 = 16</w:t>
            </w:r>
          </w:p>
        </w:tc>
        <w:tc>
          <w:tcPr>
            <w:tcW w:w="0" w:type="auto"/>
            <w:hideMark/>
          </w:tcPr>
          <w:p w14:paraId="09FA33CB" w14:textId="77777777" w:rsidR="00020108" w:rsidRPr="00020108" w:rsidRDefault="00020108" w:rsidP="00020108">
            <w:pPr>
              <w:jc w:val="center"/>
            </w:pPr>
            <w:r w:rsidRPr="00020108">
              <w:t>16 days</w:t>
            </w:r>
          </w:p>
        </w:tc>
      </w:tr>
      <w:tr w:rsidR="00020108" w:rsidRPr="00020108" w14:paraId="4E11D619" w14:textId="77777777" w:rsidTr="00606217">
        <w:tc>
          <w:tcPr>
            <w:tcW w:w="0" w:type="auto"/>
            <w:hideMark/>
          </w:tcPr>
          <w:p w14:paraId="78422398" w14:textId="77777777" w:rsidR="00020108" w:rsidRPr="00020108" w:rsidRDefault="00020108" w:rsidP="00020108">
            <w:pPr>
              <w:jc w:val="center"/>
            </w:pPr>
            <w:r w:rsidRPr="00020108">
              <w:t>Lead Time Accuracy Deviation</w:t>
            </w:r>
          </w:p>
        </w:tc>
        <w:tc>
          <w:tcPr>
            <w:tcW w:w="0" w:type="auto"/>
            <w:hideMark/>
          </w:tcPr>
          <w:p w14:paraId="1C5C7BF3" w14:textId="77777777" w:rsidR="00020108" w:rsidRPr="00020108" w:rsidRDefault="00020108" w:rsidP="00020108">
            <w:pPr>
              <w:jc w:val="center"/>
            </w:pPr>
            <w:r w:rsidRPr="00020108">
              <w:t>((Actual – Planned) ÷ Planned) × 100</w:t>
            </w:r>
          </w:p>
        </w:tc>
        <w:tc>
          <w:tcPr>
            <w:tcW w:w="0" w:type="auto"/>
            <w:hideMark/>
          </w:tcPr>
          <w:p w14:paraId="230BEB53" w14:textId="77777777" w:rsidR="00020108" w:rsidRPr="00020108" w:rsidRDefault="00020108" w:rsidP="00020108">
            <w:pPr>
              <w:jc w:val="center"/>
            </w:pPr>
            <w:r w:rsidRPr="00020108">
              <w:t xml:space="preserve">Planned = 14 </w:t>
            </w:r>
            <w:proofErr w:type="spellStart"/>
            <w:r w:rsidRPr="00020108">
              <w:t>daysActual</w:t>
            </w:r>
            <w:proofErr w:type="spellEnd"/>
            <w:r w:rsidRPr="00020108">
              <w:t xml:space="preserve"> = 16 days</w:t>
            </w:r>
          </w:p>
        </w:tc>
        <w:tc>
          <w:tcPr>
            <w:tcW w:w="0" w:type="auto"/>
            <w:hideMark/>
          </w:tcPr>
          <w:p w14:paraId="1B4FA506" w14:textId="77777777" w:rsidR="00020108" w:rsidRPr="00020108" w:rsidRDefault="00020108" w:rsidP="00020108">
            <w:pPr>
              <w:jc w:val="center"/>
            </w:pPr>
            <w:r w:rsidRPr="00020108">
              <w:t>(16 – 14) ÷ 14 × 100 = 2 ÷ 14 × 100 = 14.3%</w:t>
            </w:r>
          </w:p>
        </w:tc>
        <w:tc>
          <w:tcPr>
            <w:tcW w:w="0" w:type="auto"/>
            <w:hideMark/>
          </w:tcPr>
          <w:p w14:paraId="597A90CC" w14:textId="77777777" w:rsidR="00020108" w:rsidRPr="00020108" w:rsidRDefault="00020108" w:rsidP="00020108">
            <w:pPr>
              <w:jc w:val="center"/>
            </w:pPr>
            <w:r w:rsidRPr="00020108">
              <w:t>14.3% deviation</w:t>
            </w:r>
          </w:p>
        </w:tc>
      </w:tr>
    </w:tbl>
    <w:p w14:paraId="1D4F5DD1" w14:textId="77777777" w:rsidR="00306239" w:rsidRDefault="00306239" w:rsidP="00020108">
      <w:pPr>
        <w:jc w:val="center"/>
      </w:pPr>
    </w:p>
    <w:p w14:paraId="08CEE183" w14:textId="77777777" w:rsidR="00020108" w:rsidRPr="00020108" w:rsidRDefault="00020108" w:rsidP="00020108"/>
    <w:sectPr w:rsidR="00020108" w:rsidRPr="00020108" w:rsidSect="00526F91">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FCBDD6" w14:textId="77777777" w:rsidR="0005582E" w:rsidRDefault="0005582E" w:rsidP="00C026E8">
      <w:pPr>
        <w:spacing w:after="0" w:line="240" w:lineRule="auto"/>
      </w:pPr>
      <w:r>
        <w:separator/>
      </w:r>
    </w:p>
  </w:endnote>
  <w:endnote w:type="continuationSeparator" w:id="0">
    <w:p w14:paraId="40CE6430" w14:textId="77777777" w:rsidR="0005582E" w:rsidRDefault="0005582E" w:rsidP="00C026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9169884"/>
      <w:docPartObj>
        <w:docPartGallery w:val="Page Numbers (Bottom of Page)"/>
        <w:docPartUnique/>
      </w:docPartObj>
    </w:sdtPr>
    <w:sdtEndPr>
      <w:rPr>
        <w:noProof/>
      </w:rPr>
    </w:sdtEndPr>
    <w:sdtContent>
      <w:p w14:paraId="6FF5CAB0" w14:textId="77777777" w:rsidR="00C026E8" w:rsidRDefault="00C026E8">
        <w:pPr>
          <w:pStyle w:val="Footer"/>
        </w:pPr>
        <w:r>
          <w:fldChar w:fldCharType="begin"/>
        </w:r>
        <w:r>
          <w:instrText xml:space="preserve"> PAGE   \* MERGEFORMAT </w:instrText>
        </w:r>
        <w:r>
          <w:fldChar w:fldCharType="separate"/>
        </w:r>
        <w:r w:rsidR="003D5450">
          <w:rPr>
            <w:noProof/>
          </w:rPr>
          <w:t>i</w:t>
        </w:r>
        <w:r>
          <w:rPr>
            <w:noProof/>
          </w:rPr>
          <w:fldChar w:fldCharType="end"/>
        </w:r>
      </w:p>
    </w:sdtContent>
  </w:sdt>
  <w:p w14:paraId="436DAD16" w14:textId="77777777" w:rsidR="00C026E8" w:rsidRDefault="00C026E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22BAAB7" w14:textId="77777777" w:rsidR="0005582E" w:rsidRDefault="0005582E" w:rsidP="00C026E8">
      <w:pPr>
        <w:spacing w:after="0" w:line="240" w:lineRule="auto"/>
      </w:pPr>
      <w:r>
        <w:separator/>
      </w:r>
    </w:p>
  </w:footnote>
  <w:footnote w:type="continuationSeparator" w:id="0">
    <w:p w14:paraId="560C2FF3" w14:textId="77777777" w:rsidR="0005582E" w:rsidRDefault="0005582E" w:rsidP="00C026E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6E06E2"/>
    <w:multiLevelType w:val="hybridMultilevel"/>
    <w:tmpl w:val="51104B6A"/>
    <w:lvl w:ilvl="0" w:tplc="54F6D796">
      <w:numFmt w:val="bullet"/>
      <w:lvlText w:val=""/>
      <w:lvlJc w:val="left"/>
      <w:pPr>
        <w:ind w:left="720" w:hanging="360"/>
      </w:pPr>
      <w:rPr>
        <w:rFonts w:ascii="Symbol" w:eastAsiaTheme="minorHAnsi" w:hAnsi="Symbol"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AAF1E7D"/>
    <w:multiLevelType w:val="hybridMultilevel"/>
    <w:tmpl w:val="0920845E"/>
    <w:lvl w:ilvl="0" w:tplc="7BEC6C10">
      <w:numFmt w:val="bullet"/>
      <w:lvlText w:val=""/>
      <w:lvlJc w:val="left"/>
      <w:pPr>
        <w:ind w:left="720" w:hanging="360"/>
      </w:pPr>
      <w:rPr>
        <w:rFonts w:ascii="Symbol" w:eastAsiaTheme="minorHAnsi" w:hAnsi="Symbol"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216053D"/>
    <w:multiLevelType w:val="hybridMultilevel"/>
    <w:tmpl w:val="2CBEE00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3DC1874"/>
    <w:multiLevelType w:val="hybridMultilevel"/>
    <w:tmpl w:val="7E96E71E"/>
    <w:lvl w:ilvl="0" w:tplc="04090005">
      <w:start w:val="1"/>
      <w:numFmt w:val="bullet"/>
      <w:lvlText w:val=""/>
      <w:lvlJc w:val="left"/>
      <w:pPr>
        <w:ind w:left="720" w:hanging="360"/>
      </w:pPr>
      <w:rPr>
        <w:rFonts w:ascii="Wingdings" w:hAnsi="Wingding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21951ABE"/>
    <w:multiLevelType w:val="hybridMultilevel"/>
    <w:tmpl w:val="3894CEF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32186F00"/>
    <w:multiLevelType w:val="hybridMultilevel"/>
    <w:tmpl w:val="DB20ED28"/>
    <w:lvl w:ilvl="0" w:tplc="A8D6B01E">
      <w:numFmt w:val="bullet"/>
      <w:lvlText w:val=""/>
      <w:lvlJc w:val="left"/>
      <w:pPr>
        <w:ind w:left="720" w:hanging="360"/>
      </w:pPr>
      <w:rPr>
        <w:rFonts w:ascii="Symbol" w:eastAsiaTheme="minorHAnsi" w:hAnsi="Symbol"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DBF5124"/>
    <w:multiLevelType w:val="hybridMultilevel"/>
    <w:tmpl w:val="53F66CD8"/>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F9726DA"/>
    <w:multiLevelType w:val="hybridMultilevel"/>
    <w:tmpl w:val="5EE4A83C"/>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63236EF4"/>
    <w:multiLevelType w:val="hybridMultilevel"/>
    <w:tmpl w:val="88860488"/>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743557C1"/>
    <w:multiLevelType w:val="hybridMultilevel"/>
    <w:tmpl w:val="C53292F4"/>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754403E4"/>
    <w:multiLevelType w:val="hybridMultilevel"/>
    <w:tmpl w:val="C8A85638"/>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952661661">
    <w:abstractNumId w:val="9"/>
  </w:num>
  <w:num w:numId="2" w16cid:durableId="977304403">
    <w:abstractNumId w:val="6"/>
  </w:num>
  <w:num w:numId="3" w16cid:durableId="1565407252">
    <w:abstractNumId w:val="8"/>
  </w:num>
  <w:num w:numId="4" w16cid:durableId="1713075508">
    <w:abstractNumId w:val="2"/>
  </w:num>
  <w:num w:numId="5" w16cid:durableId="623002615">
    <w:abstractNumId w:val="10"/>
  </w:num>
  <w:num w:numId="6" w16cid:durableId="1830172632">
    <w:abstractNumId w:val="0"/>
  </w:num>
  <w:num w:numId="7" w16cid:durableId="35853421">
    <w:abstractNumId w:val="4"/>
  </w:num>
  <w:num w:numId="8" w16cid:durableId="160436905">
    <w:abstractNumId w:val="1"/>
  </w:num>
  <w:num w:numId="9" w16cid:durableId="2114786340">
    <w:abstractNumId w:val="3"/>
  </w:num>
  <w:num w:numId="10" w16cid:durableId="1914391605">
    <w:abstractNumId w:val="7"/>
  </w:num>
  <w:num w:numId="11" w16cid:durableId="81186739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6239"/>
    <w:rsid w:val="00020108"/>
    <w:rsid w:val="0005582E"/>
    <w:rsid w:val="00306239"/>
    <w:rsid w:val="003D5450"/>
    <w:rsid w:val="004343C5"/>
    <w:rsid w:val="0046607B"/>
    <w:rsid w:val="00526F91"/>
    <w:rsid w:val="00606217"/>
    <w:rsid w:val="006A3F35"/>
    <w:rsid w:val="00753084"/>
    <w:rsid w:val="00793804"/>
    <w:rsid w:val="0085437D"/>
    <w:rsid w:val="008F2F84"/>
    <w:rsid w:val="00B435A9"/>
    <w:rsid w:val="00B53300"/>
    <w:rsid w:val="00B64307"/>
    <w:rsid w:val="00C026E8"/>
    <w:rsid w:val="00CA5B9B"/>
    <w:rsid w:val="00E8034D"/>
    <w:rsid w:val="00EF0FC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C9883CE"/>
  <w15:docId w15:val="{0BCE963A-EDCD-4680-80CA-3EE463BBC0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06239"/>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306239"/>
    <w:pPr>
      <w:keepNext/>
      <w:keepLines/>
      <w:spacing w:before="480" w:after="0"/>
      <w:outlineLvl w:val="0"/>
    </w:pPr>
    <w:rPr>
      <w:rFonts w:eastAsiaTheme="majorEastAsia" w:cstheme="majorBidi"/>
      <w:b/>
      <w:bCs/>
      <w:color w:val="365F91" w:themeColor="accent1" w:themeShade="BF"/>
      <w:sz w:val="32"/>
      <w:szCs w:val="28"/>
    </w:rPr>
  </w:style>
  <w:style w:type="paragraph" w:styleId="Heading2">
    <w:name w:val="heading 2"/>
    <w:basedOn w:val="Normal"/>
    <w:next w:val="Normal"/>
    <w:link w:val="Heading2Char"/>
    <w:uiPriority w:val="9"/>
    <w:unhideWhenUsed/>
    <w:qFormat/>
    <w:rsid w:val="00306239"/>
    <w:pPr>
      <w:keepNext/>
      <w:keepLines/>
      <w:spacing w:before="200" w:after="0"/>
      <w:outlineLvl w:val="1"/>
    </w:pPr>
    <w:rPr>
      <w:rFonts w:eastAsiaTheme="majorEastAsia" w:cstheme="majorBidi"/>
      <w:b/>
      <w:bCs/>
      <w:color w:val="4F81BD" w:themeColor="accen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6239"/>
    <w:rPr>
      <w:rFonts w:ascii="Times New Roman" w:eastAsiaTheme="majorEastAsia" w:hAnsi="Times New Roman" w:cstheme="majorBidi"/>
      <w:b/>
      <w:bCs/>
      <w:color w:val="365F91" w:themeColor="accent1" w:themeShade="BF"/>
      <w:sz w:val="32"/>
      <w:szCs w:val="28"/>
      <w:lang w:val="en-GB"/>
    </w:rPr>
  </w:style>
  <w:style w:type="character" w:customStyle="1" w:styleId="Heading2Char">
    <w:name w:val="Heading 2 Char"/>
    <w:basedOn w:val="DefaultParagraphFont"/>
    <w:link w:val="Heading2"/>
    <w:uiPriority w:val="9"/>
    <w:rsid w:val="00306239"/>
    <w:rPr>
      <w:rFonts w:ascii="Times New Roman" w:eastAsiaTheme="majorEastAsia" w:hAnsi="Times New Roman" w:cstheme="majorBidi"/>
      <w:b/>
      <w:bCs/>
      <w:color w:val="4F81BD" w:themeColor="accent1"/>
      <w:sz w:val="28"/>
      <w:szCs w:val="26"/>
      <w:lang w:val="en-GB"/>
    </w:rPr>
  </w:style>
  <w:style w:type="character" w:styleId="Strong">
    <w:name w:val="Strong"/>
    <w:basedOn w:val="DefaultParagraphFont"/>
    <w:uiPriority w:val="22"/>
    <w:qFormat/>
    <w:rsid w:val="00E8034D"/>
    <w:rPr>
      <w:b/>
      <w:bCs/>
    </w:rPr>
  </w:style>
  <w:style w:type="table" w:styleId="TableGrid">
    <w:name w:val="Table Grid"/>
    <w:basedOn w:val="TableNormal"/>
    <w:uiPriority w:val="59"/>
    <w:rsid w:val="0060621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20108"/>
    <w:pPr>
      <w:ind w:left="720"/>
      <w:contextualSpacing/>
    </w:pPr>
  </w:style>
  <w:style w:type="character" w:styleId="Hyperlink">
    <w:name w:val="Hyperlink"/>
    <w:basedOn w:val="DefaultParagraphFont"/>
    <w:uiPriority w:val="99"/>
    <w:unhideWhenUsed/>
    <w:rsid w:val="00EF0FC4"/>
    <w:rPr>
      <w:color w:val="0000FF" w:themeColor="hyperlink"/>
      <w:u w:val="single"/>
    </w:rPr>
  </w:style>
  <w:style w:type="paragraph" w:styleId="Header">
    <w:name w:val="header"/>
    <w:basedOn w:val="Normal"/>
    <w:link w:val="HeaderChar"/>
    <w:uiPriority w:val="99"/>
    <w:unhideWhenUsed/>
    <w:rsid w:val="00C026E8"/>
    <w:pPr>
      <w:tabs>
        <w:tab w:val="center" w:pos="4680"/>
        <w:tab w:val="right" w:pos="9360"/>
      </w:tabs>
      <w:spacing w:after="0" w:line="240" w:lineRule="auto"/>
    </w:pPr>
  </w:style>
  <w:style w:type="character" w:customStyle="1" w:styleId="HeaderChar">
    <w:name w:val="Header Char"/>
    <w:basedOn w:val="DefaultParagraphFont"/>
    <w:link w:val="Header"/>
    <w:uiPriority w:val="99"/>
    <w:rsid w:val="00C026E8"/>
    <w:rPr>
      <w:rFonts w:ascii="Times New Roman" w:hAnsi="Times New Roman"/>
      <w:sz w:val="24"/>
      <w:lang w:val="en-GB"/>
    </w:rPr>
  </w:style>
  <w:style w:type="paragraph" w:styleId="Footer">
    <w:name w:val="footer"/>
    <w:basedOn w:val="Normal"/>
    <w:link w:val="FooterChar"/>
    <w:uiPriority w:val="99"/>
    <w:unhideWhenUsed/>
    <w:rsid w:val="00C026E8"/>
    <w:pPr>
      <w:tabs>
        <w:tab w:val="center" w:pos="4680"/>
        <w:tab w:val="right" w:pos="9360"/>
      </w:tabs>
      <w:spacing w:after="0" w:line="240" w:lineRule="auto"/>
    </w:pPr>
  </w:style>
  <w:style w:type="character" w:customStyle="1" w:styleId="FooterChar">
    <w:name w:val="Footer Char"/>
    <w:basedOn w:val="DefaultParagraphFont"/>
    <w:link w:val="Footer"/>
    <w:uiPriority w:val="99"/>
    <w:rsid w:val="00C026E8"/>
    <w:rPr>
      <w:rFonts w:ascii="Times New Roman" w:hAnsi="Times New Roman"/>
      <w:sz w:val="24"/>
      <w:lang w:val="en-GB"/>
    </w:rPr>
  </w:style>
  <w:style w:type="character" w:customStyle="1" w:styleId="NoSpacingChar">
    <w:name w:val="No Spacing Char"/>
    <w:basedOn w:val="DefaultParagraphFont"/>
    <w:link w:val="NoSpacing"/>
    <w:uiPriority w:val="1"/>
    <w:locked/>
    <w:rsid w:val="00526F91"/>
    <w:rPr>
      <w:rFonts w:ascii="Times New Roman" w:eastAsiaTheme="minorEastAsia" w:hAnsi="Times New Roman" w:cs="Times New Roman"/>
      <w:lang w:eastAsia="ja-JP"/>
    </w:rPr>
  </w:style>
  <w:style w:type="paragraph" w:styleId="NoSpacing">
    <w:name w:val="No Spacing"/>
    <w:link w:val="NoSpacingChar"/>
    <w:uiPriority w:val="1"/>
    <w:qFormat/>
    <w:rsid w:val="00526F91"/>
    <w:pPr>
      <w:spacing w:after="0" w:line="240" w:lineRule="auto"/>
    </w:pPr>
    <w:rPr>
      <w:rFonts w:ascii="Times New Roman" w:eastAsiaTheme="minorEastAsia" w:hAnsi="Times New Roman" w:cs="Times New Roman"/>
      <w:lang w:eastAsia="ja-JP"/>
    </w:rPr>
  </w:style>
  <w:style w:type="paragraph" w:styleId="BalloonText">
    <w:name w:val="Balloon Text"/>
    <w:basedOn w:val="Normal"/>
    <w:link w:val="BalloonTextChar"/>
    <w:uiPriority w:val="99"/>
    <w:semiHidden/>
    <w:unhideWhenUsed/>
    <w:rsid w:val="00526F9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26F91"/>
    <w:rPr>
      <w:rFonts w:ascii="Tahoma" w:hAnsi="Tahoma" w:cs="Tahoma"/>
      <w:sz w:val="16"/>
      <w:szCs w:val="16"/>
      <w:lang w:val="en-GB"/>
    </w:rPr>
  </w:style>
  <w:style w:type="paragraph" w:styleId="TOCHeading">
    <w:name w:val="TOC Heading"/>
    <w:basedOn w:val="Heading1"/>
    <w:next w:val="Normal"/>
    <w:uiPriority w:val="39"/>
    <w:semiHidden/>
    <w:unhideWhenUsed/>
    <w:qFormat/>
    <w:rsid w:val="00526F91"/>
    <w:pPr>
      <w:spacing w:line="276" w:lineRule="auto"/>
      <w:jc w:val="left"/>
      <w:outlineLvl w:val="9"/>
    </w:pPr>
    <w:rPr>
      <w:rFonts w:asciiTheme="majorHAnsi" w:hAnsiTheme="majorHAnsi"/>
      <w:sz w:val="28"/>
      <w:lang w:val="en-US" w:eastAsia="ja-JP"/>
    </w:rPr>
  </w:style>
  <w:style w:type="paragraph" w:styleId="TOC1">
    <w:name w:val="toc 1"/>
    <w:basedOn w:val="Normal"/>
    <w:next w:val="Normal"/>
    <w:autoRedefine/>
    <w:uiPriority w:val="39"/>
    <w:unhideWhenUsed/>
    <w:rsid w:val="00526F91"/>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47342">
      <w:bodyDiv w:val="1"/>
      <w:marLeft w:val="0"/>
      <w:marRight w:val="0"/>
      <w:marTop w:val="0"/>
      <w:marBottom w:val="0"/>
      <w:divBdr>
        <w:top w:val="none" w:sz="0" w:space="0" w:color="auto"/>
        <w:left w:val="none" w:sz="0" w:space="0" w:color="auto"/>
        <w:bottom w:val="none" w:sz="0" w:space="0" w:color="auto"/>
        <w:right w:val="none" w:sz="0" w:space="0" w:color="auto"/>
      </w:divBdr>
      <w:divsChild>
        <w:div w:id="248585581">
          <w:marLeft w:val="0"/>
          <w:marRight w:val="0"/>
          <w:marTop w:val="0"/>
          <w:marBottom w:val="0"/>
          <w:divBdr>
            <w:top w:val="none" w:sz="0" w:space="0" w:color="auto"/>
            <w:left w:val="none" w:sz="0" w:space="0" w:color="auto"/>
            <w:bottom w:val="none" w:sz="0" w:space="0" w:color="auto"/>
            <w:right w:val="none" w:sz="0" w:space="0" w:color="auto"/>
          </w:divBdr>
          <w:divsChild>
            <w:div w:id="1467158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389207">
      <w:bodyDiv w:val="1"/>
      <w:marLeft w:val="0"/>
      <w:marRight w:val="0"/>
      <w:marTop w:val="0"/>
      <w:marBottom w:val="0"/>
      <w:divBdr>
        <w:top w:val="none" w:sz="0" w:space="0" w:color="auto"/>
        <w:left w:val="none" w:sz="0" w:space="0" w:color="auto"/>
        <w:bottom w:val="none" w:sz="0" w:space="0" w:color="auto"/>
        <w:right w:val="none" w:sz="0" w:space="0" w:color="auto"/>
      </w:divBdr>
    </w:div>
    <w:div w:id="80177492">
      <w:bodyDiv w:val="1"/>
      <w:marLeft w:val="0"/>
      <w:marRight w:val="0"/>
      <w:marTop w:val="0"/>
      <w:marBottom w:val="0"/>
      <w:divBdr>
        <w:top w:val="none" w:sz="0" w:space="0" w:color="auto"/>
        <w:left w:val="none" w:sz="0" w:space="0" w:color="auto"/>
        <w:bottom w:val="none" w:sz="0" w:space="0" w:color="auto"/>
        <w:right w:val="none" w:sz="0" w:space="0" w:color="auto"/>
      </w:divBdr>
      <w:divsChild>
        <w:div w:id="1749381992">
          <w:marLeft w:val="0"/>
          <w:marRight w:val="0"/>
          <w:marTop w:val="0"/>
          <w:marBottom w:val="0"/>
          <w:divBdr>
            <w:top w:val="none" w:sz="0" w:space="0" w:color="auto"/>
            <w:left w:val="none" w:sz="0" w:space="0" w:color="auto"/>
            <w:bottom w:val="none" w:sz="0" w:space="0" w:color="auto"/>
            <w:right w:val="none" w:sz="0" w:space="0" w:color="auto"/>
          </w:divBdr>
          <w:divsChild>
            <w:div w:id="1982147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130481">
      <w:bodyDiv w:val="1"/>
      <w:marLeft w:val="0"/>
      <w:marRight w:val="0"/>
      <w:marTop w:val="0"/>
      <w:marBottom w:val="0"/>
      <w:divBdr>
        <w:top w:val="none" w:sz="0" w:space="0" w:color="auto"/>
        <w:left w:val="none" w:sz="0" w:space="0" w:color="auto"/>
        <w:bottom w:val="none" w:sz="0" w:space="0" w:color="auto"/>
        <w:right w:val="none" w:sz="0" w:space="0" w:color="auto"/>
      </w:divBdr>
      <w:divsChild>
        <w:div w:id="1664315664">
          <w:marLeft w:val="0"/>
          <w:marRight w:val="0"/>
          <w:marTop w:val="0"/>
          <w:marBottom w:val="0"/>
          <w:divBdr>
            <w:top w:val="none" w:sz="0" w:space="0" w:color="auto"/>
            <w:left w:val="none" w:sz="0" w:space="0" w:color="auto"/>
            <w:bottom w:val="none" w:sz="0" w:space="0" w:color="auto"/>
            <w:right w:val="none" w:sz="0" w:space="0" w:color="auto"/>
          </w:divBdr>
          <w:divsChild>
            <w:div w:id="19017934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9969238">
      <w:bodyDiv w:val="1"/>
      <w:marLeft w:val="0"/>
      <w:marRight w:val="0"/>
      <w:marTop w:val="0"/>
      <w:marBottom w:val="0"/>
      <w:divBdr>
        <w:top w:val="none" w:sz="0" w:space="0" w:color="auto"/>
        <w:left w:val="none" w:sz="0" w:space="0" w:color="auto"/>
        <w:bottom w:val="none" w:sz="0" w:space="0" w:color="auto"/>
        <w:right w:val="none" w:sz="0" w:space="0" w:color="auto"/>
      </w:divBdr>
      <w:divsChild>
        <w:div w:id="217667370">
          <w:marLeft w:val="0"/>
          <w:marRight w:val="0"/>
          <w:marTop w:val="0"/>
          <w:marBottom w:val="0"/>
          <w:divBdr>
            <w:top w:val="none" w:sz="0" w:space="0" w:color="auto"/>
            <w:left w:val="none" w:sz="0" w:space="0" w:color="auto"/>
            <w:bottom w:val="none" w:sz="0" w:space="0" w:color="auto"/>
            <w:right w:val="none" w:sz="0" w:space="0" w:color="auto"/>
          </w:divBdr>
          <w:divsChild>
            <w:div w:id="80180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4573356">
      <w:bodyDiv w:val="1"/>
      <w:marLeft w:val="0"/>
      <w:marRight w:val="0"/>
      <w:marTop w:val="0"/>
      <w:marBottom w:val="0"/>
      <w:divBdr>
        <w:top w:val="none" w:sz="0" w:space="0" w:color="auto"/>
        <w:left w:val="none" w:sz="0" w:space="0" w:color="auto"/>
        <w:bottom w:val="none" w:sz="0" w:space="0" w:color="auto"/>
        <w:right w:val="none" w:sz="0" w:space="0" w:color="auto"/>
      </w:divBdr>
      <w:divsChild>
        <w:div w:id="1405714098">
          <w:marLeft w:val="0"/>
          <w:marRight w:val="0"/>
          <w:marTop w:val="0"/>
          <w:marBottom w:val="0"/>
          <w:divBdr>
            <w:top w:val="none" w:sz="0" w:space="0" w:color="auto"/>
            <w:left w:val="none" w:sz="0" w:space="0" w:color="auto"/>
            <w:bottom w:val="none" w:sz="0" w:space="0" w:color="auto"/>
            <w:right w:val="none" w:sz="0" w:space="0" w:color="auto"/>
          </w:divBdr>
          <w:divsChild>
            <w:div w:id="8887654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3986422">
      <w:bodyDiv w:val="1"/>
      <w:marLeft w:val="0"/>
      <w:marRight w:val="0"/>
      <w:marTop w:val="0"/>
      <w:marBottom w:val="0"/>
      <w:divBdr>
        <w:top w:val="none" w:sz="0" w:space="0" w:color="auto"/>
        <w:left w:val="none" w:sz="0" w:space="0" w:color="auto"/>
        <w:bottom w:val="none" w:sz="0" w:space="0" w:color="auto"/>
        <w:right w:val="none" w:sz="0" w:space="0" w:color="auto"/>
      </w:divBdr>
      <w:divsChild>
        <w:div w:id="334653568">
          <w:marLeft w:val="0"/>
          <w:marRight w:val="0"/>
          <w:marTop w:val="0"/>
          <w:marBottom w:val="0"/>
          <w:divBdr>
            <w:top w:val="none" w:sz="0" w:space="0" w:color="auto"/>
            <w:left w:val="none" w:sz="0" w:space="0" w:color="auto"/>
            <w:bottom w:val="none" w:sz="0" w:space="0" w:color="auto"/>
            <w:right w:val="none" w:sz="0" w:space="0" w:color="auto"/>
          </w:divBdr>
          <w:divsChild>
            <w:div w:id="17918939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6796776">
      <w:bodyDiv w:val="1"/>
      <w:marLeft w:val="0"/>
      <w:marRight w:val="0"/>
      <w:marTop w:val="0"/>
      <w:marBottom w:val="0"/>
      <w:divBdr>
        <w:top w:val="none" w:sz="0" w:space="0" w:color="auto"/>
        <w:left w:val="none" w:sz="0" w:space="0" w:color="auto"/>
        <w:bottom w:val="none" w:sz="0" w:space="0" w:color="auto"/>
        <w:right w:val="none" w:sz="0" w:space="0" w:color="auto"/>
      </w:divBdr>
    </w:div>
    <w:div w:id="1231234061">
      <w:bodyDiv w:val="1"/>
      <w:marLeft w:val="0"/>
      <w:marRight w:val="0"/>
      <w:marTop w:val="0"/>
      <w:marBottom w:val="0"/>
      <w:divBdr>
        <w:top w:val="none" w:sz="0" w:space="0" w:color="auto"/>
        <w:left w:val="none" w:sz="0" w:space="0" w:color="auto"/>
        <w:bottom w:val="none" w:sz="0" w:space="0" w:color="auto"/>
        <w:right w:val="none" w:sz="0" w:space="0" w:color="auto"/>
      </w:divBdr>
      <w:divsChild>
        <w:div w:id="505826344">
          <w:marLeft w:val="0"/>
          <w:marRight w:val="0"/>
          <w:marTop w:val="0"/>
          <w:marBottom w:val="0"/>
          <w:divBdr>
            <w:top w:val="none" w:sz="0" w:space="0" w:color="auto"/>
            <w:left w:val="none" w:sz="0" w:space="0" w:color="auto"/>
            <w:bottom w:val="none" w:sz="0" w:space="0" w:color="auto"/>
            <w:right w:val="none" w:sz="0" w:space="0" w:color="auto"/>
          </w:divBdr>
          <w:divsChild>
            <w:div w:id="147726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6559467">
      <w:bodyDiv w:val="1"/>
      <w:marLeft w:val="0"/>
      <w:marRight w:val="0"/>
      <w:marTop w:val="0"/>
      <w:marBottom w:val="0"/>
      <w:divBdr>
        <w:top w:val="none" w:sz="0" w:space="0" w:color="auto"/>
        <w:left w:val="none" w:sz="0" w:space="0" w:color="auto"/>
        <w:bottom w:val="none" w:sz="0" w:space="0" w:color="auto"/>
        <w:right w:val="none" w:sz="0" w:space="0" w:color="auto"/>
      </w:divBdr>
      <w:divsChild>
        <w:div w:id="1201017416">
          <w:marLeft w:val="0"/>
          <w:marRight w:val="0"/>
          <w:marTop w:val="0"/>
          <w:marBottom w:val="0"/>
          <w:divBdr>
            <w:top w:val="none" w:sz="0" w:space="0" w:color="auto"/>
            <w:left w:val="none" w:sz="0" w:space="0" w:color="auto"/>
            <w:bottom w:val="none" w:sz="0" w:space="0" w:color="auto"/>
            <w:right w:val="none" w:sz="0" w:space="0" w:color="auto"/>
          </w:divBdr>
          <w:divsChild>
            <w:div w:id="519005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1462384">
      <w:bodyDiv w:val="1"/>
      <w:marLeft w:val="0"/>
      <w:marRight w:val="0"/>
      <w:marTop w:val="0"/>
      <w:marBottom w:val="0"/>
      <w:divBdr>
        <w:top w:val="none" w:sz="0" w:space="0" w:color="auto"/>
        <w:left w:val="none" w:sz="0" w:space="0" w:color="auto"/>
        <w:bottom w:val="none" w:sz="0" w:space="0" w:color="auto"/>
        <w:right w:val="none" w:sz="0" w:space="0" w:color="auto"/>
      </w:divBdr>
    </w:div>
    <w:div w:id="1441607354">
      <w:bodyDiv w:val="1"/>
      <w:marLeft w:val="0"/>
      <w:marRight w:val="0"/>
      <w:marTop w:val="0"/>
      <w:marBottom w:val="0"/>
      <w:divBdr>
        <w:top w:val="none" w:sz="0" w:space="0" w:color="auto"/>
        <w:left w:val="none" w:sz="0" w:space="0" w:color="auto"/>
        <w:bottom w:val="none" w:sz="0" w:space="0" w:color="auto"/>
        <w:right w:val="none" w:sz="0" w:space="0" w:color="auto"/>
      </w:divBdr>
      <w:divsChild>
        <w:div w:id="1520195138">
          <w:marLeft w:val="0"/>
          <w:marRight w:val="0"/>
          <w:marTop w:val="0"/>
          <w:marBottom w:val="0"/>
          <w:divBdr>
            <w:top w:val="none" w:sz="0" w:space="0" w:color="auto"/>
            <w:left w:val="none" w:sz="0" w:space="0" w:color="auto"/>
            <w:bottom w:val="none" w:sz="0" w:space="0" w:color="auto"/>
            <w:right w:val="none" w:sz="0" w:space="0" w:color="auto"/>
          </w:divBdr>
          <w:divsChild>
            <w:div w:id="5675025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0608644">
      <w:bodyDiv w:val="1"/>
      <w:marLeft w:val="0"/>
      <w:marRight w:val="0"/>
      <w:marTop w:val="0"/>
      <w:marBottom w:val="0"/>
      <w:divBdr>
        <w:top w:val="none" w:sz="0" w:space="0" w:color="auto"/>
        <w:left w:val="none" w:sz="0" w:space="0" w:color="auto"/>
        <w:bottom w:val="none" w:sz="0" w:space="0" w:color="auto"/>
        <w:right w:val="none" w:sz="0" w:space="0" w:color="auto"/>
      </w:divBdr>
      <w:divsChild>
        <w:div w:id="368184260">
          <w:marLeft w:val="0"/>
          <w:marRight w:val="0"/>
          <w:marTop w:val="0"/>
          <w:marBottom w:val="0"/>
          <w:divBdr>
            <w:top w:val="none" w:sz="0" w:space="0" w:color="auto"/>
            <w:left w:val="none" w:sz="0" w:space="0" w:color="auto"/>
            <w:bottom w:val="none" w:sz="0" w:space="0" w:color="auto"/>
            <w:right w:val="none" w:sz="0" w:space="0" w:color="auto"/>
          </w:divBdr>
          <w:divsChild>
            <w:div w:id="284581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4325229">
      <w:bodyDiv w:val="1"/>
      <w:marLeft w:val="0"/>
      <w:marRight w:val="0"/>
      <w:marTop w:val="0"/>
      <w:marBottom w:val="0"/>
      <w:divBdr>
        <w:top w:val="none" w:sz="0" w:space="0" w:color="auto"/>
        <w:left w:val="none" w:sz="0" w:space="0" w:color="auto"/>
        <w:bottom w:val="none" w:sz="0" w:space="0" w:color="auto"/>
        <w:right w:val="none" w:sz="0" w:space="0" w:color="auto"/>
      </w:divBdr>
      <w:divsChild>
        <w:div w:id="1779064934">
          <w:marLeft w:val="0"/>
          <w:marRight w:val="0"/>
          <w:marTop w:val="0"/>
          <w:marBottom w:val="0"/>
          <w:divBdr>
            <w:top w:val="none" w:sz="0" w:space="0" w:color="auto"/>
            <w:left w:val="none" w:sz="0" w:space="0" w:color="auto"/>
            <w:bottom w:val="none" w:sz="0" w:space="0" w:color="auto"/>
            <w:right w:val="none" w:sz="0" w:space="0" w:color="auto"/>
          </w:divBdr>
          <w:divsChild>
            <w:div w:id="18325995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6847675">
      <w:bodyDiv w:val="1"/>
      <w:marLeft w:val="0"/>
      <w:marRight w:val="0"/>
      <w:marTop w:val="0"/>
      <w:marBottom w:val="0"/>
      <w:divBdr>
        <w:top w:val="none" w:sz="0" w:space="0" w:color="auto"/>
        <w:left w:val="none" w:sz="0" w:space="0" w:color="auto"/>
        <w:bottom w:val="none" w:sz="0" w:space="0" w:color="auto"/>
        <w:right w:val="none" w:sz="0" w:space="0" w:color="auto"/>
      </w:divBdr>
      <w:divsChild>
        <w:div w:id="1343816837">
          <w:marLeft w:val="0"/>
          <w:marRight w:val="0"/>
          <w:marTop w:val="0"/>
          <w:marBottom w:val="0"/>
          <w:divBdr>
            <w:top w:val="none" w:sz="0" w:space="0" w:color="auto"/>
            <w:left w:val="none" w:sz="0" w:space="0" w:color="auto"/>
            <w:bottom w:val="none" w:sz="0" w:space="0" w:color="auto"/>
            <w:right w:val="none" w:sz="0" w:space="0" w:color="auto"/>
          </w:divBdr>
          <w:divsChild>
            <w:div w:id="6438940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9753456">
      <w:bodyDiv w:val="1"/>
      <w:marLeft w:val="0"/>
      <w:marRight w:val="0"/>
      <w:marTop w:val="0"/>
      <w:marBottom w:val="0"/>
      <w:divBdr>
        <w:top w:val="none" w:sz="0" w:space="0" w:color="auto"/>
        <w:left w:val="none" w:sz="0" w:space="0" w:color="auto"/>
        <w:bottom w:val="none" w:sz="0" w:space="0" w:color="auto"/>
        <w:right w:val="none" w:sz="0" w:space="0" w:color="auto"/>
      </w:divBdr>
      <w:divsChild>
        <w:div w:id="1860459842">
          <w:marLeft w:val="0"/>
          <w:marRight w:val="0"/>
          <w:marTop w:val="0"/>
          <w:marBottom w:val="0"/>
          <w:divBdr>
            <w:top w:val="none" w:sz="0" w:space="0" w:color="auto"/>
            <w:left w:val="none" w:sz="0" w:space="0" w:color="auto"/>
            <w:bottom w:val="none" w:sz="0" w:space="0" w:color="auto"/>
            <w:right w:val="none" w:sz="0" w:space="0" w:color="auto"/>
          </w:divBdr>
          <w:divsChild>
            <w:div w:id="269050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1761810">
      <w:bodyDiv w:val="1"/>
      <w:marLeft w:val="0"/>
      <w:marRight w:val="0"/>
      <w:marTop w:val="0"/>
      <w:marBottom w:val="0"/>
      <w:divBdr>
        <w:top w:val="none" w:sz="0" w:space="0" w:color="auto"/>
        <w:left w:val="none" w:sz="0" w:space="0" w:color="auto"/>
        <w:bottom w:val="none" w:sz="0" w:space="0" w:color="auto"/>
        <w:right w:val="none" w:sz="0" w:space="0" w:color="auto"/>
      </w:divBdr>
      <w:divsChild>
        <w:div w:id="811215427">
          <w:marLeft w:val="0"/>
          <w:marRight w:val="0"/>
          <w:marTop w:val="0"/>
          <w:marBottom w:val="0"/>
          <w:divBdr>
            <w:top w:val="none" w:sz="0" w:space="0" w:color="auto"/>
            <w:left w:val="none" w:sz="0" w:space="0" w:color="auto"/>
            <w:bottom w:val="none" w:sz="0" w:space="0" w:color="auto"/>
            <w:right w:val="none" w:sz="0" w:space="0" w:color="auto"/>
          </w:divBdr>
          <w:divsChild>
            <w:div w:id="1523072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3207651">
      <w:bodyDiv w:val="1"/>
      <w:marLeft w:val="0"/>
      <w:marRight w:val="0"/>
      <w:marTop w:val="0"/>
      <w:marBottom w:val="0"/>
      <w:divBdr>
        <w:top w:val="none" w:sz="0" w:space="0" w:color="auto"/>
        <w:left w:val="none" w:sz="0" w:space="0" w:color="auto"/>
        <w:bottom w:val="none" w:sz="0" w:space="0" w:color="auto"/>
        <w:right w:val="none" w:sz="0" w:space="0" w:color="auto"/>
      </w:divBdr>
      <w:divsChild>
        <w:div w:id="928004186">
          <w:marLeft w:val="0"/>
          <w:marRight w:val="0"/>
          <w:marTop w:val="0"/>
          <w:marBottom w:val="0"/>
          <w:divBdr>
            <w:top w:val="none" w:sz="0" w:space="0" w:color="auto"/>
            <w:left w:val="none" w:sz="0" w:space="0" w:color="auto"/>
            <w:bottom w:val="none" w:sz="0" w:space="0" w:color="auto"/>
            <w:right w:val="none" w:sz="0" w:space="0" w:color="auto"/>
          </w:divBdr>
          <w:divsChild>
            <w:div w:id="2486585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111/jofi.13034" TargetMode="External"/><Relationship Id="rId18" Type="http://schemas.openxmlformats.org/officeDocument/2006/relationships/hyperlink" Target="https://doi.org/10.1007/s12597-024-00818-5" TargetMode="External"/><Relationship Id="rId26" Type="http://schemas.openxmlformats.org/officeDocument/2006/relationships/hyperlink" Target="https://doi.org/10.3390/su16135544" TargetMode="External"/><Relationship Id="rId3" Type="http://schemas.openxmlformats.org/officeDocument/2006/relationships/styles" Target="styles.xml"/><Relationship Id="rId21" Type="http://schemas.openxmlformats.org/officeDocument/2006/relationships/hyperlink" Target="https://doi.org/10.1108/K-02-2023-0180" TargetMode="External"/><Relationship Id="rId7" Type="http://schemas.openxmlformats.org/officeDocument/2006/relationships/endnotes" Target="endnotes.xml"/><Relationship Id="rId12" Type="http://schemas.openxmlformats.org/officeDocument/2006/relationships/hyperlink" Target="https://doi.org/10.1287/msom.2022.1168" TargetMode="External"/><Relationship Id="rId17" Type="http://schemas.openxmlformats.org/officeDocument/2006/relationships/hyperlink" Target="https://doi.org/10.1155/2022/3881265" TargetMode="External"/><Relationship Id="rId25" Type="http://schemas.openxmlformats.org/officeDocument/2006/relationships/hyperlink" Target="https://doi.org/10.1111/trf.18344" TargetMode="External"/><Relationship Id="rId2" Type="http://schemas.openxmlformats.org/officeDocument/2006/relationships/numbering" Target="numbering.xml"/><Relationship Id="rId16" Type="http://schemas.openxmlformats.org/officeDocument/2006/relationships/hyperlink" Target="https://doi.org/10.1155/2023/9819167" TargetMode="External"/><Relationship Id="rId20" Type="http://schemas.openxmlformats.org/officeDocument/2006/relationships/hyperlink" Target="https://doi.org/10.1287/deca.2022.045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287/msom.2021.0063" TargetMode="External"/><Relationship Id="rId24" Type="http://schemas.openxmlformats.org/officeDocument/2006/relationships/hyperlink" Target="https://doi.org/10.4018/JGIM.2021050101" TargetMode="External"/><Relationship Id="rId5" Type="http://schemas.openxmlformats.org/officeDocument/2006/relationships/webSettings" Target="webSettings.xml"/><Relationship Id="rId15" Type="http://schemas.openxmlformats.org/officeDocument/2006/relationships/hyperlink" Target="https://doi.org/10.1111/poms.14069" TargetMode="External"/><Relationship Id="rId23" Type="http://schemas.openxmlformats.org/officeDocument/2006/relationships/hyperlink" Target="https://doi.org/10.1080/00207543.2025.2470990" TargetMode="External"/><Relationship Id="rId28" Type="http://schemas.openxmlformats.org/officeDocument/2006/relationships/theme" Target="theme/theme1.xml"/><Relationship Id="rId10" Type="http://schemas.openxmlformats.org/officeDocument/2006/relationships/hyperlink" Target="https://doi.org/10.1287/opre.2022.2263" TargetMode="External"/><Relationship Id="rId19" Type="http://schemas.openxmlformats.org/officeDocument/2006/relationships/hyperlink" Target="https://doi.org/10.1108/MD-01-2022-0063"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doi.org/10.52158/jacost.v4i2.532" TargetMode="External"/><Relationship Id="rId22" Type="http://schemas.openxmlformats.org/officeDocument/2006/relationships/hyperlink" Target="https://doi.org/10.1109/ACCESS.2022.3202954"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6B8E3AA-9D9E-4367-9FA0-EAC6B75487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18</Pages>
  <Words>4068</Words>
  <Characters>23191</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27205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balaji</dc:creator>
  <cp:lastModifiedBy>Sai Ganesh</cp:lastModifiedBy>
  <cp:revision>2</cp:revision>
  <dcterms:created xsi:type="dcterms:W3CDTF">2026-05-06T23:41:00Z</dcterms:created>
  <dcterms:modified xsi:type="dcterms:W3CDTF">2026-05-06T23:41:00Z</dcterms:modified>
</cp:coreProperties>
</file>