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92E" w:rsidRPr="0097392E" w:rsidRDefault="00384016" w:rsidP="0097392E">
      <w:pPr>
        <w:widowControl/>
        <w:jc w:val="left"/>
        <w:rPr>
          <w:rFonts w:ascii="Segoe UI" w:eastAsia="宋体" w:hAnsi="Segoe UI" w:cs="Segoe UI"/>
          <w:kern w:val="0"/>
          <w:szCs w:val="21"/>
        </w:rPr>
      </w:pPr>
      <w:r>
        <w:fldChar w:fldCharType="begin"/>
      </w:r>
      <w:r>
        <w:instrText xml:space="preserve"> HYPERLINK "https://uowtsd.sharepoint.com/teams/Jiale_GRP/Shared%20Documents/General/Recordings/%E2%80%9CGeneral%E2%80%9D%E4%B8%AD%E7%9A%84%E4%BC%9A%E8%AE%AE-20230501_103522-%E4%BC%9A%E8%AE%AE%E8%AE%B0%E5%BD%95.mp4?web=1&amp;xsdata=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%3D&amp;sdata=K1JuNk8ySW9EaHRyZTJuaXZGZWlaS3dMWno3TE95NU42dzJXdEFFVDd0az0%3D&amp;isSPOFile=1" \t "_blank" \o "https://uowtsd.sharepoint.com/teams/jiale_grp/shared%20documents/general/recordings/%e2%80%9cgeneral%e2%80%9d%e4%b8%ad%e7%9a%84%e4%bc%9a%e8%ae%ae-20230501_103522-%e4%bc%9a%e8%ae%ae%e8%ae%b0%e5%bd%95.mp4?web=1" </w:instrText>
      </w:r>
      <w:r>
        <w:fldChar w:fldCharType="separate"/>
      </w:r>
      <w:r w:rsidR="0097392E" w:rsidRPr="0097392E">
        <w:rPr>
          <w:rFonts w:ascii="Segoe UI" w:eastAsia="宋体" w:hAnsi="Segoe UI" w:cs="Segoe UI"/>
          <w:color w:val="0000FF"/>
          <w:kern w:val="0"/>
          <w:szCs w:val="21"/>
          <w:u w:val="single"/>
        </w:rPr>
        <w:t>https://uowtsd.sharepoint.com/teams/Jiale_GRP/Shared%20Documents/General/Recordings/%E2%80%9CGeneral%E2%80%9D%E4%B8%AD%E7%9A%84%E4%BC%9A%E8%AE%AE-20230501_103522-%E4%BC%9A%E8%AE%AE%E8%AE%B0%E5%BD%95.mp4?web=1</w:t>
      </w:r>
      <w:r>
        <w:rPr>
          <w:rFonts w:ascii="Segoe UI" w:eastAsia="宋体" w:hAnsi="Segoe UI" w:cs="Segoe UI"/>
          <w:color w:val="0000FF"/>
          <w:kern w:val="0"/>
          <w:szCs w:val="21"/>
          <w:u w:val="single"/>
        </w:rPr>
        <w:fldChar w:fldCharType="end"/>
      </w:r>
    </w:p>
    <w:p w:rsidR="00AA0635" w:rsidRDefault="00AA0635"/>
    <w:p w:rsidR="00B63E88" w:rsidRPr="00CE61F9" w:rsidRDefault="00CE61F9" w:rsidP="00CE61F9">
      <w:pPr>
        <w:pStyle w:val="1"/>
        <w:rPr>
          <w:sz w:val="28"/>
          <w:szCs w:val="28"/>
        </w:rPr>
      </w:pPr>
      <w:r w:rsidRPr="00CE61F9">
        <w:rPr>
          <w:sz w:val="24"/>
          <w:szCs w:val="28"/>
        </w:rPr>
        <w:t xml:space="preserve">What is the importance of an effective L&amp;D strategy and what might a future L&amp;D strategy look like? </w:t>
      </w:r>
      <w:r w:rsidR="00AA0635" w:rsidRPr="00CE61F9">
        <w:rPr>
          <w:sz w:val="28"/>
          <w:szCs w:val="28"/>
        </w:rPr>
        <w:t xml:space="preserve"> </w:t>
      </w:r>
    </w:p>
    <w:p w:rsidR="00F06359" w:rsidRDefault="00F06359"/>
    <w:p w:rsidR="00F06359" w:rsidRDefault="00F06359">
      <w:r w:rsidRPr="00F06359">
        <w:t>As described by the University of Glasgow, an effective learning and development strategy does seven things. Firstly, it helps companies to attract and retain high quality employees. Secondly, it c</w:t>
      </w:r>
      <w:r w:rsidR="008B283B">
        <w:t xml:space="preserve">an help companies strategically </w:t>
      </w:r>
      <w:r w:rsidR="008B283B">
        <w:rPr>
          <w:rFonts w:hint="eastAsia"/>
        </w:rPr>
        <w:t>improve</w:t>
      </w:r>
      <w:r w:rsidRPr="00F06359">
        <w:t xml:space="preserve"> individual performance and development plans. The third benefit is that it builds leadership capacity. The fourth benefit is that it can reward employees using fair pay and performance systems. The fifth benefit is that it can help companies to internationalize and increase their international presence. The sixth benefit is that it can maximize employee engagement. Finally, it can also support the cultural transformation of the business</w:t>
      </w:r>
      <w:r>
        <w:rPr>
          <w:rFonts w:hint="eastAsia"/>
        </w:rPr>
        <w:t>.</w:t>
      </w:r>
    </w:p>
    <w:p w:rsidR="00F06359" w:rsidRDefault="00F06359"/>
    <w:p w:rsidR="00F06359" w:rsidRDefault="00F06359">
      <w:r w:rsidRPr="00F06359">
        <w:t>For these important roles, the University of Glasgow has made a number of moves. In order to retain high quality staff, the University of Glasgow has significantly strengthened its recruitment and selection policies and is attracting talent by way of networking. For staff development, the University of Glasgow has established promotion criteria for academic staff to help them achieve development plans and progress. To build leadership capacity, the University of Glasgow has developed a framework for line managers at all levels which is used to facilitate effective management of teams. To ensure fairness in pay, the University of Glasgow has effectively implemented framework agreements that include common pay scales, uniform terms of employment and performance-related pay. These are indicative of the University of Glasgow's efforts towards a good learning and development strategy.</w:t>
      </w:r>
    </w:p>
    <w:p w:rsidR="00112663" w:rsidRDefault="00112663"/>
    <w:p w:rsidR="00112663" w:rsidRDefault="00112663">
      <w:r w:rsidRPr="00112663">
        <w:t>It is clear that a good learning and development strategy is very important in the future and that in the future learning is not just a retention measurement, but a key to achieving a company's business strategy. In the future, retention measurement is a culture of continuous learning that organizations need to establish. It is expected that in 2085, automated jobs may replace 2,025 manual jobs</w:t>
      </w:r>
      <w:r w:rsidR="00CE61F9">
        <w:rPr>
          <w:rFonts w:hint="eastAsia"/>
        </w:rPr>
        <w:t>（</w:t>
      </w:r>
      <w:proofErr w:type="spellStart"/>
      <w:r w:rsidR="00CE61F9">
        <w:rPr>
          <w:rFonts w:hint="eastAsia"/>
        </w:rPr>
        <w:t>Nobels</w:t>
      </w:r>
      <w:proofErr w:type="spellEnd"/>
      <w:r w:rsidR="00CE61F9">
        <w:rPr>
          <w:rFonts w:hint="eastAsia"/>
        </w:rPr>
        <w:t>，2</w:t>
      </w:r>
      <w:r w:rsidR="00CE61F9">
        <w:t>023</w:t>
      </w:r>
      <w:r w:rsidR="00CE61F9">
        <w:rPr>
          <w:rFonts w:hint="eastAsia"/>
        </w:rPr>
        <w:t>）</w:t>
      </w:r>
      <w:r w:rsidRPr="00112663">
        <w:t>. Workforce roles will change, as will the skills required to perform them.</w:t>
      </w:r>
    </w:p>
    <w:p w:rsidR="00C837D9" w:rsidRDefault="00C837D9"/>
    <w:p w:rsidR="001E4130" w:rsidRDefault="00C837D9">
      <w:r w:rsidRPr="00C837D9">
        <w:t xml:space="preserve">In the future, learning and development strategies are likely to encompass five areas, they are rapid skills retraining, diversity training, digital corporate education, the importance of learning potential and data-driven corporate learning </w:t>
      </w:r>
      <w:r w:rsidR="008070C0">
        <w:t>suggestions</w:t>
      </w:r>
      <w:r w:rsidR="00CE61F9">
        <w:t>(Fawcett,2022)</w:t>
      </w:r>
      <w:r w:rsidRPr="00C837D9">
        <w:t>. With the explosion of COVID-19 in 2020 and many companies moving their employees to work remotely, it is clear that rapid re</w:t>
      </w:r>
      <w:r w:rsidR="008070C0">
        <w:t xml:space="preserve"> </w:t>
      </w:r>
      <w:r w:rsidRPr="00C837D9">
        <w:t xml:space="preserve">skilling is critical for companies around the world. For diversity </w:t>
      </w:r>
      <w:r w:rsidRPr="00C837D9">
        <w:lastRenderedPageBreak/>
        <w:t>training, some notable L&amp;D interventions are inclusive succession planning training, diversity committees, employee resource groups and equitable career development opportunities. For digital corporate education, by using digital models, teams have been able to quickly develop digital approaches based on what works and what doesn't. For the importance of learning potential, corporate learning design is increasingly seen as the ability to drive overall business performance. Employers of the future are no longer looking for employees based on their work experience and skills, but rather their learning potential. Finally, data-driven insights will continue to help organizations move away from the culture of stand-alone learning activities of the past and create an agile, continuous learning environment that benefits learners and data-driven business outcomes.</w:t>
      </w:r>
    </w:p>
    <w:p w:rsidR="00CE61F9" w:rsidRDefault="00CE61F9"/>
    <w:p w:rsidR="00CE61F9" w:rsidRDefault="00CE61F9">
      <w:r w:rsidRPr="00CE61F9">
        <w:t xml:space="preserve">Learning and development (L&amp;D) is a function within an </w:t>
      </w:r>
      <w:proofErr w:type="spellStart"/>
      <w:r w:rsidRPr="00CE61F9">
        <w:t>organisation</w:t>
      </w:r>
      <w:proofErr w:type="spellEnd"/>
      <w:r w:rsidRPr="00CE61F9">
        <w:t xml:space="preserve"> that is responsible for empowering employees to grow and develop their knowledge, skills and abilities to drive better business performance. The function can be </w:t>
      </w:r>
      <w:proofErr w:type="spellStart"/>
      <w:r w:rsidRPr="00CE61F9">
        <w:t>organised</w:t>
      </w:r>
      <w:proofErr w:type="spellEnd"/>
      <w:r w:rsidRPr="00CE61F9">
        <w:t xml:space="preserve"> centrally, independently or managed by human resources (HR); </w:t>
      </w:r>
      <w:proofErr w:type="spellStart"/>
      <w:r w:rsidRPr="00CE61F9">
        <w:t>decentralised</w:t>
      </w:r>
      <w:proofErr w:type="spellEnd"/>
      <w:r w:rsidRPr="00CE61F9">
        <w:t xml:space="preserve"> to different business units; or in a hybrid (sometimes called federated) structure</w:t>
      </w:r>
      <w:r>
        <w:t>(ATD.2023)</w:t>
      </w:r>
      <w:r w:rsidRPr="00CE61F9">
        <w:t>.</w:t>
      </w:r>
    </w:p>
    <w:p w:rsidR="00CE61F9" w:rsidRDefault="00CE61F9"/>
    <w:p w:rsidR="00672B12" w:rsidRDefault="00672B12" w:rsidP="00672B12">
      <w:r>
        <w:t>Current trends in training and development:</w:t>
      </w:r>
    </w:p>
    <w:p w:rsidR="00672B12" w:rsidRDefault="00672B12" w:rsidP="00672B12">
      <w:r>
        <w:t>The enterprise market is changing rapidly and companies must be flexible and easily adaptable to change. Technology is one of the main drivers of this rapid change, with automation and artificial intelligence (AI) at the forefront (IBM, 2023).</w:t>
      </w:r>
    </w:p>
    <w:p w:rsidR="00672B12" w:rsidRDefault="00672B12" w:rsidP="00672B12"/>
    <w:p w:rsidR="00672B12" w:rsidRDefault="00672B12" w:rsidP="00672B12">
      <w:r>
        <w:t xml:space="preserve">There are four key factors influencing </w:t>
      </w:r>
      <w:proofErr w:type="spellStart"/>
      <w:r>
        <w:t>organisations</w:t>
      </w:r>
      <w:proofErr w:type="spellEnd"/>
      <w:r>
        <w:t xml:space="preserve"> to rethink training and development. The first is remote mobile training, the second is AI training, the third is agile learning, and the fourth is remote and flexible learning models. Remote mobile training refers to a company's development experience in terms of not just what employees need to know, but how to achieve performance when and where. With the development of mobile device technology, companies are increasingly relying on a mobile workforce. Training is moving closer to mobile devices, mobile phones, and computer applications can provide even more information for all types of employees. Artificial intelligence systems refer to computer systems that can process unstructured information in a human-like manner. These systems understand speech patterns and sensory input, including text, pictures and auditory cues. AI-based software can tailor the delivery of training content to the learner's learning style, suggest content based on the learner's past performance and predict which information will be most important for their next learning session. Agile learning is a process that encourages employees to learn by doing, iterating often to inspire change and support the </w:t>
      </w:r>
      <w:proofErr w:type="spellStart"/>
      <w:r>
        <w:t>organisation</w:t>
      </w:r>
      <w:proofErr w:type="spellEnd"/>
      <w:r>
        <w:t xml:space="preserve">. For example, IBM launched IBM Garage, a tool for executing, scaling and managing an </w:t>
      </w:r>
      <w:proofErr w:type="spellStart"/>
      <w:r>
        <w:t>organisation's</w:t>
      </w:r>
      <w:proofErr w:type="spellEnd"/>
      <w:r>
        <w:t xml:space="preserve"> multiple transformation initiatives. Companies such as Ford Motor Company and </w:t>
      </w:r>
      <w:proofErr w:type="spellStart"/>
      <w:r>
        <w:t>Travelport</w:t>
      </w:r>
      <w:proofErr w:type="spellEnd"/>
      <w:r>
        <w:t xml:space="preserve"> are using IBM Garage around the world to create a culture of open collaboration and continuous learning. While distance learning has been around for a long time, the huge popularity of COVID-19 highlights the need for flexible, agile, mobile workforce management for businesses. </w:t>
      </w:r>
      <w:proofErr w:type="spellStart"/>
      <w:r>
        <w:t>Organisations</w:t>
      </w:r>
      <w:proofErr w:type="spellEnd"/>
      <w:r>
        <w:t xml:space="preserve"> have learnt that remote workers need to be efficient, dedicated and constantly striving to learn and improve.</w:t>
      </w:r>
    </w:p>
    <w:p w:rsidR="00672B12" w:rsidRDefault="00672B12" w:rsidP="00672B12"/>
    <w:p w:rsidR="00672B12" w:rsidRDefault="00672B12" w:rsidP="00672B12">
      <w:r>
        <w:lastRenderedPageBreak/>
        <w:t>Learning and development is the competitive advantage of the future, and in the context of human resources, key findings include (</w:t>
      </w:r>
      <w:proofErr w:type="spellStart"/>
      <w:r>
        <w:t>Perma</w:t>
      </w:r>
      <w:proofErr w:type="spellEnd"/>
      <w:r>
        <w:t>, 2023)</w:t>
      </w:r>
    </w:p>
    <w:p w:rsidR="00672B12" w:rsidRDefault="00672B12" w:rsidP="00672B12"/>
    <w:p w:rsidR="00672B12" w:rsidRDefault="00672B12" w:rsidP="00672B12">
      <w:r>
        <w:t>A total of 67% of HR have increased their learning and development budgets in 2022. 46% of respondents already provide specific training for new graduates entering the workforce. 42% provide training to support former retired employees returning to work. 77% of HR managers are likely to focus on life skills in the next 12 months.</w:t>
      </w:r>
    </w:p>
    <w:p w:rsidR="00672B12" w:rsidRDefault="00672B12" w:rsidP="00672B12"/>
    <w:p w:rsidR="00672B12" w:rsidRDefault="00672B12" w:rsidP="00672B12">
      <w:r>
        <w:t>In terms of employees, the study found that</w:t>
      </w:r>
    </w:p>
    <w:p w:rsidR="00CE61F9" w:rsidRDefault="00672B12" w:rsidP="00672B12">
      <w:r>
        <w:t>75% of employees are generally satisfied with their company's learning and development. 76% of employees are more likely to stay with a company that offers ongoing training. 55% said they needed additional training to better perform their role 38% recommend that companies combine training with job responsibilities 32% think training should be more social and updated more frequently One in two employees seek out their own learning opportunities outside of job training</w:t>
      </w:r>
      <w:bookmarkStart w:id="0" w:name="_GoBack"/>
      <w:bookmarkEnd w:id="0"/>
    </w:p>
    <w:p w:rsidR="001E4130" w:rsidRPr="00B434E4" w:rsidRDefault="00CE61F9" w:rsidP="00B434E4">
      <w:pPr>
        <w:pStyle w:val="1"/>
        <w:rPr>
          <w:sz w:val="24"/>
        </w:rPr>
      </w:pPr>
      <w:r w:rsidRPr="00B434E4">
        <w:rPr>
          <w:rFonts w:hint="eastAsia"/>
          <w:sz w:val="24"/>
        </w:rPr>
        <w:t>R</w:t>
      </w:r>
      <w:r w:rsidRPr="00B434E4">
        <w:rPr>
          <w:sz w:val="24"/>
        </w:rPr>
        <w:t>eference:</w:t>
      </w:r>
    </w:p>
    <w:p w:rsidR="00CE61F9" w:rsidRDefault="00CE61F9">
      <w:proofErr w:type="spellStart"/>
      <w:r>
        <w:rPr>
          <w:rFonts w:hint="eastAsia"/>
        </w:rPr>
        <w:t>Nobels</w:t>
      </w:r>
      <w:proofErr w:type="spellEnd"/>
      <w:r>
        <w:rPr>
          <w:rFonts w:hint="eastAsia"/>
        </w:rPr>
        <w:t>，P</w:t>
      </w:r>
      <w:r>
        <w:t xml:space="preserve">., (2023). </w:t>
      </w:r>
      <w:r w:rsidRPr="00CE61F9">
        <w:rPr>
          <w:i/>
        </w:rPr>
        <w:t>The ever-growing importance of L&amp;D in the future of work.</w:t>
      </w:r>
      <w:r>
        <w:t xml:space="preserve"> </w:t>
      </w:r>
      <w:r w:rsidRPr="00CE61F9">
        <w:t>[Online] Available at:&lt; https://www.ey.com/en_be/workforce/the-ever-growing-importance-of-l-d-in-the-future-of-work</w:t>
      </w:r>
      <w:r>
        <w:t>&gt; [Accessed 1</w:t>
      </w:r>
      <w:r w:rsidRPr="00CE61F9">
        <w:t xml:space="preserve"> </w:t>
      </w:r>
      <w:r>
        <w:t>May</w:t>
      </w:r>
      <w:r w:rsidRPr="00CE61F9">
        <w:t>, 2023].</w:t>
      </w:r>
    </w:p>
    <w:p w:rsidR="00CE61F9" w:rsidRDefault="00CE61F9"/>
    <w:p w:rsidR="00CE61F9" w:rsidRDefault="00CE61F9" w:rsidP="00CE61F9">
      <w:r>
        <w:t>Fawcett, A., (2022).</w:t>
      </w:r>
      <w:r w:rsidRPr="00CE61F9">
        <w:t xml:space="preserve"> </w:t>
      </w:r>
      <w:r w:rsidRPr="00CE61F9">
        <w:rPr>
          <w:i/>
        </w:rPr>
        <w:t>Five L&amp;D trends to look for in 2023 and beyond.</w:t>
      </w:r>
      <w:r>
        <w:t xml:space="preserve"> </w:t>
      </w:r>
      <w:r w:rsidRPr="00CE61F9">
        <w:t xml:space="preserve">[Online] Available at:&lt; </w:t>
      </w:r>
      <w:r w:rsidR="001E4130" w:rsidRPr="001E4130">
        <w:t>https://www.educative.io/blog/learning-development-trends</w:t>
      </w:r>
      <w:r>
        <w:t>&gt; [Accessed 1</w:t>
      </w:r>
      <w:r w:rsidRPr="00CE61F9">
        <w:t xml:space="preserve"> </w:t>
      </w:r>
      <w:r>
        <w:t>May</w:t>
      </w:r>
      <w:r w:rsidRPr="00CE61F9">
        <w:t>, 2023].</w:t>
      </w:r>
    </w:p>
    <w:p w:rsidR="001E4130" w:rsidRPr="00CE61F9" w:rsidRDefault="001E4130"/>
    <w:p w:rsidR="00112663" w:rsidRDefault="00CE61F9">
      <w:r>
        <w:rPr>
          <w:rFonts w:hint="eastAsia"/>
        </w:rPr>
        <w:t>A</w:t>
      </w:r>
      <w:r>
        <w:t xml:space="preserve">ssociation for Talent Development, (2023). </w:t>
      </w:r>
      <w:r w:rsidRPr="00CE61F9">
        <w:rPr>
          <w:i/>
        </w:rPr>
        <w:t>What Is Learning and Development?</w:t>
      </w:r>
      <w:r>
        <w:t xml:space="preserve"> </w:t>
      </w:r>
      <w:r w:rsidRPr="00CE61F9">
        <w:t>[Online] Available at:&lt; https://www.td.org/talent-development-glossary-terms/what-is-learning-and-development&gt; [Accessed 1 May, 2023].</w:t>
      </w:r>
    </w:p>
    <w:p w:rsidR="00CE61F9" w:rsidRDefault="00CE61F9"/>
    <w:p w:rsidR="00CE61F9" w:rsidRDefault="00CE61F9">
      <w:r>
        <w:t xml:space="preserve">IBM, (2023). </w:t>
      </w:r>
      <w:r w:rsidRPr="00384016">
        <w:rPr>
          <w:i/>
        </w:rPr>
        <w:t>What is training and development?</w:t>
      </w:r>
      <w:r w:rsidR="00384016">
        <w:t xml:space="preserve"> </w:t>
      </w:r>
      <w:r w:rsidR="00384016" w:rsidRPr="00384016">
        <w:t>[Online] Available at:&lt; https://www.ibm.com/topics/training-development&gt; [Accessed 1 May, 2023].</w:t>
      </w:r>
    </w:p>
    <w:p w:rsidR="00384016" w:rsidRDefault="00384016"/>
    <w:p w:rsidR="00384016" w:rsidRPr="00CE61F9" w:rsidRDefault="00384016">
      <w:proofErr w:type="spellStart"/>
      <w:r>
        <w:rPr>
          <w:rFonts w:hint="eastAsia"/>
        </w:rPr>
        <w:t>P</w:t>
      </w:r>
      <w:r>
        <w:t>erna</w:t>
      </w:r>
      <w:proofErr w:type="spellEnd"/>
      <w:r>
        <w:t xml:space="preserve">, M., (2023). </w:t>
      </w:r>
      <w:r w:rsidRPr="00384016">
        <w:rPr>
          <w:i/>
        </w:rPr>
        <w:t xml:space="preserve">Why Learning </w:t>
      </w:r>
      <w:proofErr w:type="gramStart"/>
      <w:r w:rsidRPr="00384016">
        <w:rPr>
          <w:i/>
        </w:rPr>
        <w:t>And</w:t>
      </w:r>
      <w:proofErr w:type="gramEnd"/>
      <w:r w:rsidRPr="00384016">
        <w:rPr>
          <w:i/>
        </w:rPr>
        <w:t xml:space="preserve"> Development Is Now A Competitive Differentiator.</w:t>
      </w:r>
      <w:r w:rsidRPr="00384016">
        <w:t xml:space="preserve"> [Online] Available at:&lt; https://www.forbes.com/sites/markcperna/2022/04/12/why-learning--development-is-now-a-competitive-differentiator-and-how-to-get-on-board/?sh=2ec6fdd230ff&gt; [Accessed 1 May, 2023].</w:t>
      </w:r>
    </w:p>
    <w:sectPr w:rsidR="00384016" w:rsidRPr="00CE61F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79F"/>
    <w:rsid w:val="00112663"/>
    <w:rsid w:val="00123E3C"/>
    <w:rsid w:val="00182445"/>
    <w:rsid w:val="001A679F"/>
    <w:rsid w:val="001D4CDC"/>
    <w:rsid w:val="001E4130"/>
    <w:rsid w:val="00384016"/>
    <w:rsid w:val="0045108A"/>
    <w:rsid w:val="00672B12"/>
    <w:rsid w:val="007F6030"/>
    <w:rsid w:val="008070C0"/>
    <w:rsid w:val="00890A2A"/>
    <w:rsid w:val="008B283B"/>
    <w:rsid w:val="00942A0E"/>
    <w:rsid w:val="0097392E"/>
    <w:rsid w:val="00AA0635"/>
    <w:rsid w:val="00B434E4"/>
    <w:rsid w:val="00B63E88"/>
    <w:rsid w:val="00C837D9"/>
    <w:rsid w:val="00CE61F9"/>
    <w:rsid w:val="00F063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4581CE-CA79-44DF-84E9-504067594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CE61F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E61F9"/>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412158">
      <w:bodyDiv w:val="1"/>
      <w:marLeft w:val="0"/>
      <w:marRight w:val="0"/>
      <w:marTop w:val="0"/>
      <w:marBottom w:val="0"/>
      <w:divBdr>
        <w:top w:val="none" w:sz="0" w:space="0" w:color="auto"/>
        <w:left w:val="none" w:sz="0" w:space="0" w:color="auto"/>
        <w:bottom w:val="none" w:sz="0" w:space="0" w:color="auto"/>
        <w:right w:val="none" w:sz="0" w:space="0" w:color="auto"/>
      </w:divBdr>
      <w:divsChild>
        <w:div w:id="1265307142">
          <w:marLeft w:val="0"/>
          <w:marRight w:val="0"/>
          <w:marTop w:val="0"/>
          <w:marBottom w:val="0"/>
          <w:divBdr>
            <w:top w:val="none" w:sz="0" w:space="0" w:color="auto"/>
            <w:left w:val="none" w:sz="0" w:space="0" w:color="auto"/>
            <w:bottom w:val="none" w:sz="0" w:space="0" w:color="auto"/>
            <w:right w:val="none" w:sz="0" w:space="0" w:color="auto"/>
          </w:divBdr>
        </w:div>
      </w:divsChild>
    </w:div>
    <w:div w:id="453063029">
      <w:bodyDiv w:val="1"/>
      <w:marLeft w:val="0"/>
      <w:marRight w:val="0"/>
      <w:marTop w:val="0"/>
      <w:marBottom w:val="0"/>
      <w:divBdr>
        <w:top w:val="none" w:sz="0" w:space="0" w:color="auto"/>
        <w:left w:val="none" w:sz="0" w:space="0" w:color="auto"/>
        <w:bottom w:val="none" w:sz="0" w:space="0" w:color="auto"/>
        <w:right w:val="none" w:sz="0" w:space="0" w:color="auto"/>
      </w:divBdr>
    </w:div>
    <w:div w:id="502941806">
      <w:bodyDiv w:val="1"/>
      <w:marLeft w:val="0"/>
      <w:marRight w:val="0"/>
      <w:marTop w:val="0"/>
      <w:marBottom w:val="0"/>
      <w:divBdr>
        <w:top w:val="none" w:sz="0" w:space="0" w:color="auto"/>
        <w:left w:val="none" w:sz="0" w:space="0" w:color="auto"/>
        <w:bottom w:val="none" w:sz="0" w:space="0" w:color="auto"/>
        <w:right w:val="none" w:sz="0" w:space="0" w:color="auto"/>
      </w:divBdr>
      <w:divsChild>
        <w:div w:id="686251672">
          <w:marLeft w:val="0"/>
          <w:marRight w:val="0"/>
          <w:marTop w:val="0"/>
          <w:marBottom w:val="0"/>
          <w:divBdr>
            <w:top w:val="none" w:sz="0" w:space="0" w:color="auto"/>
            <w:left w:val="none" w:sz="0" w:space="0" w:color="auto"/>
            <w:bottom w:val="none" w:sz="0" w:space="0" w:color="auto"/>
            <w:right w:val="none" w:sz="0" w:space="0" w:color="auto"/>
          </w:divBdr>
        </w:div>
      </w:divsChild>
    </w:div>
    <w:div w:id="937250596">
      <w:bodyDiv w:val="1"/>
      <w:marLeft w:val="0"/>
      <w:marRight w:val="0"/>
      <w:marTop w:val="0"/>
      <w:marBottom w:val="0"/>
      <w:divBdr>
        <w:top w:val="none" w:sz="0" w:space="0" w:color="auto"/>
        <w:left w:val="none" w:sz="0" w:space="0" w:color="auto"/>
        <w:bottom w:val="none" w:sz="0" w:space="0" w:color="auto"/>
        <w:right w:val="none" w:sz="0" w:space="0" w:color="auto"/>
      </w:divBdr>
    </w:div>
    <w:div w:id="1845245623">
      <w:bodyDiv w:val="1"/>
      <w:marLeft w:val="0"/>
      <w:marRight w:val="0"/>
      <w:marTop w:val="0"/>
      <w:marBottom w:val="0"/>
      <w:divBdr>
        <w:top w:val="none" w:sz="0" w:space="0" w:color="auto"/>
        <w:left w:val="none" w:sz="0" w:space="0" w:color="auto"/>
        <w:bottom w:val="none" w:sz="0" w:space="0" w:color="auto"/>
        <w:right w:val="none" w:sz="0" w:space="0" w:color="auto"/>
      </w:divBdr>
    </w:div>
    <w:div w:id="2054108912">
      <w:bodyDiv w:val="1"/>
      <w:marLeft w:val="0"/>
      <w:marRight w:val="0"/>
      <w:marTop w:val="0"/>
      <w:marBottom w:val="0"/>
      <w:divBdr>
        <w:top w:val="none" w:sz="0" w:space="0" w:color="auto"/>
        <w:left w:val="none" w:sz="0" w:space="0" w:color="auto"/>
        <w:bottom w:val="none" w:sz="0" w:space="0" w:color="auto"/>
        <w:right w:val="none" w:sz="0" w:space="0" w:color="auto"/>
      </w:divBdr>
      <w:divsChild>
        <w:div w:id="1476724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1</Pages>
  <Words>1397</Words>
  <Characters>7968</Characters>
  <Application>Microsoft Office Word</Application>
  <DocSecurity>0</DocSecurity>
  <Lines>66</Lines>
  <Paragraphs>18</Paragraphs>
  <ScaleCrop>false</ScaleCrop>
  <Company>P R C</Company>
  <LinksUpToDate>false</LinksUpToDate>
  <CharactersWithSpaces>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Jiale Wang (2119809)</dc:creator>
  <cp:keywords/>
  <dc:description/>
  <cp:lastModifiedBy>Jiale Wang (2119809)</cp:lastModifiedBy>
  <cp:revision>17</cp:revision>
  <dcterms:created xsi:type="dcterms:W3CDTF">2023-04-28T16:15:00Z</dcterms:created>
  <dcterms:modified xsi:type="dcterms:W3CDTF">2023-05-02T14:07:00Z</dcterms:modified>
</cp:coreProperties>
</file>