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B1AC8" w:rsidRDefault="00824F80">
      <w:pPr>
        <w:tabs>
          <w:tab w:val="left" w:pos="2010"/>
        </w:tabs>
        <w:spacing w:before="100" w:after="100" w:line="240" w:lineRule="auto"/>
        <w:jc w:val="both"/>
      </w:pPr>
      <w:r>
        <w:rPr>
          <w:rFonts w:ascii="Arial" w:hAnsi="Arial" w:cs="Arial"/>
          <w:sz w:val="24"/>
          <w:szCs w:val="24"/>
        </w:rPr>
        <w:t>That the work of a heritage professional is happening in varied networks is undeniable.</w:t>
      </w:r>
      <w:bookmarkStart w:id="0" w:name="_GoBack"/>
      <w:bookmarkEnd w:id="0"/>
      <w:r>
        <w:rPr>
          <w:rFonts w:ascii="Arial" w:hAnsi="Arial" w:cs="Arial"/>
          <w:sz w:val="24"/>
          <w:szCs w:val="24"/>
        </w:rPr>
        <w:t xml:space="preserve"> That these networks also encompass different environments is significant in how these networks extend and in facilitating their growth and the </w:t>
      </w:r>
      <w:r>
        <w:rPr>
          <w:rFonts w:ascii="Arial" w:hAnsi="Arial" w:cs="Arial"/>
          <w:sz w:val="24"/>
          <w:szCs w:val="24"/>
        </w:rPr>
        <w:t>dialogue within it. In order to critically discuss the application of communications theories as a central part of the daily work in museums, we first need to explore what communication theories are, who they can reach and how this can be applied in herita</w:t>
      </w:r>
      <w:r>
        <w:rPr>
          <w:rFonts w:ascii="Arial" w:hAnsi="Arial" w:cs="Arial"/>
          <w:sz w:val="24"/>
          <w:szCs w:val="24"/>
        </w:rPr>
        <w:t xml:space="preserve">ge settings. We also need to consider what enables people to access these networks, and whether the recipients of the communication are the intended audience, and in which direction the communication within the networks used as part of the work museums do </w:t>
      </w:r>
      <w:r>
        <w:rPr>
          <w:rFonts w:ascii="Arial" w:hAnsi="Arial" w:cs="Arial"/>
          <w:sz w:val="24"/>
          <w:szCs w:val="24"/>
        </w:rPr>
        <w:t>is flowing. In order to effectively analyse this, we also need to investigate the various platforms these networks are working from, as differing platforms affect the efficacy and relationships within the</w:t>
      </w:r>
      <w:r w:rsidR="00BF3EE8">
        <w:rPr>
          <w:rFonts w:ascii="Arial" w:hAnsi="Arial" w:cs="Arial"/>
          <w:sz w:val="24"/>
          <w:szCs w:val="24"/>
        </w:rPr>
        <w:t>m</w:t>
      </w:r>
      <w:r>
        <w:rPr>
          <w:rFonts w:ascii="Arial" w:hAnsi="Arial" w:cs="Arial"/>
          <w:sz w:val="24"/>
          <w:szCs w:val="24"/>
        </w:rPr>
        <w:t>. It is also worth pondering how reconsider</w:t>
      </w:r>
      <w:r>
        <w:rPr>
          <w:rFonts w:ascii="Arial" w:hAnsi="Arial" w:cs="Arial"/>
          <w:sz w:val="24"/>
          <w:szCs w:val="24"/>
        </w:rPr>
        <w:t xml:space="preserve">ing strategies within networks can boost their energy and create more effective interaction. </w:t>
      </w:r>
    </w:p>
    <w:p w:rsidR="009B1AC8" w:rsidRDefault="009B1AC8">
      <w:pPr>
        <w:jc w:val="both"/>
        <w:rPr>
          <w:rFonts w:ascii="Arial" w:hAnsi="Arial" w:cs="Arial"/>
          <w:sz w:val="24"/>
          <w:szCs w:val="24"/>
        </w:rPr>
      </w:pPr>
    </w:p>
    <w:p w:rsidR="009B1AC8" w:rsidRDefault="00824F80">
      <w:pPr>
        <w:jc w:val="both"/>
        <w:rPr>
          <w:rFonts w:ascii="Arial" w:hAnsi="Arial" w:cs="Arial"/>
          <w:sz w:val="24"/>
          <w:szCs w:val="24"/>
        </w:rPr>
      </w:pPr>
      <w:r>
        <w:rPr>
          <w:rFonts w:ascii="Arial" w:hAnsi="Arial" w:cs="Arial"/>
          <w:sz w:val="24"/>
          <w:szCs w:val="24"/>
        </w:rPr>
        <w:t xml:space="preserve">There are numerous heritage professional roles and sites, ranging from museums to castles, open air sites to mines. For the purposes of this analysis, the focus </w:t>
      </w:r>
      <w:r>
        <w:rPr>
          <w:rFonts w:ascii="Arial" w:hAnsi="Arial" w:cs="Arial"/>
          <w:sz w:val="24"/>
          <w:szCs w:val="24"/>
        </w:rPr>
        <w:t>will be on the work carried out by professionals in museums. Given the</w:t>
      </w:r>
      <w:r>
        <w:rPr>
          <w:rFonts w:ascii="Arial" w:hAnsi="Arial" w:cs="Arial"/>
          <w:sz w:val="24"/>
          <w:szCs w:val="24"/>
        </w:rPr>
        <w:t xml:space="preserve"> many professional roles within a museum, focus will be given to direct interaction with the public, including advertising, interpretation and front of house roles. While import</w:t>
      </w:r>
      <w:r>
        <w:rPr>
          <w:rFonts w:ascii="Arial" w:hAnsi="Arial" w:cs="Arial"/>
          <w:sz w:val="24"/>
          <w:szCs w:val="24"/>
        </w:rPr>
        <w:t xml:space="preserve">ant, areas such as conservation and other behind the scenes roles in museums are only relevant to this analysis in the contribution they make to the narrative of the museum and identity within the communication network with audience and other actants. </w:t>
      </w:r>
    </w:p>
    <w:p w:rsidR="009B1AC8" w:rsidRDefault="009B1AC8">
      <w:pPr>
        <w:jc w:val="both"/>
        <w:rPr>
          <w:rFonts w:ascii="Arial" w:hAnsi="Arial" w:cs="Arial"/>
          <w:sz w:val="24"/>
          <w:szCs w:val="24"/>
        </w:rPr>
      </w:pPr>
    </w:p>
    <w:p w:rsidR="009B1AC8" w:rsidRDefault="00824F80">
      <w:pPr>
        <w:jc w:val="both"/>
      </w:pPr>
      <w:r>
        <w:rPr>
          <w:rFonts w:ascii="Arial" w:hAnsi="Arial" w:cs="Arial"/>
          <w:sz w:val="24"/>
          <w:szCs w:val="24"/>
        </w:rPr>
        <w:t>Co</w:t>
      </w:r>
      <w:r>
        <w:rPr>
          <w:rFonts w:ascii="Arial" w:hAnsi="Arial" w:cs="Arial"/>
          <w:sz w:val="24"/>
          <w:szCs w:val="24"/>
        </w:rPr>
        <w:t xml:space="preserve">mmunication theories involve using different patterns of understanding interaction in order to capitalise on facilitating communication. There are several communication theories which could be applied to the work museums do, but the most practical appears </w:t>
      </w:r>
      <w:r>
        <w:rPr>
          <w:rFonts w:ascii="Arial" w:hAnsi="Arial" w:cs="Arial"/>
          <w:sz w:val="24"/>
          <w:szCs w:val="24"/>
        </w:rPr>
        <w:t xml:space="preserve">to be Actor Network Theory. This theory seems to be best suited to work carried out in museums as unlike others, it involves objects as actants or points of narrative communication, as well as the people engaged in the network. Communication is understood </w:t>
      </w:r>
      <w:r>
        <w:rPr>
          <w:rFonts w:ascii="Arial" w:hAnsi="Arial" w:cs="Arial"/>
          <w:sz w:val="24"/>
          <w:szCs w:val="24"/>
        </w:rPr>
        <w:t>to happen within a web or network of associations, shared associations and exchange between all the actants within it. As within museum setting</w:t>
      </w:r>
      <w:r w:rsidR="00BF3EE8">
        <w:rPr>
          <w:rFonts w:ascii="Arial" w:hAnsi="Arial" w:cs="Arial"/>
          <w:sz w:val="24"/>
          <w:szCs w:val="24"/>
        </w:rPr>
        <w:t>s</w:t>
      </w:r>
      <w:r>
        <w:rPr>
          <w:rFonts w:ascii="Arial" w:hAnsi="Arial" w:cs="Arial"/>
          <w:sz w:val="24"/>
          <w:szCs w:val="24"/>
        </w:rPr>
        <w:t xml:space="preserve"> we want people to engage with the objects and responses they evoke, this theory is particularly suited to facili</w:t>
      </w:r>
      <w:r>
        <w:rPr>
          <w:rFonts w:ascii="Arial" w:hAnsi="Arial" w:cs="Arial"/>
          <w:sz w:val="24"/>
          <w:szCs w:val="24"/>
        </w:rPr>
        <w:t>tating interaction and communication between museum and audience. However, there are vulnerabilities within this theory which could also make it counterproductive without reflective practice on the part of the museum professionals</w:t>
      </w:r>
      <w:r>
        <w:rPr>
          <w:rFonts w:ascii="Arial" w:hAnsi="Arial" w:cs="Arial"/>
          <w:sz w:val="24"/>
          <w:szCs w:val="24"/>
        </w:rPr>
        <w:t xml:space="preserve">. Especially if </w:t>
      </w:r>
      <w:r>
        <w:rPr>
          <w:rFonts w:ascii="Arial" w:hAnsi="Arial" w:cs="Arial"/>
          <w:sz w:val="24"/>
          <w:szCs w:val="24"/>
        </w:rPr>
        <w:t>the different facets of</w:t>
      </w:r>
      <w:r>
        <w:rPr>
          <w:rFonts w:ascii="Arial" w:hAnsi="Arial" w:cs="Arial"/>
          <w:i/>
          <w:sz w:val="24"/>
          <w:szCs w:val="24"/>
        </w:rPr>
        <w:t xml:space="preserve"> how</w:t>
      </w:r>
      <w:r>
        <w:rPr>
          <w:rFonts w:ascii="Arial" w:hAnsi="Arial" w:cs="Arial"/>
          <w:sz w:val="24"/>
          <w:szCs w:val="24"/>
        </w:rPr>
        <w:t xml:space="preserve"> people engage, and </w:t>
      </w:r>
      <w:r w:rsidRPr="00BF3EE8">
        <w:rPr>
          <w:rFonts w:ascii="Arial" w:hAnsi="Arial" w:cs="Arial"/>
          <w:i/>
          <w:sz w:val="24"/>
          <w:szCs w:val="24"/>
        </w:rPr>
        <w:t>who</w:t>
      </w:r>
      <w:r>
        <w:rPr>
          <w:rFonts w:ascii="Arial" w:hAnsi="Arial" w:cs="Arial"/>
          <w:sz w:val="24"/>
          <w:szCs w:val="24"/>
        </w:rPr>
        <w:t xml:space="preserve"> is engaged are not actively evaluated and considered. </w:t>
      </w:r>
    </w:p>
    <w:p w:rsidR="009B1AC8" w:rsidRDefault="009B1AC8">
      <w:pPr>
        <w:jc w:val="both"/>
        <w:rPr>
          <w:rFonts w:ascii="Arial" w:hAnsi="Arial" w:cs="Arial"/>
          <w:sz w:val="24"/>
          <w:szCs w:val="24"/>
        </w:rPr>
      </w:pPr>
    </w:p>
    <w:p w:rsidR="009B1AC8" w:rsidRDefault="00824F80">
      <w:pPr>
        <w:jc w:val="both"/>
      </w:pPr>
      <w:r>
        <w:rPr>
          <w:rFonts w:ascii="Arial" w:hAnsi="Arial" w:cs="Arial"/>
          <w:sz w:val="24"/>
          <w:szCs w:val="24"/>
        </w:rPr>
        <w:t xml:space="preserve">One of the main perils of ANT, or </w:t>
      </w:r>
      <w:r>
        <w:rPr>
          <w:rFonts w:ascii="Arial" w:hAnsi="Arial" w:cs="Arial"/>
          <w:sz w:val="24"/>
          <w:szCs w:val="24"/>
        </w:rPr>
        <w:t>any other communication theory, is that it relies on assumptions about how people experience communication.</w:t>
      </w:r>
      <w:r>
        <w:rPr>
          <w:rFonts w:ascii="Arial" w:hAnsi="Arial" w:cs="Arial"/>
          <w:sz w:val="24"/>
          <w:szCs w:val="24"/>
        </w:rPr>
        <w:t xml:space="preserve"> People </w:t>
      </w:r>
      <w:r w:rsidR="00BF3EE8">
        <w:rPr>
          <w:rFonts w:ascii="Arial" w:hAnsi="Arial" w:cs="Arial"/>
          <w:sz w:val="24"/>
          <w:szCs w:val="24"/>
        </w:rPr>
        <w:t>tend</w:t>
      </w:r>
      <w:r>
        <w:rPr>
          <w:rFonts w:ascii="Arial" w:hAnsi="Arial" w:cs="Arial"/>
          <w:sz w:val="24"/>
          <w:szCs w:val="24"/>
        </w:rPr>
        <w:t xml:space="preserve"> to assume their normal is everyone’s normal, when in fact people can have overlapping or diverse experiences of the same environment or concept. In many respects, in terms of experience, a museum could be seen as a </w:t>
      </w:r>
      <w:proofErr w:type="gramStart"/>
      <w:r>
        <w:rPr>
          <w:rFonts w:ascii="Arial" w:hAnsi="Arial" w:cs="Arial"/>
          <w:sz w:val="24"/>
          <w:szCs w:val="24"/>
        </w:rPr>
        <w:t>foci</w:t>
      </w:r>
      <w:proofErr w:type="gramEnd"/>
      <w:r>
        <w:rPr>
          <w:rFonts w:ascii="Arial" w:hAnsi="Arial" w:cs="Arial"/>
          <w:sz w:val="24"/>
          <w:szCs w:val="24"/>
        </w:rPr>
        <w:t xml:space="preserve"> for differen</w:t>
      </w:r>
      <w:r>
        <w:rPr>
          <w:rFonts w:ascii="Arial" w:hAnsi="Arial" w:cs="Arial"/>
          <w:sz w:val="24"/>
          <w:szCs w:val="24"/>
        </w:rPr>
        <w:t xml:space="preserve">t heterotopias </w:t>
      </w:r>
      <w:r>
        <w:rPr>
          <w:rStyle w:val="FootnoteReference"/>
          <w:rFonts w:ascii="Arial" w:hAnsi="Arial" w:cs="Arial"/>
          <w:sz w:val="24"/>
          <w:szCs w:val="24"/>
        </w:rPr>
        <w:footnoteReference w:id="1"/>
      </w:r>
      <w:r>
        <w:rPr>
          <w:rFonts w:ascii="Arial" w:hAnsi="Arial" w:cs="Arial"/>
          <w:sz w:val="24"/>
          <w:szCs w:val="24"/>
        </w:rPr>
        <w:t xml:space="preserve">, as different </w:t>
      </w:r>
      <w:r>
        <w:rPr>
          <w:rFonts w:ascii="Arial" w:hAnsi="Arial" w:cs="Arial"/>
          <w:sz w:val="24"/>
          <w:szCs w:val="24"/>
        </w:rPr>
        <w:lastRenderedPageBreak/>
        <w:t xml:space="preserve">people with different understandings and perceptions will experience </w:t>
      </w:r>
      <w:r w:rsidR="00BF3EE8">
        <w:rPr>
          <w:rFonts w:ascii="Arial" w:hAnsi="Arial" w:cs="Arial"/>
          <w:sz w:val="24"/>
          <w:szCs w:val="24"/>
        </w:rPr>
        <w:t>the space</w:t>
      </w:r>
      <w:r>
        <w:rPr>
          <w:rFonts w:ascii="Arial" w:hAnsi="Arial" w:cs="Arial"/>
          <w:sz w:val="24"/>
          <w:szCs w:val="24"/>
        </w:rPr>
        <w:t xml:space="preserve"> differently. Be that due to age, background, ALN, physical needs, or economic or ethnic background. The traditional approach of passing down i</w:t>
      </w:r>
      <w:r>
        <w:rPr>
          <w:rFonts w:ascii="Arial" w:hAnsi="Arial" w:cs="Arial"/>
          <w:sz w:val="24"/>
          <w:szCs w:val="24"/>
        </w:rPr>
        <w:t>nformation has created habits of a museum make assumptions about providing bite sized information from a position of an educated elite. The reality is that is not currently their audience, if it ever was. Most museums have recognised this and there are man</w:t>
      </w:r>
      <w:r>
        <w:rPr>
          <w:rFonts w:ascii="Arial" w:hAnsi="Arial" w:cs="Arial"/>
          <w:sz w:val="24"/>
          <w:szCs w:val="24"/>
        </w:rPr>
        <w:t>y examples of museums working to engage and reach more people by broadening their networks and recognising these factors. In part possibly because staff are now more diverse in their backgrounds and understanding, but also because increased community invol</w:t>
      </w:r>
      <w:r>
        <w:rPr>
          <w:rFonts w:ascii="Arial" w:hAnsi="Arial" w:cs="Arial"/>
          <w:sz w:val="24"/>
          <w:szCs w:val="24"/>
        </w:rPr>
        <w:t>vement has led to people questioning who’s community is being involved and whether there are other communities who are being excluded and why.</w:t>
      </w:r>
      <w:r>
        <w:rPr>
          <w:rStyle w:val="FootnoteReference"/>
          <w:rFonts w:ascii="Arial" w:hAnsi="Arial" w:cs="Arial"/>
          <w:sz w:val="24"/>
          <w:szCs w:val="24"/>
        </w:rPr>
        <w:footnoteReference w:id="2"/>
      </w:r>
      <w:r>
        <w:rPr>
          <w:rFonts w:ascii="Arial" w:hAnsi="Arial" w:cs="Arial"/>
          <w:sz w:val="24"/>
          <w:szCs w:val="24"/>
        </w:rPr>
        <w:t xml:space="preserve"> It is also important, as</w:t>
      </w:r>
      <w:r w:rsidR="00BF3EE8">
        <w:rPr>
          <w:rFonts w:ascii="Arial" w:hAnsi="Arial" w:cs="Arial"/>
          <w:sz w:val="24"/>
          <w:szCs w:val="24"/>
        </w:rPr>
        <w:t xml:space="preserve"> Bella Dicks</w:t>
      </w:r>
      <w:r>
        <w:rPr>
          <w:rFonts w:ascii="Arial" w:hAnsi="Arial" w:cs="Arial"/>
          <w:sz w:val="24"/>
          <w:szCs w:val="24"/>
        </w:rPr>
        <w:t xml:space="preserve"> points out</w:t>
      </w:r>
      <w:r w:rsidR="00BF3EE8">
        <w:rPr>
          <w:rStyle w:val="FootnoteReference"/>
          <w:rFonts w:ascii="Arial" w:hAnsi="Arial" w:cs="Arial"/>
          <w:sz w:val="24"/>
          <w:szCs w:val="24"/>
        </w:rPr>
        <w:footnoteReference w:id="3"/>
      </w:r>
      <w:r>
        <w:rPr>
          <w:rFonts w:ascii="Arial" w:hAnsi="Arial" w:cs="Arial"/>
          <w:sz w:val="24"/>
          <w:szCs w:val="24"/>
        </w:rPr>
        <w:t xml:space="preserve">, that just because you think you’ve communicated a particular message or angle, doesn’t necessarily mean that’s how the recipient perceived or understood it. Or that the recipient of your message was the one intended. </w:t>
      </w:r>
    </w:p>
    <w:p w:rsidR="009B1AC8" w:rsidRDefault="009B1AC8">
      <w:pPr>
        <w:jc w:val="both"/>
        <w:rPr>
          <w:rFonts w:ascii="Arial" w:hAnsi="Arial" w:cs="Arial"/>
          <w:sz w:val="24"/>
          <w:szCs w:val="24"/>
        </w:rPr>
      </w:pPr>
    </w:p>
    <w:p w:rsidR="009B1AC8" w:rsidRDefault="00824F80">
      <w:pPr>
        <w:jc w:val="both"/>
        <w:rPr>
          <w:rFonts w:ascii="Arial" w:hAnsi="Arial" w:cs="Arial"/>
          <w:sz w:val="24"/>
          <w:szCs w:val="24"/>
        </w:rPr>
      </w:pPr>
      <w:r>
        <w:rPr>
          <w:rFonts w:ascii="Arial" w:hAnsi="Arial" w:cs="Arial"/>
          <w:sz w:val="24"/>
          <w:szCs w:val="24"/>
        </w:rPr>
        <w:t xml:space="preserve">ANT is applicable </w:t>
      </w:r>
      <w:r>
        <w:rPr>
          <w:rFonts w:ascii="Arial" w:hAnsi="Arial" w:cs="Arial"/>
          <w:sz w:val="24"/>
          <w:szCs w:val="24"/>
        </w:rPr>
        <w:t>to museum practice, but different museums have different environments, and consequently engage with it in different ways. Factors which create and in some cases, dictate, museums environments and consequently the ways in which they can engage with their vi</w:t>
      </w:r>
      <w:r>
        <w:rPr>
          <w:rFonts w:ascii="Arial" w:hAnsi="Arial" w:cs="Arial"/>
          <w:sz w:val="24"/>
          <w:szCs w:val="24"/>
        </w:rPr>
        <w:t>sitors include physical limitations of the building and/or parts of their collection, financial constraints which may affect how they can go about interpretation and engagement, and institutional willingness to review or update tried and tested methods fro</w:t>
      </w:r>
      <w:r>
        <w:rPr>
          <w:rFonts w:ascii="Arial" w:hAnsi="Arial" w:cs="Arial"/>
          <w:sz w:val="24"/>
          <w:szCs w:val="24"/>
        </w:rPr>
        <w:t>m the past. The Museums Association can offer training and good practice, and discuss points of interest, but can only have impact on museums if they can afford the membership, to send staff to conference or to implement the recommendations. The environmen</w:t>
      </w:r>
      <w:r>
        <w:rPr>
          <w:rFonts w:ascii="Arial" w:hAnsi="Arial" w:cs="Arial"/>
          <w:sz w:val="24"/>
          <w:szCs w:val="24"/>
        </w:rPr>
        <w:t>t and situation that the BM is in is on a different scale, with different competing demands, from a small regional museum. The Science Museum in London and the BM have different interpretative approaches, largely driven by the nature of their collections a</w:t>
      </w:r>
      <w:r>
        <w:rPr>
          <w:rFonts w:ascii="Arial" w:hAnsi="Arial" w:cs="Arial"/>
          <w:sz w:val="24"/>
          <w:szCs w:val="24"/>
        </w:rPr>
        <w:t xml:space="preserve">nd subject matter, though both are relatively well funded and in the same city. Even in smaller museums, differences in the </w:t>
      </w:r>
      <w:proofErr w:type="gramStart"/>
      <w:r>
        <w:rPr>
          <w:rFonts w:ascii="Arial" w:hAnsi="Arial" w:cs="Arial"/>
          <w:sz w:val="24"/>
          <w:szCs w:val="24"/>
        </w:rPr>
        <w:t>spaces</w:t>
      </w:r>
      <w:proofErr w:type="gramEnd"/>
      <w:r>
        <w:rPr>
          <w:rFonts w:ascii="Arial" w:hAnsi="Arial" w:cs="Arial"/>
          <w:sz w:val="24"/>
          <w:szCs w:val="24"/>
        </w:rPr>
        <w:t xml:space="preserve"> museums can act out ANT can be complicated or compromised. Chepstow Museum is beautifully curated in an airy historic house, </w:t>
      </w:r>
      <w:r>
        <w:rPr>
          <w:rFonts w:ascii="Arial" w:hAnsi="Arial" w:cs="Arial"/>
          <w:sz w:val="24"/>
          <w:szCs w:val="24"/>
        </w:rPr>
        <w:t xml:space="preserve">telling the story of the town. It’s a little old fashioned in </w:t>
      </w:r>
      <w:proofErr w:type="gramStart"/>
      <w:r>
        <w:rPr>
          <w:rFonts w:ascii="Arial" w:hAnsi="Arial" w:cs="Arial"/>
          <w:sz w:val="24"/>
          <w:szCs w:val="24"/>
        </w:rPr>
        <w:t>approach, but</w:t>
      </w:r>
      <w:proofErr w:type="gramEnd"/>
      <w:r>
        <w:rPr>
          <w:rFonts w:ascii="Arial" w:hAnsi="Arial" w:cs="Arial"/>
          <w:sz w:val="24"/>
          <w:szCs w:val="24"/>
        </w:rPr>
        <w:t xml:space="preserve"> has various touches to encourage and foster visitor engagement. Monmouth Museum on the other hand, run by the same Museums Service is tucked away in the back of a shared building. </w:t>
      </w:r>
      <w:r>
        <w:rPr>
          <w:rFonts w:ascii="Arial" w:hAnsi="Arial" w:cs="Arial"/>
          <w:sz w:val="24"/>
          <w:szCs w:val="24"/>
        </w:rPr>
        <w:t>It’s dark, and there’s virtually no natural light. The museum is an odd shape and nearly completely made up with corners. It houses the Nelson Collection, which is carefully curated in glass cases, and a handful of boards about Rolls Royce and a brief hist</w:t>
      </w:r>
      <w:r>
        <w:rPr>
          <w:rFonts w:ascii="Arial" w:hAnsi="Arial" w:cs="Arial"/>
          <w:sz w:val="24"/>
          <w:szCs w:val="24"/>
        </w:rPr>
        <w:t xml:space="preserve">ory of the town. The set up feels haphazard, flat and there is virtually no obvious attempt at visitor engagement bar a small table with crayons for children. Communication doesn’t seem to come into the </w:t>
      </w:r>
      <w:r>
        <w:rPr>
          <w:rFonts w:ascii="Arial" w:hAnsi="Arial" w:cs="Arial"/>
          <w:sz w:val="24"/>
          <w:szCs w:val="24"/>
        </w:rPr>
        <w:lastRenderedPageBreak/>
        <w:t xml:space="preserve">experience. The </w:t>
      </w:r>
      <w:proofErr w:type="gramStart"/>
      <w:r>
        <w:rPr>
          <w:rFonts w:ascii="Arial" w:hAnsi="Arial" w:cs="Arial"/>
          <w:sz w:val="24"/>
          <w:szCs w:val="24"/>
        </w:rPr>
        <w:t>stacked up</w:t>
      </w:r>
      <w:proofErr w:type="gramEnd"/>
      <w:r>
        <w:rPr>
          <w:rFonts w:ascii="Arial" w:hAnsi="Arial" w:cs="Arial"/>
          <w:sz w:val="24"/>
          <w:szCs w:val="24"/>
        </w:rPr>
        <w:t xml:space="preserve"> chairs half hidden in one </w:t>
      </w:r>
      <w:r>
        <w:rPr>
          <w:rFonts w:ascii="Arial" w:hAnsi="Arial" w:cs="Arial"/>
          <w:sz w:val="24"/>
          <w:szCs w:val="24"/>
        </w:rPr>
        <w:t xml:space="preserve">corner probably don’t lend to the ambience. Although run by the same Museums Service, both these museums, and their sister museum in Abergavenny </w:t>
      </w:r>
      <w:proofErr w:type="gramStart"/>
      <w:r>
        <w:rPr>
          <w:rFonts w:ascii="Arial" w:hAnsi="Arial" w:cs="Arial"/>
          <w:sz w:val="24"/>
          <w:szCs w:val="24"/>
        </w:rPr>
        <w:t>Castle ,</w:t>
      </w:r>
      <w:proofErr w:type="gramEnd"/>
      <w:r>
        <w:rPr>
          <w:rFonts w:ascii="Arial" w:hAnsi="Arial" w:cs="Arial"/>
          <w:sz w:val="24"/>
          <w:szCs w:val="24"/>
        </w:rPr>
        <w:t xml:space="preserve"> are hit by multiple constraints affecting their communication, from funding and staffing concerns, to </w:t>
      </w:r>
      <w:r>
        <w:rPr>
          <w:rFonts w:ascii="Arial" w:hAnsi="Arial" w:cs="Arial"/>
          <w:sz w:val="24"/>
          <w:szCs w:val="24"/>
        </w:rPr>
        <w:t>the physical restrictions of the buildings and collections, to the politics of funding within the County Council. Concern about these factors inhibits willingness to expend energy elsewhere, as focus on survival is sometimes handled well by institutions, b</w:t>
      </w:r>
      <w:r>
        <w:rPr>
          <w:rFonts w:ascii="Arial" w:hAnsi="Arial" w:cs="Arial"/>
          <w:sz w:val="24"/>
          <w:szCs w:val="24"/>
        </w:rPr>
        <w:t xml:space="preserve">ut sometimes handled in, more idiosyncratic ways. Conscious communication theory only seems to apply when </w:t>
      </w:r>
      <w:proofErr w:type="spellStart"/>
      <w:r>
        <w:rPr>
          <w:rFonts w:ascii="Arial" w:hAnsi="Arial" w:cs="Arial"/>
          <w:sz w:val="24"/>
          <w:szCs w:val="24"/>
        </w:rPr>
        <w:t>musuems</w:t>
      </w:r>
      <w:proofErr w:type="spellEnd"/>
      <w:r>
        <w:rPr>
          <w:rFonts w:ascii="Arial" w:hAnsi="Arial" w:cs="Arial"/>
          <w:sz w:val="24"/>
          <w:szCs w:val="24"/>
        </w:rPr>
        <w:t xml:space="preserve"> are in a position or have a willingness to look outwards, rather than inwards. </w:t>
      </w:r>
    </w:p>
    <w:p w:rsidR="009B1AC8" w:rsidRDefault="009B1AC8">
      <w:pPr>
        <w:jc w:val="both"/>
        <w:rPr>
          <w:rFonts w:ascii="Arial" w:hAnsi="Arial" w:cs="Arial"/>
          <w:sz w:val="24"/>
          <w:szCs w:val="24"/>
        </w:rPr>
      </w:pPr>
    </w:p>
    <w:p w:rsidR="009B1AC8" w:rsidRDefault="00824F80">
      <w:pPr>
        <w:jc w:val="both"/>
      </w:pPr>
      <w:r>
        <w:rPr>
          <w:rFonts w:ascii="Arial" w:hAnsi="Arial" w:cs="Arial"/>
          <w:sz w:val="24"/>
          <w:szCs w:val="24"/>
        </w:rPr>
        <w:t>An excellent application of ANT in the work of museum profess</w:t>
      </w:r>
      <w:r>
        <w:rPr>
          <w:rFonts w:ascii="Arial" w:hAnsi="Arial" w:cs="Arial"/>
          <w:sz w:val="24"/>
          <w:szCs w:val="24"/>
        </w:rPr>
        <w:t xml:space="preserve">ionals can be seen in Bristol Museums and Galleries </w:t>
      </w:r>
      <w:proofErr w:type="spellStart"/>
      <w:r>
        <w:rPr>
          <w:rFonts w:ascii="Arial" w:hAnsi="Arial" w:cs="Arial"/>
          <w:sz w:val="24"/>
          <w:szCs w:val="24"/>
        </w:rPr>
        <w:t>Mshed</w:t>
      </w:r>
      <w:proofErr w:type="spellEnd"/>
      <w:r>
        <w:rPr>
          <w:rFonts w:ascii="Arial" w:hAnsi="Arial" w:cs="Arial"/>
          <w:sz w:val="24"/>
          <w:szCs w:val="24"/>
        </w:rPr>
        <w:t xml:space="preserve">. </w:t>
      </w:r>
      <w:proofErr w:type="gramStart"/>
      <w:r>
        <w:rPr>
          <w:rFonts w:ascii="Arial" w:hAnsi="Arial" w:cs="Arial"/>
          <w:sz w:val="24"/>
          <w:szCs w:val="24"/>
        </w:rPr>
        <w:t>It’s</w:t>
      </w:r>
      <w:proofErr w:type="gramEnd"/>
      <w:r>
        <w:rPr>
          <w:rFonts w:ascii="Arial" w:hAnsi="Arial" w:cs="Arial"/>
          <w:sz w:val="24"/>
          <w:szCs w:val="24"/>
        </w:rPr>
        <w:t xml:space="preserve"> focus is on things that </w:t>
      </w:r>
      <w:r w:rsidR="00BF3EE8">
        <w:rPr>
          <w:rFonts w:ascii="Arial" w:hAnsi="Arial" w:cs="Arial"/>
          <w:sz w:val="24"/>
          <w:szCs w:val="24"/>
        </w:rPr>
        <w:t>developed</w:t>
      </w:r>
      <w:r>
        <w:rPr>
          <w:rFonts w:ascii="Arial" w:hAnsi="Arial" w:cs="Arial"/>
          <w:sz w:val="24"/>
          <w:szCs w:val="24"/>
        </w:rPr>
        <w:t xml:space="preserve"> Bristol</w:t>
      </w:r>
      <w:r w:rsidR="00BF3EE8">
        <w:rPr>
          <w:rFonts w:ascii="Arial" w:hAnsi="Arial" w:cs="Arial"/>
          <w:sz w:val="24"/>
          <w:szCs w:val="24"/>
        </w:rPr>
        <w:t xml:space="preserve"> as a city</w:t>
      </w:r>
      <w:r>
        <w:rPr>
          <w:rFonts w:ascii="Arial" w:hAnsi="Arial" w:cs="Arial"/>
          <w:sz w:val="24"/>
          <w:szCs w:val="24"/>
        </w:rPr>
        <w:t xml:space="preserve">, but a huge part of that focus is on the communities which make up and shaped </w:t>
      </w:r>
      <w:r w:rsidR="00BF3EE8">
        <w:rPr>
          <w:rFonts w:ascii="Arial" w:hAnsi="Arial" w:cs="Arial"/>
          <w:sz w:val="24"/>
          <w:szCs w:val="24"/>
        </w:rPr>
        <w:t>it</w:t>
      </w:r>
      <w:r>
        <w:rPr>
          <w:rFonts w:ascii="Arial" w:hAnsi="Arial" w:cs="Arial"/>
          <w:sz w:val="24"/>
          <w:szCs w:val="24"/>
        </w:rPr>
        <w:t>. The phrasing of labels consta</w:t>
      </w:r>
      <w:r>
        <w:rPr>
          <w:rFonts w:ascii="Arial" w:hAnsi="Arial" w:cs="Arial"/>
          <w:sz w:val="24"/>
          <w:szCs w:val="24"/>
        </w:rPr>
        <w:t>ntly uses language reaching out to encourage the reader to engage with objects and relate them to their personal experience or the experience of people they know. Parts of the displays are tactile or aural, encouraging different mediums of communication. A</w:t>
      </w:r>
      <w:r>
        <w:rPr>
          <w:rFonts w:ascii="Arial" w:hAnsi="Arial" w:cs="Arial"/>
          <w:sz w:val="24"/>
          <w:szCs w:val="24"/>
        </w:rPr>
        <w:t xml:space="preserve"> </w:t>
      </w:r>
      <w:r w:rsidR="00A92E83">
        <w:rPr>
          <w:rFonts w:ascii="Arial" w:hAnsi="Arial" w:cs="Arial"/>
          <w:sz w:val="24"/>
          <w:szCs w:val="24"/>
        </w:rPr>
        <w:t>many</w:t>
      </w:r>
      <w:r>
        <w:rPr>
          <w:rFonts w:ascii="Arial" w:hAnsi="Arial" w:cs="Arial"/>
          <w:sz w:val="24"/>
          <w:szCs w:val="24"/>
        </w:rPr>
        <w:t xml:space="preserve"> of the items on display have been donated by local people and this has been credited and put in context. Items and artefacts include handwritten letters, wedding dresses, dancing shoes, and many more daily items, and again the labels encourage </w:t>
      </w:r>
      <w:r>
        <w:rPr>
          <w:rFonts w:ascii="Arial" w:hAnsi="Arial" w:cs="Arial"/>
          <w:sz w:val="24"/>
          <w:szCs w:val="24"/>
        </w:rPr>
        <w:t>viewers to see how these objects or actants are part of a narrative that the visitors are also part of. This includes items referencing and celebrating same sex marriage, and different cultures. The curation can feel a little overwhelming at times, with so</w:t>
      </w:r>
      <w:r>
        <w:rPr>
          <w:rFonts w:ascii="Arial" w:hAnsi="Arial" w:cs="Arial"/>
          <w:sz w:val="24"/>
          <w:szCs w:val="24"/>
        </w:rPr>
        <w:t xml:space="preserve"> much</w:t>
      </w:r>
      <w:r w:rsidR="00A92E83">
        <w:rPr>
          <w:rFonts w:ascii="Arial" w:hAnsi="Arial" w:cs="Arial"/>
          <w:sz w:val="24"/>
          <w:szCs w:val="24"/>
        </w:rPr>
        <w:t xml:space="preserve"> </w:t>
      </w:r>
      <w:r>
        <w:rPr>
          <w:rFonts w:ascii="Arial" w:hAnsi="Arial" w:cs="Arial"/>
          <w:sz w:val="24"/>
          <w:szCs w:val="24"/>
        </w:rPr>
        <w:t>competing for attention, but there’s no denying it’s looking to communicate and engage. Facilitating this is a willingness on the part of the curators to view multi-directional communication as valuable. The slavery e</w:t>
      </w:r>
      <w:r>
        <w:rPr>
          <w:rFonts w:ascii="Arial" w:hAnsi="Arial" w:cs="Arial"/>
          <w:sz w:val="24"/>
          <w:szCs w:val="24"/>
        </w:rPr>
        <w:t>xhibit and several temporary exhibits have been done working with community volunteers,</w:t>
      </w:r>
      <w:r>
        <w:rPr>
          <w:rFonts w:ascii="Arial" w:hAnsi="Arial" w:cs="Arial"/>
          <w:sz w:val="24"/>
          <w:szCs w:val="24"/>
        </w:rPr>
        <w:t xml:space="preserve"> because it was recognised complex topics needed more than one voice, and that different people had different takes and understandings which were equally im</w:t>
      </w:r>
      <w:r>
        <w:rPr>
          <w:rFonts w:ascii="Arial" w:hAnsi="Arial" w:cs="Arial"/>
          <w:sz w:val="24"/>
          <w:szCs w:val="24"/>
        </w:rPr>
        <w:t>portant</w:t>
      </w:r>
      <w:r>
        <w:rPr>
          <w:rStyle w:val="FootnoteReference"/>
          <w:rFonts w:ascii="Arial" w:hAnsi="Arial" w:cs="Arial"/>
          <w:sz w:val="24"/>
          <w:szCs w:val="24"/>
        </w:rPr>
        <w:footnoteReference w:id="4"/>
      </w:r>
      <w:r>
        <w:rPr>
          <w:rFonts w:ascii="Arial" w:hAnsi="Arial" w:cs="Arial"/>
          <w:sz w:val="24"/>
          <w:szCs w:val="24"/>
        </w:rPr>
        <w:t xml:space="preserve">. The </w:t>
      </w:r>
      <w:proofErr w:type="spellStart"/>
      <w:r>
        <w:rPr>
          <w:rFonts w:ascii="Arial" w:hAnsi="Arial" w:cs="Arial"/>
          <w:sz w:val="24"/>
          <w:szCs w:val="24"/>
        </w:rPr>
        <w:t>Mshed</w:t>
      </w:r>
      <w:proofErr w:type="spellEnd"/>
      <w:r>
        <w:rPr>
          <w:rFonts w:ascii="Arial" w:hAnsi="Arial" w:cs="Arial"/>
          <w:sz w:val="24"/>
          <w:szCs w:val="24"/>
        </w:rPr>
        <w:t xml:space="preserve"> is housed in essential</w:t>
      </w:r>
      <w:r>
        <w:rPr>
          <w:rFonts w:ascii="Arial" w:hAnsi="Arial" w:cs="Arial"/>
          <w:sz w:val="24"/>
          <w:szCs w:val="24"/>
        </w:rPr>
        <w:t>ly a modern purpose</w:t>
      </w:r>
      <w:r w:rsidR="00BF3EE8">
        <w:rPr>
          <w:rFonts w:ascii="Arial" w:hAnsi="Arial" w:cs="Arial"/>
          <w:sz w:val="24"/>
          <w:szCs w:val="24"/>
        </w:rPr>
        <w:t>-</w:t>
      </w:r>
      <w:r>
        <w:rPr>
          <w:rFonts w:ascii="Arial" w:hAnsi="Arial" w:cs="Arial"/>
          <w:sz w:val="24"/>
          <w:szCs w:val="24"/>
        </w:rPr>
        <w:t>built building, allowing them to have walk through galleries and space to be flexible in how they can present things. The museum is part of a larger group, which allow</w:t>
      </w:r>
      <w:r w:rsidR="00A92E83">
        <w:rPr>
          <w:rFonts w:ascii="Arial" w:hAnsi="Arial" w:cs="Arial"/>
          <w:sz w:val="24"/>
          <w:szCs w:val="24"/>
        </w:rPr>
        <w:t xml:space="preserve">ing </w:t>
      </w:r>
      <w:r>
        <w:rPr>
          <w:rFonts w:ascii="Arial" w:hAnsi="Arial" w:cs="Arial"/>
          <w:sz w:val="24"/>
          <w:szCs w:val="24"/>
        </w:rPr>
        <w:t>share</w:t>
      </w:r>
      <w:r w:rsidR="00A92E83">
        <w:rPr>
          <w:rFonts w:ascii="Arial" w:hAnsi="Arial" w:cs="Arial"/>
          <w:sz w:val="24"/>
          <w:szCs w:val="24"/>
        </w:rPr>
        <w:t>d</w:t>
      </w:r>
      <w:r>
        <w:rPr>
          <w:rFonts w:ascii="Arial" w:hAnsi="Arial" w:cs="Arial"/>
          <w:sz w:val="24"/>
          <w:szCs w:val="24"/>
        </w:rPr>
        <w:t xml:space="preserve"> experience and talent, and relatively stable funding.</w:t>
      </w:r>
      <w:r>
        <w:rPr>
          <w:rFonts w:ascii="Arial" w:hAnsi="Arial" w:cs="Arial"/>
          <w:sz w:val="24"/>
          <w:szCs w:val="24"/>
        </w:rPr>
        <w:t xml:space="preserve"> The city is also a tourist destination, which provides extra footfall smaller museums may not experience, though that may be offset by creating additional costs. ANT is applicable to the daily practice of this museum because it *can* be, and enacting it p</w:t>
      </w:r>
      <w:r>
        <w:rPr>
          <w:rFonts w:ascii="Arial" w:hAnsi="Arial" w:cs="Arial"/>
          <w:sz w:val="24"/>
          <w:szCs w:val="24"/>
        </w:rPr>
        <w:t xml:space="preserve">roves it’s worth and provides a further platform to perpetuate the approach. For effective communication, the site needs impact on the communication awareness and recognition of positive exchange between all potential actants. </w:t>
      </w:r>
    </w:p>
    <w:p w:rsidR="009B1AC8" w:rsidRDefault="009B1AC8">
      <w:pPr>
        <w:jc w:val="both"/>
        <w:rPr>
          <w:rFonts w:ascii="Arial" w:hAnsi="Arial" w:cs="Arial"/>
          <w:sz w:val="24"/>
          <w:szCs w:val="24"/>
        </w:rPr>
      </w:pPr>
    </w:p>
    <w:p w:rsidR="009B1AC8" w:rsidRDefault="00824F80">
      <w:pPr>
        <w:jc w:val="both"/>
        <w:rPr>
          <w:rFonts w:ascii="Arial" w:hAnsi="Arial" w:cs="Arial"/>
          <w:sz w:val="24"/>
          <w:szCs w:val="24"/>
        </w:rPr>
      </w:pPr>
      <w:r>
        <w:rPr>
          <w:rFonts w:ascii="Arial" w:hAnsi="Arial" w:cs="Arial"/>
          <w:sz w:val="24"/>
          <w:szCs w:val="24"/>
        </w:rPr>
        <w:lastRenderedPageBreak/>
        <w:t>In terms of being physicall</w:t>
      </w:r>
      <w:r>
        <w:rPr>
          <w:rFonts w:ascii="Arial" w:hAnsi="Arial" w:cs="Arial"/>
          <w:sz w:val="24"/>
          <w:szCs w:val="24"/>
        </w:rPr>
        <w:t xml:space="preserve">y on site, the language used, the way interpretation is presented and how staff engage in a positive way with visitors is relatively straightforward. However, as mentioned above, many </w:t>
      </w:r>
      <w:r w:rsidR="00A92E83">
        <w:rPr>
          <w:rFonts w:ascii="Arial" w:hAnsi="Arial" w:cs="Arial"/>
          <w:sz w:val="24"/>
          <w:szCs w:val="24"/>
        </w:rPr>
        <w:t>museums</w:t>
      </w:r>
      <w:r>
        <w:rPr>
          <w:rFonts w:ascii="Arial" w:hAnsi="Arial" w:cs="Arial"/>
          <w:sz w:val="24"/>
          <w:szCs w:val="24"/>
        </w:rPr>
        <w:t xml:space="preserve"> now work across multiple platforms. Online experience is becomin</w:t>
      </w:r>
      <w:r>
        <w:rPr>
          <w:rFonts w:ascii="Arial" w:hAnsi="Arial" w:cs="Arial"/>
          <w:sz w:val="24"/>
          <w:szCs w:val="24"/>
        </w:rPr>
        <w:t>g a significant way for collections and information to be accessed, as well as providing an excellent tool to encourage participation and publicise events and exhibitions. Increased digitalisation of collections and archives, and increased access to histor</w:t>
      </w:r>
      <w:r>
        <w:rPr>
          <w:rFonts w:ascii="Arial" w:hAnsi="Arial" w:cs="Arial"/>
          <w:sz w:val="24"/>
          <w:szCs w:val="24"/>
        </w:rPr>
        <w:t>ical and heritage resources via other forms of media also contributes to this. The online platform requires more conscious use of communications theory, as it is a much more 2D experience, and the time it takes for people to disengage from an online site m</w:t>
      </w:r>
      <w:r>
        <w:rPr>
          <w:rFonts w:ascii="Arial" w:hAnsi="Arial" w:cs="Arial"/>
          <w:sz w:val="24"/>
          <w:szCs w:val="24"/>
        </w:rPr>
        <w:t>uch faster. Essentially, it requires hooks to keep not just drawing the visitor in, but also to train them to come back periodically, and become repeat visitors. ANT is applicable to this platform, and can be used in a very effective way, but equally so ca</w:t>
      </w:r>
      <w:r>
        <w:rPr>
          <w:rFonts w:ascii="Arial" w:hAnsi="Arial" w:cs="Arial"/>
          <w:sz w:val="24"/>
          <w:szCs w:val="24"/>
        </w:rPr>
        <w:t xml:space="preserve">n Agenda Setting theory, and to a lesser extent Adaptive Structuration Theory. Depending on the range of the net presence a museum is able to maintain, a combination of approaches makes the most sense, using ANT to engage the visitor with content, and AST </w:t>
      </w:r>
      <w:r>
        <w:rPr>
          <w:rFonts w:ascii="Arial" w:hAnsi="Arial" w:cs="Arial"/>
          <w:sz w:val="24"/>
          <w:szCs w:val="24"/>
        </w:rPr>
        <w:t xml:space="preserve">and Adaptive </w:t>
      </w:r>
      <w:proofErr w:type="spellStart"/>
      <w:r>
        <w:rPr>
          <w:rFonts w:ascii="Arial" w:hAnsi="Arial" w:cs="Arial"/>
          <w:sz w:val="24"/>
          <w:szCs w:val="24"/>
        </w:rPr>
        <w:t>Structration</w:t>
      </w:r>
      <w:proofErr w:type="spellEnd"/>
      <w:r>
        <w:rPr>
          <w:rFonts w:ascii="Arial" w:hAnsi="Arial" w:cs="Arial"/>
          <w:sz w:val="24"/>
          <w:szCs w:val="24"/>
        </w:rPr>
        <w:t xml:space="preserve"> theories to encourage repeat visits to the online sites and social media channels, which in themselves contribution to encouraging people to the physical site of the museum or to travelling exhibitions from their collection. </w:t>
      </w:r>
    </w:p>
    <w:p w:rsidR="009B1AC8" w:rsidRDefault="009B1AC8">
      <w:pPr>
        <w:jc w:val="both"/>
        <w:rPr>
          <w:rFonts w:ascii="Arial" w:hAnsi="Arial" w:cs="Arial"/>
          <w:sz w:val="24"/>
          <w:szCs w:val="24"/>
        </w:rPr>
      </w:pPr>
    </w:p>
    <w:p w:rsidR="009B1AC8" w:rsidRDefault="00824F80">
      <w:pPr>
        <w:jc w:val="both"/>
        <w:rPr>
          <w:rFonts w:ascii="Arial" w:hAnsi="Arial" w:cs="Arial"/>
          <w:sz w:val="24"/>
          <w:szCs w:val="24"/>
        </w:rPr>
      </w:pPr>
      <w:r>
        <w:rPr>
          <w:rFonts w:ascii="Arial" w:hAnsi="Arial" w:cs="Arial"/>
          <w:sz w:val="24"/>
          <w:szCs w:val="24"/>
        </w:rPr>
        <w:t>How</w:t>
      </w:r>
      <w:r>
        <w:rPr>
          <w:rFonts w:ascii="Arial" w:hAnsi="Arial" w:cs="Arial"/>
          <w:sz w:val="24"/>
          <w:szCs w:val="24"/>
        </w:rPr>
        <w:t xml:space="preserve">ever, as mentioned above, all these theories rely on assumptions of how people communicate. And while there is a much broader understanding of how </w:t>
      </w:r>
      <w:proofErr w:type="spellStart"/>
      <w:r>
        <w:rPr>
          <w:rFonts w:ascii="Arial" w:hAnsi="Arial" w:cs="Arial"/>
          <w:sz w:val="24"/>
          <w:szCs w:val="24"/>
        </w:rPr>
        <w:t>musuems</w:t>
      </w:r>
      <w:proofErr w:type="spellEnd"/>
      <w:r>
        <w:rPr>
          <w:rFonts w:ascii="Arial" w:hAnsi="Arial" w:cs="Arial"/>
          <w:sz w:val="24"/>
          <w:szCs w:val="24"/>
        </w:rPr>
        <w:t xml:space="preserve"> communicate with visitors, or encourage visitors to communicate with them, as in ANT it should be a m</w:t>
      </w:r>
      <w:r>
        <w:rPr>
          <w:rFonts w:ascii="Arial" w:hAnsi="Arial" w:cs="Arial"/>
          <w:sz w:val="24"/>
          <w:szCs w:val="24"/>
        </w:rPr>
        <w:t xml:space="preserve">ultiple directional communication as everyone gleans from each other and build the network, there are still assumptions that are widespread concerning how significant groups can access the network. </w:t>
      </w:r>
    </w:p>
    <w:p w:rsidR="009B1AC8" w:rsidRDefault="009B1AC8">
      <w:pPr>
        <w:jc w:val="both"/>
        <w:rPr>
          <w:rFonts w:ascii="Arial" w:hAnsi="Arial" w:cs="Arial"/>
          <w:sz w:val="24"/>
          <w:szCs w:val="24"/>
        </w:rPr>
      </w:pPr>
    </w:p>
    <w:p w:rsidR="009B1AC8" w:rsidRDefault="00824F80">
      <w:pPr>
        <w:jc w:val="both"/>
        <w:rPr>
          <w:rFonts w:ascii="Arial" w:hAnsi="Arial" w:cs="Arial"/>
          <w:sz w:val="24"/>
          <w:szCs w:val="24"/>
        </w:rPr>
      </w:pPr>
      <w:r>
        <w:rPr>
          <w:rFonts w:ascii="Arial" w:hAnsi="Arial" w:cs="Arial"/>
          <w:sz w:val="24"/>
          <w:szCs w:val="24"/>
        </w:rPr>
        <w:t xml:space="preserve">For example, it is often assumed that people have the </w:t>
      </w:r>
      <w:r>
        <w:rPr>
          <w:rFonts w:ascii="Arial" w:hAnsi="Arial" w:cs="Arial"/>
          <w:sz w:val="24"/>
          <w:szCs w:val="24"/>
        </w:rPr>
        <w:t xml:space="preserve">same physical experience of a building. They don’t. Aural, visual and spatial </w:t>
      </w:r>
      <w:proofErr w:type="spellStart"/>
      <w:r>
        <w:rPr>
          <w:rFonts w:ascii="Arial" w:hAnsi="Arial" w:cs="Arial"/>
          <w:sz w:val="24"/>
          <w:szCs w:val="24"/>
        </w:rPr>
        <w:t>awarenesses</w:t>
      </w:r>
      <w:proofErr w:type="spellEnd"/>
      <w:r>
        <w:rPr>
          <w:rFonts w:ascii="Arial" w:hAnsi="Arial" w:cs="Arial"/>
          <w:sz w:val="24"/>
          <w:szCs w:val="24"/>
        </w:rPr>
        <w:t xml:space="preserve"> can be different, even before you get to exploring narratives regarding places or objects. For </w:t>
      </w:r>
      <w:proofErr w:type="gramStart"/>
      <w:r>
        <w:rPr>
          <w:rFonts w:ascii="Arial" w:hAnsi="Arial" w:cs="Arial"/>
          <w:sz w:val="24"/>
          <w:szCs w:val="24"/>
        </w:rPr>
        <w:t>example,  about</w:t>
      </w:r>
      <w:proofErr w:type="gramEnd"/>
      <w:r>
        <w:rPr>
          <w:rFonts w:ascii="Arial" w:hAnsi="Arial" w:cs="Arial"/>
          <w:sz w:val="24"/>
          <w:szCs w:val="24"/>
        </w:rPr>
        <w:t xml:space="preserve"> 18% of the UK population are Deaf, deaf or have hearing</w:t>
      </w:r>
      <w:r>
        <w:rPr>
          <w:rFonts w:ascii="Arial" w:hAnsi="Arial" w:cs="Arial"/>
          <w:sz w:val="24"/>
          <w:szCs w:val="24"/>
        </w:rPr>
        <w:t xml:space="preserve"> impairment. There is a difference between being Deaf and deaf, in terms of both identity and aural/life experience, and this needs to be understood and factored in when engaging with this community. There is often an assumption that if someone can’t hear,</w:t>
      </w:r>
      <w:r>
        <w:rPr>
          <w:rFonts w:ascii="Arial" w:hAnsi="Arial" w:cs="Arial"/>
          <w:sz w:val="24"/>
          <w:szCs w:val="24"/>
        </w:rPr>
        <w:t xml:space="preserve"> then simply providing text is the answer. And while that is an understandable reaction, and in many respects useful, it often forgets something critical to communicating </w:t>
      </w:r>
      <w:r w:rsidR="00A92E83">
        <w:rPr>
          <w:rFonts w:ascii="Arial" w:hAnsi="Arial" w:cs="Arial"/>
          <w:sz w:val="24"/>
          <w:szCs w:val="24"/>
        </w:rPr>
        <w:t>successfully</w:t>
      </w:r>
      <w:r>
        <w:rPr>
          <w:rFonts w:ascii="Arial" w:hAnsi="Arial" w:cs="Arial"/>
          <w:sz w:val="24"/>
          <w:szCs w:val="24"/>
        </w:rPr>
        <w:t xml:space="preserve">. If someone has been speaking BSL their whole life, English is not their </w:t>
      </w:r>
      <w:r>
        <w:rPr>
          <w:rFonts w:ascii="Arial" w:hAnsi="Arial" w:cs="Arial"/>
          <w:sz w:val="24"/>
          <w:szCs w:val="24"/>
        </w:rPr>
        <w:t xml:space="preserve">first language. </w:t>
      </w:r>
      <w:r w:rsidR="00A92E83">
        <w:rPr>
          <w:rFonts w:ascii="Arial" w:hAnsi="Arial" w:cs="Arial"/>
          <w:sz w:val="24"/>
          <w:szCs w:val="24"/>
        </w:rPr>
        <w:t>You shouldn’t assume</w:t>
      </w:r>
      <w:r>
        <w:rPr>
          <w:rFonts w:ascii="Arial" w:hAnsi="Arial" w:cs="Arial"/>
          <w:sz w:val="24"/>
          <w:szCs w:val="24"/>
        </w:rPr>
        <w:t xml:space="preserve"> they have the same literacy in reading English they</w:t>
      </w:r>
      <w:r>
        <w:rPr>
          <w:rFonts w:ascii="Arial" w:hAnsi="Arial" w:cs="Arial"/>
          <w:sz w:val="24"/>
          <w:szCs w:val="24"/>
        </w:rPr>
        <w:t xml:space="preserve"> do in their first language</w:t>
      </w:r>
      <w:r w:rsidR="00646329">
        <w:rPr>
          <w:rFonts w:ascii="Arial" w:hAnsi="Arial" w:cs="Arial"/>
          <w:sz w:val="24"/>
          <w:szCs w:val="24"/>
        </w:rPr>
        <w:t xml:space="preserve"> Sarah </w:t>
      </w:r>
      <w:proofErr w:type="spellStart"/>
      <w:r w:rsidR="00646329">
        <w:rPr>
          <w:rFonts w:ascii="Arial" w:hAnsi="Arial" w:cs="Arial"/>
          <w:sz w:val="24"/>
          <w:szCs w:val="24"/>
        </w:rPr>
        <w:t>Gatford</w:t>
      </w:r>
      <w:proofErr w:type="spellEnd"/>
      <w:r>
        <w:rPr>
          <w:rFonts w:ascii="Arial" w:hAnsi="Arial" w:cs="Arial"/>
          <w:sz w:val="24"/>
          <w:szCs w:val="24"/>
        </w:rPr>
        <w:t>, a trainer in deaf awareness and BSL interpreter points out that when navigating websites or other places, many Deaf pe</w:t>
      </w:r>
      <w:r>
        <w:rPr>
          <w:rFonts w:ascii="Arial" w:hAnsi="Arial" w:cs="Arial"/>
          <w:sz w:val="24"/>
          <w:szCs w:val="24"/>
        </w:rPr>
        <w:t xml:space="preserve">ople are put off by large amounts of text, and give up, as it becomes too difficult to navigate to a point they can access what they’re looking for. </w:t>
      </w:r>
      <w:r>
        <w:rPr>
          <w:rFonts w:ascii="Arial" w:hAnsi="Arial" w:cs="Arial"/>
          <w:sz w:val="24"/>
          <w:szCs w:val="24"/>
        </w:rPr>
        <w:t xml:space="preserve">If your experience is mostly exclusionary, you very often won’t be the one looking for a way in to something that you have no reason to engage with, you’ll be the one looking for something else to do. There’s </w:t>
      </w:r>
      <w:r>
        <w:rPr>
          <w:rFonts w:ascii="Arial" w:hAnsi="Arial" w:cs="Arial"/>
          <w:sz w:val="24"/>
          <w:szCs w:val="24"/>
        </w:rPr>
        <w:t xml:space="preserve">also a minor detail that many hearing impairments are accompanied by visual impairment, </w:t>
      </w:r>
      <w:r>
        <w:rPr>
          <w:rFonts w:ascii="Arial" w:hAnsi="Arial" w:cs="Arial"/>
          <w:sz w:val="24"/>
          <w:szCs w:val="24"/>
        </w:rPr>
        <w:lastRenderedPageBreak/>
        <w:t>so assuming they can</w:t>
      </w:r>
      <w:r>
        <w:rPr>
          <w:rFonts w:ascii="Arial" w:hAnsi="Arial" w:cs="Arial"/>
          <w:sz w:val="24"/>
          <w:szCs w:val="24"/>
        </w:rPr>
        <w:t xml:space="preserve"> read text instead of hearing things is</w:t>
      </w:r>
      <w:r>
        <w:rPr>
          <w:rFonts w:ascii="Arial" w:hAnsi="Arial" w:cs="Arial"/>
          <w:sz w:val="24"/>
          <w:szCs w:val="24"/>
        </w:rPr>
        <w:t xml:space="preserve"> a fallacy. The awareness of exclusionary experience is critical to inclusive and effective</w:t>
      </w:r>
      <w:r>
        <w:rPr>
          <w:rFonts w:ascii="Arial" w:hAnsi="Arial" w:cs="Arial"/>
          <w:sz w:val="24"/>
          <w:szCs w:val="24"/>
        </w:rPr>
        <w:t xml:space="preserve"> communication, as it goes deeper than realising others ability to communicate or experience things is different. It is vital to understand *how* they are </w:t>
      </w:r>
      <w:proofErr w:type="gramStart"/>
      <w:r>
        <w:rPr>
          <w:rFonts w:ascii="Arial" w:hAnsi="Arial" w:cs="Arial"/>
          <w:sz w:val="24"/>
          <w:szCs w:val="24"/>
        </w:rPr>
        <w:t>different,</w:t>
      </w:r>
      <w:r w:rsidR="00A92E83">
        <w:rPr>
          <w:rFonts w:ascii="Arial" w:hAnsi="Arial" w:cs="Arial"/>
          <w:sz w:val="24"/>
          <w:szCs w:val="24"/>
        </w:rPr>
        <w:t xml:space="preserve"> </w:t>
      </w:r>
      <w:r>
        <w:rPr>
          <w:rFonts w:ascii="Arial" w:hAnsi="Arial" w:cs="Arial"/>
          <w:sz w:val="24"/>
          <w:szCs w:val="24"/>
        </w:rPr>
        <w:t>and</w:t>
      </w:r>
      <w:proofErr w:type="gramEnd"/>
      <w:r>
        <w:rPr>
          <w:rFonts w:ascii="Arial" w:hAnsi="Arial" w:cs="Arial"/>
          <w:sz w:val="24"/>
          <w:szCs w:val="24"/>
        </w:rPr>
        <w:t xml:space="preserve"> understand that this experience is not a short</w:t>
      </w:r>
      <w:r w:rsidR="00A92E83">
        <w:rPr>
          <w:rFonts w:ascii="Arial" w:hAnsi="Arial" w:cs="Arial"/>
          <w:sz w:val="24"/>
          <w:szCs w:val="24"/>
        </w:rPr>
        <w:t>-</w:t>
      </w:r>
      <w:r>
        <w:rPr>
          <w:rFonts w:ascii="Arial" w:hAnsi="Arial" w:cs="Arial"/>
          <w:sz w:val="24"/>
          <w:szCs w:val="24"/>
        </w:rPr>
        <w:t>coming, but simply a difference. Consta</w:t>
      </w:r>
      <w:r>
        <w:rPr>
          <w:rFonts w:ascii="Arial" w:hAnsi="Arial" w:cs="Arial"/>
          <w:sz w:val="24"/>
          <w:szCs w:val="24"/>
        </w:rPr>
        <w:t xml:space="preserve">nt exclusion results in giving people no reason to engage, making it necessary for us not just to provide different paths to enable with alternative needs to engage, but to proactively give them good reason to do so. </w:t>
      </w:r>
    </w:p>
    <w:p w:rsidR="009B1AC8" w:rsidRDefault="009B1AC8">
      <w:pPr>
        <w:jc w:val="both"/>
        <w:rPr>
          <w:rFonts w:ascii="Arial" w:hAnsi="Arial" w:cs="Arial"/>
          <w:sz w:val="24"/>
          <w:szCs w:val="24"/>
        </w:rPr>
      </w:pPr>
    </w:p>
    <w:p w:rsidR="009B1AC8" w:rsidRDefault="00824F80">
      <w:pPr>
        <w:jc w:val="both"/>
        <w:rPr>
          <w:rFonts w:ascii="Arial" w:hAnsi="Arial" w:cs="Arial"/>
          <w:sz w:val="24"/>
          <w:szCs w:val="24"/>
        </w:rPr>
      </w:pPr>
      <w:proofErr w:type="gramStart"/>
      <w:r>
        <w:rPr>
          <w:rFonts w:ascii="Arial" w:hAnsi="Arial" w:cs="Arial"/>
          <w:sz w:val="24"/>
          <w:szCs w:val="24"/>
        </w:rPr>
        <w:t>Consequently</w:t>
      </w:r>
      <w:proofErr w:type="gramEnd"/>
      <w:r>
        <w:rPr>
          <w:rFonts w:ascii="Arial" w:hAnsi="Arial" w:cs="Arial"/>
          <w:sz w:val="24"/>
          <w:szCs w:val="24"/>
        </w:rPr>
        <w:t xml:space="preserve"> it is vital to remember </w:t>
      </w:r>
      <w:r>
        <w:rPr>
          <w:rFonts w:ascii="Arial" w:hAnsi="Arial" w:cs="Arial"/>
          <w:sz w:val="24"/>
          <w:szCs w:val="24"/>
        </w:rPr>
        <w:t xml:space="preserve">that all communications theories rely on shared experience and associations to build up the networks they exist within. </w:t>
      </w:r>
      <w:proofErr w:type="gramStart"/>
      <w:r>
        <w:rPr>
          <w:rFonts w:ascii="Arial" w:hAnsi="Arial" w:cs="Arial"/>
          <w:sz w:val="24"/>
          <w:szCs w:val="24"/>
        </w:rPr>
        <w:t>With regard to</w:t>
      </w:r>
      <w:proofErr w:type="gramEnd"/>
      <w:r>
        <w:rPr>
          <w:rFonts w:ascii="Arial" w:hAnsi="Arial" w:cs="Arial"/>
          <w:sz w:val="24"/>
          <w:szCs w:val="24"/>
        </w:rPr>
        <w:t xml:space="preserve"> ANT, where we cannot assume shared experience, it is necessary for museum professionals to look to demonstrate or share</w:t>
      </w:r>
      <w:r>
        <w:rPr>
          <w:rFonts w:ascii="Arial" w:hAnsi="Arial" w:cs="Arial"/>
          <w:sz w:val="24"/>
          <w:szCs w:val="24"/>
        </w:rPr>
        <w:t xml:space="preserve"> experience very explicitly in order to enable it as an actant within the network and provide relatable associations in order to expand it. This can use objects and </w:t>
      </w:r>
      <w:proofErr w:type="gramStart"/>
      <w:r>
        <w:rPr>
          <w:rFonts w:ascii="Arial" w:hAnsi="Arial" w:cs="Arial"/>
          <w:sz w:val="24"/>
          <w:szCs w:val="24"/>
        </w:rPr>
        <w:t>spaces, but</w:t>
      </w:r>
      <w:proofErr w:type="gramEnd"/>
      <w:r>
        <w:rPr>
          <w:rFonts w:ascii="Arial" w:hAnsi="Arial" w:cs="Arial"/>
          <w:sz w:val="24"/>
          <w:szCs w:val="24"/>
        </w:rPr>
        <w:t xml:space="preserve"> necessitates a more active dialogue than view and response. Technology can p</w:t>
      </w:r>
      <w:r>
        <w:rPr>
          <w:rFonts w:ascii="Arial" w:hAnsi="Arial" w:cs="Arial"/>
          <w:sz w:val="24"/>
          <w:szCs w:val="24"/>
        </w:rPr>
        <w:t xml:space="preserve">rovide tools to allow more tactile experiences but again, this comes back to expense, as audio visual displays, or acquiring replicas or multiple items for people to handle also requires the money to obtain and maintain them. </w:t>
      </w:r>
    </w:p>
    <w:p w:rsidR="009B1AC8" w:rsidRDefault="00824F80">
      <w:pPr>
        <w:jc w:val="both"/>
        <w:rPr>
          <w:rFonts w:ascii="Arial" w:hAnsi="Arial" w:cs="Arial"/>
          <w:sz w:val="24"/>
          <w:szCs w:val="24"/>
        </w:rPr>
      </w:pPr>
      <w:r>
        <w:rPr>
          <w:rFonts w:ascii="Arial" w:hAnsi="Arial" w:cs="Arial"/>
          <w:sz w:val="24"/>
          <w:szCs w:val="24"/>
        </w:rPr>
        <w:t xml:space="preserve"> Perception is not just about</w:t>
      </w:r>
      <w:r>
        <w:rPr>
          <w:rFonts w:ascii="Arial" w:hAnsi="Arial" w:cs="Arial"/>
          <w:sz w:val="24"/>
          <w:szCs w:val="24"/>
        </w:rPr>
        <w:t xml:space="preserve"> understanding</w:t>
      </w:r>
      <w:r w:rsidR="00A92E83">
        <w:rPr>
          <w:rFonts w:ascii="Arial" w:hAnsi="Arial" w:cs="Arial"/>
          <w:sz w:val="24"/>
          <w:szCs w:val="24"/>
        </w:rPr>
        <w:t xml:space="preserve"> content. </w:t>
      </w:r>
      <w:r>
        <w:rPr>
          <w:rFonts w:ascii="Arial" w:hAnsi="Arial" w:cs="Arial"/>
          <w:sz w:val="24"/>
          <w:szCs w:val="24"/>
        </w:rPr>
        <w:t xml:space="preserve">We need to understand who </w:t>
      </w:r>
      <w:proofErr w:type="gramStart"/>
      <w:r>
        <w:rPr>
          <w:rFonts w:ascii="Arial" w:hAnsi="Arial" w:cs="Arial"/>
          <w:sz w:val="24"/>
          <w:szCs w:val="24"/>
        </w:rPr>
        <w:t>is part of our communications network</w:t>
      </w:r>
      <w:proofErr w:type="gramEnd"/>
      <w:r>
        <w:rPr>
          <w:rFonts w:ascii="Arial" w:hAnsi="Arial" w:cs="Arial"/>
          <w:sz w:val="24"/>
          <w:szCs w:val="24"/>
        </w:rPr>
        <w:t xml:space="preserve"> and why, so we can both expand it and sus</w:t>
      </w:r>
      <w:r>
        <w:rPr>
          <w:rFonts w:ascii="Arial" w:hAnsi="Arial" w:cs="Arial"/>
          <w:sz w:val="24"/>
          <w:szCs w:val="24"/>
        </w:rPr>
        <w:t>tain it. Analysing visitor footfall and experiences to do this can be complicated. Partly because a lot of museums are free and don’t have visitor numbers to work with, partly because we often end up asking people who are already there, rather than the peo</w:t>
      </w:r>
      <w:r>
        <w:rPr>
          <w:rFonts w:ascii="Arial" w:hAnsi="Arial" w:cs="Arial"/>
          <w:sz w:val="24"/>
          <w:szCs w:val="24"/>
        </w:rPr>
        <w:t>ple not currently attracted to being part of the network. Online surveys run the risk of the same problem, it is largely people already actants who are completing the survey, which runs the risk of running an echo chamber. Confirmation Bias isn’t a communi</w:t>
      </w:r>
      <w:r>
        <w:rPr>
          <w:rFonts w:ascii="Arial" w:hAnsi="Arial" w:cs="Arial"/>
          <w:sz w:val="24"/>
          <w:szCs w:val="24"/>
        </w:rPr>
        <w:t>cation theory most museums are looking to use in the current</w:t>
      </w:r>
      <w:r>
        <w:rPr>
          <w:rFonts w:ascii="Arial" w:hAnsi="Arial" w:cs="Arial"/>
          <w:sz w:val="24"/>
          <w:szCs w:val="24"/>
        </w:rPr>
        <w:t xml:space="preserve"> cultural or financial climate. </w:t>
      </w:r>
    </w:p>
    <w:p w:rsidR="009B1AC8" w:rsidRDefault="009B1AC8">
      <w:pPr>
        <w:jc w:val="both"/>
        <w:rPr>
          <w:rFonts w:ascii="Arial" w:hAnsi="Arial" w:cs="Arial"/>
          <w:sz w:val="24"/>
          <w:szCs w:val="24"/>
        </w:rPr>
      </w:pPr>
    </w:p>
    <w:p w:rsidR="009B1AC8" w:rsidRDefault="00824F80">
      <w:pPr>
        <w:jc w:val="both"/>
        <w:rPr>
          <w:rFonts w:ascii="Arial" w:hAnsi="Arial" w:cs="Arial"/>
          <w:sz w:val="24"/>
          <w:szCs w:val="24"/>
        </w:rPr>
      </w:pPr>
      <w:r>
        <w:rPr>
          <w:rFonts w:ascii="Arial" w:hAnsi="Arial" w:cs="Arial"/>
          <w:sz w:val="24"/>
          <w:szCs w:val="24"/>
        </w:rPr>
        <w:t>Communications theories are a central part of the daily work of museum professionals because they are vital to create reflective practice to support and develop</w:t>
      </w:r>
      <w:r>
        <w:rPr>
          <w:rFonts w:ascii="Arial" w:hAnsi="Arial" w:cs="Arial"/>
          <w:sz w:val="24"/>
          <w:szCs w:val="24"/>
        </w:rPr>
        <w:t xml:space="preserve"> the work done in interpretation, education and engagement which makes up many </w:t>
      </w:r>
      <w:proofErr w:type="spellStart"/>
      <w:r>
        <w:rPr>
          <w:rFonts w:ascii="Arial" w:hAnsi="Arial" w:cs="Arial"/>
          <w:sz w:val="24"/>
          <w:szCs w:val="24"/>
        </w:rPr>
        <w:t>musuems</w:t>
      </w:r>
      <w:proofErr w:type="spellEnd"/>
      <w:r>
        <w:rPr>
          <w:rFonts w:ascii="Arial" w:hAnsi="Arial" w:cs="Arial"/>
          <w:sz w:val="24"/>
          <w:szCs w:val="24"/>
        </w:rPr>
        <w:t xml:space="preserve"> mission statements. They can also facilitate and encourage footfall, which at the end of the day is </w:t>
      </w:r>
      <w:r w:rsidR="00A92E83">
        <w:rPr>
          <w:rFonts w:ascii="Arial" w:hAnsi="Arial" w:cs="Arial"/>
          <w:sz w:val="24"/>
          <w:szCs w:val="24"/>
        </w:rPr>
        <w:t>essential</w:t>
      </w:r>
      <w:r>
        <w:rPr>
          <w:rFonts w:ascii="Arial" w:hAnsi="Arial" w:cs="Arial"/>
          <w:sz w:val="24"/>
          <w:szCs w:val="24"/>
        </w:rPr>
        <w:t xml:space="preserve"> to museums, as footfall and engagement drive our access to fund</w:t>
      </w:r>
      <w:r>
        <w:rPr>
          <w:rFonts w:ascii="Arial" w:hAnsi="Arial" w:cs="Arial"/>
          <w:sz w:val="24"/>
          <w:szCs w:val="24"/>
        </w:rPr>
        <w:t xml:space="preserve">ing and proof </w:t>
      </w:r>
      <w:r w:rsidR="00A92E83">
        <w:rPr>
          <w:rFonts w:ascii="Arial" w:hAnsi="Arial" w:cs="Arial"/>
          <w:sz w:val="24"/>
          <w:szCs w:val="24"/>
        </w:rPr>
        <w:t>of their value as</w:t>
      </w:r>
      <w:r>
        <w:rPr>
          <w:rFonts w:ascii="Arial" w:hAnsi="Arial" w:cs="Arial"/>
          <w:sz w:val="24"/>
          <w:szCs w:val="24"/>
        </w:rPr>
        <w:t xml:space="preserve"> institutions</w:t>
      </w:r>
      <w:r>
        <w:rPr>
          <w:rFonts w:ascii="Arial" w:hAnsi="Arial" w:cs="Arial"/>
          <w:sz w:val="24"/>
          <w:szCs w:val="24"/>
        </w:rPr>
        <w:t xml:space="preserve">. Museums may curate objects, but it is the stories those objects tell which is important and a driving force for the engagement of museums and visitors </w:t>
      </w:r>
      <w:r>
        <w:rPr>
          <w:rFonts w:ascii="Arial" w:hAnsi="Arial" w:cs="Arial"/>
          <w:sz w:val="24"/>
          <w:szCs w:val="24"/>
        </w:rPr>
        <w:t xml:space="preserve">alike. Understanding and implementing communication theory intelligently, with awareness of </w:t>
      </w:r>
      <w:r>
        <w:rPr>
          <w:rFonts w:ascii="Arial" w:hAnsi="Arial" w:cs="Arial"/>
          <w:sz w:val="24"/>
          <w:szCs w:val="24"/>
        </w:rPr>
        <w:t xml:space="preserve">flaws as well </w:t>
      </w:r>
      <w:proofErr w:type="gramStart"/>
      <w:r>
        <w:rPr>
          <w:rFonts w:ascii="Arial" w:hAnsi="Arial" w:cs="Arial"/>
          <w:sz w:val="24"/>
          <w:szCs w:val="24"/>
        </w:rPr>
        <w:t xml:space="preserve">as </w:t>
      </w:r>
      <w:r>
        <w:rPr>
          <w:rFonts w:ascii="Arial" w:hAnsi="Arial" w:cs="Arial"/>
          <w:sz w:val="24"/>
          <w:szCs w:val="24"/>
        </w:rPr>
        <w:t xml:space="preserve"> uses</w:t>
      </w:r>
      <w:proofErr w:type="gramEnd"/>
      <w:r>
        <w:rPr>
          <w:rFonts w:ascii="Arial" w:hAnsi="Arial" w:cs="Arial"/>
          <w:sz w:val="24"/>
          <w:szCs w:val="24"/>
        </w:rPr>
        <w:t>, is</w:t>
      </w:r>
      <w:r>
        <w:rPr>
          <w:rFonts w:ascii="Arial" w:hAnsi="Arial" w:cs="Arial"/>
          <w:sz w:val="24"/>
          <w:szCs w:val="24"/>
        </w:rPr>
        <w:t xml:space="preserve"> museum work, because at the end of the day, museums are all about communicating understanding of shared heritage an</w:t>
      </w:r>
      <w:r>
        <w:rPr>
          <w:rFonts w:ascii="Arial" w:hAnsi="Arial" w:cs="Arial"/>
          <w:sz w:val="24"/>
          <w:szCs w:val="24"/>
        </w:rPr>
        <w:t>d the past.</w:t>
      </w:r>
      <w:r w:rsidR="00B01753">
        <w:rPr>
          <w:rFonts w:ascii="Arial" w:hAnsi="Arial" w:cs="Arial"/>
          <w:sz w:val="24"/>
          <w:szCs w:val="24"/>
        </w:rPr>
        <w:t xml:space="preserve"> Changes are already being made in hugely positive ways, with more and more organisations looking to </w:t>
      </w:r>
      <w:r w:rsidR="00A92E83">
        <w:rPr>
          <w:rFonts w:ascii="Arial" w:hAnsi="Arial" w:cs="Arial"/>
          <w:sz w:val="24"/>
          <w:szCs w:val="24"/>
        </w:rPr>
        <w:t>broaden their approach</w:t>
      </w:r>
      <w:r w:rsidR="00B01753">
        <w:rPr>
          <w:rFonts w:ascii="Arial" w:hAnsi="Arial" w:cs="Arial"/>
          <w:sz w:val="24"/>
          <w:szCs w:val="24"/>
        </w:rPr>
        <w:t>.</w:t>
      </w:r>
      <w:r>
        <w:rPr>
          <w:rFonts w:ascii="Arial" w:hAnsi="Arial" w:cs="Arial"/>
          <w:sz w:val="24"/>
          <w:szCs w:val="24"/>
        </w:rPr>
        <w:t xml:space="preserve"> If we can move past </w:t>
      </w:r>
      <w:r>
        <w:rPr>
          <w:rFonts w:ascii="Arial" w:hAnsi="Arial" w:cs="Arial"/>
          <w:sz w:val="24"/>
          <w:szCs w:val="24"/>
        </w:rPr>
        <w:t xml:space="preserve"> disjointed approaches,  </w:t>
      </w:r>
      <w:r w:rsidR="00A92E83">
        <w:rPr>
          <w:rFonts w:ascii="Arial" w:hAnsi="Arial" w:cs="Arial"/>
          <w:sz w:val="24"/>
          <w:szCs w:val="24"/>
        </w:rPr>
        <w:t>such as</w:t>
      </w:r>
      <w:r>
        <w:rPr>
          <w:rFonts w:ascii="Arial" w:hAnsi="Arial" w:cs="Arial"/>
          <w:sz w:val="24"/>
          <w:szCs w:val="24"/>
        </w:rPr>
        <w:t xml:space="preserve"> carefully compile braille labels or guide books, but forget</w:t>
      </w:r>
      <w:r w:rsidR="00A92E83">
        <w:rPr>
          <w:rFonts w:ascii="Arial" w:hAnsi="Arial" w:cs="Arial"/>
          <w:sz w:val="24"/>
          <w:szCs w:val="24"/>
        </w:rPr>
        <w:t>ting</w:t>
      </w:r>
      <w:r>
        <w:rPr>
          <w:rFonts w:ascii="Arial" w:hAnsi="Arial" w:cs="Arial"/>
          <w:sz w:val="24"/>
          <w:szCs w:val="24"/>
        </w:rPr>
        <w:t xml:space="preserve"> to think about how blind people are going to know they’re there, or ensur</w:t>
      </w:r>
      <w:r w:rsidR="00A92E83">
        <w:rPr>
          <w:rFonts w:ascii="Arial" w:hAnsi="Arial" w:cs="Arial"/>
          <w:sz w:val="24"/>
          <w:szCs w:val="24"/>
        </w:rPr>
        <w:t>ing</w:t>
      </w:r>
      <w:r>
        <w:rPr>
          <w:rFonts w:ascii="Arial" w:hAnsi="Arial" w:cs="Arial"/>
          <w:sz w:val="24"/>
          <w:szCs w:val="24"/>
        </w:rPr>
        <w:t xml:space="preserve"> that t</w:t>
      </w:r>
      <w:r>
        <w:rPr>
          <w:rFonts w:ascii="Arial" w:hAnsi="Arial" w:cs="Arial"/>
          <w:sz w:val="24"/>
          <w:szCs w:val="24"/>
        </w:rPr>
        <w:t xml:space="preserve">here’s wheel chair access to the buildings but not the displays, </w:t>
      </w:r>
      <w:r w:rsidR="00A92E83">
        <w:rPr>
          <w:rFonts w:ascii="Arial" w:hAnsi="Arial" w:cs="Arial"/>
          <w:sz w:val="24"/>
          <w:szCs w:val="24"/>
        </w:rPr>
        <w:t xml:space="preserve">we can improve </w:t>
      </w:r>
      <w:r w:rsidR="00A92E83">
        <w:rPr>
          <w:rFonts w:ascii="Arial" w:hAnsi="Arial" w:cs="Arial"/>
          <w:sz w:val="24"/>
          <w:szCs w:val="24"/>
        </w:rPr>
        <w:lastRenderedPageBreak/>
        <w:t xml:space="preserve">practice across the industry. </w:t>
      </w:r>
      <w:r>
        <w:rPr>
          <w:rFonts w:ascii="Arial" w:hAnsi="Arial" w:cs="Arial"/>
          <w:sz w:val="24"/>
          <w:szCs w:val="24"/>
        </w:rPr>
        <w:t>Communication is only partly verbal, ensuring access</w:t>
      </w:r>
      <w:r>
        <w:rPr>
          <w:rFonts w:ascii="Arial" w:hAnsi="Arial" w:cs="Arial"/>
          <w:sz w:val="24"/>
          <w:szCs w:val="24"/>
        </w:rPr>
        <w:t xml:space="preserve"> in non-verbal ways and actions is just as important as the information we’re trying to share. Ensuring access is not just about complying with the DDA, it’s about communicating in every possible way that shared heritage is for everyone, that everyone has </w:t>
      </w:r>
      <w:r>
        <w:rPr>
          <w:rFonts w:ascii="Arial" w:hAnsi="Arial" w:cs="Arial"/>
          <w:sz w:val="24"/>
          <w:szCs w:val="24"/>
        </w:rPr>
        <w:t>something to offer the narrative, and difference shouldn’t exclude anyone from experiencing tha</w:t>
      </w:r>
      <w:r w:rsidR="00A92E83">
        <w:rPr>
          <w:rFonts w:ascii="Arial" w:hAnsi="Arial" w:cs="Arial"/>
          <w:sz w:val="24"/>
          <w:szCs w:val="24"/>
        </w:rPr>
        <w:t>t</w:t>
      </w:r>
      <w:r>
        <w:rPr>
          <w:rFonts w:ascii="Arial" w:hAnsi="Arial" w:cs="Arial"/>
          <w:sz w:val="24"/>
          <w:szCs w:val="24"/>
        </w:rPr>
        <w:t xml:space="preserve">. </w:t>
      </w:r>
    </w:p>
    <w:p w:rsidR="009B1AC8" w:rsidRDefault="009B1AC8">
      <w:pPr>
        <w:jc w:val="both"/>
        <w:rPr>
          <w:rFonts w:ascii="Arial" w:hAnsi="Arial" w:cs="Arial"/>
          <w:sz w:val="24"/>
          <w:szCs w:val="24"/>
        </w:rPr>
      </w:pPr>
    </w:p>
    <w:p w:rsidR="009B1AC8" w:rsidRDefault="009B1AC8">
      <w:pPr>
        <w:jc w:val="both"/>
        <w:rPr>
          <w:rFonts w:ascii="Arial" w:hAnsi="Arial" w:cs="Arial"/>
          <w:sz w:val="24"/>
          <w:szCs w:val="24"/>
        </w:rPr>
      </w:pPr>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p>
    <w:p w:rsidR="009B1AC8" w:rsidRPr="00B01753" w:rsidRDefault="00B01753" w:rsidP="00B01753">
      <w:pPr>
        <w:jc w:val="center"/>
        <w:rPr>
          <w:rFonts w:ascii="Arial" w:hAnsi="Arial" w:cs="Arial"/>
          <w:b/>
          <w:sz w:val="24"/>
          <w:szCs w:val="24"/>
          <w:u w:val="single"/>
        </w:rPr>
      </w:pPr>
      <w:r w:rsidRPr="00B01753">
        <w:rPr>
          <w:rFonts w:ascii="Arial" w:hAnsi="Arial" w:cs="Arial"/>
          <w:b/>
          <w:sz w:val="24"/>
          <w:szCs w:val="24"/>
          <w:u w:val="single"/>
        </w:rPr>
        <w:t>Bibliography</w:t>
      </w:r>
    </w:p>
    <w:p w:rsidR="00B01753" w:rsidRDefault="00B01753">
      <w:pPr>
        <w:jc w:val="both"/>
        <w:rPr>
          <w:rFonts w:ascii="Arial" w:hAnsi="Arial" w:cs="Arial"/>
          <w:sz w:val="24"/>
          <w:szCs w:val="24"/>
        </w:rPr>
      </w:pPr>
    </w:p>
    <w:p w:rsidR="00B01753" w:rsidRDefault="00B01753">
      <w:pPr>
        <w:jc w:val="both"/>
        <w:rPr>
          <w:rFonts w:ascii="Arial" w:hAnsi="Arial" w:cs="Arial"/>
          <w:sz w:val="24"/>
          <w:szCs w:val="24"/>
        </w:rPr>
      </w:pPr>
      <w:r>
        <w:rPr>
          <w:rFonts w:ascii="Arial" w:hAnsi="Arial" w:cs="Arial"/>
          <w:sz w:val="24"/>
          <w:szCs w:val="24"/>
        </w:rPr>
        <w:t xml:space="preserve">Networks, agents and objects: frameworks for unpacking museum collections, in </w:t>
      </w:r>
      <w:r w:rsidRPr="00B01753">
        <w:rPr>
          <w:rFonts w:ascii="Arial" w:hAnsi="Arial" w:cs="Arial"/>
          <w:i/>
          <w:sz w:val="24"/>
          <w:szCs w:val="24"/>
        </w:rPr>
        <w:t>Unpacking the Collection: Networks of Material and Social Agency in the Museum</w:t>
      </w:r>
    </w:p>
    <w:p w:rsidR="00B01753" w:rsidRDefault="00B01753">
      <w:pPr>
        <w:jc w:val="both"/>
        <w:rPr>
          <w:rFonts w:ascii="Arial" w:hAnsi="Arial" w:cs="Arial"/>
          <w:sz w:val="24"/>
          <w:szCs w:val="24"/>
        </w:rPr>
      </w:pPr>
      <w:r>
        <w:rPr>
          <w:rFonts w:ascii="Arial" w:hAnsi="Arial" w:cs="Arial"/>
          <w:sz w:val="24"/>
          <w:szCs w:val="24"/>
        </w:rPr>
        <w:lastRenderedPageBreak/>
        <w:t xml:space="preserve">Sarah Byrne, Anne Clarke, Rodney Harrison and Robin </w:t>
      </w:r>
      <w:proofErr w:type="spellStart"/>
      <w:r>
        <w:rPr>
          <w:rFonts w:ascii="Arial" w:hAnsi="Arial" w:cs="Arial"/>
          <w:sz w:val="24"/>
          <w:szCs w:val="24"/>
        </w:rPr>
        <w:t>Torrence</w:t>
      </w:r>
      <w:proofErr w:type="spellEnd"/>
      <w:r>
        <w:rPr>
          <w:rFonts w:ascii="Arial" w:hAnsi="Arial" w:cs="Arial"/>
          <w:sz w:val="24"/>
          <w:szCs w:val="24"/>
        </w:rPr>
        <w:t xml:space="preserve"> (Springer, 2011)</w:t>
      </w:r>
    </w:p>
    <w:p w:rsidR="00CB61D0" w:rsidRDefault="00CB61D0" w:rsidP="00CB61D0">
      <w:pPr>
        <w:ind w:left="720" w:hanging="720"/>
        <w:jc w:val="both"/>
        <w:rPr>
          <w:rFonts w:ascii="Arial" w:hAnsi="Arial" w:cs="Arial"/>
          <w:i/>
          <w:sz w:val="24"/>
          <w:szCs w:val="24"/>
        </w:rPr>
      </w:pPr>
    </w:p>
    <w:p w:rsidR="00CB61D0" w:rsidRPr="00CB61D0" w:rsidRDefault="00CB61D0" w:rsidP="00CB61D0">
      <w:pPr>
        <w:ind w:left="720" w:hanging="720"/>
        <w:jc w:val="both"/>
        <w:rPr>
          <w:rFonts w:ascii="Arial" w:hAnsi="Arial" w:cs="Arial"/>
          <w:i/>
          <w:sz w:val="24"/>
          <w:szCs w:val="24"/>
        </w:rPr>
      </w:pPr>
      <w:r w:rsidRPr="00CB61D0">
        <w:rPr>
          <w:rFonts w:ascii="Arial" w:hAnsi="Arial" w:cs="Arial"/>
          <w:i/>
          <w:sz w:val="24"/>
          <w:szCs w:val="24"/>
        </w:rPr>
        <w:t>Museums and Community: Ideas, Issues and Challenges</w:t>
      </w:r>
    </w:p>
    <w:p w:rsidR="00CB61D0" w:rsidRDefault="00CB61D0" w:rsidP="00CB61D0">
      <w:pPr>
        <w:ind w:left="720" w:hanging="720"/>
        <w:jc w:val="both"/>
        <w:rPr>
          <w:rFonts w:ascii="Arial" w:hAnsi="Arial" w:cs="Arial"/>
          <w:sz w:val="24"/>
          <w:szCs w:val="24"/>
        </w:rPr>
      </w:pPr>
      <w:r>
        <w:rPr>
          <w:rFonts w:ascii="Arial" w:hAnsi="Arial" w:cs="Arial"/>
          <w:sz w:val="24"/>
          <w:szCs w:val="24"/>
        </w:rPr>
        <w:t>Elizabeth Crooke (Routledge 2007)</w:t>
      </w:r>
    </w:p>
    <w:p w:rsidR="00646329" w:rsidRDefault="00646329" w:rsidP="00CB61D0">
      <w:pPr>
        <w:ind w:left="720" w:hanging="720"/>
        <w:jc w:val="both"/>
        <w:rPr>
          <w:rFonts w:ascii="Arial" w:hAnsi="Arial" w:cs="Arial"/>
          <w:sz w:val="24"/>
          <w:szCs w:val="24"/>
        </w:rPr>
      </w:pPr>
    </w:p>
    <w:p w:rsidR="00BF3EE8" w:rsidRDefault="00646329" w:rsidP="00BF3EE8">
      <w:pPr>
        <w:ind w:left="720" w:hanging="720"/>
        <w:jc w:val="both"/>
        <w:rPr>
          <w:rFonts w:ascii="Arial" w:hAnsi="Arial" w:cs="Arial"/>
          <w:sz w:val="24"/>
          <w:szCs w:val="24"/>
        </w:rPr>
      </w:pPr>
      <w:r>
        <w:rPr>
          <w:rFonts w:ascii="Arial" w:hAnsi="Arial" w:cs="Arial"/>
          <w:sz w:val="24"/>
          <w:szCs w:val="24"/>
        </w:rPr>
        <w:t>Encoding and Decoding the People: Circuits of Communication</w:t>
      </w:r>
      <w:r w:rsidR="00BF3EE8">
        <w:rPr>
          <w:rFonts w:ascii="Arial" w:hAnsi="Arial" w:cs="Arial"/>
          <w:sz w:val="24"/>
          <w:szCs w:val="24"/>
        </w:rPr>
        <w:t xml:space="preserve"> by Bella Dicks</w:t>
      </w:r>
      <w:r>
        <w:rPr>
          <w:rFonts w:ascii="Arial" w:hAnsi="Arial" w:cs="Arial"/>
          <w:sz w:val="24"/>
          <w:szCs w:val="24"/>
        </w:rPr>
        <w:t xml:space="preserve"> </w:t>
      </w:r>
    </w:p>
    <w:p w:rsidR="00646329" w:rsidRDefault="00646329" w:rsidP="00BF3EE8">
      <w:pPr>
        <w:ind w:left="720" w:hanging="720"/>
        <w:jc w:val="both"/>
        <w:rPr>
          <w:rFonts w:ascii="Arial" w:hAnsi="Arial" w:cs="Arial"/>
          <w:sz w:val="24"/>
          <w:szCs w:val="24"/>
        </w:rPr>
      </w:pPr>
      <w:r>
        <w:rPr>
          <w:rFonts w:ascii="Arial" w:hAnsi="Arial" w:cs="Arial"/>
          <w:sz w:val="24"/>
          <w:szCs w:val="24"/>
        </w:rPr>
        <w:t xml:space="preserve">in the </w:t>
      </w:r>
      <w:r w:rsidRPr="00BF3EE8">
        <w:rPr>
          <w:rFonts w:ascii="Arial" w:hAnsi="Arial" w:cs="Arial"/>
          <w:i/>
          <w:sz w:val="24"/>
          <w:szCs w:val="24"/>
        </w:rPr>
        <w:t>European</w:t>
      </w:r>
      <w:r w:rsidR="00BF3EE8" w:rsidRPr="00BF3EE8">
        <w:rPr>
          <w:rFonts w:ascii="Arial" w:hAnsi="Arial" w:cs="Arial"/>
          <w:i/>
          <w:sz w:val="24"/>
          <w:szCs w:val="24"/>
        </w:rPr>
        <w:t xml:space="preserve"> </w:t>
      </w:r>
      <w:r w:rsidRPr="00BF3EE8">
        <w:rPr>
          <w:rFonts w:ascii="Arial" w:hAnsi="Arial" w:cs="Arial"/>
          <w:i/>
          <w:sz w:val="24"/>
          <w:szCs w:val="24"/>
        </w:rPr>
        <w:t xml:space="preserve">Journal </w:t>
      </w:r>
      <w:proofErr w:type="gramStart"/>
      <w:r w:rsidRPr="00BF3EE8">
        <w:rPr>
          <w:rFonts w:ascii="Arial" w:hAnsi="Arial" w:cs="Arial"/>
          <w:i/>
          <w:sz w:val="24"/>
          <w:szCs w:val="24"/>
        </w:rPr>
        <w:t>Of</w:t>
      </w:r>
      <w:proofErr w:type="gramEnd"/>
      <w:r w:rsidRPr="00BF3EE8">
        <w:rPr>
          <w:rFonts w:ascii="Arial" w:hAnsi="Arial" w:cs="Arial"/>
          <w:i/>
          <w:sz w:val="24"/>
          <w:szCs w:val="24"/>
        </w:rPr>
        <w:t xml:space="preserve"> Communication</w:t>
      </w:r>
      <w:r>
        <w:rPr>
          <w:rFonts w:ascii="Arial" w:hAnsi="Arial" w:cs="Arial"/>
          <w:sz w:val="24"/>
          <w:szCs w:val="24"/>
        </w:rPr>
        <w:t xml:space="preserve"> 2000 15.61</w:t>
      </w:r>
    </w:p>
    <w:p w:rsidR="00B01753" w:rsidRDefault="00B01753">
      <w:pPr>
        <w:jc w:val="both"/>
        <w:rPr>
          <w:rFonts w:ascii="Arial" w:hAnsi="Arial" w:cs="Arial"/>
          <w:sz w:val="24"/>
          <w:szCs w:val="24"/>
        </w:rPr>
      </w:pPr>
    </w:p>
    <w:p w:rsidR="00CB61D0" w:rsidRDefault="00CB61D0" w:rsidP="00CB61D0">
      <w:pPr>
        <w:jc w:val="both"/>
        <w:rPr>
          <w:rFonts w:ascii="Arial" w:hAnsi="Arial" w:cs="Arial"/>
          <w:sz w:val="24"/>
          <w:szCs w:val="24"/>
        </w:rPr>
      </w:pPr>
      <w:r>
        <w:rPr>
          <w:rFonts w:ascii="Arial" w:hAnsi="Arial" w:cs="Arial"/>
          <w:sz w:val="24"/>
          <w:szCs w:val="24"/>
        </w:rPr>
        <w:t xml:space="preserve">Heritage </w:t>
      </w:r>
      <w:proofErr w:type="gramStart"/>
      <w:r>
        <w:rPr>
          <w:rFonts w:ascii="Arial" w:hAnsi="Arial" w:cs="Arial"/>
          <w:sz w:val="24"/>
          <w:szCs w:val="24"/>
        </w:rPr>
        <w:t>As</w:t>
      </w:r>
      <w:proofErr w:type="gramEnd"/>
      <w:r>
        <w:rPr>
          <w:rFonts w:ascii="Arial" w:hAnsi="Arial" w:cs="Arial"/>
          <w:sz w:val="24"/>
          <w:szCs w:val="24"/>
        </w:rPr>
        <w:t xml:space="preserve"> Social Action, by Rodney Harrison, in </w:t>
      </w:r>
      <w:r w:rsidRPr="00CB61D0">
        <w:rPr>
          <w:rFonts w:ascii="Arial" w:hAnsi="Arial" w:cs="Arial"/>
          <w:i/>
          <w:sz w:val="24"/>
          <w:szCs w:val="24"/>
        </w:rPr>
        <w:t>Understanding Heritage in Practice</w:t>
      </w:r>
      <w:r>
        <w:rPr>
          <w:rFonts w:ascii="Arial" w:hAnsi="Arial" w:cs="Arial"/>
          <w:sz w:val="24"/>
          <w:szCs w:val="24"/>
        </w:rPr>
        <w:t xml:space="preserve"> Ed. Susie West (Open University, 2010)</w:t>
      </w:r>
      <w:r w:rsidRPr="00CB61D0">
        <w:rPr>
          <w:rFonts w:ascii="Arial" w:hAnsi="Arial" w:cs="Arial"/>
          <w:sz w:val="24"/>
          <w:szCs w:val="24"/>
        </w:rPr>
        <w:t xml:space="preserve"> </w:t>
      </w:r>
    </w:p>
    <w:p w:rsidR="00CB61D0" w:rsidRDefault="00CB61D0" w:rsidP="00CB61D0">
      <w:pPr>
        <w:jc w:val="both"/>
        <w:rPr>
          <w:rFonts w:ascii="Arial" w:hAnsi="Arial" w:cs="Arial"/>
          <w:sz w:val="24"/>
          <w:szCs w:val="24"/>
        </w:rPr>
      </w:pPr>
    </w:p>
    <w:p w:rsidR="00CB61D0" w:rsidRDefault="00CB61D0" w:rsidP="00CB61D0">
      <w:pPr>
        <w:jc w:val="both"/>
        <w:rPr>
          <w:rFonts w:ascii="Arial" w:hAnsi="Arial" w:cs="Arial"/>
          <w:sz w:val="24"/>
          <w:szCs w:val="24"/>
        </w:rPr>
      </w:pPr>
      <w:r w:rsidRPr="00AA17A9">
        <w:rPr>
          <w:rFonts w:ascii="Arial" w:hAnsi="Arial" w:cs="Arial"/>
          <w:i/>
          <w:sz w:val="24"/>
          <w:szCs w:val="24"/>
        </w:rPr>
        <w:t>Museums and their Visitors</w:t>
      </w:r>
      <w:r w:rsidR="00AA17A9">
        <w:rPr>
          <w:rFonts w:ascii="Arial" w:hAnsi="Arial" w:cs="Arial"/>
          <w:sz w:val="24"/>
          <w:szCs w:val="24"/>
        </w:rPr>
        <w:t>, chapter 1</w:t>
      </w:r>
    </w:p>
    <w:p w:rsidR="00CB61D0" w:rsidRDefault="00CB61D0" w:rsidP="00CB61D0">
      <w:pPr>
        <w:jc w:val="both"/>
        <w:rPr>
          <w:rFonts w:ascii="Arial" w:hAnsi="Arial" w:cs="Arial"/>
          <w:sz w:val="24"/>
          <w:szCs w:val="24"/>
        </w:rPr>
      </w:pPr>
      <w:proofErr w:type="spellStart"/>
      <w:r>
        <w:rPr>
          <w:rFonts w:ascii="Arial" w:hAnsi="Arial" w:cs="Arial"/>
          <w:sz w:val="24"/>
          <w:szCs w:val="24"/>
        </w:rPr>
        <w:t>Eile</w:t>
      </w:r>
      <w:r w:rsidR="00AA17A9">
        <w:rPr>
          <w:rFonts w:ascii="Arial" w:hAnsi="Arial" w:cs="Arial"/>
          <w:sz w:val="24"/>
          <w:szCs w:val="24"/>
        </w:rPr>
        <w:t>a</w:t>
      </w:r>
      <w:r>
        <w:rPr>
          <w:rFonts w:ascii="Arial" w:hAnsi="Arial" w:cs="Arial"/>
          <w:sz w:val="24"/>
          <w:szCs w:val="24"/>
        </w:rPr>
        <w:t>n</w:t>
      </w:r>
      <w:proofErr w:type="spellEnd"/>
      <w:r>
        <w:rPr>
          <w:rFonts w:ascii="Arial" w:hAnsi="Arial" w:cs="Arial"/>
          <w:sz w:val="24"/>
          <w:szCs w:val="24"/>
        </w:rPr>
        <w:t xml:space="preserve"> Hooper-Greenhill (Routledge, </w:t>
      </w:r>
      <w:proofErr w:type="gramStart"/>
      <w:r w:rsidR="00AA17A9">
        <w:rPr>
          <w:rFonts w:ascii="Arial" w:hAnsi="Arial" w:cs="Arial"/>
          <w:sz w:val="24"/>
          <w:szCs w:val="24"/>
        </w:rPr>
        <w:t>1994</w:t>
      </w:r>
      <w:r>
        <w:rPr>
          <w:rFonts w:ascii="Arial" w:hAnsi="Arial" w:cs="Arial"/>
          <w:sz w:val="24"/>
          <w:szCs w:val="24"/>
        </w:rPr>
        <w:t xml:space="preserve"> )</w:t>
      </w:r>
      <w:proofErr w:type="gramEnd"/>
    </w:p>
    <w:p w:rsidR="00CB61D0" w:rsidRDefault="00CB61D0" w:rsidP="00CB61D0">
      <w:pPr>
        <w:jc w:val="both"/>
        <w:rPr>
          <w:rFonts w:ascii="Arial" w:hAnsi="Arial" w:cs="Arial"/>
          <w:sz w:val="24"/>
          <w:szCs w:val="24"/>
        </w:rPr>
      </w:pPr>
    </w:p>
    <w:p w:rsidR="00CB61D0" w:rsidRDefault="00CB61D0" w:rsidP="00CB61D0">
      <w:pPr>
        <w:jc w:val="both"/>
        <w:rPr>
          <w:rFonts w:ascii="Arial" w:hAnsi="Arial" w:cs="Arial"/>
          <w:sz w:val="24"/>
          <w:szCs w:val="24"/>
        </w:rPr>
      </w:pPr>
      <w:r>
        <w:rPr>
          <w:rFonts w:ascii="Arial" w:hAnsi="Arial" w:cs="Arial"/>
          <w:sz w:val="24"/>
          <w:szCs w:val="24"/>
        </w:rPr>
        <w:t>Communication</w:t>
      </w:r>
      <w:r w:rsidR="00AA17A9">
        <w:rPr>
          <w:rFonts w:ascii="Arial" w:hAnsi="Arial" w:cs="Arial"/>
          <w:sz w:val="24"/>
          <w:szCs w:val="24"/>
        </w:rPr>
        <w:t xml:space="preserve"> in </w:t>
      </w:r>
      <w:r w:rsidR="00AA17A9" w:rsidRPr="00AA17A9">
        <w:rPr>
          <w:rFonts w:ascii="Arial" w:hAnsi="Arial" w:cs="Arial"/>
          <w:i/>
          <w:sz w:val="24"/>
          <w:szCs w:val="24"/>
        </w:rPr>
        <w:t>Museums and their Visitors</w:t>
      </w:r>
    </w:p>
    <w:p w:rsidR="00CB61D0" w:rsidRDefault="00CB61D0" w:rsidP="00CB61D0">
      <w:pPr>
        <w:jc w:val="both"/>
        <w:rPr>
          <w:rFonts w:ascii="Arial" w:hAnsi="Arial" w:cs="Arial"/>
          <w:sz w:val="24"/>
          <w:szCs w:val="24"/>
        </w:rPr>
      </w:pPr>
      <w:proofErr w:type="spellStart"/>
      <w:r>
        <w:rPr>
          <w:rFonts w:ascii="Arial" w:hAnsi="Arial" w:cs="Arial"/>
          <w:sz w:val="24"/>
          <w:szCs w:val="24"/>
        </w:rPr>
        <w:t>Eile</w:t>
      </w:r>
      <w:r w:rsidR="00AA17A9">
        <w:rPr>
          <w:rFonts w:ascii="Arial" w:hAnsi="Arial" w:cs="Arial"/>
          <w:sz w:val="24"/>
          <w:szCs w:val="24"/>
        </w:rPr>
        <w:t>a</w:t>
      </w:r>
      <w:r>
        <w:rPr>
          <w:rFonts w:ascii="Arial" w:hAnsi="Arial" w:cs="Arial"/>
          <w:sz w:val="24"/>
          <w:szCs w:val="24"/>
        </w:rPr>
        <w:t>n</w:t>
      </w:r>
      <w:proofErr w:type="spellEnd"/>
      <w:r>
        <w:rPr>
          <w:rFonts w:ascii="Arial" w:hAnsi="Arial" w:cs="Arial"/>
          <w:sz w:val="24"/>
          <w:szCs w:val="24"/>
        </w:rPr>
        <w:t xml:space="preserve"> </w:t>
      </w:r>
      <w:r w:rsidR="00AA17A9">
        <w:rPr>
          <w:rFonts w:ascii="Arial" w:hAnsi="Arial" w:cs="Arial"/>
          <w:sz w:val="24"/>
          <w:szCs w:val="24"/>
        </w:rPr>
        <w:t>H</w:t>
      </w:r>
      <w:r>
        <w:rPr>
          <w:rFonts w:ascii="Arial" w:hAnsi="Arial" w:cs="Arial"/>
          <w:sz w:val="24"/>
          <w:szCs w:val="24"/>
        </w:rPr>
        <w:t>ooper-</w:t>
      </w:r>
      <w:r w:rsidR="00AA17A9">
        <w:rPr>
          <w:rFonts w:ascii="Arial" w:hAnsi="Arial" w:cs="Arial"/>
          <w:sz w:val="24"/>
          <w:szCs w:val="24"/>
        </w:rPr>
        <w:t>G</w:t>
      </w:r>
      <w:r>
        <w:rPr>
          <w:rFonts w:ascii="Arial" w:hAnsi="Arial" w:cs="Arial"/>
          <w:sz w:val="24"/>
          <w:szCs w:val="24"/>
        </w:rPr>
        <w:t>reenhill</w:t>
      </w:r>
      <w:r w:rsidR="00AA17A9">
        <w:rPr>
          <w:rFonts w:ascii="Arial" w:hAnsi="Arial" w:cs="Arial"/>
          <w:sz w:val="24"/>
          <w:szCs w:val="24"/>
        </w:rPr>
        <w:t>, (Routledge 1994)</w:t>
      </w:r>
    </w:p>
    <w:p w:rsidR="00CB61D0" w:rsidRDefault="00CB61D0" w:rsidP="00CB61D0">
      <w:pPr>
        <w:jc w:val="both"/>
        <w:rPr>
          <w:rFonts w:ascii="Arial" w:hAnsi="Arial" w:cs="Arial"/>
          <w:sz w:val="24"/>
          <w:szCs w:val="24"/>
        </w:rPr>
      </w:pPr>
    </w:p>
    <w:p w:rsidR="00CB61D0" w:rsidRDefault="00CB61D0" w:rsidP="00CB61D0">
      <w:pPr>
        <w:jc w:val="both"/>
        <w:rPr>
          <w:rFonts w:ascii="Arial" w:hAnsi="Arial" w:cs="Arial"/>
          <w:sz w:val="24"/>
          <w:szCs w:val="24"/>
        </w:rPr>
      </w:pPr>
      <w:r>
        <w:rPr>
          <w:rFonts w:ascii="Arial" w:hAnsi="Arial" w:cs="Arial"/>
          <w:sz w:val="24"/>
          <w:szCs w:val="24"/>
        </w:rPr>
        <w:t xml:space="preserve">Who goes to museums? </w:t>
      </w:r>
      <w:r w:rsidR="00AA17A9">
        <w:rPr>
          <w:rFonts w:ascii="Arial" w:hAnsi="Arial" w:cs="Arial"/>
          <w:sz w:val="24"/>
          <w:szCs w:val="24"/>
        </w:rPr>
        <w:t xml:space="preserve">In </w:t>
      </w:r>
      <w:r w:rsidR="00AA17A9" w:rsidRPr="00AA17A9">
        <w:rPr>
          <w:rFonts w:ascii="Arial" w:hAnsi="Arial" w:cs="Arial"/>
          <w:i/>
          <w:sz w:val="24"/>
          <w:szCs w:val="24"/>
        </w:rPr>
        <w:t>Museums and their Visitors</w:t>
      </w:r>
    </w:p>
    <w:p w:rsidR="00CB61D0" w:rsidRDefault="00CB61D0" w:rsidP="00CB61D0">
      <w:pPr>
        <w:jc w:val="both"/>
        <w:rPr>
          <w:rFonts w:ascii="Arial" w:hAnsi="Arial" w:cs="Arial"/>
          <w:sz w:val="24"/>
          <w:szCs w:val="24"/>
        </w:rPr>
      </w:pPr>
      <w:proofErr w:type="spellStart"/>
      <w:r>
        <w:rPr>
          <w:rFonts w:ascii="Arial" w:hAnsi="Arial" w:cs="Arial"/>
          <w:sz w:val="24"/>
          <w:szCs w:val="24"/>
        </w:rPr>
        <w:t>Eile</w:t>
      </w:r>
      <w:r w:rsidR="00AA17A9">
        <w:rPr>
          <w:rFonts w:ascii="Arial" w:hAnsi="Arial" w:cs="Arial"/>
          <w:sz w:val="24"/>
          <w:szCs w:val="24"/>
        </w:rPr>
        <w:t>a</w:t>
      </w:r>
      <w:r>
        <w:rPr>
          <w:rFonts w:ascii="Arial" w:hAnsi="Arial" w:cs="Arial"/>
          <w:sz w:val="24"/>
          <w:szCs w:val="24"/>
        </w:rPr>
        <w:t>n</w:t>
      </w:r>
      <w:proofErr w:type="spellEnd"/>
      <w:r>
        <w:rPr>
          <w:rFonts w:ascii="Arial" w:hAnsi="Arial" w:cs="Arial"/>
          <w:sz w:val="24"/>
          <w:szCs w:val="24"/>
        </w:rPr>
        <w:t xml:space="preserve"> Hooper-Greenhill</w:t>
      </w:r>
      <w:r w:rsidR="00AA17A9">
        <w:rPr>
          <w:rFonts w:ascii="Arial" w:hAnsi="Arial" w:cs="Arial"/>
          <w:sz w:val="24"/>
          <w:szCs w:val="24"/>
        </w:rPr>
        <w:t>, (Routledge, 1994)</w:t>
      </w:r>
    </w:p>
    <w:p w:rsidR="00646329" w:rsidRDefault="00646329" w:rsidP="00CB61D0">
      <w:pPr>
        <w:jc w:val="both"/>
        <w:rPr>
          <w:rFonts w:ascii="Arial" w:hAnsi="Arial" w:cs="Arial"/>
          <w:sz w:val="24"/>
          <w:szCs w:val="24"/>
        </w:rPr>
      </w:pPr>
    </w:p>
    <w:p w:rsidR="00646329" w:rsidRPr="00CB61D0" w:rsidRDefault="00646329" w:rsidP="00646329">
      <w:pPr>
        <w:ind w:left="720" w:hanging="720"/>
        <w:jc w:val="both"/>
        <w:rPr>
          <w:rFonts w:ascii="Arial" w:hAnsi="Arial" w:cs="Arial"/>
          <w:i/>
          <w:sz w:val="24"/>
          <w:szCs w:val="24"/>
        </w:rPr>
      </w:pPr>
      <w:r w:rsidRPr="00CB61D0">
        <w:rPr>
          <w:rFonts w:ascii="Arial" w:hAnsi="Arial" w:cs="Arial"/>
          <w:i/>
          <w:sz w:val="24"/>
          <w:szCs w:val="24"/>
        </w:rPr>
        <w:t xml:space="preserve">The Representations of the Past: Museums and Heritage in the Modern World </w:t>
      </w:r>
    </w:p>
    <w:p w:rsidR="00646329" w:rsidRDefault="00646329" w:rsidP="00646329">
      <w:pPr>
        <w:ind w:left="720" w:hanging="720"/>
        <w:jc w:val="both"/>
        <w:rPr>
          <w:rFonts w:ascii="Arial" w:hAnsi="Arial" w:cs="Arial"/>
          <w:sz w:val="24"/>
          <w:szCs w:val="24"/>
        </w:rPr>
      </w:pPr>
      <w:r>
        <w:rPr>
          <w:rFonts w:ascii="Arial" w:hAnsi="Arial" w:cs="Arial"/>
          <w:sz w:val="24"/>
          <w:szCs w:val="24"/>
        </w:rPr>
        <w:t>Kevin Walsh, (Routledge 1992)</w:t>
      </w:r>
    </w:p>
    <w:p w:rsidR="00CB61D0" w:rsidRDefault="00CB61D0">
      <w:pPr>
        <w:jc w:val="both"/>
        <w:rPr>
          <w:rFonts w:ascii="Arial" w:hAnsi="Arial" w:cs="Arial"/>
          <w:sz w:val="24"/>
          <w:szCs w:val="24"/>
        </w:rPr>
      </w:pPr>
    </w:p>
    <w:p w:rsidR="00AA17A9" w:rsidRDefault="00646329">
      <w:pPr>
        <w:jc w:val="both"/>
        <w:rPr>
          <w:rFonts w:ascii="Arial" w:hAnsi="Arial" w:cs="Arial"/>
          <w:sz w:val="24"/>
          <w:szCs w:val="24"/>
        </w:rPr>
      </w:pPr>
      <w:hyperlink r:id="rId7" w:history="1">
        <w:r w:rsidRPr="00D56408">
          <w:rPr>
            <w:rStyle w:val="Hyperlink"/>
            <w:rFonts w:ascii="Arial" w:hAnsi="Arial" w:cs="Arial"/>
            <w:sz w:val="24"/>
            <w:szCs w:val="24"/>
          </w:rPr>
          <w:t>https://bda.org.uk/what-is-deaf-culture/</w:t>
        </w:r>
      </w:hyperlink>
    </w:p>
    <w:p w:rsidR="00646329" w:rsidRDefault="00646329">
      <w:pPr>
        <w:jc w:val="both"/>
        <w:rPr>
          <w:rFonts w:ascii="Arial" w:hAnsi="Arial" w:cs="Arial"/>
          <w:sz w:val="24"/>
          <w:szCs w:val="24"/>
        </w:rPr>
      </w:pPr>
    </w:p>
    <w:p w:rsidR="00646329" w:rsidRDefault="00646329">
      <w:pPr>
        <w:jc w:val="both"/>
        <w:rPr>
          <w:rFonts w:ascii="Arial" w:hAnsi="Arial" w:cs="Arial"/>
          <w:sz w:val="24"/>
          <w:szCs w:val="24"/>
        </w:rPr>
      </w:pPr>
      <w:r w:rsidRPr="00646329">
        <w:rPr>
          <w:rFonts w:ascii="Arial" w:hAnsi="Arial" w:cs="Arial"/>
          <w:sz w:val="24"/>
          <w:szCs w:val="24"/>
        </w:rPr>
        <w:t>https://www.museumsassociation.org/museum-practice/deaf-and-hard-of-hearing-visitors/15022012-opening-up-museums-to-deaf-visitors?</w:t>
      </w:r>
      <w:r w:rsidRPr="00646329">
        <w:rPr>
          <w:rFonts w:ascii="Arial" w:hAnsi="Arial" w:cs="Arial"/>
          <w:sz w:val="24"/>
          <w:szCs w:val="24"/>
        </w:rPr>
        <w:t xml:space="preserve"> </w:t>
      </w:r>
    </w:p>
    <w:p w:rsidR="00CB61D0" w:rsidRDefault="00CB61D0" w:rsidP="00B01753">
      <w:pPr>
        <w:ind w:left="720" w:hanging="720"/>
        <w:jc w:val="both"/>
        <w:rPr>
          <w:rFonts w:ascii="Arial" w:hAnsi="Arial" w:cs="Arial"/>
          <w:i/>
          <w:sz w:val="24"/>
          <w:szCs w:val="24"/>
        </w:rPr>
      </w:pPr>
    </w:p>
    <w:p w:rsidR="00646329" w:rsidRDefault="00646329" w:rsidP="00B01753">
      <w:pPr>
        <w:ind w:left="720" w:hanging="720"/>
        <w:jc w:val="both"/>
        <w:rPr>
          <w:rFonts w:ascii="Arial" w:hAnsi="Arial" w:cs="Arial"/>
          <w:i/>
          <w:sz w:val="24"/>
          <w:szCs w:val="24"/>
        </w:rPr>
      </w:pPr>
      <w:r w:rsidRPr="00646329">
        <w:rPr>
          <w:rFonts w:ascii="Arial" w:hAnsi="Arial" w:cs="Arial"/>
          <w:sz w:val="24"/>
          <w:szCs w:val="24"/>
        </w:rPr>
        <w:t>AMA training</w:t>
      </w:r>
      <w:r>
        <w:rPr>
          <w:rFonts w:ascii="Arial" w:hAnsi="Arial" w:cs="Arial"/>
          <w:sz w:val="24"/>
          <w:szCs w:val="24"/>
        </w:rPr>
        <w:t xml:space="preserve"> webinar January 2019</w:t>
      </w:r>
      <w:r>
        <w:rPr>
          <w:rFonts w:ascii="Arial" w:hAnsi="Arial" w:cs="Arial"/>
          <w:i/>
          <w:sz w:val="24"/>
          <w:szCs w:val="24"/>
        </w:rPr>
        <w:t xml:space="preserve"> Can you hear me? – reaching Deaf audiences</w:t>
      </w:r>
    </w:p>
    <w:p w:rsidR="00646329" w:rsidRDefault="00646329" w:rsidP="00B01753">
      <w:pPr>
        <w:ind w:left="720" w:hanging="720"/>
        <w:jc w:val="both"/>
        <w:rPr>
          <w:rFonts w:ascii="Arial" w:hAnsi="Arial" w:cs="Arial"/>
          <w:sz w:val="24"/>
          <w:szCs w:val="24"/>
        </w:rPr>
      </w:pPr>
      <w:r>
        <w:rPr>
          <w:rFonts w:ascii="Arial" w:hAnsi="Arial" w:cs="Arial"/>
          <w:sz w:val="24"/>
          <w:szCs w:val="24"/>
        </w:rPr>
        <w:t xml:space="preserve">Material by Sarah </w:t>
      </w:r>
      <w:proofErr w:type="spellStart"/>
      <w:r>
        <w:rPr>
          <w:rFonts w:ascii="Arial" w:hAnsi="Arial" w:cs="Arial"/>
          <w:sz w:val="24"/>
          <w:szCs w:val="24"/>
        </w:rPr>
        <w:t>Gatford</w:t>
      </w:r>
      <w:proofErr w:type="spellEnd"/>
      <w:r>
        <w:rPr>
          <w:rFonts w:ascii="Arial" w:hAnsi="Arial" w:cs="Arial"/>
          <w:sz w:val="24"/>
          <w:szCs w:val="24"/>
        </w:rPr>
        <w:t xml:space="preserve"> -</w:t>
      </w:r>
      <w:r>
        <w:rPr>
          <w:rFonts w:ascii="Arial" w:hAnsi="Arial" w:cs="Arial"/>
          <w:i/>
          <w:sz w:val="24"/>
          <w:szCs w:val="24"/>
        </w:rPr>
        <w:t xml:space="preserve"> </w:t>
      </w:r>
      <w:hyperlink r:id="rId8" w:history="1">
        <w:r w:rsidRPr="00D56408">
          <w:rPr>
            <w:rStyle w:val="Hyperlink"/>
            <w:rFonts w:ascii="Arial" w:hAnsi="Arial" w:cs="Arial"/>
            <w:sz w:val="24"/>
            <w:szCs w:val="24"/>
          </w:rPr>
          <w:t>https://sarahgatford.co.uk/</w:t>
        </w:r>
      </w:hyperlink>
    </w:p>
    <w:p w:rsidR="00646329" w:rsidRDefault="00646329" w:rsidP="00B01753">
      <w:pPr>
        <w:ind w:left="720" w:hanging="720"/>
        <w:jc w:val="both"/>
        <w:rPr>
          <w:rFonts w:ascii="Arial" w:hAnsi="Arial" w:cs="Arial"/>
          <w:i/>
          <w:sz w:val="24"/>
          <w:szCs w:val="24"/>
        </w:rPr>
      </w:pPr>
    </w:p>
    <w:p w:rsidR="00646329" w:rsidRPr="00646329" w:rsidRDefault="00646329" w:rsidP="00B01753">
      <w:pPr>
        <w:ind w:left="720" w:hanging="720"/>
        <w:jc w:val="both"/>
        <w:rPr>
          <w:rFonts w:ascii="Arial" w:hAnsi="Arial" w:cs="Arial"/>
          <w:color w:val="000000"/>
          <w:sz w:val="24"/>
          <w:szCs w:val="24"/>
        </w:rPr>
      </w:pPr>
      <w:r w:rsidRPr="00646329">
        <w:rPr>
          <w:rFonts w:ascii="Arial" w:hAnsi="Arial" w:cs="Arial"/>
          <w:color w:val="000000"/>
          <w:sz w:val="24"/>
          <w:szCs w:val="24"/>
        </w:rPr>
        <w:lastRenderedPageBreak/>
        <w:t>Foucault, Michel. </w:t>
      </w:r>
      <w:hyperlink r:id="rId9" w:history="1">
        <w:r w:rsidRPr="00646329">
          <w:rPr>
            <w:rStyle w:val="pull-double"/>
            <w:rFonts w:ascii="Arial" w:hAnsi="Arial" w:cs="Arial"/>
            <w:color w:val="FF0000"/>
            <w:sz w:val="24"/>
            <w:szCs w:val="24"/>
          </w:rPr>
          <w:t>“</w:t>
        </w:r>
        <w:r w:rsidRPr="00646329">
          <w:rPr>
            <w:rStyle w:val="Hyperlink"/>
            <w:rFonts w:ascii="Arial" w:hAnsi="Arial" w:cs="Arial"/>
            <w:color w:val="FF0000"/>
            <w:sz w:val="24"/>
            <w:szCs w:val="24"/>
          </w:rPr>
          <w:t>Of Other Spaces, Heterotopias.”</w:t>
        </w:r>
      </w:hyperlink>
      <w:r w:rsidRPr="00646329">
        <w:rPr>
          <w:rFonts w:ascii="Arial" w:hAnsi="Arial" w:cs="Arial"/>
          <w:color w:val="000000"/>
          <w:sz w:val="24"/>
          <w:szCs w:val="24"/>
        </w:rPr>
        <w:t> </w:t>
      </w:r>
    </w:p>
    <w:p w:rsidR="00CB61D0" w:rsidRPr="00646329" w:rsidRDefault="00646329" w:rsidP="00B01753">
      <w:pPr>
        <w:ind w:left="720" w:hanging="720"/>
        <w:jc w:val="both"/>
        <w:rPr>
          <w:rFonts w:ascii="Arial" w:hAnsi="Arial" w:cs="Arial"/>
          <w:color w:val="000000"/>
          <w:sz w:val="24"/>
          <w:szCs w:val="24"/>
        </w:rPr>
      </w:pPr>
      <w:r w:rsidRPr="00646329">
        <w:rPr>
          <w:rFonts w:ascii="Arial" w:hAnsi="Arial" w:cs="Arial"/>
          <w:color w:val="000000"/>
          <w:sz w:val="24"/>
          <w:szCs w:val="24"/>
        </w:rPr>
        <w:t>Translated from</w:t>
      </w:r>
      <w:r w:rsidRPr="00646329">
        <w:rPr>
          <w:rStyle w:val="Emphasis"/>
          <w:rFonts w:ascii="Arial" w:hAnsi="Arial" w:cs="Arial"/>
          <w:color w:val="000000"/>
          <w:sz w:val="24"/>
          <w:szCs w:val="24"/>
        </w:rPr>
        <w:t xml:space="preserve"> </w:t>
      </w:r>
      <w:r w:rsidRPr="00646329">
        <w:rPr>
          <w:rStyle w:val="Emphasis"/>
          <w:rFonts w:ascii="Arial" w:hAnsi="Arial" w:cs="Arial"/>
          <w:color w:val="000000"/>
          <w:sz w:val="24"/>
          <w:szCs w:val="24"/>
        </w:rPr>
        <w:t xml:space="preserve">Architecture, </w:t>
      </w:r>
      <w:proofErr w:type="spellStart"/>
      <w:r w:rsidRPr="00646329">
        <w:rPr>
          <w:rStyle w:val="Emphasis"/>
          <w:rFonts w:ascii="Arial" w:hAnsi="Arial" w:cs="Arial"/>
          <w:color w:val="000000"/>
          <w:sz w:val="24"/>
          <w:szCs w:val="24"/>
        </w:rPr>
        <w:t>Mouvement</w:t>
      </w:r>
      <w:proofErr w:type="spellEnd"/>
      <w:r w:rsidRPr="00646329">
        <w:rPr>
          <w:rStyle w:val="Emphasis"/>
          <w:rFonts w:ascii="Arial" w:hAnsi="Arial" w:cs="Arial"/>
          <w:color w:val="000000"/>
          <w:sz w:val="24"/>
          <w:szCs w:val="24"/>
        </w:rPr>
        <w:t xml:space="preserve">, </w:t>
      </w:r>
      <w:proofErr w:type="spellStart"/>
      <w:r w:rsidRPr="00646329">
        <w:rPr>
          <w:rStyle w:val="Emphasis"/>
          <w:rFonts w:ascii="Arial" w:hAnsi="Arial" w:cs="Arial"/>
          <w:color w:val="000000"/>
          <w:sz w:val="24"/>
          <w:szCs w:val="24"/>
        </w:rPr>
        <w:t>Continuité</w:t>
      </w:r>
      <w:proofErr w:type="spellEnd"/>
      <w:r w:rsidRPr="00646329">
        <w:rPr>
          <w:rFonts w:ascii="Arial" w:hAnsi="Arial" w:cs="Arial"/>
          <w:color w:val="000000"/>
          <w:sz w:val="24"/>
          <w:szCs w:val="24"/>
        </w:rPr>
        <w:t xml:space="preserve"> no. 5 (1984): 46-49.</w:t>
      </w:r>
    </w:p>
    <w:p w:rsidR="00646329" w:rsidRDefault="00646329" w:rsidP="00B01753">
      <w:pPr>
        <w:ind w:left="720" w:hanging="720"/>
        <w:jc w:val="both"/>
        <w:rPr>
          <w:rFonts w:ascii="Arial" w:hAnsi="Arial" w:cs="Arial"/>
          <w:i/>
          <w:sz w:val="24"/>
          <w:szCs w:val="24"/>
        </w:rPr>
      </w:pPr>
      <w:r w:rsidRPr="00646329">
        <w:rPr>
          <w:rFonts w:ascii="Arial" w:hAnsi="Arial" w:cs="Arial"/>
          <w:i/>
          <w:sz w:val="24"/>
          <w:szCs w:val="24"/>
        </w:rPr>
        <w:t>https://foucault.info/</w:t>
      </w:r>
    </w:p>
    <w:p w:rsidR="00CB61D0" w:rsidRDefault="00CB61D0" w:rsidP="00CB61D0">
      <w:pPr>
        <w:jc w:val="both"/>
        <w:rPr>
          <w:rFonts w:ascii="Arial" w:hAnsi="Arial" w:cs="Arial"/>
          <w:i/>
          <w:sz w:val="24"/>
          <w:szCs w:val="24"/>
        </w:rPr>
      </w:pPr>
    </w:p>
    <w:p w:rsidR="00646329" w:rsidRDefault="00646329" w:rsidP="00CB61D0">
      <w:pPr>
        <w:jc w:val="both"/>
        <w:rPr>
          <w:rFonts w:ascii="Arial" w:hAnsi="Arial" w:cs="Arial"/>
          <w:i/>
          <w:sz w:val="24"/>
          <w:szCs w:val="24"/>
        </w:rPr>
      </w:pPr>
    </w:p>
    <w:p w:rsidR="00646329" w:rsidRDefault="00646329" w:rsidP="00CB61D0">
      <w:pPr>
        <w:jc w:val="both"/>
        <w:rPr>
          <w:rFonts w:ascii="Arial" w:hAnsi="Arial" w:cs="Arial"/>
          <w:i/>
          <w:sz w:val="24"/>
          <w:szCs w:val="24"/>
        </w:rPr>
      </w:pPr>
    </w:p>
    <w:p w:rsidR="00CB61D0" w:rsidRDefault="00CB61D0" w:rsidP="00B01753">
      <w:pPr>
        <w:ind w:left="720" w:hanging="720"/>
        <w:jc w:val="both"/>
        <w:rPr>
          <w:rFonts w:ascii="Arial" w:hAnsi="Arial" w:cs="Arial"/>
          <w:sz w:val="24"/>
          <w:szCs w:val="24"/>
        </w:rPr>
      </w:pPr>
    </w:p>
    <w:p w:rsidR="00CB61D0" w:rsidRDefault="00CB61D0" w:rsidP="00B01753">
      <w:pPr>
        <w:ind w:left="720" w:hanging="720"/>
        <w:jc w:val="both"/>
        <w:rPr>
          <w:rFonts w:ascii="Arial" w:hAnsi="Arial" w:cs="Arial"/>
          <w:sz w:val="24"/>
          <w:szCs w:val="24"/>
        </w:rPr>
      </w:pPr>
    </w:p>
    <w:p w:rsidR="00CB61D0" w:rsidRDefault="00CB61D0" w:rsidP="00B01753">
      <w:pPr>
        <w:ind w:left="720" w:hanging="720"/>
        <w:jc w:val="both"/>
        <w:rPr>
          <w:rFonts w:ascii="Arial" w:hAnsi="Arial" w:cs="Arial"/>
          <w:sz w:val="24"/>
          <w:szCs w:val="24"/>
        </w:rPr>
      </w:pPr>
    </w:p>
    <w:p w:rsidR="00B01753" w:rsidRDefault="00B01753">
      <w:pPr>
        <w:jc w:val="both"/>
        <w:rPr>
          <w:rFonts w:ascii="Arial" w:hAnsi="Arial" w:cs="Arial"/>
          <w:sz w:val="24"/>
          <w:szCs w:val="24"/>
        </w:rPr>
      </w:pPr>
    </w:p>
    <w:p w:rsidR="00B01753" w:rsidRDefault="00B01753">
      <w:pPr>
        <w:jc w:val="both"/>
        <w:rPr>
          <w:rFonts w:ascii="Arial" w:hAnsi="Arial" w:cs="Arial"/>
          <w:sz w:val="24"/>
          <w:szCs w:val="24"/>
        </w:rPr>
      </w:pPr>
    </w:p>
    <w:p w:rsidR="009B1AC8" w:rsidRDefault="009B1AC8">
      <w:pPr>
        <w:jc w:val="both"/>
        <w:rPr>
          <w:rFonts w:ascii="Arial" w:hAnsi="Arial" w:cs="Arial"/>
          <w:sz w:val="24"/>
          <w:szCs w:val="24"/>
        </w:rPr>
      </w:pPr>
    </w:p>
    <w:sectPr w:rsidR="009B1AC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24F80" w:rsidRDefault="00824F80">
      <w:pPr>
        <w:spacing w:after="0" w:line="240" w:lineRule="auto"/>
      </w:pPr>
      <w:r>
        <w:separator/>
      </w:r>
    </w:p>
  </w:endnote>
  <w:endnote w:type="continuationSeparator" w:id="0">
    <w:p w:rsidR="00824F80" w:rsidRDefault="00824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24F80" w:rsidRDefault="00824F80">
      <w:pPr>
        <w:spacing w:after="0" w:line="240" w:lineRule="auto"/>
      </w:pPr>
      <w:r>
        <w:rPr>
          <w:color w:val="000000"/>
        </w:rPr>
        <w:separator/>
      </w:r>
    </w:p>
  </w:footnote>
  <w:footnote w:type="continuationSeparator" w:id="0">
    <w:p w:rsidR="00824F80" w:rsidRDefault="00824F80">
      <w:pPr>
        <w:spacing w:after="0" w:line="240" w:lineRule="auto"/>
      </w:pPr>
      <w:r>
        <w:continuationSeparator/>
      </w:r>
    </w:p>
  </w:footnote>
  <w:footnote w:id="1">
    <w:p w:rsidR="009B1AC8" w:rsidRDefault="00824F80">
      <w:pPr>
        <w:pStyle w:val="FootnoteText"/>
      </w:pPr>
      <w:r>
        <w:rPr>
          <w:rStyle w:val="FootnoteReference"/>
        </w:rPr>
        <w:footnoteRef/>
      </w:r>
      <w:r>
        <w:t xml:space="preserve"> </w:t>
      </w:r>
      <w:r w:rsidR="00BF3EE8">
        <w:t xml:space="preserve">Michel </w:t>
      </w:r>
      <w:r>
        <w:t>Foucault</w:t>
      </w:r>
      <w:r w:rsidR="00BF3EE8">
        <w:t xml:space="preserve"> – Of Other Spaces, Heterotopias</w:t>
      </w:r>
    </w:p>
  </w:footnote>
  <w:footnote w:id="2">
    <w:p w:rsidR="009B1AC8" w:rsidRDefault="00824F80">
      <w:pPr>
        <w:pStyle w:val="FootnoteText"/>
      </w:pPr>
      <w:r>
        <w:rPr>
          <w:rStyle w:val="FootnoteReference"/>
        </w:rPr>
        <w:footnoteRef/>
      </w:r>
      <w:r>
        <w:t xml:space="preserve"> The Museums Association website shows a broad program of training, conferences and advice regarding how museum</w:t>
      </w:r>
      <w:r>
        <w:t>s can best communicate with their audiences, not just from the top down, but in multiple direction dialogue, with more awareness than would seem apparent of ALN. Though a lot of it appears to focus on how museums can reach out and bring more people to ‘the</w:t>
      </w:r>
      <w:r>
        <w:t xml:space="preserve">ir’ site, there are </w:t>
      </w:r>
      <w:proofErr w:type="gramStart"/>
      <w:r>
        <w:t>a number of</w:t>
      </w:r>
      <w:proofErr w:type="gramEnd"/>
      <w:r>
        <w:t xml:space="preserve"> outreach initiatives seeking to encourage people to join in with projects regarding ‘our’ shared heritage. This material is also disseminated in print through the organisations professional journal.</w:t>
      </w:r>
    </w:p>
  </w:footnote>
  <w:footnote w:id="3">
    <w:p w:rsidR="00BF3EE8" w:rsidRDefault="00BF3EE8">
      <w:pPr>
        <w:pStyle w:val="FootnoteText"/>
      </w:pPr>
      <w:r>
        <w:rPr>
          <w:rStyle w:val="FootnoteReference"/>
        </w:rPr>
        <w:footnoteRef/>
      </w:r>
      <w:r>
        <w:t xml:space="preserve"> In her journal article Encoding and Decoding the People: Circuits and Communication, Dicks discusses </w:t>
      </w:r>
      <w:proofErr w:type="gramStart"/>
      <w:r>
        <w:t>the  different</w:t>
      </w:r>
      <w:proofErr w:type="gramEnd"/>
      <w:r>
        <w:t xml:space="preserve"> experiences and approaches that can impact on communication.</w:t>
      </w:r>
    </w:p>
  </w:footnote>
  <w:footnote w:id="4">
    <w:p w:rsidR="009B1AC8" w:rsidRDefault="00824F80">
      <w:pPr>
        <w:pStyle w:val="FootnoteText"/>
      </w:pPr>
      <w:r>
        <w:rPr>
          <w:rStyle w:val="FootnoteReference"/>
        </w:rPr>
        <w:footnoteRef/>
      </w:r>
      <w:r>
        <w:t xml:space="preserve"> This is explicitly stated in material presented within the Slave Trade exhibition at the </w:t>
      </w:r>
      <w:proofErr w:type="spellStart"/>
      <w:r>
        <w:t>Mshed</w:t>
      </w:r>
      <w:proofErr w:type="spellEnd"/>
      <w:r>
        <w:t>, which includes an interview with the curator. She goes into detail about why she felt community engagement and multiple backgrounds of race, experien</w:t>
      </w:r>
      <w:r>
        <w:t xml:space="preserve">ce and education were vital to shaping the nature of the research and final exhibit. There are also mentions of similar approaches in labels around other exhibits, for example, the panels regarding the St Paul’s Carnival.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9B1AC8"/>
    <w:rsid w:val="005A2F92"/>
    <w:rsid w:val="00646329"/>
    <w:rsid w:val="00824F80"/>
    <w:rsid w:val="009B1AC8"/>
    <w:rsid w:val="00A92E83"/>
    <w:rsid w:val="00AA17A9"/>
    <w:rsid w:val="00B01753"/>
    <w:rsid w:val="00BF3EE8"/>
    <w:rsid w:val="00CB6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DA2BE7"/>
  <w15:docId w15:val="{68792D1A-DA02-444A-8BC4-66AAA513E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rPr>
      <w:rFonts w:ascii="Calibri" w:eastAsia="Calibri" w:hAnsi="Calibri" w:cs="Times New Roman"/>
      <w:sz w:val="20"/>
      <w:szCs w:val="20"/>
    </w:rPr>
  </w:style>
  <w:style w:type="character" w:styleId="FootnoteReference">
    <w:name w:val="footnote reference"/>
    <w:basedOn w:val="DefaultParagraphFont"/>
    <w:rPr>
      <w:position w:val="0"/>
      <w:vertAlign w:val="superscript"/>
    </w:rPr>
  </w:style>
  <w:style w:type="character" w:styleId="Hyperlink">
    <w:name w:val="Hyperlink"/>
    <w:basedOn w:val="DefaultParagraphFont"/>
    <w:uiPriority w:val="99"/>
    <w:unhideWhenUsed/>
    <w:rsid w:val="00646329"/>
    <w:rPr>
      <w:color w:val="0563C1" w:themeColor="hyperlink"/>
      <w:u w:val="single"/>
    </w:rPr>
  </w:style>
  <w:style w:type="character" w:styleId="UnresolvedMention">
    <w:name w:val="Unresolved Mention"/>
    <w:basedOn w:val="DefaultParagraphFont"/>
    <w:uiPriority w:val="99"/>
    <w:semiHidden/>
    <w:unhideWhenUsed/>
    <w:rsid w:val="00646329"/>
    <w:rPr>
      <w:color w:val="605E5C"/>
      <w:shd w:val="clear" w:color="auto" w:fill="E1DFDD"/>
    </w:rPr>
  </w:style>
  <w:style w:type="character" w:customStyle="1" w:styleId="pull-double">
    <w:name w:val="pull-double"/>
    <w:basedOn w:val="DefaultParagraphFont"/>
    <w:rsid w:val="00646329"/>
  </w:style>
  <w:style w:type="character" w:styleId="Emphasis">
    <w:name w:val="Emphasis"/>
    <w:basedOn w:val="DefaultParagraphFont"/>
    <w:uiPriority w:val="20"/>
    <w:qFormat/>
    <w:rsid w:val="0064632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sarahgatford.co.uk/" TargetMode="External"/><Relationship Id="rId3" Type="http://schemas.openxmlformats.org/officeDocument/2006/relationships/settings" Target="settings.xml"/><Relationship Id="rId7" Type="http://schemas.openxmlformats.org/officeDocument/2006/relationships/hyperlink" Target="https://bda.org.uk/what-is-deaf-cultur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foucault.info/documents/heterotopia/foucault.heteroTopia.en/"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72C63C-8206-497F-A1E5-8410ED7CC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2919</Words>
  <Characters>15621</Characters>
  <Application>Microsoft Office Word</Application>
  <DocSecurity>0</DocSecurity>
  <Lines>289</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dc:creator>
  <dc:description/>
  <cp:lastModifiedBy>sem</cp:lastModifiedBy>
  <cp:revision>2</cp:revision>
  <dcterms:created xsi:type="dcterms:W3CDTF">2019-04-05T22:41:00Z</dcterms:created>
  <dcterms:modified xsi:type="dcterms:W3CDTF">2019-04-05T22:41:00Z</dcterms:modified>
</cp:coreProperties>
</file>