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85A2E2C" w14:textId="0FACCC8C" w:rsidR="103325F0" w:rsidRPr="00BD6091" w:rsidRDefault="1995D30B" w:rsidP="1995D30B">
      <w:pPr>
        <w:pStyle w:val="Heading1"/>
        <w:spacing w:line="360" w:lineRule="auto"/>
        <w:rPr>
          <w:rFonts w:ascii="Arial" w:eastAsia="Arial" w:hAnsi="Arial" w:cs="Arial"/>
          <w:b/>
          <w:bCs/>
          <w:color w:val="auto"/>
        </w:rPr>
      </w:pPr>
      <w:r w:rsidRPr="1995D30B">
        <w:rPr>
          <w:rFonts w:ascii="Arial" w:eastAsia="Arial" w:hAnsi="Arial" w:cs="Arial"/>
          <w:b/>
          <w:bCs/>
          <w:color w:val="auto"/>
        </w:rPr>
        <w:t>Multilingualism, Multi-thinking</w:t>
      </w:r>
    </w:p>
    <w:p w14:paraId="2F184101" w14:textId="50829AB1" w:rsidR="00E80C5C" w:rsidRPr="00BD6091" w:rsidRDefault="00E80C5C" w:rsidP="1995D30B">
      <w:pPr>
        <w:spacing w:line="360" w:lineRule="auto"/>
        <w:rPr>
          <w:rFonts w:ascii="Arial" w:hAnsi="Arial" w:cs="Arial"/>
        </w:rPr>
      </w:pPr>
    </w:p>
    <w:p w14:paraId="3D7559E5" w14:textId="637BF1B5" w:rsidR="00E80C5C" w:rsidRPr="00BD6091" w:rsidRDefault="1995D30B" w:rsidP="1995D30B">
      <w:pPr>
        <w:pStyle w:val="Heading2"/>
        <w:spacing w:line="360" w:lineRule="auto"/>
        <w:rPr>
          <w:rFonts w:ascii="Arial" w:hAnsi="Arial" w:cs="Arial"/>
          <w:b/>
          <w:bCs/>
          <w:color w:val="auto"/>
        </w:rPr>
      </w:pPr>
      <w:r w:rsidRPr="1995D30B">
        <w:rPr>
          <w:rFonts w:ascii="Arial" w:hAnsi="Arial" w:cs="Arial"/>
          <w:b/>
          <w:bCs/>
          <w:color w:val="auto"/>
        </w:rPr>
        <w:t>Benefits of Bilingualism and/or Multilingualism</w:t>
      </w:r>
    </w:p>
    <w:p w14:paraId="24F48CD0" w14:textId="54CADC28" w:rsidR="00E25855" w:rsidRPr="00BD6091" w:rsidRDefault="00E25855" w:rsidP="1995D30B">
      <w:pPr>
        <w:spacing w:line="360" w:lineRule="auto"/>
        <w:rPr>
          <w:rFonts w:ascii="Arial" w:hAnsi="Arial" w:cs="Arial"/>
        </w:rPr>
      </w:pPr>
    </w:p>
    <w:p w14:paraId="69AD27A8" w14:textId="7E4F630F" w:rsidR="00D273D1" w:rsidRPr="008F2AAB" w:rsidRDefault="1995D30B" w:rsidP="1995D30B">
      <w:pPr>
        <w:spacing w:line="360" w:lineRule="auto"/>
        <w:rPr>
          <w:rFonts w:ascii="Arial" w:hAnsi="Arial" w:cs="Arial"/>
          <w:sz w:val="24"/>
          <w:szCs w:val="24"/>
        </w:rPr>
      </w:pPr>
      <w:r w:rsidRPr="008F2AAB">
        <w:rPr>
          <w:rFonts w:ascii="Arial" w:eastAsia="Arial" w:hAnsi="Arial" w:cs="Arial"/>
          <w:sz w:val="24"/>
          <w:szCs w:val="24"/>
        </w:rPr>
        <w:t xml:space="preserve">More than half </w:t>
      </w:r>
      <w:r w:rsidR="00D51289" w:rsidRPr="008F2AAB">
        <w:rPr>
          <w:rFonts w:ascii="Arial" w:eastAsia="Arial" w:hAnsi="Arial" w:cs="Arial"/>
          <w:sz w:val="24"/>
          <w:szCs w:val="24"/>
        </w:rPr>
        <w:t xml:space="preserve">of the global </w:t>
      </w:r>
      <w:r w:rsidRPr="008F2AAB">
        <w:rPr>
          <w:rFonts w:ascii="Arial" w:eastAsia="Arial" w:hAnsi="Arial" w:cs="Arial"/>
          <w:sz w:val="24"/>
          <w:szCs w:val="24"/>
        </w:rPr>
        <w:t>population is bilingual or multilingual (Marian and Shook, 2012)</w:t>
      </w:r>
      <w:r w:rsidR="00DD5E5C">
        <w:rPr>
          <w:rFonts w:ascii="Arial" w:eastAsia="Arial" w:hAnsi="Arial" w:cs="Arial"/>
          <w:sz w:val="24"/>
          <w:szCs w:val="24"/>
        </w:rPr>
        <w:t xml:space="preserve">. A remaining </w:t>
      </w:r>
      <w:r w:rsidR="00D51289" w:rsidRPr="008F2AAB">
        <w:rPr>
          <w:rFonts w:ascii="Arial" w:eastAsia="Arial" w:hAnsi="Arial" w:cs="Arial"/>
          <w:sz w:val="24"/>
          <w:szCs w:val="24"/>
        </w:rPr>
        <w:t xml:space="preserve">forty percent </w:t>
      </w:r>
      <w:r w:rsidR="00DD5E5C">
        <w:rPr>
          <w:rFonts w:ascii="Arial" w:eastAsia="Arial" w:hAnsi="Arial" w:cs="Arial"/>
          <w:sz w:val="24"/>
          <w:szCs w:val="24"/>
        </w:rPr>
        <w:t>is</w:t>
      </w:r>
      <w:r w:rsidR="00D51289" w:rsidRPr="008F2AAB">
        <w:rPr>
          <w:rFonts w:ascii="Arial" w:eastAsia="Arial" w:hAnsi="Arial" w:cs="Arial"/>
          <w:sz w:val="24"/>
          <w:szCs w:val="24"/>
        </w:rPr>
        <w:t xml:space="preserve"> describe</w:t>
      </w:r>
      <w:r w:rsidR="00DD5E5C">
        <w:rPr>
          <w:rFonts w:ascii="Arial" w:eastAsia="Arial" w:hAnsi="Arial" w:cs="Arial"/>
          <w:sz w:val="24"/>
          <w:szCs w:val="24"/>
        </w:rPr>
        <w:t>d</w:t>
      </w:r>
      <w:r w:rsidR="00D51289" w:rsidRPr="008F2AAB">
        <w:rPr>
          <w:rFonts w:ascii="Arial" w:eastAsia="Arial" w:hAnsi="Arial" w:cs="Arial"/>
          <w:sz w:val="24"/>
          <w:szCs w:val="24"/>
        </w:rPr>
        <w:t xml:space="preserve"> as </w:t>
      </w:r>
      <w:r w:rsidRPr="008F2AAB">
        <w:rPr>
          <w:rFonts w:ascii="Arial" w:eastAsia="Arial" w:hAnsi="Arial" w:cs="Arial"/>
          <w:sz w:val="24"/>
          <w:szCs w:val="24"/>
        </w:rPr>
        <w:t>monolingual</w:t>
      </w:r>
      <w:r w:rsidR="00D51289" w:rsidRPr="008F2AAB">
        <w:rPr>
          <w:rFonts w:ascii="Arial" w:eastAsia="Arial" w:hAnsi="Arial" w:cs="Arial"/>
          <w:sz w:val="24"/>
          <w:szCs w:val="24"/>
        </w:rPr>
        <w:t xml:space="preserve"> </w:t>
      </w:r>
      <w:r w:rsidR="008F2AAB" w:rsidRPr="008F2AAB">
        <w:rPr>
          <w:rFonts w:ascii="Arial" w:eastAsia="Arial" w:hAnsi="Arial" w:cs="Arial"/>
          <w:sz w:val="24"/>
          <w:szCs w:val="24"/>
        </w:rPr>
        <w:t xml:space="preserve">or able to use one language only </w:t>
      </w:r>
      <w:r w:rsidRPr="008F2AAB">
        <w:rPr>
          <w:rFonts w:ascii="Arial" w:eastAsia="Arial" w:hAnsi="Arial" w:cs="Arial"/>
          <w:sz w:val="24"/>
          <w:szCs w:val="24"/>
        </w:rPr>
        <w:t xml:space="preserve">(Marian and Shook, 2012).  </w:t>
      </w:r>
      <w:r w:rsidR="00D51289" w:rsidRPr="008F2AAB">
        <w:rPr>
          <w:rFonts w:ascii="Arial" w:eastAsia="Arial" w:hAnsi="Arial" w:cs="Arial"/>
          <w:sz w:val="24"/>
          <w:szCs w:val="24"/>
        </w:rPr>
        <w:t>B</w:t>
      </w:r>
      <w:r w:rsidRPr="008F2AAB">
        <w:rPr>
          <w:rFonts w:ascii="Arial" w:hAnsi="Arial" w:cs="Arial"/>
          <w:sz w:val="24"/>
          <w:szCs w:val="24"/>
        </w:rPr>
        <w:t>ilingualism is the ability of an individual to use more than one language to communicate (Frampton, 2009)</w:t>
      </w:r>
      <w:r w:rsidR="008F2AAB" w:rsidRPr="008F2AAB">
        <w:rPr>
          <w:rFonts w:ascii="Arial" w:hAnsi="Arial" w:cs="Arial"/>
          <w:sz w:val="24"/>
          <w:szCs w:val="24"/>
        </w:rPr>
        <w:t>. M</w:t>
      </w:r>
      <w:r w:rsidRPr="008F2AAB">
        <w:rPr>
          <w:rFonts w:ascii="Arial" w:hAnsi="Arial" w:cs="Arial"/>
          <w:sz w:val="24"/>
          <w:szCs w:val="24"/>
        </w:rPr>
        <w:t xml:space="preserve">ultilingualism </w:t>
      </w:r>
      <w:r w:rsidR="008F2AAB" w:rsidRPr="008F2AAB">
        <w:rPr>
          <w:rFonts w:ascii="Arial" w:hAnsi="Arial" w:cs="Arial"/>
          <w:sz w:val="24"/>
          <w:szCs w:val="24"/>
        </w:rPr>
        <w:t>is where an individual is abl</w:t>
      </w:r>
      <w:r w:rsidRPr="008F2AAB">
        <w:rPr>
          <w:rFonts w:ascii="Arial" w:hAnsi="Arial" w:cs="Arial"/>
          <w:sz w:val="24"/>
          <w:szCs w:val="24"/>
        </w:rPr>
        <w:t xml:space="preserve">e to use two or more languages (Aronin and Singleton, 2008).  </w:t>
      </w:r>
      <w:r w:rsidR="008F2AAB" w:rsidRPr="008F2AAB">
        <w:rPr>
          <w:rFonts w:ascii="Arial" w:hAnsi="Arial" w:cs="Arial"/>
          <w:sz w:val="24"/>
          <w:szCs w:val="24"/>
        </w:rPr>
        <w:t>I</w:t>
      </w:r>
      <w:r w:rsidRPr="008F2AAB">
        <w:rPr>
          <w:rFonts w:ascii="Arial" w:hAnsi="Arial" w:cs="Arial"/>
          <w:sz w:val="24"/>
          <w:szCs w:val="24"/>
        </w:rPr>
        <w:t>nterpretations of bilingualism vary from those with minimal proficiency in two languages, to those who are able to speak, read and write proficiently in both</w:t>
      </w:r>
      <w:r w:rsidR="008F2AAB" w:rsidRPr="008F2AAB">
        <w:rPr>
          <w:rFonts w:ascii="Arial" w:hAnsi="Arial" w:cs="Arial"/>
          <w:sz w:val="24"/>
          <w:szCs w:val="24"/>
        </w:rPr>
        <w:t xml:space="preserve"> Frampton (2009).</w:t>
      </w:r>
    </w:p>
    <w:p w14:paraId="6B60C888" w14:textId="4625AA00" w:rsidR="13C6EB49" w:rsidRPr="00BD6091" w:rsidRDefault="1995D30B" w:rsidP="1995D30B">
      <w:pPr>
        <w:spacing w:line="360" w:lineRule="auto"/>
        <w:rPr>
          <w:rFonts w:ascii="Arial" w:eastAsia="Arial" w:hAnsi="Arial" w:cs="Arial"/>
          <w:sz w:val="24"/>
          <w:szCs w:val="24"/>
        </w:rPr>
      </w:pPr>
      <w:r w:rsidRPr="008F2AAB">
        <w:rPr>
          <w:rFonts w:ascii="Arial" w:hAnsi="Arial" w:cs="Arial"/>
          <w:sz w:val="24"/>
          <w:szCs w:val="24"/>
        </w:rPr>
        <w:t xml:space="preserve">There are </w:t>
      </w:r>
      <w:r w:rsidR="008F2AAB" w:rsidRPr="008F2AAB">
        <w:rPr>
          <w:rFonts w:ascii="Arial" w:hAnsi="Arial" w:cs="Arial"/>
          <w:sz w:val="24"/>
          <w:szCs w:val="24"/>
        </w:rPr>
        <w:t xml:space="preserve">different </w:t>
      </w:r>
      <w:r w:rsidRPr="008F2AAB">
        <w:rPr>
          <w:rFonts w:ascii="Arial" w:hAnsi="Arial" w:cs="Arial"/>
          <w:sz w:val="24"/>
          <w:szCs w:val="24"/>
        </w:rPr>
        <w:t>routes</w:t>
      </w:r>
      <w:r w:rsidR="008F2AAB" w:rsidRPr="008F2AAB">
        <w:rPr>
          <w:rFonts w:ascii="Arial" w:hAnsi="Arial" w:cs="Arial"/>
          <w:sz w:val="24"/>
          <w:szCs w:val="24"/>
        </w:rPr>
        <w:t xml:space="preserve"> to bilingualism</w:t>
      </w:r>
      <w:r w:rsidRPr="1995D30B">
        <w:rPr>
          <w:rFonts w:ascii="Arial" w:hAnsi="Arial" w:cs="Arial"/>
          <w:sz w:val="24"/>
          <w:szCs w:val="24"/>
        </w:rPr>
        <w:t xml:space="preserve">. Some commence their journey prior to birth by being exposed to two languages whilst growing up.  This is known as simultaneous bilingualism.  Others learn a second language shortly after their first language and this is known as sequential bilingualism (Baker,2011; Frampton, 2009).  </w:t>
      </w:r>
    </w:p>
    <w:p w14:paraId="165FE7B8" w14:textId="081FD578" w:rsidR="13C6EB49" w:rsidRPr="00BD6091" w:rsidRDefault="1995D30B" w:rsidP="1995D30B">
      <w:pPr>
        <w:spacing w:line="360" w:lineRule="auto"/>
        <w:rPr>
          <w:rFonts w:ascii="Arial" w:hAnsi="Arial" w:cs="Arial"/>
          <w:sz w:val="24"/>
          <w:szCs w:val="24"/>
        </w:rPr>
      </w:pPr>
      <w:r w:rsidRPr="1995D30B">
        <w:rPr>
          <w:rFonts w:ascii="Arial" w:hAnsi="Arial" w:cs="Arial"/>
          <w:sz w:val="24"/>
          <w:szCs w:val="24"/>
        </w:rPr>
        <w:t xml:space="preserve">Historically bilingualism has attracted a negative view (Garcia, 2009).  Jespersen (1922 </w:t>
      </w:r>
      <w:r w:rsidRPr="1995D30B">
        <w:rPr>
          <w:rFonts w:ascii="Arial" w:hAnsi="Arial" w:cs="Arial"/>
          <w:sz w:val="24"/>
          <w:szCs w:val="24"/>
          <w:u w:val="single"/>
        </w:rPr>
        <w:t>cited in</w:t>
      </w:r>
      <w:r w:rsidRPr="1995D30B">
        <w:rPr>
          <w:rFonts w:ascii="Arial" w:hAnsi="Arial" w:cs="Arial"/>
          <w:sz w:val="24"/>
          <w:szCs w:val="24"/>
        </w:rPr>
        <w:t xml:space="preserve"> Romaine, 1995) alleged that bilingualism </w:t>
      </w:r>
      <w:r w:rsidRPr="1995D30B">
        <w:rPr>
          <w:rFonts w:ascii="Arial" w:eastAsia="Arial" w:hAnsi="Arial" w:cs="Arial"/>
          <w:sz w:val="24"/>
          <w:szCs w:val="24"/>
        </w:rPr>
        <w:t>had a negative effect on intelligence and cognition</w:t>
      </w:r>
      <w:r w:rsidR="00DD5E5C">
        <w:rPr>
          <w:rFonts w:ascii="Arial" w:eastAsia="Arial" w:hAnsi="Arial" w:cs="Arial"/>
          <w:sz w:val="24"/>
          <w:szCs w:val="24"/>
        </w:rPr>
        <w:t xml:space="preserve">, leading to </w:t>
      </w:r>
      <w:r w:rsidRPr="1995D30B">
        <w:rPr>
          <w:rFonts w:ascii="Arial" w:eastAsia="Arial" w:hAnsi="Arial" w:cs="Arial"/>
          <w:sz w:val="24"/>
          <w:szCs w:val="24"/>
        </w:rPr>
        <w:t xml:space="preserve">psychological confusion </w:t>
      </w:r>
      <w:r w:rsidR="00DD5E5C">
        <w:rPr>
          <w:rFonts w:ascii="Arial" w:eastAsia="Arial" w:hAnsi="Arial" w:cs="Arial"/>
          <w:sz w:val="24"/>
          <w:szCs w:val="24"/>
        </w:rPr>
        <w:t xml:space="preserve">and diminished learning </w:t>
      </w:r>
      <w:r w:rsidRPr="1995D30B">
        <w:rPr>
          <w:rFonts w:ascii="Arial" w:eastAsia="Arial" w:hAnsi="Arial" w:cs="Arial"/>
          <w:sz w:val="24"/>
          <w:szCs w:val="24"/>
        </w:rPr>
        <w:t>power</w:t>
      </w:r>
      <w:r w:rsidR="00DD5E5C">
        <w:rPr>
          <w:rFonts w:ascii="Arial" w:eastAsia="Arial" w:hAnsi="Arial" w:cs="Arial"/>
          <w:sz w:val="24"/>
          <w:szCs w:val="24"/>
        </w:rPr>
        <w:t xml:space="preserve">. </w:t>
      </w:r>
      <w:r w:rsidRPr="1995D30B">
        <w:rPr>
          <w:rFonts w:ascii="Arial" w:eastAsia="Arial" w:hAnsi="Arial" w:cs="Arial"/>
          <w:sz w:val="24"/>
          <w:szCs w:val="24"/>
        </w:rPr>
        <w:t xml:space="preserve">This view still </w:t>
      </w:r>
      <w:r w:rsidR="008F2AAB">
        <w:rPr>
          <w:rFonts w:ascii="Arial" w:eastAsia="Arial" w:hAnsi="Arial" w:cs="Arial"/>
          <w:sz w:val="24"/>
          <w:szCs w:val="24"/>
        </w:rPr>
        <w:t xml:space="preserve">resonates in </w:t>
      </w:r>
      <w:r w:rsidRPr="1995D30B">
        <w:rPr>
          <w:rFonts w:ascii="Arial" w:eastAsia="Arial" w:hAnsi="Arial" w:cs="Arial"/>
          <w:sz w:val="24"/>
          <w:szCs w:val="24"/>
        </w:rPr>
        <w:t xml:space="preserve">Britain and the </w:t>
      </w:r>
      <w:r w:rsidR="008F2AAB" w:rsidRPr="1995D30B">
        <w:rPr>
          <w:rFonts w:ascii="Arial" w:eastAsia="Arial" w:hAnsi="Arial" w:cs="Arial"/>
          <w:sz w:val="24"/>
          <w:szCs w:val="24"/>
        </w:rPr>
        <w:t>United</w:t>
      </w:r>
      <w:r w:rsidRPr="1995D30B">
        <w:rPr>
          <w:rFonts w:ascii="Arial" w:eastAsia="Arial" w:hAnsi="Arial" w:cs="Arial"/>
          <w:sz w:val="24"/>
          <w:szCs w:val="24"/>
        </w:rPr>
        <w:t xml:space="preserve"> States (Chin and Wigglesworth, 2007) despite the research findings of Pearl and Lambert (1962) which suggested that bilingualism might have a positive effect on intelligence, although they were unable to differentiate from their study "whether the more intelligent child became bilingual or whether bilingualism aided his intellectual development" (1962: 20).</w:t>
      </w:r>
    </w:p>
    <w:p w14:paraId="125270CC" w14:textId="393B3A5D" w:rsidR="500D7281" w:rsidRDefault="500D7281" w:rsidP="1995D30B">
      <w:pPr>
        <w:spacing w:line="360" w:lineRule="auto"/>
        <w:rPr>
          <w:rFonts w:ascii="Arial" w:eastAsia="Arial" w:hAnsi="Arial" w:cs="Arial"/>
          <w:sz w:val="24"/>
          <w:szCs w:val="24"/>
        </w:rPr>
      </w:pPr>
    </w:p>
    <w:p w14:paraId="19A73958" w14:textId="753320DA" w:rsidR="500D7281" w:rsidRDefault="500D7281" w:rsidP="1995D30B">
      <w:pPr>
        <w:spacing w:line="360" w:lineRule="auto"/>
        <w:rPr>
          <w:rFonts w:ascii="Arial" w:eastAsia="Arial" w:hAnsi="Arial" w:cs="Arial"/>
          <w:sz w:val="24"/>
          <w:szCs w:val="24"/>
        </w:rPr>
      </w:pPr>
    </w:p>
    <w:p w14:paraId="0A4E2888" w14:textId="2346D403" w:rsidR="1995D30B" w:rsidRDefault="1995D30B" w:rsidP="1995D30B">
      <w:pPr>
        <w:spacing w:line="360" w:lineRule="auto"/>
        <w:rPr>
          <w:rFonts w:ascii="Arial" w:eastAsia="Arial" w:hAnsi="Arial" w:cs="Arial"/>
          <w:sz w:val="24"/>
          <w:szCs w:val="24"/>
        </w:rPr>
      </w:pPr>
    </w:p>
    <w:p w14:paraId="773786DD" w14:textId="11043F65" w:rsidR="1FE40DC2" w:rsidRDefault="1995D30B" w:rsidP="1995D30B">
      <w:pPr>
        <w:spacing w:line="360" w:lineRule="auto"/>
        <w:rPr>
          <w:rFonts w:ascii="Arial" w:eastAsia="Arial" w:hAnsi="Arial" w:cs="Arial"/>
          <w:sz w:val="24"/>
          <w:szCs w:val="24"/>
        </w:rPr>
      </w:pPr>
      <w:r w:rsidRPr="1995D30B">
        <w:rPr>
          <w:rFonts w:ascii="Arial" w:eastAsia="Arial" w:hAnsi="Arial" w:cs="Arial"/>
          <w:sz w:val="24"/>
          <w:szCs w:val="24"/>
        </w:rPr>
        <w:lastRenderedPageBreak/>
        <w:t xml:space="preserve">In the last ten years, research has revealed that there are number of cognitive advantages for those who are bilingual (BBC, 2016).  </w:t>
      </w:r>
      <w:r w:rsidR="00492A6E">
        <w:rPr>
          <w:rFonts w:ascii="Arial" w:eastAsia="Arial" w:hAnsi="Arial" w:cs="Arial"/>
          <w:sz w:val="24"/>
          <w:szCs w:val="24"/>
        </w:rPr>
        <w:t>C</w:t>
      </w:r>
      <w:r w:rsidRPr="1995D30B">
        <w:rPr>
          <w:rFonts w:ascii="Arial" w:eastAsia="Arial" w:hAnsi="Arial" w:cs="Arial"/>
          <w:sz w:val="24"/>
          <w:szCs w:val="24"/>
        </w:rPr>
        <w:t xml:space="preserve">ognitive advantages </w:t>
      </w:r>
      <w:r w:rsidR="00492A6E">
        <w:rPr>
          <w:rFonts w:ascii="Arial" w:eastAsia="Arial" w:hAnsi="Arial" w:cs="Arial"/>
          <w:sz w:val="24"/>
          <w:szCs w:val="24"/>
        </w:rPr>
        <w:t xml:space="preserve">are defined as </w:t>
      </w:r>
      <w:r w:rsidRPr="1995D30B">
        <w:rPr>
          <w:rFonts w:ascii="Arial" w:eastAsia="Arial" w:hAnsi="Arial" w:cs="Arial"/>
          <w:sz w:val="24"/>
          <w:szCs w:val="24"/>
        </w:rPr>
        <w:t>those 'relating to higher mental processes such as knowledge, thinking, problem-solving, conceptualisation, and symbolization, which might result in academic advantages in school'</w:t>
      </w:r>
      <w:r w:rsidR="00492A6E">
        <w:rPr>
          <w:rFonts w:ascii="Arial" w:eastAsia="Arial" w:hAnsi="Arial" w:cs="Arial"/>
          <w:sz w:val="24"/>
          <w:szCs w:val="24"/>
        </w:rPr>
        <w:t xml:space="preserve"> (</w:t>
      </w:r>
      <w:r w:rsidR="00492A6E" w:rsidRPr="1995D30B">
        <w:rPr>
          <w:rFonts w:ascii="Arial" w:eastAsia="Arial" w:hAnsi="Arial" w:cs="Arial"/>
          <w:sz w:val="24"/>
          <w:szCs w:val="24"/>
        </w:rPr>
        <w:t>Garcia 2009: 94)</w:t>
      </w:r>
      <w:r w:rsidR="00492A6E">
        <w:rPr>
          <w:rFonts w:ascii="Arial" w:eastAsia="Arial" w:hAnsi="Arial" w:cs="Arial"/>
          <w:sz w:val="24"/>
          <w:szCs w:val="24"/>
        </w:rPr>
        <w:t>.</w:t>
      </w:r>
    </w:p>
    <w:p w14:paraId="17C8F483" w14:textId="77777777" w:rsidR="00D1198F" w:rsidRDefault="00D1198F" w:rsidP="1995D30B">
      <w:pPr>
        <w:pStyle w:val="Heading3"/>
        <w:spacing w:line="360" w:lineRule="auto"/>
        <w:rPr>
          <w:rFonts w:ascii="Arial" w:eastAsia="Arial" w:hAnsi="Arial" w:cs="Arial"/>
          <w:b/>
          <w:bCs/>
          <w:color w:val="auto"/>
        </w:rPr>
      </w:pPr>
    </w:p>
    <w:p w14:paraId="23D9359E" w14:textId="5C788D13" w:rsidR="1FE40DC2" w:rsidRDefault="1995D30B" w:rsidP="1995D30B">
      <w:pPr>
        <w:pStyle w:val="Heading3"/>
        <w:spacing w:line="360" w:lineRule="auto"/>
        <w:rPr>
          <w:rFonts w:ascii="Arial" w:eastAsia="Arial" w:hAnsi="Arial" w:cs="Arial"/>
          <w:b/>
          <w:bCs/>
          <w:color w:val="auto"/>
        </w:rPr>
      </w:pPr>
      <w:r w:rsidRPr="1995D30B">
        <w:rPr>
          <w:rFonts w:ascii="Arial" w:eastAsia="Arial" w:hAnsi="Arial" w:cs="Arial"/>
          <w:b/>
          <w:bCs/>
          <w:color w:val="auto"/>
        </w:rPr>
        <w:t xml:space="preserve">Cognitive Advantages of Bilingual/ Bilingually Raised and Educated Children </w:t>
      </w:r>
    </w:p>
    <w:p w14:paraId="2168BEC0" w14:textId="4F01F13C" w:rsidR="1995D30B" w:rsidRDefault="1995D30B" w:rsidP="1995D30B">
      <w:pPr>
        <w:spacing w:line="360" w:lineRule="auto"/>
        <w:jc w:val="both"/>
        <w:rPr>
          <w:rFonts w:ascii="Arial" w:eastAsia="Arial" w:hAnsi="Arial" w:cs="Arial"/>
          <w:sz w:val="24"/>
          <w:szCs w:val="24"/>
        </w:rPr>
      </w:pPr>
    </w:p>
    <w:p w14:paraId="6A41EEBA" w14:textId="63C9DD99" w:rsidR="1FE40DC2" w:rsidRDefault="1995D30B" w:rsidP="1995D30B">
      <w:pPr>
        <w:spacing w:line="360" w:lineRule="auto"/>
        <w:jc w:val="both"/>
        <w:rPr>
          <w:rFonts w:ascii="Arial" w:eastAsia="Arial" w:hAnsi="Arial" w:cs="Arial"/>
          <w:sz w:val="24"/>
          <w:szCs w:val="24"/>
        </w:rPr>
      </w:pPr>
      <w:r w:rsidRPr="1995D30B">
        <w:rPr>
          <w:rFonts w:ascii="Arial" w:eastAsia="Arial" w:hAnsi="Arial" w:cs="Arial"/>
          <w:sz w:val="24"/>
          <w:szCs w:val="24"/>
        </w:rPr>
        <w:t xml:space="preserve">Brain scans </w:t>
      </w:r>
      <w:r w:rsidR="00492A6E">
        <w:rPr>
          <w:rFonts w:ascii="Arial" w:eastAsia="Arial" w:hAnsi="Arial" w:cs="Arial"/>
          <w:sz w:val="24"/>
          <w:szCs w:val="24"/>
        </w:rPr>
        <w:t xml:space="preserve">highlight </w:t>
      </w:r>
      <w:r w:rsidR="008F2AAB">
        <w:rPr>
          <w:rFonts w:ascii="Arial" w:eastAsia="Arial" w:hAnsi="Arial" w:cs="Arial"/>
          <w:sz w:val="24"/>
          <w:szCs w:val="24"/>
        </w:rPr>
        <w:t xml:space="preserve">differences </w:t>
      </w:r>
      <w:r w:rsidRPr="1995D30B">
        <w:rPr>
          <w:rFonts w:ascii="Arial" w:eastAsia="Arial" w:hAnsi="Arial" w:cs="Arial"/>
          <w:sz w:val="24"/>
          <w:szCs w:val="24"/>
        </w:rPr>
        <w:t>between the brains of monolingual and bilingual individuals.  Monolinguals have significantly less grey matter in their anterior cingulate cortex (ACC)</w:t>
      </w:r>
      <w:r w:rsidR="00ED463F">
        <w:rPr>
          <w:rFonts w:ascii="Arial" w:eastAsia="Arial" w:hAnsi="Arial" w:cs="Arial"/>
          <w:sz w:val="24"/>
          <w:szCs w:val="24"/>
        </w:rPr>
        <w:t>. This i</w:t>
      </w:r>
      <w:r w:rsidR="008F2AAB">
        <w:rPr>
          <w:rFonts w:ascii="Arial" w:eastAsia="Arial" w:hAnsi="Arial" w:cs="Arial"/>
          <w:sz w:val="24"/>
          <w:szCs w:val="24"/>
        </w:rPr>
        <w:t xml:space="preserve">s attributed to the </w:t>
      </w:r>
      <w:r w:rsidRPr="1995D30B">
        <w:rPr>
          <w:rFonts w:ascii="Arial" w:eastAsia="Arial" w:hAnsi="Arial" w:cs="Arial"/>
          <w:sz w:val="24"/>
          <w:szCs w:val="24"/>
        </w:rPr>
        <w:t xml:space="preserve">fact that </w:t>
      </w:r>
      <w:r w:rsidR="008F2AAB">
        <w:rPr>
          <w:rFonts w:ascii="Arial" w:eastAsia="Arial" w:hAnsi="Arial" w:cs="Arial"/>
          <w:sz w:val="24"/>
          <w:szCs w:val="24"/>
        </w:rPr>
        <w:t xml:space="preserve">they use </w:t>
      </w:r>
      <w:r w:rsidRPr="1995D30B">
        <w:rPr>
          <w:rFonts w:ascii="Arial" w:eastAsia="Arial" w:hAnsi="Arial" w:cs="Arial"/>
          <w:sz w:val="24"/>
          <w:szCs w:val="24"/>
        </w:rPr>
        <w:t>it less than bilingual</w:t>
      </w:r>
      <w:r w:rsidR="008F2AAB">
        <w:rPr>
          <w:rFonts w:ascii="Arial" w:eastAsia="Arial" w:hAnsi="Arial" w:cs="Arial"/>
          <w:sz w:val="24"/>
          <w:szCs w:val="24"/>
        </w:rPr>
        <w:t xml:space="preserve"> individuals</w:t>
      </w:r>
      <w:r w:rsidRPr="1995D30B">
        <w:rPr>
          <w:rFonts w:ascii="Arial" w:eastAsia="Arial" w:hAnsi="Arial" w:cs="Arial"/>
          <w:sz w:val="24"/>
          <w:szCs w:val="24"/>
        </w:rPr>
        <w:t xml:space="preserve">.  </w:t>
      </w:r>
      <w:r w:rsidR="00ED463F">
        <w:rPr>
          <w:rFonts w:ascii="Arial" w:eastAsia="Arial" w:hAnsi="Arial" w:cs="Arial"/>
          <w:sz w:val="24"/>
          <w:szCs w:val="24"/>
        </w:rPr>
        <w:t>In bilingual individuals t</w:t>
      </w:r>
      <w:r w:rsidRPr="1995D30B">
        <w:rPr>
          <w:rFonts w:ascii="Arial" w:eastAsia="Arial" w:hAnsi="Arial" w:cs="Arial"/>
          <w:sz w:val="24"/>
          <w:szCs w:val="24"/>
        </w:rPr>
        <w:t>he ACC becomes stronger, bigger and more flexible</w:t>
      </w:r>
      <w:r w:rsidR="00ED463F">
        <w:rPr>
          <w:rFonts w:ascii="Arial" w:eastAsia="Arial" w:hAnsi="Arial" w:cs="Arial"/>
          <w:sz w:val="24"/>
          <w:szCs w:val="24"/>
        </w:rPr>
        <w:t xml:space="preserve"> because </w:t>
      </w:r>
      <w:r w:rsidRPr="1995D30B">
        <w:rPr>
          <w:rFonts w:ascii="Arial" w:eastAsia="Arial" w:hAnsi="Arial" w:cs="Arial"/>
          <w:sz w:val="24"/>
          <w:szCs w:val="24"/>
        </w:rPr>
        <w:t xml:space="preserve">both languages </w:t>
      </w:r>
      <w:r w:rsidR="00492A6E">
        <w:rPr>
          <w:rFonts w:ascii="Arial" w:eastAsia="Arial" w:hAnsi="Arial" w:cs="Arial"/>
          <w:sz w:val="24"/>
          <w:szCs w:val="24"/>
        </w:rPr>
        <w:t xml:space="preserve">vie </w:t>
      </w:r>
      <w:r w:rsidRPr="1995D30B">
        <w:rPr>
          <w:rFonts w:ascii="Arial" w:eastAsia="Arial" w:hAnsi="Arial" w:cs="Arial"/>
          <w:sz w:val="24"/>
          <w:szCs w:val="24"/>
        </w:rPr>
        <w:t xml:space="preserve">for attention </w:t>
      </w:r>
      <w:r w:rsidR="00ED463F">
        <w:rPr>
          <w:rFonts w:ascii="Arial" w:eastAsia="Arial" w:hAnsi="Arial" w:cs="Arial"/>
          <w:sz w:val="24"/>
          <w:szCs w:val="24"/>
        </w:rPr>
        <w:t xml:space="preserve">and the </w:t>
      </w:r>
      <w:r w:rsidRPr="1995D30B">
        <w:rPr>
          <w:rFonts w:ascii="Arial" w:eastAsia="Arial" w:hAnsi="Arial" w:cs="Arial"/>
          <w:sz w:val="24"/>
          <w:szCs w:val="24"/>
        </w:rPr>
        <w:t xml:space="preserve">ACC </w:t>
      </w:r>
      <w:r w:rsidR="00ED463F" w:rsidRPr="1995D30B">
        <w:rPr>
          <w:rFonts w:ascii="Arial" w:eastAsia="Arial" w:hAnsi="Arial" w:cs="Arial"/>
          <w:sz w:val="24"/>
          <w:szCs w:val="24"/>
        </w:rPr>
        <w:t>must</w:t>
      </w:r>
      <w:r w:rsidRPr="1995D30B">
        <w:rPr>
          <w:rFonts w:ascii="Arial" w:eastAsia="Arial" w:hAnsi="Arial" w:cs="Arial"/>
          <w:sz w:val="24"/>
          <w:szCs w:val="24"/>
        </w:rPr>
        <w:t xml:space="preserve"> manage the use of one language whilst supressing the use of the other.  </w:t>
      </w:r>
      <w:r w:rsidR="00492A6E">
        <w:rPr>
          <w:rFonts w:ascii="Arial" w:eastAsia="Arial" w:hAnsi="Arial" w:cs="Arial"/>
          <w:sz w:val="24"/>
          <w:szCs w:val="24"/>
        </w:rPr>
        <w:t>T</w:t>
      </w:r>
      <w:r w:rsidR="00ED463F">
        <w:rPr>
          <w:rFonts w:ascii="Arial" w:eastAsia="Arial" w:hAnsi="Arial" w:cs="Arial"/>
          <w:sz w:val="24"/>
          <w:szCs w:val="24"/>
        </w:rPr>
        <w:t xml:space="preserve">he </w:t>
      </w:r>
      <w:r w:rsidRPr="1995D30B">
        <w:rPr>
          <w:rFonts w:ascii="Arial" w:eastAsia="Arial" w:hAnsi="Arial" w:cs="Arial"/>
          <w:sz w:val="24"/>
          <w:szCs w:val="24"/>
        </w:rPr>
        <w:t xml:space="preserve">mind is </w:t>
      </w:r>
      <w:r w:rsidR="00ED463F">
        <w:rPr>
          <w:rFonts w:ascii="Arial" w:eastAsia="Arial" w:hAnsi="Arial" w:cs="Arial"/>
          <w:sz w:val="24"/>
          <w:szCs w:val="24"/>
        </w:rPr>
        <w:t>also</w:t>
      </w:r>
      <w:r w:rsidR="00492A6E">
        <w:rPr>
          <w:rFonts w:ascii="Arial" w:eastAsia="Arial" w:hAnsi="Arial" w:cs="Arial"/>
          <w:sz w:val="24"/>
          <w:szCs w:val="24"/>
        </w:rPr>
        <w:t xml:space="preserve"> simultaneously </w:t>
      </w:r>
      <w:r w:rsidRPr="1995D30B">
        <w:rPr>
          <w:rFonts w:ascii="Arial" w:eastAsia="Arial" w:hAnsi="Arial" w:cs="Arial"/>
          <w:sz w:val="24"/>
          <w:szCs w:val="24"/>
        </w:rPr>
        <w:t>determining when and how the target language should be used (BBC 2016; Kamenetz 2016).</w:t>
      </w:r>
    </w:p>
    <w:p w14:paraId="1CEF008E" w14:textId="77777777" w:rsidR="00492A6E" w:rsidRDefault="00492A6E" w:rsidP="1995D30B">
      <w:pPr>
        <w:spacing w:line="360" w:lineRule="auto"/>
        <w:rPr>
          <w:rFonts w:ascii="Arial" w:eastAsia="Arial" w:hAnsi="Arial" w:cs="Arial"/>
          <w:sz w:val="24"/>
          <w:szCs w:val="24"/>
        </w:rPr>
      </w:pPr>
      <w:r>
        <w:rPr>
          <w:rFonts w:ascii="Arial" w:eastAsia="Arial" w:hAnsi="Arial" w:cs="Arial"/>
          <w:sz w:val="24"/>
          <w:szCs w:val="24"/>
        </w:rPr>
        <w:t>A</w:t>
      </w:r>
      <w:r w:rsidR="1995D30B" w:rsidRPr="1995D30B">
        <w:rPr>
          <w:rFonts w:ascii="Arial" w:eastAsia="Arial" w:hAnsi="Arial" w:cs="Arial"/>
          <w:sz w:val="24"/>
          <w:szCs w:val="24"/>
        </w:rPr>
        <w:t xml:space="preserve"> bilingual individual has to focus, concentrate, problem solve, multi task and exercise greater mental flexibility when communicating (Bialystok, 2009;Garcia, 2009) </w:t>
      </w:r>
      <w:r>
        <w:rPr>
          <w:rFonts w:ascii="Arial" w:eastAsia="Arial" w:hAnsi="Arial" w:cs="Arial"/>
          <w:sz w:val="24"/>
          <w:szCs w:val="24"/>
        </w:rPr>
        <w:t xml:space="preserve">.  These </w:t>
      </w:r>
      <w:r w:rsidR="1995D30B" w:rsidRPr="1995D30B">
        <w:rPr>
          <w:rFonts w:ascii="Arial" w:eastAsia="Arial" w:hAnsi="Arial" w:cs="Arial"/>
          <w:sz w:val="24"/>
          <w:szCs w:val="24"/>
        </w:rPr>
        <w:t>skills and abilities are</w:t>
      </w:r>
      <w:r>
        <w:rPr>
          <w:rFonts w:ascii="Arial" w:eastAsia="Arial" w:hAnsi="Arial" w:cs="Arial"/>
          <w:sz w:val="24"/>
          <w:szCs w:val="24"/>
        </w:rPr>
        <w:t xml:space="preserve"> collectively </w:t>
      </w:r>
      <w:r w:rsidR="1995D30B" w:rsidRPr="1995D30B">
        <w:rPr>
          <w:rFonts w:ascii="Arial" w:eastAsia="Arial" w:hAnsi="Arial" w:cs="Arial"/>
          <w:sz w:val="24"/>
          <w:szCs w:val="24"/>
        </w:rPr>
        <w:t>known as executive function and self-regulation skills</w:t>
      </w:r>
      <w:r>
        <w:rPr>
          <w:rFonts w:ascii="Arial" w:eastAsia="Arial" w:hAnsi="Arial" w:cs="Arial"/>
          <w:sz w:val="24"/>
          <w:szCs w:val="24"/>
        </w:rPr>
        <w:t>. T</w:t>
      </w:r>
      <w:r w:rsidR="1995D30B" w:rsidRPr="1995D30B">
        <w:rPr>
          <w:rFonts w:ascii="Arial" w:eastAsia="Arial" w:hAnsi="Arial" w:cs="Arial"/>
          <w:sz w:val="24"/>
          <w:szCs w:val="24"/>
        </w:rPr>
        <w:t>he research findings of Poulin-Dubois et al (2011) have shown that bilingual children outperform monolingual children on tasks which measure executive functioning skills with Cummins (2003) proposing that multilingualism leads to better academic achievement.  However, Bialystok (2017) reports that whilst most reports show a relationship between bilingualism and cognitive outcomes, recent behavioural studies with young adults generally fail to concur and replicate the findin</w:t>
      </w:r>
      <w:r>
        <w:rPr>
          <w:rFonts w:ascii="Arial" w:eastAsia="Arial" w:hAnsi="Arial" w:cs="Arial"/>
          <w:sz w:val="24"/>
          <w:szCs w:val="24"/>
        </w:rPr>
        <w:t>gs.</w:t>
      </w:r>
    </w:p>
    <w:p w14:paraId="68FAD0C2" w14:textId="6F259DBA" w:rsidR="00DB3809" w:rsidRDefault="1995D30B" w:rsidP="1995D30B">
      <w:pPr>
        <w:spacing w:line="360" w:lineRule="auto"/>
        <w:rPr>
          <w:rFonts w:ascii="Arial" w:eastAsia="Arial" w:hAnsi="Arial" w:cs="Arial"/>
          <w:sz w:val="24"/>
          <w:szCs w:val="24"/>
        </w:rPr>
      </w:pPr>
      <w:r w:rsidRPr="1995D30B">
        <w:rPr>
          <w:rFonts w:ascii="Arial" w:eastAsia="Arial" w:hAnsi="Arial" w:cs="Arial"/>
          <w:sz w:val="24"/>
          <w:szCs w:val="24"/>
        </w:rPr>
        <w:t xml:space="preserve">Garcia (2009) </w:t>
      </w:r>
      <w:r w:rsidR="00492A6E">
        <w:rPr>
          <w:rFonts w:ascii="Arial" w:eastAsia="Arial" w:hAnsi="Arial" w:cs="Arial"/>
          <w:sz w:val="24"/>
          <w:szCs w:val="24"/>
        </w:rPr>
        <w:t xml:space="preserve">asserts that </w:t>
      </w:r>
      <w:r w:rsidRPr="1995D30B">
        <w:rPr>
          <w:rFonts w:ascii="Arial" w:eastAsia="Arial" w:hAnsi="Arial" w:cs="Arial"/>
          <w:sz w:val="24"/>
          <w:szCs w:val="24"/>
        </w:rPr>
        <w:t xml:space="preserve">bilinguals have a greater capability for divergent or creative thinking. May, Hill and Tiakiwai (2004) </w:t>
      </w:r>
      <w:r w:rsidR="00DD5E5C">
        <w:rPr>
          <w:rFonts w:ascii="Arial" w:eastAsia="Arial" w:hAnsi="Arial" w:cs="Arial"/>
          <w:sz w:val="24"/>
          <w:szCs w:val="24"/>
        </w:rPr>
        <w:t xml:space="preserve">also </w:t>
      </w:r>
      <w:r w:rsidRPr="1995D30B">
        <w:rPr>
          <w:rFonts w:ascii="Arial" w:eastAsia="Arial" w:hAnsi="Arial" w:cs="Arial"/>
          <w:sz w:val="24"/>
          <w:szCs w:val="24"/>
        </w:rPr>
        <w:t>demonstrated this with their paper clip research</w:t>
      </w:r>
      <w:r w:rsidR="00DD5E5C">
        <w:rPr>
          <w:rFonts w:ascii="Arial" w:eastAsia="Arial" w:hAnsi="Arial" w:cs="Arial"/>
          <w:sz w:val="24"/>
          <w:szCs w:val="24"/>
        </w:rPr>
        <w:t xml:space="preserve">. A view which is </w:t>
      </w:r>
      <w:r w:rsidR="00EA4FD1">
        <w:rPr>
          <w:rFonts w:ascii="Arial" w:eastAsia="Arial" w:hAnsi="Arial" w:cs="Arial"/>
          <w:sz w:val="24"/>
          <w:szCs w:val="24"/>
        </w:rPr>
        <w:t xml:space="preserve">consistent with </w:t>
      </w:r>
      <w:r w:rsidRPr="1995D30B">
        <w:rPr>
          <w:rFonts w:ascii="Arial" w:eastAsia="Arial" w:hAnsi="Arial" w:cs="Arial"/>
          <w:sz w:val="24"/>
          <w:szCs w:val="24"/>
        </w:rPr>
        <w:t>Vygotsky</w:t>
      </w:r>
      <w:r w:rsidR="00EA4FD1">
        <w:rPr>
          <w:rFonts w:ascii="Arial" w:eastAsia="Arial" w:hAnsi="Arial" w:cs="Arial"/>
          <w:sz w:val="24"/>
          <w:szCs w:val="24"/>
        </w:rPr>
        <w:t>, who</w:t>
      </w:r>
      <w:r w:rsidRPr="1995D30B">
        <w:rPr>
          <w:rFonts w:ascii="Arial" w:eastAsia="Arial" w:hAnsi="Arial" w:cs="Arial"/>
          <w:sz w:val="24"/>
          <w:szCs w:val="24"/>
        </w:rPr>
        <w:t xml:space="preserve"> noted that bilingual children had greater flexibility in their perceptions and interpretations </w:t>
      </w:r>
      <w:r w:rsidR="00DD5E5C">
        <w:rPr>
          <w:rFonts w:ascii="Arial" w:eastAsia="Arial" w:hAnsi="Arial" w:cs="Arial"/>
          <w:sz w:val="24"/>
          <w:szCs w:val="24"/>
        </w:rPr>
        <w:t xml:space="preserve">because they </w:t>
      </w:r>
      <w:r w:rsidRPr="1995D30B">
        <w:rPr>
          <w:rFonts w:ascii="Arial" w:eastAsia="Arial" w:hAnsi="Arial" w:cs="Arial"/>
          <w:sz w:val="24"/>
          <w:szCs w:val="24"/>
        </w:rPr>
        <w:t>had two ways in which to describe the world</w:t>
      </w:r>
      <w:r w:rsidR="00DD5E5C">
        <w:rPr>
          <w:rFonts w:ascii="Arial" w:eastAsia="Arial" w:hAnsi="Arial" w:cs="Arial"/>
          <w:sz w:val="24"/>
          <w:szCs w:val="24"/>
        </w:rPr>
        <w:t xml:space="preserve"> in the 1930s.</w:t>
      </w:r>
      <w:r w:rsidRPr="1995D30B">
        <w:rPr>
          <w:rFonts w:ascii="Arial" w:eastAsia="Arial" w:hAnsi="Arial" w:cs="Arial"/>
          <w:sz w:val="24"/>
          <w:szCs w:val="24"/>
        </w:rPr>
        <w:t xml:space="preserve"> </w:t>
      </w:r>
    </w:p>
    <w:p w14:paraId="257EA117" w14:textId="77777777" w:rsidR="006C02D6" w:rsidRDefault="006C02D6" w:rsidP="1995D30B">
      <w:pPr>
        <w:spacing w:line="360" w:lineRule="auto"/>
        <w:rPr>
          <w:rFonts w:ascii="Arial" w:eastAsia="Arial" w:hAnsi="Arial" w:cs="Arial"/>
          <w:sz w:val="24"/>
          <w:szCs w:val="24"/>
        </w:rPr>
      </w:pPr>
    </w:p>
    <w:p w14:paraId="6FE592E9" w14:textId="77777777" w:rsidR="006C02D6" w:rsidRDefault="006C02D6" w:rsidP="1995D30B">
      <w:pPr>
        <w:spacing w:line="360" w:lineRule="auto"/>
        <w:rPr>
          <w:rFonts w:ascii="Arial" w:eastAsia="Arial" w:hAnsi="Arial" w:cs="Arial"/>
          <w:sz w:val="24"/>
          <w:szCs w:val="24"/>
        </w:rPr>
      </w:pPr>
    </w:p>
    <w:p w14:paraId="2269498D" w14:textId="12F22E44" w:rsidR="00EA4FD1" w:rsidRDefault="1995D30B" w:rsidP="1995D30B">
      <w:pPr>
        <w:spacing w:line="360" w:lineRule="auto"/>
        <w:rPr>
          <w:rFonts w:ascii="Arial" w:eastAsia="Arial" w:hAnsi="Arial" w:cs="Arial"/>
          <w:sz w:val="24"/>
          <w:szCs w:val="24"/>
        </w:rPr>
      </w:pPr>
      <w:r w:rsidRPr="1995D30B">
        <w:rPr>
          <w:rFonts w:ascii="Arial" w:eastAsia="Arial" w:hAnsi="Arial" w:cs="Arial"/>
          <w:sz w:val="24"/>
          <w:szCs w:val="24"/>
        </w:rPr>
        <w:t xml:space="preserve">Other potential </w:t>
      </w:r>
      <w:r w:rsidR="00DD5E5C">
        <w:rPr>
          <w:rFonts w:ascii="Arial" w:eastAsia="Arial" w:hAnsi="Arial" w:cs="Arial"/>
          <w:sz w:val="24"/>
          <w:szCs w:val="24"/>
        </w:rPr>
        <w:t xml:space="preserve">educational </w:t>
      </w:r>
      <w:r w:rsidRPr="1995D30B">
        <w:rPr>
          <w:rFonts w:ascii="Arial" w:eastAsia="Arial" w:hAnsi="Arial" w:cs="Arial"/>
          <w:sz w:val="24"/>
          <w:szCs w:val="24"/>
        </w:rPr>
        <w:t>benefits of bilingualism identified by recent research</w:t>
      </w:r>
      <w:r w:rsidR="00EA4FD1">
        <w:rPr>
          <w:rFonts w:ascii="Arial" w:eastAsia="Arial" w:hAnsi="Arial" w:cs="Arial"/>
          <w:sz w:val="24"/>
          <w:szCs w:val="24"/>
        </w:rPr>
        <w:t xml:space="preserve"> </w:t>
      </w:r>
      <w:r w:rsidRPr="1995D30B">
        <w:rPr>
          <w:rFonts w:ascii="Arial" w:eastAsia="Arial" w:hAnsi="Arial" w:cs="Arial"/>
          <w:sz w:val="24"/>
          <w:szCs w:val="24"/>
        </w:rPr>
        <w:t>are</w:t>
      </w:r>
      <w:r w:rsidR="00EA4FD1">
        <w:rPr>
          <w:rFonts w:ascii="Arial" w:eastAsia="Arial" w:hAnsi="Arial" w:cs="Arial"/>
          <w:sz w:val="24"/>
          <w:szCs w:val="24"/>
        </w:rPr>
        <w:t>:</w:t>
      </w:r>
    </w:p>
    <w:p w14:paraId="3891086D" w14:textId="04303914" w:rsidR="005A7822" w:rsidRDefault="005A7822" w:rsidP="005A7822">
      <w:pPr>
        <w:pStyle w:val="ListParagraph"/>
        <w:numPr>
          <w:ilvl w:val="0"/>
          <w:numId w:val="3"/>
        </w:numPr>
        <w:spacing w:line="360" w:lineRule="auto"/>
        <w:rPr>
          <w:rFonts w:ascii="Arial" w:eastAsia="Arial" w:hAnsi="Arial" w:cs="Arial"/>
          <w:sz w:val="24"/>
          <w:szCs w:val="24"/>
        </w:rPr>
      </w:pPr>
      <w:r>
        <w:rPr>
          <w:rFonts w:ascii="Arial" w:eastAsia="Arial" w:hAnsi="Arial" w:cs="Arial"/>
          <w:sz w:val="24"/>
          <w:szCs w:val="24"/>
        </w:rPr>
        <w:lastRenderedPageBreak/>
        <w:t>s</w:t>
      </w:r>
      <w:r w:rsidR="1995D30B" w:rsidRPr="00EA4FD1">
        <w:rPr>
          <w:rFonts w:ascii="Arial" w:eastAsia="Arial" w:hAnsi="Arial" w:cs="Arial"/>
          <w:sz w:val="24"/>
          <w:szCs w:val="24"/>
        </w:rPr>
        <w:t>uperior metalinguistic ability assist</w:t>
      </w:r>
      <w:r w:rsidR="00EA4FD1">
        <w:rPr>
          <w:rFonts w:ascii="Arial" w:eastAsia="Arial" w:hAnsi="Arial" w:cs="Arial"/>
          <w:sz w:val="24"/>
          <w:szCs w:val="24"/>
        </w:rPr>
        <w:t>ing</w:t>
      </w:r>
      <w:r w:rsidR="1995D30B" w:rsidRPr="00EA4FD1">
        <w:rPr>
          <w:rFonts w:ascii="Arial" w:eastAsia="Arial" w:hAnsi="Arial" w:cs="Arial"/>
          <w:sz w:val="24"/>
          <w:szCs w:val="24"/>
        </w:rPr>
        <w:t xml:space="preserve"> in the development of a child's reading.  </w:t>
      </w:r>
      <w:r w:rsidR="00EA4FD1">
        <w:rPr>
          <w:rFonts w:ascii="Arial" w:eastAsia="Arial" w:hAnsi="Arial" w:cs="Arial"/>
          <w:sz w:val="24"/>
          <w:szCs w:val="24"/>
        </w:rPr>
        <w:t>(</w:t>
      </w:r>
      <w:r w:rsidR="00EA4FD1" w:rsidRPr="00EA4FD1">
        <w:rPr>
          <w:rFonts w:ascii="Arial" w:eastAsia="Arial" w:hAnsi="Arial" w:cs="Arial"/>
          <w:sz w:val="24"/>
          <w:szCs w:val="24"/>
        </w:rPr>
        <w:t xml:space="preserve">Bialystok (2001 </w:t>
      </w:r>
      <w:r w:rsidR="00EA4FD1" w:rsidRPr="00EA4FD1">
        <w:rPr>
          <w:rFonts w:ascii="Arial" w:eastAsia="Arial" w:hAnsi="Arial" w:cs="Arial"/>
          <w:sz w:val="24"/>
          <w:szCs w:val="24"/>
          <w:u w:val="single"/>
        </w:rPr>
        <w:t>cited in</w:t>
      </w:r>
      <w:r w:rsidR="00EA4FD1" w:rsidRPr="00EA4FD1">
        <w:rPr>
          <w:rFonts w:ascii="Arial" w:eastAsia="Arial" w:hAnsi="Arial" w:cs="Arial"/>
          <w:sz w:val="24"/>
          <w:szCs w:val="24"/>
        </w:rPr>
        <w:t xml:space="preserve"> Garcia, 2009: 96)</w:t>
      </w:r>
      <w:r>
        <w:rPr>
          <w:rFonts w:ascii="Arial" w:eastAsia="Arial" w:hAnsi="Arial" w:cs="Arial"/>
          <w:sz w:val="24"/>
          <w:szCs w:val="24"/>
        </w:rPr>
        <w:t>;</w:t>
      </w:r>
    </w:p>
    <w:p w14:paraId="70B5F082" w14:textId="5777A3AC" w:rsidR="00EA4FD1" w:rsidRPr="005A7822" w:rsidRDefault="005A7822" w:rsidP="005A7822">
      <w:pPr>
        <w:pStyle w:val="ListParagraph"/>
        <w:numPr>
          <w:ilvl w:val="0"/>
          <w:numId w:val="3"/>
        </w:numPr>
        <w:spacing w:line="360" w:lineRule="auto"/>
        <w:rPr>
          <w:rFonts w:ascii="Arial" w:eastAsia="Arial" w:hAnsi="Arial" w:cs="Arial"/>
          <w:sz w:val="24"/>
          <w:szCs w:val="24"/>
        </w:rPr>
      </w:pPr>
      <w:r>
        <w:rPr>
          <w:rFonts w:ascii="Arial" w:eastAsia="Arial" w:hAnsi="Arial" w:cs="Arial"/>
          <w:sz w:val="24"/>
          <w:szCs w:val="24"/>
        </w:rPr>
        <w:t>s</w:t>
      </w:r>
      <w:r w:rsidR="1995D30B" w:rsidRPr="005A7822">
        <w:rPr>
          <w:rFonts w:ascii="Arial" w:eastAsia="Arial" w:hAnsi="Arial" w:cs="Arial"/>
          <w:sz w:val="24"/>
          <w:szCs w:val="24"/>
        </w:rPr>
        <w:t xml:space="preserve">uperior ability </w:t>
      </w:r>
      <w:r w:rsidR="00EA4FD1" w:rsidRPr="005A7822">
        <w:rPr>
          <w:rFonts w:ascii="Arial" w:eastAsia="Arial" w:hAnsi="Arial" w:cs="Arial"/>
          <w:sz w:val="24"/>
          <w:szCs w:val="24"/>
        </w:rPr>
        <w:t xml:space="preserve">when </w:t>
      </w:r>
      <w:r w:rsidR="1995D30B" w:rsidRPr="005A7822">
        <w:rPr>
          <w:rFonts w:ascii="Arial" w:eastAsia="Arial" w:hAnsi="Arial" w:cs="Arial"/>
          <w:sz w:val="24"/>
          <w:szCs w:val="24"/>
        </w:rPr>
        <w:t>learning an additional language</w:t>
      </w:r>
      <w:r w:rsidR="00EA4FD1" w:rsidRPr="005A7822">
        <w:rPr>
          <w:rFonts w:ascii="Arial" w:eastAsia="Arial" w:hAnsi="Arial" w:cs="Arial"/>
          <w:sz w:val="24"/>
          <w:szCs w:val="24"/>
        </w:rPr>
        <w:t xml:space="preserve"> (Garcia, 2009)</w:t>
      </w:r>
      <w:r>
        <w:rPr>
          <w:rFonts w:ascii="Arial" w:eastAsia="Arial" w:hAnsi="Arial" w:cs="Arial"/>
          <w:sz w:val="24"/>
          <w:szCs w:val="24"/>
        </w:rPr>
        <w:t>;</w:t>
      </w:r>
    </w:p>
    <w:p w14:paraId="01A30534" w14:textId="6E6FB54F" w:rsidR="00EA4FD1" w:rsidRPr="00EA4FD1" w:rsidRDefault="005A7822" w:rsidP="00EA4FD1">
      <w:pPr>
        <w:pStyle w:val="ListParagraph"/>
        <w:numPr>
          <w:ilvl w:val="0"/>
          <w:numId w:val="3"/>
        </w:numPr>
        <w:spacing w:line="360" w:lineRule="auto"/>
        <w:jc w:val="both"/>
        <w:rPr>
          <w:rFonts w:ascii="Arial" w:eastAsia="Arial" w:hAnsi="Arial" w:cs="Arial"/>
          <w:b/>
          <w:bCs/>
        </w:rPr>
      </w:pPr>
      <w:r>
        <w:rPr>
          <w:rFonts w:ascii="Arial" w:eastAsia="Arial" w:hAnsi="Arial" w:cs="Arial"/>
          <w:sz w:val="24"/>
          <w:szCs w:val="24"/>
        </w:rPr>
        <w:t>s</w:t>
      </w:r>
      <w:r w:rsidR="00EA4FD1" w:rsidRPr="1995D30B">
        <w:rPr>
          <w:rFonts w:ascii="Arial" w:eastAsia="Arial" w:hAnsi="Arial" w:cs="Arial"/>
          <w:sz w:val="24"/>
          <w:szCs w:val="24"/>
        </w:rPr>
        <w:t>ocial development advantages</w:t>
      </w:r>
      <w:r w:rsidR="00EA4FD1">
        <w:rPr>
          <w:rFonts w:ascii="Arial" w:eastAsia="Arial" w:hAnsi="Arial" w:cs="Arial"/>
          <w:sz w:val="24"/>
          <w:szCs w:val="24"/>
        </w:rPr>
        <w:t xml:space="preserve"> (</w:t>
      </w:r>
      <w:r w:rsidR="00EA4FD1" w:rsidRPr="1995D30B">
        <w:rPr>
          <w:rFonts w:ascii="Arial" w:eastAsia="Arial" w:hAnsi="Arial" w:cs="Arial"/>
          <w:sz w:val="24"/>
          <w:szCs w:val="24"/>
        </w:rPr>
        <w:t>Garcia 2009)</w:t>
      </w:r>
      <w:r>
        <w:rPr>
          <w:rFonts w:ascii="Arial" w:eastAsia="Arial" w:hAnsi="Arial" w:cs="Arial"/>
          <w:sz w:val="24"/>
          <w:szCs w:val="24"/>
        </w:rPr>
        <w:t xml:space="preserve"> because b</w:t>
      </w:r>
      <w:r w:rsidR="1995D30B" w:rsidRPr="00EA4FD1">
        <w:rPr>
          <w:rFonts w:ascii="Arial" w:eastAsia="Arial" w:hAnsi="Arial" w:cs="Arial"/>
          <w:sz w:val="24"/>
          <w:szCs w:val="24"/>
        </w:rPr>
        <w:t xml:space="preserve">ilingualism </w:t>
      </w:r>
      <w:r w:rsidR="00EA4FD1">
        <w:rPr>
          <w:rFonts w:ascii="Arial" w:eastAsia="Arial" w:hAnsi="Arial" w:cs="Arial"/>
          <w:sz w:val="24"/>
          <w:szCs w:val="24"/>
        </w:rPr>
        <w:t xml:space="preserve">is claimed to </w:t>
      </w:r>
      <w:r w:rsidR="1995D30B" w:rsidRPr="00EA4FD1">
        <w:rPr>
          <w:rFonts w:ascii="Arial" w:eastAsia="Arial" w:hAnsi="Arial" w:cs="Arial"/>
          <w:sz w:val="24"/>
          <w:szCs w:val="24"/>
        </w:rPr>
        <w:t>enhance and promote effective communication</w:t>
      </w:r>
      <w:r w:rsidR="00EA4FD1">
        <w:rPr>
          <w:rFonts w:ascii="Arial" w:eastAsia="Arial" w:hAnsi="Arial" w:cs="Arial"/>
          <w:sz w:val="24"/>
          <w:szCs w:val="24"/>
        </w:rPr>
        <w:t xml:space="preserve"> (</w:t>
      </w:r>
      <w:r w:rsidR="00EA4FD1" w:rsidRPr="00EA4FD1">
        <w:rPr>
          <w:rFonts w:ascii="Arial" w:eastAsia="Arial" w:hAnsi="Arial" w:cs="Arial"/>
          <w:sz w:val="24"/>
          <w:szCs w:val="24"/>
        </w:rPr>
        <w:t>Fan et al</w:t>
      </w:r>
      <w:r>
        <w:rPr>
          <w:rFonts w:ascii="Arial" w:eastAsia="Arial" w:hAnsi="Arial" w:cs="Arial"/>
          <w:sz w:val="24"/>
          <w:szCs w:val="24"/>
        </w:rPr>
        <w:t xml:space="preserve">, </w:t>
      </w:r>
      <w:r w:rsidR="00EA4FD1" w:rsidRPr="00EA4FD1">
        <w:rPr>
          <w:rFonts w:ascii="Arial" w:eastAsia="Arial" w:hAnsi="Arial" w:cs="Arial"/>
          <w:sz w:val="24"/>
          <w:szCs w:val="24"/>
        </w:rPr>
        <w:t>2015</w:t>
      </w:r>
      <w:r>
        <w:rPr>
          <w:rFonts w:ascii="Arial" w:eastAsia="Arial" w:hAnsi="Arial" w:cs="Arial"/>
          <w:sz w:val="24"/>
          <w:szCs w:val="24"/>
        </w:rPr>
        <w:t xml:space="preserve"> and </w:t>
      </w:r>
      <w:r w:rsidR="00EA4FD1" w:rsidRPr="00EA4FD1">
        <w:rPr>
          <w:rFonts w:ascii="Arial" w:eastAsia="Arial" w:hAnsi="Arial" w:cs="Arial"/>
          <w:sz w:val="24"/>
          <w:szCs w:val="24"/>
        </w:rPr>
        <w:t>Liberman et al 2016)</w:t>
      </w:r>
      <w:r>
        <w:rPr>
          <w:rFonts w:ascii="Arial" w:eastAsia="Arial" w:hAnsi="Arial" w:cs="Arial"/>
          <w:sz w:val="24"/>
          <w:szCs w:val="24"/>
        </w:rPr>
        <w:t xml:space="preserve"> </w:t>
      </w:r>
      <w:r w:rsidR="00EA4FD1">
        <w:rPr>
          <w:rFonts w:ascii="Arial" w:eastAsia="Arial" w:hAnsi="Arial" w:cs="Arial"/>
          <w:sz w:val="24"/>
          <w:szCs w:val="24"/>
        </w:rPr>
        <w:t xml:space="preserve">and </w:t>
      </w:r>
      <w:r>
        <w:rPr>
          <w:rFonts w:ascii="Arial" w:eastAsia="Arial" w:hAnsi="Arial" w:cs="Arial"/>
          <w:sz w:val="24"/>
          <w:szCs w:val="24"/>
        </w:rPr>
        <w:t xml:space="preserve">stronger </w:t>
      </w:r>
      <w:r w:rsidR="1995D30B" w:rsidRPr="00EA4FD1">
        <w:rPr>
          <w:rFonts w:ascii="Arial" w:eastAsia="Arial" w:hAnsi="Arial" w:cs="Arial"/>
          <w:sz w:val="24"/>
          <w:szCs w:val="24"/>
        </w:rPr>
        <w:t>empathetic skills</w:t>
      </w:r>
      <w:r>
        <w:rPr>
          <w:rFonts w:ascii="Arial" w:eastAsia="Arial" w:hAnsi="Arial" w:cs="Arial"/>
          <w:sz w:val="24"/>
          <w:szCs w:val="24"/>
        </w:rPr>
        <w:t xml:space="preserve"> (</w:t>
      </w:r>
      <w:r w:rsidRPr="00EA4FD1">
        <w:rPr>
          <w:rFonts w:ascii="Arial" w:eastAsia="Arial" w:hAnsi="Arial" w:cs="Arial"/>
          <w:sz w:val="24"/>
          <w:szCs w:val="24"/>
        </w:rPr>
        <w:t>Javor</w:t>
      </w:r>
      <w:r>
        <w:rPr>
          <w:rFonts w:ascii="Arial" w:eastAsia="Arial" w:hAnsi="Arial" w:cs="Arial"/>
          <w:sz w:val="24"/>
          <w:szCs w:val="24"/>
        </w:rPr>
        <w:t xml:space="preserve">, </w:t>
      </w:r>
      <w:r w:rsidRPr="00EA4FD1">
        <w:rPr>
          <w:rFonts w:ascii="Arial" w:eastAsia="Arial" w:hAnsi="Arial" w:cs="Arial"/>
          <w:sz w:val="24"/>
          <w:szCs w:val="24"/>
        </w:rPr>
        <w:t>2016)</w:t>
      </w:r>
      <w:r>
        <w:rPr>
          <w:rFonts w:ascii="Arial" w:eastAsia="Arial" w:hAnsi="Arial" w:cs="Arial"/>
          <w:sz w:val="24"/>
          <w:szCs w:val="24"/>
        </w:rPr>
        <w:t>.</w:t>
      </w:r>
    </w:p>
    <w:p w14:paraId="18BF27AA" w14:textId="7DAA10CE" w:rsidR="1995D30B" w:rsidRPr="00EA4FD1" w:rsidRDefault="005A7822" w:rsidP="00EA4FD1">
      <w:pPr>
        <w:pStyle w:val="ListParagraph"/>
        <w:numPr>
          <w:ilvl w:val="0"/>
          <w:numId w:val="3"/>
        </w:numPr>
        <w:spacing w:line="360" w:lineRule="auto"/>
        <w:jc w:val="both"/>
        <w:rPr>
          <w:rFonts w:ascii="Arial" w:eastAsia="Arial" w:hAnsi="Arial" w:cs="Arial"/>
          <w:b/>
          <w:bCs/>
        </w:rPr>
      </w:pPr>
      <w:r>
        <w:rPr>
          <w:rFonts w:ascii="Arial" w:eastAsia="Arial" w:hAnsi="Arial" w:cs="Arial"/>
          <w:sz w:val="24"/>
          <w:szCs w:val="24"/>
        </w:rPr>
        <w:t>c</w:t>
      </w:r>
      <w:r w:rsidR="1995D30B" w:rsidRPr="00EA4FD1">
        <w:rPr>
          <w:rFonts w:ascii="Arial" w:eastAsia="Arial" w:hAnsi="Arial" w:cs="Arial"/>
          <w:sz w:val="24"/>
          <w:szCs w:val="24"/>
        </w:rPr>
        <w:t xml:space="preserve">ultural benefits from bilingualism </w:t>
      </w:r>
      <w:r>
        <w:rPr>
          <w:rFonts w:ascii="Arial" w:eastAsia="Arial" w:hAnsi="Arial" w:cs="Arial"/>
          <w:sz w:val="24"/>
          <w:szCs w:val="24"/>
        </w:rPr>
        <w:t xml:space="preserve">as a result of </w:t>
      </w:r>
      <w:r w:rsidR="1995D30B" w:rsidRPr="00EA4FD1">
        <w:rPr>
          <w:rFonts w:ascii="Arial" w:eastAsia="Arial" w:hAnsi="Arial" w:cs="Arial"/>
          <w:sz w:val="24"/>
          <w:szCs w:val="24"/>
        </w:rPr>
        <w:t>increased cultural awareness and willingness to recognise and appreciate other cultures (Garcia, 2009).</w:t>
      </w:r>
    </w:p>
    <w:p w14:paraId="06F1C186" w14:textId="3F425A03" w:rsidR="1995D30B" w:rsidRDefault="1995D30B" w:rsidP="1995D30B">
      <w:pPr>
        <w:pStyle w:val="Heading2"/>
        <w:spacing w:line="360" w:lineRule="auto"/>
        <w:jc w:val="both"/>
        <w:rPr>
          <w:rFonts w:ascii="Arial" w:hAnsi="Arial" w:cs="Arial"/>
          <w:b/>
          <w:bCs/>
          <w:color w:val="auto"/>
        </w:rPr>
      </w:pPr>
    </w:p>
    <w:p w14:paraId="0740D4E9" w14:textId="5F777491" w:rsidR="1995D30B" w:rsidRDefault="1995D30B" w:rsidP="1995D30B">
      <w:pPr>
        <w:pStyle w:val="Heading2"/>
        <w:spacing w:line="360" w:lineRule="auto"/>
        <w:jc w:val="both"/>
        <w:rPr>
          <w:rFonts w:ascii="Arial" w:hAnsi="Arial" w:cs="Arial"/>
          <w:b/>
          <w:bCs/>
          <w:color w:val="auto"/>
        </w:rPr>
      </w:pPr>
    </w:p>
    <w:p w14:paraId="3DE538A5" w14:textId="1959BD5C" w:rsidR="1995D30B" w:rsidRDefault="1995D30B" w:rsidP="1995D30B">
      <w:pPr>
        <w:pStyle w:val="Heading2"/>
        <w:spacing w:line="360" w:lineRule="auto"/>
        <w:jc w:val="both"/>
        <w:rPr>
          <w:rFonts w:ascii="Arial" w:hAnsi="Arial" w:cs="Arial"/>
          <w:b/>
          <w:bCs/>
          <w:color w:val="auto"/>
        </w:rPr>
      </w:pPr>
    </w:p>
    <w:p w14:paraId="514D0D2C" w14:textId="3B701773" w:rsidR="1995D30B" w:rsidRDefault="1995D30B" w:rsidP="1995D30B">
      <w:pPr>
        <w:pStyle w:val="Heading2"/>
        <w:spacing w:line="360" w:lineRule="auto"/>
        <w:jc w:val="both"/>
        <w:rPr>
          <w:rFonts w:ascii="Arial" w:hAnsi="Arial" w:cs="Arial"/>
          <w:b/>
          <w:bCs/>
          <w:color w:val="auto"/>
        </w:rPr>
      </w:pPr>
    </w:p>
    <w:p w14:paraId="24D4D1D7" w14:textId="180A93DC" w:rsidR="1995D30B" w:rsidRDefault="1995D30B" w:rsidP="1995D30B">
      <w:pPr>
        <w:pStyle w:val="Heading2"/>
        <w:spacing w:line="360" w:lineRule="auto"/>
        <w:jc w:val="both"/>
        <w:rPr>
          <w:rFonts w:ascii="Arial" w:hAnsi="Arial" w:cs="Arial"/>
          <w:b/>
          <w:bCs/>
          <w:color w:val="auto"/>
        </w:rPr>
      </w:pPr>
    </w:p>
    <w:p w14:paraId="608187DB" w14:textId="3E16ADA3" w:rsidR="1995D30B" w:rsidRDefault="1995D30B" w:rsidP="1995D30B">
      <w:pPr>
        <w:pStyle w:val="Heading2"/>
        <w:spacing w:line="360" w:lineRule="auto"/>
        <w:jc w:val="both"/>
        <w:rPr>
          <w:rFonts w:ascii="Arial" w:hAnsi="Arial" w:cs="Arial"/>
          <w:b/>
          <w:bCs/>
          <w:color w:val="auto"/>
        </w:rPr>
      </w:pPr>
    </w:p>
    <w:p w14:paraId="3D97907F" w14:textId="77777777" w:rsidR="00D1198F" w:rsidRDefault="00D1198F" w:rsidP="500D7281">
      <w:pPr>
        <w:pStyle w:val="Heading2"/>
        <w:spacing w:line="360" w:lineRule="auto"/>
        <w:jc w:val="both"/>
        <w:rPr>
          <w:rFonts w:ascii="Arial" w:hAnsi="Arial" w:cs="Arial"/>
          <w:b/>
          <w:bCs/>
          <w:color w:val="auto"/>
        </w:rPr>
      </w:pPr>
    </w:p>
    <w:p w14:paraId="445197B2" w14:textId="77777777" w:rsidR="00D1198F" w:rsidRDefault="00D1198F" w:rsidP="500D7281">
      <w:pPr>
        <w:pStyle w:val="Heading2"/>
        <w:spacing w:line="360" w:lineRule="auto"/>
        <w:jc w:val="both"/>
        <w:rPr>
          <w:rFonts w:ascii="Arial" w:hAnsi="Arial" w:cs="Arial"/>
          <w:b/>
          <w:bCs/>
          <w:color w:val="auto"/>
        </w:rPr>
      </w:pPr>
    </w:p>
    <w:p w14:paraId="47F17E98" w14:textId="77777777" w:rsidR="00D1198F" w:rsidRDefault="00D1198F" w:rsidP="500D7281">
      <w:pPr>
        <w:pStyle w:val="Heading2"/>
        <w:spacing w:line="360" w:lineRule="auto"/>
        <w:jc w:val="both"/>
        <w:rPr>
          <w:rFonts w:ascii="Arial" w:hAnsi="Arial" w:cs="Arial"/>
          <w:b/>
          <w:bCs/>
          <w:color w:val="auto"/>
        </w:rPr>
      </w:pPr>
    </w:p>
    <w:p w14:paraId="2C24472F" w14:textId="59B82B11" w:rsidR="00D1198F" w:rsidRDefault="00D1198F" w:rsidP="500D7281">
      <w:pPr>
        <w:pStyle w:val="Heading2"/>
        <w:spacing w:line="360" w:lineRule="auto"/>
        <w:jc w:val="both"/>
        <w:rPr>
          <w:rFonts w:ascii="Arial" w:hAnsi="Arial" w:cs="Arial"/>
          <w:b/>
          <w:bCs/>
          <w:color w:val="auto"/>
        </w:rPr>
      </w:pPr>
    </w:p>
    <w:p w14:paraId="09590B63" w14:textId="2DA205C9" w:rsidR="00D1198F" w:rsidRDefault="00D1198F" w:rsidP="00D1198F"/>
    <w:p w14:paraId="3BC4A897" w14:textId="4AE81583" w:rsidR="00D1198F" w:rsidRDefault="00D1198F" w:rsidP="00D1198F"/>
    <w:p w14:paraId="448E32C2" w14:textId="118C81EA" w:rsidR="00D1198F" w:rsidRDefault="00D1198F" w:rsidP="00D1198F"/>
    <w:p w14:paraId="5660B0B1" w14:textId="2C02AB18" w:rsidR="00D1198F" w:rsidRDefault="00D1198F" w:rsidP="00D1198F"/>
    <w:p w14:paraId="7D6A9095" w14:textId="51921EBB" w:rsidR="00D1198F" w:rsidRDefault="00D1198F" w:rsidP="00D1198F"/>
    <w:p w14:paraId="6DB1DE59" w14:textId="77777777" w:rsidR="00D1198F" w:rsidRPr="00D1198F" w:rsidRDefault="00D1198F" w:rsidP="00D1198F"/>
    <w:p w14:paraId="2D79E8CD" w14:textId="77777777" w:rsidR="00D1198F" w:rsidRDefault="00D1198F" w:rsidP="500D7281">
      <w:pPr>
        <w:pStyle w:val="Heading2"/>
        <w:spacing w:line="360" w:lineRule="auto"/>
        <w:jc w:val="both"/>
        <w:rPr>
          <w:rFonts w:ascii="Arial" w:hAnsi="Arial" w:cs="Arial"/>
          <w:b/>
          <w:bCs/>
          <w:color w:val="auto"/>
        </w:rPr>
      </w:pPr>
    </w:p>
    <w:p w14:paraId="26F9FE43" w14:textId="7C4CA969" w:rsidR="00B82348" w:rsidRPr="00BD6091" w:rsidRDefault="00B82348" w:rsidP="500D7281">
      <w:pPr>
        <w:pStyle w:val="Heading2"/>
        <w:spacing w:line="360" w:lineRule="auto"/>
        <w:jc w:val="both"/>
        <w:rPr>
          <w:rFonts w:ascii="Arial" w:hAnsi="Arial" w:cs="Arial"/>
          <w:b/>
          <w:bCs/>
          <w:color w:val="auto"/>
        </w:rPr>
      </w:pPr>
    </w:p>
    <w:p w14:paraId="0A57E919" w14:textId="699628B7" w:rsidR="00FC2121" w:rsidRPr="00BD6091" w:rsidRDefault="00FC2121" w:rsidP="00BD6091">
      <w:pPr>
        <w:spacing w:line="360" w:lineRule="auto"/>
        <w:jc w:val="both"/>
        <w:rPr>
          <w:rFonts w:ascii="Arial" w:hAnsi="Arial" w:cs="Arial"/>
        </w:rPr>
      </w:pPr>
    </w:p>
    <w:p w14:paraId="03AD27D5" w14:textId="39CA74EF" w:rsidR="00BD6091" w:rsidRDefault="00D1198F" w:rsidP="00B660BD">
      <w:pPr>
        <w:pStyle w:val="Heading2"/>
        <w:spacing w:line="360" w:lineRule="auto"/>
        <w:jc w:val="both"/>
        <w:rPr>
          <w:rFonts w:ascii="Arial" w:hAnsi="Arial" w:cs="Arial"/>
          <w:b/>
          <w:bCs/>
          <w:color w:val="auto"/>
        </w:rPr>
      </w:pPr>
      <w:r w:rsidRPr="500D7281">
        <w:rPr>
          <w:rFonts w:ascii="Arial" w:hAnsi="Arial" w:cs="Arial"/>
          <w:b/>
          <w:bCs/>
          <w:color w:val="auto"/>
        </w:rPr>
        <w:t>Supporting Children with English as an Additional Language</w:t>
      </w:r>
    </w:p>
    <w:p w14:paraId="26F4C586" w14:textId="053F336C" w:rsidR="00B660BD" w:rsidRDefault="00B660BD" w:rsidP="00B660BD">
      <w:pPr>
        <w:spacing w:line="360" w:lineRule="auto"/>
        <w:jc w:val="both"/>
        <w:rPr>
          <w:rFonts w:ascii="Arial" w:hAnsi="Arial" w:cs="Arial"/>
        </w:rPr>
      </w:pPr>
    </w:p>
    <w:p w14:paraId="64A45DA5" w14:textId="288BE4D6" w:rsidR="00B660BD" w:rsidRDefault="00B660BD" w:rsidP="00B660BD">
      <w:pPr>
        <w:spacing w:line="360" w:lineRule="auto"/>
        <w:jc w:val="both"/>
        <w:rPr>
          <w:rFonts w:ascii="Arial" w:hAnsi="Arial" w:cs="Arial"/>
          <w:sz w:val="24"/>
          <w:szCs w:val="24"/>
        </w:rPr>
      </w:pPr>
      <w:r>
        <w:rPr>
          <w:rFonts w:ascii="Arial" w:hAnsi="Arial" w:cs="Arial"/>
          <w:sz w:val="24"/>
          <w:szCs w:val="24"/>
        </w:rPr>
        <w:t xml:space="preserve">A child who is a learner of English as an Additional Language may also be referred to as bilingual.  When arriving at a setting or school their English skills may vary from none to a little.  It is important therefore, to gain a greater understanding of the pupil, their </w:t>
      </w:r>
      <w:r w:rsidR="000A1E6C">
        <w:rPr>
          <w:rFonts w:ascii="Arial" w:hAnsi="Arial" w:cs="Arial"/>
          <w:sz w:val="24"/>
          <w:szCs w:val="24"/>
        </w:rPr>
        <w:t>background and how their knowledge of their first language will assist in the transferal of English as an additional language.  Successful implementation of effective strategies which will assist them in acquiring English are imperative as it will determine how successful they are to be in learning English.</w:t>
      </w:r>
    </w:p>
    <w:p w14:paraId="19D69E64" w14:textId="7578585C" w:rsidR="005701CB" w:rsidRDefault="00573BDD" w:rsidP="00B660BD">
      <w:pPr>
        <w:spacing w:line="360" w:lineRule="auto"/>
        <w:jc w:val="both"/>
        <w:rPr>
          <w:rFonts w:ascii="Arial" w:hAnsi="Arial" w:cs="Arial"/>
          <w:sz w:val="24"/>
          <w:szCs w:val="24"/>
        </w:rPr>
      </w:pPr>
      <w:r>
        <w:rPr>
          <w:rFonts w:ascii="Arial" w:hAnsi="Arial" w:cs="Arial"/>
          <w:sz w:val="24"/>
          <w:szCs w:val="24"/>
        </w:rPr>
        <w:t>According to Lemetyinen (2012) there are several theories behind language acquisition.  Skinner (1957) based his theory on behaviourist reinforcement principles and</w:t>
      </w:r>
      <w:r w:rsidR="005927E3">
        <w:rPr>
          <w:rFonts w:ascii="Arial" w:hAnsi="Arial" w:cs="Arial"/>
          <w:sz w:val="24"/>
          <w:szCs w:val="24"/>
        </w:rPr>
        <w:t xml:space="preserve"> argued</w:t>
      </w:r>
      <w:r>
        <w:rPr>
          <w:rFonts w:ascii="Arial" w:hAnsi="Arial" w:cs="Arial"/>
          <w:sz w:val="24"/>
          <w:szCs w:val="24"/>
        </w:rPr>
        <w:t xml:space="preserve"> that children learn language by associating words with meanings</w:t>
      </w:r>
      <w:r w:rsidR="005927E3">
        <w:rPr>
          <w:rFonts w:ascii="Arial" w:hAnsi="Arial" w:cs="Arial"/>
          <w:sz w:val="24"/>
          <w:szCs w:val="24"/>
        </w:rPr>
        <w:t xml:space="preserve"> and being rewarded for using their words in the correct context</w:t>
      </w:r>
      <w:r>
        <w:rPr>
          <w:rFonts w:ascii="Arial" w:hAnsi="Arial" w:cs="Arial"/>
          <w:sz w:val="24"/>
          <w:szCs w:val="24"/>
        </w:rPr>
        <w:t xml:space="preserve">.  </w:t>
      </w:r>
      <w:r w:rsidR="005927E3">
        <w:rPr>
          <w:rFonts w:ascii="Arial" w:hAnsi="Arial" w:cs="Arial"/>
          <w:sz w:val="24"/>
          <w:szCs w:val="24"/>
        </w:rPr>
        <w:t xml:space="preserve">He believed that positive reinforcement such as asking for ‘milk’ and the child’s mother smiling and getting milk may be seen as a reward and enhance a child’s language development (Ambridge, B., and Lieven, E.V.M., 2011). Chomsky (1965) criticized Skinner and argued </w:t>
      </w:r>
      <w:r w:rsidR="001D2A24">
        <w:rPr>
          <w:rFonts w:ascii="Arial" w:hAnsi="Arial" w:cs="Arial"/>
          <w:sz w:val="24"/>
          <w:szCs w:val="24"/>
        </w:rPr>
        <w:t xml:space="preserve">that </w:t>
      </w:r>
      <w:bookmarkStart w:id="0" w:name="_GoBack"/>
      <w:bookmarkEnd w:id="0"/>
      <w:r w:rsidR="001D2A24">
        <w:rPr>
          <w:rFonts w:ascii="Arial" w:hAnsi="Arial" w:cs="Arial"/>
          <w:sz w:val="24"/>
          <w:szCs w:val="24"/>
        </w:rPr>
        <w:t>language was a built in skill and that the presence of a Language Acquisition Device (L.A.D) at birth is responsible for the acquisition of language.  He further postulated that language becomes more difficult to acquire after the age of seven.  This conflicts with the beliefs of John Locke, a seventeenth century philosopher and physician, who believed that the mind was a blank slate at birth with knowledge being determined by experience.</w:t>
      </w:r>
    </w:p>
    <w:p w14:paraId="24E2B197" w14:textId="5FE89BF4" w:rsidR="0036255F" w:rsidRDefault="0036255F" w:rsidP="00B660BD">
      <w:pPr>
        <w:spacing w:line="360" w:lineRule="auto"/>
        <w:jc w:val="both"/>
        <w:rPr>
          <w:rFonts w:ascii="Arial" w:hAnsi="Arial" w:cs="Arial"/>
          <w:sz w:val="24"/>
          <w:szCs w:val="24"/>
        </w:rPr>
      </w:pPr>
      <w:r>
        <w:rPr>
          <w:rFonts w:ascii="Arial" w:hAnsi="Arial" w:cs="Arial"/>
          <w:sz w:val="24"/>
          <w:szCs w:val="24"/>
        </w:rPr>
        <w:t>Language may be taught by either the immersion or sandwich method.  The immersion method is where none of the child’s first language is used to assist their language learning.  The sandwich method is where English is used with side of the child’s first language.</w:t>
      </w:r>
    </w:p>
    <w:p w14:paraId="77EB85F7" w14:textId="2897BCB6" w:rsidR="0036255F" w:rsidRDefault="0043727A" w:rsidP="00B660BD">
      <w:pPr>
        <w:spacing w:line="360" w:lineRule="auto"/>
        <w:jc w:val="both"/>
        <w:rPr>
          <w:rFonts w:ascii="Arial" w:hAnsi="Arial" w:cs="Arial"/>
          <w:sz w:val="24"/>
          <w:szCs w:val="24"/>
        </w:rPr>
      </w:pPr>
      <w:r>
        <w:rPr>
          <w:rFonts w:ascii="Arial" w:hAnsi="Arial" w:cs="Arial"/>
          <w:sz w:val="24"/>
          <w:szCs w:val="24"/>
        </w:rPr>
        <w:t>A child</w:t>
      </w:r>
      <w:r w:rsidR="000A1E6C">
        <w:rPr>
          <w:rFonts w:ascii="Arial" w:hAnsi="Arial" w:cs="Arial"/>
          <w:sz w:val="24"/>
          <w:szCs w:val="24"/>
        </w:rPr>
        <w:t xml:space="preserve"> needs to feel safe and secure at school if they are to make good progress and</w:t>
      </w:r>
      <w:r>
        <w:rPr>
          <w:rFonts w:ascii="Arial" w:hAnsi="Arial" w:cs="Arial"/>
          <w:sz w:val="24"/>
          <w:szCs w:val="24"/>
        </w:rPr>
        <w:t xml:space="preserve"> </w:t>
      </w:r>
      <w:r w:rsidR="005927E3">
        <w:rPr>
          <w:rFonts w:ascii="Arial" w:hAnsi="Arial" w:cs="Arial"/>
          <w:sz w:val="24"/>
          <w:szCs w:val="24"/>
        </w:rPr>
        <w:t xml:space="preserve">this </w:t>
      </w:r>
      <w:r w:rsidR="000A1E6C">
        <w:rPr>
          <w:rFonts w:ascii="Arial" w:hAnsi="Arial" w:cs="Arial"/>
          <w:sz w:val="24"/>
          <w:szCs w:val="24"/>
        </w:rPr>
        <w:t>Mas</w:t>
      </w:r>
      <w:r>
        <w:rPr>
          <w:rFonts w:ascii="Arial" w:hAnsi="Arial" w:cs="Arial"/>
          <w:sz w:val="24"/>
          <w:szCs w:val="24"/>
        </w:rPr>
        <w:t>low’s Hierarchy of Needs</w:t>
      </w:r>
      <w:r w:rsidR="005927E3">
        <w:rPr>
          <w:rFonts w:ascii="Arial" w:hAnsi="Arial" w:cs="Arial"/>
          <w:sz w:val="24"/>
          <w:szCs w:val="24"/>
        </w:rPr>
        <w:t xml:space="preserve"> is supportive of this</w:t>
      </w:r>
      <w:r>
        <w:rPr>
          <w:rFonts w:ascii="Arial" w:hAnsi="Arial" w:cs="Arial"/>
          <w:sz w:val="24"/>
          <w:szCs w:val="24"/>
        </w:rPr>
        <w:t>.  Thi</w:t>
      </w:r>
      <w:r w:rsidR="005701CB">
        <w:rPr>
          <w:rFonts w:ascii="Arial" w:hAnsi="Arial" w:cs="Arial"/>
          <w:sz w:val="24"/>
          <w:szCs w:val="24"/>
        </w:rPr>
        <w:t>s can be achieved by having clear and effective</w:t>
      </w:r>
      <w:r>
        <w:rPr>
          <w:rFonts w:ascii="Arial" w:hAnsi="Arial" w:cs="Arial"/>
          <w:sz w:val="24"/>
          <w:szCs w:val="24"/>
        </w:rPr>
        <w:t xml:space="preserve"> admission</w:t>
      </w:r>
      <w:r w:rsidR="005701CB">
        <w:rPr>
          <w:rFonts w:ascii="Arial" w:hAnsi="Arial" w:cs="Arial"/>
          <w:sz w:val="24"/>
          <w:szCs w:val="24"/>
        </w:rPr>
        <w:t xml:space="preserve"> and inductions policies and</w:t>
      </w:r>
      <w:r>
        <w:rPr>
          <w:rFonts w:ascii="Arial" w:hAnsi="Arial" w:cs="Arial"/>
          <w:sz w:val="24"/>
          <w:szCs w:val="24"/>
        </w:rPr>
        <w:t xml:space="preserve"> practices</w:t>
      </w:r>
      <w:r w:rsidR="005701CB">
        <w:rPr>
          <w:rFonts w:ascii="Arial" w:hAnsi="Arial" w:cs="Arial"/>
          <w:sz w:val="24"/>
          <w:szCs w:val="24"/>
        </w:rPr>
        <w:t>.</w:t>
      </w:r>
      <w:r>
        <w:rPr>
          <w:rFonts w:ascii="Arial" w:hAnsi="Arial" w:cs="Arial"/>
          <w:sz w:val="24"/>
          <w:szCs w:val="24"/>
        </w:rPr>
        <w:t xml:space="preserve"> </w:t>
      </w:r>
      <w:r w:rsidR="005701CB">
        <w:rPr>
          <w:rFonts w:ascii="Arial" w:hAnsi="Arial" w:cs="Arial"/>
          <w:sz w:val="24"/>
          <w:szCs w:val="24"/>
        </w:rPr>
        <w:t>Prior to starting school a meeting with the child and parents should be set up with bilingual translation if necessary so establishing the home-school relationship.</w:t>
      </w:r>
    </w:p>
    <w:p w14:paraId="25EA7315" w14:textId="7B9ACD97" w:rsidR="0036255F" w:rsidRDefault="0036255F" w:rsidP="00B660BD">
      <w:pPr>
        <w:spacing w:line="360" w:lineRule="auto"/>
        <w:jc w:val="both"/>
        <w:rPr>
          <w:rFonts w:ascii="Arial" w:hAnsi="Arial" w:cs="Arial"/>
          <w:sz w:val="24"/>
          <w:szCs w:val="24"/>
        </w:rPr>
      </w:pPr>
      <w:r>
        <w:rPr>
          <w:rFonts w:ascii="Arial" w:hAnsi="Arial" w:cs="Arial"/>
          <w:sz w:val="24"/>
          <w:szCs w:val="24"/>
        </w:rPr>
        <w:t>The child’s transition into school can then be eased by putting the following measures in place:</w:t>
      </w:r>
    </w:p>
    <w:p w14:paraId="7CCE1AA7" w14:textId="3A5A65E8" w:rsidR="0036255F" w:rsidRPr="0036255F" w:rsidRDefault="0036255F" w:rsidP="0036255F">
      <w:pPr>
        <w:pStyle w:val="ListParagraph"/>
        <w:numPr>
          <w:ilvl w:val="0"/>
          <w:numId w:val="4"/>
        </w:numPr>
        <w:spacing w:line="360" w:lineRule="auto"/>
        <w:jc w:val="both"/>
      </w:pPr>
      <w:r>
        <w:rPr>
          <w:rFonts w:ascii="Arial" w:hAnsi="Arial" w:cs="Arial"/>
          <w:sz w:val="24"/>
          <w:szCs w:val="24"/>
        </w:rPr>
        <w:t>use of visual aids, that is visual symbols or simple sign language.</w:t>
      </w:r>
    </w:p>
    <w:p w14:paraId="2FCF24CC" w14:textId="244D60A7" w:rsidR="0036255F" w:rsidRPr="0036255F" w:rsidRDefault="0036255F" w:rsidP="0036255F">
      <w:pPr>
        <w:pStyle w:val="ListParagraph"/>
        <w:numPr>
          <w:ilvl w:val="0"/>
          <w:numId w:val="4"/>
        </w:numPr>
        <w:spacing w:line="360" w:lineRule="auto"/>
        <w:jc w:val="both"/>
      </w:pPr>
      <w:r>
        <w:rPr>
          <w:rFonts w:ascii="Arial" w:hAnsi="Arial" w:cs="Arial"/>
          <w:sz w:val="24"/>
          <w:szCs w:val="24"/>
        </w:rPr>
        <w:t>use of minimal language delivering key vocabulary and simple sentences until the child becomes confident at speaking English.</w:t>
      </w:r>
    </w:p>
    <w:p w14:paraId="4781B292" w14:textId="2239CD34" w:rsidR="0036255F" w:rsidRPr="006A21FA" w:rsidRDefault="0036255F" w:rsidP="0036255F">
      <w:pPr>
        <w:pStyle w:val="ListParagraph"/>
        <w:numPr>
          <w:ilvl w:val="0"/>
          <w:numId w:val="4"/>
        </w:numPr>
        <w:spacing w:line="360" w:lineRule="auto"/>
        <w:jc w:val="both"/>
      </w:pPr>
      <w:r>
        <w:rPr>
          <w:rFonts w:ascii="Arial" w:hAnsi="Arial" w:cs="Arial"/>
          <w:sz w:val="24"/>
          <w:szCs w:val="24"/>
        </w:rPr>
        <w:t xml:space="preserve">Using play as a vehicle for learning as this is key for all children in early years settings.  The practitioner can engage in the child’s play and take the opportunity to extend </w:t>
      </w:r>
      <w:r w:rsidR="006A21FA">
        <w:rPr>
          <w:rFonts w:ascii="Arial" w:hAnsi="Arial" w:cs="Arial"/>
          <w:sz w:val="24"/>
          <w:szCs w:val="24"/>
        </w:rPr>
        <w:t xml:space="preserve">and model </w:t>
      </w:r>
      <w:r>
        <w:rPr>
          <w:rFonts w:ascii="Arial" w:hAnsi="Arial" w:cs="Arial"/>
          <w:sz w:val="24"/>
          <w:szCs w:val="24"/>
        </w:rPr>
        <w:t>the child’s language</w:t>
      </w:r>
      <w:r w:rsidR="006A21FA">
        <w:rPr>
          <w:rFonts w:ascii="Arial" w:hAnsi="Arial" w:cs="Arial"/>
          <w:sz w:val="24"/>
          <w:szCs w:val="24"/>
        </w:rPr>
        <w:t>, for example by describing what the child is playing with ‘the sand is wet today’.  This is supportive of Vygotsky’s theory where the practitioner is the ‘more knowledgeable other’.</w:t>
      </w:r>
    </w:p>
    <w:p w14:paraId="2DF09525" w14:textId="4A934B37" w:rsidR="006A21FA" w:rsidRPr="006A21FA" w:rsidRDefault="006A21FA" w:rsidP="0036255F">
      <w:pPr>
        <w:pStyle w:val="ListParagraph"/>
        <w:numPr>
          <w:ilvl w:val="0"/>
          <w:numId w:val="4"/>
        </w:numPr>
        <w:spacing w:line="360" w:lineRule="auto"/>
        <w:jc w:val="both"/>
      </w:pPr>
      <w:r>
        <w:rPr>
          <w:rFonts w:ascii="Arial" w:hAnsi="Arial" w:cs="Arial"/>
          <w:sz w:val="24"/>
          <w:szCs w:val="24"/>
        </w:rPr>
        <w:t>celebrate a child’s culture, this will enable a child to feel understood, valued and welcome.</w:t>
      </w:r>
    </w:p>
    <w:p w14:paraId="0FB96822" w14:textId="49746FA2" w:rsidR="006A21FA" w:rsidRPr="00B660BD" w:rsidRDefault="006A21FA" w:rsidP="0036255F">
      <w:pPr>
        <w:pStyle w:val="ListParagraph"/>
        <w:numPr>
          <w:ilvl w:val="0"/>
          <w:numId w:val="4"/>
        </w:numPr>
        <w:spacing w:line="360" w:lineRule="auto"/>
        <w:jc w:val="both"/>
      </w:pPr>
      <w:r>
        <w:rPr>
          <w:rFonts w:ascii="Arial" w:hAnsi="Arial" w:cs="Arial"/>
          <w:sz w:val="24"/>
          <w:szCs w:val="24"/>
        </w:rPr>
        <w:t>Use local support, Swansea have an EMAS team who assist in the transition process where English is a child’s additional language (Milton Keynes Council, 2004).</w:t>
      </w:r>
    </w:p>
    <w:p w14:paraId="4D187277" w14:textId="6FA3D6CB" w:rsidR="00BD6091" w:rsidRPr="00BD6091" w:rsidRDefault="00BD6091" w:rsidP="00B660BD">
      <w:pPr>
        <w:spacing w:line="360" w:lineRule="auto"/>
        <w:jc w:val="both"/>
      </w:pPr>
    </w:p>
    <w:p w14:paraId="47003EA6" w14:textId="77777777" w:rsidR="00BD6091" w:rsidRPr="00BD6091" w:rsidRDefault="00BD6091" w:rsidP="00BD6091">
      <w:pPr>
        <w:pStyle w:val="Heading2"/>
        <w:spacing w:line="360" w:lineRule="auto"/>
        <w:jc w:val="both"/>
        <w:rPr>
          <w:rFonts w:ascii="Arial" w:hAnsi="Arial" w:cs="Arial"/>
          <w:b/>
          <w:color w:val="auto"/>
        </w:rPr>
      </w:pPr>
    </w:p>
    <w:p w14:paraId="0BF14C1F" w14:textId="0C29F583" w:rsidR="1995D30B" w:rsidRDefault="1995D30B" w:rsidP="1995D30B">
      <w:pPr>
        <w:pStyle w:val="Heading2"/>
        <w:spacing w:line="360" w:lineRule="auto"/>
        <w:jc w:val="both"/>
        <w:rPr>
          <w:rFonts w:ascii="Arial" w:hAnsi="Arial" w:cs="Arial"/>
          <w:b/>
          <w:bCs/>
          <w:color w:val="auto"/>
        </w:rPr>
      </w:pPr>
    </w:p>
    <w:p w14:paraId="289C34F7" w14:textId="08D00308" w:rsidR="1995D30B" w:rsidRDefault="1995D30B" w:rsidP="1995D30B">
      <w:pPr>
        <w:pStyle w:val="Heading2"/>
        <w:spacing w:line="360" w:lineRule="auto"/>
        <w:jc w:val="both"/>
        <w:rPr>
          <w:rFonts w:ascii="Arial" w:hAnsi="Arial" w:cs="Arial"/>
          <w:b/>
          <w:bCs/>
          <w:color w:val="auto"/>
        </w:rPr>
      </w:pPr>
    </w:p>
    <w:p w14:paraId="37A47BB0" w14:textId="111D7DDF" w:rsidR="1995D30B" w:rsidRDefault="1995D30B" w:rsidP="1995D30B">
      <w:pPr>
        <w:pStyle w:val="Heading2"/>
        <w:spacing w:line="360" w:lineRule="auto"/>
        <w:jc w:val="both"/>
        <w:rPr>
          <w:rFonts w:ascii="Arial" w:hAnsi="Arial" w:cs="Arial"/>
          <w:b/>
          <w:bCs/>
          <w:color w:val="auto"/>
        </w:rPr>
      </w:pPr>
    </w:p>
    <w:p w14:paraId="2D88E6C3" w14:textId="6D19BB06" w:rsidR="1995D30B" w:rsidRDefault="1995D30B" w:rsidP="1995D30B">
      <w:pPr>
        <w:pStyle w:val="Heading2"/>
        <w:spacing w:line="360" w:lineRule="auto"/>
        <w:jc w:val="both"/>
        <w:rPr>
          <w:rFonts w:ascii="Arial" w:hAnsi="Arial" w:cs="Arial"/>
          <w:b/>
          <w:bCs/>
          <w:color w:val="auto"/>
        </w:rPr>
      </w:pPr>
    </w:p>
    <w:p w14:paraId="13C0E860" w14:textId="2F9C3AE6" w:rsidR="1995D30B" w:rsidRDefault="1995D30B" w:rsidP="1995D30B">
      <w:pPr>
        <w:pStyle w:val="Heading2"/>
        <w:spacing w:line="360" w:lineRule="auto"/>
        <w:jc w:val="both"/>
        <w:rPr>
          <w:rFonts w:ascii="Arial" w:hAnsi="Arial" w:cs="Arial"/>
          <w:b/>
          <w:bCs/>
          <w:color w:val="auto"/>
        </w:rPr>
      </w:pPr>
    </w:p>
    <w:p w14:paraId="3AB1A0EC" w14:textId="2B04385F" w:rsidR="1995D30B" w:rsidRDefault="1995D30B" w:rsidP="1995D30B">
      <w:pPr>
        <w:pStyle w:val="Heading2"/>
        <w:spacing w:line="360" w:lineRule="auto"/>
        <w:jc w:val="both"/>
        <w:rPr>
          <w:rFonts w:ascii="Arial" w:hAnsi="Arial" w:cs="Arial"/>
          <w:b/>
          <w:bCs/>
          <w:color w:val="auto"/>
        </w:rPr>
      </w:pPr>
    </w:p>
    <w:p w14:paraId="145D72D5" w14:textId="28AEDB00" w:rsidR="1995D30B" w:rsidRDefault="1995D30B" w:rsidP="1995D30B">
      <w:pPr>
        <w:pStyle w:val="Heading2"/>
        <w:spacing w:line="360" w:lineRule="auto"/>
        <w:jc w:val="both"/>
        <w:rPr>
          <w:rFonts w:ascii="Arial" w:hAnsi="Arial" w:cs="Arial"/>
          <w:b/>
          <w:bCs/>
          <w:color w:val="auto"/>
        </w:rPr>
      </w:pPr>
    </w:p>
    <w:p w14:paraId="59E1E7F8" w14:textId="034C9703" w:rsidR="1995D30B" w:rsidRDefault="1995D30B" w:rsidP="1995D30B">
      <w:pPr>
        <w:pStyle w:val="Heading2"/>
        <w:spacing w:line="360" w:lineRule="auto"/>
        <w:jc w:val="both"/>
        <w:rPr>
          <w:rFonts w:ascii="Arial" w:hAnsi="Arial" w:cs="Arial"/>
          <w:b/>
          <w:bCs/>
          <w:color w:val="auto"/>
        </w:rPr>
      </w:pPr>
    </w:p>
    <w:p w14:paraId="3A95EC05" w14:textId="0648439D" w:rsidR="1995D30B" w:rsidRDefault="1995D30B" w:rsidP="1995D30B">
      <w:pPr>
        <w:pStyle w:val="Heading2"/>
        <w:spacing w:line="360" w:lineRule="auto"/>
        <w:jc w:val="both"/>
        <w:rPr>
          <w:rFonts w:ascii="Arial" w:hAnsi="Arial" w:cs="Arial"/>
          <w:b/>
          <w:bCs/>
          <w:color w:val="auto"/>
        </w:rPr>
      </w:pPr>
    </w:p>
    <w:p w14:paraId="25FA78B6" w14:textId="7EC7A840" w:rsidR="1995D30B" w:rsidRDefault="1995D30B" w:rsidP="1995D30B">
      <w:pPr>
        <w:pStyle w:val="Heading2"/>
        <w:spacing w:line="360" w:lineRule="auto"/>
        <w:jc w:val="both"/>
        <w:rPr>
          <w:rFonts w:ascii="Arial" w:hAnsi="Arial" w:cs="Arial"/>
          <w:b/>
          <w:bCs/>
          <w:color w:val="auto"/>
        </w:rPr>
      </w:pPr>
    </w:p>
    <w:p w14:paraId="7942C244" w14:textId="449BB7F2" w:rsidR="1995D30B" w:rsidRDefault="1995D30B" w:rsidP="1995D30B">
      <w:pPr>
        <w:pStyle w:val="Heading2"/>
        <w:spacing w:line="360" w:lineRule="auto"/>
        <w:jc w:val="both"/>
        <w:rPr>
          <w:rFonts w:ascii="Arial" w:hAnsi="Arial" w:cs="Arial"/>
          <w:b/>
          <w:bCs/>
          <w:color w:val="auto"/>
        </w:rPr>
      </w:pPr>
    </w:p>
    <w:p w14:paraId="39B1B4BB" w14:textId="72FAB7DE" w:rsidR="1995D30B" w:rsidRDefault="1995D30B" w:rsidP="1995D30B">
      <w:pPr>
        <w:pStyle w:val="Heading2"/>
        <w:spacing w:line="360" w:lineRule="auto"/>
        <w:jc w:val="both"/>
        <w:rPr>
          <w:rFonts w:ascii="Arial" w:hAnsi="Arial" w:cs="Arial"/>
          <w:b/>
          <w:bCs/>
          <w:color w:val="auto"/>
        </w:rPr>
      </w:pPr>
    </w:p>
    <w:p w14:paraId="15501BF6" w14:textId="3F458F03" w:rsidR="1995D30B" w:rsidRDefault="1995D30B" w:rsidP="1995D30B">
      <w:pPr>
        <w:pStyle w:val="Heading2"/>
        <w:spacing w:line="360" w:lineRule="auto"/>
        <w:jc w:val="both"/>
        <w:rPr>
          <w:rFonts w:ascii="Arial" w:hAnsi="Arial" w:cs="Arial"/>
          <w:b/>
          <w:bCs/>
          <w:color w:val="auto"/>
        </w:rPr>
      </w:pPr>
    </w:p>
    <w:p w14:paraId="690E0FE2" w14:textId="2282746E" w:rsidR="1995D30B" w:rsidRDefault="1995D30B" w:rsidP="1995D30B">
      <w:pPr>
        <w:pStyle w:val="Heading2"/>
        <w:spacing w:line="360" w:lineRule="auto"/>
        <w:jc w:val="both"/>
        <w:rPr>
          <w:rFonts w:ascii="Arial" w:hAnsi="Arial" w:cs="Arial"/>
          <w:b/>
          <w:bCs/>
          <w:color w:val="auto"/>
        </w:rPr>
      </w:pPr>
    </w:p>
    <w:p w14:paraId="7783B3EB" w14:textId="071D386E" w:rsidR="1995D30B" w:rsidRDefault="1995D30B" w:rsidP="1995D30B">
      <w:pPr>
        <w:pStyle w:val="Heading2"/>
        <w:spacing w:line="360" w:lineRule="auto"/>
        <w:jc w:val="both"/>
        <w:rPr>
          <w:rFonts w:ascii="Arial" w:hAnsi="Arial" w:cs="Arial"/>
          <w:b/>
          <w:bCs/>
          <w:color w:val="auto"/>
        </w:rPr>
      </w:pPr>
    </w:p>
    <w:p w14:paraId="7A6A30A9" w14:textId="64D3FB77" w:rsidR="1995D30B" w:rsidRDefault="1995D30B" w:rsidP="1995D30B">
      <w:pPr>
        <w:pStyle w:val="Heading2"/>
        <w:spacing w:line="360" w:lineRule="auto"/>
        <w:jc w:val="both"/>
        <w:rPr>
          <w:rFonts w:ascii="Arial" w:hAnsi="Arial" w:cs="Arial"/>
          <w:b/>
          <w:bCs/>
          <w:color w:val="auto"/>
        </w:rPr>
      </w:pPr>
    </w:p>
    <w:p w14:paraId="097FB714" w14:textId="029678ED" w:rsidR="1995D30B" w:rsidRDefault="1995D30B" w:rsidP="1995D30B">
      <w:pPr>
        <w:pStyle w:val="Heading2"/>
        <w:spacing w:line="360" w:lineRule="auto"/>
        <w:jc w:val="both"/>
        <w:rPr>
          <w:rFonts w:ascii="Arial" w:hAnsi="Arial" w:cs="Arial"/>
          <w:b/>
          <w:bCs/>
          <w:color w:val="auto"/>
        </w:rPr>
      </w:pPr>
    </w:p>
    <w:p w14:paraId="5EBD620D" w14:textId="51B8202B" w:rsidR="1995D30B" w:rsidRDefault="1995D30B" w:rsidP="1995D30B">
      <w:pPr>
        <w:pStyle w:val="Heading2"/>
        <w:spacing w:line="360" w:lineRule="auto"/>
        <w:jc w:val="both"/>
        <w:rPr>
          <w:rFonts w:ascii="Arial" w:hAnsi="Arial" w:cs="Arial"/>
          <w:b/>
          <w:bCs/>
          <w:color w:val="auto"/>
        </w:rPr>
      </w:pPr>
    </w:p>
    <w:p w14:paraId="062CB875" w14:textId="091363C4" w:rsidR="1995D30B" w:rsidRDefault="1995D30B" w:rsidP="1995D30B">
      <w:pPr>
        <w:pStyle w:val="Heading2"/>
        <w:spacing w:line="360" w:lineRule="auto"/>
        <w:jc w:val="both"/>
        <w:rPr>
          <w:rFonts w:ascii="Arial" w:hAnsi="Arial" w:cs="Arial"/>
          <w:b/>
          <w:bCs/>
          <w:color w:val="auto"/>
        </w:rPr>
      </w:pPr>
    </w:p>
    <w:p w14:paraId="2675214B" w14:textId="64AB7819" w:rsidR="1995D30B" w:rsidRDefault="1995D30B" w:rsidP="1995D30B">
      <w:pPr>
        <w:pStyle w:val="Heading2"/>
        <w:spacing w:line="360" w:lineRule="auto"/>
        <w:jc w:val="both"/>
        <w:rPr>
          <w:rFonts w:ascii="Arial" w:hAnsi="Arial" w:cs="Arial"/>
          <w:b/>
          <w:bCs/>
          <w:color w:val="auto"/>
        </w:rPr>
      </w:pPr>
    </w:p>
    <w:p w14:paraId="5E51618F" w14:textId="6E77DDF1" w:rsidR="1995D30B" w:rsidRDefault="1995D30B" w:rsidP="1995D30B">
      <w:pPr>
        <w:pStyle w:val="Heading2"/>
        <w:spacing w:line="360" w:lineRule="auto"/>
        <w:jc w:val="both"/>
        <w:rPr>
          <w:rFonts w:ascii="Arial" w:hAnsi="Arial" w:cs="Arial"/>
          <w:b/>
          <w:bCs/>
          <w:color w:val="auto"/>
        </w:rPr>
      </w:pPr>
    </w:p>
    <w:p w14:paraId="596F5CF7" w14:textId="5DD87ED0" w:rsidR="1995D30B" w:rsidRDefault="1995D30B" w:rsidP="1995D30B">
      <w:pPr>
        <w:pStyle w:val="Heading2"/>
        <w:spacing w:line="360" w:lineRule="auto"/>
        <w:jc w:val="both"/>
        <w:rPr>
          <w:rFonts w:ascii="Arial" w:hAnsi="Arial" w:cs="Arial"/>
          <w:b/>
          <w:bCs/>
          <w:color w:val="auto"/>
        </w:rPr>
      </w:pPr>
    </w:p>
    <w:p w14:paraId="63F5E997" w14:textId="5D6B6E9D" w:rsidR="1995D30B" w:rsidRDefault="1995D30B" w:rsidP="1995D30B">
      <w:pPr>
        <w:pStyle w:val="Heading2"/>
        <w:spacing w:line="360" w:lineRule="auto"/>
        <w:jc w:val="both"/>
        <w:rPr>
          <w:rFonts w:ascii="Arial" w:hAnsi="Arial" w:cs="Arial"/>
          <w:b/>
          <w:bCs/>
          <w:color w:val="auto"/>
        </w:rPr>
      </w:pPr>
    </w:p>
    <w:p w14:paraId="275F48D6" w14:textId="62BDF0FC" w:rsidR="1995D30B" w:rsidRDefault="1995D30B" w:rsidP="1995D30B">
      <w:pPr>
        <w:pStyle w:val="Heading2"/>
        <w:spacing w:line="360" w:lineRule="auto"/>
        <w:jc w:val="both"/>
        <w:rPr>
          <w:rFonts w:ascii="Arial" w:hAnsi="Arial" w:cs="Arial"/>
          <w:b/>
          <w:bCs/>
          <w:color w:val="auto"/>
        </w:rPr>
      </w:pPr>
    </w:p>
    <w:p w14:paraId="32FBB7DB" w14:textId="519B7DD4" w:rsidR="1995D30B" w:rsidRDefault="1995D30B" w:rsidP="1995D30B">
      <w:pPr>
        <w:pStyle w:val="Heading2"/>
        <w:spacing w:line="360" w:lineRule="auto"/>
        <w:jc w:val="both"/>
        <w:rPr>
          <w:rFonts w:ascii="Arial" w:hAnsi="Arial" w:cs="Arial"/>
          <w:b/>
          <w:bCs/>
          <w:color w:val="auto"/>
        </w:rPr>
      </w:pPr>
    </w:p>
    <w:p w14:paraId="58E9BC4A" w14:textId="04989652" w:rsidR="1995D30B" w:rsidRDefault="1995D30B" w:rsidP="1995D30B">
      <w:pPr>
        <w:pStyle w:val="Heading2"/>
        <w:spacing w:line="360" w:lineRule="auto"/>
        <w:jc w:val="both"/>
        <w:rPr>
          <w:rFonts w:ascii="Arial" w:hAnsi="Arial" w:cs="Arial"/>
          <w:b/>
          <w:bCs/>
          <w:color w:val="auto"/>
        </w:rPr>
      </w:pPr>
    </w:p>
    <w:p w14:paraId="40A4DD01" w14:textId="3D3F5EB2" w:rsidR="00FC2121" w:rsidRDefault="1995D30B" w:rsidP="500D7281">
      <w:pPr>
        <w:pStyle w:val="Heading2"/>
        <w:spacing w:line="360" w:lineRule="auto"/>
        <w:jc w:val="both"/>
        <w:rPr>
          <w:rFonts w:ascii="Arial" w:hAnsi="Arial" w:cs="Arial"/>
          <w:b/>
          <w:bCs/>
          <w:color w:val="auto"/>
        </w:rPr>
      </w:pPr>
      <w:r w:rsidRPr="1995D30B">
        <w:rPr>
          <w:rFonts w:ascii="Arial" w:hAnsi="Arial" w:cs="Arial"/>
          <w:b/>
          <w:bCs/>
          <w:color w:val="auto"/>
        </w:rPr>
        <w:t>Promoting Welsh Language and Culture</w:t>
      </w:r>
    </w:p>
    <w:p w14:paraId="79C745C2" w14:textId="77777777" w:rsidR="006C02D6" w:rsidRDefault="006C02D6" w:rsidP="500D7281">
      <w:pPr>
        <w:spacing w:line="360" w:lineRule="auto"/>
        <w:jc w:val="both"/>
        <w:rPr>
          <w:rFonts w:ascii="Arial" w:hAnsi="Arial" w:cs="Arial"/>
          <w:sz w:val="24"/>
          <w:szCs w:val="24"/>
        </w:rPr>
      </w:pPr>
    </w:p>
    <w:p w14:paraId="380E79F3" w14:textId="14BB8AC4" w:rsidR="00BC6A85" w:rsidRDefault="500D7281" w:rsidP="500D7281">
      <w:pPr>
        <w:spacing w:line="360" w:lineRule="auto"/>
        <w:jc w:val="both"/>
        <w:rPr>
          <w:rFonts w:ascii="Arial" w:hAnsi="Arial" w:cs="Arial"/>
          <w:sz w:val="24"/>
          <w:szCs w:val="24"/>
        </w:rPr>
      </w:pPr>
      <w:r w:rsidRPr="500D7281">
        <w:rPr>
          <w:rFonts w:ascii="Arial" w:hAnsi="Arial" w:cs="Arial"/>
          <w:sz w:val="24"/>
          <w:szCs w:val="24"/>
        </w:rPr>
        <w:t xml:space="preserve">In recent years the United Nations Convention on the Rights of a Child (UNCRC), and Welsh legislation have shaped the policies, frameworks and strategies which promote and facilitate the use of Welsh not only in </w:t>
      </w:r>
      <w:r w:rsidR="00492A6E">
        <w:rPr>
          <w:rFonts w:ascii="Arial" w:hAnsi="Arial" w:cs="Arial"/>
          <w:sz w:val="24"/>
          <w:szCs w:val="24"/>
        </w:rPr>
        <w:t xml:space="preserve">education </w:t>
      </w:r>
      <w:r w:rsidRPr="500D7281">
        <w:rPr>
          <w:rFonts w:ascii="Arial" w:hAnsi="Arial" w:cs="Arial"/>
          <w:sz w:val="24"/>
          <w:szCs w:val="24"/>
        </w:rPr>
        <w:t>but also throughout the general population of Wales (Welsh Government, 2017).</w:t>
      </w:r>
    </w:p>
    <w:p w14:paraId="5BF19F10" w14:textId="54319AFE" w:rsidR="00BC6A85" w:rsidRPr="00BC6A85" w:rsidRDefault="1995D30B" w:rsidP="500D7281">
      <w:pPr>
        <w:spacing w:line="360" w:lineRule="auto"/>
        <w:jc w:val="both"/>
        <w:rPr>
          <w:rFonts w:ascii="Arial" w:hAnsi="Arial" w:cs="Arial"/>
          <w:sz w:val="24"/>
          <w:szCs w:val="24"/>
        </w:rPr>
      </w:pPr>
      <w:r w:rsidRPr="1995D30B">
        <w:rPr>
          <w:rFonts w:ascii="Arial" w:hAnsi="Arial" w:cs="Arial"/>
          <w:sz w:val="24"/>
          <w:szCs w:val="24"/>
        </w:rPr>
        <w:t>The Welsh Language Act 1993 and the Welsh Language Measure 2011 have provided rights for Welsh speakers with the Well-being of Future Generations Act (Wales) 2015 stating that public bodies of Wales should work towards a thriving Welsh language and a Wales with a vibrant culture (Welsh Government, 2017).  According to JRF (2014) having the ability to speak Welsh plays an important part in a person’s national identity. Census data (2011) revealed that people who spoke Welsh were more likely to state Welsh as being their national identity (77%) as opposed to those who weren’t able to (53%).</w:t>
      </w:r>
    </w:p>
    <w:p w14:paraId="1544E1EE" w14:textId="1D699038" w:rsidR="1995D30B" w:rsidRDefault="1995D30B" w:rsidP="1995D30B">
      <w:pPr>
        <w:spacing w:line="360" w:lineRule="auto"/>
        <w:jc w:val="both"/>
        <w:rPr>
          <w:rFonts w:ascii="Arial" w:hAnsi="Arial" w:cs="Arial"/>
          <w:sz w:val="24"/>
          <w:szCs w:val="24"/>
        </w:rPr>
      </w:pPr>
    </w:p>
    <w:p w14:paraId="6BBB8BE4" w14:textId="2BCF25EF" w:rsidR="00ED12FA" w:rsidRPr="00ED12FA" w:rsidRDefault="500D7281" w:rsidP="500D7281">
      <w:pPr>
        <w:spacing w:line="360" w:lineRule="auto"/>
        <w:jc w:val="both"/>
        <w:rPr>
          <w:rFonts w:ascii="Arial" w:hAnsi="Arial" w:cs="Arial"/>
          <w:b/>
          <w:bCs/>
          <w:sz w:val="24"/>
          <w:szCs w:val="24"/>
        </w:rPr>
      </w:pPr>
      <w:r w:rsidRPr="500D7281">
        <w:rPr>
          <w:rFonts w:ascii="Arial" w:hAnsi="Arial" w:cs="Arial"/>
          <w:b/>
          <w:bCs/>
          <w:sz w:val="24"/>
          <w:szCs w:val="24"/>
        </w:rPr>
        <w:t xml:space="preserve">Foundation Phase Framework </w:t>
      </w:r>
    </w:p>
    <w:p w14:paraId="4F618AC7" w14:textId="77777777" w:rsidR="006C02D6" w:rsidRDefault="006C02D6" w:rsidP="500D7281">
      <w:pPr>
        <w:spacing w:line="360" w:lineRule="auto"/>
        <w:jc w:val="both"/>
        <w:rPr>
          <w:rFonts w:ascii="Arial" w:hAnsi="Arial" w:cs="Arial"/>
          <w:sz w:val="24"/>
          <w:szCs w:val="24"/>
        </w:rPr>
      </w:pPr>
    </w:p>
    <w:p w14:paraId="77A5A0E9" w14:textId="6F66A1FE" w:rsidR="00BD6091" w:rsidRDefault="1995D30B" w:rsidP="500D7281">
      <w:pPr>
        <w:spacing w:line="360" w:lineRule="auto"/>
        <w:jc w:val="both"/>
        <w:rPr>
          <w:rFonts w:ascii="Arial" w:hAnsi="Arial" w:cs="Arial"/>
          <w:sz w:val="24"/>
          <w:szCs w:val="24"/>
        </w:rPr>
      </w:pPr>
      <w:r w:rsidRPr="1995D30B">
        <w:rPr>
          <w:rFonts w:ascii="Arial" w:hAnsi="Arial" w:cs="Arial"/>
          <w:sz w:val="24"/>
          <w:szCs w:val="24"/>
        </w:rPr>
        <w:t xml:space="preserve">One of the seven areas of learning in the Foundation Phase Framework is Welsh Language Development.  It is delivered in schools and settings where English is the primary medium of communication.  Its implementation ensures that a child’s Welsh language skills develop progressively through a holistic curriculum (Estyn, 2013; Welsh Assembly Government, 2008).  </w:t>
      </w:r>
    </w:p>
    <w:p w14:paraId="1908AA7B" w14:textId="035786EF" w:rsidR="00210EE4" w:rsidRDefault="00210EE4" w:rsidP="1995D30B">
      <w:pPr>
        <w:spacing w:line="240" w:lineRule="auto"/>
        <w:ind w:right="850"/>
        <w:jc w:val="both"/>
        <w:rPr>
          <w:rFonts w:ascii="Arial" w:hAnsi="Arial" w:cs="Arial"/>
          <w:b/>
          <w:bCs/>
          <w:sz w:val="24"/>
          <w:szCs w:val="24"/>
        </w:rPr>
      </w:pPr>
    </w:p>
    <w:p w14:paraId="61555AA2" w14:textId="44CAC5A4" w:rsidR="00210EE4" w:rsidRDefault="00210EE4" w:rsidP="1995D30B">
      <w:pPr>
        <w:spacing w:line="240" w:lineRule="auto"/>
        <w:ind w:right="850"/>
        <w:jc w:val="both"/>
        <w:rPr>
          <w:rFonts w:ascii="Arial" w:hAnsi="Arial" w:cs="Arial"/>
          <w:b/>
          <w:bCs/>
          <w:sz w:val="24"/>
          <w:szCs w:val="24"/>
        </w:rPr>
      </w:pPr>
    </w:p>
    <w:p w14:paraId="52CFC662" w14:textId="0C9429B9" w:rsidR="00210EE4" w:rsidRDefault="00210EE4" w:rsidP="1995D30B">
      <w:pPr>
        <w:spacing w:line="240" w:lineRule="auto"/>
        <w:ind w:right="850"/>
        <w:jc w:val="both"/>
        <w:rPr>
          <w:rFonts w:ascii="Arial" w:hAnsi="Arial" w:cs="Arial"/>
          <w:b/>
          <w:bCs/>
          <w:sz w:val="24"/>
          <w:szCs w:val="24"/>
        </w:rPr>
      </w:pPr>
    </w:p>
    <w:p w14:paraId="39C2ADB4" w14:textId="1D6042D4" w:rsidR="00210EE4" w:rsidRDefault="00210EE4" w:rsidP="1995D30B">
      <w:pPr>
        <w:spacing w:line="240" w:lineRule="auto"/>
        <w:ind w:right="850"/>
        <w:jc w:val="both"/>
        <w:rPr>
          <w:rFonts w:ascii="Arial" w:hAnsi="Arial" w:cs="Arial"/>
          <w:b/>
          <w:bCs/>
          <w:sz w:val="24"/>
          <w:szCs w:val="24"/>
        </w:rPr>
      </w:pPr>
    </w:p>
    <w:p w14:paraId="04DF336A" w14:textId="068DA8FA" w:rsidR="00210EE4" w:rsidRDefault="00210EE4" w:rsidP="1995D30B">
      <w:pPr>
        <w:spacing w:line="240" w:lineRule="auto"/>
        <w:ind w:right="850"/>
        <w:jc w:val="both"/>
        <w:rPr>
          <w:rFonts w:ascii="Arial" w:hAnsi="Arial" w:cs="Arial"/>
          <w:b/>
          <w:bCs/>
          <w:sz w:val="24"/>
          <w:szCs w:val="24"/>
        </w:rPr>
      </w:pPr>
    </w:p>
    <w:p w14:paraId="6CC50B66" w14:textId="53FCBFA2" w:rsidR="00210EE4" w:rsidRDefault="00210EE4" w:rsidP="1995D30B">
      <w:pPr>
        <w:spacing w:line="240" w:lineRule="auto"/>
        <w:ind w:right="850"/>
        <w:jc w:val="both"/>
        <w:rPr>
          <w:rFonts w:ascii="Arial" w:hAnsi="Arial" w:cs="Arial"/>
          <w:b/>
          <w:bCs/>
          <w:sz w:val="24"/>
          <w:szCs w:val="24"/>
        </w:rPr>
      </w:pPr>
    </w:p>
    <w:p w14:paraId="51DA6D21" w14:textId="7D41DB05" w:rsidR="00210EE4" w:rsidRDefault="00210EE4" w:rsidP="1995D30B">
      <w:pPr>
        <w:spacing w:line="240" w:lineRule="auto"/>
        <w:ind w:right="850"/>
        <w:jc w:val="both"/>
        <w:rPr>
          <w:rFonts w:ascii="Arial" w:hAnsi="Arial" w:cs="Arial"/>
          <w:b/>
          <w:bCs/>
          <w:sz w:val="24"/>
          <w:szCs w:val="24"/>
        </w:rPr>
      </w:pPr>
    </w:p>
    <w:p w14:paraId="5417B5D4" w14:textId="2F5F6BBC" w:rsidR="00210EE4" w:rsidRDefault="1995D30B" w:rsidP="1995D30B">
      <w:pPr>
        <w:spacing w:line="240" w:lineRule="auto"/>
        <w:ind w:right="850"/>
        <w:jc w:val="both"/>
        <w:rPr>
          <w:rFonts w:ascii="Arial" w:hAnsi="Arial" w:cs="Arial"/>
          <w:b/>
          <w:bCs/>
          <w:sz w:val="24"/>
          <w:szCs w:val="24"/>
        </w:rPr>
      </w:pPr>
      <w:r w:rsidRPr="1995D30B">
        <w:rPr>
          <w:rFonts w:ascii="Arial" w:hAnsi="Arial" w:cs="Arial"/>
          <w:b/>
          <w:bCs/>
          <w:sz w:val="24"/>
          <w:szCs w:val="24"/>
        </w:rPr>
        <w:t>Curriculum Cymreig</w:t>
      </w:r>
    </w:p>
    <w:p w14:paraId="7AB4E0A3" w14:textId="77777777" w:rsidR="006C02D6" w:rsidRDefault="006C02D6" w:rsidP="1995D30B">
      <w:pPr>
        <w:spacing w:line="240" w:lineRule="auto"/>
        <w:ind w:right="850"/>
        <w:jc w:val="both"/>
        <w:rPr>
          <w:rFonts w:ascii="Arial" w:hAnsi="Arial" w:cs="Arial"/>
          <w:b/>
          <w:bCs/>
          <w:sz w:val="24"/>
          <w:szCs w:val="24"/>
        </w:rPr>
      </w:pPr>
    </w:p>
    <w:p w14:paraId="454CB051" w14:textId="28D70481" w:rsidR="00210EE4" w:rsidRDefault="1995D30B" w:rsidP="1995D30B">
      <w:pPr>
        <w:spacing w:line="360" w:lineRule="auto"/>
        <w:ind w:right="850"/>
        <w:jc w:val="both"/>
        <w:rPr>
          <w:rFonts w:ascii="Arial" w:hAnsi="Arial" w:cs="Arial"/>
          <w:sz w:val="24"/>
          <w:szCs w:val="24"/>
        </w:rPr>
      </w:pPr>
      <w:r w:rsidRPr="1995D30B">
        <w:rPr>
          <w:rFonts w:ascii="Arial" w:hAnsi="Arial" w:cs="Arial"/>
          <w:sz w:val="24"/>
          <w:szCs w:val="24"/>
        </w:rPr>
        <w:t xml:space="preserve">The five aspects of the Curriculum Cymreig considered to be important when it comes to the characteristics of Wales are: </w:t>
      </w:r>
    </w:p>
    <w:p w14:paraId="5718DAAD" w14:textId="1C5E3986" w:rsidR="00374677" w:rsidRDefault="500D7281" w:rsidP="500D7281">
      <w:pPr>
        <w:pStyle w:val="ListParagraph"/>
        <w:numPr>
          <w:ilvl w:val="0"/>
          <w:numId w:val="2"/>
        </w:numPr>
        <w:spacing w:line="360" w:lineRule="auto"/>
        <w:ind w:right="850"/>
        <w:jc w:val="both"/>
        <w:rPr>
          <w:rFonts w:ascii="Arial" w:hAnsi="Arial" w:cs="Arial"/>
          <w:sz w:val="24"/>
          <w:szCs w:val="24"/>
        </w:rPr>
      </w:pPr>
      <w:r w:rsidRPr="500D7281">
        <w:rPr>
          <w:rFonts w:ascii="Arial" w:hAnsi="Arial" w:cs="Arial"/>
          <w:sz w:val="24"/>
          <w:szCs w:val="24"/>
        </w:rPr>
        <w:t>Cultural</w:t>
      </w:r>
    </w:p>
    <w:p w14:paraId="0FB2E707" w14:textId="619B46B1" w:rsidR="00374677" w:rsidRDefault="500D7281" w:rsidP="500D7281">
      <w:pPr>
        <w:pStyle w:val="ListParagraph"/>
        <w:numPr>
          <w:ilvl w:val="0"/>
          <w:numId w:val="2"/>
        </w:numPr>
        <w:spacing w:line="360" w:lineRule="auto"/>
        <w:ind w:right="850"/>
        <w:jc w:val="both"/>
        <w:rPr>
          <w:rFonts w:ascii="Arial" w:hAnsi="Arial" w:cs="Arial"/>
          <w:sz w:val="24"/>
          <w:szCs w:val="24"/>
        </w:rPr>
      </w:pPr>
      <w:r w:rsidRPr="500D7281">
        <w:rPr>
          <w:rFonts w:ascii="Arial" w:hAnsi="Arial" w:cs="Arial"/>
          <w:sz w:val="24"/>
          <w:szCs w:val="24"/>
        </w:rPr>
        <w:t>Economic</w:t>
      </w:r>
    </w:p>
    <w:p w14:paraId="2A3B37D8" w14:textId="3D21E82E" w:rsidR="00374677" w:rsidRDefault="500D7281" w:rsidP="500D7281">
      <w:pPr>
        <w:pStyle w:val="ListParagraph"/>
        <w:numPr>
          <w:ilvl w:val="0"/>
          <w:numId w:val="2"/>
        </w:numPr>
        <w:spacing w:line="360" w:lineRule="auto"/>
        <w:ind w:right="850"/>
        <w:jc w:val="both"/>
        <w:rPr>
          <w:rFonts w:ascii="Arial" w:hAnsi="Arial" w:cs="Arial"/>
          <w:sz w:val="24"/>
          <w:szCs w:val="24"/>
        </w:rPr>
      </w:pPr>
      <w:r w:rsidRPr="500D7281">
        <w:rPr>
          <w:rFonts w:ascii="Arial" w:hAnsi="Arial" w:cs="Arial"/>
          <w:sz w:val="24"/>
          <w:szCs w:val="24"/>
        </w:rPr>
        <w:t>Environmental</w:t>
      </w:r>
    </w:p>
    <w:p w14:paraId="24EC8FC6" w14:textId="0F03F252" w:rsidR="00374677" w:rsidRDefault="500D7281" w:rsidP="500D7281">
      <w:pPr>
        <w:pStyle w:val="ListParagraph"/>
        <w:numPr>
          <w:ilvl w:val="0"/>
          <w:numId w:val="2"/>
        </w:numPr>
        <w:spacing w:line="360" w:lineRule="auto"/>
        <w:ind w:right="850"/>
        <w:jc w:val="both"/>
        <w:rPr>
          <w:rFonts w:ascii="Arial" w:hAnsi="Arial" w:cs="Arial"/>
          <w:sz w:val="24"/>
          <w:szCs w:val="24"/>
        </w:rPr>
      </w:pPr>
      <w:r w:rsidRPr="500D7281">
        <w:rPr>
          <w:rFonts w:ascii="Arial" w:hAnsi="Arial" w:cs="Arial"/>
          <w:sz w:val="24"/>
          <w:szCs w:val="24"/>
        </w:rPr>
        <w:t>Historical</w:t>
      </w:r>
    </w:p>
    <w:p w14:paraId="4AD67C70" w14:textId="798C5EE3" w:rsidR="00374677" w:rsidRDefault="500D7281" w:rsidP="500D7281">
      <w:pPr>
        <w:pStyle w:val="ListParagraph"/>
        <w:numPr>
          <w:ilvl w:val="0"/>
          <w:numId w:val="2"/>
        </w:numPr>
        <w:spacing w:line="360" w:lineRule="auto"/>
        <w:ind w:right="850"/>
        <w:jc w:val="both"/>
        <w:rPr>
          <w:rFonts w:ascii="Arial" w:hAnsi="Arial" w:cs="Arial"/>
          <w:sz w:val="24"/>
          <w:szCs w:val="24"/>
        </w:rPr>
      </w:pPr>
      <w:r w:rsidRPr="500D7281">
        <w:rPr>
          <w:rFonts w:ascii="Arial" w:hAnsi="Arial" w:cs="Arial"/>
          <w:sz w:val="24"/>
          <w:szCs w:val="24"/>
        </w:rPr>
        <w:t>Linguistic</w:t>
      </w:r>
    </w:p>
    <w:p w14:paraId="3B4AE7EA" w14:textId="360FAC1A" w:rsidR="00374677" w:rsidRPr="00374677" w:rsidRDefault="1995D30B" w:rsidP="1995D30B">
      <w:pPr>
        <w:spacing w:line="360" w:lineRule="auto"/>
        <w:ind w:right="850"/>
        <w:jc w:val="both"/>
        <w:rPr>
          <w:rFonts w:ascii="Arial" w:hAnsi="Arial" w:cs="Arial"/>
          <w:sz w:val="24"/>
          <w:szCs w:val="24"/>
        </w:rPr>
      </w:pPr>
      <w:r w:rsidRPr="1995D30B">
        <w:rPr>
          <w:rFonts w:ascii="Arial" w:hAnsi="Arial" w:cs="Arial"/>
          <w:sz w:val="24"/>
          <w:szCs w:val="24"/>
        </w:rPr>
        <w:t>Integration of the Curriculum Cymreig into the curriculum and ethos of every school and setting</w:t>
      </w:r>
      <w:r w:rsidR="007D796D">
        <w:rPr>
          <w:rFonts w:ascii="Arial" w:hAnsi="Arial" w:cs="Arial"/>
          <w:sz w:val="24"/>
          <w:szCs w:val="24"/>
        </w:rPr>
        <w:t xml:space="preserve"> aims to </w:t>
      </w:r>
      <w:r w:rsidRPr="1995D30B">
        <w:rPr>
          <w:rFonts w:ascii="Arial" w:hAnsi="Arial" w:cs="Arial"/>
          <w:sz w:val="24"/>
          <w:szCs w:val="24"/>
        </w:rPr>
        <w:t xml:space="preserve">help a child to understand and celebrate what it is to live and learn in Wales whilst developing their own sense of Welshness (Welsh Government, 2003). Recent research conducted by Smith (2015) </w:t>
      </w:r>
      <w:r w:rsidR="00DD5E5C">
        <w:rPr>
          <w:rFonts w:ascii="Arial" w:hAnsi="Arial" w:cs="Arial"/>
          <w:sz w:val="24"/>
          <w:szCs w:val="24"/>
        </w:rPr>
        <w:t xml:space="preserve">questions the effectiveness of </w:t>
      </w:r>
      <w:r w:rsidRPr="1995D30B">
        <w:rPr>
          <w:rFonts w:ascii="Arial" w:hAnsi="Arial" w:cs="Arial"/>
          <w:sz w:val="24"/>
          <w:szCs w:val="24"/>
        </w:rPr>
        <w:t xml:space="preserve">the Curriculum Cymreig </w:t>
      </w:r>
      <w:r w:rsidR="00DD5E5C">
        <w:rPr>
          <w:rFonts w:ascii="Arial" w:hAnsi="Arial" w:cs="Arial"/>
          <w:sz w:val="24"/>
          <w:szCs w:val="24"/>
        </w:rPr>
        <w:t xml:space="preserve">strategy </w:t>
      </w:r>
      <w:r w:rsidRPr="1995D30B">
        <w:rPr>
          <w:rFonts w:ascii="Arial" w:hAnsi="Arial" w:cs="Arial"/>
          <w:sz w:val="24"/>
          <w:szCs w:val="24"/>
        </w:rPr>
        <w:t>as less than forty percent of the pupils surveyed agreed that school contributed in developing their sense of Welshness or appreciation of living in Wales.</w:t>
      </w:r>
    </w:p>
    <w:p w14:paraId="5B101767" w14:textId="258A5562" w:rsidR="1995D30B" w:rsidRDefault="1995D30B" w:rsidP="1995D30B">
      <w:pPr>
        <w:spacing w:line="360" w:lineRule="auto"/>
        <w:ind w:right="850"/>
        <w:jc w:val="both"/>
        <w:rPr>
          <w:rFonts w:ascii="Arial" w:hAnsi="Arial" w:cs="Arial"/>
          <w:b/>
          <w:bCs/>
          <w:sz w:val="24"/>
          <w:szCs w:val="24"/>
        </w:rPr>
      </w:pPr>
    </w:p>
    <w:p w14:paraId="23B3500C" w14:textId="12882B81" w:rsidR="00862B43" w:rsidRDefault="1995D30B" w:rsidP="1995D30B">
      <w:pPr>
        <w:spacing w:line="360" w:lineRule="auto"/>
        <w:ind w:right="850"/>
        <w:jc w:val="both"/>
        <w:rPr>
          <w:rFonts w:ascii="Arial" w:hAnsi="Arial" w:cs="Arial"/>
          <w:b/>
          <w:bCs/>
          <w:sz w:val="24"/>
          <w:szCs w:val="24"/>
        </w:rPr>
      </w:pPr>
      <w:r w:rsidRPr="1995D30B">
        <w:rPr>
          <w:rFonts w:ascii="Arial" w:hAnsi="Arial" w:cs="Arial"/>
          <w:b/>
          <w:bCs/>
          <w:sz w:val="24"/>
          <w:szCs w:val="24"/>
        </w:rPr>
        <w:t>Cymraeg 2050: A million Welsh speakers</w:t>
      </w:r>
    </w:p>
    <w:p w14:paraId="7A5641F4" w14:textId="77777777" w:rsidR="006C02D6" w:rsidRDefault="006C02D6" w:rsidP="500D7281">
      <w:pPr>
        <w:spacing w:line="360" w:lineRule="auto"/>
        <w:ind w:right="850"/>
        <w:jc w:val="both"/>
        <w:rPr>
          <w:rFonts w:ascii="Arial" w:hAnsi="Arial" w:cs="Arial"/>
          <w:sz w:val="24"/>
          <w:szCs w:val="24"/>
        </w:rPr>
      </w:pPr>
    </w:p>
    <w:p w14:paraId="61F09C29" w14:textId="49CA8B7E" w:rsidR="005A5D30" w:rsidRPr="005A5D30" w:rsidRDefault="007D796D" w:rsidP="500D7281">
      <w:pPr>
        <w:spacing w:line="360" w:lineRule="auto"/>
        <w:ind w:right="850"/>
        <w:jc w:val="both"/>
        <w:rPr>
          <w:rFonts w:ascii="Arial" w:hAnsi="Arial" w:cs="Arial"/>
          <w:sz w:val="24"/>
          <w:szCs w:val="24"/>
        </w:rPr>
      </w:pPr>
      <w:r>
        <w:rPr>
          <w:rFonts w:ascii="Arial" w:hAnsi="Arial" w:cs="Arial"/>
          <w:sz w:val="24"/>
          <w:szCs w:val="24"/>
        </w:rPr>
        <w:t>T</w:t>
      </w:r>
      <w:r w:rsidR="500D7281" w:rsidRPr="500D7281">
        <w:rPr>
          <w:rFonts w:ascii="Arial" w:hAnsi="Arial" w:cs="Arial"/>
          <w:sz w:val="24"/>
          <w:szCs w:val="24"/>
        </w:rPr>
        <w:t>he Welsh Government aims to achieve a million Welsh speakers by 2050</w:t>
      </w:r>
      <w:r>
        <w:rPr>
          <w:rFonts w:ascii="Arial" w:hAnsi="Arial" w:cs="Arial"/>
          <w:sz w:val="24"/>
          <w:szCs w:val="24"/>
        </w:rPr>
        <w:t xml:space="preserve"> through the creation of a </w:t>
      </w:r>
      <w:r w:rsidR="500D7281" w:rsidRPr="500D7281">
        <w:rPr>
          <w:rFonts w:ascii="Arial" w:hAnsi="Arial" w:cs="Arial"/>
          <w:sz w:val="24"/>
          <w:szCs w:val="24"/>
        </w:rPr>
        <w:t xml:space="preserve">statutory education system </w:t>
      </w:r>
      <w:r>
        <w:rPr>
          <w:rFonts w:ascii="Arial" w:hAnsi="Arial" w:cs="Arial"/>
          <w:sz w:val="24"/>
          <w:szCs w:val="24"/>
        </w:rPr>
        <w:t xml:space="preserve">that </w:t>
      </w:r>
      <w:r w:rsidR="500D7281" w:rsidRPr="500D7281">
        <w:rPr>
          <w:rFonts w:ascii="Arial" w:hAnsi="Arial" w:cs="Arial"/>
          <w:sz w:val="24"/>
          <w:szCs w:val="24"/>
        </w:rPr>
        <w:t>will increase the number of confident Welsh speakers</w:t>
      </w:r>
      <w:r w:rsidR="00492A6E">
        <w:rPr>
          <w:rFonts w:ascii="Arial" w:hAnsi="Arial" w:cs="Arial"/>
          <w:sz w:val="24"/>
          <w:szCs w:val="24"/>
        </w:rPr>
        <w:t xml:space="preserve">. </w:t>
      </w:r>
      <w:r w:rsidR="500D7281" w:rsidRPr="500D7281">
        <w:rPr>
          <w:rFonts w:ascii="Arial" w:hAnsi="Arial" w:cs="Arial"/>
          <w:sz w:val="24"/>
          <w:szCs w:val="24"/>
        </w:rPr>
        <w:t xml:space="preserve">The desired outcome is to achieve a bilingual Wales which will benefit the Welsh society and economy (Welsh government, 2017). </w:t>
      </w:r>
    </w:p>
    <w:p w14:paraId="530E0BD8" w14:textId="784D7A2D" w:rsidR="00BD6091" w:rsidRPr="00BD6091" w:rsidRDefault="00BD6091" w:rsidP="00BD6091">
      <w:pPr>
        <w:spacing w:line="360" w:lineRule="auto"/>
        <w:jc w:val="both"/>
        <w:rPr>
          <w:rFonts w:ascii="Arial" w:hAnsi="Arial" w:cs="Arial"/>
        </w:rPr>
      </w:pPr>
    </w:p>
    <w:p w14:paraId="4F550D4A" w14:textId="711B463C" w:rsidR="00BD6091" w:rsidRPr="00BD6091" w:rsidRDefault="00BD6091" w:rsidP="00BD6091">
      <w:pPr>
        <w:spacing w:line="360" w:lineRule="auto"/>
        <w:jc w:val="both"/>
        <w:rPr>
          <w:rFonts w:ascii="Arial" w:hAnsi="Arial" w:cs="Arial"/>
        </w:rPr>
      </w:pPr>
    </w:p>
    <w:p w14:paraId="3E626781" w14:textId="3E7353BF" w:rsidR="00BD6091" w:rsidRPr="00BD6091" w:rsidRDefault="00BD6091" w:rsidP="00BD6091">
      <w:pPr>
        <w:spacing w:line="360" w:lineRule="auto"/>
        <w:jc w:val="both"/>
        <w:rPr>
          <w:rFonts w:ascii="Arial" w:hAnsi="Arial" w:cs="Arial"/>
        </w:rPr>
      </w:pPr>
    </w:p>
    <w:p w14:paraId="51AC55FF" w14:textId="7C101B00" w:rsidR="1995D30B" w:rsidRDefault="1995D30B" w:rsidP="1995D30B">
      <w:pPr>
        <w:pStyle w:val="Heading2"/>
        <w:spacing w:line="360" w:lineRule="auto"/>
        <w:jc w:val="both"/>
        <w:rPr>
          <w:rFonts w:ascii="Arial" w:eastAsia="Arial" w:hAnsi="Arial" w:cs="Arial"/>
          <w:b/>
          <w:bCs/>
          <w:color w:val="auto"/>
        </w:rPr>
      </w:pPr>
    </w:p>
    <w:p w14:paraId="372A1D0D" w14:textId="77777777" w:rsidR="006C02D6" w:rsidRDefault="006C02D6" w:rsidP="1995D30B">
      <w:pPr>
        <w:pStyle w:val="Heading2"/>
        <w:spacing w:line="360" w:lineRule="auto"/>
        <w:jc w:val="both"/>
        <w:rPr>
          <w:rFonts w:ascii="Arial" w:eastAsia="Arial" w:hAnsi="Arial" w:cs="Arial"/>
          <w:b/>
          <w:bCs/>
          <w:color w:val="auto"/>
        </w:rPr>
      </w:pPr>
    </w:p>
    <w:p w14:paraId="7BC8F96A" w14:textId="255A2FE8" w:rsidR="006C02D6" w:rsidRDefault="006C02D6" w:rsidP="1995D30B">
      <w:pPr>
        <w:pStyle w:val="Heading2"/>
        <w:spacing w:line="360" w:lineRule="auto"/>
        <w:jc w:val="both"/>
        <w:rPr>
          <w:rFonts w:ascii="Arial" w:eastAsia="Arial" w:hAnsi="Arial" w:cs="Arial"/>
          <w:b/>
          <w:bCs/>
          <w:color w:val="auto"/>
        </w:rPr>
      </w:pPr>
    </w:p>
    <w:p w14:paraId="0FECA2E3" w14:textId="77777777" w:rsidR="006C02D6" w:rsidRPr="006C02D6" w:rsidRDefault="006C02D6" w:rsidP="006C02D6"/>
    <w:p w14:paraId="5840D783" w14:textId="6F6E769B" w:rsidR="103325F0" w:rsidRPr="00BD6091" w:rsidRDefault="1995D30B" w:rsidP="1995D30B">
      <w:pPr>
        <w:pStyle w:val="Heading2"/>
        <w:spacing w:line="360" w:lineRule="auto"/>
        <w:jc w:val="both"/>
        <w:rPr>
          <w:rFonts w:ascii="Arial" w:hAnsi="Arial" w:cs="Arial"/>
        </w:rPr>
      </w:pPr>
      <w:r w:rsidRPr="1995D30B">
        <w:rPr>
          <w:rFonts w:ascii="Arial" w:eastAsia="Arial" w:hAnsi="Arial" w:cs="Arial"/>
          <w:b/>
          <w:bCs/>
          <w:color w:val="auto"/>
        </w:rPr>
        <w:t>References</w:t>
      </w:r>
    </w:p>
    <w:p w14:paraId="5290FDFA" w14:textId="09E4D3B6" w:rsidR="103325F0" w:rsidRPr="00BD6091" w:rsidRDefault="103325F0" w:rsidP="00BD6091">
      <w:pPr>
        <w:spacing w:line="360" w:lineRule="auto"/>
        <w:jc w:val="both"/>
        <w:rPr>
          <w:rFonts w:ascii="Arial" w:hAnsi="Arial" w:cs="Arial"/>
        </w:rPr>
      </w:pPr>
    </w:p>
    <w:p w14:paraId="279E68FC" w14:textId="45C55F20" w:rsidR="005927E3" w:rsidRDefault="005927E3" w:rsidP="500D7281">
      <w:pPr>
        <w:spacing w:line="360" w:lineRule="auto"/>
        <w:jc w:val="both"/>
        <w:rPr>
          <w:rFonts w:ascii="Arial" w:eastAsia="Arial" w:hAnsi="Arial" w:cs="Arial"/>
          <w:sz w:val="24"/>
          <w:szCs w:val="24"/>
        </w:rPr>
      </w:pPr>
      <w:r>
        <w:rPr>
          <w:rFonts w:ascii="Arial" w:eastAsia="Arial" w:hAnsi="Arial" w:cs="Arial"/>
          <w:sz w:val="24"/>
          <w:szCs w:val="24"/>
        </w:rPr>
        <w:t xml:space="preserve">Ambridge, B., and Lieven, E. V. M. (2011) </w:t>
      </w:r>
      <w:r>
        <w:rPr>
          <w:rFonts w:ascii="Arial" w:eastAsia="Arial" w:hAnsi="Arial" w:cs="Arial"/>
          <w:i/>
          <w:sz w:val="24"/>
          <w:szCs w:val="24"/>
        </w:rPr>
        <w:t xml:space="preserve">Language Acquisition: Contrasting theoretical approaches. </w:t>
      </w:r>
      <w:r>
        <w:rPr>
          <w:rFonts w:ascii="Arial" w:eastAsia="Arial" w:hAnsi="Arial" w:cs="Arial"/>
          <w:sz w:val="24"/>
          <w:szCs w:val="24"/>
        </w:rPr>
        <w:t>Cambridge: Cambridge University Press.</w:t>
      </w:r>
    </w:p>
    <w:p w14:paraId="17AB88FB" w14:textId="013349AF" w:rsidR="2FEE2224" w:rsidRPr="00BD6091" w:rsidRDefault="500D7281" w:rsidP="500D7281">
      <w:pPr>
        <w:spacing w:line="360" w:lineRule="auto"/>
        <w:jc w:val="both"/>
        <w:rPr>
          <w:rFonts w:ascii="Arial" w:eastAsia="Arial" w:hAnsi="Arial" w:cs="Arial"/>
          <w:sz w:val="24"/>
          <w:szCs w:val="24"/>
        </w:rPr>
      </w:pPr>
      <w:r w:rsidRPr="500D7281">
        <w:rPr>
          <w:rFonts w:ascii="Arial" w:eastAsia="Arial" w:hAnsi="Arial" w:cs="Arial"/>
          <w:sz w:val="24"/>
          <w:szCs w:val="24"/>
        </w:rPr>
        <w:t xml:space="preserve">Baker, C. (2011) </w:t>
      </w:r>
      <w:r w:rsidRPr="500D7281">
        <w:rPr>
          <w:rFonts w:ascii="Arial" w:eastAsia="Arial" w:hAnsi="Arial" w:cs="Arial"/>
          <w:i/>
          <w:iCs/>
          <w:sz w:val="24"/>
          <w:szCs w:val="24"/>
        </w:rPr>
        <w:t xml:space="preserve">Foundations of Bilingual Education and Bilingualism. </w:t>
      </w:r>
      <w:r w:rsidRPr="500D7281">
        <w:rPr>
          <w:rFonts w:ascii="Arial" w:eastAsia="Arial" w:hAnsi="Arial" w:cs="Arial"/>
          <w:sz w:val="24"/>
          <w:szCs w:val="24"/>
        </w:rPr>
        <w:t>(5</w:t>
      </w:r>
      <w:r w:rsidRPr="500D7281">
        <w:rPr>
          <w:rFonts w:ascii="Arial" w:eastAsia="Arial" w:hAnsi="Arial" w:cs="Arial"/>
          <w:sz w:val="24"/>
          <w:szCs w:val="24"/>
          <w:vertAlign w:val="superscript"/>
        </w:rPr>
        <w:t>th</w:t>
      </w:r>
      <w:r w:rsidRPr="500D7281">
        <w:rPr>
          <w:rFonts w:ascii="Arial" w:eastAsia="Arial" w:hAnsi="Arial" w:cs="Arial"/>
          <w:sz w:val="24"/>
          <w:szCs w:val="24"/>
        </w:rPr>
        <w:t xml:space="preserve"> ed.)</w:t>
      </w:r>
      <w:r w:rsidRPr="500D7281">
        <w:rPr>
          <w:rFonts w:ascii="Arial" w:eastAsia="Arial" w:hAnsi="Arial" w:cs="Arial"/>
          <w:i/>
          <w:iCs/>
          <w:sz w:val="24"/>
          <w:szCs w:val="24"/>
        </w:rPr>
        <w:t xml:space="preserve"> </w:t>
      </w:r>
      <w:r w:rsidRPr="500D7281">
        <w:rPr>
          <w:rFonts w:ascii="Arial" w:eastAsia="Arial" w:hAnsi="Arial" w:cs="Arial"/>
          <w:sz w:val="24"/>
          <w:szCs w:val="24"/>
        </w:rPr>
        <w:t xml:space="preserve">Bristol: Multilingual Matters. </w:t>
      </w:r>
    </w:p>
    <w:p w14:paraId="47356465" w14:textId="2BF5DB16" w:rsidR="2FEE2224" w:rsidRPr="00BD6091" w:rsidRDefault="1995D30B" w:rsidP="1995D30B">
      <w:pPr>
        <w:spacing w:line="360" w:lineRule="auto"/>
        <w:jc w:val="both"/>
        <w:rPr>
          <w:rFonts w:ascii="Arial" w:eastAsia="Arial" w:hAnsi="Arial" w:cs="Arial"/>
          <w:sz w:val="24"/>
          <w:szCs w:val="24"/>
        </w:rPr>
      </w:pPr>
      <w:r w:rsidRPr="1995D30B">
        <w:rPr>
          <w:rFonts w:ascii="Arial" w:eastAsia="Arial" w:hAnsi="Arial" w:cs="Arial"/>
          <w:sz w:val="24"/>
          <w:szCs w:val="24"/>
        </w:rPr>
        <w:t xml:space="preserve">Bak, T. and Mehmedbegovic, D. (2017) 'Healthy linguistic diet: the value of linguistic diversity and language learning across the lifespan' </w:t>
      </w:r>
      <w:hyperlink r:id="rId8">
        <w:r w:rsidRPr="1995D30B">
          <w:rPr>
            <w:rStyle w:val="Hyperlink"/>
            <w:rFonts w:ascii="Arial" w:eastAsia="Arial" w:hAnsi="Arial" w:cs="Arial"/>
            <w:sz w:val="24"/>
            <w:szCs w:val="24"/>
          </w:rPr>
          <w:t>http://www.merits.org/policy-papers/paper/healthy-linguistic-diet</w:t>
        </w:r>
      </w:hyperlink>
      <w:r w:rsidRPr="1995D30B">
        <w:rPr>
          <w:rFonts w:ascii="Arial" w:eastAsia="Arial" w:hAnsi="Arial" w:cs="Arial"/>
          <w:sz w:val="24"/>
          <w:szCs w:val="24"/>
        </w:rPr>
        <w:t xml:space="preserve"> [Accessed: 19</w:t>
      </w:r>
      <w:r w:rsidRPr="1995D30B">
        <w:rPr>
          <w:rFonts w:ascii="Arial" w:eastAsia="Arial" w:hAnsi="Arial" w:cs="Arial"/>
          <w:sz w:val="24"/>
          <w:szCs w:val="24"/>
          <w:vertAlign w:val="superscript"/>
        </w:rPr>
        <w:t>th</w:t>
      </w:r>
      <w:r w:rsidRPr="1995D30B">
        <w:rPr>
          <w:rFonts w:ascii="Arial" w:eastAsia="Arial" w:hAnsi="Arial" w:cs="Arial"/>
          <w:sz w:val="24"/>
          <w:szCs w:val="24"/>
        </w:rPr>
        <w:t xml:space="preserve"> March 2018].</w:t>
      </w:r>
    </w:p>
    <w:p w14:paraId="59262495" w14:textId="6FFEBA42" w:rsidR="103325F0" w:rsidRPr="00BD6091" w:rsidRDefault="500D7281" w:rsidP="500D7281">
      <w:pPr>
        <w:spacing w:line="360" w:lineRule="auto"/>
        <w:jc w:val="both"/>
        <w:rPr>
          <w:rFonts w:ascii="Arial" w:hAnsi="Arial" w:cs="Arial"/>
        </w:rPr>
      </w:pPr>
      <w:r w:rsidRPr="500D7281">
        <w:rPr>
          <w:rFonts w:ascii="Arial" w:eastAsia="Arial" w:hAnsi="Arial" w:cs="Arial"/>
          <w:sz w:val="24"/>
          <w:szCs w:val="24"/>
        </w:rPr>
        <w:t xml:space="preserve">BBC. (August 2016) 'The Amazing Benefits of Being Bilingual' </w:t>
      </w:r>
      <w:hyperlink r:id="rId9">
        <w:r w:rsidRPr="500D7281">
          <w:rPr>
            <w:rStyle w:val="Hyperlink"/>
            <w:rFonts w:ascii="Arial" w:eastAsia="Arial" w:hAnsi="Arial" w:cs="Arial"/>
            <w:sz w:val="24"/>
            <w:szCs w:val="24"/>
          </w:rPr>
          <w:t>http://www.bbc.com/future/story/20160811-the-amazing-benefits-of-being-bilingual</w:t>
        </w:r>
      </w:hyperlink>
      <w:r w:rsidRPr="500D7281">
        <w:rPr>
          <w:rFonts w:ascii="Arial" w:eastAsia="Arial" w:hAnsi="Arial" w:cs="Arial"/>
          <w:sz w:val="24"/>
          <w:szCs w:val="24"/>
        </w:rPr>
        <w:t xml:space="preserve"> [Accessed: 18</w:t>
      </w:r>
      <w:r w:rsidRPr="500D7281">
        <w:rPr>
          <w:rFonts w:ascii="Arial" w:eastAsia="Arial" w:hAnsi="Arial" w:cs="Arial"/>
          <w:sz w:val="24"/>
          <w:szCs w:val="24"/>
          <w:vertAlign w:val="superscript"/>
        </w:rPr>
        <w:t>th</w:t>
      </w:r>
      <w:r w:rsidRPr="500D7281">
        <w:rPr>
          <w:rFonts w:ascii="Arial" w:eastAsia="Arial" w:hAnsi="Arial" w:cs="Arial"/>
          <w:sz w:val="24"/>
          <w:szCs w:val="24"/>
        </w:rPr>
        <w:t xml:space="preserve"> March 2018].</w:t>
      </w:r>
    </w:p>
    <w:p w14:paraId="2E42282C" w14:textId="51F1F0D1" w:rsidR="67177FB6" w:rsidRPr="00BD6091" w:rsidRDefault="1995D30B" w:rsidP="500D7281">
      <w:pPr>
        <w:spacing w:line="360" w:lineRule="auto"/>
        <w:jc w:val="both"/>
        <w:rPr>
          <w:rFonts w:ascii="Arial" w:eastAsia="Arial" w:hAnsi="Arial" w:cs="Arial"/>
          <w:sz w:val="24"/>
          <w:szCs w:val="24"/>
        </w:rPr>
      </w:pPr>
      <w:r w:rsidRPr="1995D30B">
        <w:rPr>
          <w:rFonts w:ascii="Arial" w:eastAsia="Arial" w:hAnsi="Arial" w:cs="Arial"/>
          <w:sz w:val="24"/>
          <w:szCs w:val="24"/>
        </w:rPr>
        <w:t xml:space="preserve">Bialystok, E. (2009) 'Bilingualism: The good, the bad, and the indifferent', </w:t>
      </w:r>
      <w:r w:rsidRPr="1995D30B">
        <w:rPr>
          <w:rFonts w:ascii="Arial" w:eastAsia="Arial" w:hAnsi="Arial" w:cs="Arial"/>
          <w:i/>
          <w:iCs/>
          <w:sz w:val="24"/>
          <w:szCs w:val="24"/>
        </w:rPr>
        <w:t xml:space="preserve">Bilingualism: Language and Cognition, </w:t>
      </w:r>
      <w:r w:rsidRPr="1995D30B">
        <w:rPr>
          <w:rFonts w:ascii="Arial" w:eastAsia="Arial" w:hAnsi="Arial" w:cs="Arial"/>
          <w:sz w:val="24"/>
          <w:szCs w:val="24"/>
        </w:rPr>
        <w:t xml:space="preserve">Volume 12, No. 1, pp. 3-11. [On-line]. Available at: </w:t>
      </w:r>
      <w:hyperlink r:id="rId10">
        <w:r w:rsidRPr="1995D30B">
          <w:rPr>
            <w:rStyle w:val="Hyperlink"/>
            <w:rFonts w:ascii="Arial" w:eastAsia="Arial" w:hAnsi="Arial" w:cs="Arial"/>
            <w:sz w:val="24"/>
            <w:szCs w:val="24"/>
          </w:rPr>
          <w:t>https://doi.org/10.1017/s1366728908003477</w:t>
        </w:r>
      </w:hyperlink>
      <w:r w:rsidRPr="1995D30B">
        <w:rPr>
          <w:rFonts w:ascii="Arial" w:eastAsia="Arial" w:hAnsi="Arial" w:cs="Arial"/>
          <w:sz w:val="24"/>
          <w:szCs w:val="24"/>
        </w:rPr>
        <w:t xml:space="preserve"> [Accessed: 21</w:t>
      </w:r>
      <w:r w:rsidRPr="1995D30B">
        <w:rPr>
          <w:rFonts w:ascii="Arial" w:eastAsia="Arial" w:hAnsi="Arial" w:cs="Arial"/>
          <w:sz w:val="24"/>
          <w:szCs w:val="24"/>
          <w:vertAlign w:val="superscript"/>
        </w:rPr>
        <w:t>st</w:t>
      </w:r>
      <w:r w:rsidRPr="1995D30B">
        <w:rPr>
          <w:rFonts w:ascii="Arial" w:eastAsia="Arial" w:hAnsi="Arial" w:cs="Arial"/>
          <w:sz w:val="24"/>
          <w:szCs w:val="24"/>
        </w:rPr>
        <w:t xml:space="preserve"> March 2018].</w:t>
      </w:r>
    </w:p>
    <w:p w14:paraId="1494A17A" w14:textId="2B7F0CE6" w:rsidR="1995D30B" w:rsidRDefault="1995D30B" w:rsidP="1995D30B">
      <w:pPr>
        <w:spacing w:line="360" w:lineRule="auto"/>
        <w:jc w:val="both"/>
        <w:rPr>
          <w:rFonts w:ascii="Arial" w:eastAsia="Arial" w:hAnsi="Arial" w:cs="Arial"/>
          <w:sz w:val="24"/>
          <w:szCs w:val="24"/>
        </w:rPr>
      </w:pPr>
      <w:r w:rsidRPr="1995D30B">
        <w:rPr>
          <w:rFonts w:ascii="Arial" w:eastAsia="Arial" w:hAnsi="Arial" w:cs="Arial"/>
          <w:sz w:val="24"/>
          <w:szCs w:val="24"/>
        </w:rPr>
        <w:t xml:space="preserve">Bialystok, E. (2017) 'The Bilingual Adaptation: How Minds Accommodate Experience', </w:t>
      </w:r>
      <w:r w:rsidRPr="1995D30B">
        <w:rPr>
          <w:rFonts w:ascii="Arial" w:eastAsia="Arial" w:hAnsi="Arial" w:cs="Arial"/>
          <w:i/>
          <w:iCs/>
          <w:sz w:val="24"/>
          <w:szCs w:val="24"/>
        </w:rPr>
        <w:t>Psychological Bulletin</w:t>
      </w:r>
      <w:r w:rsidRPr="1995D30B">
        <w:rPr>
          <w:rFonts w:ascii="Arial" w:eastAsia="Arial" w:hAnsi="Arial" w:cs="Arial"/>
          <w:sz w:val="24"/>
          <w:szCs w:val="24"/>
        </w:rPr>
        <w:t xml:space="preserve">, Volume 143, No. 3, pp. 233-262. [On-line]. Available at: </w:t>
      </w:r>
      <w:hyperlink r:id="rId11">
        <w:r w:rsidRPr="1995D30B">
          <w:rPr>
            <w:rStyle w:val="Hyperlink"/>
            <w:rFonts w:ascii="Arial" w:eastAsia="Arial" w:hAnsi="Arial" w:cs="Arial"/>
            <w:sz w:val="24"/>
            <w:szCs w:val="24"/>
          </w:rPr>
          <w:t>http://dx.doi.org/10.1037/bul0000099</w:t>
        </w:r>
      </w:hyperlink>
      <w:r w:rsidRPr="1995D30B">
        <w:rPr>
          <w:rFonts w:ascii="Arial" w:eastAsia="Arial" w:hAnsi="Arial" w:cs="Arial"/>
          <w:sz w:val="24"/>
          <w:szCs w:val="24"/>
        </w:rPr>
        <w:t xml:space="preserve">  [Accessed: 25</w:t>
      </w:r>
      <w:r w:rsidRPr="1995D30B">
        <w:rPr>
          <w:rFonts w:ascii="Arial" w:eastAsia="Arial" w:hAnsi="Arial" w:cs="Arial"/>
          <w:sz w:val="24"/>
          <w:szCs w:val="24"/>
          <w:vertAlign w:val="superscript"/>
        </w:rPr>
        <w:t>th</w:t>
      </w:r>
      <w:r w:rsidRPr="1995D30B">
        <w:rPr>
          <w:rFonts w:ascii="Arial" w:eastAsia="Arial" w:hAnsi="Arial" w:cs="Arial"/>
          <w:sz w:val="24"/>
          <w:szCs w:val="24"/>
        </w:rPr>
        <w:t xml:space="preserve"> March 2018].</w:t>
      </w:r>
    </w:p>
    <w:p w14:paraId="5F8DF057" w14:textId="033AC7FA" w:rsidR="67177FB6" w:rsidRPr="00BD6091" w:rsidRDefault="500D7281" w:rsidP="500D7281">
      <w:pPr>
        <w:spacing w:line="360" w:lineRule="auto"/>
        <w:jc w:val="both"/>
        <w:rPr>
          <w:rFonts w:ascii="Arial" w:eastAsia="Arial" w:hAnsi="Arial" w:cs="Arial"/>
          <w:sz w:val="24"/>
          <w:szCs w:val="24"/>
        </w:rPr>
      </w:pPr>
      <w:r w:rsidRPr="500D7281">
        <w:rPr>
          <w:rFonts w:ascii="Arial" w:eastAsia="Arial" w:hAnsi="Arial" w:cs="Arial"/>
          <w:sz w:val="24"/>
          <w:szCs w:val="24"/>
        </w:rPr>
        <w:t xml:space="preserve">Chin, N.G., and Wigglesworth, G. (2007) </w:t>
      </w:r>
      <w:r w:rsidRPr="500D7281">
        <w:rPr>
          <w:rFonts w:ascii="Arial" w:eastAsia="Arial" w:hAnsi="Arial" w:cs="Arial"/>
          <w:i/>
          <w:iCs/>
          <w:sz w:val="24"/>
          <w:szCs w:val="24"/>
        </w:rPr>
        <w:t xml:space="preserve">Bilingualism: An Advantage Resource Book. </w:t>
      </w:r>
      <w:r w:rsidRPr="500D7281">
        <w:rPr>
          <w:rFonts w:ascii="Arial" w:eastAsia="Arial" w:hAnsi="Arial" w:cs="Arial"/>
          <w:sz w:val="24"/>
          <w:szCs w:val="24"/>
        </w:rPr>
        <w:t>New York: Routledge.</w:t>
      </w:r>
    </w:p>
    <w:p w14:paraId="7331E886" w14:textId="24448A2F" w:rsidR="67177FB6" w:rsidRPr="00BD6091" w:rsidRDefault="1995D30B" w:rsidP="1995D30B">
      <w:pPr>
        <w:spacing w:line="360" w:lineRule="auto"/>
        <w:jc w:val="both"/>
        <w:rPr>
          <w:rFonts w:ascii="Arial" w:eastAsia="Arial" w:hAnsi="Arial" w:cs="Arial"/>
          <w:sz w:val="24"/>
          <w:szCs w:val="24"/>
        </w:rPr>
      </w:pPr>
      <w:r w:rsidRPr="1995D30B">
        <w:rPr>
          <w:rFonts w:ascii="Arial" w:eastAsia="Arial" w:hAnsi="Arial" w:cs="Arial"/>
          <w:sz w:val="24"/>
          <w:szCs w:val="24"/>
        </w:rPr>
        <w:t>Cummins, J. (2003) 'Bilingual Education: Basic Principles</w:t>
      </w:r>
      <w:r w:rsidRPr="1995D30B">
        <w:rPr>
          <w:rFonts w:ascii="Arial" w:eastAsia="Arial" w:hAnsi="Arial" w:cs="Arial"/>
          <w:i/>
          <w:iCs/>
          <w:sz w:val="24"/>
          <w:szCs w:val="24"/>
        </w:rPr>
        <w:t xml:space="preserve">,' </w:t>
      </w:r>
      <w:r w:rsidRPr="1995D30B">
        <w:rPr>
          <w:rFonts w:ascii="Arial" w:eastAsia="Arial" w:hAnsi="Arial" w:cs="Arial"/>
          <w:sz w:val="24"/>
          <w:szCs w:val="24"/>
        </w:rPr>
        <w:t xml:space="preserve">in J-M. Daelewe, A. Housen and L. Wei (eds) in </w:t>
      </w:r>
      <w:r w:rsidRPr="1995D30B">
        <w:rPr>
          <w:rFonts w:ascii="Arial" w:eastAsia="Arial" w:hAnsi="Arial" w:cs="Arial"/>
          <w:i/>
          <w:iCs/>
          <w:sz w:val="24"/>
          <w:szCs w:val="24"/>
        </w:rPr>
        <w:t xml:space="preserve">Bilingualism: Beyond Basic Principles. Clevedon: </w:t>
      </w:r>
      <w:r w:rsidRPr="1995D30B">
        <w:rPr>
          <w:rFonts w:ascii="Arial" w:eastAsia="Arial" w:hAnsi="Arial" w:cs="Arial"/>
          <w:sz w:val="24"/>
          <w:szCs w:val="24"/>
        </w:rPr>
        <w:t>Multilingual Matters, pp.  56-66.</w:t>
      </w:r>
    </w:p>
    <w:p w14:paraId="229FC09A" w14:textId="37648269" w:rsidR="00BD6091" w:rsidRPr="00BD6091" w:rsidRDefault="500D7281" w:rsidP="500D7281">
      <w:pPr>
        <w:spacing w:line="360" w:lineRule="auto"/>
        <w:jc w:val="both"/>
        <w:rPr>
          <w:rFonts w:ascii="Arial" w:eastAsia="Arial" w:hAnsi="Arial" w:cs="Arial"/>
          <w:sz w:val="24"/>
          <w:szCs w:val="24"/>
        </w:rPr>
      </w:pPr>
      <w:r w:rsidRPr="500D7281">
        <w:rPr>
          <w:rFonts w:ascii="Arial" w:eastAsia="Arial" w:hAnsi="Arial" w:cs="Arial"/>
          <w:sz w:val="24"/>
          <w:szCs w:val="24"/>
        </w:rPr>
        <w:t xml:space="preserve">Estyn. (2013) ‘Welsh Language Development in the Foundation Phase’ </w:t>
      </w:r>
      <w:hyperlink r:id="rId12">
        <w:r w:rsidRPr="500D7281">
          <w:rPr>
            <w:rStyle w:val="Hyperlink"/>
            <w:rFonts w:ascii="Arial" w:eastAsia="Arial" w:hAnsi="Arial" w:cs="Arial"/>
            <w:sz w:val="24"/>
            <w:szCs w:val="24"/>
          </w:rPr>
          <w:t>https://www.estyn.gov.wales/sites/default/files/documents/Welsh%20Language%20Development%20in%20the%20Foundation%20Phase%20-%20January%202013.pdf</w:t>
        </w:r>
      </w:hyperlink>
      <w:r w:rsidRPr="500D7281">
        <w:rPr>
          <w:rFonts w:ascii="Arial" w:eastAsia="Arial" w:hAnsi="Arial" w:cs="Arial"/>
          <w:sz w:val="24"/>
          <w:szCs w:val="24"/>
        </w:rPr>
        <w:t xml:space="preserve"> [Accessed: 24</w:t>
      </w:r>
      <w:r w:rsidRPr="500D7281">
        <w:rPr>
          <w:rFonts w:ascii="Arial" w:eastAsia="Arial" w:hAnsi="Arial" w:cs="Arial"/>
          <w:sz w:val="24"/>
          <w:szCs w:val="24"/>
          <w:vertAlign w:val="superscript"/>
        </w:rPr>
        <w:t>th</w:t>
      </w:r>
      <w:r w:rsidRPr="500D7281">
        <w:rPr>
          <w:rFonts w:ascii="Arial" w:eastAsia="Arial" w:hAnsi="Arial" w:cs="Arial"/>
          <w:sz w:val="24"/>
          <w:szCs w:val="24"/>
        </w:rPr>
        <w:t xml:space="preserve"> March 2018]. </w:t>
      </w:r>
    </w:p>
    <w:p w14:paraId="3CFAE815" w14:textId="116B3A0C" w:rsidR="67177FB6" w:rsidRPr="00BD6091" w:rsidRDefault="1995D30B" w:rsidP="1995D30B">
      <w:pPr>
        <w:spacing w:line="360" w:lineRule="auto"/>
        <w:jc w:val="both"/>
        <w:rPr>
          <w:rFonts w:ascii="Arial" w:eastAsia="Arial" w:hAnsi="Arial" w:cs="Arial"/>
          <w:i/>
          <w:iCs/>
          <w:sz w:val="24"/>
          <w:szCs w:val="24"/>
        </w:rPr>
      </w:pPr>
      <w:r w:rsidRPr="1995D30B">
        <w:rPr>
          <w:rFonts w:ascii="Arial" w:eastAsia="Arial" w:hAnsi="Arial" w:cs="Arial"/>
          <w:sz w:val="24"/>
          <w:szCs w:val="24"/>
        </w:rPr>
        <w:t xml:space="preserve">Fan, S.P., Liberman, Z., Keysar, B. and Kinzler, K.D. (2015) 'The Exposure Advantage: Early Exposure to a Multilingual Environment Promotes Effective Communication,' </w:t>
      </w:r>
      <w:r w:rsidRPr="1995D30B">
        <w:rPr>
          <w:rFonts w:ascii="Arial" w:eastAsia="Arial" w:hAnsi="Arial" w:cs="Arial"/>
          <w:i/>
          <w:iCs/>
          <w:sz w:val="24"/>
          <w:szCs w:val="24"/>
        </w:rPr>
        <w:t xml:space="preserve">Psychological Science, </w:t>
      </w:r>
      <w:r w:rsidRPr="1995D30B">
        <w:rPr>
          <w:rFonts w:ascii="Arial" w:eastAsia="Arial" w:hAnsi="Arial" w:cs="Arial"/>
          <w:sz w:val="24"/>
          <w:szCs w:val="24"/>
        </w:rPr>
        <w:t xml:space="preserve">Volume 26, No. 7, pp. 1090-1097. [On-line]. Available at: </w:t>
      </w:r>
      <w:hyperlink r:id="rId13">
        <w:r w:rsidRPr="1995D30B">
          <w:rPr>
            <w:rStyle w:val="Hyperlink"/>
            <w:rFonts w:ascii="Arial" w:eastAsia="Arial" w:hAnsi="Arial" w:cs="Arial"/>
            <w:sz w:val="24"/>
            <w:szCs w:val="24"/>
          </w:rPr>
          <w:t>https://www.ncbi.nlm.nih.gov/pmc/articles/PMC4791950/</w:t>
        </w:r>
      </w:hyperlink>
      <w:r w:rsidRPr="1995D30B">
        <w:rPr>
          <w:rFonts w:ascii="Arial" w:eastAsia="Arial" w:hAnsi="Arial" w:cs="Arial"/>
          <w:sz w:val="24"/>
          <w:szCs w:val="24"/>
        </w:rPr>
        <w:t xml:space="preserve"> [Accessed: 21</w:t>
      </w:r>
      <w:r w:rsidRPr="1995D30B">
        <w:rPr>
          <w:rFonts w:ascii="Arial" w:eastAsia="Arial" w:hAnsi="Arial" w:cs="Arial"/>
          <w:sz w:val="24"/>
          <w:szCs w:val="24"/>
          <w:vertAlign w:val="superscript"/>
        </w:rPr>
        <w:t>st</w:t>
      </w:r>
      <w:r w:rsidRPr="1995D30B">
        <w:rPr>
          <w:rFonts w:ascii="Arial" w:eastAsia="Arial" w:hAnsi="Arial" w:cs="Arial"/>
          <w:sz w:val="24"/>
          <w:szCs w:val="24"/>
        </w:rPr>
        <w:t xml:space="preserve"> March 2018].</w:t>
      </w:r>
    </w:p>
    <w:p w14:paraId="3FE927E4" w14:textId="024FD8EF" w:rsidR="00E31854" w:rsidRPr="00BD6091" w:rsidRDefault="1995D30B" w:rsidP="1995D30B">
      <w:pPr>
        <w:spacing w:line="360" w:lineRule="auto"/>
        <w:jc w:val="both"/>
        <w:rPr>
          <w:rFonts w:ascii="Arial" w:eastAsia="Arial" w:hAnsi="Arial" w:cs="Arial"/>
          <w:sz w:val="24"/>
          <w:szCs w:val="24"/>
        </w:rPr>
      </w:pPr>
      <w:r w:rsidRPr="1995D30B">
        <w:rPr>
          <w:rFonts w:ascii="Arial" w:eastAsia="Arial" w:hAnsi="Arial" w:cs="Arial"/>
          <w:sz w:val="24"/>
          <w:szCs w:val="24"/>
        </w:rPr>
        <w:t xml:space="preserve">Franson, C. (2009) ‘What is Bilingualism’ </w:t>
      </w:r>
      <w:hyperlink r:id="rId14">
        <w:r w:rsidRPr="1995D30B">
          <w:rPr>
            <w:rStyle w:val="Hyperlink"/>
            <w:rFonts w:ascii="Arial" w:eastAsia="Arial" w:hAnsi="Arial" w:cs="Arial"/>
            <w:sz w:val="24"/>
            <w:szCs w:val="24"/>
          </w:rPr>
          <w:t>https://www.naldic.org.uk/ITTSEAL2/teaching/B1.cfm</w:t>
        </w:r>
      </w:hyperlink>
      <w:r w:rsidRPr="1995D30B">
        <w:rPr>
          <w:rFonts w:ascii="Arial" w:eastAsia="Arial" w:hAnsi="Arial" w:cs="Arial"/>
          <w:sz w:val="24"/>
          <w:szCs w:val="24"/>
        </w:rPr>
        <w:t xml:space="preserve"> [Accessed: 21</w:t>
      </w:r>
      <w:r w:rsidRPr="1995D30B">
        <w:rPr>
          <w:rFonts w:ascii="Arial" w:eastAsia="Arial" w:hAnsi="Arial" w:cs="Arial"/>
          <w:sz w:val="24"/>
          <w:szCs w:val="24"/>
          <w:vertAlign w:val="superscript"/>
        </w:rPr>
        <w:t>st</w:t>
      </w:r>
      <w:r w:rsidRPr="1995D30B">
        <w:rPr>
          <w:rFonts w:ascii="Arial" w:eastAsia="Arial" w:hAnsi="Arial" w:cs="Arial"/>
          <w:sz w:val="24"/>
          <w:szCs w:val="24"/>
        </w:rPr>
        <w:t xml:space="preserve"> March 2018]. </w:t>
      </w:r>
    </w:p>
    <w:p w14:paraId="0623CBB3" w14:textId="75978C5E" w:rsidR="103325F0" w:rsidRPr="00BD6091" w:rsidRDefault="1995D30B" w:rsidP="1995D30B">
      <w:pPr>
        <w:spacing w:line="360" w:lineRule="auto"/>
        <w:jc w:val="both"/>
        <w:rPr>
          <w:rFonts w:ascii="Arial" w:eastAsia="Arial" w:hAnsi="Arial" w:cs="Arial"/>
          <w:sz w:val="24"/>
          <w:szCs w:val="24"/>
        </w:rPr>
      </w:pPr>
      <w:r w:rsidRPr="1995D30B">
        <w:rPr>
          <w:rFonts w:ascii="Arial" w:eastAsia="Arial" w:hAnsi="Arial" w:cs="Arial"/>
          <w:sz w:val="24"/>
          <w:szCs w:val="24"/>
        </w:rPr>
        <w:t xml:space="preserve">Franson, C. (2011) 'Bilingualism and Second Language Acquisition' </w:t>
      </w:r>
      <w:hyperlink r:id="rId15">
        <w:r w:rsidRPr="1995D30B">
          <w:rPr>
            <w:rStyle w:val="Hyperlink"/>
            <w:rFonts w:ascii="Arial" w:eastAsia="Arial" w:hAnsi="Arial" w:cs="Arial"/>
            <w:sz w:val="24"/>
            <w:szCs w:val="24"/>
          </w:rPr>
          <w:t>https://www.naldic.org.uk/eal-initial-teacher-education/resources/ite-archive-bilingualism/</w:t>
        </w:r>
      </w:hyperlink>
      <w:r w:rsidRPr="1995D30B">
        <w:rPr>
          <w:rFonts w:ascii="Arial" w:eastAsia="Arial" w:hAnsi="Arial" w:cs="Arial"/>
          <w:sz w:val="24"/>
          <w:szCs w:val="24"/>
        </w:rPr>
        <w:t xml:space="preserve"> [Accessed: 18</w:t>
      </w:r>
      <w:r w:rsidRPr="1995D30B">
        <w:rPr>
          <w:rFonts w:ascii="Arial" w:eastAsia="Arial" w:hAnsi="Arial" w:cs="Arial"/>
          <w:sz w:val="24"/>
          <w:szCs w:val="24"/>
          <w:vertAlign w:val="superscript"/>
        </w:rPr>
        <w:t>th</w:t>
      </w:r>
      <w:r w:rsidRPr="1995D30B">
        <w:rPr>
          <w:rFonts w:ascii="Arial" w:eastAsia="Arial" w:hAnsi="Arial" w:cs="Arial"/>
          <w:sz w:val="24"/>
          <w:szCs w:val="24"/>
        </w:rPr>
        <w:t xml:space="preserve"> March 2018].</w:t>
      </w:r>
    </w:p>
    <w:p w14:paraId="3240A7A3" w14:textId="3E720E08" w:rsidR="557F3F8A" w:rsidRPr="00BD6091" w:rsidRDefault="500D7281" w:rsidP="500D7281">
      <w:pPr>
        <w:spacing w:line="360" w:lineRule="auto"/>
        <w:jc w:val="both"/>
        <w:rPr>
          <w:rFonts w:ascii="Arial" w:eastAsia="Arial" w:hAnsi="Arial" w:cs="Arial"/>
          <w:sz w:val="24"/>
          <w:szCs w:val="24"/>
        </w:rPr>
      </w:pPr>
      <w:r w:rsidRPr="500D7281">
        <w:rPr>
          <w:rFonts w:ascii="Arial" w:eastAsia="Arial" w:hAnsi="Arial" w:cs="Arial"/>
          <w:sz w:val="24"/>
          <w:szCs w:val="24"/>
        </w:rPr>
        <w:t xml:space="preserve">Garcia, O. (2009) </w:t>
      </w:r>
      <w:r w:rsidRPr="500D7281">
        <w:rPr>
          <w:rFonts w:ascii="Arial" w:eastAsia="Arial" w:hAnsi="Arial" w:cs="Arial"/>
          <w:i/>
          <w:iCs/>
          <w:sz w:val="24"/>
          <w:szCs w:val="24"/>
        </w:rPr>
        <w:t>Bilingual Education in the 21</w:t>
      </w:r>
      <w:r w:rsidRPr="500D7281">
        <w:rPr>
          <w:rFonts w:ascii="Arial" w:eastAsia="Arial" w:hAnsi="Arial" w:cs="Arial"/>
          <w:i/>
          <w:iCs/>
          <w:sz w:val="24"/>
          <w:szCs w:val="24"/>
          <w:vertAlign w:val="superscript"/>
        </w:rPr>
        <w:t>st</w:t>
      </w:r>
      <w:r w:rsidRPr="500D7281">
        <w:rPr>
          <w:rFonts w:ascii="Arial" w:eastAsia="Arial" w:hAnsi="Arial" w:cs="Arial"/>
          <w:i/>
          <w:iCs/>
          <w:sz w:val="24"/>
          <w:szCs w:val="24"/>
        </w:rPr>
        <w:t xml:space="preserve"> Century, A Global Perspective. </w:t>
      </w:r>
      <w:r w:rsidRPr="500D7281">
        <w:rPr>
          <w:rFonts w:ascii="Arial" w:eastAsia="Arial" w:hAnsi="Arial" w:cs="Arial"/>
          <w:sz w:val="24"/>
          <w:szCs w:val="24"/>
        </w:rPr>
        <w:t>Chichester: Wiley-Blackwell.</w:t>
      </w:r>
    </w:p>
    <w:p w14:paraId="035090A6" w14:textId="46C71920" w:rsidR="557F3F8A" w:rsidRPr="00BD6091" w:rsidRDefault="1995D30B" w:rsidP="1995D30B">
      <w:pPr>
        <w:spacing w:line="360" w:lineRule="auto"/>
        <w:jc w:val="both"/>
        <w:rPr>
          <w:rFonts w:ascii="Arial" w:eastAsia="Arial" w:hAnsi="Arial" w:cs="Arial"/>
          <w:sz w:val="24"/>
          <w:szCs w:val="24"/>
        </w:rPr>
      </w:pPr>
      <w:r w:rsidRPr="1995D30B">
        <w:rPr>
          <w:rFonts w:ascii="Arial" w:eastAsia="Arial" w:hAnsi="Arial" w:cs="Arial"/>
          <w:sz w:val="24"/>
          <w:szCs w:val="24"/>
        </w:rPr>
        <w:t xml:space="preserve">Issa, T. and Hatt, A. (2013) </w:t>
      </w:r>
      <w:r w:rsidRPr="1995D30B">
        <w:rPr>
          <w:rFonts w:ascii="Arial" w:eastAsia="Arial" w:hAnsi="Arial" w:cs="Arial"/>
          <w:i/>
          <w:iCs/>
          <w:sz w:val="24"/>
          <w:szCs w:val="24"/>
        </w:rPr>
        <w:t xml:space="preserve">Language, culture and Identity in the Early Years. </w:t>
      </w:r>
      <w:r w:rsidRPr="1995D30B">
        <w:rPr>
          <w:rFonts w:ascii="Arial" w:eastAsia="Arial" w:hAnsi="Arial" w:cs="Arial"/>
          <w:sz w:val="24"/>
          <w:szCs w:val="24"/>
        </w:rPr>
        <w:t>London: Bloomsbury.</w:t>
      </w:r>
    </w:p>
    <w:p w14:paraId="53ABB52E" w14:textId="5EAF0905" w:rsidR="67177FB6" w:rsidRPr="00BD6091" w:rsidRDefault="1995D30B" w:rsidP="1995D30B">
      <w:pPr>
        <w:spacing w:line="360" w:lineRule="auto"/>
        <w:jc w:val="both"/>
        <w:rPr>
          <w:rFonts w:ascii="Arial" w:eastAsia="Arial" w:hAnsi="Arial" w:cs="Arial"/>
          <w:sz w:val="24"/>
          <w:szCs w:val="24"/>
        </w:rPr>
      </w:pPr>
      <w:r w:rsidRPr="1995D30B">
        <w:rPr>
          <w:rFonts w:ascii="Arial" w:eastAsia="Arial" w:hAnsi="Arial" w:cs="Arial"/>
          <w:sz w:val="24"/>
          <w:szCs w:val="24"/>
        </w:rPr>
        <w:t>Javor, R. (2016) Bilingualism, Theory of Minds and Perspective-Taking: The Effects of Early Bilingual Exposure.</w:t>
      </w:r>
      <w:r w:rsidRPr="1995D30B">
        <w:rPr>
          <w:rFonts w:ascii="Arial" w:eastAsia="Arial" w:hAnsi="Arial" w:cs="Arial"/>
          <w:i/>
          <w:iCs/>
          <w:sz w:val="24"/>
          <w:szCs w:val="24"/>
        </w:rPr>
        <w:t xml:space="preserve"> Psychology and Behavioural Sciences, </w:t>
      </w:r>
      <w:r w:rsidRPr="1995D30B">
        <w:rPr>
          <w:rFonts w:ascii="Arial" w:eastAsia="Arial" w:hAnsi="Arial" w:cs="Arial"/>
          <w:sz w:val="24"/>
          <w:szCs w:val="24"/>
        </w:rPr>
        <w:t xml:space="preserve">Volume 5, No. 6, pp. 143-148. [On-line]. Available at: </w:t>
      </w:r>
      <w:hyperlink r:id="rId16">
        <w:r w:rsidRPr="1995D30B">
          <w:rPr>
            <w:rStyle w:val="Hyperlink"/>
            <w:rFonts w:ascii="Arial" w:eastAsia="Arial" w:hAnsi="Arial" w:cs="Arial"/>
            <w:sz w:val="24"/>
            <w:szCs w:val="24"/>
          </w:rPr>
          <w:t>https://www.researchgate.net/publication/313702706_Bilingualism_Theory_of_Mind_and_Perspective-Taking_The_Effect_of_Early_Bilingual_Exposure</w:t>
        </w:r>
      </w:hyperlink>
      <w:r w:rsidRPr="1995D30B">
        <w:rPr>
          <w:rFonts w:ascii="Arial" w:eastAsia="Arial" w:hAnsi="Arial" w:cs="Arial"/>
          <w:sz w:val="24"/>
          <w:szCs w:val="24"/>
        </w:rPr>
        <w:t xml:space="preserve"> [Accessed: 21</w:t>
      </w:r>
      <w:r w:rsidRPr="1995D30B">
        <w:rPr>
          <w:rFonts w:ascii="Arial" w:eastAsia="Arial" w:hAnsi="Arial" w:cs="Arial"/>
          <w:sz w:val="24"/>
          <w:szCs w:val="24"/>
          <w:vertAlign w:val="superscript"/>
        </w:rPr>
        <w:t>st</w:t>
      </w:r>
      <w:r w:rsidRPr="1995D30B">
        <w:rPr>
          <w:rFonts w:ascii="Arial" w:eastAsia="Arial" w:hAnsi="Arial" w:cs="Arial"/>
          <w:sz w:val="24"/>
          <w:szCs w:val="24"/>
        </w:rPr>
        <w:t xml:space="preserve"> March 2018].</w:t>
      </w:r>
    </w:p>
    <w:p w14:paraId="26EA0D06" w14:textId="5EA11473" w:rsidR="103325F0" w:rsidRPr="00BD6091" w:rsidRDefault="500D7281" w:rsidP="500D7281">
      <w:pPr>
        <w:spacing w:line="360" w:lineRule="auto"/>
        <w:jc w:val="both"/>
        <w:rPr>
          <w:rFonts w:ascii="Arial" w:eastAsia="Arial" w:hAnsi="Arial" w:cs="Arial"/>
          <w:color w:val="0563C1"/>
          <w:sz w:val="24"/>
          <w:szCs w:val="24"/>
          <w:u w:val="single"/>
        </w:rPr>
      </w:pPr>
      <w:r w:rsidRPr="500D7281">
        <w:rPr>
          <w:rFonts w:ascii="Arial" w:eastAsia="Arial" w:hAnsi="Arial" w:cs="Arial"/>
          <w:sz w:val="24"/>
          <w:szCs w:val="24"/>
        </w:rPr>
        <w:t xml:space="preserve">Jones, T. (2018) 'The joys and benefits of bilingualism', The Guardian, 21 January: no page number. [On-line]. Available at: </w:t>
      </w:r>
      <w:hyperlink r:id="rId17">
        <w:r w:rsidRPr="500D7281">
          <w:rPr>
            <w:rStyle w:val="Hyperlink"/>
            <w:rFonts w:ascii="Arial" w:eastAsia="Arial" w:hAnsi="Arial" w:cs="Arial"/>
            <w:sz w:val="24"/>
            <w:szCs w:val="24"/>
          </w:rPr>
          <w:t>https://www.theguardian.com/commentisfree/2018/jan/21/the-joys-and-benefits-of-bilingualism</w:t>
        </w:r>
      </w:hyperlink>
      <w:r w:rsidRPr="500D7281">
        <w:rPr>
          <w:rFonts w:ascii="Arial" w:eastAsia="Arial" w:hAnsi="Arial" w:cs="Arial"/>
          <w:sz w:val="24"/>
          <w:szCs w:val="24"/>
        </w:rPr>
        <w:t xml:space="preserve"> </w:t>
      </w:r>
    </w:p>
    <w:p w14:paraId="0119468C" w14:textId="32576F6B" w:rsidR="67177FB6" w:rsidRDefault="500D7281" w:rsidP="500D7281">
      <w:pPr>
        <w:spacing w:line="360" w:lineRule="auto"/>
        <w:jc w:val="both"/>
        <w:rPr>
          <w:rFonts w:ascii="Arial" w:eastAsia="Arial" w:hAnsi="Arial" w:cs="Arial"/>
          <w:sz w:val="24"/>
          <w:szCs w:val="24"/>
        </w:rPr>
      </w:pPr>
      <w:r w:rsidRPr="500D7281">
        <w:rPr>
          <w:rFonts w:ascii="Arial" w:eastAsia="Arial" w:hAnsi="Arial" w:cs="Arial"/>
          <w:sz w:val="24"/>
          <w:szCs w:val="24"/>
        </w:rPr>
        <w:t xml:space="preserve">Kamenetz, A. (2016) '6 Potential Brain Benefits of Bilingual Education' </w:t>
      </w:r>
      <w:hyperlink r:id="rId18">
        <w:r w:rsidRPr="500D7281">
          <w:rPr>
            <w:rStyle w:val="Hyperlink"/>
            <w:rFonts w:ascii="Arial" w:eastAsia="Arial" w:hAnsi="Arial" w:cs="Arial"/>
            <w:sz w:val="24"/>
            <w:szCs w:val="24"/>
          </w:rPr>
          <w:t>http://www.npr.org/sections/ed/2016/11/29/497943749/6-potential-brain-benefits-of-bilingual-education</w:t>
        </w:r>
      </w:hyperlink>
      <w:r w:rsidRPr="500D7281">
        <w:rPr>
          <w:rFonts w:ascii="Arial" w:eastAsia="Arial" w:hAnsi="Arial" w:cs="Arial"/>
          <w:sz w:val="24"/>
          <w:szCs w:val="24"/>
        </w:rPr>
        <w:t xml:space="preserve"> [Accessed: 21</w:t>
      </w:r>
      <w:r w:rsidRPr="500D7281">
        <w:rPr>
          <w:rFonts w:ascii="Arial" w:eastAsia="Arial" w:hAnsi="Arial" w:cs="Arial"/>
          <w:sz w:val="24"/>
          <w:szCs w:val="24"/>
          <w:vertAlign w:val="superscript"/>
        </w:rPr>
        <w:t>st</w:t>
      </w:r>
      <w:r w:rsidRPr="500D7281">
        <w:rPr>
          <w:rFonts w:ascii="Arial" w:eastAsia="Arial" w:hAnsi="Arial" w:cs="Arial"/>
          <w:sz w:val="24"/>
          <w:szCs w:val="24"/>
        </w:rPr>
        <w:t xml:space="preserve"> March 2018]. </w:t>
      </w:r>
    </w:p>
    <w:p w14:paraId="5F5A3CD4" w14:textId="0EBCD829" w:rsidR="00573BDD" w:rsidRPr="00BD6091" w:rsidRDefault="00573BDD" w:rsidP="500D7281">
      <w:pPr>
        <w:spacing w:line="360" w:lineRule="auto"/>
        <w:jc w:val="both"/>
        <w:rPr>
          <w:rFonts w:ascii="Arial" w:eastAsia="Arial" w:hAnsi="Arial" w:cs="Arial"/>
          <w:sz w:val="24"/>
          <w:szCs w:val="24"/>
        </w:rPr>
      </w:pPr>
      <w:r>
        <w:rPr>
          <w:rFonts w:ascii="Arial" w:eastAsia="Arial" w:hAnsi="Arial" w:cs="Arial"/>
          <w:sz w:val="24"/>
          <w:szCs w:val="24"/>
        </w:rPr>
        <w:t xml:space="preserve">Lemetyinen, H. (2012) ‘Language Acquisition’ </w:t>
      </w:r>
      <w:hyperlink r:id="rId19" w:history="1">
        <w:r w:rsidRPr="00127797">
          <w:rPr>
            <w:rStyle w:val="Hyperlink"/>
            <w:rFonts w:ascii="Arial" w:eastAsia="Arial" w:hAnsi="Arial" w:cs="Arial"/>
            <w:sz w:val="24"/>
            <w:szCs w:val="24"/>
          </w:rPr>
          <w:t>https://www.simplypsychology.org/language.html</w:t>
        </w:r>
      </w:hyperlink>
      <w:r>
        <w:rPr>
          <w:rFonts w:ascii="Arial" w:eastAsia="Arial" w:hAnsi="Arial" w:cs="Arial"/>
          <w:sz w:val="24"/>
          <w:szCs w:val="24"/>
        </w:rPr>
        <w:t xml:space="preserve"> [Accessed: 28</w:t>
      </w:r>
      <w:r w:rsidRPr="00573BDD">
        <w:rPr>
          <w:rFonts w:ascii="Arial" w:eastAsia="Arial" w:hAnsi="Arial" w:cs="Arial"/>
          <w:sz w:val="24"/>
          <w:szCs w:val="24"/>
          <w:vertAlign w:val="superscript"/>
        </w:rPr>
        <w:t>th</w:t>
      </w:r>
      <w:r>
        <w:rPr>
          <w:rFonts w:ascii="Arial" w:eastAsia="Arial" w:hAnsi="Arial" w:cs="Arial"/>
          <w:sz w:val="24"/>
          <w:szCs w:val="24"/>
        </w:rPr>
        <w:t xml:space="preserve"> March 2018].</w:t>
      </w:r>
    </w:p>
    <w:p w14:paraId="42578DF3" w14:textId="2372AE58" w:rsidR="67177FB6" w:rsidRPr="00BD6091" w:rsidRDefault="1995D30B" w:rsidP="1995D30B">
      <w:pPr>
        <w:spacing w:line="360" w:lineRule="auto"/>
        <w:jc w:val="both"/>
        <w:rPr>
          <w:rFonts w:ascii="Arial" w:eastAsia="Arial" w:hAnsi="Arial" w:cs="Arial"/>
          <w:sz w:val="24"/>
          <w:szCs w:val="24"/>
        </w:rPr>
      </w:pPr>
      <w:r w:rsidRPr="1995D30B">
        <w:rPr>
          <w:rFonts w:ascii="Arial" w:eastAsia="Arial" w:hAnsi="Arial" w:cs="Arial"/>
          <w:sz w:val="24"/>
          <w:szCs w:val="24"/>
        </w:rPr>
        <w:t xml:space="preserve">Liberman, Z., Woodward, A.L.,Keysar, B. and Kinzler, K.D. (2016) 'Editorial: Exposure to multiple languages enhances communication skills in infancy', </w:t>
      </w:r>
      <w:r w:rsidRPr="1995D30B">
        <w:rPr>
          <w:rFonts w:ascii="Arial" w:eastAsia="Arial" w:hAnsi="Arial" w:cs="Arial"/>
          <w:i/>
          <w:iCs/>
          <w:sz w:val="24"/>
          <w:szCs w:val="24"/>
        </w:rPr>
        <w:t xml:space="preserve">Developmental Science, </w:t>
      </w:r>
      <w:r w:rsidRPr="1995D30B">
        <w:rPr>
          <w:rFonts w:ascii="Arial" w:eastAsia="Arial" w:hAnsi="Arial" w:cs="Arial"/>
          <w:sz w:val="24"/>
          <w:szCs w:val="24"/>
        </w:rPr>
        <w:t xml:space="preserve">Volume 20, No.1, no page number . [On-line]. Available at: </w:t>
      </w:r>
      <w:hyperlink r:id="rId20">
        <w:r w:rsidRPr="1995D30B">
          <w:rPr>
            <w:rStyle w:val="Hyperlink"/>
            <w:rFonts w:ascii="Arial" w:eastAsia="Arial" w:hAnsi="Arial" w:cs="Arial"/>
            <w:sz w:val="24"/>
            <w:szCs w:val="24"/>
          </w:rPr>
          <w:t>https://doi.org/10.1111/desc.12535</w:t>
        </w:r>
      </w:hyperlink>
      <w:r w:rsidRPr="1995D30B">
        <w:rPr>
          <w:rFonts w:ascii="Arial" w:eastAsia="Arial" w:hAnsi="Arial" w:cs="Arial"/>
          <w:sz w:val="24"/>
          <w:szCs w:val="24"/>
        </w:rPr>
        <w:t xml:space="preserve"> [Accessed: 21</w:t>
      </w:r>
      <w:r w:rsidRPr="1995D30B">
        <w:rPr>
          <w:rFonts w:ascii="Arial" w:eastAsia="Arial" w:hAnsi="Arial" w:cs="Arial"/>
          <w:sz w:val="24"/>
          <w:szCs w:val="24"/>
          <w:vertAlign w:val="superscript"/>
        </w:rPr>
        <w:t>st</w:t>
      </w:r>
      <w:r w:rsidRPr="1995D30B">
        <w:rPr>
          <w:rFonts w:ascii="Arial" w:eastAsia="Arial" w:hAnsi="Arial" w:cs="Arial"/>
          <w:sz w:val="24"/>
          <w:szCs w:val="24"/>
        </w:rPr>
        <w:t xml:space="preserve"> March 2018]. </w:t>
      </w:r>
    </w:p>
    <w:p w14:paraId="013D0776" w14:textId="3351C901" w:rsidR="103325F0" w:rsidRPr="00BD6091" w:rsidRDefault="500D7281" w:rsidP="500D7281">
      <w:pPr>
        <w:spacing w:line="360" w:lineRule="auto"/>
        <w:jc w:val="both"/>
        <w:rPr>
          <w:rFonts w:ascii="Arial" w:eastAsia="Arial" w:hAnsi="Arial" w:cs="Arial"/>
          <w:sz w:val="24"/>
          <w:szCs w:val="24"/>
        </w:rPr>
      </w:pPr>
      <w:r w:rsidRPr="500D7281">
        <w:rPr>
          <w:rFonts w:ascii="Arial" w:eastAsia="Arial" w:hAnsi="Arial" w:cs="Arial"/>
          <w:sz w:val="24"/>
          <w:szCs w:val="24"/>
        </w:rPr>
        <w:t xml:space="preserve">Marian, V. and Shook, A. (2012) 'The Cognitive Benefits of Being Bilingual', </w:t>
      </w:r>
      <w:r w:rsidRPr="500D7281">
        <w:rPr>
          <w:rFonts w:ascii="Arial" w:eastAsia="Arial" w:hAnsi="Arial" w:cs="Arial"/>
          <w:i/>
          <w:iCs/>
          <w:sz w:val="24"/>
          <w:szCs w:val="24"/>
        </w:rPr>
        <w:t xml:space="preserve">Cerebrum, </w:t>
      </w:r>
      <w:r w:rsidRPr="500D7281">
        <w:rPr>
          <w:rFonts w:ascii="Arial" w:eastAsia="Arial" w:hAnsi="Arial" w:cs="Arial"/>
          <w:sz w:val="24"/>
          <w:szCs w:val="24"/>
        </w:rPr>
        <w:t xml:space="preserve">October. [On-line] Available at: </w:t>
      </w:r>
      <w:hyperlink r:id="rId21">
        <w:r w:rsidRPr="500D7281">
          <w:rPr>
            <w:rStyle w:val="Hyperlink"/>
            <w:rFonts w:ascii="Arial" w:eastAsia="Arial" w:hAnsi="Arial" w:cs="Arial"/>
            <w:sz w:val="24"/>
            <w:szCs w:val="24"/>
          </w:rPr>
          <w:t>https://www.ncbi.nlm.nih.gov/pmc/articles/PMC3583091/</w:t>
        </w:r>
      </w:hyperlink>
      <w:r w:rsidRPr="500D7281">
        <w:rPr>
          <w:rFonts w:ascii="Arial" w:eastAsia="Arial" w:hAnsi="Arial" w:cs="Arial"/>
          <w:sz w:val="24"/>
          <w:szCs w:val="24"/>
        </w:rPr>
        <w:t xml:space="preserve"> [Accessed: 18</w:t>
      </w:r>
      <w:r w:rsidRPr="500D7281">
        <w:rPr>
          <w:rFonts w:ascii="Arial" w:eastAsia="Arial" w:hAnsi="Arial" w:cs="Arial"/>
          <w:sz w:val="24"/>
          <w:szCs w:val="24"/>
          <w:vertAlign w:val="superscript"/>
        </w:rPr>
        <w:t>th</w:t>
      </w:r>
      <w:r w:rsidRPr="500D7281">
        <w:rPr>
          <w:rFonts w:ascii="Arial" w:eastAsia="Arial" w:hAnsi="Arial" w:cs="Arial"/>
          <w:sz w:val="24"/>
          <w:szCs w:val="24"/>
        </w:rPr>
        <w:t xml:space="preserve"> March 2018].</w:t>
      </w:r>
    </w:p>
    <w:p w14:paraId="33B2C5AD" w14:textId="472546A0" w:rsidR="00D1198F" w:rsidRDefault="00D1198F" w:rsidP="1995D30B">
      <w:pPr>
        <w:spacing w:line="360" w:lineRule="auto"/>
        <w:jc w:val="both"/>
        <w:rPr>
          <w:rFonts w:ascii="Arial" w:eastAsia="Arial" w:hAnsi="Arial" w:cs="Arial"/>
          <w:sz w:val="24"/>
          <w:szCs w:val="24"/>
        </w:rPr>
      </w:pPr>
      <w:r>
        <w:rPr>
          <w:rFonts w:ascii="Arial" w:eastAsia="Arial" w:hAnsi="Arial" w:cs="Arial"/>
          <w:sz w:val="24"/>
          <w:szCs w:val="24"/>
        </w:rPr>
        <w:t xml:space="preserve">Milton Keynes Council. (2004) ‘Supporting Pupils with English as an Additional Language’ </w:t>
      </w:r>
      <w:hyperlink r:id="rId22" w:history="1">
        <w:r w:rsidRPr="00127797">
          <w:rPr>
            <w:rStyle w:val="Hyperlink"/>
            <w:rFonts w:ascii="Arial" w:eastAsia="Arial" w:hAnsi="Arial" w:cs="Arial"/>
            <w:sz w:val="24"/>
            <w:szCs w:val="24"/>
          </w:rPr>
          <w:t>http://www.milton-keynes.gov.uk/emass</w:t>
        </w:r>
      </w:hyperlink>
      <w:r>
        <w:rPr>
          <w:rFonts w:ascii="Arial" w:eastAsia="Arial" w:hAnsi="Arial" w:cs="Arial"/>
          <w:sz w:val="24"/>
          <w:szCs w:val="24"/>
        </w:rPr>
        <w:t xml:space="preserve"> [Accessed: 18</w:t>
      </w:r>
      <w:r w:rsidRPr="00D1198F">
        <w:rPr>
          <w:rFonts w:ascii="Arial" w:eastAsia="Arial" w:hAnsi="Arial" w:cs="Arial"/>
          <w:sz w:val="24"/>
          <w:szCs w:val="24"/>
          <w:vertAlign w:val="superscript"/>
        </w:rPr>
        <w:t>th</w:t>
      </w:r>
      <w:r>
        <w:rPr>
          <w:rFonts w:ascii="Arial" w:eastAsia="Arial" w:hAnsi="Arial" w:cs="Arial"/>
          <w:sz w:val="24"/>
          <w:szCs w:val="24"/>
        </w:rPr>
        <w:t xml:space="preserve"> March 2018].</w:t>
      </w:r>
    </w:p>
    <w:p w14:paraId="47182A27" w14:textId="68F94BD0" w:rsidR="103325F0" w:rsidRPr="00BD6091" w:rsidRDefault="1995D30B" w:rsidP="1995D30B">
      <w:pPr>
        <w:spacing w:line="360" w:lineRule="auto"/>
        <w:jc w:val="both"/>
        <w:rPr>
          <w:rFonts w:ascii="Arial" w:eastAsia="Arial" w:hAnsi="Arial" w:cs="Arial"/>
          <w:sz w:val="24"/>
          <w:szCs w:val="24"/>
        </w:rPr>
      </w:pPr>
      <w:r w:rsidRPr="1995D30B">
        <w:rPr>
          <w:rFonts w:ascii="Arial" w:eastAsia="Arial" w:hAnsi="Arial" w:cs="Arial"/>
          <w:sz w:val="24"/>
          <w:szCs w:val="24"/>
        </w:rPr>
        <w:t xml:space="preserve">Morales, J., </w:t>
      </w:r>
      <w:hyperlink r:id="rId23">
        <w:r w:rsidRPr="1995D30B">
          <w:rPr>
            <w:rStyle w:val="Hyperlink"/>
            <w:rFonts w:ascii="Arial" w:eastAsia="Arial" w:hAnsi="Arial" w:cs="Arial"/>
            <w:color w:val="auto"/>
            <w:sz w:val="24"/>
            <w:szCs w:val="24"/>
            <w:u w:val="none"/>
          </w:rPr>
          <w:t xml:space="preserve">Calvob, A. and </w:t>
        </w:r>
      </w:hyperlink>
      <w:r w:rsidRPr="1995D30B">
        <w:rPr>
          <w:rFonts w:ascii="Arial" w:eastAsia="Arial" w:hAnsi="Arial" w:cs="Arial"/>
          <w:sz w:val="24"/>
          <w:szCs w:val="24"/>
        </w:rPr>
        <w:t xml:space="preserve">Bialystokb, E. (2013) 'Working memory development in monolingual and bilingual children' </w:t>
      </w:r>
      <w:r w:rsidRPr="1995D30B">
        <w:rPr>
          <w:rFonts w:ascii="Arial" w:eastAsia="Arial" w:hAnsi="Arial" w:cs="Arial"/>
          <w:i/>
          <w:iCs/>
          <w:sz w:val="24"/>
          <w:szCs w:val="24"/>
        </w:rPr>
        <w:t xml:space="preserve">Journal o f Experimental Child Psychology, </w:t>
      </w:r>
      <w:r w:rsidRPr="1995D30B">
        <w:rPr>
          <w:rFonts w:ascii="Arial" w:eastAsia="Arial" w:hAnsi="Arial" w:cs="Arial"/>
          <w:sz w:val="24"/>
          <w:szCs w:val="24"/>
        </w:rPr>
        <w:t xml:space="preserve">Volume 114, Issue 2, February, pp 187-202. [On-line]. Available at: </w:t>
      </w:r>
      <w:hyperlink r:id="rId24">
        <w:r w:rsidRPr="1995D30B">
          <w:rPr>
            <w:rStyle w:val="Hyperlink"/>
            <w:rFonts w:ascii="Arial" w:eastAsia="Arial" w:hAnsi="Arial" w:cs="Arial"/>
            <w:sz w:val="24"/>
            <w:szCs w:val="24"/>
          </w:rPr>
          <w:t>https://www.sciencedirect.com/science/article/pii/S002209651200166X</w:t>
        </w:r>
      </w:hyperlink>
      <w:r w:rsidRPr="1995D30B">
        <w:rPr>
          <w:rFonts w:ascii="Arial" w:eastAsia="Arial" w:hAnsi="Arial" w:cs="Arial"/>
          <w:sz w:val="24"/>
          <w:szCs w:val="24"/>
        </w:rPr>
        <w:t xml:space="preserve"> [Accessed: 18</w:t>
      </w:r>
      <w:r w:rsidRPr="1995D30B">
        <w:rPr>
          <w:rFonts w:ascii="Arial" w:eastAsia="Arial" w:hAnsi="Arial" w:cs="Arial"/>
          <w:sz w:val="24"/>
          <w:szCs w:val="24"/>
          <w:vertAlign w:val="superscript"/>
        </w:rPr>
        <w:t>th</w:t>
      </w:r>
      <w:r w:rsidRPr="1995D30B">
        <w:rPr>
          <w:rFonts w:ascii="Arial" w:eastAsia="Arial" w:hAnsi="Arial" w:cs="Arial"/>
          <w:sz w:val="24"/>
          <w:szCs w:val="24"/>
        </w:rPr>
        <w:t xml:space="preserve"> March 2018].</w:t>
      </w:r>
    </w:p>
    <w:p w14:paraId="57E4956D" w14:textId="467AEC4D" w:rsidR="103325F0" w:rsidRPr="00BD6091" w:rsidRDefault="1995D30B" w:rsidP="1995D30B">
      <w:pPr>
        <w:spacing w:line="360" w:lineRule="auto"/>
        <w:jc w:val="both"/>
        <w:rPr>
          <w:rFonts w:ascii="Arial" w:eastAsia="Arial" w:hAnsi="Arial" w:cs="Arial"/>
          <w:sz w:val="24"/>
          <w:szCs w:val="24"/>
        </w:rPr>
      </w:pPr>
      <w:r w:rsidRPr="1995D30B">
        <w:rPr>
          <w:rFonts w:ascii="Arial" w:eastAsia="Arial" w:hAnsi="Arial" w:cs="Arial"/>
          <w:sz w:val="24"/>
          <w:szCs w:val="24"/>
        </w:rPr>
        <w:t xml:space="preserve">Naldic. (2008) 'Why support bilingualism' </w:t>
      </w:r>
      <w:hyperlink r:id="rId25">
        <w:r w:rsidRPr="1995D30B">
          <w:rPr>
            <w:rStyle w:val="Hyperlink"/>
            <w:rFonts w:ascii="Arial" w:eastAsia="Arial" w:hAnsi="Arial" w:cs="Arial"/>
            <w:sz w:val="24"/>
            <w:szCs w:val="24"/>
          </w:rPr>
          <w:t>https://www.naldic.org.uk/Resources/NALDIC/Teaching%20and%20Learning/Documents/Whysupportbilingualism.pdf</w:t>
        </w:r>
      </w:hyperlink>
      <w:r w:rsidRPr="1995D30B">
        <w:rPr>
          <w:rFonts w:ascii="Arial" w:eastAsia="Arial" w:hAnsi="Arial" w:cs="Arial"/>
          <w:sz w:val="24"/>
          <w:szCs w:val="24"/>
        </w:rPr>
        <w:t xml:space="preserve"> [Accessed: 18</w:t>
      </w:r>
      <w:r w:rsidRPr="1995D30B">
        <w:rPr>
          <w:rFonts w:ascii="Arial" w:eastAsia="Arial" w:hAnsi="Arial" w:cs="Arial"/>
          <w:sz w:val="24"/>
          <w:szCs w:val="24"/>
          <w:vertAlign w:val="superscript"/>
        </w:rPr>
        <w:t>th</w:t>
      </w:r>
      <w:r w:rsidRPr="1995D30B">
        <w:rPr>
          <w:rFonts w:ascii="Arial" w:eastAsia="Arial" w:hAnsi="Arial" w:cs="Arial"/>
          <w:sz w:val="24"/>
          <w:szCs w:val="24"/>
        </w:rPr>
        <w:t xml:space="preserve"> March 2018].</w:t>
      </w:r>
    </w:p>
    <w:p w14:paraId="735CCCB6" w14:textId="074AE4D9" w:rsidR="13C6EB49" w:rsidRPr="00BD6091" w:rsidRDefault="500D7281" w:rsidP="500D7281">
      <w:pPr>
        <w:spacing w:line="360" w:lineRule="auto"/>
        <w:jc w:val="both"/>
        <w:rPr>
          <w:rFonts w:ascii="Arial" w:eastAsia="Arial" w:hAnsi="Arial" w:cs="Arial"/>
          <w:sz w:val="24"/>
          <w:szCs w:val="24"/>
        </w:rPr>
      </w:pPr>
      <w:r w:rsidRPr="500D7281">
        <w:rPr>
          <w:rFonts w:ascii="Arial" w:eastAsia="Arial" w:hAnsi="Arial" w:cs="Arial"/>
          <w:sz w:val="24"/>
          <w:szCs w:val="24"/>
        </w:rPr>
        <w:t xml:space="preserve">Nassim, M. (2015) 'Learning English in Algeria through French-based background proficiency' </w:t>
      </w:r>
      <w:r w:rsidRPr="500D7281">
        <w:rPr>
          <w:rFonts w:ascii="Arial" w:eastAsia="Arial" w:hAnsi="Arial" w:cs="Arial"/>
          <w:i/>
          <w:iCs/>
          <w:sz w:val="24"/>
          <w:szCs w:val="24"/>
        </w:rPr>
        <w:t xml:space="preserve">Procedia –Social and Behavioural Sciences, </w:t>
      </w:r>
      <w:r w:rsidRPr="500D7281">
        <w:rPr>
          <w:rFonts w:ascii="Arial" w:eastAsia="Arial" w:hAnsi="Arial" w:cs="Arial"/>
          <w:sz w:val="24"/>
          <w:szCs w:val="24"/>
        </w:rPr>
        <w:t xml:space="preserve">Volume 199, pp. 496-500. [On-line]. Available at: </w:t>
      </w:r>
      <w:hyperlink r:id="rId26">
        <w:r w:rsidRPr="500D7281">
          <w:rPr>
            <w:rStyle w:val="Hyperlink"/>
            <w:rFonts w:ascii="Arial" w:eastAsia="Arial" w:hAnsi="Arial" w:cs="Arial"/>
            <w:sz w:val="24"/>
            <w:szCs w:val="24"/>
          </w:rPr>
          <w:t>https://ac.els-cdn.com/S1877042815045486/1-s2.0-S1877042815045486-main.pdf?_tid=c0c617c3-5d0d-42ef-a0a7-90c47bb3fe18&amp;acdnat=1521906127_7c52b2413ec524e700a076f6ff2e9f79</w:t>
        </w:r>
      </w:hyperlink>
      <w:r w:rsidRPr="500D7281">
        <w:rPr>
          <w:rFonts w:ascii="Arial" w:eastAsia="Arial" w:hAnsi="Arial" w:cs="Arial"/>
          <w:sz w:val="24"/>
          <w:szCs w:val="24"/>
        </w:rPr>
        <w:t xml:space="preserve"> [Accessed: 21</w:t>
      </w:r>
      <w:r w:rsidRPr="500D7281">
        <w:rPr>
          <w:rFonts w:ascii="Arial" w:eastAsia="Arial" w:hAnsi="Arial" w:cs="Arial"/>
          <w:sz w:val="24"/>
          <w:szCs w:val="24"/>
          <w:vertAlign w:val="superscript"/>
        </w:rPr>
        <w:t>st</w:t>
      </w:r>
      <w:r w:rsidRPr="500D7281">
        <w:rPr>
          <w:rFonts w:ascii="Arial" w:eastAsia="Arial" w:hAnsi="Arial" w:cs="Arial"/>
          <w:sz w:val="24"/>
          <w:szCs w:val="24"/>
        </w:rPr>
        <w:t xml:space="preserve"> March 2018].</w:t>
      </w:r>
    </w:p>
    <w:p w14:paraId="62332DE4" w14:textId="77497C2A" w:rsidR="500D7281" w:rsidRDefault="500D7281" w:rsidP="500D7281">
      <w:pPr>
        <w:spacing w:line="360" w:lineRule="auto"/>
        <w:jc w:val="both"/>
        <w:rPr>
          <w:rFonts w:ascii="Arial" w:eastAsia="Arial" w:hAnsi="Arial" w:cs="Arial"/>
          <w:sz w:val="24"/>
          <w:szCs w:val="24"/>
        </w:rPr>
      </w:pPr>
      <w:r w:rsidRPr="500D7281">
        <w:rPr>
          <w:rFonts w:ascii="Arial" w:eastAsia="Arial" w:hAnsi="Arial" w:cs="Arial"/>
          <w:sz w:val="24"/>
          <w:szCs w:val="24"/>
        </w:rPr>
        <w:t xml:space="preserve">Peal, E., and Lambert, W., (1962) 'The Relation of Bilingualism to Intelligence', </w:t>
      </w:r>
      <w:r w:rsidRPr="500D7281">
        <w:rPr>
          <w:rFonts w:ascii="Arial" w:eastAsia="Arial" w:hAnsi="Arial" w:cs="Arial"/>
          <w:i/>
          <w:iCs/>
          <w:sz w:val="24"/>
          <w:szCs w:val="24"/>
        </w:rPr>
        <w:t>Psychological Monographs</w:t>
      </w:r>
      <w:r w:rsidRPr="500D7281">
        <w:rPr>
          <w:rFonts w:ascii="Arial" w:eastAsia="Arial" w:hAnsi="Arial" w:cs="Arial"/>
          <w:sz w:val="24"/>
          <w:szCs w:val="24"/>
        </w:rPr>
        <w:t xml:space="preserve">, Volume 76, pp. 1–23. [On-line] Available at: </w:t>
      </w:r>
      <w:hyperlink r:id="rId27">
        <w:r w:rsidRPr="500D7281">
          <w:rPr>
            <w:rStyle w:val="Hyperlink"/>
            <w:rFonts w:ascii="Arial" w:eastAsia="Arial" w:hAnsi="Arial" w:cs="Arial"/>
            <w:sz w:val="24"/>
            <w:szCs w:val="24"/>
          </w:rPr>
          <w:t>http://psycnet.apa.org/record/2011-17952-001</w:t>
        </w:r>
      </w:hyperlink>
      <w:r w:rsidRPr="500D7281">
        <w:rPr>
          <w:rFonts w:ascii="Arial" w:eastAsia="Arial" w:hAnsi="Arial" w:cs="Arial"/>
          <w:sz w:val="24"/>
          <w:szCs w:val="24"/>
        </w:rPr>
        <w:t xml:space="preserve"> [Accessed: 21</w:t>
      </w:r>
      <w:r w:rsidRPr="500D7281">
        <w:rPr>
          <w:rFonts w:ascii="Arial" w:eastAsia="Arial" w:hAnsi="Arial" w:cs="Arial"/>
          <w:sz w:val="24"/>
          <w:szCs w:val="24"/>
          <w:vertAlign w:val="superscript"/>
        </w:rPr>
        <w:t>st</w:t>
      </w:r>
      <w:r w:rsidRPr="500D7281">
        <w:rPr>
          <w:rFonts w:ascii="Arial" w:eastAsia="Arial" w:hAnsi="Arial" w:cs="Arial"/>
          <w:sz w:val="24"/>
          <w:szCs w:val="24"/>
        </w:rPr>
        <w:t xml:space="preserve"> March 2018]. </w:t>
      </w:r>
    </w:p>
    <w:p w14:paraId="5E4B27B7" w14:textId="4BD540CB" w:rsidR="103325F0" w:rsidRPr="00BD6091" w:rsidRDefault="1995D30B" w:rsidP="1995D30B">
      <w:pPr>
        <w:spacing w:line="360" w:lineRule="auto"/>
        <w:jc w:val="both"/>
        <w:rPr>
          <w:rFonts w:ascii="Arial" w:eastAsia="Arial" w:hAnsi="Arial" w:cs="Arial"/>
          <w:sz w:val="24"/>
          <w:szCs w:val="24"/>
        </w:rPr>
      </w:pPr>
      <w:r w:rsidRPr="1995D30B">
        <w:rPr>
          <w:rFonts w:ascii="Arial" w:eastAsia="Arial" w:hAnsi="Arial" w:cs="Arial"/>
          <w:sz w:val="24"/>
          <w:szCs w:val="24"/>
        </w:rPr>
        <w:t xml:space="preserve">Poulin-Dubois, D., Blaye, A.,Couty, J. and Bialystok, E. (2011) 'The effects of bilingualsim on toddlers' executive functioning' </w:t>
      </w:r>
      <w:r w:rsidRPr="1995D30B">
        <w:rPr>
          <w:rFonts w:ascii="Arial" w:eastAsia="Arial" w:hAnsi="Arial" w:cs="Arial"/>
          <w:i/>
          <w:iCs/>
          <w:sz w:val="24"/>
          <w:szCs w:val="24"/>
        </w:rPr>
        <w:t xml:space="preserve">Journal o f Experimental Child Psychology, </w:t>
      </w:r>
      <w:r w:rsidRPr="1995D30B">
        <w:rPr>
          <w:rFonts w:ascii="Arial" w:eastAsia="Arial" w:hAnsi="Arial" w:cs="Arial"/>
          <w:sz w:val="24"/>
          <w:szCs w:val="24"/>
        </w:rPr>
        <w:t xml:space="preserve"> Volume 108, Issue 3, March, pp. 567-579. [On-line]. Available at: </w:t>
      </w:r>
      <w:hyperlink r:id="rId28">
        <w:r w:rsidRPr="1995D30B">
          <w:rPr>
            <w:rStyle w:val="Hyperlink"/>
            <w:rFonts w:ascii="Arial" w:eastAsia="Arial" w:hAnsi="Arial" w:cs="Arial"/>
            <w:sz w:val="24"/>
            <w:szCs w:val="24"/>
          </w:rPr>
          <w:t>https://www.sciencedirect.com/science/article/pii/S0022096510002079</w:t>
        </w:r>
      </w:hyperlink>
      <w:r w:rsidRPr="1995D30B">
        <w:rPr>
          <w:rFonts w:ascii="Arial" w:eastAsia="Arial" w:hAnsi="Arial" w:cs="Arial"/>
          <w:sz w:val="24"/>
          <w:szCs w:val="24"/>
        </w:rPr>
        <w:t xml:space="preserve">  [Accessed: 18</w:t>
      </w:r>
      <w:r w:rsidRPr="1995D30B">
        <w:rPr>
          <w:rFonts w:ascii="Arial" w:eastAsia="Arial" w:hAnsi="Arial" w:cs="Arial"/>
          <w:sz w:val="24"/>
          <w:szCs w:val="24"/>
          <w:vertAlign w:val="superscript"/>
        </w:rPr>
        <w:t>th</w:t>
      </w:r>
      <w:r w:rsidRPr="1995D30B">
        <w:rPr>
          <w:rFonts w:ascii="Arial" w:eastAsia="Arial" w:hAnsi="Arial" w:cs="Arial"/>
          <w:sz w:val="24"/>
          <w:szCs w:val="24"/>
        </w:rPr>
        <w:t xml:space="preserve"> March 2018]. </w:t>
      </w:r>
    </w:p>
    <w:p w14:paraId="2C00B406" w14:textId="43D8DEDB" w:rsidR="67177FB6" w:rsidRPr="00BD6091" w:rsidRDefault="500D7281" w:rsidP="500D7281">
      <w:pPr>
        <w:spacing w:line="360" w:lineRule="auto"/>
        <w:jc w:val="both"/>
        <w:rPr>
          <w:rFonts w:ascii="Arial" w:eastAsia="Arial" w:hAnsi="Arial" w:cs="Arial"/>
          <w:sz w:val="24"/>
          <w:szCs w:val="24"/>
        </w:rPr>
      </w:pPr>
      <w:r w:rsidRPr="500D7281">
        <w:rPr>
          <w:rFonts w:ascii="Arial" w:eastAsia="Arial" w:hAnsi="Arial" w:cs="Arial"/>
          <w:sz w:val="24"/>
          <w:szCs w:val="24"/>
        </w:rPr>
        <w:t xml:space="preserve">Romaine, S. (1995). </w:t>
      </w:r>
      <w:r w:rsidRPr="500D7281">
        <w:rPr>
          <w:rFonts w:ascii="Arial" w:eastAsia="Arial" w:hAnsi="Arial" w:cs="Arial"/>
          <w:i/>
          <w:iCs/>
          <w:sz w:val="24"/>
          <w:szCs w:val="24"/>
        </w:rPr>
        <w:t xml:space="preserve">Bilingualism. </w:t>
      </w:r>
      <w:r w:rsidRPr="500D7281">
        <w:rPr>
          <w:rFonts w:ascii="Arial" w:eastAsia="Arial" w:hAnsi="Arial" w:cs="Arial"/>
          <w:sz w:val="24"/>
          <w:szCs w:val="24"/>
        </w:rPr>
        <w:t>(2</w:t>
      </w:r>
      <w:r w:rsidRPr="500D7281">
        <w:rPr>
          <w:rFonts w:ascii="Arial" w:eastAsia="Arial" w:hAnsi="Arial" w:cs="Arial"/>
          <w:sz w:val="24"/>
          <w:szCs w:val="24"/>
          <w:vertAlign w:val="superscript"/>
        </w:rPr>
        <w:t>nd</w:t>
      </w:r>
      <w:r w:rsidRPr="500D7281">
        <w:rPr>
          <w:rFonts w:ascii="Arial" w:eastAsia="Arial" w:hAnsi="Arial" w:cs="Arial"/>
          <w:sz w:val="24"/>
          <w:szCs w:val="24"/>
        </w:rPr>
        <w:t xml:space="preserve"> ed.) Oxford: Wiley-Blackwell.</w:t>
      </w:r>
    </w:p>
    <w:p w14:paraId="71EA5C69" w14:textId="018DBE46" w:rsidR="00FC4DBF" w:rsidRDefault="1995D30B" w:rsidP="1995D30B">
      <w:pPr>
        <w:spacing w:line="360" w:lineRule="auto"/>
        <w:jc w:val="both"/>
        <w:rPr>
          <w:rFonts w:ascii="Arial" w:eastAsia="Arial" w:hAnsi="Arial" w:cs="Arial"/>
          <w:sz w:val="24"/>
          <w:szCs w:val="24"/>
        </w:rPr>
      </w:pPr>
      <w:r w:rsidRPr="1995D30B">
        <w:rPr>
          <w:rFonts w:ascii="Arial" w:eastAsia="Arial" w:hAnsi="Arial" w:cs="Arial"/>
          <w:sz w:val="24"/>
          <w:szCs w:val="24"/>
        </w:rPr>
        <w:t xml:space="preserve">Smith, K. (2015) ‘Learning Welshness: Does the Curriculum Cymreig positively affect pupils’ orientations to Wales and Welshness?’, </w:t>
      </w:r>
      <w:r w:rsidRPr="1995D30B">
        <w:rPr>
          <w:rFonts w:ascii="Arial" w:eastAsia="Arial" w:hAnsi="Arial" w:cs="Arial"/>
          <w:i/>
          <w:iCs/>
          <w:sz w:val="24"/>
          <w:szCs w:val="24"/>
        </w:rPr>
        <w:t>Education, Citizenship and Social Justice,</w:t>
      </w:r>
      <w:r w:rsidRPr="1995D30B">
        <w:rPr>
          <w:rFonts w:ascii="Arial" w:eastAsia="Arial" w:hAnsi="Arial" w:cs="Arial"/>
          <w:sz w:val="24"/>
          <w:szCs w:val="24"/>
        </w:rPr>
        <w:t xml:space="preserve"> Volume 10(3), pp. 199-216. [On-line]. Available at: </w:t>
      </w:r>
      <w:hyperlink r:id="rId29">
        <w:r w:rsidRPr="1995D30B">
          <w:rPr>
            <w:rStyle w:val="Hyperlink"/>
            <w:rFonts w:ascii="Arial" w:eastAsia="Arial" w:hAnsi="Arial" w:cs="Arial"/>
            <w:sz w:val="24"/>
            <w:szCs w:val="24"/>
          </w:rPr>
          <w:t>http://journals.sagepub.com/doi/pdf/10.1177/1746197915583939</w:t>
        </w:r>
      </w:hyperlink>
      <w:r w:rsidRPr="1995D30B">
        <w:rPr>
          <w:rFonts w:ascii="Arial" w:eastAsia="Arial" w:hAnsi="Arial" w:cs="Arial"/>
          <w:sz w:val="24"/>
          <w:szCs w:val="24"/>
        </w:rPr>
        <w:t xml:space="preserve"> [Accessed: 26</w:t>
      </w:r>
      <w:r w:rsidRPr="1995D30B">
        <w:rPr>
          <w:rFonts w:ascii="Arial" w:eastAsia="Arial" w:hAnsi="Arial" w:cs="Arial"/>
          <w:sz w:val="24"/>
          <w:szCs w:val="24"/>
          <w:vertAlign w:val="superscript"/>
        </w:rPr>
        <w:t>th</w:t>
      </w:r>
      <w:r w:rsidRPr="1995D30B">
        <w:rPr>
          <w:rFonts w:ascii="Arial" w:eastAsia="Arial" w:hAnsi="Arial" w:cs="Arial"/>
          <w:sz w:val="24"/>
          <w:szCs w:val="24"/>
        </w:rPr>
        <w:t xml:space="preserve"> March 2018].</w:t>
      </w:r>
    </w:p>
    <w:p w14:paraId="35C946A4" w14:textId="721AEA0C" w:rsidR="00D1198F" w:rsidRPr="00BD6091" w:rsidRDefault="00D1198F" w:rsidP="1995D30B">
      <w:pPr>
        <w:spacing w:line="360" w:lineRule="auto"/>
        <w:jc w:val="both"/>
        <w:rPr>
          <w:rFonts w:ascii="Arial" w:eastAsia="Arial" w:hAnsi="Arial" w:cs="Arial"/>
          <w:sz w:val="24"/>
          <w:szCs w:val="24"/>
        </w:rPr>
      </w:pPr>
      <w:r>
        <w:rPr>
          <w:rFonts w:ascii="Arial" w:eastAsia="Arial" w:hAnsi="Arial" w:cs="Arial"/>
          <w:sz w:val="24"/>
          <w:szCs w:val="24"/>
        </w:rPr>
        <w:t xml:space="preserve">St Helen’s Primary School. (2015) ‘All Different, All Equal – EAL Policy July 2015’ </w:t>
      </w:r>
      <w:hyperlink r:id="rId30" w:history="1">
        <w:r w:rsidRPr="00127797">
          <w:rPr>
            <w:rStyle w:val="Hyperlink"/>
            <w:rFonts w:ascii="Arial" w:eastAsia="Arial" w:hAnsi="Arial" w:cs="Arial"/>
            <w:sz w:val="24"/>
            <w:szCs w:val="24"/>
          </w:rPr>
          <w:t>http://www.sthelensprimary.ik.org/assets/EAL_Policy_2015.pdf</w:t>
        </w:r>
      </w:hyperlink>
      <w:r>
        <w:rPr>
          <w:rFonts w:ascii="Arial" w:eastAsia="Arial" w:hAnsi="Arial" w:cs="Arial"/>
          <w:sz w:val="24"/>
          <w:szCs w:val="24"/>
        </w:rPr>
        <w:t xml:space="preserve"> </w:t>
      </w:r>
      <w:r w:rsidR="00B660BD">
        <w:rPr>
          <w:rFonts w:ascii="Arial" w:eastAsia="Arial" w:hAnsi="Arial" w:cs="Arial"/>
          <w:sz w:val="24"/>
          <w:szCs w:val="24"/>
        </w:rPr>
        <w:t>[Accessed: 20</w:t>
      </w:r>
      <w:r w:rsidR="00B660BD" w:rsidRPr="00B660BD">
        <w:rPr>
          <w:rFonts w:ascii="Arial" w:eastAsia="Arial" w:hAnsi="Arial" w:cs="Arial"/>
          <w:sz w:val="24"/>
          <w:szCs w:val="24"/>
          <w:vertAlign w:val="superscript"/>
        </w:rPr>
        <w:t>th</w:t>
      </w:r>
      <w:r w:rsidR="00B660BD">
        <w:rPr>
          <w:rFonts w:ascii="Arial" w:eastAsia="Arial" w:hAnsi="Arial" w:cs="Arial"/>
          <w:sz w:val="24"/>
          <w:szCs w:val="24"/>
        </w:rPr>
        <w:t xml:space="preserve"> March 2018].</w:t>
      </w:r>
    </w:p>
    <w:p w14:paraId="7C146C89" w14:textId="1CF4C5A0" w:rsidR="00FC4DBF" w:rsidRPr="00BD6091" w:rsidRDefault="1995D30B" w:rsidP="1995D30B">
      <w:pPr>
        <w:spacing w:line="360" w:lineRule="auto"/>
        <w:jc w:val="both"/>
        <w:rPr>
          <w:rFonts w:ascii="Arial" w:eastAsia="Arial" w:hAnsi="Arial" w:cs="Arial"/>
          <w:sz w:val="24"/>
          <w:szCs w:val="24"/>
        </w:rPr>
      </w:pPr>
      <w:r w:rsidRPr="1995D30B">
        <w:rPr>
          <w:rFonts w:ascii="Arial" w:eastAsia="Arial" w:hAnsi="Arial" w:cs="Arial"/>
          <w:sz w:val="24"/>
          <w:szCs w:val="24"/>
        </w:rPr>
        <w:t xml:space="preserve">Welsh Assembly Government. (2003) ‘Developing the Curriculum Cymreig’ </w:t>
      </w:r>
      <w:hyperlink r:id="rId31">
        <w:r w:rsidRPr="1995D30B">
          <w:rPr>
            <w:rStyle w:val="Hyperlink"/>
            <w:rFonts w:ascii="Arial" w:eastAsia="Arial" w:hAnsi="Arial" w:cs="Arial"/>
            <w:sz w:val="24"/>
            <w:szCs w:val="24"/>
          </w:rPr>
          <w:t>http://learning.gov.wales/docs/learningwales/publications/130424-developing-the-curriculum-cymreig-en.pdf</w:t>
        </w:r>
      </w:hyperlink>
      <w:r w:rsidRPr="1995D30B">
        <w:rPr>
          <w:rFonts w:ascii="Arial" w:eastAsia="Arial" w:hAnsi="Arial" w:cs="Arial"/>
          <w:sz w:val="24"/>
          <w:szCs w:val="24"/>
        </w:rPr>
        <w:t xml:space="preserve"> [Accessed: 24</w:t>
      </w:r>
      <w:r w:rsidRPr="1995D30B">
        <w:rPr>
          <w:rFonts w:ascii="Arial" w:eastAsia="Arial" w:hAnsi="Arial" w:cs="Arial"/>
          <w:sz w:val="24"/>
          <w:szCs w:val="24"/>
          <w:vertAlign w:val="superscript"/>
        </w:rPr>
        <w:t>th</w:t>
      </w:r>
      <w:r w:rsidRPr="1995D30B">
        <w:rPr>
          <w:rFonts w:ascii="Arial" w:eastAsia="Arial" w:hAnsi="Arial" w:cs="Arial"/>
          <w:sz w:val="24"/>
          <w:szCs w:val="24"/>
        </w:rPr>
        <w:t xml:space="preserve"> March 2018].</w:t>
      </w:r>
    </w:p>
    <w:p w14:paraId="0965846B" w14:textId="775EBF7F" w:rsidR="00FC4DBF" w:rsidRDefault="500D7281" w:rsidP="500D7281">
      <w:pPr>
        <w:spacing w:line="360" w:lineRule="auto"/>
        <w:jc w:val="both"/>
        <w:rPr>
          <w:rFonts w:ascii="Arial" w:eastAsia="Arial" w:hAnsi="Arial" w:cs="Arial"/>
          <w:sz w:val="24"/>
          <w:szCs w:val="24"/>
        </w:rPr>
      </w:pPr>
      <w:r w:rsidRPr="500D7281">
        <w:rPr>
          <w:rFonts w:ascii="Arial" w:eastAsia="Arial" w:hAnsi="Arial" w:cs="Arial"/>
          <w:sz w:val="24"/>
          <w:szCs w:val="24"/>
        </w:rPr>
        <w:t xml:space="preserve">Welsh Government. (2014) ‘Children’s Rights Scheme 2014’ </w:t>
      </w:r>
      <w:hyperlink r:id="rId32">
        <w:r w:rsidRPr="500D7281">
          <w:rPr>
            <w:rStyle w:val="Hyperlink"/>
            <w:rFonts w:ascii="Arial" w:eastAsia="Arial" w:hAnsi="Arial" w:cs="Arial"/>
            <w:sz w:val="24"/>
            <w:szCs w:val="24"/>
          </w:rPr>
          <w:t>http://www.assembly.wales/Laid%20Documents/GEN-LD9732%20-%20Children's%20Rights%20Scheme%202014-22042014-255569/gen-ld9732-e-English.pdf</w:t>
        </w:r>
      </w:hyperlink>
      <w:r w:rsidRPr="500D7281">
        <w:rPr>
          <w:rFonts w:ascii="Arial" w:eastAsia="Arial" w:hAnsi="Arial" w:cs="Arial"/>
          <w:sz w:val="24"/>
          <w:szCs w:val="24"/>
        </w:rPr>
        <w:t xml:space="preserve"> [Accessed: 24th March 2018].</w:t>
      </w:r>
    </w:p>
    <w:p w14:paraId="08063606" w14:textId="6043F74E" w:rsidR="00ED12FA" w:rsidRPr="00BD6091" w:rsidRDefault="1995D30B" w:rsidP="1995D30B">
      <w:pPr>
        <w:spacing w:line="360" w:lineRule="auto"/>
        <w:jc w:val="both"/>
        <w:rPr>
          <w:rFonts w:ascii="Arial" w:eastAsia="Arial" w:hAnsi="Arial" w:cs="Arial"/>
          <w:sz w:val="24"/>
          <w:szCs w:val="24"/>
        </w:rPr>
      </w:pPr>
      <w:r w:rsidRPr="1995D30B">
        <w:rPr>
          <w:rFonts w:ascii="Arial" w:eastAsia="Arial" w:hAnsi="Arial" w:cs="Arial"/>
          <w:sz w:val="24"/>
          <w:szCs w:val="24"/>
        </w:rPr>
        <w:t xml:space="preserve">Welsh Government. (2017) ‘Cymraeg 2050: A million Welsh speakers’ </w:t>
      </w:r>
      <w:hyperlink r:id="rId33">
        <w:r w:rsidRPr="1995D30B">
          <w:rPr>
            <w:rStyle w:val="Hyperlink"/>
            <w:rFonts w:ascii="Arial" w:eastAsia="Arial" w:hAnsi="Arial" w:cs="Arial"/>
            <w:sz w:val="24"/>
            <w:szCs w:val="24"/>
          </w:rPr>
          <w:t>http://gov.wales/docs/dcells/publications/170711-welsh-language-strategy-eng.pdf</w:t>
        </w:r>
      </w:hyperlink>
      <w:r w:rsidRPr="1995D30B">
        <w:rPr>
          <w:rFonts w:ascii="Arial" w:eastAsia="Arial" w:hAnsi="Arial" w:cs="Arial"/>
          <w:sz w:val="24"/>
          <w:szCs w:val="24"/>
        </w:rPr>
        <w:t xml:space="preserve"> [Accessed:24th March 2018].</w:t>
      </w:r>
    </w:p>
    <w:p w14:paraId="5B5D2C67" w14:textId="3A7A0F19" w:rsidR="103325F0" w:rsidRPr="00BD6091" w:rsidRDefault="103325F0" w:rsidP="00BD6091">
      <w:pPr>
        <w:spacing w:line="360" w:lineRule="auto"/>
        <w:jc w:val="both"/>
        <w:rPr>
          <w:rFonts w:ascii="Arial" w:eastAsia="Arial" w:hAnsi="Arial" w:cs="Arial"/>
          <w:sz w:val="24"/>
          <w:szCs w:val="24"/>
        </w:rPr>
      </w:pPr>
    </w:p>
    <w:p w14:paraId="416268AE" w14:textId="5A600212" w:rsidR="103325F0" w:rsidRPr="00BD6091" w:rsidRDefault="103325F0" w:rsidP="00BD6091">
      <w:pPr>
        <w:spacing w:line="360" w:lineRule="auto"/>
        <w:jc w:val="both"/>
        <w:rPr>
          <w:rFonts w:ascii="Arial" w:hAnsi="Arial" w:cs="Arial"/>
        </w:rPr>
      </w:pPr>
    </w:p>
    <w:sectPr w:rsidR="103325F0" w:rsidRPr="00BD6091">
      <w:headerReference w:type="default" r:id="rId34"/>
      <w:footerReference w:type="default" r:id="rId3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5E5D170" w14:textId="77777777" w:rsidR="00537661" w:rsidRDefault="00537661">
      <w:pPr>
        <w:spacing w:after="0" w:line="240" w:lineRule="auto"/>
      </w:pPr>
      <w:r>
        <w:separator/>
      </w:r>
    </w:p>
  </w:endnote>
  <w:endnote w:type="continuationSeparator" w:id="0">
    <w:p w14:paraId="58B18890" w14:textId="77777777" w:rsidR="00537661" w:rsidRDefault="005376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103325F0" w14:paraId="0F2A16D0" w14:textId="77777777" w:rsidTr="1995D30B">
      <w:tc>
        <w:tcPr>
          <w:tcW w:w="3009" w:type="dxa"/>
        </w:tcPr>
        <w:p w14:paraId="76198874" w14:textId="4E078341" w:rsidR="103325F0" w:rsidRDefault="1995D30B" w:rsidP="103325F0">
          <w:pPr>
            <w:pStyle w:val="Header"/>
            <w:ind w:left="-115"/>
          </w:pPr>
          <w:r>
            <w:t>1706410</w:t>
          </w:r>
        </w:p>
        <w:p w14:paraId="27E253EA" w14:textId="0533FA18" w:rsidR="103325F0" w:rsidRDefault="103325F0" w:rsidP="103325F0">
          <w:pPr>
            <w:pStyle w:val="Header"/>
            <w:ind w:left="-115"/>
          </w:pPr>
        </w:p>
      </w:tc>
      <w:tc>
        <w:tcPr>
          <w:tcW w:w="3009" w:type="dxa"/>
        </w:tcPr>
        <w:p w14:paraId="6BD9A5ED" w14:textId="5C64BF64" w:rsidR="103325F0" w:rsidRDefault="103325F0" w:rsidP="103325F0">
          <w:pPr>
            <w:pStyle w:val="Header"/>
            <w:jc w:val="center"/>
          </w:pPr>
        </w:p>
      </w:tc>
      <w:tc>
        <w:tcPr>
          <w:tcW w:w="3009" w:type="dxa"/>
        </w:tcPr>
        <w:p w14:paraId="73118115" w14:textId="06DECE12" w:rsidR="103325F0" w:rsidRDefault="103325F0" w:rsidP="103325F0">
          <w:pPr>
            <w:pStyle w:val="Header"/>
            <w:ind w:right="-115"/>
            <w:jc w:val="right"/>
          </w:pPr>
          <w:r>
            <w:fldChar w:fldCharType="begin"/>
          </w:r>
          <w:r>
            <w:instrText>PAGE</w:instrText>
          </w:r>
          <w:r>
            <w:fldChar w:fldCharType="separate"/>
          </w:r>
          <w:r w:rsidR="006A21FA">
            <w:rPr>
              <w:noProof/>
            </w:rPr>
            <w:t>2</w:t>
          </w:r>
          <w:r>
            <w:fldChar w:fldCharType="end"/>
          </w:r>
        </w:p>
      </w:tc>
    </w:tr>
  </w:tbl>
  <w:p w14:paraId="69687319" w14:textId="3D5F6FF9" w:rsidR="103325F0" w:rsidRDefault="103325F0" w:rsidP="103325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390E03" w14:textId="77777777" w:rsidR="00537661" w:rsidRDefault="00537661">
      <w:pPr>
        <w:spacing w:after="0" w:line="240" w:lineRule="auto"/>
      </w:pPr>
      <w:r>
        <w:separator/>
      </w:r>
    </w:p>
  </w:footnote>
  <w:footnote w:type="continuationSeparator" w:id="0">
    <w:p w14:paraId="78B6C763" w14:textId="77777777" w:rsidR="00537661" w:rsidRDefault="005376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103325F0" w14:paraId="4D7BECA0" w14:textId="77777777" w:rsidTr="500D7281">
      <w:tc>
        <w:tcPr>
          <w:tcW w:w="3009" w:type="dxa"/>
        </w:tcPr>
        <w:p w14:paraId="029DD157" w14:textId="78420BC2" w:rsidR="103325F0" w:rsidRDefault="500D7281" w:rsidP="103325F0">
          <w:pPr>
            <w:pStyle w:val="Header"/>
            <w:ind w:left="-115"/>
          </w:pPr>
          <w:r>
            <w:t>EAEE4006</w:t>
          </w:r>
        </w:p>
      </w:tc>
      <w:tc>
        <w:tcPr>
          <w:tcW w:w="3009" w:type="dxa"/>
        </w:tcPr>
        <w:p w14:paraId="6F7961BF" w14:textId="322E4637" w:rsidR="103325F0" w:rsidRDefault="103325F0" w:rsidP="103325F0">
          <w:pPr>
            <w:pStyle w:val="Header"/>
            <w:jc w:val="center"/>
          </w:pPr>
          <w:r>
            <w:t>Multilingualism, Multithinking</w:t>
          </w:r>
        </w:p>
      </w:tc>
      <w:tc>
        <w:tcPr>
          <w:tcW w:w="3009" w:type="dxa"/>
        </w:tcPr>
        <w:p w14:paraId="04679AB5" w14:textId="7FCDDA62" w:rsidR="103325F0" w:rsidRDefault="103325F0" w:rsidP="103325F0">
          <w:pPr>
            <w:pStyle w:val="Header"/>
            <w:ind w:right="-115"/>
            <w:jc w:val="right"/>
          </w:pPr>
        </w:p>
      </w:tc>
    </w:tr>
  </w:tbl>
  <w:p w14:paraId="7376EF3B" w14:textId="5992BAA5" w:rsidR="103325F0" w:rsidRDefault="103325F0" w:rsidP="103325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4B5010"/>
    <w:multiLevelType w:val="hybridMultilevel"/>
    <w:tmpl w:val="756ACF84"/>
    <w:lvl w:ilvl="0" w:tplc="771E49AE">
      <w:start w:val="1"/>
      <w:numFmt w:val="decimal"/>
      <w:lvlText w:val="%1."/>
      <w:lvlJc w:val="left"/>
      <w:pPr>
        <w:ind w:left="720" w:hanging="360"/>
      </w:pPr>
    </w:lvl>
    <w:lvl w:ilvl="1" w:tplc="1A9ADE4A">
      <w:start w:val="1"/>
      <w:numFmt w:val="lowerLetter"/>
      <w:lvlText w:val="%2."/>
      <w:lvlJc w:val="left"/>
      <w:pPr>
        <w:ind w:left="1440" w:hanging="360"/>
      </w:pPr>
    </w:lvl>
    <w:lvl w:ilvl="2" w:tplc="5C54951A">
      <w:start w:val="1"/>
      <w:numFmt w:val="lowerRoman"/>
      <w:lvlText w:val="%3."/>
      <w:lvlJc w:val="right"/>
      <w:pPr>
        <w:ind w:left="2160" w:hanging="180"/>
      </w:pPr>
    </w:lvl>
    <w:lvl w:ilvl="3" w:tplc="7CC2BB0C">
      <w:start w:val="1"/>
      <w:numFmt w:val="decimal"/>
      <w:lvlText w:val="%4."/>
      <w:lvlJc w:val="left"/>
      <w:pPr>
        <w:ind w:left="2880" w:hanging="360"/>
      </w:pPr>
    </w:lvl>
    <w:lvl w:ilvl="4" w:tplc="62C821AC">
      <w:start w:val="1"/>
      <w:numFmt w:val="lowerLetter"/>
      <w:lvlText w:val="%5."/>
      <w:lvlJc w:val="left"/>
      <w:pPr>
        <w:ind w:left="3600" w:hanging="360"/>
      </w:pPr>
    </w:lvl>
    <w:lvl w:ilvl="5" w:tplc="409860D2">
      <w:start w:val="1"/>
      <w:numFmt w:val="lowerRoman"/>
      <w:lvlText w:val="%6."/>
      <w:lvlJc w:val="right"/>
      <w:pPr>
        <w:ind w:left="4320" w:hanging="180"/>
      </w:pPr>
    </w:lvl>
    <w:lvl w:ilvl="6" w:tplc="D0F6EBC6">
      <w:start w:val="1"/>
      <w:numFmt w:val="decimal"/>
      <w:lvlText w:val="%7."/>
      <w:lvlJc w:val="left"/>
      <w:pPr>
        <w:ind w:left="5040" w:hanging="360"/>
      </w:pPr>
    </w:lvl>
    <w:lvl w:ilvl="7" w:tplc="99A6FAA0">
      <w:start w:val="1"/>
      <w:numFmt w:val="lowerLetter"/>
      <w:lvlText w:val="%8."/>
      <w:lvlJc w:val="left"/>
      <w:pPr>
        <w:ind w:left="5760" w:hanging="360"/>
      </w:pPr>
    </w:lvl>
    <w:lvl w:ilvl="8" w:tplc="4E4ABAB4">
      <w:start w:val="1"/>
      <w:numFmt w:val="lowerRoman"/>
      <w:lvlText w:val="%9."/>
      <w:lvlJc w:val="right"/>
      <w:pPr>
        <w:ind w:left="6480" w:hanging="180"/>
      </w:pPr>
    </w:lvl>
  </w:abstractNum>
  <w:abstractNum w:abstractNumId="1" w15:restartNumberingAfterBreak="0">
    <w:nsid w:val="211E3302"/>
    <w:multiLevelType w:val="hybridMultilevel"/>
    <w:tmpl w:val="0FE89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BD3522"/>
    <w:multiLevelType w:val="hybridMultilevel"/>
    <w:tmpl w:val="4740E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7F27FD"/>
    <w:multiLevelType w:val="hybridMultilevel"/>
    <w:tmpl w:val="AF5E4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04B805"/>
    <w:rsid w:val="00006EB7"/>
    <w:rsid w:val="00016078"/>
    <w:rsid w:val="00016BFE"/>
    <w:rsid w:val="000263BB"/>
    <w:rsid w:val="0003088A"/>
    <w:rsid w:val="00040839"/>
    <w:rsid w:val="00061200"/>
    <w:rsid w:val="00084121"/>
    <w:rsid w:val="000864F6"/>
    <w:rsid w:val="000970F4"/>
    <w:rsid w:val="000A1E6C"/>
    <w:rsid w:val="000A4349"/>
    <w:rsid w:val="000B0231"/>
    <w:rsid w:val="000B7C53"/>
    <w:rsid w:val="001102C4"/>
    <w:rsid w:val="00144284"/>
    <w:rsid w:val="0016533C"/>
    <w:rsid w:val="00182916"/>
    <w:rsid w:val="001B4B65"/>
    <w:rsid w:val="001D2A24"/>
    <w:rsid w:val="001D2A7E"/>
    <w:rsid w:val="001F590F"/>
    <w:rsid w:val="00210EE4"/>
    <w:rsid w:val="00221942"/>
    <w:rsid w:val="002370F0"/>
    <w:rsid w:val="0027224F"/>
    <w:rsid w:val="002E39DA"/>
    <w:rsid w:val="002F6EE0"/>
    <w:rsid w:val="00302BA4"/>
    <w:rsid w:val="0036255F"/>
    <w:rsid w:val="00374677"/>
    <w:rsid w:val="003747F4"/>
    <w:rsid w:val="00383F79"/>
    <w:rsid w:val="0043727A"/>
    <w:rsid w:val="00443D89"/>
    <w:rsid w:val="00492A6E"/>
    <w:rsid w:val="004A1F82"/>
    <w:rsid w:val="00503750"/>
    <w:rsid w:val="00537661"/>
    <w:rsid w:val="005701CB"/>
    <w:rsid w:val="00570ADD"/>
    <w:rsid w:val="00573BDD"/>
    <w:rsid w:val="005749B5"/>
    <w:rsid w:val="005927E3"/>
    <w:rsid w:val="005A5D30"/>
    <w:rsid w:val="005A7822"/>
    <w:rsid w:val="005B6523"/>
    <w:rsid w:val="00610829"/>
    <w:rsid w:val="006229CE"/>
    <w:rsid w:val="00624929"/>
    <w:rsid w:val="00625B48"/>
    <w:rsid w:val="006516E9"/>
    <w:rsid w:val="00652391"/>
    <w:rsid w:val="006678C5"/>
    <w:rsid w:val="006A21FA"/>
    <w:rsid w:val="006C02D6"/>
    <w:rsid w:val="00701132"/>
    <w:rsid w:val="00707881"/>
    <w:rsid w:val="0071371F"/>
    <w:rsid w:val="007B0F68"/>
    <w:rsid w:val="007B485C"/>
    <w:rsid w:val="007D796D"/>
    <w:rsid w:val="007E1406"/>
    <w:rsid w:val="007E3A6F"/>
    <w:rsid w:val="00821C22"/>
    <w:rsid w:val="0083230B"/>
    <w:rsid w:val="008454AB"/>
    <w:rsid w:val="00851A83"/>
    <w:rsid w:val="008541CE"/>
    <w:rsid w:val="00857C70"/>
    <w:rsid w:val="00862B43"/>
    <w:rsid w:val="008764C4"/>
    <w:rsid w:val="008A2900"/>
    <w:rsid w:val="008B2DB8"/>
    <w:rsid w:val="008C5500"/>
    <w:rsid w:val="008F2AAB"/>
    <w:rsid w:val="00966E7E"/>
    <w:rsid w:val="00973CBC"/>
    <w:rsid w:val="009B3933"/>
    <w:rsid w:val="009C70E4"/>
    <w:rsid w:val="009E3C8F"/>
    <w:rsid w:val="009E6642"/>
    <w:rsid w:val="00A101DC"/>
    <w:rsid w:val="00A11B3C"/>
    <w:rsid w:val="00A16E9A"/>
    <w:rsid w:val="00A8259D"/>
    <w:rsid w:val="00AA4E3B"/>
    <w:rsid w:val="00AA5F2A"/>
    <w:rsid w:val="00AD22EC"/>
    <w:rsid w:val="00AE2243"/>
    <w:rsid w:val="00B24A7B"/>
    <w:rsid w:val="00B4448E"/>
    <w:rsid w:val="00B660BD"/>
    <w:rsid w:val="00B75E33"/>
    <w:rsid w:val="00B82348"/>
    <w:rsid w:val="00BB0443"/>
    <w:rsid w:val="00BC6A85"/>
    <w:rsid w:val="00BD00EA"/>
    <w:rsid w:val="00BD6091"/>
    <w:rsid w:val="00C104C3"/>
    <w:rsid w:val="00C221D7"/>
    <w:rsid w:val="00C346CE"/>
    <w:rsid w:val="00C75815"/>
    <w:rsid w:val="00CC34E8"/>
    <w:rsid w:val="00CC612E"/>
    <w:rsid w:val="00CC7D01"/>
    <w:rsid w:val="00CD3D00"/>
    <w:rsid w:val="00CF0EFF"/>
    <w:rsid w:val="00D108C9"/>
    <w:rsid w:val="00D1198F"/>
    <w:rsid w:val="00D1607A"/>
    <w:rsid w:val="00D253E9"/>
    <w:rsid w:val="00D273D1"/>
    <w:rsid w:val="00D36F77"/>
    <w:rsid w:val="00D45401"/>
    <w:rsid w:val="00D51289"/>
    <w:rsid w:val="00D906FB"/>
    <w:rsid w:val="00DB3809"/>
    <w:rsid w:val="00DD5E5C"/>
    <w:rsid w:val="00E0004A"/>
    <w:rsid w:val="00E0574E"/>
    <w:rsid w:val="00E25855"/>
    <w:rsid w:val="00E31854"/>
    <w:rsid w:val="00E40029"/>
    <w:rsid w:val="00E563C4"/>
    <w:rsid w:val="00E80C5C"/>
    <w:rsid w:val="00EA0F35"/>
    <w:rsid w:val="00EA16A2"/>
    <w:rsid w:val="00EA4FD1"/>
    <w:rsid w:val="00EB61B8"/>
    <w:rsid w:val="00ED12FA"/>
    <w:rsid w:val="00ED463F"/>
    <w:rsid w:val="00ED690D"/>
    <w:rsid w:val="00EE59D1"/>
    <w:rsid w:val="00F2051E"/>
    <w:rsid w:val="00F35810"/>
    <w:rsid w:val="00F566E2"/>
    <w:rsid w:val="00F570AB"/>
    <w:rsid w:val="00F60292"/>
    <w:rsid w:val="00FA3FD4"/>
    <w:rsid w:val="00FA6640"/>
    <w:rsid w:val="00FC0621"/>
    <w:rsid w:val="00FC2121"/>
    <w:rsid w:val="00FC4DBF"/>
    <w:rsid w:val="00FC561E"/>
    <w:rsid w:val="00FC5EAB"/>
    <w:rsid w:val="103325F0"/>
    <w:rsid w:val="13C6EB49"/>
    <w:rsid w:val="1995D30B"/>
    <w:rsid w:val="1FE40DC2"/>
    <w:rsid w:val="2E6D4B63"/>
    <w:rsid w:val="2FEE2224"/>
    <w:rsid w:val="3B92A0F2"/>
    <w:rsid w:val="500D7281"/>
    <w:rsid w:val="557F3F8A"/>
    <w:rsid w:val="5A04B805"/>
    <w:rsid w:val="5CC1C526"/>
    <w:rsid w:val="67177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4B805"/>
  <w15:chartTrackingRefBased/>
  <w15:docId w15:val="{4CE77527-0338-4171-B6D6-9450E1C06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UnresolvedMention1">
    <w:name w:val="Unresolved Mention1"/>
    <w:basedOn w:val="DefaultParagraphFont"/>
    <w:uiPriority w:val="99"/>
    <w:semiHidden/>
    <w:unhideWhenUsed/>
    <w:rsid w:val="000970F4"/>
    <w:rPr>
      <w:color w:val="808080"/>
      <w:shd w:val="clear" w:color="auto" w:fill="E6E6E6"/>
    </w:rPr>
  </w:style>
  <w:style w:type="paragraph" w:styleId="TOCHeading">
    <w:name w:val="TOC Heading"/>
    <w:basedOn w:val="Heading1"/>
    <w:next w:val="Normal"/>
    <w:uiPriority w:val="39"/>
    <w:unhideWhenUsed/>
    <w:qFormat/>
    <w:rsid w:val="00851A83"/>
    <w:pPr>
      <w:outlineLvl w:val="9"/>
    </w:pPr>
    <w:rPr>
      <w:lang w:val="en-US"/>
    </w:rPr>
  </w:style>
  <w:style w:type="paragraph" w:styleId="TOC1">
    <w:name w:val="toc 1"/>
    <w:basedOn w:val="Normal"/>
    <w:next w:val="Normal"/>
    <w:autoRedefine/>
    <w:uiPriority w:val="39"/>
    <w:unhideWhenUsed/>
    <w:rsid w:val="00851A83"/>
    <w:pPr>
      <w:spacing w:after="100"/>
    </w:pPr>
  </w:style>
  <w:style w:type="paragraph" w:styleId="TOC2">
    <w:name w:val="toc 2"/>
    <w:basedOn w:val="Normal"/>
    <w:next w:val="Normal"/>
    <w:autoRedefine/>
    <w:uiPriority w:val="39"/>
    <w:unhideWhenUsed/>
    <w:rsid w:val="00851A83"/>
    <w:pPr>
      <w:spacing w:after="100"/>
      <w:ind w:left="220"/>
    </w:pPr>
  </w:style>
  <w:style w:type="character" w:styleId="FollowedHyperlink">
    <w:name w:val="FollowedHyperlink"/>
    <w:basedOn w:val="DefaultParagraphFont"/>
    <w:uiPriority w:val="99"/>
    <w:semiHidden/>
    <w:unhideWhenUsed/>
    <w:rsid w:val="00FC4DBF"/>
    <w:rPr>
      <w:color w:val="954F72" w:themeColor="followedHyperlink"/>
      <w:u w:val="single"/>
    </w:rPr>
  </w:style>
  <w:style w:type="paragraph" w:styleId="ListParagraph">
    <w:name w:val="List Paragraph"/>
    <w:basedOn w:val="Normal"/>
    <w:uiPriority w:val="34"/>
    <w:qFormat/>
    <w:rsid w:val="00374677"/>
    <w:pPr>
      <w:ind w:left="720"/>
      <w:contextualSpacing/>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rits.org/policy-papers/paper/healthy-linguistic-diet" TargetMode="External"/><Relationship Id="rId13" Type="http://schemas.openxmlformats.org/officeDocument/2006/relationships/hyperlink" Target="https://www.ncbi.nlm.nih.gov/pmc/articles/PMC4791950/" TargetMode="External"/><Relationship Id="rId18" Type="http://schemas.openxmlformats.org/officeDocument/2006/relationships/hyperlink" Target="http://www.npr.org/sections/ed/2016/11/29/497943749/6-potential-brain-benefits-of-bilingual-education" TargetMode="External"/><Relationship Id="rId26" Type="http://schemas.openxmlformats.org/officeDocument/2006/relationships/hyperlink" Target="https://ac.els-cdn.com/S1877042815045486/1-s2.0-S1877042815045486-main.pdf?_tid=c0c617c3-5d0d-42ef-a0a7-90c47bb3fe18&amp;acdnat=1521906127_7c52b2413ec524e700a076f6ff2e9f79" TargetMode="External"/><Relationship Id="rId3" Type="http://schemas.openxmlformats.org/officeDocument/2006/relationships/styles" Target="styles.xml"/><Relationship Id="rId21" Type="http://schemas.openxmlformats.org/officeDocument/2006/relationships/hyperlink" Target="https://www.ncbi.nlm.nih.gov/pmc/articles/PMC3583091/"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estyn.gov.wales/sites/default/files/documents/Welsh%20Language%20Development%20in%20the%20Foundation%20Phase%20-%20January%202013.pdf" TargetMode="External"/><Relationship Id="rId17" Type="http://schemas.openxmlformats.org/officeDocument/2006/relationships/hyperlink" Target="https://www.theguardian.com/commentisfree/2018/jan/21/the-joys-and-benefits-of-bilingualism" TargetMode="External"/><Relationship Id="rId25" Type="http://schemas.openxmlformats.org/officeDocument/2006/relationships/hyperlink" Target="https://www.naldic.org.uk/Resources/NALDIC/Teaching%20and%20Learning/Documents/Whysupportbilingualism.pdf" TargetMode="External"/><Relationship Id="rId33" Type="http://schemas.openxmlformats.org/officeDocument/2006/relationships/hyperlink" Target="http://gov.wales/docs/dcells/publications/170711-welsh-language-strategy-eng.pdf" TargetMode="External"/><Relationship Id="rId2" Type="http://schemas.openxmlformats.org/officeDocument/2006/relationships/numbering" Target="numbering.xml"/><Relationship Id="rId16" Type="http://schemas.openxmlformats.org/officeDocument/2006/relationships/hyperlink" Target="https://www.researchgate.net/publication/313702706_Bilingualism_Theory_of_Mind_and_Perspective-Taking_The_Effect_of_Early_Bilingual_Exposure" TargetMode="External"/><Relationship Id="rId20" Type="http://schemas.openxmlformats.org/officeDocument/2006/relationships/hyperlink" Target="https://doi.org/10.1111/desc.12535" TargetMode="External"/><Relationship Id="rId29" Type="http://schemas.openxmlformats.org/officeDocument/2006/relationships/hyperlink" Target="http://journals.sagepub.com/doi/pdf/10.1177/174619791558393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10.1037/bul0000099" TargetMode="External"/><Relationship Id="rId24" Type="http://schemas.openxmlformats.org/officeDocument/2006/relationships/hyperlink" Target="https://www.sciencedirect.com/science/article/pii/S002209651200166X" TargetMode="External"/><Relationship Id="rId32" Type="http://schemas.openxmlformats.org/officeDocument/2006/relationships/hyperlink" Target="http://www.assembly.wales/Laid%20Documents/GEN-LD9732%20-%20Children's%20Rights%20Scheme%202014-22042014-255569/gen-ld9732-e-English.pd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aldic.org.uk/eal-initial-teacher-education/resources/ite-archive-bilingualism/" TargetMode="External"/><Relationship Id="rId23" Type="http://schemas.openxmlformats.org/officeDocument/2006/relationships/hyperlink" Target="https://www.sciencedirect.com/science/article/pii/S002209651200166X" TargetMode="External"/><Relationship Id="rId28" Type="http://schemas.openxmlformats.org/officeDocument/2006/relationships/hyperlink" Target="https://www.sciencedirect.com/science/article/pii/S0022096510002079" TargetMode="External"/><Relationship Id="rId36" Type="http://schemas.openxmlformats.org/officeDocument/2006/relationships/fontTable" Target="fontTable.xml"/><Relationship Id="rId10" Type="http://schemas.openxmlformats.org/officeDocument/2006/relationships/hyperlink" Target="https://doi.org/10.1017/s1366728908003477" TargetMode="External"/><Relationship Id="rId19" Type="http://schemas.openxmlformats.org/officeDocument/2006/relationships/hyperlink" Target="https://www.simplypsychology.org/language.html" TargetMode="External"/><Relationship Id="rId31" Type="http://schemas.openxmlformats.org/officeDocument/2006/relationships/hyperlink" Target="http://learning.gov.wales/docs/learningwales/publications/130424-developing-the-curriculum-cymreig-en.pdf" TargetMode="External"/><Relationship Id="rId4" Type="http://schemas.openxmlformats.org/officeDocument/2006/relationships/settings" Target="settings.xml"/><Relationship Id="rId9" Type="http://schemas.openxmlformats.org/officeDocument/2006/relationships/hyperlink" Target="http://www.bbc.com/future/story/20160811-the-amazing-benefits-of-being-bilingual" TargetMode="External"/><Relationship Id="rId14" Type="http://schemas.openxmlformats.org/officeDocument/2006/relationships/hyperlink" Target="https://www.naldic.org.uk/ITTSEAL2/teaching/B1.cfm" TargetMode="External"/><Relationship Id="rId22" Type="http://schemas.openxmlformats.org/officeDocument/2006/relationships/hyperlink" Target="http://www.milton-keynes.gov.uk/emass" TargetMode="External"/><Relationship Id="rId27" Type="http://schemas.openxmlformats.org/officeDocument/2006/relationships/hyperlink" Target="http://psycnet.apa.org/record/2011-17952-001" TargetMode="External"/><Relationship Id="rId30" Type="http://schemas.openxmlformats.org/officeDocument/2006/relationships/hyperlink" Target="http://www.sthelensprimary.ik.org/assets/EAL_Policy_2015.pdf"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370C1E-1110-4A26-8D58-0AE6DD8FF4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12</Pages>
  <Words>2909</Words>
  <Characters>16582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(1706410)</dc:creator>
  <cp:keywords/>
  <dc:description/>
  <cp:lastModifiedBy>Sarah Jones (1706410)</cp:lastModifiedBy>
  <cp:revision>3</cp:revision>
  <dcterms:created xsi:type="dcterms:W3CDTF">2018-03-29T12:12:00Z</dcterms:created>
  <dcterms:modified xsi:type="dcterms:W3CDTF">2018-03-29T13:55:00Z</dcterms:modified>
</cp:coreProperties>
</file>