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BC73FF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28B1E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4D7D01">
              <w:rPr>
                <w:b/>
                <w:color w:val="auto"/>
                <w:sz w:val="32"/>
              </w:rPr>
              <w:t>: Andrew Evans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F5D5D0B" w:rsidR="005A1BA3" w:rsidRDefault="004D7D01" w:rsidP="00340E9A">
            <w:pPr>
              <w:overflowPunct/>
              <w:autoSpaceDE/>
              <w:autoSpaceDN/>
              <w:adjustRightInd/>
              <w:ind w:right="237"/>
              <w:textAlignment w:val="auto"/>
              <w:rPr>
                <w:b/>
                <w:color w:val="auto"/>
                <w:sz w:val="32"/>
              </w:rPr>
            </w:pPr>
            <w:r>
              <w:rPr>
                <w:b/>
                <w:color w:val="auto"/>
                <w:sz w:val="32"/>
              </w:rPr>
              <w:t>2246060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92BE864" w14:textId="77777777" w:rsidR="004D7D01" w:rsidRDefault="004D7D01" w:rsidP="004D7D01">
      <w:pPr>
        <w:spacing w:line="360" w:lineRule="auto"/>
        <w:jc w:val="both"/>
        <w:rPr>
          <w:sz w:val="24"/>
          <w:szCs w:val="24"/>
        </w:rPr>
      </w:pPr>
      <w:r w:rsidRPr="00327506">
        <w:rPr>
          <w:sz w:val="24"/>
          <w:szCs w:val="24"/>
        </w:rPr>
        <w:t>Wellbeing and resilience amongst police officers and staff alike ha</w:t>
      </w:r>
      <w:r>
        <w:rPr>
          <w:sz w:val="24"/>
          <w:szCs w:val="24"/>
        </w:rPr>
        <w:t xml:space="preserve">ve </w:t>
      </w:r>
      <w:r w:rsidRPr="00327506">
        <w:rPr>
          <w:sz w:val="24"/>
          <w:szCs w:val="24"/>
        </w:rPr>
        <w:t>been a long-standing topic with regards to officer attitudes and support available in a high stress and demanding work environment</w:t>
      </w:r>
      <w:r>
        <w:rPr>
          <w:sz w:val="24"/>
          <w:szCs w:val="24"/>
        </w:rPr>
        <w:t xml:space="preserve"> and managing critical situations</w:t>
      </w:r>
      <w:r w:rsidRPr="00327506">
        <w:rPr>
          <w:sz w:val="24"/>
          <w:szCs w:val="24"/>
        </w:rPr>
        <w:t xml:space="preserve">. </w:t>
      </w:r>
      <w:r>
        <w:rPr>
          <w:sz w:val="24"/>
          <w:szCs w:val="24"/>
        </w:rPr>
        <w:t>S</w:t>
      </w:r>
      <w:r w:rsidRPr="00327506">
        <w:rPr>
          <w:sz w:val="24"/>
          <w:szCs w:val="24"/>
        </w:rPr>
        <w:t xml:space="preserve">ince I have attained </w:t>
      </w:r>
      <w:r>
        <w:rPr>
          <w:sz w:val="24"/>
          <w:szCs w:val="24"/>
        </w:rPr>
        <w:t>i</w:t>
      </w:r>
      <w:r w:rsidRPr="00327506">
        <w:rPr>
          <w:sz w:val="24"/>
          <w:szCs w:val="24"/>
        </w:rPr>
        <w:t xml:space="preserve">ndependent </w:t>
      </w:r>
      <w:r>
        <w:rPr>
          <w:sz w:val="24"/>
          <w:szCs w:val="24"/>
        </w:rPr>
        <w:t>p</w:t>
      </w:r>
      <w:r w:rsidRPr="00327506">
        <w:rPr>
          <w:sz w:val="24"/>
          <w:szCs w:val="24"/>
        </w:rPr>
        <w:t xml:space="preserve">atrol </w:t>
      </w:r>
      <w:r>
        <w:rPr>
          <w:sz w:val="24"/>
          <w:szCs w:val="24"/>
        </w:rPr>
        <w:t>s</w:t>
      </w:r>
      <w:r w:rsidRPr="00327506">
        <w:rPr>
          <w:sz w:val="24"/>
          <w:szCs w:val="24"/>
        </w:rPr>
        <w:t>tatus, I have faced wellbeing challenges as well as other officers that I am stationed with</w:t>
      </w:r>
      <w:r>
        <w:rPr>
          <w:sz w:val="24"/>
          <w:szCs w:val="24"/>
        </w:rPr>
        <w:t>. T</w:t>
      </w:r>
      <w:r w:rsidRPr="00327506">
        <w:rPr>
          <w:sz w:val="24"/>
          <w:szCs w:val="24"/>
        </w:rPr>
        <w:t>hrough</w:t>
      </w:r>
      <w:r>
        <w:rPr>
          <w:sz w:val="24"/>
          <w:szCs w:val="24"/>
        </w:rPr>
        <w:t xml:space="preserve"> this self-reflection, I will highlight these challenges, policies and studies that have been conducted to further inform and develop my own self-reliance on this topic. </w:t>
      </w:r>
    </w:p>
    <w:p w14:paraId="247F3253" w14:textId="77777777" w:rsidR="004D7D01" w:rsidRDefault="004D7D01" w:rsidP="004D7D01">
      <w:pPr>
        <w:spacing w:line="360" w:lineRule="auto"/>
        <w:jc w:val="both"/>
        <w:rPr>
          <w:sz w:val="24"/>
          <w:szCs w:val="24"/>
        </w:rPr>
      </w:pPr>
    </w:p>
    <w:p w14:paraId="3EBA6681" w14:textId="77777777" w:rsidR="004D7D01" w:rsidRDefault="004D7D01" w:rsidP="004D7D01">
      <w:pPr>
        <w:spacing w:line="360" w:lineRule="auto"/>
        <w:jc w:val="both"/>
        <w:rPr>
          <w:sz w:val="24"/>
          <w:szCs w:val="24"/>
        </w:rPr>
      </w:pPr>
      <w:r>
        <w:rPr>
          <w:sz w:val="24"/>
          <w:szCs w:val="24"/>
        </w:rPr>
        <w:t xml:space="preserve">Organisational culture within policing significantly influences officer and staff wellbeing. It’s perceived within policing that there is a culture that stigmatises mental health issues. This stigma can be seen by colleagues as a form of weakness and an ineffectiveness to undertake duties associated within the role of policing (Bell and Eski, 2016). With regards to the length of service of officers on my shift, I do not personally feel I have been influenced in this way. With other officer’s primarily transferring from other operational roles such as Police Community Support Officers and Special Constables already having the expectations on the role from prior knowledge.  </w:t>
      </w:r>
    </w:p>
    <w:p w14:paraId="0FFB403A" w14:textId="77777777" w:rsidR="004D7D01" w:rsidRDefault="004D7D01" w:rsidP="004D7D01">
      <w:pPr>
        <w:spacing w:line="360" w:lineRule="auto"/>
        <w:jc w:val="both"/>
        <w:rPr>
          <w:sz w:val="24"/>
          <w:szCs w:val="24"/>
        </w:rPr>
      </w:pPr>
    </w:p>
    <w:p w14:paraId="34DBB0FC" w14:textId="77777777" w:rsidR="004D7D01" w:rsidRDefault="004D7D01" w:rsidP="004D7D01">
      <w:pPr>
        <w:spacing w:line="360" w:lineRule="auto"/>
        <w:jc w:val="both"/>
        <w:rPr>
          <w:sz w:val="24"/>
          <w:szCs w:val="24"/>
        </w:rPr>
      </w:pPr>
      <w:r>
        <w:rPr>
          <w:sz w:val="24"/>
          <w:szCs w:val="24"/>
        </w:rPr>
        <w:t xml:space="preserve">As a result of a study carried out by the Police Federation of England and Wales (PFEW, 2024) into pay and morale, this gives a staggering insight into UK wide issues with regards to retention of officers. Within the report it states that 22% of those officers surveyed expressed intentions to resign within two years or as soon as possible. </w:t>
      </w:r>
      <w:r>
        <w:rPr>
          <w:sz w:val="24"/>
          <w:szCs w:val="24"/>
        </w:rPr>
        <w:lastRenderedPageBreak/>
        <w:t>Further to these stark findings, it was demonstrated that 95% of those highlighted area’s such as treatment by the government had a negative impact on morale. Also, 39% stated their workload being high had an impact on their mental health and wellbeing. Ultimately with regards to recruitment and retention of officers, 73% of those stated they would not recommend joining the police to others. With such a significant amount expressing this opinion, this could have a detrimental impact with regards to influencing factors on new potential recruits.</w:t>
      </w:r>
    </w:p>
    <w:p w14:paraId="6B218B10" w14:textId="77777777" w:rsidR="004D7D01" w:rsidRDefault="004D7D01" w:rsidP="004D7D01">
      <w:pPr>
        <w:spacing w:line="360" w:lineRule="auto"/>
        <w:jc w:val="both"/>
        <w:rPr>
          <w:sz w:val="24"/>
          <w:szCs w:val="24"/>
        </w:rPr>
      </w:pPr>
    </w:p>
    <w:p w14:paraId="00E0C4A6" w14:textId="77777777" w:rsidR="004D7D01" w:rsidRDefault="004D7D01" w:rsidP="004D7D01">
      <w:pPr>
        <w:spacing w:line="360" w:lineRule="auto"/>
        <w:jc w:val="both"/>
        <w:rPr>
          <w:sz w:val="24"/>
          <w:szCs w:val="24"/>
        </w:rPr>
      </w:pPr>
    </w:p>
    <w:p w14:paraId="49E4D412" w14:textId="77777777" w:rsidR="004D7D01" w:rsidRDefault="004D7D01" w:rsidP="004D7D01">
      <w:pPr>
        <w:tabs>
          <w:tab w:val="left" w:pos="6648"/>
        </w:tabs>
        <w:spacing w:line="360" w:lineRule="auto"/>
        <w:jc w:val="both"/>
        <w:rPr>
          <w:sz w:val="24"/>
          <w:szCs w:val="24"/>
        </w:rPr>
      </w:pPr>
      <w:r>
        <w:rPr>
          <w:sz w:val="24"/>
          <w:szCs w:val="24"/>
        </w:rPr>
        <w:t xml:space="preserve">Conforming to organisational culture can pose considerable risks to wellbeing and resilience. Organisational culture refers to shared beliefs, values and practices in the workplace (Schein and Schein, 2017). Whilst alignment with such norms can promote cohesion and discipline, over conformity in the demanding environment of policing may negatively impact individual wellbeing. There is a significant risk posed by adopting some of the harmful behaviours exhibited by officers, such as emotional repression. Policing culture is often perceived to emphasise toughness and </w:t>
      </w:r>
      <w:r w:rsidRPr="00307844">
        <w:rPr>
          <w:sz w:val="24"/>
          <w:szCs w:val="24"/>
        </w:rPr>
        <w:t>stoicism</w:t>
      </w:r>
      <w:r>
        <w:rPr>
          <w:sz w:val="24"/>
          <w:szCs w:val="24"/>
        </w:rPr>
        <w:t xml:space="preserve">, which discourages officers from showing any vulnerability (Westmarland and Conway, 2020). In turn, this can lead to emotional burnout, due to officers supressing feelings of anger, fear and trauma that is prevalent within the current policing climate. Research conducted shows that unresolved emotional stress can result in long term mental health issues, such as anxiety and depression (Blumberg et al, 2021). Furthermore, the pressure to confirm to norms can cause moral distress. Officers may feel obligated to comply with unethical orders or ignore improper practices due to cultural pressures (Loftus and </w:t>
      </w:r>
      <w:proofErr w:type="spellStart"/>
      <w:r>
        <w:rPr>
          <w:sz w:val="24"/>
          <w:szCs w:val="24"/>
        </w:rPr>
        <w:t>Holdaway</w:t>
      </w:r>
      <w:proofErr w:type="spellEnd"/>
      <w:r>
        <w:rPr>
          <w:sz w:val="24"/>
          <w:szCs w:val="24"/>
        </w:rPr>
        <w:t>, 2013).</w:t>
      </w:r>
    </w:p>
    <w:p w14:paraId="6AA8801E" w14:textId="77777777" w:rsidR="004D7D01" w:rsidRDefault="004D7D01" w:rsidP="004D7D01">
      <w:pPr>
        <w:tabs>
          <w:tab w:val="left" w:pos="6648"/>
        </w:tabs>
        <w:spacing w:line="360" w:lineRule="auto"/>
        <w:jc w:val="both"/>
        <w:rPr>
          <w:sz w:val="24"/>
          <w:szCs w:val="24"/>
        </w:rPr>
      </w:pPr>
    </w:p>
    <w:p w14:paraId="5D47F270" w14:textId="77777777" w:rsidR="004D7D01" w:rsidRDefault="004D7D01" w:rsidP="004D7D01">
      <w:pPr>
        <w:spacing w:line="360" w:lineRule="auto"/>
        <w:jc w:val="both"/>
        <w:rPr>
          <w:sz w:val="24"/>
          <w:szCs w:val="24"/>
        </w:rPr>
      </w:pPr>
      <w:r w:rsidRPr="00B174E4">
        <w:rPr>
          <w:sz w:val="24"/>
          <w:szCs w:val="24"/>
        </w:rPr>
        <w:t>When officers adhere to negative cultures, it can lead to a decline in public trust in policing. One way to enhance public confidence in relation to these cultures is by involving external agencies in addressing concerns and complaints. This is because existing systems, though independent from the police, often lack transparency and tend to show loyalty towards officers (Westmarland and Rowe, 2018). Reforms have been proposed through the Policing and Crime Act 2017, aiming to strengthen integrity in policing by overhauling the complaints and discipline process to identify learning opportunities for officers facing complaints (Torrible, 2021).</w:t>
      </w:r>
    </w:p>
    <w:p w14:paraId="2C2C8FFA" w14:textId="77777777" w:rsidR="004D7D01" w:rsidRDefault="004D7D01" w:rsidP="004D7D01">
      <w:pPr>
        <w:spacing w:line="360" w:lineRule="auto"/>
        <w:jc w:val="both"/>
        <w:rPr>
          <w:sz w:val="24"/>
          <w:szCs w:val="24"/>
        </w:rPr>
      </w:pPr>
    </w:p>
    <w:p w14:paraId="449C22C4" w14:textId="77777777" w:rsidR="004D7D01" w:rsidRDefault="004D7D01" w:rsidP="004D7D01">
      <w:pPr>
        <w:spacing w:line="360" w:lineRule="auto"/>
        <w:jc w:val="both"/>
        <w:rPr>
          <w:sz w:val="24"/>
          <w:szCs w:val="24"/>
        </w:rPr>
      </w:pPr>
      <w:r>
        <w:rPr>
          <w:sz w:val="24"/>
          <w:szCs w:val="24"/>
        </w:rPr>
        <w:lastRenderedPageBreak/>
        <w:t xml:space="preserve">With regards to my personal strategies for maintain wellbeing and resilience, I actively partake in outdoor activities such as hill walking, kayaking and rock climbing. Activities such as water sports have been demonstrated to reduce levels of anxiety, heighten happiness, even if this has been through </w:t>
      </w:r>
      <w:r w:rsidRPr="007F5209">
        <w:rPr>
          <w:sz w:val="24"/>
          <w:szCs w:val="24"/>
        </w:rPr>
        <w:t>anecdotal</w:t>
      </w:r>
      <w:r>
        <w:rPr>
          <w:sz w:val="24"/>
          <w:szCs w:val="24"/>
        </w:rPr>
        <w:t xml:space="preserve"> evidence this has clearly shown that positive relationship of water sports and mental wellbeing (The British Psychological Society, 2022). Further strategies that I have implemented with regards to maintaining my wellbeing is spending time with my dog. Studies suggest that dog owners are less likely to experience anxiety and depression compared to non-dog owners (</w:t>
      </w:r>
      <w:proofErr w:type="spellStart"/>
      <w:r>
        <w:rPr>
          <w:sz w:val="24"/>
          <w:szCs w:val="24"/>
        </w:rPr>
        <w:t>O’Haire</w:t>
      </w:r>
      <w:proofErr w:type="spellEnd"/>
      <w:r>
        <w:rPr>
          <w:sz w:val="24"/>
          <w:szCs w:val="24"/>
        </w:rPr>
        <w:t xml:space="preserve"> 2010). Having a care routine in place for a pet fosters a sense of purpose and responsibility, encouraging individuals to engage in physical activities such as walking. In addition, these activities help reduce stress levels by releasing endorphins. Which are known to improve mood and mental resilience (</w:t>
      </w:r>
      <w:proofErr w:type="spellStart"/>
      <w:r>
        <w:rPr>
          <w:sz w:val="24"/>
          <w:szCs w:val="24"/>
        </w:rPr>
        <w:t>Serpel</w:t>
      </w:r>
      <w:proofErr w:type="spellEnd"/>
      <w:r>
        <w:rPr>
          <w:sz w:val="24"/>
          <w:szCs w:val="24"/>
        </w:rPr>
        <w:t>, 1991).</w:t>
      </w:r>
    </w:p>
    <w:p w14:paraId="34EE94D7" w14:textId="77777777" w:rsidR="004D7D01" w:rsidRDefault="004D7D01" w:rsidP="004D7D01">
      <w:pPr>
        <w:spacing w:line="360" w:lineRule="auto"/>
        <w:jc w:val="both"/>
        <w:rPr>
          <w:sz w:val="24"/>
          <w:szCs w:val="24"/>
        </w:rPr>
      </w:pPr>
    </w:p>
    <w:p w14:paraId="3FD0DB90" w14:textId="77777777" w:rsidR="004D7D01" w:rsidRDefault="004D7D01" w:rsidP="004D7D01">
      <w:pPr>
        <w:spacing w:line="360" w:lineRule="auto"/>
        <w:jc w:val="both"/>
        <w:rPr>
          <w:sz w:val="24"/>
          <w:szCs w:val="24"/>
        </w:rPr>
      </w:pPr>
      <w:r>
        <w:rPr>
          <w:sz w:val="24"/>
          <w:szCs w:val="24"/>
        </w:rPr>
        <w:t>In addition to the physical activity aspect, interacting with dogs can trigger the release of oxytocin. This hormone plays a crucial role in reducing stress and fostering social connection (Beetz et al, 2012). As a result of this dogs are often used as ‘therapy’ or ‘wellbeing’ dogs. Such dogs are used within Gwent and South Wales Police under the Oscar Kilo programme as stated by the National Police Wellbeing Service (Oscar Kilo, 2024) it helps naturally lower cortisone levels and in doing show this can reduce feelings of stress and anxiety. As a result of this, in a policing environment and with mental wellbeing and management the use of wellbeing dogs can assist with those suffering with Post Traumatic Stress Disorder (PTSD) and other anxiety disorders that can have effect on officers, evidence shows that using animal assisted therapy can significantly reduce the symptoms of these conditions (</w:t>
      </w:r>
      <w:r w:rsidRPr="004117FF">
        <w:rPr>
          <w:sz w:val="24"/>
          <w:szCs w:val="24"/>
        </w:rPr>
        <w:t>Maran</w:t>
      </w:r>
      <w:r>
        <w:rPr>
          <w:sz w:val="24"/>
          <w:szCs w:val="24"/>
        </w:rPr>
        <w:t xml:space="preserve"> et al. 2022).</w:t>
      </w:r>
    </w:p>
    <w:p w14:paraId="4A840CE3" w14:textId="77777777" w:rsidR="004D7D01" w:rsidRDefault="004D7D01" w:rsidP="004D7D01">
      <w:pPr>
        <w:spacing w:line="360" w:lineRule="auto"/>
        <w:jc w:val="both"/>
        <w:rPr>
          <w:sz w:val="24"/>
          <w:szCs w:val="24"/>
        </w:rPr>
      </w:pPr>
    </w:p>
    <w:p w14:paraId="46EF37AE" w14:textId="77777777" w:rsidR="004D7D01" w:rsidRDefault="004D7D01" w:rsidP="004D7D01">
      <w:pPr>
        <w:spacing w:line="360" w:lineRule="auto"/>
        <w:jc w:val="both"/>
        <w:rPr>
          <w:sz w:val="24"/>
          <w:szCs w:val="24"/>
        </w:rPr>
      </w:pPr>
      <w:r>
        <w:rPr>
          <w:sz w:val="24"/>
          <w:szCs w:val="24"/>
        </w:rPr>
        <w:t>Due to the nature of the calls that we have received on occasion, I have received referrals for Trauma Risk Management (</w:t>
      </w:r>
      <w:proofErr w:type="spellStart"/>
      <w:r>
        <w:rPr>
          <w:sz w:val="24"/>
          <w:szCs w:val="24"/>
        </w:rPr>
        <w:t>TRiM</w:t>
      </w:r>
      <w:proofErr w:type="spellEnd"/>
      <w:r>
        <w:rPr>
          <w:sz w:val="24"/>
          <w:szCs w:val="24"/>
        </w:rPr>
        <w:t xml:space="preserve">). This is a proactive, peer support system used within Policing to help manage psychological effects of traumatic incidents, developed by British Armed Forces. </w:t>
      </w:r>
      <w:proofErr w:type="spellStart"/>
      <w:r>
        <w:rPr>
          <w:sz w:val="24"/>
          <w:szCs w:val="24"/>
        </w:rPr>
        <w:t>TRiM</w:t>
      </w:r>
      <w:proofErr w:type="spellEnd"/>
      <w:r>
        <w:rPr>
          <w:sz w:val="24"/>
          <w:szCs w:val="24"/>
        </w:rPr>
        <w:t xml:space="preserve"> has been adapted for use by police </w:t>
      </w:r>
      <w:proofErr w:type="gramStart"/>
      <w:r>
        <w:rPr>
          <w:sz w:val="24"/>
          <w:szCs w:val="24"/>
        </w:rPr>
        <w:t>in order to</w:t>
      </w:r>
      <w:proofErr w:type="gramEnd"/>
      <w:r>
        <w:rPr>
          <w:sz w:val="24"/>
          <w:szCs w:val="24"/>
        </w:rPr>
        <w:t xml:space="preserve"> address the high levels of trauma exposure faced by officers. Through its use it aims to mitigate long term mental health issues such as PTSD by early intervention by trained peers (Greenberg, et al. 2015). Through the referral process, </w:t>
      </w:r>
      <w:proofErr w:type="spellStart"/>
      <w:r>
        <w:rPr>
          <w:sz w:val="24"/>
          <w:szCs w:val="24"/>
        </w:rPr>
        <w:t>TRiM</w:t>
      </w:r>
      <w:proofErr w:type="spellEnd"/>
      <w:r>
        <w:rPr>
          <w:sz w:val="24"/>
          <w:szCs w:val="24"/>
        </w:rPr>
        <w:t xml:space="preserve"> trained officers assess their colleagues to identify those that are at risk of developing mental health issues. Through going through this process myself from </w:t>
      </w:r>
      <w:r>
        <w:rPr>
          <w:sz w:val="24"/>
          <w:szCs w:val="24"/>
        </w:rPr>
        <w:lastRenderedPageBreak/>
        <w:t xml:space="preserve">attending </w:t>
      </w:r>
      <w:proofErr w:type="gramStart"/>
      <w:r>
        <w:rPr>
          <w:sz w:val="24"/>
          <w:szCs w:val="24"/>
        </w:rPr>
        <w:t>a number of</w:t>
      </w:r>
      <w:proofErr w:type="gramEnd"/>
      <w:r>
        <w:rPr>
          <w:sz w:val="24"/>
          <w:szCs w:val="24"/>
        </w:rPr>
        <w:t xml:space="preserve"> traumatic incidents this has demonstrated to me that there is a support network in place as appose to the belief that organisational culture between officers I negative. Through the officers that assisted me with the </w:t>
      </w:r>
      <w:proofErr w:type="spellStart"/>
      <w:r>
        <w:rPr>
          <w:sz w:val="24"/>
          <w:szCs w:val="24"/>
        </w:rPr>
        <w:t>TRiM</w:t>
      </w:r>
      <w:proofErr w:type="spellEnd"/>
      <w:r>
        <w:rPr>
          <w:sz w:val="24"/>
          <w:szCs w:val="24"/>
        </w:rPr>
        <w:t xml:space="preserve"> process this shows that a supportive culture when asking for mental health support when required. The process itself has a supportive culture that reduces the stigma often associated with seeking support for mental health problems in policing (Edwards and </w:t>
      </w:r>
      <w:proofErr w:type="spellStart"/>
      <w:r>
        <w:rPr>
          <w:sz w:val="24"/>
          <w:szCs w:val="24"/>
        </w:rPr>
        <w:t>Kotera</w:t>
      </w:r>
      <w:proofErr w:type="spellEnd"/>
      <w:r>
        <w:rPr>
          <w:sz w:val="24"/>
          <w:szCs w:val="24"/>
        </w:rPr>
        <w:t>, 2021).</w:t>
      </w:r>
    </w:p>
    <w:p w14:paraId="6237F888" w14:textId="77777777" w:rsidR="004D7D01" w:rsidRDefault="004D7D01" w:rsidP="004D7D01">
      <w:pPr>
        <w:spacing w:line="360" w:lineRule="auto"/>
        <w:jc w:val="both"/>
        <w:rPr>
          <w:sz w:val="24"/>
          <w:szCs w:val="24"/>
        </w:rPr>
      </w:pPr>
    </w:p>
    <w:p w14:paraId="18466FF2" w14:textId="77777777" w:rsidR="004D7D01" w:rsidRDefault="004D7D01" w:rsidP="004D7D01">
      <w:pPr>
        <w:spacing w:line="360" w:lineRule="auto"/>
        <w:jc w:val="both"/>
        <w:rPr>
          <w:sz w:val="24"/>
          <w:szCs w:val="24"/>
        </w:rPr>
      </w:pPr>
      <w:r>
        <w:rPr>
          <w:sz w:val="24"/>
          <w:szCs w:val="24"/>
        </w:rPr>
        <w:t xml:space="preserve">In conclusion its clear from the research shown that there are factors affecting the retention and wellbeing of officers. But from my own perspective to date, the support that I have experienced from Sergeants and Inspectors has been ultimately positive and supportive and in addition to the team that I work with but ultimately though internal practices and services available to myself and my own strategies for maintaining mental wellbeing and resilience highlighted within this that I will remain a resilient officer within Gwent Police. </w:t>
      </w:r>
    </w:p>
    <w:p w14:paraId="61415806" w14:textId="77777777" w:rsidR="004D7D01" w:rsidRDefault="004D7D01" w:rsidP="004D7D01">
      <w:pPr>
        <w:spacing w:line="360" w:lineRule="auto"/>
        <w:jc w:val="both"/>
        <w:rPr>
          <w:sz w:val="24"/>
          <w:szCs w:val="24"/>
        </w:rPr>
      </w:pPr>
    </w:p>
    <w:p w14:paraId="22DAD877" w14:textId="77777777" w:rsidR="004D7D01" w:rsidRDefault="004D7D01" w:rsidP="004D7D01">
      <w:pPr>
        <w:spacing w:line="360" w:lineRule="auto"/>
        <w:jc w:val="both"/>
        <w:rPr>
          <w:sz w:val="24"/>
          <w:szCs w:val="24"/>
        </w:rPr>
      </w:pPr>
      <w:r>
        <w:rPr>
          <w:sz w:val="24"/>
          <w:szCs w:val="24"/>
        </w:rPr>
        <w:t>Word count: 1191</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B5AFC8A" w14:textId="77777777" w:rsidR="004D7D01" w:rsidRPr="00346134" w:rsidRDefault="004D7D01" w:rsidP="004D7D01">
      <w:pPr>
        <w:spacing w:line="360" w:lineRule="auto"/>
        <w:jc w:val="both"/>
        <w:rPr>
          <w:sz w:val="24"/>
          <w:szCs w:val="24"/>
        </w:rPr>
      </w:pPr>
      <w:r w:rsidRPr="00346134">
        <w:rPr>
          <w:sz w:val="24"/>
          <w:szCs w:val="24"/>
        </w:rPr>
        <w:t>The topic of domestic abuse is prevalent and continues to be one of the most complex and challenging issues surrounding modern day policing in the UK. Information compiled by the Office for National Statistics (ONS)</w:t>
      </w:r>
      <w:r>
        <w:rPr>
          <w:sz w:val="24"/>
          <w:szCs w:val="24"/>
        </w:rPr>
        <w:t xml:space="preserve"> (2023)</w:t>
      </w:r>
      <w:r w:rsidRPr="00346134">
        <w:rPr>
          <w:sz w:val="24"/>
          <w:szCs w:val="24"/>
        </w:rPr>
        <w:t xml:space="preserve">, </w:t>
      </w:r>
      <w:r>
        <w:rPr>
          <w:sz w:val="24"/>
          <w:szCs w:val="24"/>
        </w:rPr>
        <w:t xml:space="preserve">identified that there were 889,918 domestic abuse related crimes within the UK, excluding Devon and Cornwall, in the year ending March 2023. Despite this astonishing figure, there were only 51,288 domestic related prosecutions. </w:t>
      </w:r>
      <w:r w:rsidRPr="00346134">
        <w:rPr>
          <w:sz w:val="24"/>
          <w:szCs w:val="24"/>
        </w:rPr>
        <w:t>Further to the crime recording aspect</w:t>
      </w:r>
      <w:r>
        <w:rPr>
          <w:sz w:val="24"/>
          <w:szCs w:val="24"/>
        </w:rPr>
        <w:t>,</w:t>
      </w:r>
      <w:r w:rsidRPr="00346134">
        <w:rPr>
          <w:sz w:val="24"/>
          <w:szCs w:val="24"/>
        </w:rPr>
        <w:t xml:space="preserve"> an estimated 2.15 million adults aged 16 or over experienced domestic abuse in th</w:t>
      </w:r>
      <w:r>
        <w:rPr>
          <w:sz w:val="24"/>
          <w:szCs w:val="24"/>
        </w:rPr>
        <w:t>is same time frame</w:t>
      </w:r>
      <w:r w:rsidRPr="00346134">
        <w:rPr>
          <w:sz w:val="24"/>
          <w:szCs w:val="24"/>
        </w:rPr>
        <w:t>. Through my reflection process and continuing my professional development and responding to such incidents this has reaffirmed the necessity to make the right decisions in a high-pressure environment is crucial to ensuring the safety of victims and the integrity of the investigation. Through this reflect</w:t>
      </w:r>
      <w:r>
        <w:rPr>
          <w:sz w:val="24"/>
          <w:szCs w:val="24"/>
        </w:rPr>
        <w:t>ive</w:t>
      </w:r>
      <w:r w:rsidRPr="00346134">
        <w:rPr>
          <w:sz w:val="24"/>
          <w:szCs w:val="24"/>
        </w:rPr>
        <w:t xml:space="preserve"> process</w:t>
      </w:r>
      <w:r>
        <w:rPr>
          <w:sz w:val="24"/>
          <w:szCs w:val="24"/>
        </w:rPr>
        <w:t xml:space="preserve">, </w:t>
      </w:r>
      <w:r w:rsidRPr="00346134">
        <w:rPr>
          <w:sz w:val="24"/>
          <w:szCs w:val="24"/>
        </w:rPr>
        <w:t xml:space="preserve">I will highlight areas such as the use of the </w:t>
      </w:r>
      <w:r>
        <w:rPr>
          <w:sz w:val="24"/>
          <w:szCs w:val="24"/>
        </w:rPr>
        <w:t>National Decision Model (</w:t>
      </w:r>
      <w:r w:rsidRPr="00346134">
        <w:rPr>
          <w:sz w:val="24"/>
          <w:szCs w:val="24"/>
        </w:rPr>
        <w:t>NDM</w:t>
      </w:r>
      <w:r>
        <w:rPr>
          <w:sz w:val="24"/>
          <w:szCs w:val="24"/>
        </w:rPr>
        <w:t>)</w:t>
      </w:r>
      <w:r w:rsidRPr="00346134">
        <w:rPr>
          <w:sz w:val="24"/>
          <w:szCs w:val="24"/>
        </w:rPr>
        <w:t>, rationale surrounding decisions made, ethical decisions made and identifying cultural, ethnic and language issues.</w:t>
      </w:r>
    </w:p>
    <w:p w14:paraId="1C971CD1" w14:textId="77777777" w:rsidR="004D7D01" w:rsidRPr="00346134" w:rsidRDefault="004D7D01" w:rsidP="004D7D01">
      <w:pPr>
        <w:spacing w:line="360" w:lineRule="auto"/>
        <w:jc w:val="both"/>
        <w:rPr>
          <w:sz w:val="24"/>
          <w:szCs w:val="24"/>
        </w:rPr>
      </w:pPr>
    </w:p>
    <w:p w14:paraId="6C3939F1" w14:textId="77777777" w:rsidR="004D7D01" w:rsidRPr="00346134" w:rsidRDefault="004D7D01" w:rsidP="004D7D01">
      <w:pPr>
        <w:spacing w:line="360" w:lineRule="auto"/>
        <w:jc w:val="both"/>
        <w:rPr>
          <w:sz w:val="24"/>
          <w:szCs w:val="24"/>
        </w:rPr>
      </w:pPr>
    </w:p>
    <w:p w14:paraId="6A70BF58" w14:textId="77777777" w:rsidR="004D7D01" w:rsidRPr="00346134" w:rsidRDefault="004D7D01" w:rsidP="004D7D01">
      <w:pPr>
        <w:spacing w:line="360" w:lineRule="auto"/>
        <w:jc w:val="both"/>
        <w:rPr>
          <w:sz w:val="24"/>
          <w:szCs w:val="24"/>
        </w:rPr>
      </w:pPr>
      <w:r w:rsidRPr="00346134">
        <w:rPr>
          <w:sz w:val="24"/>
          <w:szCs w:val="24"/>
        </w:rPr>
        <w:lastRenderedPageBreak/>
        <w:t xml:space="preserve">With regards to the incident that I will reflect on in this instance, a call was received from a female in her early twenties who resided in the area that I patrol. I was requested to attend a scheduled call regarding harassment from </w:t>
      </w:r>
      <w:r>
        <w:rPr>
          <w:sz w:val="24"/>
          <w:szCs w:val="24"/>
        </w:rPr>
        <w:t>the female’s</w:t>
      </w:r>
      <w:r w:rsidRPr="00346134">
        <w:rPr>
          <w:sz w:val="24"/>
          <w:szCs w:val="24"/>
        </w:rPr>
        <w:t xml:space="preserve"> ex-partner</w:t>
      </w:r>
      <w:r>
        <w:rPr>
          <w:sz w:val="24"/>
          <w:szCs w:val="24"/>
        </w:rPr>
        <w:t>.</w:t>
      </w:r>
      <w:r w:rsidRPr="00346134">
        <w:rPr>
          <w:sz w:val="24"/>
          <w:szCs w:val="24"/>
        </w:rPr>
        <w:t xml:space="preserve"> </w:t>
      </w:r>
      <w:r>
        <w:rPr>
          <w:sz w:val="24"/>
          <w:szCs w:val="24"/>
        </w:rPr>
        <w:t>I</w:t>
      </w:r>
      <w:r w:rsidRPr="00346134">
        <w:rPr>
          <w:sz w:val="24"/>
          <w:szCs w:val="24"/>
        </w:rPr>
        <w:t xml:space="preserve">t was alleged </w:t>
      </w:r>
      <w:r>
        <w:rPr>
          <w:sz w:val="24"/>
          <w:szCs w:val="24"/>
        </w:rPr>
        <w:t>that the ex-partner</w:t>
      </w:r>
      <w:r w:rsidRPr="00346134">
        <w:rPr>
          <w:sz w:val="24"/>
          <w:szCs w:val="24"/>
        </w:rPr>
        <w:t xml:space="preserve"> had shouted abuse at her from the adjacent car park to the property</w:t>
      </w:r>
      <w:r>
        <w:rPr>
          <w:sz w:val="24"/>
          <w:szCs w:val="24"/>
        </w:rPr>
        <w:t>. The male had also</w:t>
      </w:r>
      <w:r w:rsidRPr="00346134">
        <w:rPr>
          <w:sz w:val="24"/>
          <w:szCs w:val="24"/>
        </w:rPr>
        <w:t xml:space="preserve"> attempted to gain entry by force the flat to take their child from her. Th</w:t>
      </w:r>
      <w:r>
        <w:rPr>
          <w:sz w:val="24"/>
          <w:szCs w:val="24"/>
        </w:rPr>
        <w:t xml:space="preserve">e victim believed this behaviour </w:t>
      </w:r>
      <w:r w:rsidRPr="00346134">
        <w:rPr>
          <w:sz w:val="24"/>
          <w:szCs w:val="24"/>
        </w:rPr>
        <w:t>had stemmed from the fact he had a genuine belief that she was associating with drug users</w:t>
      </w:r>
      <w:r>
        <w:rPr>
          <w:sz w:val="24"/>
          <w:szCs w:val="24"/>
        </w:rPr>
        <w:t>,</w:t>
      </w:r>
      <w:r w:rsidRPr="00346134">
        <w:rPr>
          <w:sz w:val="24"/>
          <w:szCs w:val="24"/>
        </w:rPr>
        <w:t xml:space="preserve"> and persons from the local hostel that was housing subjects that had recently been released from prison.  </w:t>
      </w:r>
    </w:p>
    <w:p w14:paraId="02698949" w14:textId="77777777" w:rsidR="004D7D01" w:rsidRPr="00346134" w:rsidRDefault="004D7D01" w:rsidP="004D7D01">
      <w:pPr>
        <w:spacing w:line="360" w:lineRule="auto"/>
        <w:jc w:val="both"/>
        <w:rPr>
          <w:sz w:val="24"/>
          <w:szCs w:val="24"/>
        </w:rPr>
      </w:pPr>
    </w:p>
    <w:p w14:paraId="25C461BB" w14:textId="77777777" w:rsidR="004D7D01" w:rsidRPr="00346134" w:rsidRDefault="004D7D01" w:rsidP="004D7D01">
      <w:pPr>
        <w:spacing w:line="360" w:lineRule="auto"/>
        <w:jc w:val="both"/>
        <w:rPr>
          <w:sz w:val="24"/>
          <w:szCs w:val="24"/>
        </w:rPr>
      </w:pPr>
      <w:r w:rsidRPr="00346134">
        <w:rPr>
          <w:sz w:val="24"/>
          <w:szCs w:val="24"/>
        </w:rPr>
        <w:t>On attendance to the property, I was made aware that the subject in question had already left the area and returned to his mother’s property</w:t>
      </w:r>
      <w:r>
        <w:rPr>
          <w:sz w:val="24"/>
          <w:szCs w:val="24"/>
        </w:rPr>
        <w:t>.</w:t>
      </w:r>
      <w:r w:rsidRPr="00346134">
        <w:rPr>
          <w:sz w:val="24"/>
          <w:szCs w:val="24"/>
        </w:rPr>
        <w:t xml:space="preserve"> </w:t>
      </w:r>
      <w:r>
        <w:rPr>
          <w:sz w:val="24"/>
          <w:szCs w:val="24"/>
        </w:rPr>
        <w:t>T</w:t>
      </w:r>
      <w:r w:rsidRPr="00346134">
        <w:rPr>
          <w:sz w:val="24"/>
          <w:szCs w:val="24"/>
        </w:rPr>
        <w:t>herefore</w:t>
      </w:r>
      <w:r>
        <w:rPr>
          <w:sz w:val="24"/>
          <w:szCs w:val="24"/>
        </w:rPr>
        <w:t>,</w:t>
      </w:r>
      <w:r w:rsidRPr="00346134">
        <w:rPr>
          <w:sz w:val="24"/>
          <w:szCs w:val="24"/>
        </w:rPr>
        <w:t xml:space="preserve"> at the time </w:t>
      </w:r>
      <w:r>
        <w:rPr>
          <w:sz w:val="24"/>
          <w:szCs w:val="24"/>
        </w:rPr>
        <w:t>of attendance, my</w:t>
      </w:r>
      <w:r w:rsidRPr="00346134">
        <w:rPr>
          <w:sz w:val="24"/>
          <w:szCs w:val="24"/>
        </w:rPr>
        <w:t xml:space="preserve"> primary concern was the welfare of the victim. The core aspect of forming my judgement and actions around this incident stemmed from the NDM. The N</w:t>
      </w:r>
      <w:r>
        <w:rPr>
          <w:sz w:val="24"/>
          <w:szCs w:val="24"/>
        </w:rPr>
        <w:t xml:space="preserve">DM </w:t>
      </w:r>
      <w:r w:rsidRPr="00346134">
        <w:rPr>
          <w:sz w:val="24"/>
          <w:szCs w:val="24"/>
        </w:rPr>
        <w:t>is a decision-making framework used by police forces in the UK to manage incidents effectively and ethically</w:t>
      </w:r>
      <w:r>
        <w:rPr>
          <w:sz w:val="24"/>
          <w:szCs w:val="24"/>
        </w:rPr>
        <w:t>, with the code of ethics at the core</w:t>
      </w:r>
      <w:r w:rsidRPr="00346134">
        <w:rPr>
          <w:sz w:val="24"/>
          <w:szCs w:val="24"/>
        </w:rPr>
        <w:t>. The NDM</w:t>
      </w:r>
      <w:r>
        <w:rPr>
          <w:sz w:val="24"/>
          <w:szCs w:val="24"/>
        </w:rPr>
        <w:t xml:space="preserve"> was</w:t>
      </w:r>
      <w:r w:rsidRPr="00346134">
        <w:rPr>
          <w:sz w:val="24"/>
          <w:szCs w:val="24"/>
        </w:rPr>
        <w:t xml:space="preserve"> introduced by the College of Policing in 2012</w:t>
      </w:r>
      <w:r>
        <w:rPr>
          <w:sz w:val="24"/>
          <w:szCs w:val="24"/>
        </w:rPr>
        <w:t>. The model</w:t>
      </w:r>
      <w:r w:rsidRPr="00346134">
        <w:rPr>
          <w:sz w:val="24"/>
          <w:szCs w:val="24"/>
        </w:rPr>
        <w:t xml:space="preserve"> is intended to be both flexible and adaptable, enabling officers to use it in a broad range of policing scenarios, including domestic abuse incidents. It comprises </w:t>
      </w:r>
      <w:r>
        <w:rPr>
          <w:sz w:val="24"/>
          <w:szCs w:val="24"/>
        </w:rPr>
        <w:t>of five</w:t>
      </w:r>
      <w:r w:rsidRPr="00346134">
        <w:rPr>
          <w:sz w:val="24"/>
          <w:szCs w:val="24"/>
        </w:rPr>
        <w:t xml:space="preserve"> core elements: </w:t>
      </w:r>
      <w:r>
        <w:rPr>
          <w:sz w:val="24"/>
          <w:szCs w:val="24"/>
        </w:rPr>
        <w:t>i</w:t>
      </w:r>
      <w:r w:rsidRPr="00346134">
        <w:rPr>
          <w:sz w:val="24"/>
          <w:szCs w:val="24"/>
        </w:rPr>
        <w:t xml:space="preserve">nformation, </w:t>
      </w:r>
      <w:r>
        <w:rPr>
          <w:sz w:val="24"/>
          <w:szCs w:val="24"/>
        </w:rPr>
        <w:t>a</w:t>
      </w:r>
      <w:r w:rsidRPr="00346134">
        <w:rPr>
          <w:sz w:val="24"/>
          <w:szCs w:val="24"/>
        </w:rPr>
        <w:t xml:space="preserve">ssessment, </w:t>
      </w:r>
      <w:r>
        <w:rPr>
          <w:sz w:val="24"/>
          <w:szCs w:val="24"/>
        </w:rPr>
        <w:t>p</w:t>
      </w:r>
      <w:r w:rsidRPr="00346134">
        <w:rPr>
          <w:sz w:val="24"/>
          <w:szCs w:val="24"/>
        </w:rPr>
        <w:t xml:space="preserve">owers and </w:t>
      </w:r>
      <w:r>
        <w:rPr>
          <w:sz w:val="24"/>
          <w:szCs w:val="24"/>
        </w:rPr>
        <w:t>p</w:t>
      </w:r>
      <w:r w:rsidRPr="00346134">
        <w:rPr>
          <w:sz w:val="24"/>
          <w:szCs w:val="24"/>
        </w:rPr>
        <w:t xml:space="preserve">olicy, </w:t>
      </w:r>
      <w:r>
        <w:rPr>
          <w:sz w:val="24"/>
          <w:szCs w:val="24"/>
        </w:rPr>
        <w:t>o</w:t>
      </w:r>
      <w:r w:rsidRPr="00346134">
        <w:rPr>
          <w:sz w:val="24"/>
          <w:szCs w:val="24"/>
        </w:rPr>
        <w:t xml:space="preserve">ptions and </w:t>
      </w:r>
      <w:r>
        <w:rPr>
          <w:sz w:val="24"/>
          <w:szCs w:val="24"/>
        </w:rPr>
        <w:t>c</w:t>
      </w:r>
      <w:r w:rsidRPr="00346134">
        <w:rPr>
          <w:sz w:val="24"/>
          <w:szCs w:val="24"/>
        </w:rPr>
        <w:t xml:space="preserve">ontingencies, </w:t>
      </w:r>
      <w:proofErr w:type="gramStart"/>
      <w:r>
        <w:rPr>
          <w:sz w:val="24"/>
          <w:szCs w:val="24"/>
        </w:rPr>
        <w:t>take a</w:t>
      </w:r>
      <w:r w:rsidRPr="00346134">
        <w:rPr>
          <w:sz w:val="24"/>
          <w:szCs w:val="24"/>
        </w:rPr>
        <w:t>ction</w:t>
      </w:r>
      <w:proofErr w:type="gramEnd"/>
      <w:r w:rsidRPr="00346134">
        <w:rPr>
          <w:sz w:val="24"/>
          <w:szCs w:val="24"/>
        </w:rPr>
        <w:t xml:space="preserve"> and </w:t>
      </w:r>
      <w:r>
        <w:rPr>
          <w:sz w:val="24"/>
          <w:szCs w:val="24"/>
        </w:rPr>
        <w:t>r</w:t>
      </w:r>
      <w:r w:rsidRPr="00346134">
        <w:rPr>
          <w:sz w:val="24"/>
          <w:szCs w:val="24"/>
        </w:rPr>
        <w:t>eview (College of Policing, 2024).</w:t>
      </w:r>
    </w:p>
    <w:p w14:paraId="79E5FCDA" w14:textId="77777777" w:rsidR="004D7D01" w:rsidRPr="00346134" w:rsidRDefault="004D7D01" w:rsidP="004D7D01">
      <w:pPr>
        <w:spacing w:line="360" w:lineRule="auto"/>
        <w:jc w:val="both"/>
        <w:rPr>
          <w:sz w:val="24"/>
          <w:szCs w:val="24"/>
        </w:rPr>
      </w:pPr>
    </w:p>
    <w:p w14:paraId="072237B3" w14:textId="77777777" w:rsidR="004D7D01" w:rsidRPr="00346134" w:rsidRDefault="004D7D01" w:rsidP="004D7D01">
      <w:pPr>
        <w:numPr>
          <w:ilvl w:val="0"/>
          <w:numId w:val="51"/>
        </w:numPr>
        <w:overflowPunct/>
        <w:autoSpaceDE/>
        <w:autoSpaceDN/>
        <w:adjustRightInd/>
        <w:spacing w:line="360" w:lineRule="auto"/>
        <w:jc w:val="both"/>
        <w:textAlignment w:val="auto"/>
        <w:rPr>
          <w:sz w:val="24"/>
          <w:szCs w:val="24"/>
        </w:rPr>
      </w:pPr>
      <w:r w:rsidRPr="00346134">
        <w:rPr>
          <w:b/>
          <w:bCs/>
          <w:sz w:val="24"/>
          <w:szCs w:val="24"/>
          <w:u w:val="single"/>
        </w:rPr>
        <w:t>Information</w:t>
      </w:r>
      <w:r w:rsidRPr="00346134">
        <w:rPr>
          <w:sz w:val="24"/>
          <w:szCs w:val="24"/>
        </w:rPr>
        <w:t xml:space="preserve">: This focuses on collecting all relevant details about the </w:t>
      </w:r>
      <w:r>
        <w:rPr>
          <w:sz w:val="24"/>
          <w:szCs w:val="24"/>
        </w:rPr>
        <w:t xml:space="preserve">current incident and the parties involved. PNC and Niche checks can then be conducted to highlight any potential warning markers, previous occurrences and domestic flags. There are many occurrences whereby the perpetrator is under bail conditions which would therefore influence the next stages of the NDM. </w:t>
      </w:r>
    </w:p>
    <w:p w14:paraId="46BF9549" w14:textId="77777777" w:rsidR="004D7D01" w:rsidRPr="00346134" w:rsidRDefault="004D7D01" w:rsidP="004D7D01">
      <w:pPr>
        <w:numPr>
          <w:ilvl w:val="0"/>
          <w:numId w:val="51"/>
        </w:numPr>
        <w:overflowPunct/>
        <w:autoSpaceDE/>
        <w:autoSpaceDN/>
        <w:adjustRightInd/>
        <w:spacing w:line="360" w:lineRule="auto"/>
        <w:jc w:val="both"/>
        <w:textAlignment w:val="auto"/>
        <w:rPr>
          <w:sz w:val="24"/>
          <w:szCs w:val="24"/>
        </w:rPr>
      </w:pPr>
      <w:r w:rsidRPr="00346134">
        <w:rPr>
          <w:b/>
          <w:bCs/>
          <w:sz w:val="24"/>
          <w:szCs w:val="24"/>
          <w:u w:val="single"/>
        </w:rPr>
        <w:t>Assessment</w:t>
      </w:r>
      <w:r w:rsidRPr="00346134">
        <w:rPr>
          <w:sz w:val="24"/>
          <w:szCs w:val="24"/>
        </w:rPr>
        <w:t>: Officers evaluate the level of risk to the victim, the perpetrator, and others</w:t>
      </w:r>
      <w:r>
        <w:rPr>
          <w:sz w:val="24"/>
          <w:szCs w:val="24"/>
        </w:rPr>
        <w:t xml:space="preserve"> such as children</w:t>
      </w:r>
      <w:r w:rsidRPr="00346134">
        <w:rPr>
          <w:sz w:val="24"/>
          <w:szCs w:val="24"/>
        </w:rPr>
        <w:t>.</w:t>
      </w:r>
      <w:r>
        <w:rPr>
          <w:sz w:val="24"/>
          <w:szCs w:val="24"/>
        </w:rPr>
        <w:t xml:space="preserve"> After managing the incident, officers</w:t>
      </w:r>
      <w:r w:rsidRPr="00346134">
        <w:rPr>
          <w:sz w:val="24"/>
          <w:szCs w:val="24"/>
        </w:rPr>
        <w:t xml:space="preserve"> rely on risk assessment tools</w:t>
      </w:r>
      <w:r>
        <w:rPr>
          <w:sz w:val="24"/>
          <w:szCs w:val="24"/>
        </w:rPr>
        <w:t xml:space="preserve"> such as</w:t>
      </w:r>
      <w:r w:rsidRPr="00346134">
        <w:rPr>
          <w:sz w:val="24"/>
          <w:szCs w:val="24"/>
        </w:rPr>
        <w:t xml:space="preserve"> the Domestic Abuse, Stalking, and Harassment (DASH) checklist, to assess the likelihood of further harm (Safe Lives, 2024).</w:t>
      </w:r>
      <w:r>
        <w:rPr>
          <w:sz w:val="24"/>
          <w:szCs w:val="24"/>
        </w:rPr>
        <w:t xml:space="preserve"> A DASH is required for all domestic incidents, although not all victims wish to engage. However, this tool is necessary to highlight behaviours to victims of </w:t>
      </w:r>
      <w:r>
        <w:rPr>
          <w:sz w:val="24"/>
          <w:szCs w:val="24"/>
        </w:rPr>
        <w:lastRenderedPageBreak/>
        <w:t xml:space="preserve">which they may not have previously considered as abuse. This tool assists with providing an accurate risk assessment. </w:t>
      </w:r>
    </w:p>
    <w:p w14:paraId="3ECEE165" w14:textId="77777777" w:rsidR="004D7D01" w:rsidRPr="00346134" w:rsidRDefault="004D7D01" w:rsidP="004D7D01">
      <w:pPr>
        <w:numPr>
          <w:ilvl w:val="0"/>
          <w:numId w:val="51"/>
        </w:numPr>
        <w:overflowPunct/>
        <w:autoSpaceDE/>
        <w:autoSpaceDN/>
        <w:adjustRightInd/>
        <w:spacing w:line="360" w:lineRule="auto"/>
        <w:jc w:val="both"/>
        <w:textAlignment w:val="auto"/>
        <w:rPr>
          <w:sz w:val="24"/>
          <w:szCs w:val="24"/>
        </w:rPr>
      </w:pPr>
      <w:r w:rsidRPr="00346134">
        <w:rPr>
          <w:b/>
          <w:bCs/>
          <w:sz w:val="24"/>
          <w:szCs w:val="24"/>
          <w:u w:val="single"/>
        </w:rPr>
        <w:t>Powers and Policy</w:t>
      </w:r>
      <w:r w:rsidRPr="00346134">
        <w:rPr>
          <w:sz w:val="24"/>
          <w:szCs w:val="24"/>
        </w:rPr>
        <w:t xml:space="preserve">: </w:t>
      </w:r>
      <w:r>
        <w:rPr>
          <w:sz w:val="24"/>
          <w:szCs w:val="24"/>
        </w:rPr>
        <w:t>At this stage, o</w:t>
      </w:r>
      <w:r w:rsidRPr="00346134">
        <w:rPr>
          <w:sz w:val="24"/>
          <w:szCs w:val="24"/>
        </w:rPr>
        <w:t xml:space="preserve">fficers need to determine what legal </w:t>
      </w:r>
      <w:r>
        <w:rPr>
          <w:sz w:val="24"/>
          <w:szCs w:val="24"/>
        </w:rPr>
        <w:t>options</w:t>
      </w:r>
      <w:r w:rsidRPr="00346134">
        <w:rPr>
          <w:sz w:val="24"/>
          <w:szCs w:val="24"/>
        </w:rPr>
        <w:t xml:space="preserve"> they </w:t>
      </w:r>
      <w:proofErr w:type="gramStart"/>
      <w:r w:rsidRPr="00346134">
        <w:rPr>
          <w:sz w:val="24"/>
          <w:szCs w:val="24"/>
        </w:rPr>
        <w:t>have</w:t>
      </w:r>
      <w:r>
        <w:rPr>
          <w:sz w:val="24"/>
          <w:szCs w:val="24"/>
        </w:rPr>
        <w:t xml:space="preserve"> to</w:t>
      </w:r>
      <w:proofErr w:type="gramEnd"/>
      <w:r>
        <w:rPr>
          <w:sz w:val="24"/>
          <w:szCs w:val="24"/>
        </w:rPr>
        <w:t xml:space="preserve"> deal with the incident. If there are offences identified, then officers should take positive action and arrest the perpetrator. Although this may not be the option the victim wishes for, it can then lead to further safeguarding through the application for a domestic violence protection notice (DVPN). Within 48 hours of this notice being served, an application for a domestic violence protection order (DVPO) is then heard. This court order allows for the power of arrest whereby the perpetrator breaches the conditions set (GOV.UK, 2022). </w:t>
      </w:r>
    </w:p>
    <w:p w14:paraId="21A9AB4C" w14:textId="77777777" w:rsidR="004D7D01" w:rsidRPr="00346134" w:rsidRDefault="004D7D01" w:rsidP="004D7D01">
      <w:pPr>
        <w:numPr>
          <w:ilvl w:val="0"/>
          <w:numId w:val="51"/>
        </w:numPr>
        <w:overflowPunct/>
        <w:autoSpaceDE/>
        <w:autoSpaceDN/>
        <w:adjustRightInd/>
        <w:spacing w:line="360" w:lineRule="auto"/>
        <w:jc w:val="both"/>
        <w:textAlignment w:val="auto"/>
        <w:rPr>
          <w:sz w:val="24"/>
          <w:szCs w:val="24"/>
        </w:rPr>
      </w:pPr>
      <w:r w:rsidRPr="00346134">
        <w:rPr>
          <w:b/>
          <w:bCs/>
          <w:sz w:val="24"/>
          <w:szCs w:val="24"/>
          <w:u w:val="single"/>
        </w:rPr>
        <w:t>Options and Contingencies</w:t>
      </w:r>
      <w:r w:rsidRPr="00346134">
        <w:rPr>
          <w:sz w:val="24"/>
          <w:szCs w:val="24"/>
        </w:rPr>
        <w:t>: At this point, officers explore different courses of action. These may include arresting the perpetrator, referring the victim to speciali</w:t>
      </w:r>
      <w:r>
        <w:rPr>
          <w:sz w:val="24"/>
          <w:szCs w:val="24"/>
        </w:rPr>
        <w:t>s</w:t>
      </w:r>
      <w:r w:rsidRPr="00346134">
        <w:rPr>
          <w:sz w:val="24"/>
          <w:szCs w:val="24"/>
        </w:rPr>
        <w:t>ed support services, or conducting a safeguarding assessment in collaboration with other agencies.</w:t>
      </w:r>
    </w:p>
    <w:p w14:paraId="051D40A7" w14:textId="77777777" w:rsidR="004D7D01" w:rsidRPr="000D541F" w:rsidRDefault="004D7D01" w:rsidP="004D7D01">
      <w:pPr>
        <w:numPr>
          <w:ilvl w:val="0"/>
          <w:numId w:val="51"/>
        </w:numPr>
        <w:overflowPunct/>
        <w:autoSpaceDE/>
        <w:autoSpaceDN/>
        <w:adjustRightInd/>
        <w:spacing w:line="360" w:lineRule="auto"/>
        <w:jc w:val="both"/>
        <w:textAlignment w:val="auto"/>
        <w:rPr>
          <w:sz w:val="24"/>
          <w:szCs w:val="24"/>
        </w:rPr>
      </w:pPr>
      <w:r w:rsidRPr="00346134">
        <w:rPr>
          <w:b/>
          <w:bCs/>
          <w:sz w:val="24"/>
          <w:szCs w:val="24"/>
          <w:u w:val="single"/>
        </w:rPr>
        <w:t>Action</w:t>
      </w:r>
      <w:r>
        <w:rPr>
          <w:b/>
          <w:bCs/>
          <w:sz w:val="24"/>
          <w:szCs w:val="24"/>
          <w:u w:val="single"/>
        </w:rPr>
        <w:t xml:space="preserve"> and review</w:t>
      </w:r>
      <w:r w:rsidRPr="00346134">
        <w:rPr>
          <w:sz w:val="24"/>
          <w:szCs w:val="24"/>
        </w:rPr>
        <w:t>: The officer must then carry out the most appropriate course of action, which might involve making an arrest, gathering evidence, or implementing protective measures for the victim.</w:t>
      </w:r>
      <w:r>
        <w:rPr>
          <w:sz w:val="24"/>
          <w:szCs w:val="24"/>
        </w:rPr>
        <w:t xml:space="preserve"> This is especially prevalent within domestic incidents as Gwent has a ‘positive action’ policy, whereby some form of action is required to safeguard the victim.</w:t>
      </w:r>
      <w:r w:rsidRPr="000D541F">
        <w:rPr>
          <w:sz w:val="24"/>
          <w:szCs w:val="24"/>
        </w:rPr>
        <w:t xml:space="preserve"> Following the action taken, officers must evaluate the outcome to ensure it aligns with the overall objective of protecting the victim and reducing further harm. This review is essential to confirm that their decisions were justified and proportionate (College of Policing, 2020).</w:t>
      </w:r>
    </w:p>
    <w:p w14:paraId="4E46096E" w14:textId="77777777" w:rsidR="004D7D01" w:rsidRPr="00346134" w:rsidRDefault="004D7D01" w:rsidP="004D7D01">
      <w:pPr>
        <w:overflowPunct/>
        <w:autoSpaceDE/>
        <w:autoSpaceDN/>
        <w:adjustRightInd/>
        <w:spacing w:line="360" w:lineRule="auto"/>
        <w:jc w:val="both"/>
        <w:textAlignment w:val="auto"/>
        <w:rPr>
          <w:sz w:val="24"/>
          <w:szCs w:val="24"/>
        </w:rPr>
      </w:pPr>
    </w:p>
    <w:p w14:paraId="6FE494BA" w14:textId="77777777" w:rsidR="004D7D01" w:rsidRDefault="004D7D01" w:rsidP="004D7D01">
      <w:pPr>
        <w:overflowPunct/>
        <w:autoSpaceDE/>
        <w:autoSpaceDN/>
        <w:adjustRightInd/>
        <w:spacing w:line="360" w:lineRule="auto"/>
        <w:jc w:val="both"/>
        <w:textAlignment w:val="auto"/>
        <w:rPr>
          <w:sz w:val="24"/>
          <w:szCs w:val="24"/>
        </w:rPr>
      </w:pPr>
      <w:r>
        <w:rPr>
          <w:sz w:val="24"/>
          <w:szCs w:val="24"/>
        </w:rPr>
        <w:t xml:space="preserve">Through communicating with the force control room and the victim, I was able to implement the first part of the NDM to gather information and intelligence regarding the incident and this assisted in establishing any offences. Whilst at the address, I also obtained a DASH and a statement. Completing the DASH prior to the statement is beneficial to establish abusive behaviours which the victim may not have perceived to have been abusive, thus highlighting further offences. A statement was then completed with the victim using this information highlighted within the DASH which identified the requirement for additional support services as the victim was graded as medium risk. Multiple criminal offences were disclosed by the victim, including criminal </w:t>
      </w:r>
      <w:r>
        <w:rPr>
          <w:sz w:val="24"/>
          <w:szCs w:val="24"/>
        </w:rPr>
        <w:lastRenderedPageBreak/>
        <w:t xml:space="preserve">damage, provocation of violence, common assault and harassment. With the offender being outstanding, it was necessary for me to implement safeguarding to protect the victim from being subject to further harm whilst the offender was still outstanding. Fortunately, there were additional officers available to complete these arrest enquiries which were successful. </w:t>
      </w:r>
    </w:p>
    <w:p w14:paraId="2F2AA69F" w14:textId="77777777" w:rsidR="004D7D01" w:rsidRDefault="004D7D01" w:rsidP="004D7D01">
      <w:pPr>
        <w:overflowPunct/>
        <w:autoSpaceDE/>
        <w:autoSpaceDN/>
        <w:adjustRightInd/>
        <w:spacing w:line="360" w:lineRule="auto"/>
        <w:jc w:val="both"/>
        <w:textAlignment w:val="auto"/>
        <w:rPr>
          <w:sz w:val="24"/>
          <w:szCs w:val="24"/>
        </w:rPr>
      </w:pPr>
    </w:p>
    <w:p w14:paraId="1246EFC4" w14:textId="77777777" w:rsidR="004D7D01" w:rsidRPr="00346134" w:rsidRDefault="004D7D01" w:rsidP="004D7D01">
      <w:pPr>
        <w:overflowPunct/>
        <w:autoSpaceDE/>
        <w:autoSpaceDN/>
        <w:adjustRightInd/>
        <w:spacing w:line="360" w:lineRule="auto"/>
        <w:jc w:val="both"/>
        <w:textAlignment w:val="auto"/>
        <w:rPr>
          <w:sz w:val="24"/>
          <w:szCs w:val="24"/>
        </w:rPr>
      </w:pPr>
    </w:p>
    <w:p w14:paraId="4668E90D" w14:textId="77777777" w:rsidR="004D7D01" w:rsidRDefault="004D7D01" w:rsidP="004D7D01">
      <w:pPr>
        <w:overflowPunct/>
        <w:autoSpaceDE/>
        <w:autoSpaceDN/>
        <w:adjustRightInd/>
        <w:spacing w:line="360" w:lineRule="auto"/>
        <w:jc w:val="both"/>
        <w:textAlignment w:val="auto"/>
        <w:rPr>
          <w:sz w:val="24"/>
          <w:szCs w:val="24"/>
        </w:rPr>
      </w:pPr>
      <w:proofErr w:type="gramStart"/>
      <w:r>
        <w:rPr>
          <w:sz w:val="24"/>
          <w:szCs w:val="24"/>
        </w:rPr>
        <w:t>In regards</w:t>
      </w:r>
      <w:r w:rsidRPr="00346134">
        <w:rPr>
          <w:sz w:val="24"/>
          <w:szCs w:val="24"/>
        </w:rPr>
        <w:t xml:space="preserve"> to</w:t>
      </w:r>
      <w:proofErr w:type="gramEnd"/>
      <w:r w:rsidRPr="00346134">
        <w:rPr>
          <w:sz w:val="24"/>
          <w:szCs w:val="24"/>
        </w:rPr>
        <w:t xml:space="preserve"> the arrest, the Domestic Abuse Act 2021 requires police to adopt a more detailed approach to recording and responding to such incidents (Home Office, 2024)</w:t>
      </w:r>
      <w:r>
        <w:rPr>
          <w:sz w:val="24"/>
          <w:szCs w:val="24"/>
        </w:rPr>
        <w:t>.</w:t>
      </w:r>
      <w:r w:rsidRPr="00346134">
        <w:rPr>
          <w:sz w:val="24"/>
          <w:szCs w:val="24"/>
        </w:rPr>
        <w:t xml:space="preserve"> </w:t>
      </w:r>
      <w:r>
        <w:rPr>
          <w:sz w:val="24"/>
          <w:szCs w:val="24"/>
        </w:rPr>
        <w:t>T</w:t>
      </w:r>
      <w:r w:rsidRPr="00346134">
        <w:rPr>
          <w:sz w:val="24"/>
          <w:szCs w:val="24"/>
        </w:rPr>
        <w:t>hus</w:t>
      </w:r>
      <w:r>
        <w:rPr>
          <w:sz w:val="24"/>
          <w:szCs w:val="24"/>
        </w:rPr>
        <w:t>,</w:t>
      </w:r>
      <w:r w:rsidRPr="00346134">
        <w:rPr>
          <w:sz w:val="24"/>
          <w:szCs w:val="24"/>
        </w:rPr>
        <w:t xml:space="preserve"> safeguarding the victim be it </w:t>
      </w:r>
      <w:proofErr w:type="gramStart"/>
      <w:r w:rsidRPr="00346134">
        <w:rPr>
          <w:sz w:val="24"/>
          <w:szCs w:val="24"/>
        </w:rPr>
        <w:t>through the use of</w:t>
      </w:r>
      <w:proofErr w:type="gramEnd"/>
      <w:r w:rsidRPr="00346134">
        <w:rPr>
          <w:sz w:val="24"/>
          <w:szCs w:val="24"/>
        </w:rPr>
        <w:t xml:space="preserve"> bail conditions or giving the power to seize items from the subject on arrest or to conduct a Section 18 warrant under PACE to gain further evidence relating to the offence (Legislation.gov, 2024). </w:t>
      </w:r>
      <w:r>
        <w:rPr>
          <w:sz w:val="24"/>
          <w:szCs w:val="24"/>
        </w:rPr>
        <w:t xml:space="preserve">Often when dealing with domestic incidents whereby the offender is arrested, this can result in the victim feeling aggrieved due to policing procedures. Victims do not always wish for the offender to be arrested, often they wish for the offender to be removed. Therefore, it is necessary to explain the policies and procedures along with the necessity to safeguard the victim. </w:t>
      </w:r>
    </w:p>
    <w:p w14:paraId="41C17010" w14:textId="77777777" w:rsidR="004D7D01" w:rsidRDefault="004D7D01" w:rsidP="004D7D01">
      <w:pPr>
        <w:overflowPunct/>
        <w:autoSpaceDE/>
        <w:autoSpaceDN/>
        <w:adjustRightInd/>
        <w:spacing w:line="360" w:lineRule="auto"/>
        <w:jc w:val="both"/>
        <w:textAlignment w:val="auto"/>
        <w:rPr>
          <w:sz w:val="24"/>
          <w:szCs w:val="24"/>
        </w:rPr>
      </w:pPr>
    </w:p>
    <w:p w14:paraId="34F4F592" w14:textId="77777777" w:rsidR="004D7D01" w:rsidRPr="00346134" w:rsidRDefault="004D7D01" w:rsidP="004D7D01">
      <w:pPr>
        <w:overflowPunct/>
        <w:autoSpaceDE/>
        <w:autoSpaceDN/>
        <w:adjustRightInd/>
        <w:spacing w:line="360" w:lineRule="auto"/>
        <w:jc w:val="both"/>
        <w:textAlignment w:val="auto"/>
        <w:rPr>
          <w:sz w:val="24"/>
          <w:szCs w:val="24"/>
        </w:rPr>
      </w:pPr>
      <w:r w:rsidRPr="00346134">
        <w:rPr>
          <w:sz w:val="24"/>
          <w:szCs w:val="24"/>
        </w:rPr>
        <w:t xml:space="preserve">Further to the police investigation, considerations surrounding recording the event via the DASH or internal policing systems is paramount with partner agency assistance. Research shows that robust inter-agency communication can significantly improve outcomes for victims, for instance, integrating police data with information from partner organisations helps create a complete picture of abuse, allowing for more effective interventions (Brandon et al., 2008). To address these issues, structured approaches like multi-agency risk assessment conferences (MARACs) are recommended. MARACs involve police and partner agencies working together to assess and manage high-risk </w:t>
      </w:r>
      <w:r>
        <w:rPr>
          <w:sz w:val="24"/>
          <w:szCs w:val="24"/>
        </w:rPr>
        <w:t xml:space="preserve">and repeat medium risk </w:t>
      </w:r>
      <w:r w:rsidRPr="00346134">
        <w:rPr>
          <w:sz w:val="24"/>
          <w:szCs w:val="24"/>
        </w:rPr>
        <w:t>domestic abuse cases</w:t>
      </w:r>
      <w:r>
        <w:rPr>
          <w:sz w:val="24"/>
          <w:szCs w:val="24"/>
        </w:rPr>
        <w:t xml:space="preserve">, </w:t>
      </w:r>
      <w:r w:rsidRPr="00346134">
        <w:rPr>
          <w:sz w:val="24"/>
          <w:szCs w:val="24"/>
        </w:rPr>
        <w:t xml:space="preserve">demonstrating how organised communication and collaboration can enhance victim safety and support (CAADA, 2010). Furthermore, with regards to the importance of recording data, this not only puts in place ongoing support for this victim in question, </w:t>
      </w:r>
      <w:proofErr w:type="gramStart"/>
      <w:r w:rsidRPr="00346134">
        <w:rPr>
          <w:sz w:val="24"/>
          <w:szCs w:val="24"/>
        </w:rPr>
        <w:t>effective documentation by the police is</w:t>
      </w:r>
      <w:proofErr w:type="gramEnd"/>
      <w:r w:rsidRPr="00346134">
        <w:rPr>
          <w:sz w:val="24"/>
          <w:szCs w:val="24"/>
        </w:rPr>
        <w:t xml:space="preserve"> essential for various reasons. Firstly, accurate records help in recognising repeat offenders and abuse patterns, which is crucial for victim protection. </w:t>
      </w:r>
      <w:r>
        <w:rPr>
          <w:sz w:val="24"/>
          <w:szCs w:val="24"/>
        </w:rPr>
        <w:t xml:space="preserve">Also, the perceived risk to those involved can be perceived prior to attendance. </w:t>
      </w:r>
    </w:p>
    <w:p w14:paraId="347DC120" w14:textId="77777777" w:rsidR="004D7D01" w:rsidRPr="00346134" w:rsidRDefault="004D7D01" w:rsidP="004D7D01">
      <w:pPr>
        <w:overflowPunct/>
        <w:autoSpaceDE/>
        <w:autoSpaceDN/>
        <w:adjustRightInd/>
        <w:spacing w:line="360" w:lineRule="auto"/>
        <w:jc w:val="both"/>
        <w:textAlignment w:val="auto"/>
        <w:rPr>
          <w:sz w:val="24"/>
          <w:szCs w:val="24"/>
        </w:rPr>
      </w:pPr>
    </w:p>
    <w:p w14:paraId="5766AF5B" w14:textId="77777777" w:rsidR="004D7D01" w:rsidRPr="00346134" w:rsidRDefault="004D7D01" w:rsidP="004D7D01">
      <w:pPr>
        <w:overflowPunct/>
        <w:autoSpaceDE/>
        <w:autoSpaceDN/>
        <w:adjustRightInd/>
        <w:spacing w:line="360" w:lineRule="auto"/>
        <w:jc w:val="both"/>
        <w:textAlignment w:val="auto"/>
        <w:rPr>
          <w:sz w:val="24"/>
          <w:szCs w:val="24"/>
        </w:rPr>
      </w:pPr>
      <w:r w:rsidRPr="00346134">
        <w:rPr>
          <w:sz w:val="24"/>
          <w:szCs w:val="24"/>
        </w:rPr>
        <w:t>Throughout the encounter with the victim in addition to conducting a DASH and obtaining a risk assessment further aspects of safeguarding were discussed. Identifying support services such as Live Fear Free, a freephone service that gives help and support for women facing domestic abuse</w:t>
      </w:r>
      <w:r>
        <w:rPr>
          <w:sz w:val="24"/>
          <w:szCs w:val="24"/>
        </w:rPr>
        <w:t>. This service also provides online support and advice with regards to staying safe, how to leave domestic abuse relationships and support for children</w:t>
      </w:r>
      <w:r w:rsidRPr="00346134">
        <w:rPr>
          <w:sz w:val="24"/>
          <w:szCs w:val="24"/>
        </w:rPr>
        <w:t xml:space="preserve"> (Welsh Government, 2024). In addition to this, internal support services in Gwent police were considered such as the Domestic Abuse Safeguarding Team (DAST) who can issue </w:t>
      </w:r>
      <w:r>
        <w:rPr>
          <w:sz w:val="24"/>
          <w:szCs w:val="24"/>
        </w:rPr>
        <w:t xml:space="preserve">victim safety packs which consist of </w:t>
      </w:r>
      <w:r w:rsidRPr="00346134">
        <w:rPr>
          <w:sz w:val="24"/>
          <w:szCs w:val="24"/>
        </w:rPr>
        <w:t>items such as a door jammer and ring doorbell to give further safeguarding to the victim and the utilisation of The Domestic Violence Disclosure Scheme (DVDS), which gives the public the ‘right to ask’ if their partner poses a danger to them (Gwent Police, 2020).</w:t>
      </w:r>
      <w:r>
        <w:rPr>
          <w:sz w:val="24"/>
          <w:szCs w:val="24"/>
        </w:rPr>
        <w:t xml:space="preserve"> This is also referred to as ‘Claire’s Law’, an information service allowing individuals to request previous domestic relationship information for their current or potential new partner. This service is beneficial especially for new relationships prior to them intensifying allowing a potential victim to leave before any abuse may occur (Claires Law, 2024).</w:t>
      </w:r>
    </w:p>
    <w:p w14:paraId="196221E2" w14:textId="77777777" w:rsidR="004D7D01" w:rsidRPr="00346134" w:rsidRDefault="004D7D01" w:rsidP="004D7D01">
      <w:pPr>
        <w:overflowPunct/>
        <w:autoSpaceDE/>
        <w:autoSpaceDN/>
        <w:adjustRightInd/>
        <w:spacing w:line="360" w:lineRule="auto"/>
        <w:jc w:val="both"/>
        <w:textAlignment w:val="auto"/>
        <w:rPr>
          <w:sz w:val="24"/>
          <w:szCs w:val="24"/>
        </w:rPr>
      </w:pPr>
    </w:p>
    <w:p w14:paraId="64BA9D30" w14:textId="77777777" w:rsidR="004D7D01" w:rsidRDefault="004D7D01" w:rsidP="004D7D01">
      <w:pPr>
        <w:overflowPunct/>
        <w:autoSpaceDE/>
        <w:autoSpaceDN/>
        <w:adjustRightInd/>
        <w:spacing w:line="360" w:lineRule="auto"/>
        <w:jc w:val="both"/>
        <w:textAlignment w:val="auto"/>
        <w:rPr>
          <w:rFonts w:asciiTheme="minorBidi" w:hAnsiTheme="minorBidi"/>
          <w:sz w:val="24"/>
          <w:szCs w:val="24"/>
        </w:rPr>
      </w:pPr>
      <w:r w:rsidRPr="00346134">
        <w:rPr>
          <w:sz w:val="24"/>
          <w:szCs w:val="24"/>
        </w:rPr>
        <w:t xml:space="preserve">Whilst at the property consideration was also given to the victim when they had disclosed historical instances of control from her ex-partner. This had manifested through the subject having control over her finances, what she can wear, persons she can associate with and using their child to make her feel guilt by removing him from the property and stating, “She needs to have her father in her life, as a result of what you are doing you are damaging her future”. Elements of this are prevalent in the Power and Control wheel (Norfolk County Council, 2024). The Duluth Power and Control wheel </w:t>
      </w:r>
      <w:r>
        <w:rPr>
          <w:sz w:val="24"/>
          <w:szCs w:val="24"/>
        </w:rPr>
        <w:t xml:space="preserve">identifies </w:t>
      </w:r>
      <w:r w:rsidRPr="00346134">
        <w:rPr>
          <w:sz w:val="24"/>
          <w:szCs w:val="24"/>
        </w:rPr>
        <w:t>elements that can assist officers and victims in identifying aspects of the Power and Control Wheel such as using economic abuse, emotional abuse and using children to the aggressor’s advantage (</w:t>
      </w:r>
      <w:r w:rsidRPr="00346134">
        <w:rPr>
          <w:rFonts w:asciiTheme="minorBidi" w:hAnsiTheme="minorBidi"/>
          <w:sz w:val="24"/>
          <w:szCs w:val="24"/>
        </w:rPr>
        <w:t>Donovan and Hester, 2014).</w:t>
      </w:r>
    </w:p>
    <w:p w14:paraId="662D1C38" w14:textId="77777777" w:rsidR="004D7D01" w:rsidRPr="00346134" w:rsidRDefault="004D7D01" w:rsidP="004D7D01">
      <w:pPr>
        <w:overflowPunct/>
        <w:autoSpaceDE/>
        <w:autoSpaceDN/>
        <w:adjustRightInd/>
        <w:spacing w:line="360" w:lineRule="auto"/>
        <w:jc w:val="both"/>
        <w:textAlignment w:val="auto"/>
        <w:rPr>
          <w:sz w:val="24"/>
          <w:szCs w:val="24"/>
        </w:rPr>
      </w:pPr>
    </w:p>
    <w:p w14:paraId="6BA06BC1" w14:textId="77777777" w:rsidR="004D7D01" w:rsidRDefault="004D7D01" w:rsidP="004D7D01">
      <w:pPr>
        <w:overflowPunct/>
        <w:autoSpaceDE/>
        <w:autoSpaceDN/>
        <w:adjustRightInd/>
        <w:spacing w:line="360" w:lineRule="auto"/>
        <w:jc w:val="both"/>
        <w:textAlignment w:val="auto"/>
        <w:rPr>
          <w:sz w:val="24"/>
          <w:szCs w:val="24"/>
        </w:rPr>
      </w:pPr>
    </w:p>
    <w:p w14:paraId="0452BC09" w14:textId="77777777" w:rsidR="004D7D01" w:rsidRDefault="004D7D01" w:rsidP="004D7D01">
      <w:pPr>
        <w:overflowPunct/>
        <w:autoSpaceDE/>
        <w:autoSpaceDN/>
        <w:adjustRightInd/>
        <w:spacing w:line="360" w:lineRule="auto"/>
        <w:jc w:val="both"/>
        <w:textAlignment w:val="auto"/>
        <w:rPr>
          <w:sz w:val="24"/>
          <w:szCs w:val="24"/>
        </w:rPr>
      </w:pPr>
      <w:r>
        <w:rPr>
          <w:sz w:val="24"/>
          <w:szCs w:val="24"/>
        </w:rPr>
        <w:t xml:space="preserve">As previously stated, domestic incidents are prominent within policing and pose significant risk to individuals within communities. When dealing with these types of incidents, it is vital to be empathetic with victims due to how personal the situations are and the challenges with reporting to the police issues within the home. When </w:t>
      </w:r>
      <w:r>
        <w:rPr>
          <w:sz w:val="24"/>
          <w:szCs w:val="24"/>
        </w:rPr>
        <w:lastRenderedPageBreak/>
        <w:t xml:space="preserve">applying the NDM with this specific incident, as other officers were allocated to conduct arrest enquiries, this influenced the assessment of risk specifically to the victim as opposed to any risk to myself as the </w:t>
      </w:r>
      <w:proofErr w:type="gramStart"/>
      <w:r>
        <w:rPr>
          <w:sz w:val="24"/>
          <w:szCs w:val="24"/>
        </w:rPr>
        <w:t>offenders</w:t>
      </w:r>
      <w:proofErr w:type="gramEnd"/>
      <w:r>
        <w:rPr>
          <w:sz w:val="24"/>
          <w:szCs w:val="24"/>
        </w:rPr>
        <w:t xml:space="preserve"> location was known. However, if this was not the case, the level of risk to others would have needed to be explored. In this instance, the victim was willing to complete a DASH so the perceived risk could be established. Victims do not always wish to complete this risk assessment though which can be challenging to understand the risk they are posed. Therefore, for future incidents as opposed to going through the set of questions, I will try and implement the questions in conversation when speaking with the victim to gain a better understanding. In addition to the victim not always being supportive of police action, going forward through the reflection process I have identified that it’s imperative for all evidence to be gathered to consider </w:t>
      </w:r>
      <w:proofErr w:type="gramStart"/>
      <w:r>
        <w:rPr>
          <w:sz w:val="24"/>
          <w:szCs w:val="24"/>
        </w:rPr>
        <w:t>an evidence</w:t>
      </w:r>
      <w:proofErr w:type="gramEnd"/>
      <w:r>
        <w:rPr>
          <w:sz w:val="24"/>
          <w:szCs w:val="24"/>
        </w:rPr>
        <w:t xml:space="preserve"> led prosecution if the victim is not willing to support police action. </w:t>
      </w:r>
    </w:p>
    <w:p w14:paraId="75044E8D" w14:textId="77777777" w:rsidR="004D7D01" w:rsidRDefault="004D7D01" w:rsidP="004D7D01">
      <w:pPr>
        <w:overflowPunct/>
        <w:autoSpaceDE/>
        <w:autoSpaceDN/>
        <w:adjustRightInd/>
        <w:spacing w:line="360" w:lineRule="auto"/>
        <w:jc w:val="both"/>
        <w:textAlignment w:val="auto"/>
        <w:rPr>
          <w:sz w:val="24"/>
          <w:szCs w:val="24"/>
        </w:rPr>
      </w:pPr>
    </w:p>
    <w:p w14:paraId="41467AA6" w14:textId="77777777" w:rsidR="004D7D01" w:rsidRDefault="004D7D01" w:rsidP="004D7D01">
      <w:pPr>
        <w:overflowPunct/>
        <w:autoSpaceDE/>
        <w:autoSpaceDN/>
        <w:adjustRightInd/>
        <w:spacing w:line="360" w:lineRule="auto"/>
        <w:jc w:val="both"/>
        <w:textAlignment w:val="auto"/>
        <w:rPr>
          <w:sz w:val="24"/>
          <w:szCs w:val="24"/>
        </w:rPr>
      </w:pPr>
      <w:r>
        <w:rPr>
          <w:sz w:val="24"/>
          <w:szCs w:val="24"/>
        </w:rPr>
        <w:t>Word count: 1842</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3DD0F9FA"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Team dynamics are essential for successful teamwork and collaboration. They involve the unseen factors that affect how team members interact, communicate, and work together to achieve a common goal. Positive team dynamics lead to better performance and stronger cohesion, while negative dynamics can cause dysfunction, low morale, and lower productivity. By understanding the causes of poor team performance and applying models and theories related to team dynamics, teams can enhance their cohesion and effectiveness (O’Neill and </w:t>
      </w:r>
      <w:proofErr w:type="spellStart"/>
      <w:r w:rsidRPr="004D7D01">
        <w:rPr>
          <w:rFonts w:asciiTheme="minorBidi" w:hAnsiTheme="minorBidi" w:cstheme="minorBidi"/>
          <w:sz w:val="24"/>
          <w:szCs w:val="24"/>
        </w:rPr>
        <w:t>McLarnon</w:t>
      </w:r>
      <w:proofErr w:type="spellEnd"/>
      <w:r w:rsidRPr="004D7D01">
        <w:rPr>
          <w:rFonts w:asciiTheme="minorBidi" w:hAnsiTheme="minorBidi" w:cstheme="minorBidi"/>
          <w:sz w:val="24"/>
          <w:szCs w:val="24"/>
        </w:rPr>
        <w:t>, 2018).</w:t>
      </w:r>
    </w:p>
    <w:p w14:paraId="1512D40C" w14:textId="77777777" w:rsidR="004D7D01" w:rsidRPr="004D7D01" w:rsidRDefault="004D7D01" w:rsidP="004D7D01">
      <w:pPr>
        <w:spacing w:line="360" w:lineRule="auto"/>
        <w:jc w:val="both"/>
        <w:rPr>
          <w:rFonts w:asciiTheme="minorBidi" w:hAnsiTheme="minorBidi" w:cstheme="minorBidi"/>
          <w:sz w:val="24"/>
          <w:szCs w:val="24"/>
        </w:rPr>
      </w:pPr>
    </w:p>
    <w:p w14:paraId="0E5D9D3D"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A multitude of factors contribute to the failure of teams to operate effectively. This can include, but is not limited to, poor communication, lack of trust, unclear goals, and personality conflicts. Each of these factors can negatively impact team dynamics and prevent the development of cohesion. One of the most common barriers to team success is ineffective communication. Misunderstandings, unclear messages, or an overall lack of communication can lead to confusion about tasks, goals, and team roles. Poor communication hinders coordination and problem-solving, making it difficult for team members to work cohesively (Hill et al., 2019). Trust is a fundamental element of any successful team. Without it, team members are unlikely to share information freely, take necessary risks in policing, or collaborate efficiently. A lack of </w:t>
      </w:r>
      <w:r w:rsidRPr="004D7D01">
        <w:rPr>
          <w:rFonts w:asciiTheme="minorBidi" w:hAnsiTheme="minorBidi" w:cstheme="minorBidi"/>
          <w:sz w:val="24"/>
          <w:szCs w:val="24"/>
        </w:rPr>
        <w:lastRenderedPageBreak/>
        <w:t>trust creates an atmosphere of suspicion, where individuals may engage in protective or defensive behaviours that hinder teamwork (Costa, Roe, &amp; Taillieu, 2001). Teams that do not have clearly defined objectives or roles are prone to dysfunction. When team members are unsure of their responsibilities or the overall team mission, they may waste time duplicating tasks, overlook important duties, or work in opposition to one another. This confusion breeds frustration and reduces team effectiveness (Hackman, 2002). Clashing personalities can also disrupt team functioning. Differences in communication styles, work habits, or temperaments may create friction, which, if unresolved, can escalate and harm team cohesion. Without proper mechanisms for conflict resolution, personality clashes can erode team dynamics (</w:t>
      </w:r>
      <w:proofErr w:type="spellStart"/>
      <w:r w:rsidRPr="004D7D01">
        <w:rPr>
          <w:rFonts w:asciiTheme="minorBidi" w:hAnsiTheme="minorBidi" w:cstheme="minorBidi"/>
          <w:sz w:val="24"/>
          <w:szCs w:val="24"/>
        </w:rPr>
        <w:t>Jehn</w:t>
      </w:r>
      <w:proofErr w:type="spellEnd"/>
      <w:r w:rsidRPr="004D7D01">
        <w:rPr>
          <w:rFonts w:asciiTheme="minorBidi" w:hAnsiTheme="minorBidi" w:cstheme="minorBidi"/>
          <w:sz w:val="24"/>
          <w:szCs w:val="24"/>
        </w:rPr>
        <w:t>, 1995).</w:t>
      </w:r>
    </w:p>
    <w:p w14:paraId="3865EE93" w14:textId="77777777" w:rsidR="004D7D01" w:rsidRPr="004D7D01" w:rsidRDefault="004D7D01" w:rsidP="004D7D01">
      <w:pPr>
        <w:spacing w:line="360" w:lineRule="auto"/>
        <w:jc w:val="both"/>
        <w:rPr>
          <w:rFonts w:asciiTheme="minorBidi" w:hAnsiTheme="minorBidi" w:cstheme="minorBidi"/>
          <w:sz w:val="24"/>
          <w:szCs w:val="24"/>
        </w:rPr>
      </w:pPr>
    </w:p>
    <w:p w14:paraId="397E46D5"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Several theories and models have been developed to understand team dynamics and their impact on cohesion. One of the most widely known models is Tuckman’s (1965) </w:t>
      </w:r>
      <w:r w:rsidRPr="004D7D01">
        <w:rPr>
          <w:rFonts w:asciiTheme="minorBidi" w:hAnsiTheme="minorBidi" w:cstheme="minorBidi"/>
          <w:i/>
          <w:iCs/>
          <w:sz w:val="24"/>
          <w:szCs w:val="24"/>
        </w:rPr>
        <w:t>Stages of Group Development</w:t>
      </w:r>
      <w:r w:rsidRPr="004D7D01">
        <w:rPr>
          <w:rFonts w:asciiTheme="minorBidi" w:hAnsiTheme="minorBidi" w:cstheme="minorBidi"/>
          <w:sz w:val="24"/>
          <w:szCs w:val="24"/>
        </w:rPr>
        <w:t xml:space="preserve">, which outlines the phases a team goes through: forming, storming, norming, performing, and adjourning. Each stage plays a vital role in shaping team dynamics. In the forming stage, members get to know each other and understand the task. The storming phase involves conflicts over roles and responsibilities, which can either strengthen or weaken team dynamics depending on how they are managed. Once these conflicts are resolved, the team enters the norming stage, where members develop trust and establish norms. In the performing stage, the team reaches its highest level of functioning, working cohesively toward its goals. The final stage, adjourning, involves reflection and disbandment. This model highlights the importance of managing conflict and building trust to achieve team cohesion. However, this model has been reviewed over times and limitations have been expressed. </w:t>
      </w:r>
      <w:proofErr w:type="spellStart"/>
      <w:r w:rsidRPr="004D7D01">
        <w:rPr>
          <w:rFonts w:asciiTheme="minorBidi" w:hAnsiTheme="minorBidi" w:cstheme="minorBidi"/>
          <w:sz w:val="24"/>
          <w:szCs w:val="24"/>
        </w:rPr>
        <w:t>Bonebright</w:t>
      </w:r>
      <w:proofErr w:type="spellEnd"/>
      <w:r w:rsidRPr="004D7D01">
        <w:rPr>
          <w:rFonts w:asciiTheme="minorBidi" w:hAnsiTheme="minorBidi" w:cstheme="minorBidi"/>
          <w:sz w:val="24"/>
          <w:szCs w:val="24"/>
        </w:rPr>
        <w:t xml:space="preserve"> (2010) has identified that the model fails to explain how groups evolve over time, which is important within policing, especially response policing, as shifts personnel change frequently. Also, the model fails to discuss the ability to show outstanding performance or the failure to achieve success within performance.</w:t>
      </w:r>
    </w:p>
    <w:p w14:paraId="3C703385" w14:textId="77777777" w:rsidR="004D7D01" w:rsidRPr="004D7D01" w:rsidRDefault="004D7D01" w:rsidP="004D7D01">
      <w:pPr>
        <w:spacing w:line="360" w:lineRule="auto"/>
        <w:jc w:val="both"/>
        <w:rPr>
          <w:rFonts w:asciiTheme="minorBidi" w:hAnsiTheme="minorBidi" w:cstheme="minorBidi"/>
          <w:sz w:val="24"/>
          <w:szCs w:val="24"/>
        </w:rPr>
      </w:pPr>
    </w:p>
    <w:p w14:paraId="37753C80"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Belbin’s (2010) </w:t>
      </w:r>
      <w:r w:rsidRPr="004D7D01">
        <w:rPr>
          <w:rFonts w:asciiTheme="minorBidi" w:hAnsiTheme="minorBidi" w:cstheme="minorBidi"/>
          <w:i/>
          <w:iCs/>
          <w:sz w:val="24"/>
          <w:szCs w:val="24"/>
        </w:rPr>
        <w:t>Team Roles Model</w:t>
      </w:r>
      <w:r w:rsidRPr="004D7D01">
        <w:rPr>
          <w:rFonts w:asciiTheme="minorBidi" w:hAnsiTheme="minorBidi" w:cstheme="minorBidi"/>
          <w:sz w:val="24"/>
          <w:szCs w:val="24"/>
        </w:rPr>
        <w:t xml:space="preserve"> examines team dynamics from the perspective of individual roles within a group. Belbin identified nine distinct roles, including the Plant (creative thinker), Monitor Evaluator (critical thinker), and Coordinator (team leader). </w:t>
      </w:r>
      <w:r w:rsidRPr="004D7D01">
        <w:rPr>
          <w:rFonts w:asciiTheme="minorBidi" w:hAnsiTheme="minorBidi" w:cstheme="minorBidi"/>
          <w:sz w:val="24"/>
          <w:szCs w:val="24"/>
        </w:rPr>
        <w:lastRenderedPageBreak/>
        <w:t xml:space="preserve">According to Belbin, effective teams need a balance of these roles to function optimally. The theory posits that if all roles are not represented, or if there is an over-reliance on one role, team dynamics can suffer, leading to a lack of cohesion. For example, a team composed primarily of shapers (who drive action) may struggle with collaboration and creative problem-solving without the presence of a Plant or Team worker. However, research conducted by </w:t>
      </w:r>
      <w:proofErr w:type="spellStart"/>
      <w:r w:rsidRPr="004D7D01">
        <w:rPr>
          <w:rFonts w:asciiTheme="minorBidi" w:hAnsiTheme="minorBidi" w:cstheme="minorBidi"/>
          <w:sz w:val="24"/>
          <w:szCs w:val="24"/>
        </w:rPr>
        <w:t>Batenburg</w:t>
      </w:r>
      <w:proofErr w:type="spellEnd"/>
      <w:r w:rsidRPr="004D7D01">
        <w:rPr>
          <w:rFonts w:asciiTheme="minorBidi" w:hAnsiTheme="minorBidi" w:cstheme="minorBidi"/>
          <w:sz w:val="24"/>
          <w:szCs w:val="24"/>
        </w:rPr>
        <w:t xml:space="preserve"> et al. (2013) found that there is not a correlation between team performance and role diversity, but instead it relates to the skill set. </w:t>
      </w:r>
    </w:p>
    <w:p w14:paraId="279EC368" w14:textId="77777777" w:rsidR="004D7D01" w:rsidRPr="004D7D01" w:rsidRDefault="004D7D01" w:rsidP="004D7D01">
      <w:pPr>
        <w:spacing w:line="360" w:lineRule="auto"/>
        <w:jc w:val="both"/>
        <w:rPr>
          <w:rFonts w:asciiTheme="minorBidi" w:hAnsiTheme="minorBidi" w:cstheme="minorBidi"/>
          <w:sz w:val="24"/>
          <w:szCs w:val="24"/>
        </w:rPr>
      </w:pPr>
    </w:p>
    <w:p w14:paraId="10BB3C82"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Lencioni’s (2002) Five Dysfunctions of a Team model identifies common issues that hinder team dynamics and cohesion. These dysfunctions include the absence of trust, fear of conflict, lack of commitment, avoidance of accountability, and inattention to results. According to Lencioni, these dysfunctions create an unhealthy team dynamic where members are unwilling to take risks, hold each other accountable, or work collaboratively toward a shared goal. The absence of trust is particularly damaging, as it prevents the team from engaging in productive conflict and open communication. Lencioni’s model emphasises the importance of addressing these dysfunctions to create a cohesive team dynamic.</w:t>
      </w:r>
    </w:p>
    <w:p w14:paraId="7A0D04E4" w14:textId="77777777" w:rsidR="004D7D01" w:rsidRPr="004D7D01" w:rsidRDefault="004D7D01" w:rsidP="004D7D01">
      <w:pPr>
        <w:spacing w:line="360" w:lineRule="auto"/>
        <w:jc w:val="both"/>
        <w:rPr>
          <w:rFonts w:asciiTheme="minorBidi" w:hAnsiTheme="minorBidi" w:cstheme="minorBidi"/>
          <w:sz w:val="24"/>
          <w:szCs w:val="24"/>
        </w:rPr>
      </w:pPr>
    </w:p>
    <w:p w14:paraId="60818B79"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Policing requires individuals to work effectively to allow for good performance. However, harmony within teams is unrealistic to always be present. This is likely to be influenced by the pressures of the role, changing personnel and differing personalities. This consequently leads to interpersonal conflict, whereby issues arise between two or more persons within a team (Tu and Zhang, 2021). Interpersonal conflict can be addressed through team building programmes. However, this may not always resolve the issue entirely. It is considered that more effort if required and theories of team building should be the starting point towards cohesion (</w:t>
      </w:r>
      <w:proofErr w:type="spellStart"/>
      <w:r w:rsidRPr="004D7D01">
        <w:rPr>
          <w:rFonts w:asciiTheme="minorBidi" w:hAnsiTheme="minorBidi" w:cstheme="minorBidi"/>
          <w:sz w:val="24"/>
          <w:szCs w:val="24"/>
        </w:rPr>
        <w:t>Batenburg</w:t>
      </w:r>
      <w:proofErr w:type="spellEnd"/>
      <w:r w:rsidRPr="004D7D01">
        <w:rPr>
          <w:rFonts w:asciiTheme="minorBidi" w:hAnsiTheme="minorBidi" w:cstheme="minorBidi"/>
          <w:sz w:val="24"/>
          <w:szCs w:val="24"/>
        </w:rPr>
        <w:t xml:space="preserve"> et al., 2013). To ensure public safety and maintaining order within policing, there is the requirement for an effective team dynamic. This dynamic relies on its members to adhere to professional standard whilst communicating effectively and promoting trust. </w:t>
      </w:r>
    </w:p>
    <w:p w14:paraId="64D0897B" w14:textId="77777777" w:rsidR="004D7D01" w:rsidRPr="004D7D01" w:rsidRDefault="004D7D01" w:rsidP="004D7D01">
      <w:pPr>
        <w:spacing w:line="360" w:lineRule="auto"/>
        <w:jc w:val="both"/>
        <w:rPr>
          <w:rFonts w:asciiTheme="minorBidi" w:hAnsiTheme="minorBidi" w:cstheme="minorBidi"/>
          <w:sz w:val="24"/>
          <w:szCs w:val="24"/>
        </w:rPr>
      </w:pPr>
    </w:p>
    <w:p w14:paraId="2F371C6F"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Interpersonal conflict within teams can occur for various reasons, including differences in communication styles, personality clashes, conflicting values, and role ambiguity. In UK policing, where collaboration is critical to success, understanding these causes </w:t>
      </w:r>
      <w:r w:rsidRPr="004D7D01">
        <w:rPr>
          <w:rFonts w:asciiTheme="minorBidi" w:hAnsiTheme="minorBidi" w:cstheme="minorBidi"/>
          <w:sz w:val="24"/>
          <w:szCs w:val="24"/>
        </w:rPr>
        <w:lastRenderedPageBreak/>
        <w:t>and adopting strategies to improve individual and team performance is essential for effective operation. Effective communication is key to team success, but differences in how individuals communicate can lead to misunderstandings. For example, some may prefer direct communication, which others might perceive as aggressive, while indirect communication might be seen as unclear. In policing, where clear and fast communication is crucial, such misunderstandings can hinder operations (Ratna, 2019).</w:t>
      </w:r>
    </w:p>
    <w:p w14:paraId="704AA59D" w14:textId="77777777" w:rsidR="004D7D01" w:rsidRPr="004D7D01" w:rsidRDefault="004D7D01" w:rsidP="004D7D01">
      <w:pPr>
        <w:spacing w:line="360" w:lineRule="auto"/>
        <w:jc w:val="both"/>
        <w:rPr>
          <w:rFonts w:asciiTheme="minorBidi" w:hAnsiTheme="minorBidi" w:cstheme="minorBidi"/>
          <w:sz w:val="24"/>
          <w:szCs w:val="24"/>
        </w:rPr>
      </w:pPr>
    </w:p>
    <w:p w14:paraId="7AC06953"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Teams are often made up of individuals with diverse personalities, which can sometimes lead to conflicts. For instance, a more assertive officer might clash with a quieter colleague, creating tension during decision-making or teamwork. (</w:t>
      </w:r>
      <w:proofErr w:type="spellStart"/>
      <w:r w:rsidRPr="004D7D01">
        <w:rPr>
          <w:rFonts w:asciiTheme="minorBidi" w:hAnsiTheme="minorBidi" w:cstheme="minorBidi"/>
          <w:sz w:val="24"/>
          <w:szCs w:val="24"/>
        </w:rPr>
        <w:t>Elgoibar</w:t>
      </w:r>
      <w:proofErr w:type="spellEnd"/>
      <w:r w:rsidRPr="004D7D01">
        <w:rPr>
          <w:rFonts w:asciiTheme="minorBidi" w:hAnsiTheme="minorBidi" w:cstheme="minorBidi"/>
          <w:sz w:val="24"/>
          <w:szCs w:val="24"/>
        </w:rPr>
        <w:t xml:space="preserve"> et. al,2022) highlights personality differences as one of the most frequent causes of conflict in teams. A diverse workforce, such as UK policing, officers may hold different values or beliefs, which can result in disagreements over approaches to certain issues. For example, conflicts may arise when discussing sensitive topics like diversity, ethics, or inclusion. These disagreements, if not managed well, can affect team cohesion (</w:t>
      </w:r>
      <w:proofErr w:type="spellStart"/>
      <w:r w:rsidRPr="004D7D01">
        <w:rPr>
          <w:rFonts w:asciiTheme="minorBidi" w:hAnsiTheme="minorBidi" w:cstheme="minorBidi"/>
          <w:sz w:val="24"/>
          <w:szCs w:val="24"/>
        </w:rPr>
        <w:t>Ayoko</w:t>
      </w:r>
      <w:proofErr w:type="spellEnd"/>
      <w:r w:rsidRPr="004D7D01">
        <w:rPr>
          <w:rFonts w:asciiTheme="minorBidi" w:hAnsiTheme="minorBidi" w:cstheme="minorBidi"/>
          <w:sz w:val="24"/>
          <w:szCs w:val="24"/>
        </w:rPr>
        <w:t xml:space="preserve"> and Konrad, 2012)</w:t>
      </w:r>
    </w:p>
    <w:p w14:paraId="42958791" w14:textId="77777777" w:rsidR="004D7D01" w:rsidRPr="004D7D01" w:rsidRDefault="004D7D01" w:rsidP="004D7D01">
      <w:pPr>
        <w:spacing w:line="360" w:lineRule="auto"/>
        <w:jc w:val="both"/>
        <w:rPr>
          <w:rFonts w:asciiTheme="minorBidi" w:hAnsiTheme="minorBidi" w:cstheme="minorBidi"/>
          <w:sz w:val="24"/>
          <w:szCs w:val="24"/>
        </w:rPr>
      </w:pPr>
    </w:p>
    <w:p w14:paraId="7D7EAD99"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Unclear roles and responsibilities can also cause confusion and conflict within teams. When team members are unsure of their duties, they may overstep boundaries or fail to meet expectations, causing frustration. In policing, this can be particularly problematic during critical operations where role clarity is vital (Gay, 1977). One way to reduce team conflict is through improving communication skills. Training programs focused on active listening, clear expression, and non-verbal communication can help officers better understand each other and avoid miscommunication. This is especially important in policing, where accurate communication can impact public safety. Tools like the Myers-Briggs Type Indicator (MBTI) can help team members understand their own and others' personality traits, fostering better collaboration and reducing potential conflicts. Additionally, team-building activities can enhance trust and cooperation, improving performance during high-stress situations often encountered in policing (Stein and Swan, 2019)</w:t>
      </w:r>
    </w:p>
    <w:p w14:paraId="7FD6C44F" w14:textId="77777777" w:rsidR="004D7D01" w:rsidRPr="004D7D01" w:rsidRDefault="004D7D01" w:rsidP="004D7D01">
      <w:pPr>
        <w:spacing w:line="360" w:lineRule="auto"/>
        <w:jc w:val="both"/>
        <w:rPr>
          <w:rFonts w:asciiTheme="minorBidi" w:hAnsiTheme="minorBidi" w:cstheme="minorBidi"/>
          <w:sz w:val="24"/>
          <w:szCs w:val="24"/>
        </w:rPr>
      </w:pPr>
    </w:p>
    <w:p w14:paraId="6D36031B"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Interpersonal conflicts in teams can arise from communication breakdowns, personality differences, conflicting values, and unclear roles. In UK policing, where </w:t>
      </w:r>
      <w:r w:rsidRPr="004D7D01">
        <w:rPr>
          <w:rFonts w:asciiTheme="minorBidi" w:hAnsiTheme="minorBidi" w:cstheme="minorBidi"/>
          <w:sz w:val="24"/>
          <w:szCs w:val="24"/>
        </w:rPr>
        <w:lastRenderedPageBreak/>
        <w:t>teamwork is fundamental, addressing these conflicts is essential to maintain operational efficiency. By implementing strategies such as communication training, personality assessments, conflict resolution skills, and clear role definitions, police teams can improve both individual and collective performance. A strong, collaborative team environment enables officers to handle conflicts effectively and perform at their best.</w:t>
      </w:r>
    </w:p>
    <w:p w14:paraId="4C221F1D" w14:textId="77777777" w:rsidR="004D7D01" w:rsidRPr="004D7D01" w:rsidRDefault="004D7D01" w:rsidP="004D7D01">
      <w:pPr>
        <w:spacing w:line="360" w:lineRule="auto"/>
        <w:jc w:val="both"/>
        <w:rPr>
          <w:rFonts w:asciiTheme="minorBidi" w:hAnsiTheme="minorBidi" w:cstheme="minorBidi"/>
          <w:sz w:val="24"/>
          <w:szCs w:val="24"/>
        </w:rPr>
      </w:pPr>
    </w:p>
    <w:p w14:paraId="54108290"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Team dynamics within the police service can greatly influence adherence to professional standards, including the Code of Ethics, policies, procedures, protocols, and legislation. While effective teamwork is crucial in law enforcement, certain group dynamics can lead to violations of these standards, threatening both operational integrity and public confidence.</w:t>
      </w:r>
    </w:p>
    <w:p w14:paraId="186D9ECA" w14:textId="77777777" w:rsidR="004D7D01" w:rsidRPr="004D7D01" w:rsidRDefault="004D7D01" w:rsidP="004D7D01">
      <w:pPr>
        <w:spacing w:line="360" w:lineRule="auto"/>
        <w:jc w:val="both"/>
        <w:rPr>
          <w:rFonts w:asciiTheme="minorBidi" w:hAnsiTheme="minorBidi" w:cstheme="minorBidi"/>
          <w:sz w:val="24"/>
          <w:szCs w:val="24"/>
        </w:rPr>
      </w:pPr>
    </w:p>
    <w:p w14:paraId="40716201"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One way team dynamics can lead to non-compliance is through a model, groupthink, where the desire for harmony or conformity within the team overshadows critical decision-making. In such situations, officers may avoid questioning unethical behaviour or differing opinions for fear of disrupting team cohesion or facing exclusion (Janis, 2008). This can result in the collective neglect of established protocols or ethical standards, as maintaining group unity becomes a higher priority than upholding professional integrity. For example, in high-stress situations, officers might bypass established procedures, opting instead for improvised actions that do not align with legal or ethical requirements.</w:t>
      </w:r>
    </w:p>
    <w:p w14:paraId="58C9AA29" w14:textId="77777777" w:rsidR="004D7D01" w:rsidRPr="004D7D01" w:rsidRDefault="004D7D01" w:rsidP="004D7D01">
      <w:pPr>
        <w:spacing w:line="360" w:lineRule="auto"/>
        <w:jc w:val="both"/>
        <w:rPr>
          <w:rFonts w:asciiTheme="minorBidi" w:hAnsiTheme="minorBidi" w:cstheme="minorBidi"/>
          <w:sz w:val="24"/>
          <w:szCs w:val="24"/>
        </w:rPr>
      </w:pPr>
    </w:p>
    <w:p w14:paraId="4B91D304"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Furthermore, the hierarchical structure within police teams can create an environment where junior officers hesitate to challenge their superiors, even when they witness breaches of professional standards. Studies show that in hierarchical organisations like the police, individuals often feel pressured to comply with orders from senior officers, even if those orders conflict with ethical standards or policies (</w:t>
      </w:r>
      <w:proofErr w:type="spellStart"/>
      <w:r w:rsidRPr="004D7D01">
        <w:rPr>
          <w:rFonts w:asciiTheme="minorBidi" w:hAnsiTheme="minorBidi" w:cstheme="minorBidi"/>
          <w:sz w:val="24"/>
          <w:szCs w:val="24"/>
        </w:rPr>
        <w:t>Blau</w:t>
      </w:r>
      <w:proofErr w:type="spellEnd"/>
      <w:r w:rsidRPr="004D7D01">
        <w:rPr>
          <w:rFonts w:asciiTheme="minorBidi" w:hAnsiTheme="minorBidi" w:cstheme="minorBidi"/>
          <w:sz w:val="24"/>
          <w:szCs w:val="24"/>
        </w:rPr>
        <w:t xml:space="preserve"> &amp; Scott, 2003). This dynamic can lead to subordinates participating in misconduct or concealing policy breaches to conform to the expectations of their superiors, undermining adherence to the Code of Ethics.</w:t>
      </w:r>
    </w:p>
    <w:p w14:paraId="34591E6A" w14:textId="77777777" w:rsidR="004D7D01" w:rsidRPr="004D7D01" w:rsidRDefault="004D7D01" w:rsidP="004D7D01">
      <w:pPr>
        <w:spacing w:line="360" w:lineRule="auto"/>
        <w:jc w:val="both"/>
        <w:rPr>
          <w:rFonts w:asciiTheme="minorBidi" w:hAnsiTheme="minorBidi" w:cstheme="minorBidi"/>
          <w:sz w:val="24"/>
          <w:szCs w:val="24"/>
        </w:rPr>
      </w:pPr>
    </w:p>
    <w:p w14:paraId="59F099CE"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In addition, the informal cultures present in many police teams can contribute to non-compliance. The police service often has strong subcultures that emphasize loyalty </w:t>
      </w:r>
      <w:r w:rsidRPr="004D7D01">
        <w:rPr>
          <w:rFonts w:asciiTheme="minorBidi" w:hAnsiTheme="minorBidi" w:cstheme="minorBidi"/>
          <w:sz w:val="24"/>
          <w:szCs w:val="24"/>
        </w:rPr>
        <w:lastRenderedPageBreak/>
        <w:t>and camaraderie, as well as the 'blue wall of silence,' which discourages officers from reporting misconduct (Loftus, 2009). This fosters a lack of accountability within teams, as officers may prioritize protecting their colleagues over following legal or ethical standards. Such dynamics create a culture where breaches of protocols or laws are not reported, weakening the commitment to professional standards.</w:t>
      </w:r>
    </w:p>
    <w:p w14:paraId="7E4950BE" w14:textId="77777777" w:rsidR="004D7D01" w:rsidRPr="004D7D01" w:rsidRDefault="004D7D01" w:rsidP="004D7D01">
      <w:pPr>
        <w:spacing w:line="360" w:lineRule="auto"/>
        <w:jc w:val="both"/>
        <w:rPr>
          <w:rFonts w:asciiTheme="minorBidi" w:hAnsiTheme="minorBidi" w:cstheme="minorBidi"/>
          <w:sz w:val="24"/>
          <w:szCs w:val="24"/>
        </w:rPr>
      </w:pPr>
    </w:p>
    <w:p w14:paraId="5DAB9237" w14:textId="77777777" w:rsid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In summary, team dynamics within the police service such as groupthink, hierarchical pressures, and informal subcultures can hinder compliance with professional standards. To address these issues, police services must foster a culture of openness, accountability, and ethical leadership, ensuring team cohesion does not override the need for professionalism.</w:t>
      </w:r>
    </w:p>
    <w:p w14:paraId="3F2B3C85" w14:textId="77777777" w:rsidR="004D7D01" w:rsidRDefault="004D7D01" w:rsidP="004D7D01">
      <w:pPr>
        <w:spacing w:line="360" w:lineRule="auto"/>
        <w:jc w:val="both"/>
        <w:rPr>
          <w:rFonts w:asciiTheme="minorBidi" w:hAnsiTheme="minorBidi" w:cstheme="minorBidi"/>
          <w:sz w:val="24"/>
          <w:szCs w:val="24"/>
        </w:rPr>
      </w:pPr>
    </w:p>
    <w:p w14:paraId="1D6DA2BF" w14:textId="354629FF" w:rsidR="004D7D01" w:rsidRPr="004D7D01" w:rsidRDefault="004D7D01" w:rsidP="004D7D01">
      <w:pPr>
        <w:spacing w:line="360" w:lineRule="auto"/>
        <w:jc w:val="both"/>
        <w:rPr>
          <w:rFonts w:asciiTheme="minorBidi" w:hAnsiTheme="minorBidi" w:cstheme="minorBidi"/>
          <w:sz w:val="24"/>
          <w:szCs w:val="24"/>
        </w:rPr>
      </w:pPr>
      <w:r>
        <w:rPr>
          <w:rFonts w:asciiTheme="minorBidi" w:hAnsiTheme="minorBidi" w:cstheme="minorBidi"/>
          <w:sz w:val="24"/>
          <w:szCs w:val="24"/>
        </w:rPr>
        <w:t>Word count: 1683</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671E61FF"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In recent years, British law enforcement agencies have faced increasing difficulties in tackling a range of organised crimes, including drug smuggling, human trafficking, child sexual exploitation, counterfeit goods, and the growth of 'county lines' operations. These illegal activities frequently involve the use of road networks for transportation and logistics, making the policing of roads an essential area for enforcement intervention operations. Strategic use of information and intelligence can significantly enhance road policing and help to disrupt these criminal activities more effectively. This essay will explore how the use of intelligence and information can improve road policing in the UK, leading to greater success in disrupting organised crime.</w:t>
      </w:r>
    </w:p>
    <w:p w14:paraId="13A2598B" w14:textId="77777777" w:rsidR="004D7D01" w:rsidRPr="004D7D01" w:rsidRDefault="004D7D01" w:rsidP="004D7D01">
      <w:pPr>
        <w:spacing w:line="360" w:lineRule="auto"/>
        <w:jc w:val="both"/>
        <w:rPr>
          <w:rFonts w:asciiTheme="minorBidi" w:hAnsiTheme="minorBidi" w:cstheme="minorBidi"/>
          <w:sz w:val="24"/>
          <w:szCs w:val="24"/>
        </w:rPr>
      </w:pPr>
    </w:p>
    <w:p w14:paraId="5651DE2B"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In policing and through the collaboration of other agencies, information and intelligence are indispensable, particularly when addressing organised crime groups (OCGs). Information refers to raw data collected from various sources, while intelligence is the analysed and interpreted form of that data, used to guide police actions and decision-making (Hughes, 2023). Effective road policing relies heavily on intelligence-led strategies that enable officers to identify criminal patterns, target high-risk vehicles or individuals, and prevent crime before it occurs (Ratcliffe, 2016).</w:t>
      </w:r>
    </w:p>
    <w:p w14:paraId="1DC50C10" w14:textId="77777777" w:rsidR="004D7D01" w:rsidRPr="004D7D01" w:rsidRDefault="004D7D01" w:rsidP="004D7D01">
      <w:pPr>
        <w:spacing w:line="360" w:lineRule="auto"/>
        <w:jc w:val="both"/>
        <w:rPr>
          <w:rFonts w:asciiTheme="minorBidi" w:hAnsiTheme="minorBidi" w:cstheme="minorBidi"/>
          <w:sz w:val="24"/>
          <w:szCs w:val="24"/>
        </w:rPr>
      </w:pPr>
    </w:p>
    <w:p w14:paraId="2B6C7FA1"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The National Intelligence Model (NIM), implemented by police forces, offers a structured approach to gathering and using intelligence in the fight against criminal </w:t>
      </w:r>
      <w:r w:rsidRPr="004D7D01">
        <w:rPr>
          <w:rFonts w:asciiTheme="minorBidi" w:hAnsiTheme="minorBidi" w:cstheme="minorBidi"/>
          <w:sz w:val="24"/>
          <w:szCs w:val="24"/>
        </w:rPr>
        <w:lastRenderedPageBreak/>
        <w:t>activity, including those reliant on the road network (Flood and Gaspar, 2009). This model encourages the collection of intelligence from various sources (Osbourne, 2012). This includes surveillance, informants, and data analysis, to anticipate and intercept criminal operations. In terms of roads policing, the NIM allows law enforcement to monitor high-risk vehicles, focus on key transport routes, and share intelligence with other agencies to ensure a coordinated approach to disrupting crime (Knutsson and Tompson, 2017). Prior to intelligence being released, it must first be evaluated. The ‘3x5x2’ grading system assesses and manages intelligence within UK policing. The ‘3’ relates to the source in which the information has been received from. Generally, the source is deemed ‘untested’ if it has come from the public unless this same source is known to provide false information. Predominantly, a source will be deemed reliable if it has come from within the police or a partner agency. The ‘5’ then evaluates how the information is known. In some cases, the intelligence may be known directly. However, intelligence can be heard via a third party. Lastly, the ‘2’ dictates the handling codes and how the intelligence can be shared. Whereby intelligence can have a threat to life for the source, a risk assessment must be carried out to protect them from harm. Consequently, intelligence in these cases must be shared with conditions (College of Policing, 2024). This method of assessing intelligence ensures that intelligence is handled systematically, prioritised appropriately, and utilised effectively.</w:t>
      </w:r>
    </w:p>
    <w:p w14:paraId="7C6917B4" w14:textId="77777777" w:rsidR="004D7D01" w:rsidRPr="004D7D01" w:rsidRDefault="004D7D01" w:rsidP="004D7D01">
      <w:pPr>
        <w:spacing w:line="360" w:lineRule="auto"/>
        <w:jc w:val="both"/>
        <w:rPr>
          <w:rFonts w:asciiTheme="minorBidi" w:hAnsiTheme="minorBidi" w:cstheme="minorBidi"/>
          <w:sz w:val="24"/>
          <w:szCs w:val="24"/>
        </w:rPr>
      </w:pPr>
    </w:p>
    <w:p w14:paraId="66BF5AE3"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One of the most significant challenges posed by organised crime is drug smuggling, particularly within the context of ‘county lines’ operations. County lines refer to the use of vulnerable individuals, often children, by organised crime groups (OCGs) to transport illegal drugs from cities to smaller towns and rural areas (Spicer, 2021).  These operations heavily depend on road networks for the movement of drugs, money, and weapons, often across police boundaries, complicating Home Office Forces and British Transport Police efforts to track their activities.</w:t>
      </w:r>
    </w:p>
    <w:p w14:paraId="560E921A" w14:textId="77777777" w:rsidR="004D7D01" w:rsidRPr="004D7D01" w:rsidRDefault="004D7D01" w:rsidP="004D7D01">
      <w:pPr>
        <w:spacing w:line="360" w:lineRule="auto"/>
        <w:jc w:val="both"/>
        <w:rPr>
          <w:rFonts w:asciiTheme="minorBidi" w:hAnsiTheme="minorBidi" w:cstheme="minorBidi"/>
          <w:sz w:val="24"/>
          <w:szCs w:val="24"/>
        </w:rPr>
      </w:pPr>
    </w:p>
    <w:p w14:paraId="0807CEE8"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Intelligence-led policing has proven crucial in disrupting county lines operations. For example, automatic number plate recognition (ANPR) technology allows police to monitor vehicles suspected of involvement in drug trafficking. ANPR cameras positioned on key routes can flag vehicles, enabling officers to stop and search them using real-time intelligence (Spicer, 2019). ANPR works collaboratively with other </w:t>
      </w:r>
      <w:r w:rsidRPr="004D7D01">
        <w:rPr>
          <w:rFonts w:asciiTheme="minorBidi" w:hAnsiTheme="minorBidi" w:cstheme="minorBidi"/>
          <w:sz w:val="24"/>
          <w:szCs w:val="24"/>
        </w:rPr>
        <w:lastRenderedPageBreak/>
        <w:t>policing systems these include the Police National Computer (PNC). This computer system used by the police and other UK law enforcement agencies to access real-time information of national and local significance (HMICFRS, 2023). As a result of PNC being phased out by 2026, there is a new cloud-based system, the Law Enforcement Data Service (LEDS) this system will work in collaboration with the Driver Vehicle Licencing Agency and police owned records (College of Policing, 2024). In addition, intelligence from informants, community sources, and surveillance operations can identify vehicles commonly used in drug trafficking, helping police to target specific suspects.</w:t>
      </w:r>
    </w:p>
    <w:p w14:paraId="2E995D7E" w14:textId="77777777" w:rsidR="004D7D01" w:rsidRPr="004D7D01" w:rsidRDefault="004D7D01" w:rsidP="004D7D01">
      <w:pPr>
        <w:spacing w:line="360" w:lineRule="auto"/>
        <w:jc w:val="both"/>
        <w:rPr>
          <w:rFonts w:asciiTheme="minorBidi" w:hAnsiTheme="minorBidi" w:cstheme="minorBidi"/>
          <w:sz w:val="24"/>
          <w:szCs w:val="24"/>
        </w:rPr>
      </w:pPr>
    </w:p>
    <w:p w14:paraId="4CA481FD" w14:textId="77777777" w:rsidR="004D7D01" w:rsidRPr="004D7D01" w:rsidRDefault="004D7D01" w:rsidP="004D7D01">
      <w:pPr>
        <w:spacing w:line="360" w:lineRule="auto"/>
        <w:jc w:val="both"/>
        <w:rPr>
          <w:rFonts w:asciiTheme="minorBidi" w:hAnsiTheme="minorBidi" w:cstheme="minorBidi"/>
          <w:sz w:val="24"/>
          <w:szCs w:val="24"/>
        </w:rPr>
      </w:pPr>
    </w:p>
    <w:p w14:paraId="5E1BB13B" w14:textId="77777777" w:rsidR="004D7D01" w:rsidRPr="004D7D01" w:rsidRDefault="004D7D01" w:rsidP="004D7D01">
      <w:pPr>
        <w:spacing w:line="360" w:lineRule="auto"/>
        <w:jc w:val="both"/>
        <w:rPr>
          <w:rFonts w:asciiTheme="minorBidi" w:hAnsiTheme="minorBidi" w:cstheme="minorBidi"/>
          <w:sz w:val="24"/>
          <w:szCs w:val="24"/>
          <w:highlight w:val="cyan"/>
        </w:rPr>
      </w:pPr>
      <w:r w:rsidRPr="004D7D01">
        <w:rPr>
          <w:rFonts w:asciiTheme="minorBidi" w:hAnsiTheme="minorBidi" w:cstheme="minorBidi"/>
          <w:sz w:val="24"/>
          <w:szCs w:val="24"/>
        </w:rPr>
        <w:t>Automatic Number Plate Recognition (ANPR) is a critical investigative tool used by law enforcement to combat criminal activities, especially those that rely on road networks. ANPR systems automatically capture and analyse vehicle registration plates, allowing police to monitor vehicle movements in real-time across vast areas. By integrating ANPR data with other intelligence sources, law enforcement agencies can identify suspicious vehicles linked to criminal activities and track their movements across regions. ANPR alerts can notify police of vehicles associated with wanted individuals, stolen goods, or known criminals, facilitating timely interventions such as stop-and-search operations (Home Office, 2024). Additionally, ANPR can help in post-incident investigations by providing a timeline of vehicle movements, supporting evidence gathering and the identification of criminal networks (Avon and Somerset Police, 2024). ANPR has been particularly effective in operations such as Operation Orochi led by the Metropolitan Police Service using overt tactics to disruption of county lines, where the technology has been used to intercept drug trafficking vehicles and arrest key individuals involved in organised crime targeting transport routes (College of Policing, 2024). Thus, ANPR serves as an invaluable investigative resource in disrupting various forms of criminal activity.</w:t>
      </w:r>
    </w:p>
    <w:p w14:paraId="676B1AF8" w14:textId="77777777" w:rsidR="004D7D01" w:rsidRPr="004D7D01" w:rsidRDefault="004D7D01" w:rsidP="004D7D01">
      <w:pPr>
        <w:spacing w:line="360" w:lineRule="auto"/>
        <w:jc w:val="both"/>
        <w:rPr>
          <w:rFonts w:asciiTheme="minorBidi" w:hAnsiTheme="minorBidi" w:cstheme="minorBidi"/>
          <w:sz w:val="24"/>
          <w:szCs w:val="24"/>
        </w:rPr>
      </w:pPr>
    </w:p>
    <w:p w14:paraId="12F68393"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Human trafficking, including modern slavery, is another serious crime that often relies on the use of road networks to transport victims across regions. Disrupting these operations requires intelligence not only to guide roadside checks but also to provide insight into trafficking networks. Collaboration with organisations such as the National Crime Agency (NCA) and Border Force is vital for collecting intelligence to tackle </w:t>
      </w:r>
      <w:r w:rsidRPr="004D7D01">
        <w:rPr>
          <w:rFonts w:asciiTheme="minorBidi" w:hAnsiTheme="minorBidi" w:cstheme="minorBidi"/>
          <w:sz w:val="24"/>
          <w:szCs w:val="24"/>
        </w:rPr>
        <w:lastRenderedPageBreak/>
        <w:t>human trafficking. The NCA's Modern Slavery and Human Trafficking Unit (MSHTU) works with road policing units to share intelligence about potential trafficking routes and suspect vehicles (NCA, 2020). Information obtained from victims, intercepted communications, or publicly provided intelligence can assist in identifying the vehicles or drivers involved in trafficking, allowing police to intercept these vehicles at critical points and stop further exploitation.</w:t>
      </w:r>
    </w:p>
    <w:p w14:paraId="16224BF6"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Child sexual exploitation (CSE) is another serious crime in which road networks are often used, particularly when victims are transported between locations for abuse (Beckett &amp; Walker, 2017). CSE is often linked to organised crime groups that prey on vulnerable children, making intelligence-driven road policing essential in identifying and preventing these crimes.</w:t>
      </w:r>
    </w:p>
    <w:p w14:paraId="3CC8E0A1" w14:textId="77777777" w:rsidR="004D7D01" w:rsidRPr="004D7D01" w:rsidRDefault="004D7D01" w:rsidP="004D7D01">
      <w:pPr>
        <w:spacing w:line="360" w:lineRule="auto"/>
        <w:jc w:val="both"/>
        <w:rPr>
          <w:rFonts w:asciiTheme="minorBidi" w:hAnsiTheme="minorBidi" w:cstheme="minorBidi"/>
          <w:sz w:val="24"/>
          <w:szCs w:val="24"/>
        </w:rPr>
      </w:pPr>
    </w:p>
    <w:p w14:paraId="015E462D"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Intelligence regarding CSE can come from various sources, including social services, schools, community organisations, and online surveillance. This intelligence can help police identify vehicles or individuals suspected of transporting children for exploitation. In some instances, vehicles may be linked to known offenders or may be used repeatedly in different areas, enabling police to target them using road policing strategies (Beckett &amp; Walker, 2017). In addition, real-time intelligence from informants or surveillance can prompt immediate action by road policing units, such as stopping vehicles carrying suspected victims of exploitation. Multi-agency collaboration is essential in tackling CSE. The establishment of Multi-Agency Safeguarding Hubs (MASH), which bring together police, social workers, health professionals, and other agencies to share intelligence, is a key example of this approach. Such collaboration allows road policing units to act quickly on shared intelligence, intercepting offenders and protecting vulnerable children before further harm occurs. (Cwmtaf Morgannwg Safeguarding Board, 2024)</w:t>
      </w:r>
    </w:p>
    <w:p w14:paraId="18B6DCFB" w14:textId="77777777" w:rsidR="004D7D01" w:rsidRPr="004D7D01" w:rsidRDefault="004D7D01" w:rsidP="004D7D01">
      <w:pPr>
        <w:spacing w:line="360" w:lineRule="auto"/>
        <w:jc w:val="both"/>
        <w:rPr>
          <w:rFonts w:asciiTheme="minorBidi" w:hAnsiTheme="minorBidi" w:cstheme="minorBidi"/>
          <w:sz w:val="24"/>
          <w:szCs w:val="24"/>
        </w:rPr>
      </w:pPr>
    </w:p>
    <w:p w14:paraId="3A48383E"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Counterfeit goods, ranging from illegal drugs and weapons to electronics and clothing, are frequently transported along UK road networks. As such, road policing is a critical tool in the disruption of these operations. Organised crime groups involved in counterfeiting often use lorries, vans, or private vehicles to move illicit goods across cities and borders, taking advantage of the busy roadways (Webb &amp; Burrows, 2017). Intelligence from various sources, including customs agencies, local businesses, and surveillance operations and publicly provided intelligence can help road policing units </w:t>
      </w:r>
      <w:r w:rsidRPr="004D7D01">
        <w:rPr>
          <w:rFonts w:asciiTheme="minorBidi" w:hAnsiTheme="minorBidi" w:cstheme="minorBidi"/>
          <w:sz w:val="24"/>
          <w:szCs w:val="24"/>
        </w:rPr>
        <w:lastRenderedPageBreak/>
        <w:t xml:space="preserve">identify and intercept suspicious vehicles. For example, intelligence gathered by customs officers about counterfeit goods entering the country can be used to track shipments as they move via road. </w:t>
      </w:r>
      <w:proofErr w:type="gramStart"/>
      <w:r w:rsidRPr="004D7D01">
        <w:rPr>
          <w:rFonts w:asciiTheme="minorBidi" w:hAnsiTheme="minorBidi" w:cstheme="minorBidi"/>
          <w:sz w:val="24"/>
          <w:szCs w:val="24"/>
        </w:rPr>
        <w:t>Through the use of</w:t>
      </w:r>
      <w:proofErr w:type="gramEnd"/>
      <w:r w:rsidRPr="004D7D01">
        <w:rPr>
          <w:rFonts w:asciiTheme="minorBidi" w:hAnsiTheme="minorBidi" w:cstheme="minorBidi"/>
          <w:sz w:val="24"/>
          <w:szCs w:val="24"/>
        </w:rPr>
        <w:t xml:space="preserve"> PNC markers and ANPR to facilitate roadside checks can lead to significant seizures of counterfeit goods, disrupting organised crime networks. Additionally, cooperation between police forces, customs, and trading standards agencies has enhanced efforts to tackle the transport of counterfeit goods through coordinated road policing interventions.</w:t>
      </w:r>
    </w:p>
    <w:p w14:paraId="7FA26432" w14:textId="77777777" w:rsidR="004D7D01" w:rsidRPr="004D7D01" w:rsidRDefault="004D7D01" w:rsidP="004D7D01">
      <w:pPr>
        <w:spacing w:line="360" w:lineRule="auto"/>
        <w:jc w:val="both"/>
        <w:rPr>
          <w:rFonts w:asciiTheme="minorBidi" w:hAnsiTheme="minorBidi" w:cstheme="minorBidi"/>
          <w:sz w:val="24"/>
          <w:szCs w:val="24"/>
        </w:rPr>
      </w:pPr>
    </w:p>
    <w:p w14:paraId="13EAC735"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Tackling organised crime through road policing requires not only intelligence-driven strategies but also close collaboration between various agencies. Due to the extensive nature of the UK’s road network, which spans multiple police jurisdictions, cooperation between local, regional, and national law enforcement is essential. Joint efforts, such as Operation Venetic, which focused on organised crime groups (OCGs) involved in drug trafficking and firearms offenses, underscore the importance of intelligence-sharing across different organizations (National Crime Agency, 2020). This operation utilized encrypted communication data to uncover criminal networks, which were then dismantled through roadside interventions and targeted arrests.</w:t>
      </w:r>
    </w:p>
    <w:p w14:paraId="30E8E53E" w14:textId="77777777" w:rsidR="004D7D01" w:rsidRPr="004D7D01" w:rsidRDefault="004D7D01" w:rsidP="004D7D01">
      <w:pPr>
        <w:spacing w:line="360" w:lineRule="auto"/>
        <w:jc w:val="both"/>
        <w:rPr>
          <w:rFonts w:asciiTheme="minorBidi" w:hAnsiTheme="minorBidi" w:cstheme="minorBidi"/>
          <w:sz w:val="24"/>
          <w:szCs w:val="24"/>
        </w:rPr>
      </w:pPr>
    </w:p>
    <w:p w14:paraId="71AF3CB5"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In conclusion, information and intelligence play a critical role in ensuring the effectiveness of road policing in the UK. Intelligence-led strategies enable police to identify, monitor, and disrupt a wide range of organised criminal activities, including drug trafficking, human smuggling, child exploitation, and the transport of counterfeit goods. These efforts are further strengthened by collaboration between law enforcement agencies at local, regional, and national levels. The integration of advanced technologies, such as Automatic Number Plate Recognition (ANPR) and data analytics, has significantly improved the ability to track and dismantle criminal networks that rely on the road infrastructure.</w:t>
      </w:r>
    </w:p>
    <w:p w14:paraId="6AB8ED01" w14:textId="77777777" w:rsidR="004D7D01" w:rsidRPr="004D7D01" w:rsidRDefault="004D7D01" w:rsidP="004D7D01">
      <w:pPr>
        <w:spacing w:line="360" w:lineRule="auto"/>
        <w:jc w:val="both"/>
        <w:rPr>
          <w:rFonts w:asciiTheme="minorBidi" w:hAnsiTheme="minorBidi" w:cstheme="minorBidi"/>
          <w:sz w:val="24"/>
          <w:szCs w:val="24"/>
        </w:rPr>
      </w:pPr>
    </w:p>
    <w:p w14:paraId="536925F0" w14:textId="77777777" w:rsidR="004D7D01" w:rsidRPr="004D7D01" w:rsidRDefault="004D7D01" w:rsidP="004D7D01">
      <w:pPr>
        <w:spacing w:line="360" w:lineRule="auto"/>
        <w:jc w:val="both"/>
        <w:rPr>
          <w:rFonts w:asciiTheme="minorBidi" w:hAnsiTheme="minorBidi" w:cstheme="minorBidi"/>
          <w:sz w:val="24"/>
          <w:szCs w:val="24"/>
        </w:rPr>
      </w:pPr>
      <w:r w:rsidRPr="004D7D01">
        <w:rPr>
          <w:rFonts w:asciiTheme="minorBidi" w:hAnsiTheme="minorBidi" w:cstheme="minorBidi"/>
          <w:sz w:val="24"/>
          <w:szCs w:val="24"/>
        </w:rPr>
        <w:t xml:space="preserve">The success of these operations underscores the importance of continued investment in intelligence gathering, technological advancements, and inter-agency coordination. As criminal organizations evolve and adopt new tactics, law enforcement must adapt by enhancing their capabilities to detect and disrupt these networks. Additionally, cross-border cooperation with international agencies will become increasingly important in preventing transnational organised crime from exploiting the UK’s road </w:t>
      </w:r>
      <w:r w:rsidRPr="004D7D01">
        <w:rPr>
          <w:rFonts w:asciiTheme="minorBidi" w:hAnsiTheme="minorBidi" w:cstheme="minorBidi"/>
          <w:sz w:val="24"/>
          <w:szCs w:val="24"/>
        </w:rPr>
        <w:lastRenderedPageBreak/>
        <w:t>system. Ongoing commitment to these strategies will be vital in maintaining the UK's ability to combat organised crime that relies on road networks for its operations.</w:t>
      </w:r>
    </w:p>
    <w:p w14:paraId="03E15B95" w14:textId="77777777" w:rsidR="004D7D01" w:rsidRPr="004D7D01" w:rsidRDefault="004D7D01" w:rsidP="004D7D01">
      <w:pPr>
        <w:spacing w:line="360" w:lineRule="auto"/>
        <w:jc w:val="both"/>
        <w:rPr>
          <w:rFonts w:asciiTheme="minorBidi" w:hAnsiTheme="minorBidi" w:cstheme="minorBidi"/>
          <w:sz w:val="24"/>
          <w:szCs w:val="24"/>
        </w:rPr>
      </w:pPr>
    </w:p>
    <w:p w14:paraId="77830C1D" w14:textId="77777777" w:rsidR="004D7D01" w:rsidRPr="004D7D01" w:rsidRDefault="004D7D01" w:rsidP="004D7D01">
      <w:pPr>
        <w:spacing w:line="360" w:lineRule="auto"/>
        <w:jc w:val="both"/>
        <w:rPr>
          <w:rFonts w:asciiTheme="minorBidi" w:hAnsiTheme="minorBidi" w:cstheme="minorBidi"/>
          <w:sz w:val="24"/>
          <w:szCs w:val="24"/>
        </w:rPr>
      </w:pPr>
    </w:p>
    <w:p w14:paraId="79749C15" w14:textId="77777777" w:rsidR="004D7D01" w:rsidRPr="004D7D01" w:rsidRDefault="004D7D01" w:rsidP="004D7D01">
      <w:pPr>
        <w:shd w:val="clear" w:color="auto" w:fill="FFFFFF"/>
        <w:spacing w:line="360" w:lineRule="auto"/>
        <w:jc w:val="both"/>
        <w:rPr>
          <w:rFonts w:asciiTheme="minorBidi" w:hAnsiTheme="minorBidi" w:cstheme="minorBidi"/>
          <w:sz w:val="24"/>
          <w:szCs w:val="24"/>
          <w:lang w:val="fr-FR"/>
        </w:rPr>
      </w:pPr>
      <w:r w:rsidRPr="004D7D01">
        <w:rPr>
          <w:rFonts w:asciiTheme="minorBidi" w:hAnsiTheme="minorBidi" w:cstheme="minorBidi"/>
          <w:sz w:val="24"/>
          <w:szCs w:val="24"/>
        </w:rPr>
        <w:t>Word count: 1648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04A1C04" w14:textId="77777777" w:rsidR="004D7D01" w:rsidRDefault="004D7D01" w:rsidP="004D7D01">
      <w:pPr>
        <w:overflowPunct/>
        <w:autoSpaceDE/>
        <w:autoSpaceDN/>
        <w:adjustRightInd/>
        <w:jc w:val="center"/>
        <w:rPr>
          <w:b/>
          <w:bCs/>
          <w:sz w:val="22"/>
          <w:szCs w:val="22"/>
          <w:lang w:eastAsia="zh-TW"/>
        </w:rPr>
      </w:pPr>
    </w:p>
    <w:p w14:paraId="26219434" w14:textId="77777777" w:rsidR="004D7D01" w:rsidRPr="004D7D01" w:rsidRDefault="004D7D01" w:rsidP="004D7D01">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Knowledge, Skills and Experience Assessment</w:t>
      </w:r>
      <w:r w:rsidRPr="004D7D01">
        <w:rPr>
          <w:rFonts w:asciiTheme="minorBidi" w:hAnsiTheme="minorBidi" w:cstheme="minorBidi"/>
          <w:sz w:val="24"/>
          <w:szCs w:val="24"/>
          <w:lang w:eastAsia="zh-TW"/>
        </w:rPr>
        <w:t> </w:t>
      </w:r>
    </w:p>
    <w:p w14:paraId="713F650E" w14:textId="77777777" w:rsidR="004D7D01" w:rsidRPr="004D7D01" w:rsidRDefault="004D7D01" w:rsidP="004D7D01">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4D7D01" w:rsidRPr="004D7D01" w14:paraId="24EB424F" w14:textId="77777777" w:rsidTr="00E23799">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2814C5F2"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FFA922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REQUIRED</w:t>
            </w:r>
            <w:r w:rsidRPr="004D7D01">
              <w:rPr>
                <w:rFonts w:asciiTheme="minorBidi" w:hAnsiTheme="minorBidi" w:cstheme="minorBidi"/>
                <w:sz w:val="24"/>
                <w:szCs w:val="24"/>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0AC4E53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RATING</w:t>
            </w:r>
            <w:r w:rsidRPr="004D7D01">
              <w:rPr>
                <w:rFonts w:asciiTheme="minorBidi" w:hAnsiTheme="minorBidi" w:cstheme="minorBidi"/>
                <w:sz w:val="24"/>
                <w:szCs w:val="24"/>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3E993D2D"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DEVELOPMENT NEED</w:t>
            </w:r>
            <w:r w:rsidRPr="004D7D01">
              <w:rPr>
                <w:rFonts w:asciiTheme="minorBidi" w:hAnsiTheme="minorBidi" w:cstheme="minorBidi"/>
                <w:sz w:val="24"/>
                <w:szCs w:val="24"/>
                <w:lang w:eastAsia="zh-TW"/>
              </w:rPr>
              <w:t> </w:t>
            </w:r>
          </w:p>
          <w:p w14:paraId="17CCBFE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tc>
      </w:tr>
      <w:tr w:rsidR="004D7D01" w:rsidRPr="004D7D01" w14:paraId="00A57EA2" w14:textId="77777777" w:rsidTr="00E23799">
        <w:tc>
          <w:tcPr>
            <w:tcW w:w="2115" w:type="dxa"/>
            <w:tcBorders>
              <w:top w:val="nil"/>
              <w:left w:val="single" w:sz="6" w:space="0" w:color="auto"/>
              <w:bottom w:val="single" w:sz="6" w:space="0" w:color="auto"/>
              <w:right w:val="single" w:sz="6" w:space="0" w:color="auto"/>
            </w:tcBorders>
            <w:shd w:val="clear" w:color="auto" w:fill="auto"/>
            <w:hideMark/>
          </w:tcPr>
          <w:p w14:paraId="705BA36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KNOWLEDGE</w:t>
            </w:r>
            <w:r w:rsidRPr="004D7D01">
              <w:rPr>
                <w:rFonts w:asciiTheme="minorBidi" w:hAnsiTheme="minorBidi" w:cstheme="minorBidi"/>
                <w:sz w:val="24"/>
                <w:szCs w:val="24"/>
                <w:lang w:eastAsia="zh-TW"/>
              </w:rPr>
              <w:t> </w:t>
            </w:r>
          </w:p>
          <w:p w14:paraId="06992E18"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3D8A09B0"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73A27CE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Intelligence based Policing and submitting intelligence for targeted policing. </w:t>
            </w:r>
          </w:p>
          <w:p w14:paraId="3B9E8D3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4C9BAAEE"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0AF9384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15F141D5"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63773EC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70B02D2F"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31C25C8F"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0865B6C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412218E2"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5421641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lastRenderedPageBreak/>
              <w:t>Low </w:t>
            </w:r>
          </w:p>
          <w:p w14:paraId="200A16A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w:t>
            </w:r>
          </w:p>
          <w:p w14:paraId="3E14035F"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20D23346"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3B05BD2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663647E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4B712E60"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500D015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705" w:type="dxa"/>
            <w:tcBorders>
              <w:top w:val="nil"/>
              <w:left w:val="nil"/>
              <w:bottom w:val="single" w:sz="6" w:space="0" w:color="auto"/>
              <w:right w:val="single" w:sz="6" w:space="0" w:color="auto"/>
            </w:tcBorders>
            <w:shd w:val="clear" w:color="auto" w:fill="auto"/>
            <w:hideMark/>
          </w:tcPr>
          <w:p w14:paraId="1DF8AEF0"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685BE23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w:t>
            </w:r>
          </w:p>
          <w:p w14:paraId="280308B7"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1772240F"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0DE032F"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302CCA3D"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p w14:paraId="4157476C"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4C5BDC17"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5</w:t>
            </w:r>
          </w:p>
        </w:tc>
        <w:tc>
          <w:tcPr>
            <w:tcW w:w="720" w:type="dxa"/>
            <w:tcBorders>
              <w:top w:val="nil"/>
              <w:left w:val="nil"/>
              <w:bottom w:val="single" w:sz="6" w:space="0" w:color="auto"/>
              <w:right w:val="single" w:sz="6" w:space="0" w:color="auto"/>
            </w:tcBorders>
            <w:shd w:val="clear" w:color="auto" w:fill="auto"/>
            <w:hideMark/>
          </w:tcPr>
          <w:p w14:paraId="7B1740B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461B5918"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2235BDA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02BA1BB2"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Familiarise myself with the 3x5x2 intelligence Model.</w:t>
            </w:r>
          </w:p>
          <w:p w14:paraId="38C5359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Research and identify </w:t>
            </w:r>
            <w:proofErr w:type="spellStart"/>
            <w:proofErr w:type="gramStart"/>
            <w:r w:rsidRPr="004D7D01">
              <w:rPr>
                <w:rFonts w:asciiTheme="minorBidi" w:hAnsiTheme="minorBidi" w:cstheme="minorBidi"/>
                <w:sz w:val="24"/>
                <w:szCs w:val="24"/>
                <w:lang w:eastAsia="zh-TW"/>
              </w:rPr>
              <w:t>area’s</w:t>
            </w:r>
            <w:proofErr w:type="spellEnd"/>
            <w:proofErr w:type="gramEnd"/>
            <w:r w:rsidRPr="004D7D01">
              <w:rPr>
                <w:rFonts w:asciiTheme="minorBidi" w:hAnsiTheme="minorBidi" w:cstheme="minorBidi"/>
                <w:sz w:val="24"/>
                <w:szCs w:val="24"/>
                <w:lang w:eastAsia="zh-TW"/>
              </w:rPr>
              <w:t xml:space="preserve"> of policing that utilise intelligence, such as Neighbourhood Enforcement Teams (NET). Request an attachment to NET </w:t>
            </w:r>
            <w:proofErr w:type="gramStart"/>
            <w:r w:rsidRPr="004D7D01">
              <w:rPr>
                <w:rFonts w:asciiTheme="minorBidi" w:hAnsiTheme="minorBidi" w:cstheme="minorBidi"/>
                <w:sz w:val="24"/>
                <w:szCs w:val="24"/>
                <w:lang w:eastAsia="zh-TW"/>
              </w:rPr>
              <w:t>in order to</w:t>
            </w:r>
            <w:proofErr w:type="gramEnd"/>
            <w:r w:rsidRPr="004D7D01">
              <w:rPr>
                <w:rFonts w:asciiTheme="minorBidi" w:hAnsiTheme="minorBidi" w:cstheme="minorBidi"/>
                <w:sz w:val="24"/>
                <w:szCs w:val="24"/>
                <w:lang w:eastAsia="zh-TW"/>
              </w:rPr>
              <w:t xml:space="preserve"> develop knowledge on timelines of offences and intelligence prior to </w:t>
            </w:r>
            <w:r w:rsidRPr="004D7D01">
              <w:rPr>
                <w:rFonts w:asciiTheme="minorBidi" w:hAnsiTheme="minorBidi" w:cstheme="minorBidi"/>
                <w:sz w:val="24"/>
                <w:szCs w:val="24"/>
                <w:lang w:eastAsia="zh-TW"/>
              </w:rPr>
              <w:lastRenderedPageBreak/>
              <w:t>warrants being executed.</w:t>
            </w:r>
          </w:p>
        </w:tc>
      </w:tr>
      <w:tr w:rsidR="004D7D01" w:rsidRPr="004D7D01" w14:paraId="6CFC8F4A" w14:textId="77777777" w:rsidTr="00E23799">
        <w:tc>
          <w:tcPr>
            <w:tcW w:w="2115" w:type="dxa"/>
            <w:tcBorders>
              <w:top w:val="nil"/>
              <w:left w:val="single" w:sz="6" w:space="0" w:color="auto"/>
              <w:bottom w:val="single" w:sz="6" w:space="0" w:color="auto"/>
              <w:right w:val="single" w:sz="6" w:space="0" w:color="auto"/>
            </w:tcBorders>
            <w:shd w:val="clear" w:color="auto" w:fill="auto"/>
            <w:hideMark/>
          </w:tcPr>
          <w:p w14:paraId="67F7CDBD"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lastRenderedPageBreak/>
              <w:t>SKILLS </w:t>
            </w:r>
          </w:p>
          <w:p w14:paraId="289CB10B"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E40A8B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 Interviewing</w:t>
            </w:r>
          </w:p>
          <w:p w14:paraId="31957DC0"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4F05FF99"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342B6A0C"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0090238F"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34B0C638"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7CB11EB2"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31F37B87"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64D6B8A4"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C765A2D"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tc>
        <w:tc>
          <w:tcPr>
            <w:tcW w:w="705" w:type="dxa"/>
            <w:tcBorders>
              <w:top w:val="nil"/>
              <w:left w:val="nil"/>
              <w:bottom w:val="single" w:sz="6" w:space="0" w:color="auto"/>
              <w:right w:val="single" w:sz="6" w:space="0" w:color="auto"/>
            </w:tcBorders>
            <w:shd w:val="clear" w:color="auto" w:fill="auto"/>
            <w:hideMark/>
          </w:tcPr>
          <w:p w14:paraId="036E27B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33F6A09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177BF6D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09BA1145"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tc>
        <w:tc>
          <w:tcPr>
            <w:tcW w:w="705" w:type="dxa"/>
            <w:tcBorders>
              <w:top w:val="nil"/>
              <w:left w:val="nil"/>
              <w:bottom w:val="single" w:sz="6" w:space="0" w:color="auto"/>
              <w:right w:val="single" w:sz="6" w:space="0" w:color="auto"/>
            </w:tcBorders>
            <w:shd w:val="clear" w:color="auto" w:fill="auto"/>
            <w:hideMark/>
          </w:tcPr>
          <w:p w14:paraId="4235322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0DD1AA7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w:t>
            </w:r>
          </w:p>
          <w:p w14:paraId="3F85FFE2"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12B65AB8"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78C3019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6C21A36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nil"/>
              <w:left w:val="nil"/>
              <w:bottom w:val="single" w:sz="6" w:space="0" w:color="auto"/>
              <w:right w:val="single" w:sz="6" w:space="0" w:color="auto"/>
            </w:tcBorders>
            <w:shd w:val="clear" w:color="auto" w:fill="auto"/>
            <w:hideMark/>
          </w:tcPr>
          <w:p w14:paraId="618759D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208EBE2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w:t>
            </w:r>
          </w:p>
          <w:p w14:paraId="1F220D0E"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785B839C"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7</w:t>
            </w:r>
          </w:p>
        </w:tc>
        <w:tc>
          <w:tcPr>
            <w:tcW w:w="720" w:type="dxa"/>
            <w:tcBorders>
              <w:top w:val="nil"/>
              <w:left w:val="nil"/>
              <w:bottom w:val="single" w:sz="6" w:space="0" w:color="auto"/>
              <w:right w:val="single" w:sz="6" w:space="0" w:color="auto"/>
            </w:tcBorders>
            <w:shd w:val="clear" w:color="auto" w:fill="auto"/>
            <w:hideMark/>
          </w:tcPr>
          <w:p w14:paraId="69D4FA58"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2A94F9C8"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2520" w:type="dxa"/>
            <w:tcBorders>
              <w:top w:val="nil"/>
              <w:left w:val="nil"/>
              <w:bottom w:val="single" w:sz="6" w:space="0" w:color="auto"/>
              <w:right w:val="single" w:sz="6" w:space="0" w:color="auto"/>
            </w:tcBorders>
            <w:shd w:val="clear" w:color="auto" w:fill="auto"/>
            <w:hideMark/>
          </w:tcPr>
          <w:p w14:paraId="303F322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 Attend a Tier 2 Interviewing Course. Request interviews that I conduct are reviewed by Crime Trainers to identify areas of development. </w:t>
            </w:r>
          </w:p>
          <w:p w14:paraId="037369A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Attend CID attachment </w:t>
            </w:r>
            <w:proofErr w:type="gramStart"/>
            <w:r w:rsidRPr="004D7D01">
              <w:rPr>
                <w:rFonts w:asciiTheme="minorBidi" w:hAnsiTheme="minorBidi" w:cstheme="minorBidi"/>
                <w:sz w:val="24"/>
                <w:szCs w:val="24"/>
                <w:lang w:eastAsia="zh-TW"/>
              </w:rPr>
              <w:t>in order to</w:t>
            </w:r>
            <w:proofErr w:type="gramEnd"/>
            <w:r w:rsidRPr="004D7D01">
              <w:rPr>
                <w:rFonts w:asciiTheme="minorBidi" w:hAnsiTheme="minorBidi" w:cstheme="minorBidi"/>
                <w:sz w:val="24"/>
                <w:szCs w:val="24"/>
                <w:lang w:eastAsia="zh-TW"/>
              </w:rPr>
              <w:t xml:space="preserve"> develop skills and learn best practice for interviewing suspects. </w:t>
            </w:r>
          </w:p>
          <w:p w14:paraId="7DA98FBF"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tc>
      </w:tr>
      <w:tr w:rsidR="004D7D01" w:rsidRPr="004D7D01" w14:paraId="38357A04" w14:textId="77777777" w:rsidTr="00E23799">
        <w:tc>
          <w:tcPr>
            <w:tcW w:w="2115" w:type="dxa"/>
            <w:tcBorders>
              <w:top w:val="nil"/>
              <w:left w:val="single" w:sz="6" w:space="0" w:color="auto"/>
              <w:bottom w:val="single" w:sz="4" w:space="0" w:color="auto"/>
              <w:right w:val="single" w:sz="6" w:space="0" w:color="auto"/>
            </w:tcBorders>
            <w:shd w:val="clear" w:color="auto" w:fill="auto"/>
            <w:hideMark/>
          </w:tcPr>
          <w:p w14:paraId="3012024B" w14:textId="77777777" w:rsidR="004D7D01" w:rsidRPr="004D7D01" w:rsidRDefault="004D7D01" w:rsidP="00E23799">
            <w:pPr>
              <w:overflowPunct/>
              <w:autoSpaceDE/>
              <w:autoSpaceDN/>
              <w:adjustRightInd/>
              <w:rPr>
                <w:rFonts w:asciiTheme="minorBidi" w:hAnsiTheme="minorBidi" w:cstheme="minorBidi"/>
                <w:sz w:val="24"/>
                <w:szCs w:val="24"/>
                <w:lang w:eastAsia="zh-TW"/>
              </w:rPr>
            </w:pPr>
            <w:bookmarkStart w:id="0" w:name="_Hlk175691515"/>
            <w:r w:rsidRPr="004D7D01">
              <w:rPr>
                <w:rFonts w:asciiTheme="minorBidi" w:hAnsiTheme="minorBidi" w:cstheme="minorBidi"/>
                <w:b/>
                <w:bCs/>
                <w:sz w:val="24"/>
                <w:szCs w:val="24"/>
                <w:lang w:eastAsia="zh-TW"/>
              </w:rPr>
              <w:t xml:space="preserve">EXPERIENCE </w:t>
            </w:r>
          </w:p>
          <w:p w14:paraId="3DEECD30"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0D42916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Engaging with ethnic minorities and religious groups</w:t>
            </w:r>
          </w:p>
          <w:p w14:paraId="4DD072D5"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50D2367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2B811C7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132E173D"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6A3E4B5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72DDFE35"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496E25C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21ABF3C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5CB3BA6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tc>
        <w:tc>
          <w:tcPr>
            <w:tcW w:w="705" w:type="dxa"/>
            <w:tcBorders>
              <w:top w:val="nil"/>
              <w:left w:val="nil"/>
              <w:bottom w:val="single" w:sz="4" w:space="0" w:color="auto"/>
              <w:right w:val="single" w:sz="6" w:space="0" w:color="auto"/>
            </w:tcBorders>
            <w:shd w:val="clear" w:color="auto" w:fill="auto"/>
            <w:hideMark/>
          </w:tcPr>
          <w:p w14:paraId="760332E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73C56D5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nil"/>
              <w:left w:val="nil"/>
              <w:bottom w:val="single" w:sz="4" w:space="0" w:color="auto"/>
              <w:right w:val="single" w:sz="6" w:space="0" w:color="auto"/>
            </w:tcBorders>
            <w:shd w:val="clear" w:color="auto" w:fill="auto"/>
            <w:hideMark/>
          </w:tcPr>
          <w:p w14:paraId="780061C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41B3A13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tc>
        <w:tc>
          <w:tcPr>
            <w:tcW w:w="705" w:type="dxa"/>
            <w:tcBorders>
              <w:top w:val="nil"/>
              <w:left w:val="nil"/>
              <w:bottom w:val="single" w:sz="4" w:space="0" w:color="auto"/>
              <w:right w:val="single" w:sz="6" w:space="0" w:color="auto"/>
            </w:tcBorders>
            <w:shd w:val="clear" w:color="auto" w:fill="auto"/>
            <w:hideMark/>
          </w:tcPr>
          <w:p w14:paraId="233C0B4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51887B6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p w14:paraId="7BF3007F"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3466FF6C"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9</w:t>
            </w:r>
          </w:p>
        </w:tc>
        <w:tc>
          <w:tcPr>
            <w:tcW w:w="705" w:type="dxa"/>
            <w:tcBorders>
              <w:top w:val="nil"/>
              <w:left w:val="nil"/>
              <w:bottom w:val="single" w:sz="4" w:space="0" w:color="auto"/>
              <w:right w:val="single" w:sz="6" w:space="0" w:color="auto"/>
            </w:tcBorders>
            <w:shd w:val="clear" w:color="auto" w:fill="auto"/>
            <w:hideMark/>
          </w:tcPr>
          <w:p w14:paraId="6E61B2A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35101B32"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nil"/>
              <w:left w:val="nil"/>
              <w:bottom w:val="single" w:sz="4" w:space="0" w:color="auto"/>
              <w:right w:val="single" w:sz="6" w:space="0" w:color="auto"/>
            </w:tcBorders>
            <w:shd w:val="clear" w:color="auto" w:fill="auto"/>
            <w:hideMark/>
          </w:tcPr>
          <w:p w14:paraId="45F01552"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266EC18F"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p w14:paraId="02044B77"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79CFD6C3"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7</w:t>
            </w:r>
          </w:p>
        </w:tc>
        <w:tc>
          <w:tcPr>
            <w:tcW w:w="720" w:type="dxa"/>
            <w:tcBorders>
              <w:top w:val="nil"/>
              <w:left w:val="nil"/>
              <w:bottom w:val="single" w:sz="4" w:space="0" w:color="auto"/>
              <w:right w:val="single" w:sz="6" w:space="0" w:color="auto"/>
            </w:tcBorders>
            <w:shd w:val="clear" w:color="auto" w:fill="auto"/>
            <w:hideMark/>
          </w:tcPr>
          <w:p w14:paraId="356F026F"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7EBD360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2520" w:type="dxa"/>
            <w:tcBorders>
              <w:top w:val="nil"/>
              <w:left w:val="nil"/>
              <w:bottom w:val="single" w:sz="4" w:space="0" w:color="auto"/>
              <w:right w:val="single" w:sz="6" w:space="0" w:color="auto"/>
            </w:tcBorders>
            <w:shd w:val="clear" w:color="auto" w:fill="auto"/>
            <w:hideMark/>
          </w:tcPr>
          <w:p w14:paraId="3BCDFB30"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 Conduct further learning through NCALT Packages. Research religious and social customs </w:t>
            </w:r>
            <w:proofErr w:type="gramStart"/>
            <w:r w:rsidRPr="004D7D01">
              <w:rPr>
                <w:rFonts w:asciiTheme="minorBidi" w:hAnsiTheme="minorBidi" w:cstheme="minorBidi"/>
                <w:sz w:val="24"/>
                <w:szCs w:val="24"/>
                <w:lang w:eastAsia="zh-TW"/>
              </w:rPr>
              <w:t>in order to</w:t>
            </w:r>
            <w:proofErr w:type="gramEnd"/>
            <w:r w:rsidRPr="004D7D01">
              <w:rPr>
                <w:rFonts w:asciiTheme="minorBidi" w:hAnsiTheme="minorBidi" w:cstheme="minorBidi"/>
                <w:sz w:val="24"/>
                <w:szCs w:val="24"/>
                <w:lang w:eastAsia="zh-TW"/>
              </w:rPr>
              <w:t xml:space="preserve"> develop my understanding and in order to ensure that I portray a positive image of the Police.</w:t>
            </w:r>
          </w:p>
          <w:p w14:paraId="682A421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Conduct further learning </w:t>
            </w:r>
            <w:proofErr w:type="gramStart"/>
            <w:r w:rsidRPr="004D7D01">
              <w:rPr>
                <w:rFonts w:asciiTheme="minorBidi" w:hAnsiTheme="minorBidi" w:cstheme="minorBidi"/>
                <w:sz w:val="24"/>
                <w:szCs w:val="24"/>
                <w:lang w:eastAsia="zh-TW"/>
              </w:rPr>
              <w:t>in order to</w:t>
            </w:r>
            <w:proofErr w:type="gramEnd"/>
            <w:r w:rsidRPr="004D7D01">
              <w:rPr>
                <w:rFonts w:asciiTheme="minorBidi" w:hAnsiTheme="minorBidi" w:cstheme="minorBidi"/>
                <w:sz w:val="24"/>
                <w:szCs w:val="24"/>
                <w:lang w:eastAsia="zh-TW"/>
              </w:rPr>
              <w:t xml:space="preserve"> identify failings by Police previously in order to ensure that I continue to demonstrate a professional image at all times.  </w:t>
            </w:r>
          </w:p>
        </w:tc>
      </w:tr>
      <w:bookmarkEnd w:id="0"/>
      <w:tr w:rsidR="004D7D01" w:rsidRPr="004D7D01" w14:paraId="1C40F682" w14:textId="77777777" w:rsidTr="00E23799">
        <w:tc>
          <w:tcPr>
            <w:tcW w:w="2115" w:type="dxa"/>
            <w:tcBorders>
              <w:top w:val="single" w:sz="4" w:space="0" w:color="auto"/>
              <w:left w:val="single" w:sz="6" w:space="0" w:color="auto"/>
              <w:bottom w:val="single" w:sz="6" w:space="0" w:color="auto"/>
              <w:right w:val="single" w:sz="6" w:space="0" w:color="auto"/>
            </w:tcBorders>
            <w:shd w:val="clear" w:color="auto" w:fill="auto"/>
          </w:tcPr>
          <w:p w14:paraId="7696BE3F"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KNOWLEDGE</w:t>
            </w:r>
            <w:r w:rsidRPr="004D7D01">
              <w:rPr>
                <w:rFonts w:asciiTheme="minorBidi" w:hAnsiTheme="minorBidi" w:cstheme="minorBidi"/>
                <w:sz w:val="24"/>
                <w:szCs w:val="24"/>
                <w:lang w:eastAsia="zh-TW"/>
              </w:rPr>
              <w:t> </w:t>
            </w:r>
          </w:p>
          <w:p w14:paraId="100D6C1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6DF7F20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 Domestic Violence </w:t>
            </w:r>
          </w:p>
          <w:p w14:paraId="5C0D3B0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029D796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6E46DDF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2FBE81D6"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3A87BA32"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03FEE6A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64E29FD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651B679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67617C7E"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21F1E4E9"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tc>
        <w:tc>
          <w:tcPr>
            <w:tcW w:w="705" w:type="dxa"/>
            <w:tcBorders>
              <w:top w:val="single" w:sz="4" w:space="0" w:color="auto"/>
              <w:left w:val="nil"/>
              <w:bottom w:val="single" w:sz="6" w:space="0" w:color="auto"/>
              <w:right w:val="single" w:sz="6" w:space="0" w:color="auto"/>
            </w:tcBorders>
            <w:shd w:val="clear" w:color="auto" w:fill="auto"/>
          </w:tcPr>
          <w:p w14:paraId="57E7912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69B7EB6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single" w:sz="4" w:space="0" w:color="auto"/>
              <w:left w:val="nil"/>
              <w:bottom w:val="single" w:sz="6" w:space="0" w:color="auto"/>
              <w:right w:val="single" w:sz="6" w:space="0" w:color="auto"/>
            </w:tcBorders>
            <w:shd w:val="clear" w:color="auto" w:fill="auto"/>
          </w:tcPr>
          <w:p w14:paraId="4FCE48F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37D1622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p w14:paraId="76AF3DC5"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3BE192F9"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7</w:t>
            </w:r>
          </w:p>
        </w:tc>
        <w:tc>
          <w:tcPr>
            <w:tcW w:w="705" w:type="dxa"/>
            <w:tcBorders>
              <w:top w:val="single" w:sz="4" w:space="0" w:color="auto"/>
              <w:left w:val="nil"/>
              <w:bottom w:val="single" w:sz="6" w:space="0" w:color="auto"/>
              <w:right w:val="single" w:sz="6" w:space="0" w:color="auto"/>
            </w:tcBorders>
            <w:shd w:val="clear" w:color="auto" w:fill="auto"/>
          </w:tcPr>
          <w:p w14:paraId="57D01D38"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65FDC11D"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705" w:type="dxa"/>
            <w:tcBorders>
              <w:top w:val="single" w:sz="4" w:space="0" w:color="auto"/>
              <w:left w:val="nil"/>
              <w:bottom w:val="single" w:sz="6" w:space="0" w:color="auto"/>
              <w:right w:val="single" w:sz="6" w:space="0" w:color="auto"/>
            </w:tcBorders>
            <w:shd w:val="clear" w:color="auto" w:fill="auto"/>
          </w:tcPr>
          <w:p w14:paraId="52E65238"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68ED22A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single" w:sz="4" w:space="0" w:color="auto"/>
              <w:left w:val="nil"/>
              <w:bottom w:val="single" w:sz="6" w:space="0" w:color="auto"/>
              <w:right w:val="single" w:sz="6" w:space="0" w:color="auto"/>
            </w:tcBorders>
            <w:shd w:val="clear" w:color="auto" w:fill="auto"/>
          </w:tcPr>
          <w:p w14:paraId="6C56771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4C23B02E"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w:t>
            </w:r>
          </w:p>
          <w:p w14:paraId="102AB43F"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51519F11"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5</w:t>
            </w:r>
          </w:p>
        </w:tc>
        <w:tc>
          <w:tcPr>
            <w:tcW w:w="720" w:type="dxa"/>
            <w:tcBorders>
              <w:top w:val="single" w:sz="4" w:space="0" w:color="auto"/>
              <w:left w:val="nil"/>
              <w:bottom w:val="single" w:sz="6" w:space="0" w:color="auto"/>
              <w:right w:val="single" w:sz="6" w:space="0" w:color="auto"/>
            </w:tcBorders>
            <w:shd w:val="clear" w:color="auto" w:fill="auto"/>
          </w:tcPr>
          <w:p w14:paraId="43502245"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743F9BC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2520" w:type="dxa"/>
            <w:tcBorders>
              <w:top w:val="single" w:sz="4" w:space="0" w:color="auto"/>
              <w:left w:val="nil"/>
              <w:bottom w:val="single" w:sz="6" w:space="0" w:color="auto"/>
              <w:right w:val="single" w:sz="6" w:space="0" w:color="auto"/>
            </w:tcBorders>
            <w:shd w:val="clear" w:color="auto" w:fill="auto"/>
          </w:tcPr>
          <w:p w14:paraId="47477AD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 Research and familiarise myself with aspects of the Domestic Abuse Act 2021. Continued development within the area of Domestic Abuse Champion within Gwent Police. Liaise with MARAC Chair for Gwent to get more of an insight once the DASH (Domestic abuse, Stalking and Harassment) form has been processed. Research further </w:t>
            </w:r>
            <w:r w:rsidRPr="004D7D01">
              <w:rPr>
                <w:rFonts w:asciiTheme="minorBidi" w:hAnsiTheme="minorBidi" w:cstheme="minorBidi"/>
                <w:sz w:val="24"/>
                <w:szCs w:val="24"/>
                <w:lang w:eastAsia="zh-TW"/>
              </w:rPr>
              <w:lastRenderedPageBreak/>
              <w:t xml:space="preserve">assistance from partner agencies. </w:t>
            </w:r>
          </w:p>
        </w:tc>
      </w:tr>
      <w:tr w:rsidR="004D7D01" w:rsidRPr="004D7D01" w14:paraId="2DD72CBE" w14:textId="77777777" w:rsidTr="00E23799">
        <w:tc>
          <w:tcPr>
            <w:tcW w:w="2115" w:type="dxa"/>
            <w:tcBorders>
              <w:top w:val="nil"/>
              <w:left w:val="single" w:sz="6" w:space="0" w:color="auto"/>
              <w:bottom w:val="single" w:sz="6" w:space="0" w:color="auto"/>
              <w:right w:val="single" w:sz="6" w:space="0" w:color="auto"/>
            </w:tcBorders>
            <w:shd w:val="clear" w:color="auto" w:fill="auto"/>
          </w:tcPr>
          <w:p w14:paraId="033D8FA1"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lastRenderedPageBreak/>
              <w:t>SKILLS </w:t>
            </w:r>
          </w:p>
          <w:p w14:paraId="6BBBC204"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D0F0BF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 </w:t>
            </w:r>
            <w:r w:rsidRPr="004D7D01">
              <w:rPr>
                <w:rFonts w:asciiTheme="minorBidi" w:hAnsiTheme="minorBidi" w:cstheme="minorBidi"/>
                <w:sz w:val="24"/>
                <w:szCs w:val="24"/>
                <w:lang w:eastAsia="zh-TW"/>
              </w:rPr>
              <w:t>Maintain skills in use of force such as Public and Personal Safety Training and continued development of current Public Order skills and use of TASER.</w:t>
            </w:r>
          </w:p>
          <w:p w14:paraId="6549EA1A"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5FA6C135"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B4EFF53"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40A5CA4D"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334EB9D3"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6E3BA2ED"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00E63EAF"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BFF784C"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32B6C258"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tc>
        <w:tc>
          <w:tcPr>
            <w:tcW w:w="705" w:type="dxa"/>
            <w:tcBorders>
              <w:top w:val="nil"/>
              <w:left w:val="nil"/>
              <w:bottom w:val="single" w:sz="6" w:space="0" w:color="auto"/>
              <w:right w:val="single" w:sz="6" w:space="0" w:color="auto"/>
            </w:tcBorders>
            <w:shd w:val="clear" w:color="auto" w:fill="auto"/>
          </w:tcPr>
          <w:p w14:paraId="284A7AEE"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4C5ACD32"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nil"/>
              <w:left w:val="nil"/>
              <w:bottom w:val="single" w:sz="6" w:space="0" w:color="auto"/>
              <w:right w:val="single" w:sz="6" w:space="0" w:color="auto"/>
            </w:tcBorders>
            <w:shd w:val="clear" w:color="auto" w:fill="auto"/>
          </w:tcPr>
          <w:p w14:paraId="527ED95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676566A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tc>
        <w:tc>
          <w:tcPr>
            <w:tcW w:w="705" w:type="dxa"/>
            <w:tcBorders>
              <w:top w:val="nil"/>
              <w:left w:val="nil"/>
              <w:bottom w:val="single" w:sz="6" w:space="0" w:color="auto"/>
              <w:right w:val="single" w:sz="6" w:space="0" w:color="auto"/>
            </w:tcBorders>
            <w:shd w:val="clear" w:color="auto" w:fill="auto"/>
          </w:tcPr>
          <w:p w14:paraId="381FF26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3CA33C2D"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w:t>
            </w:r>
          </w:p>
          <w:p w14:paraId="5D484D42"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39C8BEAF"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8</w:t>
            </w:r>
          </w:p>
        </w:tc>
        <w:tc>
          <w:tcPr>
            <w:tcW w:w="705" w:type="dxa"/>
            <w:tcBorders>
              <w:top w:val="nil"/>
              <w:left w:val="nil"/>
              <w:bottom w:val="single" w:sz="6" w:space="0" w:color="auto"/>
              <w:right w:val="single" w:sz="6" w:space="0" w:color="auto"/>
            </w:tcBorders>
            <w:shd w:val="clear" w:color="auto" w:fill="auto"/>
          </w:tcPr>
          <w:p w14:paraId="6548140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1934D27E"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tcBorders>
              <w:top w:val="nil"/>
              <w:left w:val="nil"/>
              <w:bottom w:val="single" w:sz="6" w:space="0" w:color="auto"/>
              <w:right w:val="single" w:sz="6" w:space="0" w:color="auto"/>
            </w:tcBorders>
            <w:shd w:val="clear" w:color="auto" w:fill="auto"/>
          </w:tcPr>
          <w:p w14:paraId="1A7BFAF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2157FC1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tc>
        <w:tc>
          <w:tcPr>
            <w:tcW w:w="720" w:type="dxa"/>
            <w:tcBorders>
              <w:top w:val="nil"/>
              <w:left w:val="nil"/>
              <w:bottom w:val="single" w:sz="6" w:space="0" w:color="auto"/>
              <w:right w:val="single" w:sz="6" w:space="0" w:color="auto"/>
            </w:tcBorders>
            <w:shd w:val="clear" w:color="auto" w:fill="auto"/>
          </w:tcPr>
          <w:p w14:paraId="476E21A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670E82DF"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p w14:paraId="32BF987A"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7B4956A2"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8</w:t>
            </w:r>
          </w:p>
        </w:tc>
        <w:tc>
          <w:tcPr>
            <w:tcW w:w="2520" w:type="dxa"/>
            <w:tcBorders>
              <w:top w:val="nil"/>
              <w:left w:val="nil"/>
              <w:bottom w:val="single" w:sz="6" w:space="0" w:color="auto"/>
              <w:right w:val="single" w:sz="6" w:space="0" w:color="auto"/>
            </w:tcBorders>
            <w:shd w:val="clear" w:color="auto" w:fill="auto"/>
          </w:tcPr>
          <w:p w14:paraId="478D8EA5"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w:t>
            </w:r>
          </w:p>
          <w:p w14:paraId="1CA62B48"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Familiarise myself with use of force legislation such as S117 PACE (1984), S3 Criminal Law Act, Common Law and Article 2 of the Human Rights Act</w:t>
            </w:r>
          </w:p>
        </w:tc>
      </w:tr>
    </w:tbl>
    <w:p w14:paraId="32DC48B8" w14:textId="77777777" w:rsidR="004D7D01" w:rsidRPr="004D7D01" w:rsidRDefault="004D7D01" w:rsidP="004D7D01">
      <w:pPr>
        <w:overflowPunct/>
        <w:autoSpaceDE/>
        <w:autoSpaceDN/>
        <w:adjustRightInd/>
        <w:rPr>
          <w:rFonts w:asciiTheme="minorBidi" w:hAnsiTheme="minorBidi" w:cstheme="minorBidi"/>
          <w:sz w:val="24"/>
          <w:szCs w:val="24"/>
          <w:lang w:eastAsia="zh-TW"/>
        </w:rPr>
      </w:pPr>
    </w:p>
    <w:tbl>
      <w:tblPr>
        <w:tblW w:w="8880" w:type="dxa"/>
        <w:tblBorders>
          <w:top w:val="single" w:sz="4"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4D7D01" w:rsidRPr="004D7D01" w14:paraId="6591018E" w14:textId="77777777" w:rsidTr="00E23799">
        <w:tc>
          <w:tcPr>
            <w:tcW w:w="2115" w:type="dxa"/>
            <w:shd w:val="clear" w:color="auto" w:fill="auto"/>
          </w:tcPr>
          <w:p w14:paraId="47DE9090"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b/>
                <w:bCs/>
                <w:sz w:val="24"/>
                <w:szCs w:val="24"/>
                <w:lang w:eastAsia="zh-TW"/>
              </w:rPr>
              <w:t xml:space="preserve">EXPERIENCE </w:t>
            </w:r>
          </w:p>
          <w:p w14:paraId="405CB65C"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3FCCBD4A"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sz w:val="24"/>
                <w:szCs w:val="24"/>
                <w:lang w:eastAsia="zh-TW"/>
              </w:rPr>
              <w:t xml:space="preserve">Develop knowledge on aspect of Roads </w:t>
            </w:r>
            <w:proofErr w:type="gramStart"/>
            <w:r w:rsidRPr="004D7D01">
              <w:rPr>
                <w:rFonts w:asciiTheme="minorBidi" w:hAnsiTheme="minorBidi" w:cstheme="minorBidi"/>
                <w:sz w:val="24"/>
                <w:szCs w:val="24"/>
                <w:lang w:eastAsia="zh-TW"/>
              </w:rPr>
              <w:t>Policing .</w:t>
            </w:r>
            <w:proofErr w:type="gramEnd"/>
          </w:p>
          <w:p w14:paraId="2C869FDE"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43AFD546"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4B95BF29"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4AD374D7"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2D3639FE"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45B8F9B"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7A0E7FB"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12F04447"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p w14:paraId="26782532" w14:textId="77777777" w:rsidR="004D7D01" w:rsidRPr="004D7D01" w:rsidRDefault="004D7D01" w:rsidP="00E23799">
            <w:pPr>
              <w:overflowPunct/>
              <w:autoSpaceDE/>
              <w:autoSpaceDN/>
              <w:adjustRightInd/>
              <w:rPr>
                <w:rFonts w:asciiTheme="minorBidi" w:hAnsiTheme="minorBidi" w:cstheme="minorBidi"/>
                <w:b/>
                <w:bCs/>
                <w:sz w:val="24"/>
                <w:szCs w:val="24"/>
                <w:lang w:eastAsia="zh-TW"/>
              </w:rPr>
            </w:pPr>
            <w:r w:rsidRPr="004D7D01">
              <w:rPr>
                <w:rFonts w:asciiTheme="minorBidi" w:hAnsiTheme="minorBidi" w:cstheme="minorBidi"/>
                <w:b/>
                <w:bCs/>
                <w:sz w:val="24"/>
                <w:szCs w:val="24"/>
                <w:lang w:eastAsia="zh-TW"/>
              </w:rPr>
              <w:t> </w:t>
            </w:r>
          </w:p>
        </w:tc>
        <w:tc>
          <w:tcPr>
            <w:tcW w:w="705" w:type="dxa"/>
            <w:shd w:val="clear" w:color="auto" w:fill="auto"/>
          </w:tcPr>
          <w:p w14:paraId="6A37BAFD"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770D7537"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shd w:val="clear" w:color="auto" w:fill="auto"/>
          </w:tcPr>
          <w:p w14:paraId="5A56C21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4D615AD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p w14:paraId="2AE73D41"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0425BB36"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6</w:t>
            </w:r>
          </w:p>
        </w:tc>
        <w:tc>
          <w:tcPr>
            <w:tcW w:w="705" w:type="dxa"/>
            <w:shd w:val="clear" w:color="auto" w:fill="auto"/>
          </w:tcPr>
          <w:p w14:paraId="368BBCDE"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29D9579B"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705" w:type="dxa"/>
            <w:shd w:val="clear" w:color="auto" w:fill="auto"/>
          </w:tcPr>
          <w:p w14:paraId="1202AFAD"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Low </w:t>
            </w:r>
          </w:p>
          <w:p w14:paraId="0C1A3593"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1-4 </w:t>
            </w:r>
          </w:p>
        </w:tc>
        <w:tc>
          <w:tcPr>
            <w:tcW w:w="705" w:type="dxa"/>
            <w:shd w:val="clear" w:color="auto" w:fill="auto"/>
          </w:tcPr>
          <w:p w14:paraId="648604F1"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Med </w:t>
            </w:r>
          </w:p>
          <w:p w14:paraId="047888C4"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5-7 </w:t>
            </w:r>
          </w:p>
          <w:p w14:paraId="1F237A4E" w14:textId="77777777" w:rsidR="004D7D01" w:rsidRPr="004D7D01" w:rsidRDefault="004D7D01" w:rsidP="00E23799">
            <w:pPr>
              <w:overflowPunct/>
              <w:autoSpaceDE/>
              <w:autoSpaceDN/>
              <w:adjustRightInd/>
              <w:rPr>
                <w:rFonts w:asciiTheme="minorBidi" w:hAnsiTheme="minorBidi" w:cstheme="minorBidi"/>
                <w:sz w:val="24"/>
                <w:szCs w:val="24"/>
                <w:lang w:eastAsia="zh-TW"/>
              </w:rPr>
            </w:pPr>
          </w:p>
          <w:p w14:paraId="2F17D788" w14:textId="77777777" w:rsidR="004D7D01" w:rsidRPr="004D7D01" w:rsidRDefault="004D7D01" w:rsidP="00E23799">
            <w:pPr>
              <w:overflowPunct/>
              <w:autoSpaceDE/>
              <w:autoSpaceDN/>
              <w:adjustRightInd/>
              <w:jc w:val="center"/>
              <w:rPr>
                <w:rFonts w:asciiTheme="minorBidi" w:hAnsiTheme="minorBidi" w:cstheme="minorBidi"/>
                <w:sz w:val="24"/>
                <w:szCs w:val="24"/>
                <w:lang w:eastAsia="zh-TW"/>
              </w:rPr>
            </w:pPr>
            <w:r w:rsidRPr="004D7D01">
              <w:rPr>
                <w:rFonts w:asciiTheme="minorBidi" w:hAnsiTheme="minorBidi" w:cstheme="minorBidi"/>
                <w:sz w:val="24"/>
                <w:szCs w:val="24"/>
                <w:lang w:eastAsia="zh-TW"/>
              </w:rPr>
              <w:t>7</w:t>
            </w:r>
          </w:p>
        </w:tc>
        <w:tc>
          <w:tcPr>
            <w:tcW w:w="720" w:type="dxa"/>
            <w:shd w:val="clear" w:color="auto" w:fill="auto"/>
          </w:tcPr>
          <w:p w14:paraId="40B4440A"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High </w:t>
            </w:r>
          </w:p>
          <w:p w14:paraId="5EA2FFFC"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8-10 </w:t>
            </w:r>
          </w:p>
        </w:tc>
        <w:tc>
          <w:tcPr>
            <w:tcW w:w="2520" w:type="dxa"/>
            <w:shd w:val="clear" w:color="auto" w:fill="auto"/>
          </w:tcPr>
          <w:p w14:paraId="2E4343E9" w14:textId="77777777" w:rsidR="004D7D01" w:rsidRPr="004D7D01" w:rsidRDefault="004D7D01" w:rsidP="00E23799">
            <w:pPr>
              <w:overflowPunct/>
              <w:autoSpaceDE/>
              <w:autoSpaceDN/>
              <w:adjustRightInd/>
              <w:rPr>
                <w:rFonts w:asciiTheme="minorBidi" w:hAnsiTheme="minorBidi" w:cstheme="minorBidi"/>
                <w:sz w:val="24"/>
                <w:szCs w:val="24"/>
                <w:lang w:eastAsia="zh-TW"/>
              </w:rPr>
            </w:pPr>
            <w:r w:rsidRPr="004D7D01">
              <w:rPr>
                <w:rFonts w:asciiTheme="minorBidi" w:hAnsiTheme="minorBidi" w:cstheme="minorBidi"/>
                <w:sz w:val="24"/>
                <w:szCs w:val="24"/>
                <w:lang w:eastAsia="zh-TW"/>
              </w:rPr>
              <w:t xml:space="preserve"> Research and familiarise myself with key aspects of the Road Traffic Act 1988. Familiarise myself with the Highways Code. Actively seek out opportunities to issue Traffic Offence Reports (TOR’s). Develop experience of identifying vehicle defects and moving traffic offences. </w:t>
            </w:r>
          </w:p>
        </w:tc>
      </w:tr>
    </w:tbl>
    <w:p w14:paraId="639C9227" w14:textId="2AE63B8A" w:rsidR="00FE5420" w:rsidRPr="004D7D01" w:rsidRDefault="00FE5420" w:rsidP="004D7D01">
      <w:pPr>
        <w:overflowPunct/>
        <w:autoSpaceDE/>
        <w:autoSpaceDN/>
        <w:adjustRightInd/>
        <w:ind w:right="237"/>
        <w:textAlignment w:val="auto"/>
        <w:rPr>
          <w:b/>
          <w:sz w:val="24"/>
          <w:szCs w:val="24"/>
        </w:rPr>
      </w:pPr>
      <w:r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5314E5D" w14:textId="3F434C97" w:rsidR="6A1ACC1F" w:rsidRDefault="6A1ACC1F" w:rsidP="00B459FC"/>
    <w:p w14:paraId="4569C8B3"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9C4CF1">
        <w:rPr>
          <w:rFonts w:asciiTheme="minorBidi" w:hAnsiTheme="minorBidi"/>
          <w:sz w:val="24"/>
          <w:szCs w:val="24"/>
        </w:rPr>
        <w:t>Acquadro</w:t>
      </w:r>
      <w:proofErr w:type="spellEnd"/>
      <w:r w:rsidRPr="009C4CF1">
        <w:rPr>
          <w:rFonts w:asciiTheme="minorBidi" w:hAnsiTheme="minorBidi"/>
          <w:sz w:val="24"/>
          <w:szCs w:val="24"/>
        </w:rPr>
        <w:t xml:space="preserve"> Maran, D., </w:t>
      </w:r>
      <w:proofErr w:type="spellStart"/>
      <w:r w:rsidRPr="009C4CF1">
        <w:rPr>
          <w:rFonts w:asciiTheme="minorBidi" w:hAnsiTheme="minorBidi"/>
          <w:sz w:val="24"/>
          <w:szCs w:val="24"/>
        </w:rPr>
        <w:t>Capitanelli</w:t>
      </w:r>
      <w:proofErr w:type="spellEnd"/>
      <w:r w:rsidRPr="009C4CF1">
        <w:rPr>
          <w:rFonts w:asciiTheme="minorBidi" w:hAnsiTheme="minorBidi"/>
          <w:sz w:val="24"/>
          <w:szCs w:val="24"/>
        </w:rPr>
        <w:t xml:space="preserve">, I., Cortese, C.G., Ilesanmi, O.L., </w:t>
      </w:r>
      <w:proofErr w:type="spellStart"/>
      <w:r w:rsidRPr="009C4CF1">
        <w:rPr>
          <w:rFonts w:asciiTheme="minorBidi" w:hAnsiTheme="minorBidi"/>
          <w:sz w:val="24"/>
          <w:szCs w:val="24"/>
        </w:rPr>
        <w:t>Gianino</w:t>
      </w:r>
      <w:proofErr w:type="spellEnd"/>
      <w:r w:rsidRPr="009C4CF1">
        <w:rPr>
          <w:rFonts w:asciiTheme="minorBidi" w:hAnsiTheme="minorBidi"/>
          <w:sz w:val="24"/>
          <w:szCs w:val="24"/>
        </w:rPr>
        <w:t xml:space="preserve">, M.M. and Chirico, F. (2022) </w:t>
      </w:r>
      <w:r w:rsidRPr="00C677F7">
        <w:rPr>
          <w:rFonts w:asciiTheme="minorBidi" w:hAnsiTheme="minorBidi"/>
          <w:i/>
          <w:iCs/>
          <w:sz w:val="24"/>
          <w:szCs w:val="24"/>
        </w:rPr>
        <w:t>Animal-Assisted Intervention and Health Care Workers Psychological Health: A Systematic Review of the Literature’,</w:t>
      </w:r>
      <w:r w:rsidRPr="009C4CF1">
        <w:rPr>
          <w:rFonts w:asciiTheme="minorBidi" w:hAnsiTheme="minorBidi"/>
          <w:i/>
          <w:iCs/>
          <w:sz w:val="24"/>
          <w:szCs w:val="24"/>
        </w:rPr>
        <w:t xml:space="preserve"> Animals (Basel)</w:t>
      </w:r>
      <w:r w:rsidRPr="009C4CF1">
        <w:rPr>
          <w:rFonts w:asciiTheme="minorBidi" w:hAnsiTheme="minorBidi"/>
          <w:sz w:val="24"/>
          <w:szCs w:val="24"/>
        </w:rPr>
        <w:t>, 12(3), pp. 383</w:t>
      </w:r>
    </w:p>
    <w:p w14:paraId="06456607" w14:textId="77777777" w:rsidR="004D7D01" w:rsidRPr="009C4CF1" w:rsidRDefault="004D7D01" w:rsidP="004D7D01">
      <w:pPr>
        <w:pStyle w:val="ListParagraph"/>
        <w:numPr>
          <w:ilvl w:val="0"/>
          <w:numId w:val="52"/>
        </w:numPr>
        <w:shd w:val="clear" w:color="auto" w:fill="FFFFFF"/>
        <w:overflowPunct/>
        <w:autoSpaceDE/>
        <w:autoSpaceDN/>
        <w:adjustRightInd/>
        <w:spacing w:after="160" w:line="360" w:lineRule="auto"/>
        <w:textAlignment w:val="auto"/>
        <w:rPr>
          <w:rFonts w:asciiTheme="minorBidi" w:hAnsiTheme="minorBidi"/>
          <w:color w:val="3A3A3A"/>
          <w:sz w:val="24"/>
          <w:szCs w:val="24"/>
        </w:rPr>
      </w:pPr>
      <w:r w:rsidRPr="009C4CF1">
        <w:rPr>
          <w:rFonts w:asciiTheme="minorBidi" w:hAnsiTheme="minorBidi"/>
          <w:color w:val="3A3A3A"/>
          <w:sz w:val="24"/>
          <w:szCs w:val="24"/>
        </w:rPr>
        <w:t xml:space="preserve">Avon and Somerset Police (2024) </w:t>
      </w:r>
      <w:r w:rsidRPr="009C4CF1">
        <w:rPr>
          <w:rFonts w:asciiTheme="minorBidi" w:hAnsiTheme="minorBidi"/>
          <w:i/>
          <w:iCs/>
          <w:color w:val="3A3A3A"/>
          <w:sz w:val="24"/>
          <w:szCs w:val="24"/>
        </w:rPr>
        <w:t xml:space="preserve">Procedural Guidance – Automatic Numberplate Recognition System (Policy Statement). Available at: </w:t>
      </w:r>
      <w:hyperlink r:id="rId15" w:history="1">
        <w:r w:rsidRPr="009C4CF1">
          <w:rPr>
            <w:rStyle w:val="Hyperlink"/>
            <w:rFonts w:asciiTheme="minorBidi" w:hAnsiTheme="minorBidi"/>
            <w:i/>
            <w:iCs/>
            <w:sz w:val="24"/>
            <w:szCs w:val="24"/>
          </w:rPr>
          <w:t>https://www.avonandsomerset.police.uk/media/23739/2186-ANPR%20Procedural%20Guidance.pdf</w:t>
        </w:r>
      </w:hyperlink>
      <w:r w:rsidRPr="009C4CF1">
        <w:rPr>
          <w:rFonts w:asciiTheme="minorBidi" w:hAnsiTheme="minorBidi"/>
          <w:i/>
          <w:iCs/>
          <w:color w:val="3A3A3A"/>
          <w:sz w:val="24"/>
          <w:szCs w:val="24"/>
        </w:rPr>
        <w:t xml:space="preserve"> </w:t>
      </w:r>
      <w:r w:rsidRPr="009C4CF1">
        <w:rPr>
          <w:rFonts w:asciiTheme="minorBidi" w:hAnsiTheme="minorBidi"/>
          <w:color w:val="3A3A3A"/>
          <w:sz w:val="24"/>
          <w:szCs w:val="24"/>
        </w:rPr>
        <w:t>(Accessed September 18</w:t>
      </w:r>
      <w:r w:rsidRPr="009C4CF1">
        <w:rPr>
          <w:rFonts w:asciiTheme="minorBidi" w:hAnsiTheme="minorBidi"/>
          <w:color w:val="3A3A3A"/>
          <w:sz w:val="24"/>
          <w:szCs w:val="24"/>
          <w:vertAlign w:val="superscript"/>
        </w:rPr>
        <w:t>th</w:t>
      </w:r>
      <w:r w:rsidRPr="009C4CF1">
        <w:rPr>
          <w:rFonts w:asciiTheme="minorBidi" w:hAnsiTheme="minorBidi"/>
          <w:color w:val="3A3A3A"/>
          <w:sz w:val="24"/>
          <w:szCs w:val="24"/>
        </w:rPr>
        <w:t xml:space="preserve"> 2024)</w:t>
      </w:r>
    </w:p>
    <w:p w14:paraId="2F67DCB5"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C677F7">
        <w:rPr>
          <w:rFonts w:asciiTheme="minorBidi" w:hAnsiTheme="minorBidi"/>
          <w:sz w:val="24"/>
          <w:szCs w:val="24"/>
        </w:rPr>
        <w:t>Ayoko</w:t>
      </w:r>
      <w:proofErr w:type="spellEnd"/>
      <w:r w:rsidRPr="00C677F7">
        <w:rPr>
          <w:rFonts w:asciiTheme="minorBidi" w:hAnsiTheme="minorBidi"/>
          <w:sz w:val="24"/>
          <w:szCs w:val="24"/>
        </w:rPr>
        <w:t xml:space="preserve">, O.B and Konrad, A.M (2012) </w:t>
      </w:r>
      <w:r w:rsidRPr="00C677F7">
        <w:rPr>
          <w:rFonts w:asciiTheme="minorBidi" w:hAnsiTheme="minorBidi"/>
          <w:i/>
          <w:iCs/>
          <w:sz w:val="24"/>
          <w:szCs w:val="24"/>
        </w:rPr>
        <w:t xml:space="preserve">Leaders’ transformational, conflict, and emotion management behaviours in culturally diverse workgroups. </w:t>
      </w:r>
      <w:r w:rsidRPr="00C677F7">
        <w:rPr>
          <w:rFonts w:asciiTheme="minorBidi" w:hAnsiTheme="minorBidi"/>
          <w:sz w:val="24"/>
          <w:szCs w:val="24"/>
        </w:rPr>
        <w:t xml:space="preserve"> Vol. 31 No. 8, pp. 694-724</w:t>
      </w:r>
    </w:p>
    <w:p w14:paraId="3E8ACE24"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9C4CF1">
        <w:rPr>
          <w:rFonts w:asciiTheme="minorBidi" w:hAnsiTheme="minorBidi"/>
          <w:sz w:val="24"/>
          <w:szCs w:val="24"/>
        </w:rPr>
        <w:t>Batenburg</w:t>
      </w:r>
      <w:proofErr w:type="spellEnd"/>
      <w:r w:rsidRPr="009C4CF1">
        <w:rPr>
          <w:rFonts w:asciiTheme="minorBidi" w:hAnsiTheme="minorBidi"/>
          <w:sz w:val="24"/>
          <w:szCs w:val="24"/>
        </w:rPr>
        <w:t xml:space="preserve">, R., van </w:t>
      </w:r>
      <w:proofErr w:type="spellStart"/>
      <w:r w:rsidRPr="009C4CF1">
        <w:rPr>
          <w:rFonts w:asciiTheme="minorBidi" w:hAnsiTheme="minorBidi"/>
          <w:sz w:val="24"/>
          <w:szCs w:val="24"/>
        </w:rPr>
        <w:t>Walbeek</w:t>
      </w:r>
      <w:proofErr w:type="spellEnd"/>
      <w:r w:rsidRPr="009C4CF1">
        <w:rPr>
          <w:rFonts w:asciiTheme="minorBidi" w:hAnsiTheme="minorBidi"/>
          <w:sz w:val="24"/>
          <w:szCs w:val="24"/>
        </w:rPr>
        <w:t xml:space="preserve">, W., and in der </w:t>
      </w:r>
      <w:proofErr w:type="spellStart"/>
      <w:r w:rsidRPr="009C4CF1">
        <w:rPr>
          <w:rFonts w:asciiTheme="minorBidi" w:hAnsiTheme="minorBidi"/>
          <w:sz w:val="24"/>
          <w:szCs w:val="24"/>
        </w:rPr>
        <w:t>Maur</w:t>
      </w:r>
      <w:proofErr w:type="spellEnd"/>
      <w:r w:rsidRPr="009C4CF1">
        <w:rPr>
          <w:rFonts w:asciiTheme="minorBidi" w:hAnsiTheme="minorBidi"/>
          <w:sz w:val="24"/>
          <w:szCs w:val="24"/>
        </w:rPr>
        <w:t xml:space="preserve">, W. (2013). </w:t>
      </w:r>
      <w:r w:rsidRPr="009C4CF1">
        <w:rPr>
          <w:rFonts w:asciiTheme="minorBidi" w:hAnsiTheme="minorBidi"/>
          <w:i/>
          <w:iCs/>
          <w:sz w:val="24"/>
          <w:szCs w:val="24"/>
        </w:rPr>
        <w:t>Belbin role diversity and team performance: is there a relationship?</w:t>
      </w:r>
      <w:r w:rsidRPr="009C4CF1">
        <w:rPr>
          <w:rFonts w:asciiTheme="minorBidi" w:hAnsiTheme="minorBidi"/>
          <w:sz w:val="24"/>
          <w:szCs w:val="24"/>
        </w:rPr>
        <w:t xml:space="preserve"> </w:t>
      </w:r>
      <w:r w:rsidRPr="009C4CF1">
        <w:rPr>
          <w:rFonts w:asciiTheme="minorBidi" w:hAnsiTheme="minorBidi"/>
          <w:i/>
          <w:iCs/>
          <w:sz w:val="24"/>
          <w:szCs w:val="24"/>
        </w:rPr>
        <w:t xml:space="preserve">The Journal of Management Development, 32 </w:t>
      </w:r>
      <w:r w:rsidRPr="009C4CF1">
        <w:rPr>
          <w:rFonts w:asciiTheme="minorBidi" w:hAnsiTheme="minorBidi"/>
          <w:sz w:val="24"/>
          <w:szCs w:val="24"/>
        </w:rPr>
        <w:t xml:space="preserve">(8). </w:t>
      </w:r>
    </w:p>
    <w:p w14:paraId="6E13125E"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Beckett, H., Holmes, D. and Walker, J. (2019) </w:t>
      </w:r>
      <w:r w:rsidRPr="009C4CF1">
        <w:rPr>
          <w:rFonts w:asciiTheme="minorBidi" w:hAnsiTheme="minorBidi"/>
          <w:i/>
          <w:iCs/>
          <w:sz w:val="24"/>
          <w:szCs w:val="24"/>
        </w:rPr>
        <w:t xml:space="preserve">Child sexual </w:t>
      </w:r>
      <w:proofErr w:type="gramStart"/>
      <w:r w:rsidRPr="009C4CF1">
        <w:rPr>
          <w:rFonts w:asciiTheme="minorBidi" w:hAnsiTheme="minorBidi"/>
          <w:i/>
          <w:iCs/>
          <w:sz w:val="24"/>
          <w:szCs w:val="24"/>
        </w:rPr>
        <w:t>exploitation :</w:t>
      </w:r>
      <w:proofErr w:type="gramEnd"/>
      <w:r w:rsidRPr="009C4CF1">
        <w:rPr>
          <w:rFonts w:asciiTheme="minorBidi" w:hAnsiTheme="minorBidi"/>
          <w:i/>
          <w:iCs/>
          <w:sz w:val="24"/>
          <w:szCs w:val="24"/>
        </w:rPr>
        <w:t xml:space="preserve"> Definition &amp; guide for professionals: Extended text</w:t>
      </w:r>
      <w:r w:rsidRPr="009C4CF1">
        <w:rPr>
          <w:rFonts w:asciiTheme="minorBidi" w:hAnsiTheme="minorBidi"/>
          <w:sz w:val="24"/>
          <w:szCs w:val="24"/>
        </w:rPr>
        <w:t>. (Accessed: 19 September 2024). </w:t>
      </w:r>
    </w:p>
    <w:p w14:paraId="6CB49170"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Beetz A, </w:t>
      </w:r>
      <w:proofErr w:type="spellStart"/>
      <w:r w:rsidRPr="009C4CF1">
        <w:rPr>
          <w:rFonts w:asciiTheme="minorBidi" w:hAnsiTheme="minorBidi"/>
          <w:sz w:val="24"/>
          <w:szCs w:val="24"/>
        </w:rPr>
        <w:t>Uvnäs</w:t>
      </w:r>
      <w:proofErr w:type="spellEnd"/>
      <w:r w:rsidRPr="009C4CF1">
        <w:rPr>
          <w:rFonts w:asciiTheme="minorBidi" w:hAnsiTheme="minorBidi"/>
          <w:sz w:val="24"/>
          <w:szCs w:val="24"/>
        </w:rPr>
        <w:t xml:space="preserve">-Moberg K, Julius H, </w:t>
      </w:r>
      <w:proofErr w:type="spellStart"/>
      <w:r w:rsidRPr="009C4CF1">
        <w:rPr>
          <w:rFonts w:asciiTheme="minorBidi" w:hAnsiTheme="minorBidi"/>
          <w:sz w:val="24"/>
          <w:szCs w:val="24"/>
        </w:rPr>
        <w:t>Kotrschal</w:t>
      </w:r>
      <w:proofErr w:type="spellEnd"/>
      <w:r w:rsidRPr="009C4CF1">
        <w:rPr>
          <w:rFonts w:asciiTheme="minorBidi" w:hAnsiTheme="minorBidi"/>
          <w:sz w:val="24"/>
          <w:szCs w:val="24"/>
        </w:rPr>
        <w:t xml:space="preserve"> K. (2012) </w:t>
      </w:r>
      <w:r w:rsidRPr="00D976C6">
        <w:rPr>
          <w:rFonts w:asciiTheme="minorBidi" w:hAnsiTheme="minorBidi"/>
          <w:i/>
          <w:iCs/>
          <w:sz w:val="24"/>
          <w:szCs w:val="24"/>
        </w:rPr>
        <w:t>Psychosocial and psychophysiological effects of human-animal interactions: the possible role of oxytocin</w:t>
      </w:r>
      <w:r w:rsidRPr="009C4CF1">
        <w:rPr>
          <w:rFonts w:asciiTheme="minorBidi" w:hAnsiTheme="minorBidi"/>
          <w:sz w:val="24"/>
          <w:szCs w:val="24"/>
        </w:rPr>
        <w:t xml:space="preserve">. </w:t>
      </w:r>
      <w:r w:rsidRPr="009C4CF1">
        <w:rPr>
          <w:rFonts w:asciiTheme="minorBidi" w:hAnsiTheme="minorBidi"/>
          <w:i/>
          <w:iCs/>
          <w:sz w:val="24"/>
          <w:szCs w:val="24"/>
        </w:rPr>
        <w:t>Frontiers of Psychology</w:t>
      </w:r>
      <w:r w:rsidRPr="009C4CF1">
        <w:rPr>
          <w:rFonts w:asciiTheme="minorBidi" w:hAnsiTheme="minorBidi"/>
          <w:sz w:val="24"/>
          <w:szCs w:val="24"/>
        </w:rPr>
        <w:t>, 3, p. 234.</w:t>
      </w:r>
    </w:p>
    <w:p w14:paraId="663C681A"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Belbin, R.M. (2010) </w:t>
      </w:r>
      <w:r w:rsidRPr="009C4CF1">
        <w:rPr>
          <w:rFonts w:asciiTheme="minorBidi" w:hAnsiTheme="minorBidi"/>
          <w:i/>
          <w:iCs/>
          <w:sz w:val="24"/>
          <w:szCs w:val="24"/>
        </w:rPr>
        <w:t>Management Teams: Why They Succeed or Fail, 3rd ed.</w:t>
      </w:r>
      <w:r w:rsidRPr="009C4CF1">
        <w:rPr>
          <w:rFonts w:asciiTheme="minorBidi" w:hAnsiTheme="minorBidi"/>
          <w:sz w:val="24"/>
          <w:szCs w:val="24"/>
        </w:rPr>
        <w:t xml:space="preserve">, Butterworth-Heinemann, Oxford. </w:t>
      </w:r>
    </w:p>
    <w:p w14:paraId="3672955F"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Bell, S. and Eski, Y. (2016) </w:t>
      </w:r>
      <w:r w:rsidRPr="009C4CF1">
        <w:rPr>
          <w:rFonts w:asciiTheme="minorBidi" w:hAnsiTheme="minorBidi"/>
          <w:i/>
          <w:iCs/>
          <w:sz w:val="24"/>
          <w:szCs w:val="24"/>
        </w:rPr>
        <w:t xml:space="preserve">‘“Break a Leg—It’s all in the mind”: Police Officers’ Attitudes towards Colleagues with Mental Health Issues’, </w:t>
      </w:r>
      <w:proofErr w:type="gramStart"/>
      <w:r w:rsidRPr="009C4CF1">
        <w:rPr>
          <w:rFonts w:asciiTheme="minorBidi" w:hAnsiTheme="minorBidi"/>
          <w:i/>
          <w:iCs/>
          <w:sz w:val="24"/>
          <w:szCs w:val="24"/>
        </w:rPr>
        <w:t>Policing :</w:t>
      </w:r>
      <w:proofErr w:type="gramEnd"/>
      <w:r w:rsidRPr="009C4CF1">
        <w:rPr>
          <w:rFonts w:asciiTheme="minorBidi" w:hAnsiTheme="minorBidi"/>
          <w:i/>
          <w:iCs/>
          <w:sz w:val="24"/>
          <w:szCs w:val="24"/>
        </w:rPr>
        <w:t xml:space="preserve"> a journal of policy and practice, 10(2), pp. 95–101.</w:t>
      </w:r>
    </w:p>
    <w:p w14:paraId="64D934E0"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lang w:eastAsia="zh-CN"/>
        </w:rPr>
      </w:pPr>
      <w:proofErr w:type="spellStart"/>
      <w:r w:rsidRPr="00C677F7">
        <w:rPr>
          <w:rFonts w:asciiTheme="minorBidi" w:hAnsiTheme="minorBidi"/>
          <w:sz w:val="24"/>
          <w:szCs w:val="24"/>
        </w:rPr>
        <w:t>Blau</w:t>
      </w:r>
      <w:proofErr w:type="spellEnd"/>
      <w:r w:rsidRPr="00C677F7">
        <w:rPr>
          <w:rFonts w:asciiTheme="minorBidi" w:hAnsiTheme="minorBidi"/>
          <w:sz w:val="24"/>
          <w:szCs w:val="24"/>
        </w:rPr>
        <w:t>, P.M. and Scott, W.R., (2003) </w:t>
      </w:r>
      <w:r w:rsidRPr="00C677F7">
        <w:rPr>
          <w:rFonts w:asciiTheme="minorBidi" w:hAnsiTheme="minorBidi"/>
          <w:i/>
          <w:iCs/>
          <w:sz w:val="24"/>
          <w:szCs w:val="24"/>
        </w:rPr>
        <w:t>Formal organizations: A comparative approach</w:t>
      </w:r>
      <w:r w:rsidRPr="00C677F7">
        <w:rPr>
          <w:rFonts w:asciiTheme="minorBidi" w:hAnsiTheme="minorBidi"/>
          <w:sz w:val="24"/>
          <w:szCs w:val="24"/>
        </w:rPr>
        <w:t>. Stanford University Press.</w:t>
      </w:r>
    </w:p>
    <w:p w14:paraId="7BCE6DA2"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Blumberg, D. </w:t>
      </w:r>
      <w:proofErr w:type="spellStart"/>
      <w:r w:rsidRPr="009C4CF1">
        <w:rPr>
          <w:rFonts w:asciiTheme="minorBidi" w:hAnsiTheme="minorBidi"/>
          <w:sz w:val="24"/>
          <w:szCs w:val="24"/>
        </w:rPr>
        <w:t>Papazoglou</w:t>
      </w:r>
      <w:proofErr w:type="spellEnd"/>
      <w:r w:rsidRPr="009C4CF1">
        <w:rPr>
          <w:rFonts w:asciiTheme="minorBidi" w:hAnsiTheme="minorBidi"/>
          <w:sz w:val="24"/>
          <w:szCs w:val="24"/>
        </w:rPr>
        <w:t xml:space="preserve">, K. Schlosser, M. </w:t>
      </w:r>
      <w:proofErr w:type="spellStart"/>
      <w:r w:rsidRPr="009C4CF1">
        <w:rPr>
          <w:rFonts w:asciiTheme="minorBidi" w:hAnsiTheme="minorBidi"/>
          <w:sz w:val="24"/>
          <w:szCs w:val="24"/>
        </w:rPr>
        <w:t>Giltmartin</w:t>
      </w:r>
      <w:proofErr w:type="spellEnd"/>
      <w:r w:rsidRPr="009C4CF1">
        <w:rPr>
          <w:rFonts w:asciiTheme="minorBidi" w:hAnsiTheme="minorBidi"/>
          <w:sz w:val="24"/>
          <w:szCs w:val="24"/>
        </w:rPr>
        <w:t xml:space="preserve">, K (2021) </w:t>
      </w:r>
      <w:r w:rsidRPr="00D976C6">
        <w:rPr>
          <w:rFonts w:asciiTheme="minorBidi" w:hAnsiTheme="minorBidi"/>
          <w:i/>
          <w:iCs/>
          <w:sz w:val="24"/>
          <w:szCs w:val="24"/>
        </w:rPr>
        <w:t>The Power Manual: A Step-by-Step Guide to Improving Police Officer Wellness, Ethics, and Resilience’ The Police Journ</w:t>
      </w:r>
      <w:r>
        <w:rPr>
          <w:rFonts w:asciiTheme="minorBidi" w:hAnsiTheme="minorBidi"/>
          <w:i/>
          <w:iCs/>
          <w:sz w:val="24"/>
          <w:szCs w:val="24"/>
        </w:rPr>
        <w:t>al</w:t>
      </w:r>
      <w:r w:rsidRPr="009C4CF1">
        <w:rPr>
          <w:rFonts w:asciiTheme="minorBidi" w:hAnsiTheme="minorBidi"/>
          <w:sz w:val="24"/>
          <w:szCs w:val="24"/>
        </w:rPr>
        <w:t>. London, England: SAGE Publications.</w:t>
      </w:r>
    </w:p>
    <w:p w14:paraId="3950CE26"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9C4CF1">
        <w:rPr>
          <w:rFonts w:asciiTheme="minorBidi" w:hAnsiTheme="minorBidi"/>
          <w:sz w:val="24"/>
          <w:szCs w:val="24"/>
        </w:rPr>
        <w:t>Bonebright</w:t>
      </w:r>
      <w:proofErr w:type="spellEnd"/>
      <w:r w:rsidRPr="009C4CF1">
        <w:rPr>
          <w:rFonts w:asciiTheme="minorBidi" w:hAnsiTheme="minorBidi"/>
          <w:sz w:val="24"/>
          <w:szCs w:val="24"/>
        </w:rPr>
        <w:t xml:space="preserve">, D.A (2010) </w:t>
      </w:r>
      <w:r w:rsidRPr="009C4CF1">
        <w:rPr>
          <w:rFonts w:asciiTheme="minorBidi" w:hAnsiTheme="minorBidi"/>
          <w:i/>
          <w:iCs/>
          <w:sz w:val="24"/>
          <w:szCs w:val="24"/>
        </w:rPr>
        <w:t>40 years of storming: a historical review of Tuckman’s model of small group development.</w:t>
      </w:r>
      <w:r w:rsidRPr="009C4CF1">
        <w:rPr>
          <w:rFonts w:asciiTheme="minorBidi" w:hAnsiTheme="minorBidi"/>
          <w:sz w:val="24"/>
          <w:szCs w:val="24"/>
        </w:rPr>
        <w:t xml:space="preserve"> </w:t>
      </w:r>
      <w:r w:rsidRPr="009C4CF1">
        <w:rPr>
          <w:rFonts w:asciiTheme="minorBidi" w:hAnsiTheme="minorBidi"/>
          <w:i/>
          <w:iCs/>
          <w:sz w:val="24"/>
          <w:szCs w:val="24"/>
        </w:rPr>
        <w:t>Human Development International, 13</w:t>
      </w:r>
      <w:r w:rsidRPr="009C4CF1">
        <w:rPr>
          <w:rFonts w:asciiTheme="minorBidi" w:hAnsiTheme="minorBidi"/>
          <w:sz w:val="24"/>
          <w:szCs w:val="24"/>
        </w:rPr>
        <w:t xml:space="preserve"> (1). </w:t>
      </w:r>
    </w:p>
    <w:p w14:paraId="6C0149AA"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lastRenderedPageBreak/>
        <w:t xml:space="preserve">Brandon, M., Thoburn, J and </w:t>
      </w:r>
      <w:proofErr w:type="spellStart"/>
      <w:r w:rsidRPr="009C4CF1">
        <w:rPr>
          <w:rFonts w:asciiTheme="minorBidi" w:hAnsiTheme="minorBidi"/>
          <w:sz w:val="24"/>
          <w:szCs w:val="24"/>
        </w:rPr>
        <w:t>Shemmings</w:t>
      </w:r>
      <w:proofErr w:type="spellEnd"/>
      <w:r w:rsidRPr="009C4CF1">
        <w:rPr>
          <w:rFonts w:asciiTheme="minorBidi" w:hAnsiTheme="minorBidi"/>
          <w:sz w:val="24"/>
          <w:szCs w:val="24"/>
        </w:rPr>
        <w:t>, D. (2008). </w:t>
      </w:r>
      <w:r w:rsidRPr="009C4CF1">
        <w:rPr>
          <w:rFonts w:asciiTheme="minorBidi" w:hAnsiTheme="minorBidi"/>
          <w:i/>
          <w:iCs/>
          <w:sz w:val="24"/>
          <w:szCs w:val="24"/>
        </w:rPr>
        <w:t>Safeguarding children: A study of the effectiveness of inter-agency collaboration</w:t>
      </w:r>
      <w:r w:rsidRPr="009C4CF1">
        <w:rPr>
          <w:rFonts w:asciiTheme="minorBidi" w:hAnsiTheme="minorBidi"/>
          <w:sz w:val="24"/>
          <w:szCs w:val="24"/>
        </w:rPr>
        <w:t>.</w:t>
      </w:r>
    </w:p>
    <w:p w14:paraId="0873F200"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British Psychological society (2022) </w:t>
      </w:r>
      <w:r w:rsidRPr="009C4CF1">
        <w:rPr>
          <w:rFonts w:asciiTheme="minorBidi" w:hAnsiTheme="minorBidi"/>
          <w:i/>
          <w:iCs/>
          <w:sz w:val="24"/>
          <w:szCs w:val="24"/>
        </w:rPr>
        <w:t xml:space="preserve">Can water sports boost self-esteem and happiness while reducing anxiety? Available at: </w:t>
      </w:r>
      <w:hyperlink r:id="rId16" w:history="1">
        <w:r w:rsidRPr="009C4CF1">
          <w:rPr>
            <w:rStyle w:val="Hyperlink"/>
            <w:rFonts w:asciiTheme="minorBidi" w:hAnsiTheme="minorBidi"/>
            <w:i/>
            <w:iCs/>
            <w:sz w:val="24"/>
            <w:szCs w:val="24"/>
          </w:rPr>
          <w:t>https://www.bps.org.uk/news/can-water-sports-boost-self-esteem-and-happiness-while-reducing-anxiety</w:t>
        </w:r>
      </w:hyperlink>
      <w:r w:rsidRPr="009C4CF1">
        <w:rPr>
          <w:rFonts w:asciiTheme="minorBidi" w:hAnsiTheme="minorBidi"/>
          <w:i/>
          <w:iCs/>
          <w:sz w:val="24"/>
          <w:szCs w:val="24"/>
        </w:rPr>
        <w:t xml:space="preserve"> (</w:t>
      </w:r>
      <w:r w:rsidRPr="009C4CF1">
        <w:rPr>
          <w:rFonts w:asciiTheme="minorBidi" w:hAnsiTheme="minorBidi"/>
          <w:sz w:val="24"/>
          <w:szCs w:val="24"/>
        </w:rPr>
        <w:t>Accessed 16th August 2024)</w:t>
      </w:r>
    </w:p>
    <w:p w14:paraId="6317AB8F"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Claires Law (2024) </w:t>
      </w:r>
      <w:r w:rsidRPr="009C4CF1">
        <w:rPr>
          <w:rFonts w:asciiTheme="minorBidi" w:hAnsiTheme="minorBidi"/>
          <w:i/>
          <w:iCs/>
          <w:sz w:val="24"/>
          <w:szCs w:val="24"/>
        </w:rPr>
        <w:t>Claires Law - The right to know if your partner has an abusive past. Available at:</w:t>
      </w:r>
      <w:r w:rsidRPr="009C4CF1">
        <w:rPr>
          <w:rFonts w:asciiTheme="minorBidi" w:hAnsiTheme="minorBidi"/>
          <w:sz w:val="24"/>
          <w:szCs w:val="24"/>
        </w:rPr>
        <w:t xml:space="preserve"> </w:t>
      </w:r>
      <w:hyperlink r:id="rId17" w:history="1">
        <w:r w:rsidRPr="009C4CF1">
          <w:rPr>
            <w:rStyle w:val="Hyperlink"/>
            <w:rFonts w:asciiTheme="minorBidi" w:hAnsiTheme="minorBidi"/>
            <w:sz w:val="24"/>
            <w:szCs w:val="24"/>
          </w:rPr>
          <w:t>https://clares-law.com</w:t>
        </w:r>
      </w:hyperlink>
      <w:r w:rsidRPr="009C4CF1">
        <w:rPr>
          <w:rFonts w:asciiTheme="minorBidi" w:hAnsiTheme="minorBidi"/>
          <w:sz w:val="24"/>
          <w:szCs w:val="24"/>
        </w:rPr>
        <w:t xml:space="preserve"> (Accessed 2</w:t>
      </w:r>
      <w:r w:rsidRPr="009C4CF1">
        <w:rPr>
          <w:rFonts w:asciiTheme="minorBidi" w:hAnsiTheme="minorBidi"/>
          <w:sz w:val="24"/>
          <w:szCs w:val="24"/>
          <w:vertAlign w:val="superscript"/>
        </w:rPr>
        <w:t>nd</w:t>
      </w:r>
      <w:r w:rsidRPr="009C4CF1">
        <w:rPr>
          <w:rFonts w:asciiTheme="minorBidi" w:hAnsiTheme="minorBidi"/>
          <w:sz w:val="24"/>
          <w:szCs w:val="24"/>
        </w:rPr>
        <w:t xml:space="preserve"> September 2024)</w:t>
      </w:r>
    </w:p>
    <w:p w14:paraId="1E1D8AAE"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9C4CF1">
        <w:rPr>
          <w:rFonts w:asciiTheme="minorBidi" w:hAnsiTheme="minorBidi"/>
          <w:sz w:val="24"/>
          <w:szCs w:val="24"/>
        </w:rPr>
        <w:t>Cockbain</w:t>
      </w:r>
      <w:proofErr w:type="spellEnd"/>
      <w:r w:rsidRPr="009C4CF1">
        <w:rPr>
          <w:rFonts w:asciiTheme="minorBidi" w:hAnsiTheme="minorBidi"/>
          <w:sz w:val="24"/>
          <w:szCs w:val="24"/>
        </w:rPr>
        <w:t xml:space="preserve">, E. &amp; Bowers, K. (2019). </w:t>
      </w:r>
      <w:r w:rsidRPr="00D976C6">
        <w:rPr>
          <w:rFonts w:asciiTheme="minorBidi" w:hAnsiTheme="minorBidi"/>
          <w:i/>
          <w:iCs/>
          <w:sz w:val="24"/>
          <w:szCs w:val="24"/>
        </w:rPr>
        <w:t>"Human trafficking for labour exploitation: The role of transportation networks in facilitating and disrupting criminality." *Journal of Transportation Security*</w:t>
      </w:r>
      <w:r w:rsidRPr="009C4CF1">
        <w:rPr>
          <w:rFonts w:asciiTheme="minorBidi" w:hAnsiTheme="minorBidi"/>
          <w:sz w:val="24"/>
          <w:szCs w:val="24"/>
        </w:rPr>
        <w:t>, 12(3), pp. 234-252.</w:t>
      </w:r>
    </w:p>
    <w:p w14:paraId="6E5E071B" w14:textId="77777777" w:rsidR="004D7D01" w:rsidRPr="009C4CF1" w:rsidRDefault="004D7D01" w:rsidP="004D7D01">
      <w:pPr>
        <w:pStyle w:val="ListParagraph"/>
        <w:numPr>
          <w:ilvl w:val="0"/>
          <w:numId w:val="52"/>
        </w:numPr>
        <w:shd w:val="clear" w:color="auto" w:fill="FFFFFF"/>
        <w:overflowPunct/>
        <w:autoSpaceDE/>
        <w:autoSpaceDN/>
        <w:adjustRightInd/>
        <w:spacing w:after="160" w:line="360" w:lineRule="auto"/>
        <w:textAlignment w:val="auto"/>
        <w:rPr>
          <w:rFonts w:asciiTheme="minorBidi" w:hAnsiTheme="minorBidi"/>
          <w:color w:val="3A3A3A"/>
          <w:sz w:val="24"/>
          <w:szCs w:val="24"/>
        </w:rPr>
      </w:pPr>
      <w:r w:rsidRPr="00D976C6">
        <w:rPr>
          <w:rFonts w:asciiTheme="minorBidi" w:hAnsiTheme="minorBidi"/>
          <w:color w:val="000000" w:themeColor="text1"/>
          <w:sz w:val="24"/>
          <w:szCs w:val="24"/>
        </w:rPr>
        <w:t xml:space="preserve">College of </w:t>
      </w:r>
      <w:proofErr w:type="spellStart"/>
      <w:r w:rsidRPr="00D976C6">
        <w:rPr>
          <w:rFonts w:asciiTheme="minorBidi" w:hAnsiTheme="minorBidi"/>
          <w:color w:val="000000" w:themeColor="text1"/>
          <w:sz w:val="24"/>
          <w:szCs w:val="24"/>
        </w:rPr>
        <w:t>Polcing</w:t>
      </w:r>
      <w:proofErr w:type="spellEnd"/>
      <w:r w:rsidRPr="00D976C6">
        <w:rPr>
          <w:rFonts w:asciiTheme="minorBidi" w:hAnsiTheme="minorBidi"/>
          <w:color w:val="000000" w:themeColor="text1"/>
          <w:sz w:val="24"/>
          <w:szCs w:val="24"/>
        </w:rPr>
        <w:t xml:space="preserve"> (2024) </w:t>
      </w:r>
      <w:r w:rsidRPr="00D976C6">
        <w:rPr>
          <w:rFonts w:asciiTheme="minorBidi" w:hAnsiTheme="minorBidi"/>
          <w:i/>
          <w:iCs/>
          <w:color w:val="000000" w:themeColor="text1"/>
          <w:sz w:val="24"/>
          <w:szCs w:val="24"/>
        </w:rPr>
        <w:t>intelligence report, 3x5x2 process, Available at:</w:t>
      </w:r>
      <w:r w:rsidRPr="00D976C6">
        <w:rPr>
          <w:rFonts w:asciiTheme="minorBidi" w:hAnsiTheme="minorBidi"/>
          <w:color w:val="000000" w:themeColor="text1"/>
          <w:sz w:val="24"/>
          <w:szCs w:val="24"/>
        </w:rPr>
        <w:t xml:space="preserve"> </w:t>
      </w:r>
      <w:hyperlink r:id="rId18" w:history="1">
        <w:r w:rsidRPr="009C4CF1">
          <w:rPr>
            <w:rStyle w:val="Hyperlink"/>
            <w:rFonts w:asciiTheme="minorBidi" w:hAnsiTheme="minorBidi"/>
            <w:sz w:val="24"/>
            <w:szCs w:val="24"/>
          </w:rPr>
          <w:t>https://www.college.police.uk/app/intelligence-management/intelligence-report - 2024</w:t>
        </w:r>
      </w:hyperlink>
    </w:p>
    <w:p w14:paraId="2843851B"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College of Policing (2024) </w:t>
      </w:r>
      <w:r w:rsidRPr="009C4CF1">
        <w:rPr>
          <w:rFonts w:asciiTheme="minorBidi" w:hAnsiTheme="minorBidi"/>
          <w:i/>
          <w:iCs/>
          <w:sz w:val="24"/>
          <w:szCs w:val="24"/>
        </w:rPr>
        <w:t>National Decision-making Model. Available at:</w:t>
      </w:r>
      <w:r w:rsidRPr="009C4CF1">
        <w:rPr>
          <w:rFonts w:asciiTheme="minorBidi" w:hAnsiTheme="minorBidi"/>
          <w:sz w:val="24"/>
          <w:szCs w:val="24"/>
        </w:rPr>
        <w:t xml:space="preserve"> </w:t>
      </w:r>
      <w:hyperlink r:id="rId19" w:history="1">
        <w:r w:rsidRPr="009C4CF1">
          <w:rPr>
            <w:rStyle w:val="Hyperlink"/>
            <w:rFonts w:asciiTheme="minorBidi" w:hAnsiTheme="minorBidi"/>
            <w:sz w:val="24"/>
            <w:szCs w:val="24"/>
          </w:rPr>
          <w:t>https://www.college.police.uk/app/national-decision-model/national-decision-model</w:t>
        </w:r>
      </w:hyperlink>
      <w:r w:rsidRPr="009C4CF1">
        <w:rPr>
          <w:rStyle w:val="Hyperlink"/>
          <w:rFonts w:asciiTheme="minorBidi" w:hAnsiTheme="minorBidi"/>
          <w:sz w:val="24"/>
          <w:szCs w:val="24"/>
        </w:rPr>
        <w:t xml:space="preserve"> </w:t>
      </w:r>
      <w:r w:rsidRPr="009C4CF1">
        <w:rPr>
          <w:rStyle w:val="Hyperlink"/>
          <w:rFonts w:asciiTheme="minorBidi" w:hAnsiTheme="minorBidi"/>
          <w:color w:val="000000" w:themeColor="text1"/>
          <w:sz w:val="24"/>
          <w:szCs w:val="24"/>
        </w:rPr>
        <w:t>(</w:t>
      </w:r>
      <w:r w:rsidRPr="009C4CF1">
        <w:rPr>
          <w:rFonts w:asciiTheme="minorBidi" w:hAnsiTheme="minorBidi"/>
          <w:sz w:val="24"/>
          <w:szCs w:val="24"/>
        </w:rPr>
        <w:t>Accessed 1st September 2024)</w:t>
      </w:r>
    </w:p>
    <w:p w14:paraId="41561EAC" w14:textId="77777777" w:rsidR="004D7D01" w:rsidRPr="009C4CF1" w:rsidRDefault="004D7D01" w:rsidP="004D7D01">
      <w:pPr>
        <w:pStyle w:val="ListParagraph"/>
        <w:numPr>
          <w:ilvl w:val="0"/>
          <w:numId w:val="52"/>
        </w:numPr>
        <w:shd w:val="clear" w:color="auto" w:fill="FFFFFF"/>
        <w:overflowPunct/>
        <w:autoSpaceDE/>
        <w:autoSpaceDN/>
        <w:adjustRightInd/>
        <w:spacing w:after="160" w:line="360" w:lineRule="auto"/>
        <w:textAlignment w:val="auto"/>
        <w:rPr>
          <w:rFonts w:asciiTheme="minorBidi" w:hAnsiTheme="minorBidi"/>
          <w:color w:val="3A3A3A"/>
          <w:sz w:val="24"/>
          <w:szCs w:val="24"/>
        </w:rPr>
      </w:pPr>
      <w:r w:rsidRPr="009C4CF1">
        <w:rPr>
          <w:rFonts w:asciiTheme="minorBidi" w:hAnsiTheme="minorBidi"/>
          <w:color w:val="3A3A3A"/>
          <w:sz w:val="24"/>
          <w:szCs w:val="24"/>
        </w:rPr>
        <w:t xml:space="preserve">College of Policing (2024). </w:t>
      </w:r>
      <w:r w:rsidRPr="009C4CF1">
        <w:rPr>
          <w:rFonts w:asciiTheme="minorBidi" w:hAnsiTheme="minorBidi"/>
          <w:i/>
          <w:iCs/>
          <w:color w:val="3A3A3A"/>
          <w:sz w:val="24"/>
          <w:szCs w:val="24"/>
        </w:rPr>
        <w:t>Police Led Interventions - Operation Orochi.</w:t>
      </w:r>
      <w:r w:rsidRPr="009C4CF1">
        <w:rPr>
          <w:rFonts w:asciiTheme="minorBidi" w:hAnsiTheme="minorBidi"/>
          <w:color w:val="3A3A3A"/>
          <w:sz w:val="24"/>
          <w:szCs w:val="24"/>
        </w:rPr>
        <w:t xml:space="preserve"> </w:t>
      </w:r>
      <w:r w:rsidRPr="009C4CF1">
        <w:rPr>
          <w:rFonts w:asciiTheme="minorBidi" w:hAnsiTheme="minorBidi"/>
          <w:i/>
          <w:iCs/>
          <w:color w:val="3A3A3A"/>
          <w:sz w:val="24"/>
          <w:szCs w:val="24"/>
        </w:rPr>
        <w:t xml:space="preserve">Available at: </w:t>
      </w:r>
      <w:hyperlink r:id="rId20" w:anchor=":~:text=of%20relevant%20practice-,Operation%20Orochi%20(Metropolitan%20Police%20Service),holders%20for%20drug%20supply%20offences" w:history="1">
        <w:r w:rsidRPr="009C4CF1">
          <w:rPr>
            <w:rStyle w:val="Hyperlink"/>
            <w:rFonts w:asciiTheme="minorBidi" w:hAnsiTheme="minorBidi"/>
            <w:i/>
            <w:iCs/>
            <w:sz w:val="24"/>
            <w:szCs w:val="24"/>
          </w:rPr>
          <w:t>https://www.college.police.uk/guidance/drug-crimes-evidence-briefing/police-led-interventions#:~:text=of%20relevant%20practice-,Operation%20Orochi%20(Metropolitan%20Police%20Service),holders%20for%20drug%20supply%20offences</w:t>
        </w:r>
      </w:hyperlink>
      <w:r w:rsidRPr="009C4CF1">
        <w:rPr>
          <w:rFonts w:asciiTheme="minorBidi" w:hAnsiTheme="minorBidi"/>
          <w:i/>
          <w:iCs/>
          <w:color w:val="3A3A3A"/>
          <w:sz w:val="24"/>
          <w:szCs w:val="24"/>
        </w:rPr>
        <w:t xml:space="preserve"> </w:t>
      </w:r>
      <w:r w:rsidRPr="009C4CF1">
        <w:rPr>
          <w:rFonts w:asciiTheme="minorBidi" w:hAnsiTheme="minorBidi"/>
          <w:color w:val="3A3A3A"/>
          <w:sz w:val="24"/>
          <w:szCs w:val="24"/>
        </w:rPr>
        <w:t>(Accessed September 18</w:t>
      </w:r>
      <w:r w:rsidRPr="009C4CF1">
        <w:rPr>
          <w:rFonts w:asciiTheme="minorBidi" w:hAnsiTheme="minorBidi"/>
          <w:color w:val="3A3A3A"/>
          <w:sz w:val="24"/>
          <w:szCs w:val="24"/>
          <w:vertAlign w:val="superscript"/>
        </w:rPr>
        <w:t>th</w:t>
      </w:r>
      <w:r w:rsidRPr="009C4CF1">
        <w:rPr>
          <w:rFonts w:asciiTheme="minorBidi" w:hAnsiTheme="minorBidi"/>
          <w:color w:val="3A3A3A"/>
          <w:sz w:val="24"/>
          <w:szCs w:val="24"/>
        </w:rPr>
        <w:t xml:space="preserve"> 2024)</w:t>
      </w:r>
    </w:p>
    <w:p w14:paraId="1FE3795D"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Coordinated Action Against Domestic Abuse (2010) ‘</w:t>
      </w:r>
      <w:r w:rsidRPr="009C4CF1">
        <w:rPr>
          <w:rFonts w:asciiTheme="minorBidi" w:hAnsiTheme="minorBidi"/>
          <w:i/>
          <w:iCs/>
          <w:sz w:val="24"/>
          <w:szCs w:val="24"/>
        </w:rPr>
        <w:t>Saving lives, saving money: MARACs and high-risk domestic abuse’</w:t>
      </w:r>
      <w:r w:rsidRPr="009C4CF1">
        <w:rPr>
          <w:rFonts w:asciiTheme="minorBidi" w:hAnsiTheme="minorBidi"/>
          <w:sz w:val="24"/>
          <w:szCs w:val="24"/>
        </w:rPr>
        <w:t xml:space="preserve">, CAADA, 2010 </w:t>
      </w:r>
    </w:p>
    <w:p w14:paraId="74B3A632"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Costa, A. C., Roe, R. A., &amp; Taillieu, T. (2001). </w:t>
      </w:r>
      <w:r w:rsidRPr="009C4CF1">
        <w:rPr>
          <w:rFonts w:asciiTheme="minorBidi" w:hAnsiTheme="minorBidi"/>
          <w:i/>
          <w:iCs/>
          <w:sz w:val="24"/>
          <w:szCs w:val="24"/>
        </w:rPr>
        <w:t>Trust within teams: The relation with performance effectiveness</w:t>
      </w:r>
      <w:r w:rsidRPr="009C4CF1">
        <w:rPr>
          <w:rFonts w:asciiTheme="minorBidi" w:hAnsiTheme="minorBidi"/>
          <w:sz w:val="24"/>
          <w:szCs w:val="24"/>
        </w:rPr>
        <w:t>. </w:t>
      </w:r>
      <w:r w:rsidRPr="009C4CF1">
        <w:rPr>
          <w:rFonts w:asciiTheme="minorBidi" w:hAnsiTheme="minorBidi"/>
          <w:i/>
          <w:iCs/>
          <w:sz w:val="24"/>
          <w:szCs w:val="24"/>
        </w:rPr>
        <w:t>European Journal of Work and Organizational Psychology</w:t>
      </w:r>
      <w:r w:rsidRPr="009C4CF1">
        <w:rPr>
          <w:rFonts w:asciiTheme="minorBidi" w:hAnsiTheme="minorBidi"/>
          <w:sz w:val="24"/>
          <w:szCs w:val="24"/>
        </w:rPr>
        <w:t>, 10(3), 225-244.</w:t>
      </w:r>
    </w:p>
    <w:p w14:paraId="2AFBBBF5"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Cwmtaf Morgannwg Safeguarding Board (2024) </w:t>
      </w:r>
      <w:r w:rsidRPr="009C4CF1">
        <w:rPr>
          <w:rFonts w:asciiTheme="minorBidi" w:hAnsiTheme="minorBidi"/>
          <w:i/>
          <w:iCs/>
          <w:sz w:val="24"/>
          <w:szCs w:val="24"/>
        </w:rPr>
        <w:t xml:space="preserve">Multi Agency Safeguarding Hub. Available at: </w:t>
      </w:r>
      <w:hyperlink r:id="rId21" w:history="1">
        <w:r w:rsidRPr="009C4CF1">
          <w:rPr>
            <w:rStyle w:val="Hyperlink"/>
            <w:rFonts w:asciiTheme="minorBidi" w:hAnsiTheme="minorBidi"/>
            <w:i/>
            <w:iCs/>
            <w:sz w:val="24"/>
            <w:szCs w:val="24"/>
          </w:rPr>
          <w:t>https://cwmtafmorgannwgsafeguardingboard.co.uk/En/Professionals/MultiAgencySafeguardingHub/MultiAgencySafeguardingHub.aspx</w:t>
        </w:r>
      </w:hyperlink>
      <w:r w:rsidRPr="009C4CF1">
        <w:rPr>
          <w:rFonts w:asciiTheme="minorBidi" w:hAnsiTheme="minorBidi"/>
          <w:i/>
          <w:iCs/>
          <w:sz w:val="24"/>
          <w:szCs w:val="24"/>
        </w:rPr>
        <w:t xml:space="preserve"> </w:t>
      </w:r>
      <w:r w:rsidRPr="009C4CF1">
        <w:rPr>
          <w:rFonts w:asciiTheme="minorBidi" w:hAnsiTheme="minorBidi"/>
          <w:sz w:val="24"/>
          <w:szCs w:val="24"/>
        </w:rPr>
        <w:t>(Accessed 20th September 2024)</w:t>
      </w:r>
    </w:p>
    <w:p w14:paraId="16668025"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lastRenderedPageBreak/>
        <w:t>Donovan, C., &amp; Hester, M. (2014). </w:t>
      </w:r>
      <w:r w:rsidRPr="009C4CF1">
        <w:rPr>
          <w:rFonts w:asciiTheme="minorBidi" w:hAnsiTheme="minorBidi"/>
          <w:i/>
          <w:iCs/>
          <w:sz w:val="24"/>
          <w:szCs w:val="24"/>
        </w:rPr>
        <w:t>Domestic violence and sexuality: what’s love got to do with it?</w:t>
      </w:r>
    </w:p>
    <w:p w14:paraId="754ED29F"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Edwards, A.-M. and </w:t>
      </w:r>
      <w:proofErr w:type="spellStart"/>
      <w:r w:rsidRPr="009C4CF1">
        <w:rPr>
          <w:rFonts w:asciiTheme="minorBidi" w:hAnsiTheme="minorBidi"/>
          <w:sz w:val="24"/>
          <w:szCs w:val="24"/>
        </w:rPr>
        <w:t>Kotera</w:t>
      </w:r>
      <w:proofErr w:type="spellEnd"/>
      <w:r w:rsidRPr="009C4CF1">
        <w:rPr>
          <w:rFonts w:asciiTheme="minorBidi" w:hAnsiTheme="minorBidi"/>
          <w:sz w:val="24"/>
          <w:szCs w:val="24"/>
        </w:rPr>
        <w:t>, Y. (2021) ‘</w:t>
      </w:r>
      <w:r w:rsidRPr="00D976C6">
        <w:rPr>
          <w:rFonts w:asciiTheme="minorBidi" w:hAnsiTheme="minorBidi"/>
          <w:i/>
          <w:iCs/>
          <w:sz w:val="24"/>
          <w:szCs w:val="24"/>
        </w:rPr>
        <w:t xml:space="preserve">Mental Health in the UK Police Force: </w:t>
      </w:r>
      <w:proofErr w:type="gramStart"/>
      <w:r w:rsidRPr="00D976C6">
        <w:rPr>
          <w:rFonts w:asciiTheme="minorBidi" w:hAnsiTheme="minorBidi"/>
          <w:i/>
          <w:iCs/>
          <w:sz w:val="24"/>
          <w:szCs w:val="24"/>
        </w:rPr>
        <w:t>a</w:t>
      </w:r>
      <w:proofErr w:type="gramEnd"/>
      <w:r w:rsidRPr="00D976C6">
        <w:rPr>
          <w:rFonts w:asciiTheme="minorBidi" w:hAnsiTheme="minorBidi"/>
          <w:i/>
          <w:iCs/>
          <w:sz w:val="24"/>
          <w:szCs w:val="24"/>
        </w:rPr>
        <w:t xml:space="preserve"> Qualitative Investigation into the Stigma with Mental Illness’, International journal of mental health and addiction</w:t>
      </w:r>
      <w:r w:rsidRPr="009C4CF1">
        <w:rPr>
          <w:rFonts w:asciiTheme="minorBidi" w:hAnsiTheme="minorBidi"/>
          <w:sz w:val="24"/>
          <w:szCs w:val="24"/>
        </w:rPr>
        <w:t>, 19(4), pp. 1116–1134</w:t>
      </w:r>
    </w:p>
    <w:p w14:paraId="6BF30D07"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C677F7">
        <w:rPr>
          <w:rFonts w:asciiTheme="minorBidi" w:hAnsiTheme="minorBidi"/>
          <w:sz w:val="24"/>
          <w:szCs w:val="24"/>
        </w:rPr>
        <w:t>Elgoibar</w:t>
      </w:r>
      <w:proofErr w:type="spellEnd"/>
      <w:r w:rsidRPr="00C677F7">
        <w:rPr>
          <w:rFonts w:asciiTheme="minorBidi" w:hAnsiTheme="minorBidi"/>
          <w:sz w:val="24"/>
          <w:szCs w:val="24"/>
        </w:rPr>
        <w:t xml:space="preserve">, P., Armstrong, R. and </w:t>
      </w:r>
      <w:proofErr w:type="spellStart"/>
      <w:r w:rsidRPr="00C677F7">
        <w:rPr>
          <w:rFonts w:asciiTheme="minorBidi" w:hAnsiTheme="minorBidi"/>
          <w:sz w:val="24"/>
          <w:szCs w:val="24"/>
        </w:rPr>
        <w:t>Euwema</w:t>
      </w:r>
      <w:proofErr w:type="spellEnd"/>
      <w:r w:rsidRPr="00C677F7">
        <w:rPr>
          <w:rFonts w:asciiTheme="minorBidi" w:hAnsiTheme="minorBidi"/>
          <w:sz w:val="24"/>
          <w:szCs w:val="24"/>
        </w:rPr>
        <w:t>, M., (2022). </w:t>
      </w:r>
      <w:r w:rsidRPr="00C677F7">
        <w:rPr>
          <w:rFonts w:asciiTheme="minorBidi" w:hAnsiTheme="minorBidi"/>
          <w:i/>
          <w:iCs/>
          <w:sz w:val="24"/>
          <w:szCs w:val="24"/>
        </w:rPr>
        <w:t>Conflict Management in the Workplace</w:t>
      </w:r>
      <w:r w:rsidRPr="00C677F7">
        <w:rPr>
          <w:rFonts w:asciiTheme="minorBidi" w:hAnsiTheme="minorBidi"/>
          <w:sz w:val="24"/>
          <w:szCs w:val="24"/>
        </w:rPr>
        <w:t>. Oxford University Press.</w:t>
      </w:r>
    </w:p>
    <w:p w14:paraId="6647BBB4"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Flood, B. and Gaspar, R. (2009</w:t>
      </w:r>
      <w:r w:rsidRPr="00D976C6">
        <w:rPr>
          <w:rFonts w:asciiTheme="minorBidi" w:hAnsiTheme="minorBidi"/>
          <w:i/>
          <w:iCs/>
          <w:sz w:val="24"/>
          <w:szCs w:val="24"/>
        </w:rPr>
        <w:t>). Strategic aspects of the UK National Intelligence Model. In J. Ratcliffe, (ed.) Strategic Thinking in Criminal Intelligence</w:t>
      </w:r>
      <w:r w:rsidRPr="009C4CF1">
        <w:rPr>
          <w:rFonts w:asciiTheme="minorBidi" w:hAnsiTheme="minorBidi"/>
          <w:sz w:val="24"/>
          <w:szCs w:val="24"/>
        </w:rPr>
        <w:t xml:space="preserve">. Sydney: Federation Press </w:t>
      </w:r>
    </w:p>
    <w:p w14:paraId="68F8D376"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i/>
          <w:iCs/>
          <w:sz w:val="24"/>
          <w:szCs w:val="24"/>
        </w:rPr>
      </w:pPr>
      <w:r w:rsidRPr="00C677F7">
        <w:rPr>
          <w:rFonts w:asciiTheme="minorBidi" w:hAnsiTheme="minorBidi"/>
          <w:sz w:val="24"/>
          <w:szCs w:val="24"/>
        </w:rPr>
        <w:t>Gay, W.G., (1977</w:t>
      </w:r>
      <w:r w:rsidRPr="00C677F7">
        <w:rPr>
          <w:rFonts w:asciiTheme="minorBidi" w:hAnsiTheme="minorBidi"/>
          <w:i/>
          <w:iCs/>
          <w:sz w:val="24"/>
          <w:szCs w:val="24"/>
        </w:rPr>
        <w:t>) Issues in team policing: A review of the literature.</w:t>
      </w:r>
    </w:p>
    <w:p w14:paraId="2CD5455D"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GOV.UK (2022) </w:t>
      </w:r>
      <w:r w:rsidRPr="009C4CF1">
        <w:rPr>
          <w:rFonts w:asciiTheme="minorBidi" w:hAnsiTheme="minorBidi"/>
          <w:i/>
          <w:iCs/>
          <w:sz w:val="24"/>
          <w:szCs w:val="24"/>
        </w:rPr>
        <w:t xml:space="preserve">Appendix B: DVPN/DVPO Process </w:t>
      </w:r>
      <w:r>
        <w:rPr>
          <w:rFonts w:asciiTheme="minorBidi" w:hAnsiTheme="minorBidi"/>
          <w:sz w:val="24"/>
          <w:szCs w:val="24"/>
        </w:rPr>
        <w:t>(</w:t>
      </w:r>
      <w:r w:rsidRPr="009C4CF1">
        <w:rPr>
          <w:rFonts w:asciiTheme="minorBidi" w:hAnsiTheme="minorBidi"/>
          <w:sz w:val="24"/>
          <w:szCs w:val="24"/>
        </w:rPr>
        <w:t>Online</w:t>
      </w:r>
      <w:r>
        <w:rPr>
          <w:rFonts w:asciiTheme="minorBidi" w:hAnsiTheme="minorBidi"/>
          <w:sz w:val="24"/>
          <w:szCs w:val="24"/>
        </w:rPr>
        <w:t xml:space="preserve">) </w:t>
      </w:r>
      <w:r w:rsidRPr="00D976C6">
        <w:rPr>
          <w:rFonts w:asciiTheme="minorBidi" w:hAnsiTheme="minorBidi"/>
          <w:i/>
          <w:iCs/>
          <w:sz w:val="24"/>
          <w:szCs w:val="24"/>
        </w:rPr>
        <w:t>Available at</w:t>
      </w:r>
      <w:r w:rsidRPr="009C4CF1">
        <w:rPr>
          <w:rFonts w:asciiTheme="minorBidi" w:hAnsiTheme="minorBidi"/>
          <w:sz w:val="24"/>
          <w:szCs w:val="24"/>
        </w:rPr>
        <w:t xml:space="preserve">: </w:t>
      </w:r>
      <w:hyperlink r:id="rId22" w:history="1">
        <w:r w:rsidRPr="009C4CF1">
          <w:rPr>
            <w:rStyle w:val="Hyperlink"/>
            <w:rFonts w:asciiTheme="minorBidi" w:hAnsiTheme="minorBidi"/>
            <w:sz w:val="24"/>
            <w:szCs w:val="24"/>
          </w:rPr>
          <w:t>https://www.gov.uk/government/publications/domestic-violence-protection-orders/appendix-b-dvpn-dvpo-process</w:t>
        </w:r>
      </w:hyperlink>
      <w:r w:rsidRPr="009C4CF1">
        <w:rPr>
          <w:rFonts w:asciiTheme="minorBidi" w:hAnsiTheme="minorBidi"/>
          <w:sz w:val="24"/>
          <w:szCs w:val="24"/>
        </w:rPr>
        <w:t xml:space="preserve"> Last accessed: 3</w:t>
      </w:r>
      <w:r w:rsidRPr="009C4CF1">
        <w:rPr>
          <w:rFonts w:asciiTheme="minorBidi" w:hAnsiTheme="minorBidi"/>
          <w:sz w:val="24"/>
          <w:szCs w:val="24"/>
          <w:vertAlign w:val="superscript"/>
        </w:rPr>
        <w:t>rd</w:t>
      </w:r>
      <w:r w:rsidRPr="009C4CF1">
        <w:rPr>
          <w:rFonts w:asciiTheme="minorBidi" w:hAnsiTheme="minorBidi"/>
          <w:sz w:val="24"/>
          <w:szCs w:val="24"/>
        </w:rPr>
        <w:t xml:space="preserve"> September 2024. </w:t>
      </w:r>
    </w:p>
    <w:p w14:paraId="0CD2BF0E"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Greenberg, N., Brooks, S. and Dunn, R. (2015) ‘Latest developments in post-traumatic stress disorder: </w:t>
      </w:r>
      <w:r w:rsidRPr="009C4CF1">
        <w:rPr>
          <w:rFonts w:asciiTheme="minorBidi" w:hAnsiTheme="minorBidi"/>
          <w:i/>
          <w:iCs/>
          <w:sz w:val="24"/>
          <w:szCs w:val="24"/>
        </w:rPr>
        <w:t>diagnosis and treatment’</w:t>
      </w:r>
      <w:r w:rsidRPr="009C4CF1">
        <w:rPr>
          <w:rFonts w:asciiTheme="minorBidi" w:hAnsiTheme="minorBidi"/>
          <w:sz w:val="24"/>
          <w:szCs w:val="24"/>
        </w:rPr>
        <w:t>, British medical bulletin.</w:t>
      </w:r>
    </w:p>
    <w:p w14:paraId="0BF82D64"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Gwent Police (2020)</w:t>
      </w:r>
      <w:r w:rsidRPr="009C4CF1">
        <w:rPr>
          <w:rFonts w:asciiTheme="minorBidi" w:hAnsiTheme="minorBidi"/>
          <w:i/>
          <w:iCs/>
          <w:sz w:val="24"/>
          <w:szCs w:val="24"/>
        </w:rPr>
        <w:t xml:space="preserve"> Domestic Abuse – Initial attendance and investigation. Available at:</w:t>
      </w:r>
      <w:r w:rsidRPr="009C4CF1">
        <w:rPr>
          <w:rFonts w:asciiTheme="minorBidi" w:hAnsiTheme="minorBidi"/>
          <w:sz w:val="24"/>
          <w:szCs w:val="24"/>
        </w:rPr>
        <w:t xml:space="preserve"> </w:t>
      </w:r>
      <w:hyperlink r:id="rId23" w:history="1">
        <w:r w:rsidRPr="009C4CF1">
          <w:rPr>
            <w:rStyle w:val="Hyperlink"/>
            <w:rFonts w:asciiTheme="minorBidi" w:hAnsiTheme="minorBidi"/>
            <w:sz w:val="24"/>
            <w:szCs w:val="24"/>
          </w:rPr>
          <w:t>https://www.gwent.police.uk/SysSiteAssets/foi-media/gwent/disclosure-2023/03---march/foi_request_2023-25759-2.pdf</w:t>
        </w:r>
      </w:hyperlink>
      <w:r w:rsidRPr="009C4CF1">
        <w:rPr>
          <w:rFonts w:asciiTheme="minorBidi" w:hAnsiTheme="minorBidi"/>
          <w:i/>
          <w:iCs/>
          <w:sz w:val="24"/>
          <w:szCs w:val="24"/>
        </w:rPr>
        <w:t xml:space="preserve"> </w:t>
      </w:r>
      <w:r w:rsidRPr="009C4CF1">
        <w:rPr>
          <w:rFonts w:asciiTheme="minorBidi" w:hAnsiTheme="minorBidi"/>
          <w:sz w:val="24"/>
          <w:szCs w:val="24"/>
        </w:rPr>
        <w:t>(Accessed 2nd September 2024)</w:t>
      </w:r>
    </w:p>
    <w:p w14:paraId="4AF21CBC"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Hill, N.S., </w:t>
      </w:r>
      <w:proofErr w:type="spellStart"/>
      <w:r w:rsidRPr="009C4CF1">
        <w:rPr>
          <w:rFonts w:asciiTheme="minorBidi" w:hAnsiTheme="minorBidi"/>
          <w:sz w:val="24"/>
          <w:szCs w:val="24"/>
        </w:rPr>
        <w:t>Offermann</w:t>
      </w:r>
      <w:proofErr w:type="spellEnd"/>
      <w:r w:rsidRPr="009C4CF1">
        <w:rPr>
          <w:rFonts w:asciiTheme="minorBidi" w:hAnsiTheme="minorBidi"/>
          <w:sz w:val="24"/>
          <w:szCs w:val="24"/>
        </w:rPr>
        <w:t xml:space="preserve">, L.R. and Thomas, K. (2019). </w:t>
      </w:r>
      <w:r w:rsidRPr="009C4CF1">
        <w:rPr>
          <w:rFonts w:asciiTheme="minorBidi" w:hAnsiTheme="minorBidi"/>
          <w:i/>
          <w:iCs/>
          <w:sz w:val="24"/>
          <w:szCs w:val="24"/>
        </w:rPr>
        <w:t>Mitigating the Detrimental Impact of Maximum Negative Affect on Team Cohesion and Performance Through Face-to-Face Communication</w:t>
      </w:r>
      <w:r w:rsidRPr="009C4CF1">
        <w:rPr>
          <w:rFonts w:asciiTheme="minorBidi" w:hAnsiTheme="minorBidi"/>
          <w:sz w:val="24"/>
          <w:szCs w:val="24"/>
        </w:rPr>
        <w:t xml:space="preserve">. </w:t>
      </w:r>
      <w:r w:rsidRPr="009C4CF1">
        <w:rPr>
          <w:rFonts w:asciiTheme="minorBidi" w:hAnsiTheme="minorBidi"/>
          <w:i/>
          <w:iCs/>
          <w:sz w:val="24"/>
          <w:szCs w:val="24"/>
        </w:rPr>
        <w:t xml:space="preserve">Group &amp; Organizational Management, 44 </w:t>
      </w:r>
      <w:r w:rsidRPr="009C4CF1">
        <w:rPr>
          <w:rFonts w:asciiTheme="minorBidi" w:hAnsiTheme="minorBidi"/>
          <w:sz w:val="24"/>
          <w:szCs w:val="24"/>
        </w:rPr>
        <w:t xml:space="preserve">(1). </w:t>
      </w:r>
    </w:p>
    <w:p w14:paraId="4545361B"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Home Office (2024)</w:t>
      </w:r>
      <w:r w:rsidRPr="009C4CF1">
        <w:rPr>
          <w:rFonts w:asciiTheme="minorBidi" w:hAnsiTheme="minorBidi"/>
          <w:i/>
          <w:iCs/>
          <w:sz w:val="24"/>
          <w:szCs w:val="24"/>
        </w:rPr>
        <w:t xml:space="preserve"> Domestic Abuse Act 2021: overarching factsheet. Available at: </w:t>
      </w:r>
      <w:hyperlink r:id="rId24" w:anchor=":~:text=The%20act%20will%3A,the%20Commissioner's%20functions%20and%20powers" w:history="1">
        <w:r w:rsidRPr="009C4CF1">
          <w:rPr>
            <w:rStyle w:val="Hyperlink"/>
            <w:rFonts w:asciiTheme="minorBidi" w:hAnsiTheme="minorBidi"/>
            <w:sz w:val="24"/>
            <w:szCs w:val="24"/>
          </w:rPr>
          <w:t>https://www.gov.uk/government/publications/domestic-abuse-bill-2020-factsheets/domestic-abuse-bill-2020-overarching-factsheet#:~:text=The%20act%20will%3A,the%20Commissioner's%20functions%20and%20powers</w:t>
        </w:r>
      </w:hyperlink>
      <w:r w:rsidRPr="009C4CF1">
        <w:rPr>
          <w:rFonts w:asciiTheme="minorBidi" w:hAnsiTheme="minorBidi"/>
          <w:sz w:val="24"/>
          <w:szCs w:val="24"/>
        </w:rPr>
        <w:t xml:space="preserve"> (Accessed 1st September 2024)</w:t>
      </w:r>
    </w:p>
    <w:p w14:paraId="0B399389" w14:textId="77777777" w:rsidR="004D7D01" w:rsidRPr="009C4CF1" w:rsidRDefault="004D7D01" w:rsidP="004D7D01">
      <w:pPr>
        <w:pStyle w:val="ListParagraph"/>
        <w:numPr>
          <w:ilvl w:val="0"/>
          <w:numId w:val="52"/>
        </w:numPr>
        <w:shd w:val="clear" w:color="auto" w:fill="FFFFFF"/>
        <w:overflowPunct/>
        <w:autoSpaceDE/>
        <w:autoSpaceDN/>
        <w:adjustRightInd/>
        <w:spacing w:after="160" w:line="360" w:lineRule="auto"/>
        <w:textAlignment w:val="auto"/>
        <w:rPr>
          <w:rFonts w:asciiTheme="minorBidi" w:hAnsiTheme="minorBidi"/>
          <w:color w:val="3A3A3A"/>
          <w:sz w:val="24"/>
          <w:szCs w:val="24"/>
        </w:rPr>
      </w:pPr>
      <w:r w:rsidRPr="009C4CF1">
        <w:rPr>
          <w:rFonts w:asciiTheme="minorBidi" w:hAnsiTheme="minorBidi"/>
          <w:color w:val="3A3A3A"/>
          <w:sz w:val="24"/>
          <w:szCs w:val="24"/>
        </w:rPr>
        <w:t>Home Office. (2016). </w:t>
      </w:r>
      <w:r w:rsidRPr="009C4CF1">
        <w:rPr>
          <w:rFonts w:asciiTheme="minorBidi" w:hAnsiTheme="minorBidi"/>
          <w:i/>
          <w:iCs/>
          <w:color w:val="3A3A3A"/>
          <w:sz w:val="24"/>
          <w:szCs w:val="24"/>
        </w:rPr>
        <w:t>ANPR strategy for law enforcement</w:t>
      </w:r>
      <w:r w:rsidRPr="009C4CF1">
        <w:rPr>
          <w:rFonts w:asciiTheme="minorBidi" w:hAnsiTheme="minorBidi"/>
          <w:color w:val="3A3A3A"/>
          <w:sz w:val="24"/>
          <w:szCs w:val="24"/>
        </w:rPr>
        <w:t xml:space="preserve">. Available at : </w:t>
      </w:r>
      <w:hyperlink r:id="rId25" w:history="1">
        <w:r w:rsidRPr="009C4CF1">
          <w:rPr>
            <w:rStyle w:val="Hyperlink"/>
            <w:rFonts w:asciiTheme="minorBidi" w:hAnsiTheme="minorBidi"/>
            <w:sz w:val="24"/>
            <w:szCs w:val="24"/>
          </w:rPr>
          <w:t>https://www.gov.uk/government/publications/national-anpr-standards/national-anpr-standards-for-policing-and-law-enforcement-accessible-version</w:t>
        </w:r>
      </w:hyperlink>
      <w:r w:rsidRPr="009C4CF1">
        <w:rPr>
          <w:rFonts w:asciiTheme="minorBidi" w:hAnsiTheme="minorBidi"/>
          <w:color w:val="3A3A3A"/>
          <w:sz w:val="24"/>
          <w:szCs w:val="24"/>
        </w:rPr>
        <w:t xml:space="preserve"> (Accessed September 18</w:t>
      </w:r>
      <w:r w:rsidRPr="009C4CF1">
        <w:rPr>
          <w:rFonts w:asciiTheme="minorBidi" w:hAnsiTheme="minorBidi"/>
          <w:color w:val="3A3A3A"/>
          <w:sz w:val="24"/>
          <w:szCs w:val="24"/>
          <w:vertAlign w:val="superscript"/>
        </w:rPr>
        <w:t>th</w:t>
      </w:r>
      <w:r w:rsidRPr="009C4CF1">
        <w:rPr>
          <w:rFonts w:asciiTheme="minorBidi" w:hAnsiTheme="minorBidi"/>
          <w:color w:val="3A3A3A"/>
          <w:sz w:val="24"/>
          <w:szCs w:val="24"/>
        </w:rPr>
        <w:t xml:space="preserve"> 2024)</w:t>
      </w:r>
    </w:p>
    <w:p w14:paraId="3ADDAD8F" w14:textId="77777777" w:rsidR="004D7D01" w:rsidRPr="00D976C6" w:rsidRDefault="004D7D01" w:rsidP="004D7D01">
      <w:pPr>
        <w:pStyle w:val="ListParagraph"/>
        <w:numPr>
          <w:ilvl w:val="0"/>
          <w:numId w:val="52"/>
        </w:numPr>
        <w:shd w:val="clear" w:color="auto" w:fill="FFFFFF"/>
        <w:overflowPunct/>
        <w:autoSpaceDE/>
        <w:autoSpaceDN/>
        <w:adjustRightInd/>
        <w:spacing w:after="160" w:line="360" w:lineRule="auto"/>
        <w:textAlignment w:val="auto"/>
        <w:rPr>
          <w:rFonts w:asciiTheme="minorBidi" w:hAnsiTheme="minorBidi"/>
          <w:color w:val="000000" w:themeColor="text1"/>
          <w:sz w:val="24"/>
          <w:szCs w:val="24"/>
        </w:rPr>
      </w:pPr>
      <w:r w:rsidRPr="00D976C6">
        <w:rPr>
          <w:rFonts w:asciiTheme="minorBidi" w:hAnsiTheme="minorBidi"/>
          <w:color w:val="000000" w:themeColor="text1"/>
          <w:sz w:val="24"/>
          <w:szCs w:val="24"/>
        </w:rPr>
        <w:t>Hughes, C. (2023).</w:t>
      </w:r>
      <w:r w:rsidRPr="00D976C6">
        <w:rPr>
          <w:rStyle w:val="apple-converted-space"/>
          <w:rFonts w:asciiTheme="minorBidi" w:hAnsiTheme="minorBidi"/>
          <w:color w:val="000000" w:themeColor="text1"/>
          <w:sz w:val="24"/>
          <w:szCs w:val="24"/>
        </w:rPr>
        <w:t> </w:t>
      </w:r>
      <w:r w:rsidRPr="00D976C6">
        <w:rPr>
          <w:rFonts w:asciiTheme="minorBidi" w:hAnsiTheme="minorBidi"/>
          <w:i/>
          <w:iCs/>
          <w:color w:val="000000" w:themeColor="text1"/>
          <w:sz w:val="24"/>
          <w:szCs w:val="24"/>
        </w:rPr>
        <w:t>Intelligence-led policing</w:t>
      </w:r>
      <w:r w:rsidRPr="00D976C6">
        <w:rPr>
          <w:rStyle w:val="apple-converted-space"/>
          <w:rFonts w:asciiTheme="minorBidi" w:hAnsiTheme="minorBidi"/>
          <w:color w:val="000000" w:themeColor="text1"/>
          <w:sz w:val="24"/>
          <w:szCs w:val="24"/>
        </w:rPr>
        <w:t> </w:t>
      </w:r>
      <w:r w:rsidRPr="00D976C6">
        <w:rPr>
          <w:rFonts w:asciiTheme="minorBidi" w:hAnsiTheme="minorBidi"/>
          <w:color w:val="000000" w:themeColor="text1"/>
          <w:sz w:val="24"/>
          <w:szCs w:val="24"/>
        </w:rPr>
        <w:t xml:space="preserve">(T. </w:t>
      </w:r>
      <w:proofErr w:type="spellStart"/>
      <w:r w:rsidRPr="00D976C6">
        <w:rPr>
          <w:rFonts w:asciiTheme="minorBidi" w:hAnsiTheme="minorBidi"/>
          <w:color w:val="000000" w:themeColor="text1"/>
          <w:sz w:val="24"/>
          <w:szCs w:val="24"/>
        </w:rPr>
        <w:t>Blockley</w:t>
      </w:r>
      <w:proofErr w:type="spellEnd"/>
      <w:r w:rsidRPr="00D976C6">
        <w:rPr>
          <w:rFonts w:asciiTheme="minorBidi" w:hAnsiTheme="minorBidi"/>
          <w:color w:val="000000" w:themeColor="text1"/>
          <w:sz w:val="24"/>
          <w:szCs w:val="24"/>
        </w:rPr>
        <w:t xml:space="preserve">, Ed.; First edition.). </w:t>
      </w:r>
    </w:p>
    <w:p w14:paraId="65582907"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C677F7">
        <w:rPr>
          <w:rFonts w:asciiTheme="minorBidi" w:hAnsiTheme="minorBidi"/>
          <w:sz w:val="24"/>
          <w:szCs w:val="24"/>
        </w:rPr>
        <w:lastRenderedPageBreak/>
        <w:t xml:space="preserve">Janis, I.L., (2008). </w:t>
      </w:r>
      <w:r w:rsidRPr="00C677F7">
        <w:rPr>
          <w:rFonts w:asciiTheme="minorBidi" w:hAnsiTheme="minorBidi"/>
          <w:i/>
          <w:iCs/>
          <w:sz w:val="24"/>
          <w:szCs w:val="24"/>
        </w:rPr>
        <w:t>Groupthink</w:t>
      </w:r>
      <w:r w:rsidRPr="00C677F7">
        <w:rPr>
          <w:rFonts w:asciiTheme="minorBidi" w:hAnsiTheme="minorBidi"/>
          <w:sz w:val="24"/>
          <w:szCs w:val="24"/>
        </w:rPr>
        <w:t>. </w:t>
      </w:r>
      <w:r w:rsidRPr="00C677F7">
        <w:rPr>
          <w:rFonts w:asciiTheme="minorBidi" w:hAnsiTheme="minorBidi"/>
          <w:i/>
          <w:iCs/>
          <w:sz w:val="24"/>
          <w:szCs w:val="24"/>
        </w:rPr>
        <w:t>IEEE Engineering Management Review</w:t>
      </w:r>
      <w:r w:rsidRPr="00C677F7">
        <w:rPr>
          <w:rFonts w:asciiTheme="minorBidi" w:hAnsiTheme="minorBidi"/>
          <w:sz w:val="24"/>
          <w:szCs w:val="24"/>
        </w:rPr>
        <w:t>, </w:t>
      </w:r>
      <w:r w:rsidRPr="00C677F7">
        <w:rPr>
          <w:rFonts w:asciiTheme="minorBidi" w:hAnsiTheme="minorBidi"/>
          <w:i/>
          <w:iCs/>
          <w:sz w:val="24"/>
          <w:szCs w:val="24"/>
        </w:rPr>
        <w:t>36</w:t>
      </w:r>
      <w:r w:rsidRPr="00C677F7">
        <w:rPr>
          <w:rFonts w:asciiTheme="minorBidi" w:hAnsiTheme="minorBidi"/>
          <w:sz w:val="24"/>
          <w:szCs w:val="24"/>
        </w:rPr>
        <w:t>(1), p.36.</w:t>
      </w:r>
    </w:p>
    <w:p w14:paraId="022AE8D5"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9C4CF1">
        <w:rPr>
          <w:rFonts w:asciiTheme="minorBidi" w:hAnsiTheme="minorBidi"/>
          <w:sz w:val="24"/>
          <w:szCs w:val="24"/>
        </w:rPr>
        <w:t>Jehn</w:t>
      </w:r>
      <w:proofErr w:type="spellEnd"/>
      <w:r w:rsidRPr="009C4CF1">
        <w:rPr>
          <w:rFonts w:asciiTheme="minorBidi" w:hAnsiTheme="minorBidi"/>
          <w:sz w:val="24"/>
          <w:szCs w:val="24"/>
        </w:rPr>
        <w:t xml:space="preserve">, K. A. (1995). </w:t>
      </w:r>
      <w:r w:rsidRPr="009C4CF1">
        <w:rPr>
          <w:rFonts w:asciiTheme="minorBidi" w:hAnsiTheme="minorBidi"/>
          <w:i/>
          <w:iCs/>
          <w:sz w:val="24"/>
          <w:szCs w:val="24"/>
        </w:rPr>
        <w:t>A multimethod examination of the benefits and detriments of intragroup conflict</w:t>
      </w:r>
      <w:r w:rsidRPr="009C4CF1">
        <w:rPr>
          <w:rFonts w:asciiTheme="minorBidi" w:hAnsiTheme="minorBidi"/>
          <w:sz w:val="24"/>
          <w:szCs w:val="24"/>
        </w:rPr>
        <w:t>. </w:t>
      </w:r>
      <w:r w:rsidRPr="009C4CF1">
        <w:rPr>
          <w:rFonts w:asciiTheme="minorBidi" w:hAnsiTheme="minorBidi"/>
          <w:i/>
          <w:iCs/>
          <w:sz w:val="24"/>
          <w:szCs w:val="24"/>
        </w:rPr>
        <w:t>Administrative Science Quarterly</w:t>
      </w:r>
      <w:r w:rsidRPr="009C4CF1">
        <w:rPr>
          <w:rFonts w:asciiTheme="minorBidi" w:hAnsiTheme="minorBidi"/>
          <w:sz w:val="24"/>
          <w:szCs w:val="24"/>
        </w:rPr>
        <w:t>, 40(2), 256-282.</w:t>
      </w:r>
    </w:p>
    <w:p w14:paraId="4332ED73"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Knutsson, J., &amp; Tompson, L. (2017). </w:t>
      </w:r>
      <w:r w:rsidRPr="009C4CF1">
        <w:rPr>
          <w:rFonts w:asciiTheme="minorBidi" w:hAnsiTheme="minorBidi"/>
          <w:i/>
          <w:iCs/>
          <w:sz w:val="24"/>
          <w:szCs w:val="24"/>
        </w:rPr>
        <w:t>Advances in evidence-based policing</w:t>
      </w:r>
      <w:r w:rsidRPr="009C4CF1">
        <w:rPr>
          <w:rFonts w:asciiTheme="minorBidi" w:hAnsiTheme="minorBidi"/>
          <w:sz w:val="24"/>
          <w:szCs w:val="24"/>
        </w:rPr>
        <w:t>. Routledge.</w:t>
      </w:r>
    </w:p>
    <w:p w14:paraId="13CC25DB"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lang w:val="da-DK"/>
        </w:rPr>
      </w:pPr>
      <w:r w:rsidRPr="009C4CF1">
        <w:rPr>
          <w:rFonts w:asciiTheme="minorBidi" w:hAnsiTheme="minorBidi"/>
          <w:sz w:val="24"/>
          <w:szCs w:val="24"/>
          <w:lang w:val="da-DK"/>
        </w:rPr>
        <w:t xml:space="preserve">LEDS: </w:t>
      </w:r>
      <w:hyperlink r:id="rId26" w:anchor=":~:text=LEDS%20is%20a%20modern%20cloud,at%20their%20point%20of%20need" w:history="1">
        <w:r w:rsidRPr="009C4CF1">
          <w:rPr>
            <w:rStyle w:val="Hyperlink"/>
            <w:rFonts w:asciiTheme="minorBidi" w:hAnsiTheme="minorBidi"/>
            <w:sz w:val="24"/>
            <w:szCs w:val="24"/>
            <w:lang w:val="da-DK"/>
          </w:rPr>
          <w:t>https://www.college.police.uk/guidance/pnc-and-leds/guidance-code-practice-pnc-and-leds/introduction-guidance#:~:text=LEDS%20is%20a%20modern%20cloud,at%20their%20point%20of%20need</w:t>
        </w:r>
      </w:hyperlink>
      <w:r w:rsidRPr="009C4CF1">
        <w:rPr>
          <w:rFonts w:asciiTheme="minorBidi" w:hAnsiTheme="minorBidi"/>
          <w:sz w:val="24"/>
          <w:szCs w:val="24"/>
          <w:lang w:val="da-DK"/>
        </w:rPr>
        <w:t>. - 2024</w:t>
      </w:r>
    </w:p>
    <w:p w14:paraId="19D4FB35"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Legislation.gov (2024) </w:t>
      </w:r>
      <w:r w:rsidRPr="009C4CF1">
        <w:rPr>
          <w:rFonts w:asciiTheme="minorBidi" w:hAnsiTheme="minorBidi"/>
          <w:i/>
          <w:iCs/>
          <w:sz w:val="24"/>
          <w:szCs w:val="24"/>
        </w:rPr>
        <w:t xml:space="preserve">Section 18 of the Police and Criminal Evidence Act 1984. Available at: </w:t>
      </w:r>
      <w:hyperlink r:id="rId27" w:history="1">
        <w:r w:rsidRPr="009C4CF1">
          <w:rPr>
            <w:rStyle w:val="Hyperlink"/>
            <w:rFonts w:asciiTheme="minorBidi" w:hAnsiTheme="minorBidi"/>
            <w:sz w:val="24"/>
            <w:szCs w:val="24"/>
          </w:rPr>
          <w:t>https://www.legislation.gov.uk/ukpga/1984/60/section/18</w:t>
        </w:r>
      </w:hyperlink>
      <w:r w:rsidRPr="009C4CF1">
        <w:rPr>
          <w:rFonts w:asciiTheme="minorBidi" w:hAnsiTheme="minorBidi"/>
          <w:sz w:val="24"/>
          <w:szCs w:val="24"/>
        </w:rPr>
        <w:t xml:space="preserve"> (Accessed 1st September 2024)</w:t>
      </w:r>
    </w:p>
    <w:p w14:paraId="1AB5E005"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Lencioni, P., (2002) </w:t>
      </w:r>
      <w:r w:rsidRPr="009C4CF1">
        <w:rPr>
          <w:rFonts w:asciiTheme="minorBidi" w:hAnsiTheme="minorBidi"/>
          <w:i/>
          <w:iCs/>
          <w:sz w:val="24"/>
          <w:szCs w:val="24"/>
        </w:rPr>
        <w:t>The five dysfunctions of a team</w:t>
      </w:r>
      <w:r w:rsidRPr="009C4CF1">
        <w:rPr>
          <w:rFonts w:asciiTheme="minorBidi" w:hAnsiTheme="minorBidi"/>
          <w:sz w:val="24"/>
          <w:szCs w:val="24"/>
        </w:rPr>
        <w:t>, New York, NY: Jossey-Bass.</w:t>
      </w:r>
    </w:p>
    <w:p w14:paraId="4E5FE965"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Loftus, B. and </w:t>
      </w:r>
      <w:proofErr w:type="spellStart"/>
      <w:r w:rsidRPr="009C4CF1">
        <w:rPr>
          <w:rFonts w:asciiTheme="minorBidi" w:hAnsiTheme="minorBidi"/>
          <w:sz w:val="24"/>
          <w:szCs w:val="24"/>
        </w:rPr>
        <w:t>Holdaway</w:t>
      </w:r>
      <w:proofErr w:type="spellEnd"/>
      <w:r w:rsidRPr="009C4CF1">
        <w:rPr>
          <w:rFonts w:asciiTheme="minorBidi" w:hAnsiTheme="minorBidi"/>
          <w:sz w:val="24"/>
          <w:szCs w:val="24"/>
        </w:rPr>
        <w:t xml:space="preserve">, S. (2013) ‘Police culture in a changing world’, </w:t>
      </w:r>
      <w:r w:rsidRPr="009C4CF1">
        <w:rPr>
          <w:rFonts w:asciiTheme="minorBidi" w:hAnsiTheme="minorBidi"/>
          <w:i/>
          <w:iCs/>
          <w:sz w:val="24"/>
          <w:szCs w:val="24"/>
        </w:rPr>
        <w:t>Criminology and criminal justice.</w:t>
      </w:r>
      <w:r w:rsidRPr="009C4CF1">
        <w:rPr>
          <w:rFonts w:asciiTheme="minorBidi" w:hAnsiTheme="minorBidi"/>
          <w:sz w:val="24"/>
          <w:szCs w:val="24"/>
        </w:rPr>
        <w:t xml:space="preserve"> Oxford University Press. </w:t>
      </w:r>
    </w:p>
    <w:p w14:paraId="5089AFC4"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C677F7">
        <w:rPr>
          <w:rFonts w:asciiTheme="minorBidi" w:hAnsiTheme="minorBidi"/>
          <w:sz w:val="24"/>
          <w:szCs w:val="24"/>
        </w:rPr>
        <w:t>Loftus, B., (2012). </w:t>
      </w:r>
      <w:r w:rsidRPr="00C677F7">
        <w:rPr>
          <w:rFonts w:asciiTheme="minorBidi" w:hAnsiTheme="minorBidi"/>
          <w:i/>
          <w:iCs/>
          <w:sz w:val="24"/>
          <w:szCs w:val="24"/>
        </w:rPr>
        <w:t>Police culture in a changing world</w:t>
      </w:r>
      <w:r w:rsidRPr="00C677F7">
        <w:rPr>
          <w:rFonts w:asciiTheme="minorBidi" w:hAnsiTheme="minorBidi"/>
          <w:sz w:val="24"/>
          <w:szCs w:val="24"/>
        </w:rPr>
        <w:t>. OUP Oxford</w:t>
      </w:r>
    </w:p>
    <w:p w14:paraId="4D28D781"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b/>
          <w:bCs/>
          <w:i/>
          <w:iCs/>
          <w:sz w:val="24"/>
          <w:szCs w:val="24"/>
        </w:rPr>
      </w:pPr>
      <w:r w:rsidRPr="009C4CF1">
        <w:rPr>
          <w:rFonts w:asciiTheme="minorBidi" w:hAnsiTheme="minorBidi"/>
          <w:sz w:val="24"/>
          <w:szCs w:val="24"/>
        </w:rPr>
        <w:t xml:space="preserve">National Crime Agency (2020) </w:t>
      </w:r>
      <w:r w:rsidRPr="009C4CF1">
        <w:rPr>
          <w:rFonts w:asciiTheme="minorBidi" w:hAnsiTheme="minorBidi"/>
          <w:i/>
          <w:iCs/>
          <w:sz w:val="24"/>
          <w:szCs w:val="24"/>
        </w:rPr>
        <w:t xml:space="preserve">Operation </w:t>
      </w:r>
      <w:proofErr w:type="spellStart"/>
      <w:r w:rsidRPr="009C4CF1">
        <w:rPr>
          <w:rFonts w:asciiTheme="minorBidi" w:hAnsiTheme="minorBidi"/>
          <w:i/>
          <w:iCs/>
          <w:sz w:val="24"/>
          <w:szCs w:val="24"/>
        </w:rPr>
        <w:t>Venitic</w:t>
      </w:r>
      <w:proofErr w:type="spellEnd"/>
      <w:r w:rsidRPr="009C4CF1">
        <w:rPr>
          <w:rFonts w:asciiTheme="minorBidi" w:hAnsiTheme="minorBidi"/>
          <w:i/>
          <w:iCs/>
          <w:sz w:val="24"/>
          <w:szCs w:val="24"/>
        </w:rPr>
        <w:t>, NCA and police smash thousands of criminal conspiracies after infiltration of encrypted communication platform in UK’s biggest ever law enforcement operation</w:t>
      </w:r>
      <w:r w:rsidRPr="009C4CF1">
        <w:rPr>
          <w:rFonts w:asciiTheme="minorBidi" w:hAnsiTheme="minorBidi"/>
          <w:b/>
          <w:bCs/>
          <w:i/>
          <w:iCs/>
          <w:sz w:val="24"/>
          <w:szCs w:val="24"/>
        </w:rPr>
        <w:t xml:space="preserve"> </w:t>
      </w:r>
      <w:r w:rsidRPr="009C4CF1">
        <w:rPr>
          <w:rFonts w:asciiTheme="minorBidi" w:hAnsiTheme="minorBidi"/>
          <w:i/>
          <w:iCs/>
          <w:sz w:val="24"/>
          <w:szCs w:val="24"/>
        </w:rPr>
        <w:t>Available at</w:t>
      </w:r>
      <w:r w:rsidRPr="009C4CF1">
        <w:rPr>
          <w:rFonts w:asciiTheme="minorBidi" w:hAnsiTheme="minorBidi"/>
          <w:sz w:val="24"/>
          <w:szCs w:val="24"/>
        </w:rPr>
        <w:t xml:space="preserve">: </w:t>
      </w:r>
      <w:hyperlink r:id="rId28" w:history="1">
        <w:r w:rsidRPr="009C4CF1">
          <w:rPr>
            <w:rStyle w:val="Hyperlink"/>
            <w:rFonts w:asciiTheme="minorBidi" w:hAnsiTheme="minorBidi"/>
            <w:sz w:val="24"/>
            <w:szCs w:val="24"/>
          </w:rPr>
          <w:t>https://www.nationalcrimeagency.gov.uk/news/operation-venetic</w:t>
        </w:r>
      </w:hyperlink>
      <w:r w:rsidRPr="009C4CF1">
        <w:rPr>
          <w:rFonts w:asciiTheme="minorBidi" w:hAnsiTheme="minorBidi"/>
          <w:sz w:val="24"/>
          <w:szCs w:val="24"/>
        </w:rPr>
        <w:t xml:space="preserve"> (Accessed 20th September 2024)</w:t>
      </w:r>
    </w:p>
    <w:p w14:paraId="32E05FE2"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National Crime Agency (NCA). (2020). </w:t>
      </w:r>
      <w:r w:rsidRPr="009C4CF1">
        <w:rPr>
          <w:rFonts w:asciiTheme="minorBidi" w:hAnsiTheme="minorBidi"/>
          <w:i/>
          <w:iCs/>
          <w:sz w:val="24"/>
          <w:szCs w:val="24"/>
        </w:rPr>
        <w:t>National Strategic Assessment of Serious and Organised Crime 2020. Available</w:t>
      </w:r>
      <w:r w:rsidRPr="009C4CF1">
        <w:rPr>
          <w:rFonts w:asciiTheme="minorBidi" w:hAnsiTheme="minorBidi"/>
          <w:sz w:val="24"/>
          <w:szCs w:val="24"/>
        </w:rPr>
        <w:t xml:space="preserve"> at: </w:t>
      </w:r>
      <w:r w:rsidRPr="009C4CF1">
        <w:rPr>
          <w:rFonts w:asciiTheme="minorBidi" w:hAnsiTheme="minorBidi"/>
          <w:i/>
          <w:iCs/>
          <w:sz w:val="24"/>
          <w:szCs w:val="24"/>
        </w:rPr>
        <w:t>https://www.nationalcrimeagency.gov.uk/who-we-are/publications/437-national-strategic-assessment-of-serious-and-organised-crime-2020/file</w:t>
      </w:r>
      <w:r w:rsidRPr="009C4CF1">
        <w:rPr>
          <w:rFonts w:asciiTheme="minorBidi" w:hAnsiTheme="minorBidi"/>
          <w:sz w:val="24"/>
          <w:szCs w:val="24"/>
        </w:rPr>
        <w:t xml:space="preserve"> (Accessed 19th September 2024)</w:t>
      </w:r>
    </w:p>
    <w:p w14:paraId="64CB29C8"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Norfolk County Council (2024) </w:t>
      </w:r>
      <w:r w:rsidRPr="009C4CF1">
        <w:rPr>
          <w:rFonts w:asciiTheme="minorBidi" w:hAnsiTheme="minorBidi"/>
          <w:i/>
          <w:iCs/>
          <w:sz w:val="24"/>
          <w:szCs w:val="24"/>
        </w:rPr>
        <w:t>Power and Control Wheel. Available at:</w:t>
      </w:r>
      <w:r w:rsidRPr="009C4CF1">
        <w:rPr>
          <w:rFonts w:asciiTheme="minorBidi" w:hAnsiTheme="minorBidi"/>
          <w:sz w:val="24"/>
          <w:szCs w:val="24"/>
        </w:rPr>
        <w:t xml:space="preserve"> </w:t>
      </w:r>
      <w:hyperlink r:id="rId29" w:history="1">
        <w:r w:rsidRPr="009C4CF1">
          <w:rPr>
            <w:rStyle w:val="Hyperlink"/>
            <w:rFonts w:asciiTheme="minorBidi" w:hAnsiTheme="minorBidi"/>
            <w:sz w:val="24"/>
            <w:szCs w:val="24"/>
          </w:rPr>
          <w:t>https://www.norfolk.gov.uk/article/43699/Power-and-control-wheel</w:t>
        </w:r>
      </w:hyperlink>
      <w:r w:rsidRPr="009C4CF1">
        <w:rPr>
          <w:rFonts w:asciiTheme="minorBidi" w:hAnsiTheme="minorBidi"/>
          <w:sz w:val="24"/>
          <w:szCs w:val="24"/>
        </w:rPr>
        <w:t xml:space="preserve"> (Accessed 2nd September 2024)</w:t>
      </w:r>
    </w:p>
    <w:p w14:paraId="610EBED6"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9C4CF1">
        <w:rPr>
          <w:rFonts w:asciiTheme="minorBidi" w:hAnsiTheme="minorBidi"/>
          <w:sz w:val="24"/>
          <w:szCs w:val="24"/>
        </w:rPr>
        <w:t>O’Haire</w:t>
      </w:r>
      <w:proofErr w:type="spellEnd"/>
      <w:r w:rsidRPr="009C4CF1">
        <w:rPr>
          <w:rFonts w:asciiTheme="minorBidi" w:hAnsiTheme="minorBidi"/>
          <w:sz w:val="24"/>
          <w:szCs w:val="24"/>
        </w:rPr>
        <w:t>, M. (2010) ‘Companion animals and human health: Benefits, challenges, and the road ahead’</w:t>
      </w:r>
      <w:r w:rsidRPr="009C4CF1">
        <w:rPr>
          <w:rFonts w:asciiTheme="minorBidi" w:hAnsiTheme="minorBidi"/>
          <w:i/>
          <w:iCs/>
          <w:sz w:val="24"/>
          <w:szCs w:val="24"/>
        </w:rPr>
        <w:t>, Journal of Veterinary Behaviour,</w:t>
      </w:r>
      <w:r w:rsidRPr="009C4CF1">
        <w:rPr>
          <w:rFonts w:asciiTheme="minorBidi" w:hAnsiTheme="minorBidi"/>
          <w:sz w:val="24"/>
          <w:szCs w:val="24"/>
        </w:rPr>
        <w:t xml:space="preserve"> 5(5), pp. 226–234.</w:t>
      </w:r>
    </w:p>
    <w:p w14:paraId="0DBC0823"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lastRenderedPageBreak/>
        <w:t xml:space="preserve">O’Neill, T.A. and </w:t>
      </w:r>
      <w:proofErr w:type="spellStart"/>
      <w:r w:rsidRPr="009C4CF1">
        <w:rPr>
          <w:rFonts w:asciiTheme="minorBidi" w:hAnsiTheme="minorBidi"/>
          <w:sz w:val="24"/>
          <w:szCs w:val="24"/>
        </w:rPr>
        <w:t>McLarnon</w:t>
      </w:r>
      <w:proofErr w:type="spellEnd"/>
      <w:r w:rsidRPr="009C4CF1">
        <w:rPr>
          <w:rFonts w:asciiTheme="minorBidi" w:hAnsiTheme="minorBidi"/>
          <w:sz w:val="24"/>
          <w:szCs w:val="24"/>
        </w:rPr>
        <w:t xml:space="preserve">, M.J.W (2018). </w:t>
      </w:r>
      <w:r w:rsidRPr="009C4CF1">
        <w:rPr>
          <w:rFonts w:asciiTheme="minorBidi" w:hAnsiTheme="minorBidi"/>
          <w:i/>
          <w:iCs/>
          <w:sz w:val="24"/>
          <w:szCs w:val="24"/>
        </w:rPr>
        <w:t>Optimizing team conflict dynamics for high performance teamwork</w:t>
      </w:r>
      <w:r w:rsidRPr="009C4CF1">
        <w:rPr>
          <w:rFonts w:asciiTheme="minorBidi" w:hAnsiTheme="minorBidi"/>
          <w:sz w:val="24"/>
          <w:szCs w:val="24"/>
        </w:rPr>
        <w:t xml:space="preserve">. </w:t>
      </w:r>
      <w:r w:rsidRPr="009C4CF1">
        <w:rPr>
          <w:rFonts w:asciiTheme="minorBidi" w:hAnsiTheme="minorBidi"/>
          <w:i/>
          <w:iCs/>
          <w:sz w:val="24"/>
          <w:szCs w:val="24"/>
        </w:rPr>
        <w:t>Human Resource Management Review, 28(4)</w:t>
      </w:r>
      <w:r w:rsidRPr="009C4CF1">
        <w:rPr>
          <w:rFonts w:asciiTheme="minorBidi" w:hAnsiTheme="minorBidi"/>
          <w:sz w:val="24"/>
          <w:szCs w:val="24"/>
        </w:rPr>
        <w:t xml:space="preserve">. </w:t>
      </w:r>
    </w:p>
    <w:p w14:paraId="0190EBE1"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Office of National Statistics (2023) </w:t>
      </w:r>
      <w:r w:rsidRPr="009C4CF1">
        <w:rPr>
          <w:rFonts w:asciiTheme="minorBidi" w:hAnsiTheme="minorBidi"/>
          <w:i/>
          <w:iCs/>
          <w:sz w:val="24"/>
          <w:szCs w:val="24"/>
        </w:rPr>
        <w:t xml:space="preserve">Domestic abuse in England and Wales overview: November 2022. Available at: </w:t>
      </w:r>
      <w:hyperlink r:id="rId30" w:history="1">
        <w:r w:rsidRPr="009C4CF1">
          <w:rPr>
            <w:rStyle w:val="Hyperlink"/>
            <w:rFonts w:asciiTheme="minorBidi" w:hAnsiTheme="minorBidi"/>
            <w:sz w:val="24"/>
            <w:szCs w:val="24"/>
          </w:rPr>
          <w:t>https://www.ons.gov.uk/peoplepopulationandcommunity/crimeandjustice/bulletins/domesticabuseinenglandandwalesoverview/november2023</w:t>
        </w:r>
      </w:hyperlink>
      <w:r w:rsidRPr="009C4CF1">
        <w:rPr>
          <w:rFonts w:asciiTheme="minorBidi" w:hAnsiTheme="minorBidi"/>
          <w:sz w:val="24"/>
          <w:szCs w:val="24"/>
        </w:rPr>
        <w:t xml:space="preserve"> (Accessed 1st September 2024)</w:t>
      </w:r>
    </w:p>
    <w:p w14:paraId="2FB5BCF4" w14:textId="77777777" w:rsidR="004D7D01" w:rsidRPr="00D976C6" w:rsidRDefault="004D7D01" w:rsidP="004D7D01">
      <w:pPr>
        <w:pStyle w:val="ListParagraph"/>
        <w:numPr>
          <w:ilvl w:val="0"/>
          <w:numId w:val="52"/>
        </w:numPr>
        <w:shd w:val="clear" w:color="auto" w:fill="FFFFFF"/>
        <w:overflowPunct/>
        <w:autoSpaceDE/>
        <w:autoSpaceDN/>
        <w:adjustRightInd/>
        <w:spacing w:after="160" w:line="360" w:lineRule="auto"/>
        <w:textAlignment w:val="auto"/>
        <w:rPr>
          <w:rFonts w:asciiTheme="minorBidi" w:hAnsiTheme="minorBidi"/>
          <w:color w:val="000000" w:themeColor="text1"/>
          <w:sz w:val="24"/>
          <w:szCs w:val="24"/>
        </w:rPr>
      </w:pPr>
      <w:r w:rsidRPr="00D976C6">
        <w:rPr>
          <w:rFonts w:asciiTheme="minorBidi" w:hAnsiTheme="minorBidi"/>
          <w:color w:val="000000" w:themeColor="text1"/>
          <w:sz w:val="24"/>
          <w:szCs w:val="24"/>
        </w:rPr>
        <w:t xml:space="preserve">Osbourne, N. (2012) </w:t>
      </w:r>
      <w:r w:rsidRPr="00D976C6">
        <w:rPr>
          <w:rFonts w:asciiTheme="minorBidi" w:hAnsiTheme="minorBidi"/>
          <w:i/>
          <w:iCs/>
          <w:color w:val="000000" w:themeColor="text1"/>
          <w:sz w:val="24"/>
          <w:szCs w:val="24"/>
        </w:rPr>
        <w:t>To what degree have the non-police public services adopted the National Intelligence Model? What benefits could the National Intelligence Model deliver?</w:t>
      </w:r>
      <w:r w:rsidRPr="00D976C6">
        <w:rPr>
          <w:rFonts w:asciiTheme="minorBidi" w:hAnsiTheme="minorBidi"/>
          <w:color w:val="000000" w:themeColor="text1"/>
          <w:sz w:val="24"/>
          <w:szCs w:val="24"/>
        </w:rPr>
        <w:t xml:space="preserve"> University of Portsmouth.</w:t>
      </w:r>
    </w:p>
    <w:p w14:paraId="6A1EA88B"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Oscar Kilo (2024) </w:t>
      </w:r>
      <w:r w:rsidRPr="009C4CF1">
        <w:rPr>
          <w:rFonts w:asciiTheme="minorBidi" w:hAnsiTheme="minorBidi"/>
          <w:i/>
          <w:iCs/>
          <w:sz w:val="24"/>
          <w:szCs w:val="24"/>
        </w:rPr>
        <w:t xml:space="preserve">National Police Wellbeing Service: Wellbeing and trauma support dogs. Available at: </w:t>
      </w:r>
      <w:hyperlink r:id="rId31" w:history="1">
        <w:r w:rsidRPr="009C4CF1">
          <w:rPr>
            <w:rStyle w:val="Hyperlink"/>
            <w:rFonts w:asciiTheme="minorBidi" w:hAnsiTheme="minorBidi"/>
            <w:i/>
            <w:iCs/>
            <w:sz w:val="24"/>
            <w:szCs w:val="24"/>
          </w:rPr>
          <w:t>https://www.oscarkilo.org.uk/services/wellbeing-dogs</w:t>
        </w:r>
      </w:hyperlink>
      <w:r w:rsidRPr="009C4CF1">
        <w:rPr>
          <w:rFonts w:asciiTheme="minorBidi" w:hAnsiTheme="minorBidi"/>
          <w:i/>
          <w:iCs/>
          <w:sz w:val="24"/>
          <w:szCs w:val="24"/>
        </w:rPr>
        <w:t xml:space="preserve"> </w:t>
      </w:r>
      <w:r w:rsidRPr="009C4CF1">
        <w:rPr>
          <w:rFonts w:asciiTheme="minorBidi" w:hAnsiTheme="minorBidi"/>
          <w:sz w:val="24"/>
          <w:szCs w:val="24"/>
        </w:rPr>
        <w:t>(accessed 17th August 202</w:t>
      </w:r>
    </w:p>
    <w:p w14:paraId="3534C1EA" w14:textId="77777777" w:rsidR="004D7D01" w:rsidRPr="009C4CF1" w:rsidRDefault="004D7D01" w:rsidP="004D7D01">
      <w:pPr>
        <w:pStyle w:val="ListParagraph"/>
        <w:numPr>
          <w:ilvl w:val="0"/>
          <w:numId w:val="52"/>
        </w:numPr>
        <w:shd w:val="clear" w:color="auto" w:fill="FFFFFF"/>
        <w:overflowPunct/>
        <w:autoSpaceDE/>
        <w:autoSpaceDN/>
        <w:adjustRightInd/>
        <w:spacing w:after="160" w:line="360" w:lineRule="auto"/>
        <w:textAlignment w:val="auto"/>
        <w:rPr>
          <w:rFonts w:asciiTheme="minorBidi" w:hAnsiTheme="minorBidi"/>
          <w:color w:val="3A3A3A"/>
          <w:sz w:val="24"/>
          <w:szCs w:val="24"/>
          <w:lang w:val="fr-FR"/>
        </w:rPr>
      </w:pPr>
      <w:r w:rsidRPr="009C4CF1">
        <w:rPr>
          <w:rFonts w:asciiTheme="minorBidi" w:hAnsiTheme="minorBidi"/>
          <w:color w:val="3A3A3A"/>
          <w:sz w:val="24"/>
          <w:szCs w:val="24"/>
          <w:lang w:val="fr-FR"/>
        </w:rPr>
        <w:t xml:space="preserve">PNC : </w:t>
      </w:r>
      <w:hyperlink r:id="rId32" w:history="1">
        <w:r w:rsidRPr="009C4CF1">
          <w:rPr>
            <w:rStyle w:val="Hyperlink"/>
            <w:rFonts w:asciiTheme="minorBidi" w:hAnsiTheme="minorBidi"/>
            <w:sz w:val="24"/>
            <w:szCs w:val="24"/>
            <w:lang w:val="fr-FR"/>
          </w:rPr>
          <w:t>https://hmicfrs.justiceinspectorates.gov.uk/glossary/police-national-computer/</w:t>
        </w:r>
      </w:hyperlink>
      <w:r w:rsidRPr="009C4CF1">
        <w:rPr>
          <w:rFonts w:asciiTheme="minorBidi" w:hAnsiTheme="minorBidi"/>
          <w:color w:val="3A3A3A"/>
          <w:sz w:val="24"/>
          <w:szCs w:val="24"/>
          <w:lang w:val="fr-FR"/>
        </w:rPr>
        <w:t xml:space="preserve"> - 2023</w:t>
      </w:r>
    </w:p>
    <w:p w14:paraId="43FFEEE5"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Police Federation of England and Wales (2024) </w:t>
      </w:r>
      <w:r w:rsidRPr="009C4CF1">
        <w:rPr>
          <w:rFonts w:asciiTheme="minorBidi" w:hAnsiTheme="minorBidi"/>
          <w:i/>
          <w:iCs/>
          <w:sz w:val="24"/>
          <w:szCs w:val="24"/>
        </w:rPr>
        <w:t xml:space="preserve">Pay and Morale Survey reveals how police officers are struggling. Available at: </w:t>
      </w:r>
      <w:hyperlink r:id="rId33" w:history="1">
        <w:r w:rsidRPr="009C4CF1">
          <w:rPr>
            <w:rStyle w:val="Hyperlink"/>
            <w:rFonts w:asciiTheme="minorBidi" w:hAnsiTheme="minorBidi"/>
            <w:i/>
            <w:iCs/>
            <w:sz w:val="24"/>
            <w:szCs w:val="24"/>
          </w:rPr>
          <w:t>https://www.polfed.org/cumbria/news/2024/pay-and-morale-survey-reveals-how-police-officers-are-struggling/</w:t>
        </w:r>
      </w:hyperlink>
      <w:r w:rsidRPr="009C4CF1">
        <w:rPr>
          <w:rFonts w:asciiTheme="minorBidi" w:hAnsiTheme="minorBidi"/>
          <w:sz w:val="24"/>
          <w:szCs w:val="24"/>
        </w:rPr>
        <w:t xml:space="preserve"> (Accessed 17</w:t>
      </w:r>
      <w:r w:rsidRPr="009C4CF1">
        <w:rPr>
          <w:rFonts w:asciiTheme="minorBidi" w:hAnsiTheme="minorBidi"/>
          <w:sz w:val="24"/>
          <w:szCs w:val="24"/>
          <w:vertAlign w:val="superscript"/>
        </w:rPr>
        <w:t>th</w:t>
      </w:r>
      <w:r w:rsidRPr="009C4CF1">
        <w:rPr>
          <w:rFonts w:asciiTheme="minorBidi" w:hAnsiTheme="minorBidi"/>
          <w:sz w:val="24"/>
          <w:szCs w:val="24"/>
        </w:rPr>
        <w:t xml:space="preserve"> August 2024)</w:t>
      </w:r>
    </w:p>
    <w:p w14:paraId="4C7CAC92"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Ratcliffe, J. (2016). </w:t>
      </w:r>
      <w:r w:rsidRPr="009C4CF1">
        <w:rPr>
          <w:rFonts w:asciiTheme="minorBidi" w:hAnsiTheme="minorBidi"/>
          <w:i/>
          <w:iCs/>
          <w:sz w:val="24"/>
          <w:szCs w:val="24"/>
        </w:rPr>
        <w:t>Intelligence-led policing</w:t>
      </w:r>
      <w:r w:rsidRPr="009C4CF1">
        <w:rPr>
          <w:rFonts w:asciiTheme="minorBidi" w:hAnsiTheme="minorBidi"/>
          <w:sz w:val="24"/>
          <w:szCs w:val="24"/>
        </w:rPr>
        <w:t>. Routledge.</w:t>
      </w:r>
    </w:p>
    <w:p w14:paraId="65F52DA9"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C677F7">
        <w:rPr>
          <w:rFonts w:asciiTheme="minorBidi" w:hAnsiTheme="minorBidi"/>
          <w:sz w:val="24"/>
          <w:szCs w:val="24"/>
        </w:rPr>
        <w:t xml:space="preserve">Ratna, H. (2019). </w:t>
      </w:r>
      <w:r w:rsidRPr="00C677F7">
        <w:rPr>
          <w:rFonts w:asciiTheme="minorBidi" w:hAnsiTheme="minorBidi"/>
          <w:i/>
          <w:iCs/>
          <w:sz w:val="24"/>
          <w:szCs w:val="24"/>
        </w:rPr>
        <w:t>The Importance of Effective Communication in Healthcare</w:t>
      </w:r>
      <w:r w:rsidRPr="00C677F7">
        <w:rPr>
          <w:rFonts w:asciiTheme="minorBidi" w:hAnsiTheme="minorBidi"/>
          <w:sz w:val="24"/>
          <w:szCs w:val="24"/>
        </w:rPr>
        <w:t xml:space="preserve"> </w:t>
      </w:r>
      <w:r w:rsidRPr="00C677F7">
        <w:rPr>
          <w:rFonts w:asciiTheme="minorBidi" w:hAnsiTheme="minorBidi"/>
          <w:i/>
          <w:iCs/>
          <w:sz w:val="24"/>
          <w:szCs w:val="24"/>
        </w:rPr>
        <w:t>Practice</w:t>
      </w:r>
      <w:r w:rsidRPr="00C677F7">
        <w:rPr>
          <w:rFonts w:asciiTheme="minorBidi" w:hAnsiTheme="minorBidi"/>
          <w:sz w:val="24"/>
          <w:szCs w:val="24"/>
        </w:rPr>
        <w:t>.</w:t>
      </w:r>
      <w:r w:rsidRPr="00C677F7">
        <w:rPr>
          <w:rStyle w:val="apple-converted-space"/>
          <w:rFonts w:asciiTheme="minorBidi" w:hAnsiTheme="minorBidi"/>
          <w:sz w:val="24"/>
          <w:szCs w:val="24"/>
        </w:rPr>
        <w:t> </w:t>
      </w:r>
      <w:r w:rsidRPr="00C677F7">
        <w:rPr>
          <w:rFonts w:asciiTheme="minorBidi" w:hAnsiTheme="minorBidi"/>
          <w:i/>
          <w:iCs/>
          <w:sz w:val="24"/>
          <w:szCs w:val="24"/>
        </w:rPr>
        <w:t>Harvard Public Health Review</w:t>
      </w:r>
      <w:r w:rsidRPr="00C677F7">
        <w:rPr>
          <w:rFonts w:asciiTheme="minorBidi" w:hAnsiTheme="minorBidi"/>
          <w:sz w:val="24"/>
          <w:szCs w:val="24"/>
        </w:rPr>
        <w:t>,</w:t>
      </w:r>
      <w:r w:rsidRPr="00C677F7">
        <w:rPr>
          <w:rStyle w:val="apple-converted-space"/>
          <w:rFonts w:asciiTheme="minorBidi" w:hAnsiTheme="minorBidi"/>
          <w:sz w:val="24"/>
          <w:szCs w:val="24"/>
        </w:rPr>
        <w:t> </w:t>
      </w:r>
      <w:r w:rsidRPr="00C677F7">
        <w:rPr>
          <w:rFonts w:asciiTheme="minorBidi" w:hAnsiTheme="minorBidi"/>
          <w:i/>
          <w:iCs/>
          <w:sz w:val="24"/>
          <w:szCs w:val="24"/>
        </w:rPr>
        <w:t>23</w:t>
      </w:r>
      <w:r w:rsidRPr="00C677F7">
        <w:rPr>
          <w:rFonts w:asciiTheme="minorBidi" w:hAnsiTheme="minorBidi"/>
          <w:sz w:val="24"/>
          <w:szCs w:val="24"/>
        </w:rPr>
        <w:t>, 1–6.</w:t>
      </w:r>
    </w:p>
    <w:p w14:paraId="09E59752"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Safe Lives (2024) </w:t>
      </w:r>
      <w:r w:rsidRPr="009C4CF1">
        <w:rPr>
          <w:rFonts w:asciiTheme="minorBidi" w:hAnsiTheme="minorBidi"/>
          <w:i/>
          <w:iCs/>
          <w:sz w:val="24"/>
          <w:szCs w:val="24"/>
        </w:rPr>
        <w:t xml:space="preserve">DASH Risk Checklist. Available at: </w:t>
      </w:r>
      <w:hyperlink r:id="rId34" w:history="1">
        <w:r w:rsidRPr="009C4CF1">
          <w:rPr>
            <w:rStyle w:val="Hyperlink"/>
            <w:rFonts w:asciiTheme="minorBidi" w:hAnsiTheme="minorBidi"/>
            <w:sz w:val="24"/>
            <w:szCs w:val="24"/>
          </w:rPr>
          <w:t>https://safelives.org.uk/resources-library/dash-risk-checklist/</w:t>
        </w:r>
      </w:hyperlink>
      <w:r w:rsidRPr="009C4CF1">
        <w:rPr>
          <w:rStyle w:val="Hyperlink"/>
          <w:rFonts w:asciiTheme="minorBidi" w:hAnsiTheme="minorBidi"/>
          <w:sz w:val="24"/>
          <w:szCs w:val="24"/>
        </w:rPr>
        <w:t xml:space="preserve"> </w:t>
      </w:r>
      <w:r w:rsidRPr="009C4CF1">
        <w:rPr>
          <w:rFonts w:asciiTheme="minorBidi" w:hAnsiTheme="minorBidi"/>
          <w:sz w:val="24"/>
          <w:szCs w:val="24"/>
        </w:rPr>
        <w:t>(Accessed 1st September 2024)</w:t>
      </w:r>
    </w:p>
    <w:p w14:paraId="47EADFFB"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Schein, E.H. and Schein, P. (2017) </w:t>
      </w:r>
      <w:r w:rsidRPr="009C4CF1">
        <w:rPr>
          <w:rFonts w:asciiTheme="minorBidi" w:hAnsiTheme="minorBidi"/>
          <w:i/>
          <w:iCs/>
          <w:sz w:val="24"/>
          <w:szCs w:val="24"/>
        </w:rPr>
        <w:t>Organizational culture and leadership</w:t>
      </w:r>
      <w:r w:rsidRPr="009C4CF1">
        <w:rPr>
          <w:rFonts w:asciiTheme="minorBidi" w:hAnsiTheme="minorBidi"/>
          <w:sz w:val="24"/>
          <w:szCs w:val="24"/>
        </w:rPr>
        <w:t xml:space="preserve">. </w:t>
      </w:r>
      <w:r w:rsidRPr="009C4CF1">
        <w:rPr>
          <w:rFonts w:asciiTheme="minorBidi" w:hAnsiTheme="minorBidi"/>
          <w:i/>
          <w:iCs/>
          <w:sz w:val="24"/>
          <w:szCs w:val="24"/>
        </w:rPr>
        <w:t>Fifth edition</w:t>
      </w:r>
      <w:r w:rsidRPr="009C4CF1">
        <w:rPr>
          <w:rFonts w:asciiTheme="minorBidi" w:hAnsiTheme="minorBidi"/>
          <w:sz w:val="24"/>
          <w:szCs w:val="24"/>
        </w:rPr>
        <w:t>. Hoboken, New Jersey: John Wiley &amp; Sons, Inc.</w:t>
      </w:r>
    </w:p>
    <w:p w14:paraId="189F8D0F"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proofErr w:type="spellStart"/>
      <w:r w:rsidRPr="009C4CF1">
        <w:rPr>
          <w:rFonts w:asciiTheme="minorBidi" w:hAnsiTheme="minorBidi"/>
          <w:sz w:val="24"/>
          <w:szCs w:val="24"/>
        </w:rPr>
        <w:t>Serpell</w:t>
      </w:r>
      <w:proofErr w:type="spellEnd"/>
      <w:r w:rsidRPr="009C4CF1">
        <w:rPr>
          <w:rFonts w:asciiTheme="minorBidi" w:hAnsiTheme="minorBidi"/>
          <w:sz w:val="24"/>
          <w:szCs w:val="24"/>
        </w:rPr>
        <w:t xml:space="preserve"> J. (1991) </w:t>
      </w:r>
      <w:r w:rsidRPr="00D976C6">
        <w:rPr>
          <w:rFonts w:asciiTheme="minorBidi" w:hAnsiTheme="minorBidi"/>
          <w:i/>
          <w:iCs/>
          <w:sz w:val="24"/>
          <w:szCs w:val="24"/>
        </w:rPr>
        <w:t>‘Beneficial effects of pet ownership on some aspects of human health and behaviour’ Journal of the Royal Society of Medicine</w:t>
      </w:r>
      <w:r w:rsidRPr="009C4CF1">
        <w:rPr>
          <w:rFonts w:asciiTheme="minorBidi" w:hAnsiTheme="minorBidi"/>
          <w:sz w:val="24"/>
          <w:szCs w:val="24"/>
        </w:rPr>
        <w:t>, 84 (12), pp. 717-720.</w:t>
      </w:r>
    </w:p>
    <w:p w14:paraId="3BF32901"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Spicer, J (2021) </w:t>
      </w:r>
      <w:r w:rsidRPr="009C4CF1">
        <w:rPr>
          <w:rFonts w:asciiTheme="minorBidi" w:hAnsiTheme="minorBidi"/>
          <w:i/>
          <w:iCs/>
          <w:sz w:val="24"/>
          <w:szCs w:val="24"/>
        </w:rPr>
        <w:t>The policing of cuckooing in ‘County Lines’ drug dealing: An ethnographic study of an amplification spiral,</w:t>
      </w:r>
      <w:r w:rsidRPr="009C4CF1">
        <w:rPr>
          <w:rFonts w:asciiTheme="minorBidi" w:hAnsiTheme="minorBidi"/>
          <w:sz w:val="24"/>
          <w:szCs w:val="24"/>
        </w:rPr>
        <w:t> </w:t>
      </w:r>
      <w:r w:rsidRPr="009C4CF1">
        <w:rPr>
          <w:rFonts w:asciiTheme="minorBidi" w:hAnsiTheme="minorBidi"/>
          <w:i/>
          <w:iCs/>
          <w:sz w:val="24"/>
          <w:szCs w:val="24"/>
        </w:rPr>
        <w:t>The British Journal of Criminology</w:t>
      </w:r>
      <w:r w:rsidRPr="009C4CF1">
        <w:rPr>
          <w:rFonts w:asciiTheme="minorBidi" w:hAnsiTheme="minorBidi"/>
          <w:sz w:val="24"/>
          <w:szCs w:val="24"/>
        </w:rPr>
        <w:t>, Volume 61, Issue 5, September 2021, Pages 1390–1406</w:t>
      </w:r>
    </w:p>
    <w:p w14:paraId="7A78D9CF"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C677F7">
        <w:rPr>
          <w:rFonts w:asciiTheme="minorBidi" w:hAnsiTheme="minorBidi"/>
          <w:sz w:val="24"/>
          <w:szCs w:val="24"/>
          <w:lang w:val="de-DE"/>
        </w:rPr>
        <w:lastRenderedPageBreak/>
        <w:t>Stein, R., &amp; Swan, A. B. (201</w:t>
      </w:r>
      <w:r>
        <w:rPr>
          <w:rFonts w:asciiTheme="minorBidi" w:hAnsiTheme="minorBidi"/>
          <w:sz w:val="24"/>
          <w:szCs w:val="24"/>
          <w:lang w:val="de-DE"/>
        </w:rPr>
        <w:t>9)</w:t>
      </w:r>
      <w:r w:rsidRPr="00D976C6">
        <w:rPr>
          <w:rFonts w:asciiTheme="minorBidi" w:hAnsiTheme="minorBidi"/>
          <w:i/>
          <w:iCs/>
          <w:sz w:val="24"/>
          <w:szCs w:val="24"/>
          <w:lang w:val="de-DE"/>
        </w:rPr>
        <w:t xml:space="preserve">. </w:t>
      </w:r>
      <w:r w:rsidRPr="00D976C6">
        <w:rPr>
          <w:rFonts w:asciiTheme="minorBidi" w:hAnsiTheme="minorBidi"/>
          <w:i/>
          <w:iCs/>
          <w:sz w:val="24"/>
          <w:szCs w:val="24"/>
        </w:rPr>
        <w:t>Evaluating the validity of Myers</w:t>
      </w:r>
      <w:r w:rsidRPr="00D976C6">
        <w:rPr>
          <w:rFonts w:ascii="Cambria Math" w:hAnsi="Cambria Math" w:cs="Cambria Math"/>
          <w:i/>
          <w:iCs/>
          <w:sz w:val="24"/>
          <w:szCs w:val="24"/>
        </w:rPr>
        <w:t>‐</w:t>
      </w:r>
      <w:r w:rsidRPr="00D976C6">
        <w:rPr>
          <w:rFonts w:asciiTheme="minorBidi" w:hAnsiTheme="minorBidi"/>
          <w:i/>
          <w:iCs/>
          <w:sz w:val="24"/>
          <w:szCs w:val="24"/>
        </w:rPr>
        <w:t>Briggs Type Indicator theory: A teaching tool and window into intuitive psychology. Social and Personality Psychology Compass,</w:t>
      </w:r>
      <w:r w:rsidRPr="00C677F7">
        <w:rPr>
          <w:rFonts w:asciiTheme="minorBidi" w:hAnsiTheme="minorBidi"/>
          <w:sz w:val="24"/>
          <w:szCs w:val="24"/>
        </w:rPr>
        <w:t> </w:t>
      </w:r>
      <w:r w:rsidRPr="00C677F7">
        <w:rPr>
          <w:rFonts w:asciiTheme="minorBidi" w:hAnsiTheme="minorBidi"/>
          <w:i/>
          <w:iCs/>
          <w:sz w:val="24"/>
          <w:szCs w:val="24"/>
        </w:rPr>
        <w:t>13</w:t>
      </w:r>
      <w:r w:rsidRPr="00C677F7">
        <w:rPr>
          <w:rFonts w:asciiTheme="minorBidi" w:hAnsiTheme="minorBidi"/>
          <w:sz w:val="24"/>
          <w:szCs w:val="24"/>
        </w:rPr>
        <w:t>(2). </w:t>
      </w:r>
    </w:p>
    <w:p w14:paraId="0948E139"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i/>
          <w:iCs/>
          <w:sz w:val="24"/>
          <w:szCs w:val="24"/>
        </w:rPr>
      </w:pPr>
      <w:r w:rsidRPr="009C4CF1">
        <w:rPr>
          <w:rFonts w:asciiTheme="minorBidi" w:hAnsiTheme="minorBidi"/>
          <w:sz w:val="24"/>
          <w:szCs w:val="24"/>
        </w:rPr>
        <w:t>Torrible, C. (2021).</w:t>
      </w:r>
      <w:r w:rsidRPr="009C4CF1">
        <w:rPr>
          <w:rFonts w:asciiTheme="minorBidi" w:hAnsiTheme="minorBidi"/>
          <w:i/>
          <w:iCs/>
          <w:sz w:val="24"/>
          <w:szCs w:val="24"/>
        </w:rPr>
        <w:t xml:space="preserve"> Police complaints and discipline: integrity, lesson learning, independence and accountability: some implications of the reforms under the Policing and Crime Act 2017. Policing &amp; Society, 31(9)</w:t>
      </w:r>
    </w:p>
    <w:p w14:paraId="4BF50778"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Tu, Y. and Zhang, L. (2021) </w:t>
      </w:r>
      <w:r w:rsidRPr="009C4CF1">
        <w:rPr>
          <w:rFonts w:asciiTheme="minorBidi" w:hAnsiTheme="minorBidi"/>
          <w:i/>
          <w:iCs/>
          <w:sz w:val="24"/>
          <w:szCs w:val="24"/>
        </w:rPr>
        <w:t xml:space="preserve">Relationship between Team Conflict and Performance in Green Enterprises: A Cross-Level Model Moderated by Leaders’ Political Skills. Complexity. </w:t>
      </w:r>
    </w:p>
    <w:p w14:paraId="122C768A"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Tuckman, B.W., (1965). </w:t>
      </w:r>
      <w:r w:rsidRPr="009C4CF1">
        <w:rPr>
          <w:rFonts w:asciiTheme="minorBidi" w:hAnsiTheme="minorBidi"/>
          <w:i/>
          <w:iCs/>
          <w:sz w:val="24"/>
          <w:szCs w:val="24"/>
        </w:rPr>
        <w:t>Developmental sequence in small groups. Psychological Bulletin</w:t>
      </w:r>
      <w:r w:rsidRPr="009C4CF1">
        <w:rPr>
          <w:rFonts w:asciiTheme="minorBidi" w:hAnsiTheme="minorBidi"/>
          <w:sz w:val="24"/>
          <w:szCs w:val="24"/>
        </w:rPr>
        <w:t>, 63(6), pp.384-399.</w:t>
      </w:r>
    </w:p>
    <w:p w14:paraId="4ECC4DD8"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 Welsh Government (2024) </w:t>
      </w:r>
      <w:r w:rsidRPr="009C4CF1">
        <w:rPr>
          <w:rFonts w:asciiTheme="minorBidi" w:hAnsiTheme="minorBidi"/>
          <w:i/>
          <w:iCs/>
          <w:sz w:val="24"/>
          <w:szCs w:val="24"/>
        </w:rPr>
        <w:t>Live Fear Free. Available at:</w:t>
      </w:r>
      <w:r w:rsidRPr="009C4CF1">
        <w:rPr>
          <w:rFonts w:asciiTheme="minorBidi" w:hAnsiTheme="minorBidi"/>
          <w:sz w:val="24"/>
          <w:szCs w:val="24"/>
        </w:rPr>
        <w:t xml:space="preserve"> </w:t>
      </w:r>
      <w:hyperlink r:id="rId35" w:history="1">
        <w:r w:rsidRPr="009C4CF1">
          <w:rPr>
            <w:rStyle w:val="Hyperlink"/>
            <w:rFonts w:asciiTheme="minorBidi" w:hAnsiTheme="minorBidi"/>
            <w:sz w:val="24"/>
            <w:szCs w:val="24"/>
          </w:rPr>
          <w:t>https://www.gov.wales/live-fear-free</w:t>
        </w:r>
      </w:hyperlink>
      <w:r w:rsidRPr="009C4CF1">
        <w:rPr>
          <w:rFonts w:asciiTheme="minorBidi" w:hAnsiTheme="minorBidi"/>
          <w:sz w:val="24"/>
          <w:szCs w:val="24"/>
        </w:rPr>
        <w:t xml:space="preserve"> (Accessed 1st September 2024)</w:t>
      </w:r>
    </w:p>
    <w:p w14:paraId="0ED33CC6" w14:textId="77777777" w:rsidR="004D7D01" w:rsidRPr="009C4CF1"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Westmarland L. and Rowe, M. (2018) </w:t>
      </w:r>
      <w:r w:rsidRPr="00D976C6">
        <w:rPr>
          <w:rFonts w:asciiTheme="minorBidi" w:hAnsiTheme="minorBidi"/>
          <w:i/>
          <w:iCs/>
          <w:sz w:val="24"/>
          <w:szCs w:val="24"/>
        </w:rPr>
        <w:t>Police ethics and integrity: can a new code overturn the blue code? Policing and society, 28</w:t>
      </w:r>
      <w:r w:rsidRPr="009C4CF1">
        <w:rPr>
          <w:rFonts w:asciiTheme="minorBidi" w:hAnsiTheme="minorBidi"/>
          <w:sz w:val="24"/>
          <w:szCs w:val="24"/>
        </w:rPr>
        <w:t xml:space="preserve"> (7), 854-870.</w:t>
      </w:r>
    </w:p>
    <w:p w14:paraId="58CF4195" w14:textId="77777777" w:rsidR="004D7D01" w:rsidRPr="00C677F7" w:rsidRDefault="004D7D01" w:rsidP="004D7D01">
      <w:pPr>
        <w:pStyle w:val="ListParagraph"/>
        <w:numPr>
          <w:ilvl w:val="0"/>
          <w:numId w:val="52"/>
        </w:numPr>
        <w:overflowPunct/>
        <w:autoSpaceDE/>
        <w:autoSpaceDN/>
        <w:adjustRightInd/>
        <w:spacing w:after="160" w:line="360" w:lineRule="auto"/>
        <w:textAlignment w:val="auto"/>
        <w:rPr>
          <w:rFonts w:asciiTheme="minorBidi" w:hAnsiTheme="minorBidi"/>
          <w:sz w:val="24"/>
          <w:szCs w:val="24"/>
        </w:rPr>
      </w:pPr>
      <w:r w:rsidRPr="009C4CF1">
        <w:rPr>
          <w:rFonts w:asciiTheme="minorBidi" w:hAnsiTheme="minorBidi"/>
          <w:sz w:val="24"/>
          <w:szCs w:val="24"/>
        </w:rPr>
        <w:t xml:space="preserve">Westmarland, L., and Conway, S. (2020). </w:t>
      </w:r>
      <w:r w:rsidRPr="00D976C6">
        <w:rPr>
          <w:rFonts w:asciiTheme="minorBidi" w:hAnsiTheme="minorBidi"/>
          <w:i/>
          <w:iCs/>
          <w:sz w:val="24"/>
          <w:szCs w:val="24"/>
        </w:rPr>
        <w:t>Police ethics and integrity: Keeping the ‘blue code’ of silence</w:t>
      </w:r>
      <w:r w:rsidRPr="009C4CF1">
        <w:rPr>
          <w:rFonts w:asciiTheme="minorBidi" w:hAnsiTheme="minorBidi"/>
          <w:i/>
          <w:iCs/>
          <w:sz w:val="24"/>
          <w:szCs w:val="24"/>
        </w:rPr>
        <w:t xml:space="preserve">. International Journal of Police Science &amp; </w:t>
      </w:r>
      <w:r w:rsidRPr="00C677F7">
        <w:rPr>
          <w:rFonts w:asciiTheme="minorBidi" w:hAnsiTheme="minorBidi"/>
          <w:i/>
          <w:iCs/>
          <w:sz w:val="24"/>
          <w:szCs w:val="24"/>
        </w:rPr>
        <w:t>Management</w:t>
      </w:r>
      <w:r w:rsidRPr="00C677F7">
        <w:rPr>
          <w:rFonts w:asciiTheme="minorBidi" w:hAnsiTheme="minorBidi"/>
          <w:sz w:val="24"/>
          <w:szCs w:val="24"/>
        </w:rPr>
        <w:t>, 22(4), 378-392.</w:t>
      </w:r>
    </w:p>
    <w:p w14:paraId="644BA79B" w14:textId="77777777" w:rsidR="004D7D01" w:rsidRDefault="004D7D01" w:rsidP="00B459FC"/>
    <w:sectPr w:rsidR="004D7D01"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A9F4F" w14:textId="77777777" w:rsidR="0098697C" w:rsidRDefault="0098697C">
      <w:r>
        <w:separator/>
      </w:r>
    </w:p>
  </w:endnote>
  <w:endnote w:type="continuationSeparator" w:id="0">
    <w:p w14:paraId="490144BC" w14:textId="77777777" w:rsidR="0098697C" w:rsidRDefault="00986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9D09C6" w14:textId="77777777" w:rsidR="0098697C" w:rsidRDefault="0098697C">
      <w:r>
        <w:separator/>
      </w:r>
    </w:p>
  </w:footnote>
  <w:footnote w:type="continuationSeparator" w:id="0">
    <w:p w14:paraId="54328871" w14:textId="77777777" w:rsidR="0098697C" w:rsidRDefault="009869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EE23B5"/>
    <w:multiLevelType w:val="hybridMultilevel"/>
    <w:tmpl w:val="0186EEEE"/>
    <w:lvl w:ilvl="0" w:tplc="CE08981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9E77988"/>
    <w:multiLevelType w:val="multilevel"/>
    <w:tmpl w:val="821CD2DC"/>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8"/>
  </w:num>
  <w:num w:numId="7" w16cid:durableId="2054959684">
    <w:abstractNumId w:val="50"/>
  </w:num>
  <w:num w:numId="8" w16cid:durableId="785584572">
    <w:abstractNumId w:val="38"/>
  </w:num>
  <w:num w:numId="9" w16cid:durableId="403526313">
    <w:abstractNumId w:val="36"/>
  </w:num>
  <w:num w:numId="10" w16cid:durableId="1313951401">
    <w:abstractNumId w:val="33"/>
  </w:num>
  <w:num w:numId="11" w16cid:durableId="1683121742">
    <w:abstractNumId w:val="34"/>
  </w:num>
  <w:num w:numId="12" w16cid:durableId="266164079">
    <w:abstractNumId w:val="11"/>
  </w:num>
  <w:num w:numId="13" w16cid:durableId="697511668">
    <w:abstractNumId w:val="37"/>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30"/>
  </w:num>
  <w:num w:numId="27" w16cid:durableId="606350794">
    <w:abstractNumId w:val="20"/>
  </w:num>
  <w:num w:numId="28" w16cid:durableId="1826583542">
    <w:abstractNumId w:val="44"/>
  </w:num>
  <w:num w:numId="29" w16cid:durableId="19673060">
    <w:abstractNumId w:val="39"/>
  </w:num>
  <w:num w:numId="30" w16cid:durableId="1779987957">
    <w:abstractNumId w:val="43"/>
  </w:num>
  <w:num w:numId="31" w16cid:durableId="1614945931">
    <w:abstractNumId w:val="21"/>
  </w:num>
  <w:num w:numId="32" w16cid:durableId="867916129">
    <w:abstractNumId w:val="46"/>
  </w:num>
  <w:num w:numId="33" w16cid:durableId="2138914238">
    <w:abstractNumId w:val="35"/>
  </w:num>
  <w:num w:numId="34" w16cid:durableId="881939660">
    <w:abstractNumId w:val="13"/>
  </w:num>
  <w:num w:numId="35" w16cid:durableId="2118745340">
    <w:abstractNumId w:val="47"/>
  </w:num>
  <w:num w:numId="36" w16cid:durableId="14427055">
    <w:abstractNumId w:val="42"/>
  </w:num>
  <w:num w:numId="37" w16cid:durableId="192352603">
    <w:abstractNumId w:val="5"/>
  </w:num>
  <w:num w:numId="38" w16cid:durableId="830414632">
    <w:abstractNumId w:val="49"/>
  </w:num>
  <w:num w:numId="39" w16cid:durableId="1304459708">
    <w:abstractNumId w:val="45"/>
  </w:num>
  <w:num w:numId="40" w16cid:durableId="1680698160">
    <w:abstractNumId w:val="40"/>
  </w:num>
  <w:num w:numId="41" w16cid:durableId="208734367">
    <w:abstractNumId w:val="41"/>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1"/>
  </w:num>
  <w:num w:numId="50" w16cid:durableId="416168375">
    <w:abstractNumId w:val="51"/>
  </w:num>
  <w:num w:numId="51" w16cid:durableId="898437949">
    <w:abstractNumId w:val="32"/>
  </w:num>
  <w:num w:numId="52" w16cid:durableId="1737316712">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D33"/>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D7D01"/>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5C27"/>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61F45"/>
    <w:rsid w:val="006712A7"/>
    <w:rsid w:val="006733CC"/>
    <w:rsid w:val="00674FC2"/>
    <w:rsid w:val="00677E42"/>
    <w:rsid w:val="00682334"/>
    <w:rsid w:val="00684B16"/>
    <w:rsid w:val="00686860"/>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8697C"/>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D621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apple-converted-space">
    <w:name w:val="apple-converted-space"/>
    <w:basedOn w:val="DefaultParagraphFont"/>
    <w:rsid w:val="004D7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telligence-management/intelligence-report%20-%202024" TargetMode="External"/><Relationship Id="rId26" Type="http://schemas.openxmlformats.org/officeDocument/2006/relationships/hyperlink" Target="https://www.college.police.uk/guidance/pnc-and-leds/guidance-code-practice-pnc-and-leds/introduction-guidance" TargetMode="External"/><Relationship Id="rId21" Type="http://schemas.openxmlformats.org/officeDocument/2006/relationships/hyperlink" Target="https://cwmtafmorgannwgsafeguardingboard.co.uk/En/Professionals/MultiAgencySafeguardingHub/MultiAgencySafeguardingHub.aspx" TargetMode="External"/><Relationship Id="rId34" Type="http://schemas.openxmlformats.org/officeDocument/2006/relationships/hyperlink" Target="https://safelives.org.uk/resources-library/dash-risk-checklis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clares-law.com" TargetMode="External"/><Relationship Id="rId25" Type="http://schemas.openxmlformats.org/officeDocument/2006/relationships/hyperlink" Target="https://www.gov.uk/government/publications/national-anpr-standards/national-anpr-standards-for-policing-and-law-enforcement-accessible-version" TargetMode="External"/><Relationship Id="rId33" Type="http://schemas.openxmlformats.org/officeDocument/2006/relationships/hyperlink" Target="https://www.polfed.org/cumbria/news/2024/pay-and-morale-survey-reveals-how-police-officers-are-struggling/" TargetMode="External"/><Relationship Id="rId2" Type="http://schemas.openxmlformats.org/officeDocument/2006/relationships/customXml" Target="../customXml/item2.xml"/><Relationship Id="rId16" Type="http://schemas.openxmlformats.org/officeDocument/2006/relationships/hyperlink" Target="https://www.bps.org.uk/news/can-water-sports-boost-self-esteem-and-happiness-while-reducing-anxiety" TargetMode="External"/><Relationship Id="rId20" Type="http://schemas.openxmlformats.org/officeDocument/2006/relationships/hyperlink" Target="https://www.college.police.uk/guidance/drug-crimes-evidence-briefing/police-led-interventions" TargetMode="External"/><Relationship Id="rId29" Type="http://schemas.openxmlformats.org/officeDocument/2006/relationships/hyperlink" Target="https://www.norfolk.gov.uk/article/43699/Power-and-control-whe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domestic-abuse-bill-2020-factsheets/domestic-abuse-bill-2020-overarching-factsheet" TargetMode="External"/><Relationship Id="rId32" Type="http://schemas.openxmlformats.org/officeDocument/2006/relationships/hyperlink" Target="https://hmicfrs.justiceinspectorates.gov.uk/glossary/police-national-computer/"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vonandsomerset.police.uk/media/23739/2186-ANPR%20Procedural%20Guidance.pdf" TargetMode="External"/><Relationship Id="rId23" Type="http://schemas.openxmlformats.org/officeDocument/2006/relationships/hyperlink" Target="https://www.gwent.police.uk/SysSiteAssets/foi-media/gwent/disclosure-2023/03---march/foi_request_2023-25759-2.pdf" TargetMode="External"/><Relationship Id="rId28" Type="http://schemas.openxmlformats.org/officeDocument/2006/relationships/hyperlink" Target="https://www.nationalcrimeagency.gov.uk/news/operation-venetic"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oscarkilo.org.uk/services/wellbeing-dog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domestic-violence-protection-orders/appendix-b-dvpn-dvpo-process" TargetMode="External"/><Relationship Id="rId27" Type="http://schemas.openxmlformats.org/officeDocument/2006/relationships/hyperlink" Target="https://www.legislation.gov.uk/ukpga/1984/60/section/18" TargetMode="External"/><Relationship Id="rId30" Type="http://schemas.openxmlformats.org/officeDocument/2006/relationships/hyperlink" Target="https://www.ons.gov.uk/peoplepopulationandcommunity/crimeandjustice/bulletins/domesticabuseinenglandandwalesoverview/november2023" TargetMode="External"/><Relationship Id="rId35" Type="http://schemas.openxmlformats.org/officeDocument/2006/relationships/hyperlink" Target="https://www.gov.wales/live-fear-fre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36</Pages>
  <Words>10413</Words>
  <Characters>59357</Characters>
  <Application>Microsoft Office Word</Application>
  <DocSecurity>0</DocSecurity>
  <Lines>494</Lines>
  <Paragraphs>139</Paragraphs>
  <ScaleCrop>false</ScaleCrop>
  <Company>Powys County Council</Company>
  <LinksUpToDate>false</LinksUpToDate>
  <CharactersWithSpaces>69631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Andrew Evans</cp:lastModifiedBy>
  <cp:revision>5</cp:revision>
  <cp:lastPrinted>2014-08-26T08:55:00Z</cp:lastPrinted>
  <dcterms:created xsi:type="dcterms:W3CDTF">2023-09-25T13:13:00Z</dcterms:created>
  <dcterms:modified xsi:type="dcterms:W3CDTF">2024-09-23T13:02:00Z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2024-08-27T19:56:51Z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b4f8119c-ecce-4a06-b0f6-3ade29f74089</vt:lpwstr>
  </property>
  <property fmtid="{D5CDD505-2E9C-101B-9397-08002B2CF9AE}" pid="9" name="MSIP_Label_f2acd28b-79a3-4a0f-b0ff-4b75658b1549_ContentBits">
    <vt:lpwstr>0</vt:lpwstr>
  </property>
</Properties>
</file>