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45EAF" w:rsidRDefault="0062361B" w:rsidP="00C077A4">
      <w:pPr>
        <w:pStyle w:val="Title"/>
        <w:spacing w:line="360" w:lineRule="auto"/>
        <w:jc w:val="both"/>
        <w:rPr>
          <w:rFonts w:asciiTheme="minorHAnsi" w:hAnsiTheme="minorHAnsi" w:cstheme="minorHAnsi"/>
          <w:sz w:val="24"/>
          <w:szCs w:val="24"/>
        </w:rPr>
      </w:pPr>
      <w:r>
        <w:rPr>
          <w:rFonts w:asciiTheme="minorHAnsi" w:hAnsiTheme="minorHAnsi" w:cstheme="minorHAnsi"/>
          <w:sz w:val="24"/>
          <w:szCs w:val="24"/>
        </w:rPr>
        <w:t xml:space="preserve">The Global Business Environment </w:t>
      </w:r>
    </w:p>
    <w:p w:rsidR="00D82685" w:rsidRDefault="00D82685" w:rsidP="00D82685">
      <w:r>
        <w:t xml:space="preserve">Student Name: </w:t>
      </w:r>
      <w:proofErr w:type="spellStart"/>
      <w:r>
        <w:t>Krisztina</w:t>
      </w:r>
      <w:proofErr w:type="spellEnd"/>
      <w:r>
        <w:t xml:space="preserve"> </w:t>
      </w:r>
      <w:proofErr w:type="spellStart"/>
      <w:r>
        <w:t>Pocsik</w:t>
      </w:r>
      <w:proofErr w:type="spellEnd"/>
      <w:r>
        <w:t xml:space="preserve"> </w:t>
      </w:r>
    </w:p>
    <w:p w:rsidR="00D82685" w:rsidRPr="00D82685" w:rsidRDefault="00D82685" w:rsidP="00D82685">
      <w:r>
        <w:t>Student ID: 2115263</w:t>
      </w:r>
    </w:p>
    <w:p w:rsidR="00245EAF" w:rsidRPr="00C077A4" w:rsidRDefault="003F065B" w:rsidP="00C077A4">
      <w:pPr>
        <w:spacing w:line="360" w:lineRule="auto"/>
        <w:jc w:val="both"/>
        <w:rPr>
          <w:rFonts w:eastAsiaTheme="majorEastAsia" w:cstheme="minorHAnsi"/>
          <w:color w:val="17365D" w:themeColor="text2" w:themeShade="BF"/>
          <w:spacing w:val="5"/>
          <w:kern w:val="28"/>
          <w:sz w:val="24"/>
          <w:szCs w:val="24"/>
        </w:rPr>
      </w:pPr>
      <w:r w:rsidRPr="00C077A4">
        <w:rPr>
          <w:rFonts w:cstheme="minorHAnsi"/>
          <w:sz w:val="24"/>
          <w:szCs w:val="24"/>
        </w:rPr>
        <w:br w:type="page"/>
      </w:r>
    </w:p>
    <w:sdt>
      <w:sdtPr>
        <w:rPr>
          <w:rFonts w:asciiTheme="minorHAnsi" w:eastAsiaTheme="minorHAnsi" w:hAnsiTheme="minorHAnsi" w:cstheme="minorHAnsi"/>
          <w:b w:val="0"/>
          <w:bCs w:val="0"/>
          <w:color w:val="auto"/>
          <w:sz w:val="24"/>
          <w:szCs w:val="24"/>
          <w:lang w:eastAsia="en-US"/>
        </w:rPr>
        <w:id w:val="242693833"/>
        <w:docPartObj>
          <w:docPartGallery w:val="Table of Contents"/>
          <w:docPartUnique/>
        </w:docPartObj>
      </w:sdtPr>
      <w:sdtEndPr>
        <w:rPr>
          <w:noProof/>
        </w:rPr>
      </w:sdtEndPr>
      <w:sdtContent>
        <w:p w:rsidR="00C03F58" w:rsidRPr="00C077A4" w:rsidRDefault="003F065B" w:rsidP="00C077A4">
          <w:pPr>
            <w:pStyle w:val="TOCHeading"/>
            <w:spacing w:line="360" w:lineRule="auto"/>
            <w:jc w:val="both"/>
            <w:rPr>
              <w:rFonts w:asciiTheme="minorHAnsi" w:hAnsiTheme="minorHAnsi" w:cstheme="minorHAnsi"/>
              <w:sz w:val="24"/>
              <w:szCs w:val="24"/>
            </w:rPr>
          </w:pPr>
          <w:r w:rsidRPr="00C077A4">
            <w:rPr>
              <w:rFonts w:asciiTheme="minorHAnsi" w:hAnsiTheme="minorHAnsi" w:cstheme="minorHAnsi"/>
              <w:sz w:val="24"/>
              <w:szCs w:val="24"/>
            </w:rPr>
            <w:t>TABLE OF CONTENTS</w:t>
          </w:r>
        </w:p>
        <w:p w:rsidR="00C03F58" w:rsidRPr="00C077A4" w:rsidRDefault="003F065B" w:rsidP="00C077A4">
          <w:pPr>
            <w:pStyle w:val="TOC1"/>
            <w:tabs>
              <w:tab w:val="right" w:leader="dot" w:pos="9350"/>
            </w:tabs>
            <w:spacing w:line="360" w:lineRule="auto"/>
            <w:jc w:val="both"/>
            <w:rPr>
              <w:rFonts w:cstheme="minorHAnsi"/>
              <w:noProof/>
              <w:sz w:val="24"/>
              <w:szCs w:val="24"/>
            </w:rPr>
          </w:pPr>
          <w:r w:rsidRPr="00C077A4">
            <w:rPr>
              <w:rFonts w:cstheme="minorHAnsi"/>
              <w:sz w:val="24"/>
              <w:szCs w:val="24"/>
            </w:rPr>
            <w:fldChar w:fldCharType="begin"/>
          </w:r>
          <w:r w:rsidRPr="00C077A4">
            <w:rPr>
              <w:rFonts w:cstheme="minorHAnsi"/>
              <w:sz w:val="24"/>
              <w:szCs w:val="24"/>
            </w:rPr>
            <w:instrText xml:space="preserve"> TOC \o "1-3" \h \z \u </w:instrText>
          </w:r>
          <w:r w:rsidRPr="00C077A4">
            <w:rPr>
              <w:rFonts w:cstheme="minorHAnsi"/>
              <w:sz w:val="24"/>
              <w:szCs w:val="24"/>
            </w:rPr>
            <w:fldChar w:fldCharType="separate"/>
          </w:r>
          <w:hyperlink w:anchor="_Toc91771910" w:history="1">
            <w:r w:rsidRPr="00C077A4">
              <w:rPr>
                <w:rStyle w:val="Hyperlink"/>
                <w:rFonts w:cstheme="minorHAnsi"/>
                <w:noProof/>
                <w:sz w:val="24"/>
                <w:szCs w:val="24"/>
              </w:rPr>
              <w:t>INTRODUCTION</w:t>
            </w:r>
            <w:r w:rsidRPr="00C077A4">
              <w:rPr>
                <w:rFonts w:cstheme="minorHAnsi"/>
                <w:noProof/>
                <w:webHidden/>
                <w:sz w:val="24"/>
                <w:szCs w:val="24"/>
              </w:rPr>
              <w:tab/>
            </w:r>
            <w:r w:rsidRPr="00C077A4">
              <w:rPr>
                <w:rFonts w:cstheme="minorHAnsi"/>
                <w:noProof/>
                <w:webHidden/>
                <w:sz w:val="24"/>
                <w:szCs w:val="24"/>
              </w:rPr>
              <w:fldChar w:fldCharType="begin"/>
            </w:r>
            <w:r w:rsidRPr="00C077A4">
              <w:rPr>
                <w:rFonts w:cstheme="minorHAnsi"/>
                <w:noProof/>
                <w:webHidden/>
                <w:sz w:val="24"/>
                <w:szCs w:val="24"/>
              </w:rPr>
              <w:instrText xml:space="preserve"> PAGEREF _Toc91771910 \h </w:instrText>
            </w:r>
            <w:r w:rsidRPr="00C077A4">
              <w:rPr>
                <w:rFonts w:cstheme="minorHAnsi"/>
                <w:noProof/>
                <w:webHidden/>
                <w:sz w:val="24"/>
                <w:szCs w:val="24"/>
              </w:rPr>
            </w:r>
            <w:r w:rsidRPr="00C077A4">
              <w:rPr>
                <w:rFonts w:cstheme="minorHAnsi"/>
                <w:noProof/>
                <w:webHidden/>
                <w:sz w:val="24"/>
                <w:szCs w:val="24"/>
              </w:rPr>
              <w:fldChar w:fldCharType="separate"/>
            </w:r>
            <w:r w:rsidRPr="00C077A4">
              <w:rPr>
                <w:rFonts w:cstheme="minorHAnsi"/>
                <w:noProof/>
                <w:webHidden/>
                <w:sz w:val="24"/>
                <w:szCs w:val="24"/>
              </w:rPr>
              <w:t>3</w:t>
            </w:r>
            <w:r w:rsidRPr="00C077A4">
              <w:rPr>
                <w:rFonts w:cstheme="minorHAnsi"/>
                <w:noProof/>
                <w:webHidden/>
                <w:sz w:val="24"/>
                <w:szCs w:val="24"/>
              </w:rPr>
              <w:fldChar w:fldCharType="end"/>
            </w:r>
          </w:hyperlink>
        </w:p>
        <w:p w:rsidR="00C03F58" w:rsidRPr="00C077A4" w:rsidRDefault="00B63105" w:rsidP="00C077A4">
          <w:pPr>
            <w:pStyle w:val="TOC1"/>
            <w:tabs>
              <w:tab w:val="right" w:leader="dot" w:pos="9350"/>
            </w:tabs>
            <w:spacing w:line="360" w:lineRule="auto"/>
            <w:jc w:val="both"/>
            <w:rPr>
              <w:rFonts w:cstheme="minorHAnsi"/>
              <w:noProof/>
              <w:sz w:val="24"/>
              <w:szCs w:val="24"/>
            </w:rPr>
          </w:pPr>
          <w:hyperlink w:anchor="_Toc91771911" w:history="1">
            <w:r w:rsidR="003F065B" w:rsidRPr="00C077A4">
              <w:rPr>
                <w:rStyle w:val="Hyperlink"/>
                <w:rFonts w:cstheme="minorHAnsi"/>
                <w:noProof/>
                <w:sz w:val="24"/>
                <w:szCs w:val="24"/>
              </w:rPr>
              <w:t>IMPACT OF COVID 19 PANDEMIC IN INTERNATIONAL TRADING</w:t>
            </w:r>
            <w:r w:rsidR="003F065B" w:rsidRPr="00C077A4">
              <w:rPr>
                <w:rFonts w:cstheme="minorHAnsi"/>
                <w:noProof/>
                <w:webHidden/>
                <w:sz w:val="24"/>
                <w:szCs w:val="24"/>
              </w:rPr>
              <w:tab/>
            </w:r>
            <w:r w:rsidR="003F065B" w:rsidRPr="00C077A4">
              <w:rPr>
                <w:rFonts w:cstheme="minorHAnsi"/>
                <w:noProof/>
                <w:webHidden/>
                <w:sz w:val="24"/>
                <w:szCs w:val="24"/>
              </w:rPr>
              <w:fldChar w:fldCharType="begin"/>
            </w:r>
            <w:r w:rsidR="003F065B" w:rsidRPr="00C077A4">
              <w:rPr>
                <w:rFonts w:cstheme="minorHAnsi"/>
                <w:noProof/>
                <w:webHidden/>
                <w:sz w:val="24"/>
                <w:szCs w:val="24"/>
              </w:rPr>
              <w:instrText xml:space="preserve"> PAGEREF _Toc91771911 \h </w:instrText>
            </w:r>
            <w:r w:rsidR="003F065B" w:rsidRPr="00C077A4">
              <w:rPr>
                <w:rFonts w:cstheme="minorHAnsi"/>
                <w:noProof/>
                <w:webHidden/>
                <w:sz w:val="24"/>
                <w:szCs w:val="24"/>
              </w:rPr>
            </w:r>
            <w:r w:rsidR="003F065B" w:rsidRPr="00C077A4">
              <w:rPr>
                <w:rFonts w:cstheme="minorHAnsi"/>
                <w:noProof/>
                <w:webHidden/>
                <w:sz w:val="24"/>
                <w:szCs w:val="24"/>
              </w:rPr>
              <w:fldChar w:fldCharType="separate"/>
            </w:r>
            <w:r w:rsidR="003F065B" w:rsidRPr="00C077A4">
              <w:rPr>
                <w:rFonts w:cstheme="minorHAnsi"/>
                <w:noProof/>
                <w:webHidden/>
                <w:sz w:val="24"/>
                <w:szCs w:val="24"/>
              </w:rPr>
              <w:t>4</w:t>
            </w:r>
            <w:r w:rsidR="003F065B" w:rsidRPr="00C077A4">
              <w:rPr>
                <w:rFonts w:cstheme="minorHAnsi"/>
                <w:noProof/>
                <w:webHidden/>
                <w:sz w:val="24"/>
                <w:szCs w:val="24"/>
              </w:rPr>
              <w:fldChar w:fldCharType="end"/>
            </w:r>
          </w:hyperlink>
        </w:p>
        <w:p w:rsidR="00C03F58" w:rsidRPr="00C077A4" w:rsidRDefault="00B63105" w:rsidP="00C077A4">
          <w:pPr>
            <w:pStyle w:val="TOC1"/>
            <w:tabs>
              <w:tab w:val="right" w:leader="dot" w:pos="9350"/>
            </w:tabs>
            <w:spacing w:line="360" w:lineRule="auto"/>
            <w:jc w:val="both"/>
            <w:rPr>
              <w:rFonts w:cstheme="minorHAnsi"/>
              <w:noProof/>
              <w:sz w:val="24"/>
              <w:szCs w:val="24"/>
            </w:rPr>
          </w:pPr>
          <w:hyperlink w:anchor="_Toc91771912" w:history="1">
            <w:r w:rsidR="003F065B" w:rsidRPr="00C077A4">
              <w:rPr>
                <w:rStyle w:val="Hyperlink"/>
                <w:rFonts w:cstheme="minorHAnsi"/>
                <w:noProof/>
                <w:sz w:val="24"/>
                <w:szCs w:val="24"/>
              </w:rPr>
              <w:t>BUSINESS SURVIVAL AND SUCCESS FACTORS FOR AUTOMOTIVE INDUSTRY</w:t>
            </w:r>
            <w:r w:rsidR="003F065B" w:rsidRPr="00C077A4">
              <w:rPr>
                <w:rFonts w:cstheme="minorHAnsi"/>
                <w:noProof/>
                <w:webHidden/>
                <w:sz w:val="24"/>
                <w:szCs w:val="24"/>
              </w:rPr>
              <w:tab/>
            </w:r>
            <w:r w:rsidR="003F065B" w:rsidRPr="00C077A4">
              <w:rPr>
                <w:rFonts w:cstheme="minorHAnsi"/>
                <w:noProof/>
                <w:webHidden/>
                <w:sz w:val="24"/>
                <w:szCs w:val="24"/>
              </w:rPr>
              <w:fldChar w:fldCharType="begin"/>
            </w:r>
            <w:r w:rsidR="003F065B" w:rsidRPr="00C077A4">
              <w:rPr>
                <w:rFonts w:cstheme="minorHAnsi"/>
                <w:noProof/>
                <w:webHidden/>
                <w:sz w:val="24"/>
                <w:szCs w:val="24"/>
              </w:rPr>
              <w:instrText xml:space="preserve"> PAGEREF _Toc91771912 \h </w:instrText>
            </w:r>
            <w:r w:rsidR="003F065B" w:rsidRPr="00C077A4">
              <w:rPr>
                <w:rFonts w:cstheme="minorHAnsi"/>
                <w:noProof/>
                <w:webHidden/>
                <w:sz w:val="24"/>
                <w:szCs w:val="24"/>
              </w:rPr>
            </w:r>
            <w:r w:rsidR="003F065B" w:rsidRPr="00C077A4">
              <w:rPr>
                <w:rFonts w:cstheme="minorHAnsi"/>
                <w:noProof/>
                <w:webHidden/>
                <w:sz w:val="24"/>
                <w:szCs w:val="24"/>
              </w:rPr>
              <w:fldChar w:fldCharType="separate"/>
            </w:r>
            <w:r w:rsidR="003F065B" w:rsidRPr="00C077A4">
              <w:rPr>
                <w:rFonts w:cstheme="minorHAnsi"/>
                <w:noProof/>
                <w:webHidden/>
                <w:sz w:val="24"/>
                <w:szCs w:val="24"/>
              </w:rPr>
              <w:t>7</w:t>
            </w:r>
            <w:r w:rsidR="003F065B" w:rsidRPr="00C077A4">
              <w:rPr>
                <w:rFonts w:cstheme="minorHAnsi"/>
                <w:noProof/>
                <w:webHidden/>
                <w:sz w:val="24"/>
                <w:szCs w:val="24"/>
              </w:rPr>
              <w:fldChar w:fldCharType="end"/>
            </w:r>
          </w:hyperlink>
        </w:p>
        <w:p w:rsidR="00C03F58" w:rsidRPr="00C077A4" w:rsidRDefault="00B63105" w:rsidP="00C077A4">
          <w:pPr>
            <w:pStyle w:val="TOC1"/>
            <w:tabs>
              <w:tab w:val="right" w:leader="dot" w:pos="9350"/>
            </w:tabs>
            <w:spacing w:line="360" w:lineRule="auto"/>
            <w:jc w:val="both"/>
            <w:rPr>
              <w:rFonts w:cstheme="minorHAnsi"/>
              <w:noProof/>
              <w:sz w:val="24"/>
              <w:szCs w:val="24"/>
            </w:rPr>
          </w:pPr>
          <w:hyperlink w:anchor="_Toc91771913" w:history="1">
            <w:r w:rsidR="003F065B" w:rsidRPr="00C077A4">
              <w:rPr>
                <w:rStyle w:val="Hyperlink"/>
                <w:rFonts w:cstheme="minorHAnsi"/>
                <w:noProof/>
                <w:sz w:val="24"/>
                <w:szCs w:val="24"/>
              </w:rPr>
              <w:t>CRITICAL ANALYSIS OF THE REPORT</w:t>
            </w:r>
            <w:r w:rsidR="003F065B" w:rsidRPr="00C077A4">
              <w:rPr>
                <w:rFonts w:cstheme="minorHAnsi"/>
                <w:noProof/>
                <w:webHidden/>
                <w:sz w:val="24"/>
                <w:szCs w:val="24"/>
              </w:rPr>
              <w:tab/>
            </w:r>
            <w:r w:rsidR="003F065B" w:rsidRPr="00C077A4">
              <w:rPr>
                <w:rFonts w:cstheme="minorHAnsi"/>
                <w:noProof/>
                <w:webHidden/>
                <w:sz w:val="24"/>
                <w:szCs w:val="24"/>
              </w:rPr>
              <w:fldChar w:fldCharType="begin"/>
            </w:r>
            <w:r w:rsidR="003F065B" w:rsidRPr="00C077A4">
              <w:rPr>
                <w:rFonts w:cstheme="minorHAnsi"/>
                <w:noProof/>
                <w:webHidden/>
                <w:sz w:val="24"/>
                <w:szCs w:val="24"/>
              </w:rPr>
              <w:instrText xml:space="preserve"> PAGEREF _Toc91771913 \h </w:instrText>
            </w:r>
            <w:r w:rsidR="003F065B" w:rsidRPr="00C077A4">
              <w:rPr>
                <w:rFonts w:cstheme="minorHAnsi"/>
                <w:noProof/>
                <w:webHidden/>
                <w:sz w:val="24"/>
                <w:szCs w:val="24"/>
              </w:rPr>
            </w:r>
            <w:r w:rsidR="003F065B" w:rsidRPr="00C077A4">
              <w:rPr>
                <w:rFonts w:cstheme="minorHAnsi"/>
                <w:noProof/>
                <w:webHidden/>
                <w:sz w:val="24"/>
                <w:szCs w:val="24"/>
              </w:rPr>
              <w:fldChar w:fldCharType="separate"/>
            </w:r>
            <w:r w:rsidR="003F065B" w:rsidRPr="00C077A4">
              <w:rPr>
                <w:rFonts w:cstheme="minorHAnsi"/>
                <w:noProof/>
                <w:webHidden/>
                <w:sz w:val="24"/>
                <w:szCs w:val="24"/>
              </w:rPr>
              <w:t>8</w:t>
            </w:r>
            <w:r w:rsidR="003F065B" w:rsidRPr="00C077A4">
              <w:rPr>
                <w:rFonts w:cstheme="minorHAnsi"/>
                <w:noProof/>
                <w:webHidden/>
                <w:sz w:val="24"/>
                <w:szCs w:val="24"/>
              </w:rPr>
              <w:fldChar w:fldCharType="end"/>
            </w:r>
          </w:hyperlink>
        </w:p>
        <w:p w:rsidR="00C03F58" w:rsidRPr="00C077A4" w:rsidRDefault="00B63105" w:rsidP="00C077A4">
          <w:pPr>
            <w:pStyle w:val="TOC1"/>
            <w:tabs>
              <w:tab w:val="right" w:leader="dot" w:pos="9350"/>
            </w:tabs>
            <w:spacing w:line="360" w:lineRule="auto"/>
            <w:jc w:val="both"/>
            <w:rPr>
              <w:rFonts w:cstheme="minorHAnsi"/>
              <w:noProof/>
              <w:sz w:val="24"/>
              <w:szCs w:val="24"/>
            </w:rPr>
          </w:pPr>
          <w:hyperlink w:anchor="_Toc91771914" w:history="1">
            <w:r w:rsidR="003F065B" w:rsidRPr="00C077A4">
              <w:rPr>
                <w:rStyle w:val="Hyperlink"/>
                <w:rFonts w:cstheme="minorHAnsi"/>
                <w:noProof/>
                <w:sz w:val="24"/>
                <w:szCs w:val="24"/>
              </w:rPr>
              <w:t>CONCLUSION</w:t>
            </w:r>
            <w:r w:rsidR="003F065B" w:rsidRPr="00C077A4">
              <w:rPr>
                <w:rFonts w:cstheme="minorHAnsi"/>
                <w:noProof/>
                <w:webHidden/>
                <w:sz w:val="24"/>
                <w:szCs w:val="24"/>
              </w:rPr>
              <w:tab/>
            </w:r>
            <w:r w:rsidR="003F065B" w:rsidRPr="00C077A4">
              <w:rPr>
                <w:rFonts w:cstheme="minorHAnsi"/>
                <w:noProof/>
                <w:webHidden/>
                <w:sz w:val="24"/>
                <w:szCs w:val="24"/>
              </w:rPr>
              <w:fldChar w:fldCharType="begin"/>
            </w:r>
            <w:r w:rsidR="003F065B" w:rsidRPr="00C077A4">
              <w:rPr>
                <w:rFonts w:cstheme="minorHAnsi"/>
                <w:noProof/>
                <w:webHidden/>
                <w:sz w:val="24"/>
                <w:szCs w:val="24"/>
              </w:rPr>
              <w:instrText xml:space="preserve"> PAGEREF _Toc91771914 \h </w:instrText>
            </w:r>
            <w:r w:rsidR="003F065B" w:rsidRPr="00C077A4">
              <w:rPr>
                <w:rFonts w:cstheme="minorHAnsi"/>
                <w:noProof/>
                <w:webHidden/>
                <w:sz w:val="24"/>
                <w:szCs w:val="24"/>
              </w:rPr>
            </w:r>
            <w:r w:rsidR="003F065B" w:rsidRPr="00C077A4">
              <w:rPr>
                <w:rFonts w:cstheme="minorHAnsi"/>
                <w:noProof/>
                <w:webHidden/>
                <w:sz w:val="24"/>
                <w:szCs w:val="24"/>
              </w:rPr>
              <w:fldChar w:fldCharType="separate"/>
            </w:r>
            <w:r w:rsidR="003F065B" w:rsidRPr="00C077A4">
              <w:rPr>
                <w:rFonts w:cstheme="minorHAnsi"/>
                <w:noProof/>
                <w:webHidden/>
                <w:sz w:val="24"/>
                <w:szCs w:val="24"/>
              </w:rPr>
              <w:t>9</w:t>
            </w:r>
            <w:r w:rsidR="003F065B" w:rsidRPr="00C077A4">
              <w:rPr>
                <w:rFonts w:cstheme="minorHAnsi"/>
                <w:noProof/>
                <w:webHidden/>
                <w:sz w:val="24"/>
                <w:szCs w:val="24"/>
              </w:rPr>
              <w:fldChar w:fldCharType="end"/>
            </w:r>
          </w:hyperlink>
        </w:p>
        <w:p w:rsidR="00C03F58" w:rsidRPr="00C077A4" w:rsidRDefault="00B63105" w:rsidP="00C077A4">
          <w:pPr>
            <w:pStyle w:val="TOC1"/>
            <w:tabs>
              <w:tab w:val="right" w:leader="dot" w:pos="9350"/>
            </w:tabs>
            <w:spacing w:line="360" w:lineRule="auto"/>
            <w:jc w:val="both"/>
            <w:rPr>
              <w:rFonts w:cstheme="minorHAnsi"/>
              <w:noProof/>
              <w:sz w:val="24"/>
              <w:szCs w:val="24"/>
            </w:rPr>
          </w:pPr>
          <w:hyperlink w:anchor="_Toc91771915" w:history="1">
            <w:r w:rsidR="003F065B" w:rsidRPr="00C077A4">
              <w:rPr>
                <w:rStyle w:val="Hyperlink"/>
                <w:rFonts w:cstheme="minorHAnsi"/>
                <w:noProof/>
                <w:sz w:val="24"/>
                <w:szCs w:val="24"/>
              </w:rPr>
              <w:t>REFERENCES</w:t>
            </w:r>
            <w:r w:rsidR="003F065B" w:rsidRPr="00C077A4">
              <w:rPr>
                <w:rFonts w:cstheme="minorHAnsi"/>
                <w:noProof/>
                <w:webHidden/>
                <w:sz w:val="24"/>
                <w:szCs w:val="24"/>
              </w:rPr>
              <w:tab/>
            </w:r>
            <w:r w:rsidR="003F065B" w:rsidRPr="00C077A4">
              <w:rPr>
                <w:rFonts w:cstheme="minorHAnsi"/>
                <w:noProof/>
                <w:webHidden/>
                <w:sz w:val="24"/>
                <w:szCs w:val="24"/>
              </w:rPr>
              <w:fldChar w:fldCharType="begin"/>
            </w:r>
            <w:r w:rsidR="003F065B" w:rsidRPr="00C077A4">
              <w:rPr>
                <w:rFonts w:cstheme="minorHAnsi"/>
                <w:noProof/>
                <w:webHidden/>
                <w:sz w:val="24"/>
                <w:szCs w:val="24"/>
              </w:rPr>
              <w:instrText xml:space="preserve"> PAGEREF _Toc91771915 \h </w:instrText>
            </w:r>
            <w:r w:rsidR="003F065B" w:rsidRPr="00C077A4">
              <w:rPr>
                <w:rFonts w:cstheme="minorHAnsi"/>
                <w:noProof/>
                <w:webHidden/>
                <w:sz w:val="24"/>
                <w:szCs w:val="24"/>
              </w:rPr>
            </w:r>
            <w:r w:rsidR="003F065B" w:rsidRPr="00C077A4">
              <w:rPr>
                <w:rFonts w:cstheme="minorHAnsi"/>
                <w:noProof/>
                <w:webHidden/>
                <w:sz w:val="24"/>
                <w:szCs w:val="24"/>
              </w:rPr>
              <w:fldChar w:fldCharType="separate"/>
            </w:r>
            <w:r w:rsidR="003F065B" w:rsidRPr="00C077A4">
              <w:rPr>
                <w:rFonts w:cstheme="minorHAnsi"/>
                <w:noProof/>
                <w:webHidden/>
                <w:sz w:val="24"/>
                <w:szCs w:val="24"/>
              </w:rPr>
              <w:t>10</w:t>
            </w:r>
            <w:r w:rsidR="003F065B" w:rsidRPr="00C077A4">
              <w:rPr>
                <w:rFonts w:cstheme="minorHAnsi"/>
                <w:noProof/>
                <w:webHidden/>
                <w:sz w:val="24"/>
                <w:szCs w:val="24"/>
              </w:rPr>
              <w:fldChar w:fldCharType="end"/>
            </w:r>
          </w:hyperlink>
        </w:p>
        <w:p w:rsidR="00C03F58" w:rsidRPr="00C077A4" w:rsidRDefault="003F065B" w:rsidP="00C077A4">
          <w:pPr>
            <w:spacing w:line="360" w:lineRule="auto"/>
            <w:jc w:val="both"/>
            <w:rPr>
              <w:rFonts w:cstheme="minorHAnsi"/>
              <w:sz w:val="24"/>
              <w:szCs w:val="24"/>
            </w:rPr>
          </w:pPr>
          <w:r w:rsidRPr="00C077A4">
            <w:rPr>
              <w:rFonts w:cstheme="minorHAnsi"/>
              <w:b/>
              <w:bCs/>
              <w:noProof/>
              <w:sz w:val="24"/>
              <w:szCs w:val="24"/>
            </w:rPr>
            <w:fldChar w:fldCharType="end"/>
          </w:r>
        </w:p>
      </w:sdtContent>
    </w:sdt>
    <w:p w:rsidR="00C03F58" w:rsidRPr="00C077A4" w:rsidRDefault="003F065B" w:rsidP="00C077A4">
      <w:pPr>
        <w:spacing w:line="360" w:lineRule="auto"/>
        <w:jc w:val="both"/>
        <w:rPr>
          <w:rFonts w:eastAsiaTheme="majorEastAsia" w:cstheme="minorHAnsi"/>
          <w:b/>
          <w:bCs/>
          <w:color w:val="365F91" w:themeColor="accent1" w:themeShade="BF"/>
          <w:sz w:val="24"/>
          <w:szCs w:val="24"/>
        </w:rPr>
      </w:pPr>
      <w:r w:rsidRPr="00C077A4">
        <w:rPr>
          <w:rFonts w:cstheme="minorHAnsi"/>
          <w:sz w:val="24"/>
          <w:szCs w:val="24"/>
        </w:rPr>
        <w:br w:type="page"/>
      </w:r>
    </w:p>
    <w:p w:rsidR="00245EAF" w:rsidRPr="00C077A4" w:rsidRDefault="003F065B" w:rsidP="00C077A4">
      <w:pPr>
        <w:pStyle w:val="Heading1"/>
        <w:spacing w:line="360" w:lineRule="auto"/>
        <w:jc w:val="both"/>
        <w:rPr>
          <w:rFonts w:asciiTheme="minorHAnsi" w:hAnsiTheme="minorHAnsi" w:cstheme="minorHAnsi"/>
          <w:sz w:val="24"/>
          <w:szCs w:val="24"/>
        </w:rPr>
      </w:pPr>
      <w:bookmarkStart w:id="0" w:name="_Toc91771910"/>
      <w:r w:rsidRPr="00C077A4">
        <w:rPr>
          <w:rFonts w:asciiTheme="minorHAnsi" w:hAnsiTheme="minorHAnsi" w:cstheme="minorHAnsi"/>
          <w:sz w:val="24"/>
          <w:szCs w:val="24"/>
        </w:rPr>
        <w:lastRenderedPageBreak/>
        <w:t>INTRODUCTION</w:t>
      </w:r>
      <w:bookmarkEnd w:id="0"/>
    </w:p>
    <w:p w:rsidR="00715A4F" w:rsidRPr="00C077A4" w:rsidRDefault="003F065B" w:rsidP="00C077A4">
      <w:pPr>
        <w:spacing w:line="360" w:lineRule="auto"/>
        <w:jc w:val="both"/>
        <w:rPr>
          <w:rFonts w:cstheme="minorHAnsi"/>
          <w:sz w:val="24"/>
          <w:szCs w:val="24"/>
        </w:rPr>
      </w:pPr>
      <w:r w:rsidRPr="00C077A4">
        <w:rPr>
          <w:rFonts w:cstheme="minorHAnsi"/>
          <w:sz w:val="24"/>
          <w:szCs w:val="24"/>
        </w:rPr>
        <w:t>This report is an assessment specification. This is based on the assessment of the Global Business environment for Rolls Royce Company. The assessment will be carried out with depth analysis of all the factors and elements of the Rolls Royce Company Business. The impacts of COVID 19 and pandemics on the business will be assessed in the report.</w:t>
      </w:r>
      <w:r w:rsidR="00DE5AC5" w:rsidRPr="00C077A4">
        <w:rPr>
          <w:rFonts w:cstheme="minorHAnsi"/>
          <w:sz w:val="24"/>
          <w:szCs w:val="24"/>
        </w:rPr>
        <w:t xml:space="preserve"> The reasons behind the engagement of the organizations in international business will be discussed in detail in the report. The discussion of major forces that shapes the global business environment will be part of this report. </w:t>
      </w:r>
      <w:r w:rsidRPr="00C077A4">
        <w:rPr>
          <w:rFonts w:cstheme="minorHAnsi"/>
          <w:sz w:val="24"/>
          <w:szCs w:val="24"/>
        </w:rPr>
        <w:t xml:space="preserve"> The survival and success factors in the industry will be included in the report. The objective of this report is to understand the assessment of trends and impacts of the pandemic.</w:t>
      </w:r>
    </w:p>
    <w:p w:rsidR="00C03F58" w:rsidRPr="00C077A4" w:rsidRDefault="003F065B" w:rsidP="00C077A4">
      <w:pPr>
        <w:spacing w:line="360" w:lineRule="auto"/>
        <w:jc w:val="both"/>
        <w:rPr>
          <w:rFonts w:eastAsiaTheme="majorEastAsia" w:cstheme="minorHAnsi"/>
          <w:b/>
          <w:bCs/>
          <w:color w:val="365F91" w:themeColor="accent1" w:themeShade="BF"/>
          <w:sz w:val="24"/>
          <w:szCs w:val="24"/>
        </w:rPr>
      </w:pPr>
      <w:r w:rsidRPr="00C077A4">
        <w:rPr>
          <w:rFonts w:cstheme="minorHAnsi"/>
          <w:sz w:val="24"/>
          <w:szCs w:val="24"/>
        </w:rPr>
        <w:br w:type="page"/>
      </w:r>
    </w:p>
    <w:p w:rsidR="00A0581D" w:rsidRPr="00C077A4" w:rsidRDefault="003F065B" w:rsidP="00C077A4">
      <w:pPr>
        <w:pStyle w:val="Heading1"/>
        <w:spacing w:line="360" w:lineRule="auto"/>
        <w:jc w:val="both"/>
        <w:rPr>
          <w:rFonts w:asciiTheme="minorHAnsi" w:hAnsiTheme="minorHAnsi" w:cstheme="minorHAnsi"/>
          <w:sz w:val="24"/>
          <w:szCs w:val="24"/>
        </w:rPr>
      </w:pPr>
      <w:bookmarkStart w:id="1" w:name="_Toc91771911"/>
      <w:r w:rsidRPr="00C077A4">
        <w:rPr>
          <w:rFonts w:asciiTheme="minorHAnsi" w:hAnsiTheme="minorHAnsi" w:cstheme="minorHAnsi"/>
          <w:sz w:val="24"/>
          <w:szCs w:val="24"/>
        </w:rPr>
        <w:lastRenderedPageBreak/>
        <w:t xml:space="preserve">IMPACT OF COVID 19 PANDEMIC IN </w:t>
      </w:r>
      <w:bookmarkEnd w:id="1"/>
      <w:r w:rsidR="00C077A4" w:rsidRPr="00C077A4">
        <w:rPr>
          <w:rFonts w:asciiTheme="minorHAnsi" w:hAnsiTheme="minorHAnsi" w:cstheme="minorHAnsi"/>
          <w:sz w:val="24"/>
          <w:szCs w:val="24"/>
        </w:rPr>
        <w:t>THE INDUSTRY</w:t>
      </w:r>
    </w:p>
    <w:p w:rsidR="00715A4F" w:rsidRPr="00C077A4" w:rsidRDefault="003F065B" w:rsidP="00C077A4">
      <w:pPr>
        <w:spacing w:line="360" w:lineRule="auto"/>
        <w:jc w:val="both"/>
        <w:rPr>
          <w:rFonts w:cstheme="minorHAnsi"/>
          <w:sz w:val="24"/>
          <w:szCs w:val="24"/>
        </w:rPr>
      </w:pPr>
      <w:r w:rsidRPr="00C077A4">
        <w:rPr>
          <w:rFonts w:cstheme="minorHAnsi"/>
          <w:sz w:val="24"/>
          <w:szCs w:val="24"/>
        </w:rPr>
        <w:t>International or global trading is very essential for the growth of the company itself and the consumers also. The economy of the country can be supported and can have a boost with the help of International trading. International trading helps the economy of the country to expand in</w:t>
      </w:r>
      <w:r w:rsidR="0081229A" w:rsidRPr="00C077A4">
        <w:rPr>
          <w:rFonts w:cstheme="minorHAnsi"/>
          <w:sz w:val="24"/>
          <w:szCs w:val="24"/>
        </w:rPr>
        <w:t xml:space="preserve"> terms of greater market reach (</w:t>
      </w:r>
      <w:r w:rsidR="0081229A" w:rsidRPr="00C077A4">
        <w:rPr>
          <w:rFonts w:cstheme="minorHAnsi"/>
          <w:color w:val="222222"/>
          <w:sz w:val="24"/>
          <w:szCs w:val="24"/>
          <w:shd w:val="clear" w:color="auto" w:fill="FFFFFF"/>
        </w:rPr>
        <w:t xml:space="preserve">Vo and Tran, 2021). </w:t>
      </w:r>
      <w:r w:rsidRPr="00C077A4">
        <w:rPr>
          <w:rFonts w:cstheme="minorHAnsi"/>
          <w:sz w:val="24"/>
          <w:szCs w:val="24"/>
        </w:rPr>
        <w:t xml:space="preserve">Market expansion is been enabled through International trading. </w:t>
      </w:r>
      <w:r w:rsidR="00A367CC" w:rsidRPr="00C077A4">
        <w:rPr>
          <w:rFonts w:cstheme="minorHAnsi"/>
          <w:sz w:val="24"/>
          <w:szCs w:val="24"/>
        </w:rPr>
        <w:t>Trading in the international market is been</w:t>
      </w:r>
      <w:r w:rsidR="0081229A" w:rsidRPr="00C077A4">
        <w:rPr>
          <w:rFonts w:cstheme="minorHAnsi"/>
          <w:sz w:val="24"/>
          <w:szCs w:val="24"/>
        </w:rPr>
        <w:t xml:space="preserve"> influenced by several factors. </w:t>
      </w:r>
      <w:r w:rsidR="00086069" w:rsidRPr="00C077A4">
        <w:rPr>
          <w:rFonts w:cstheme="minorHAnsi"/>
          <w:sz w:val="24"/>
          <w:szCs w:val="24"/>
        </w:rPr>
        <w:t xml:space="preserve">There are numerous reasons behind international trading and business that, motivate the companies to facilitate engagement in the global market. </w:t>
      </w:r>
    </w:p>
    <w:p w:rsidR="00086069" w:rsidRPr="00C077A4" w:rsidRDefault="003F065B" w:rsidP="00C077A4">
      <w:pPr>
        <w:spacing w:line="360" w:lineRule="auto"/>
        <w:jc w:val="both"/>
        <w:rPr>
          <w:rFonts w:cstheme="minorHAnsi"/>
          <w:b/>
          <w:sz w:val="24"/>
          <w:szCs w:val="24"/>
        </w:rPr>
      </w:pPr>
      <w:r w:rsidRPr="00C077A4">
        <w:rPr>
          <w:rFonts w:cstheme="minorHAnsi"/>
          <w:b/>
          <w:sz w:val="24"/>
          <w:szCs w:val="24"/>
        </w:rPr>
        <w:t>WHY ORGANISATIONS SHOULD ENGAGE IN INTERNATIONAL TRADE</w:t>
      </w:r>
    </w:p>
    <w:p w:rsidR="00086069" w:rsidRPr="00C077A4" w:rsidRDefault="003F065B" w:rsidP="00C077A4">
      <w:pPr>
        <w:spacing w:line="360" w:lineRule="auto"/>
        <w:jc w:val="both"/>
        <w:rPr>
          <w:rFonts w:cstheme="minorHAnsi"/>
          <w:sz w:val="24"/>
          <w:szCs w:val="24"/>
        </w:rPr>
      </w:pPr>
      <w:r w:rsidRPr="00C077A4">
        <w:rPr>
          <w:rFonts w:cstheme="minorHAnsi"/>
          <w:sz w:val="24"/>
          <w:szCs w:val="24"/>
        </w:rPr>
        <w:t xml:space="preserve">International trading and the establishment of the organization in the global market is the objective of the companies. The active participation of the companies in international trading helps the organization to achieve various benefits.  The business transaction of the companies across the borders of the native country is International business. The engagement of the companies in international trading provides various opportunities. Profit-making is one of the major reasons that motivate companies to establish their brand in the international market.  The amount of profit-making increases several times by engaging the </w:t>
      </w:r>
      <w:r w:rsidR="0081229A" w:rsidRPr="00C077A4">
        <w:rPr>
          <w:rFonts w:cstheme="minorHAnsi"/>
          <w:sz w:val="24"/>
          <w:szCs w:val="24"/>
        </w:rPr>
        <w:t>company in the International market (</w:t>
      </w:r>
      <w:r w:rsidR="0081229A" w:rsidRPr="00C077A4">
        <w:rPr>
          <w:rFonts w:cstheme="minorHAnsi"/>
          <w:color w:val="222222"/>
          <w:sz w:val="24"/>
          <w:szCs w:val="24"/>
          <w:shd w:val="clear" w:color="auto" w:fill="FFFFFF"/>
        </w:rPr>
        <w:t xml:space="preserve">Keck et al., 2018). </w:t>
      </w:r>
      <w:r w:rsidRPr="00C077A4">
        <w:rPr>
          <w:rFonts w:cstheme="minorHAnsi"/>
          <w:sz w:val="24"/>
          <w:szCs w:val="24"/>
        </w:rPr>
        <w:t xml:space="preserve"> The investment in the international market o foreign trade gives higher profits to the companies. The acquisition of suppliers and raw materials or other resources is the otter reason that promotes international trading and engagement in global business for the companies. The engagement with the suppliers and the required resources can be acquired by engagement in the foreign. The skilled human resource can also be managed by international businesses. Along with the organizations the people across the globe are also been benefitted from international business. Easy access to quality and varied products can be achieved through the Internati</w:t>
      </w:r>
      <w:r w:rsidR="00C03F58" w:rsidRPr="00C077A4">
        <w:rPr>
          <w:rFonts w:cstheme="minorHAnsi"/>
          <w:sz w:val="24"/>
          <w:szCs w:val="24"/>
        </w:rPr>
        <w:t>onal business of the companies (</w:t>
      </w:r>
      <w:r w:rsidR="00C03F58" w:rsidRPr="00C077A4">
        <w:rPr>
          <w:rFonts w:cstheme="minorHAnsi"/>
          <w:color w:val="222222"/>
          <w:sz w:val="24"/>
          <w:szCs w:val="24"/>
          <w:shd w:val="clear" w:color="auto" w:fill="FFFFFF"/>
        </w:rPr>
        <w:t xml:space="preserve">Lobell and Ernstsen, 2021). </w:t>
      </w:r>
      <w:r w:rsidRPr="00C077A4">
        <w:rPr>
          <w:rFonts w:cstheme="minorHAnsi"/>
          <w:sz w:val="24"/>
          <w:szCs w:val="24"/>
        </w:rPr>
        <w:t xml:space="preserve">The modification of research activities and the development of good relationships with the other countries can be achieved through engagement in international markets and business. The companies that have engaged in the international market and strong brand recognition are the reasons that the companies should engage in international business. </w:t>
      </w:r>
      <w:r w:rsidRPr="00C077A4">
        <w:rPr>
          <w:rFonts w:cstheme="minorHAnsi"/>
          <w:sz w:val="24"/>
          <w:szCs w:val="24"/>
        </w:rPr>
        <w:lastRenderedPageBreak/>
        <w:t xml:space="preserve">The exposure in Global markets gives identity and recognition to the company and if they perform well the brand reputation can also be maintained in the global business market. The living standard and usage of resources are enlisted among the reasons that motivate the organizations to engage in the international market. So by analysis, all the reasons to engage in the international trading the companies must expand their reach in the global market and the overall revenue can be enhanced. </w:t>
      </w:r>
    </w:p>
    <w:p w:rsidR="00086069" w:rsidRPr="00C077A4" w:rsidRDefault="003F065B" w:rsidP="00C077A4">
      <w:pPr>
        <w:spacing w:line="360" w:lineRule="auto"/>
        <w:jc w:val="both"/>
        <w:rPr>
          <w:rFonts w:cstheme="minorHAnsi"/>
          <w:b/>
          <w:sz w:val="24"/>
          <w:szCs w:val="24"/>
        </w:rPr>
      </w:pPr>
      <w:r w:rsidRPr="00C077A4">
        <w:rPr>
          <w:rFonts w:cstheme="minorHAnsi"/>
          <w:b/>
          <w:sz w:val="24"/>
          <w:szCs w:val="24"/>
        </w:rPr>
        <w:t>MAJOR FORCES THAT SHAPES THE GLOBAL BUSINESS ENVIRONMENT</w:t>
      </w:r>
    </w:p>
    <w:p w:rsidR="00086069" w:rsidRPr="00C077A4" w:rsidRDefault="003F065B" w:rsidP="00C077A4">
      <w:pPr>
        <w:spacing w:line="360" w:lineRule="auto"/>
        <w:jc w:val="both"/>
        <w:rPr>
          <w:rFonts w:cstheme="minorHAnsi"/>
          <w:sz w:val="24"/>
          <w:szCs w:val="24"/>
        </w:rPr>
      </w:pPr>
      <w:r w:rsidRPr="00C077A4">
        <w:rPr>
          <w:rFonts w:cstheme="minorHAnsi"/>
          <w:sz w:val="24"/>
          <w:szCs w:val="24"/>
        </w:rPr>
        <w:t xml:space="preserve">The evaluation of the technology and various factors are been taking place very rapidly. In this rapidly evolving and changing market, it is very essential to identify and the forces and </w:t>
      </w:r>
      <w:r w:rsidR="00DE5AC5" w:rsidRPr="00C077A4">
        <w:rPr>
          <w:rFonts w:cstheme="minorHAnsi"/>
          <w:sz w:val="24"/>
          <w:szCs w:val="24"/>
        </w:rPr>
        <w:t xml:space="preserve">opportunities </w:t>
      </w:r>
      <w:r w:rsidRPr="00C077A4">
        <w:rPr>
          <w:rFonts w:cstheme="minorHAnsi"/>
          <w:sz w:val="24"/>
          <w:szCs w:val="24"/>
        </w:rPr>
        <w:t>that shape the global business environment for the company. The company and the business need to grow a</w:t>
      </w:r>
      <w:r w:rsidR="0081229A" w:rsidRPr="00C077A4">
        <w:rPr>
          <w:rFonts w:cstheme="minorHAnsi"/>
          <w:sz w:val="24"/>
          <w:szCs w:val="24"/>
        </w:rPr>
        <w:t>nd develop by using the forces (</w:t>
      </w:r>
      <w:r w:rsidR="0081229A" w:rsidRPr="00C077A4">
        <w:rPr>
          <w:rFonts w:cstheme="minorHAnsi"/>
          <w:color w:val="222222"/>
          <w:sz w:val="24"/>
          <w:szCs w:val="24"/>
          <w:shd w:val="clear" w:color="auto" w:fill="FFFFFF"/>
        </w:rPr>
        <w:t xml:space="preserve">Keck et al., 2018). </w:t>
      </w:r>
      <w:r w:rsidR="0081229A" w:rsidRPr="00C077A4">
        <w:rPr>
          <w:rFonts w:cstheme="minorHAnsi"/>
          <w:sz w:val="24"/>
          <w:szCs w:val="24"/>
        </w:rPr>
        <w:t xml:space="preserve"> </w:t>
      </w:r>
    </w:p>
    <w:p w:rsidR="00086069" w:rsidRPr="00C077A4" w:rsidRDefault="003F065B" w:rsidP="00C077A4">
      <w:pPr>
        <w:spacing w:line="360" w:lineRule="auto"/>
        <w:jc w:val="both"/>
        <w:rPr>
          <w:rFonts w:cstheme="minorHAnsi"/>
          <w:sz w:val="24"/>
          <w:szCs w:val="24"/>
        </w:rPr>
      </w:pPr>
      <w:r w:rsidRPr="00C077A4">
        <w:rPr>
          <w:rFonts w:cstheme="minorHAnsi"/>
          <w:sz w:val="24"/>
          <w:szCs w:val="24"/>
        </w:rPr>
        <w:t>ECONOMIC ENVIRONMENT</w:t>
      </w:r>
    </w:p>
    <w:p w:rsidR="00086069" w:rsidRPr="00C077A4" w:rsidRDefault="003F065B" w:rsidP="00C077A4">
      <w:pPr>
        <w:spacing w:line="360" w:lineRule="auto"/>
        <w:jc w:val="both"/>
        <w:rPr>
          <w:rFonts w:cstheme="minorHAnsi"/>
          <w:sz w:val="24"/>
          <w:szCs w:val="24"/>
        </w:rPr>
      </w:pPr>
      <w:r w:rsidRPr="00C077A4">
        <w:rPr>
          <w:rFonts w:cstheme="minorHAnsi"/>
          <w:sz w:val="24"/>
          <w:szCs w:val="24"/>
        </w:rPr>
        <w:t>The economic environment is the factor or element that shapes the growth and opportunity for the global business environment. The development of the economies of the countries wherein the business of Rolls Royce Company operates is plays a significant role in the growth of the company. The economic development of the particular country brings higher purchasing power to the people. Thus it is a major force that impacts and shapes the global bu</w:t>
      </w:r>
      <w:r w:rsidR="0081229A" w:rsidRPr="00C077A4">
        <w:rPr>
          <w:rFonts w:cstheme="minorHAnsi"/>
          <w:sz w:val="24"/>
          <w:szCs w:val="24"/>
        </w:rPr>
        <w:t>siness environment (</w:t>
      </w:r>
      <w:r w:rsidR="0081229A" w:rsidRPr="00C077A4">
        <w:rPr>
          <w:rFonts w:cstheme="minorHAnsi"/>
          <w:color w:val="222222"/>
          <w:sz w:val="24"/>
          <w:szCs w:val="24"/>
          <w:shd w:val="clear" w:color="auto" w:fill="FFFFFF"/>
        </w:rPr>
        <w:t>Vo and Tran, 2021).</w:t>
      </w:r>
    </w:p>
    <w:p w:rsidR="00086069" w:rsidRPr="00C077A4" w:rsidRDefault="003F065B" w:rsidP="00C077A4">
      <w:pPr>
        <w:spacing w:line="360" w:lineRule="auto"/>
        <w:jc w:val="both"/>
        <w:rPr>
          <w:rFonts w:cstheme="minorHAnsi"/>
          <w:sz w:val="24"/>
          <w:szCs w:val="24"/>
        </w:rPr>
      </w:pPr>
      <w:r w:rsidRPr="00C077A4">
        <w:rPr>
          <w:rFonts w:cstheme="minorHAnsi"/>
          <w:sz w:val="24"/>
          <w:szCs w:val="24"/>
        </w:rPr>
        <w:t>SHIFT OF HUMAN GEOGRAPHY</w:t>
      </w:r>
    </w:p>
    <w:p w:rsidR="00086069" w:rsidRPr="00C077A4" w:rsidRDefault="003F065B" w:rsidP="00C077A4">
      <w:pPr>
        <w:spacing w:line="360" w:lineRule="auto"/>
        <w:jc w:val="both"/>
        <w:rPr>
          <w:rFonts w:cstheme="minorHAnsi"/>
          <w:sz w:val="24"/>
          <w:szCs w:val="24"/>
        </w:rPr>
      </w:pPr>
      <w:r w:rsidRPr="00C077A4">
        <w:rPr>
          <w:rFonts w:cstheme="minorHAnsi"/>
          <w:sz w:val="24"/>
          <w:szCs w:val="24"/>
        </w:rPr>
        <w:t>The migration and shift of the population are the crucial forces that shape the global business environment. With the increase in the world population, the requirements and the customers for the companies are also increasing. The population tidal and migration shapes the global ec</w:t>
      </w:r>
      <w:r w:rsidR="0081229A" w:rsidRPr="00C077A4">
        <w:rPr>
          <w:rFonts w:cstheme="minorHAnsi"/>
          <w:sz w:val="24"/>
          <w:szCs w:val="24"/>
        </w:rPr>
        <w:t>onomy and business environment (</w:t>
      </w:r>
      <w:r w:rsidR="0081229A" w:rsidRPr="00C077A4">
        <w:rPr>
          <w:rFonts w:cstheme="minorHAnsi"/>
          <w:color w:val="222222"/>
          <w:sz w:val="24"/>
          <w:szCs w:val="24"/>
          <w:shd w:val="clear" w:color="auto" w:fill="FFFFFF"/>
        </w:rPr>
        <w:t xml:space="preserve">Hoeft, 2021).  </w:t>
      </w:r>
    </w:p>
    <w:p w:rsidR="00086069" w:rsidRPr="00C077A4" w:rsidRDefault="003F065B" w:rsidP="00C077A4">
      <w:pPr>
        <w:spacing w:line="360" w:lineRule="auto"/>
        <w:jc w:val="both"/>
        <w:rPr>
          <w:rFonts w:cstheme="minorHAnsi"/>
          <w:sz w:val="24"/>
          <w:szCs w:val="24"/>
        </w:rPr>
      </w:pPr>
      <w:r w:rsidRPr="00C077A4">
        <w:rPr>
          <w:rFonts w:cstheme="minorHAnsi"/>
          <w:sz w:val="24"/>
          <w:szCs w:val="24"/>
        </w:rPr>
        <w:t>EVOLUTION OF TECHNOLOGY</w:t>
      </w:r>
    </w:p>
    <w:p w:rsidR="00086069" w:rsidRPr="00C077A4" w:rsidRDefault="003F065B" w:rsidP="00C077A4">
      <w:pPr>
        <w:spacing w:line="360" w:lineRule="auto"/>
        <w:jc w:val="both"/>
        <w:rPr>
          <w:rFonts w:cstheme="minorHAnsi"/>
          <w:sz w:val="24"/>
          <w:szCs w:val="24"/>
        </w:rPr>
      </w:pPr>
      <w:r w:rsidRPr="00C077A4">
        <w:rPr>
          <w:rFonts w:cstheme="minorHAnsi"/>
          <w:sz w:val="24"/>
          <w:szCs w:val="24"/>
        </w:rPr>
        <w:t xml:space="preserve">Technology is been emerging and evolving very rapidly. With the emergence of new technology, innovation are been possible, and thus the opportunities for global business are </w:t>
      </w:r>
      <w:r w:rsidRPr="00C077A4">
        <w:rPr>
          <w:rFonts w:cstheme="minorHAnsi"/>
          <w:sz w:val="24"/>
          <w:szCs w:val="24"/>
        </w:rPr>
        <w:lastRenderedPageBreak/>
        <w:t>been increasing. The intervention of technology is shaping the business environment for organizations. Using these forces the shape of international business can be accomplished. Growth and development in the global business can be achieved by implementing the</w:t>
      </w:r>
      <w:r w:rsidR="0081229A" w:rsidRPr="00C077A4">
        <w:rPr>
          <w:rFonts w:cstheme="minorHAnsi"/>
          <w:sz w:val="24"/>
          <w:szCs w:val="24"/>
        </w:rPr>
        <w:t>se forces as opportunities (</w:t>
      </w:r>
      <w:r w:rsidR="0081229A" w:rsidRPr="00C077A4">
        <w:rPr>
          <w:rFonts w:cstheme="minorHAnsi"/>
          <w:color w:val="222222"/>
          <w:sz w:val="24"/>
          <w:szCs w:val="24"/>
          <w:shd w:val="clear" w:color="auto" w:fill="FFFFFF"/>
        </w:rPr>
        <w:t>Vidya, and Prabheesh, 2020).</w:t>
      </w:r>
    </w:p>
    <w:p w:rsidR="00086069" w:rsidRPr="00C077A4" w:rsidRDefault="003F065B" w:rsidP="00C077A4">
      <w:pPr>
        <w:spacing w:line="360" w:lineRule="auto"/>
        <w:jc w:val="both"/>
        <w:rPr>
          <w:rFonts w:cstheme="minorHAnsi"/>
          <w:sz w:val="24"/>
          <w:szCs w:val="24"/>
        </w:rPr>
      </w:pPr>
      <w:r w:rsidRPr="00C077A4">
        <w:rPr>
          <w:rFonts w:cstheme="minorHAnsi"/>
          <w:sz w:val="24"/>
          <w:szCs w:val="24"/>
        </w:rPr>
        <w:t>The events or happenings that impact the world have a direct influence on international trade. COVID 19 is the major happening that impacted international trade in the year 2020. Based on the PESTEL analysis of Rolls Royce Company it was been illustrated that the political and social factors are responsible for the growth and development of any organization. The social conditions at the time of the COVID 19 pandemic were not in favo</w:t>
      </w:r>
      <w:r w:rsidR="0081229A" w:rsidRPr="00C077A4">
        <w:rPr>
          <w:rFonts w:cstheme="minorHAnsi"/>
          <w:sz w:val="24"/>
          <w:szCs w:val="24"/>
        </w:rPr>
        <w:t>ur of international trading ((</w:t>
      </w:r>
      <w:r w:rsidR="0081229A" w:rsidRPr="00C077A4">
        <w:rPr>
          <w:rFonts w:cstheme="minorHAnsi"/>
          <w:color w:val="222222"/>
          <w:sz w:val="24"/>
          <w:szCs w:val="24"/>
          <w:shd w:val="clear" w:color="auto" w:fill="FFFFFF"/>
        </w:rPr>
        <w:t xml:space="preserve">Verschuur et al., 2021). </w:t>
      </w:r>
      <w:r w:rsidRPr="00C077A4">
        <w:rPr>
          <w:rFonts w:cstheme="minorHAnsi"/>
          <w:sz w:val="24"/>
          <w:szCs w:val="24"/>
        </w:rPr>
        <w:t xml:space="preserve">The political factors played a crucial role in the trading of Automotive in the international market. The laws and acts regulated by Different countries that stop restricting Corona Virus spread to include the restriction over the trading and business in the international market. So it is been abstracted that the political, economic and social factors are responsible at the time of the COVID 19 pandemic to limit international trading. </w:t>
      </w:r>
    </w:p>
    <w:p w:rsidR="00086069" w:rsidRPr="00C077A4" w:rsidRDefault="003F065B" w:rsidP="00C077A4">
      <w:pPr>
        <w:spacing w:line="360" w:lineRule="auto"/>
        <w:jc w:val="both"/>
        <w:rPr>
          <w:rFonts w:cstheme="minorHAnsi"/>
          <w:sz w:val="24"/>
          <w:szCs w:val="24"/>
        </w:rPr>
      </w:pPr>
      <w:r w:rsidRPr="00C077A4">
        <w:rPr>
          <w:rFonts w:cstheme="minorHAnsi"/>
          <w:sz w:val="24"/>
          <w:szCs w:val="24"/>
        </w:rPr>
        <w:t xml:space="preserve">In the starting and mid of the year 2020, the emergence of the Corona Virus was been reported. </w:t>
      </w:r>
      <w:r w:rsidR="00715A4F" w:rsidRPr="00C077A4">
        <w:rPr>
          <w:rFonts w:cstheme="minorHAnsi"/>
          <w:sz w:val="24"/>
          <w:szCs w:val="24"/>
        </w:rPr>
        <w:t xml:space="preserve">It was been reported that approximately 1.5% of the downfall in the global growth is been measured in March 2020, due to the emergence of the Corona Virus.  At the time of mid-march 2020, the world economy has faced a decline of around 13%. This was been happened due to various reasons. </w:t>
      </w:r>
      <w:r w:rsidRPr="00C077A4">
        <w:rPr>
          <w:rFonts w:cstheme="minorHAnsi"/>
          <w:sz w:val="24"/>
          <w:szCs w:val="24"/>
        </w:rPr>
        <w:t>The impacts of the COVID 19 pandemic on international trading of the countries are on a different sector of business. The components of the business are been impac</w:t>
      </w:r>
      <w:r w:rsidR="0081229A" w:rsidRPr="00C077A4">
        <w:rPr>
          <w:rFonts w:cstheme="minorHAnsi"/>
          <w:sz w:val="24"/>
          <w:szCs w:val="24"/>
        </w:rPr>
        <w:t>ted by the COVID 19 pandemic (</w:t>
      </w:r>
      <w:r w:rsidR="0081229A" w:rsidRPr="00C077A4">
        <w:rPr>
          <w:rFonts w:cstheme="minorHAnsi"/>
          <w:color w:val="222222"/>
          <w:sz w:val="24"/>
          <w:szCs w:val="24"/>
          <w:shd w:val="clear" w:color="auto" w:fill="FFFFFF"/>
        </w:rPr>
        <w:t>Chiah and Zhong, 2020).</w:t>
      </w:r>
      <w:r w:rsidRPr="00C077A4">
        <w:rPr>
          <w:rFonts w:cstheme="minorHAnsi"/>
          <w:sz w:val="24"/>
          <w:szCs w:val="24"/>
        </w:rPr>
        <w:t xml:space="preserve"> The supply chain system of the companies and the countries have been restricted due to the restriction over international trading and relationships. To stop the spread of the Corona Virus the Countries implement nationwide lockdown and thus the supply and demand capacities are been impacted. </w:t>
      </w:r>
      <w:r w:rsidR="00DE5AC5" w:rsidRPr="00C077A4">
        <w:rPr>
          <w:rFonts w:cstheme="minorHAnsi"/>
          <w:sz w:val="24"/>
          <w:szCs w:val="24"/>
        </w:rPr>
        <w:t>The exchange and flow of the supply of raw materials was been disrupted because of the nationwide lockdown in multiple countries. The stoppage of the flow or exchange of the raw material impacts the manufacturing process. The manufacturing was been disrupted. The supply of resources includes the h</w:t>
      </w:r>
      <w:r w:rsidR="00C03F58" w:rsidRPr="00C077A4">
        <w:rPr>
          <w:rFonts w:cstheme="minorHAnsi"/>
          <w:sz w:val="24"/>
          <w:szCs w:val="24"/>
        </w:rPr>
        <w:t>uman resources of the companies (</w:t>
      </w:r>
      <w:r w:rsidR="00C03F58" w:rsidRPr="00C077A4">
        <w:rPr>
          <w:rFonts w:cstheme="minorHAnsi"/>
          <w:color w:val="222222"/>
          <w:sz w:val="24"/>
          <w:szCs w:val="24"/>
          <w:shd w:val="clear" w:color="auto" w:fill="FFFFFF"/>
        </w:rPr>
        <w:t xml:space="preserve">Pató, and Herczeg, 2020).  </w:t>
      </w:r>
      <w:r w:rsidR="00DE5AC5" w:rsidRPr="00C077A4">
        <w:rPr>
          <w:rFonts w:cstheme="minorHAnsi"/>
          <w:sz w:val="24"/>
          <w:szCs w:val="24"/>
        </w:rPr>
        <w:t xml:space="preserve"> </w:t>
      </w:r>
      <w:r w:rsidR="00DE5AC5" w:rsidRPr="00C077A4">
        <w:rPr>
          <w:rFonts w:cstheme="minorHAnsi"/>
          <w:sz w:val="24"/>
          <w:szCs w:val="24"/>
        </w:rPr>
        <w:lastRenderedPageBreak/>
        <w:t xml:space="preserve">Due to the lockdown and pandemic, the staff or employees of the companies were facing difficulty in being physically available at the companies, so the manufacturing and supply chain of the </w:t>
      </w:r>
      <w:r w:rsidR="00C03F58" w:rsidRPr="00C077A4">
        <w:rPr>
          <w:rFonts w:cstheme="minorHAnsi"/>
          <w:sz w:val="24"/>
          <w:szCs w:val="24"/>
        </w:rPr>
        <w:t xml:space="preserve">organizations faced backlashed. </w:t>
      </w:r>
      <w:r w:rsidR="00DE5AC5" w:rsidRPr="00C077A4">
        <w:rPr>
          <w:rFonts w:cstheme="minorHAnsi"/>
          <w:sz w:val="24"/>
          <w:szCs w:val="24"/>
        </w:rPr>
        <w:t xml:space="preserve">The </w:t>
      </w:r>
      <w:r w:rsidR="00C81D69" w:rsidRPr="00C077A4">
        <w:rPr>
          <w:rFonts w:cstheme="minorHAnsi"/>
          <w:sz w:val="24"/>
          <w:szCs w:val="24"/>
        </w:rPr>
        <w:t>impacts of the COVID 19 pandemic faced by International trading include</w:t>
      </w:r>
      <w:r w:rsidR="00DE5AC5" w:rsidRPr="00C077A4">
        <w:rPr>
          <w:rFonts w:cstheme="minorHAnsi"/>
          <w:sz w:val="24"/>
          <w:szCs w:val="24"/>
        </w:rPr>
        <w:t xml:space="preserve"> the arising of the costs and taxes of the import and exports. </w:t>
      </w:r>
      <w:r w:rsidR="00C81D69" w:rsidRPr="00C077A4">
        <w:rPr>
          <w:rFonts w:cstheme="minorHAnsi"/>
          <w:sz w:val="24"/>
          <w:szCs w:val="24"/>
        </w:rPr>
        <w:t xml:space="preserve">The prices of imports and exports in the </w:t>
      </w:r>
      <w:r w:rsidR="00940D5C" w:rsidRPr="00C077A4">
        <w:rPr>
          <w:rFonts w:cstheme="minorHAnsi"/>
          <w:sz w:val="24"/>
          <w:szCs w:val="24"/>
        </w:rPr>
        <w:t>time of the COVID 19 pandemic was been rose to great extent, and as a result of that, the trading in the international market has faced a significant downfall. The companies realized the need for reforms in the logistic department and structure of the country. The shortage of goods and raw materials is among the ill impacts of the COVID 19 pandemic on International trading and business. The poor economic impacts, the collapse of the system, structure and trading are among the impacts that COVID 19 pandemic has caused on the internat</w:t>
      </w:r>
      <w:r w:rsidR="0081229A" w:rsidRPr="00C077A4">
        <w:rPr>
          <w:rFonts w:cstheme="minorHAnsi"/>
          <w:sz w:val="24"/>
          <w:szCs w:val="24"/>
        </w:rPr>
        <w:t>ional trading of the Companies (</w:t>
      </w:r>
      <w:r w:rsidR="0081229A" w:rsidRPr="00C077A4">
        <w:rPr>
          <w:rFonts w:cstheme="minorHAnsi"/>
          <w:color w:val="222222"/>
          <w:sz w:val="24"/>
          <w:szCs w:val="24"/>
          <w:shd w:val="clear" w:color="auto" w:fill="FFFFFF"/>
        </w:rPr>
        <w:t xml:space="preserve">Gruszczynski, 2020).  </w:t>
      </w:r>
    </w:p>
    <w:p w:rsidR="00C03F58" w:rsidRPr="00C077A4" w:rsidRDefault="003F065B" w:rsidP="00C077A4">
      <w:pPr>
        <w:spacing w:line="360" w:lineRule="auto"/>
        <w:jc w:val="both"/>
        <w:rPr>
          <w:rFonts w:eastAsiaTheme="majorEastAsia" w:cstheme="minorHAnsi"/>
          <w:b/>
          <w:bCs/>
          <w:color w:val="365F91" w:themeColor="accent1" w:themeShade="BF"/>
          <w:sz w:val="24"/>
          <w:szCs w:val="24"/>
        </w:rPr>
      </w:pPr>
      <w:r w:rsidRPr="00C077A4">
        <w:rPr>
          <w:rFonts w:cstheme="minorHAnsi"/>
          <w:sz w:val="24"/>
          <w:szCs w:val="24"/>
        </w:rPr>
        <w:br w:type="page"/>
      </w:r>
    </w:p>
    <w:p w:rsidR="00245EAF" w:rsidRPr="00C077A4" w:rsidRDefault="003F065B" w:rsidP="00C077A4">
      <w:pPr>
        <w:pStyle w:val="Heading1"/>
        <w:spacing w:line="360" w:lineRule="auto"/>
        <w:jc w:val="both"/>
        <w:rPr>
          <w:rFonts w:asciiTheme="minorHAnsi" w:hAnsiTheme="minorHAnsi" w:cstheme="minorHAnsi"/>
          <w:sz w:val="24"/>
          <w:szCs w:val="24"/>
        </w:rPr>
      </w:pPr>
      <w:bookmarkStart w:id="2" w:name="_Toc91771912"/>
      <w:r w:rsidRPr="00C077A4">
        <w:rPr>
          <w:rFonts w:asciiTheme="minorHAnsi" w:hAnsiTheme="minorHAnsi" w:cstheme="minorHAnsi"/>
          <w:sz w:val="24"/>
          <w:szCs w:val="24"/>
        </w:rPr>
        <w:lastRenderedPageBreak/>
        <w:t>BUSINESS</w:t>
      </w:r>
      <w:r w:rsidR="00715A4F" w:rsidRPr="00C077A4">
        <w:rPr>
          <w:rFonts w:asciiTheme="minorHAnsi" w:hAnsiTheme="minorHAnsi" w:cstheme="minorHAnsi"/>
          <w:sz w:val="24"/>
          <w:szCs w:val="24"/>
        </w:rPr>
        <w:t xml:space="preserve"> </w:t>
      </w:r>
      <w:r w:rsidRPr="00C077A4">
        <w:rPr>
          <w:rFonts w:asciiTheme="minorHAnsi" w:hAnsiTheme="minorHAnsi" w:cstheme="minorHAnsi"/>
          <w:sz w:val="24"/>
          <w:szCs w:val="24"/>
        </w:rPr>
        <w:t>SURVIVAL AND SUCCESS FACTORS FOR THE AUTOMOTIVE INDUSTRY</w:t>
      </w:r>
      <w:bookmarkEnd w:id="2"/>
    </w:p>
    <w:p w:rsidR="00940D5C" w:rsidRPr="00C077A4" w:rsidRDefault="003F065B" w:rsidP="00C077A4">
      <w:pPr>
        <w:spacing w:line="360" w:lineRule="auto"/>
        <w:jc w:val="both"/>
        <w:rPr>
          <w:rFonts w:cstheme="minorHAnsi"/>
          <w:sz w:val="24"/>
          <w:szCs w:val="24"/>
        </w:rPr>
      </w:pPr>
      <w:r w:rsidRPr="00C077A4">
        <w:rPr>
          <w:rFonts w:cstheme="minorHAnsi"/>
          <w:sz w:val="24"/>
          <w:szCs w:val="24"/>
        </w:rPr>
        <w:t xml:space="preserve">The business trend followed in the automotive industry is various. Numerous factors help the Rolls Royce Company to survive in the automotive industry. </w:t>
      </w:r>
      <w:r w:rsidR="00E776ED" w:rsidRPr="00C077A4">
        <w:rPr>
          <w:rFonts w:cstheme="minorHAnsi"/>
          <w:sz w:val="24"/>
          <w:szCs w:val="24"/>
        </w:rPr>
        <w:t xml:space="preserve">The </w:t>
      </w:r>
      <w:r w:rsidR="00B215E9" w:rsidRPr="00C077A4">
        <w:rPr>
          <w:rFonts w:cstheme="minorHAnsi"/>
          <w:sz w:val="24"/>
          <w:szCs w:val="24"/>
        </w:rPr>
        <w:t>success factors for the growth and success of Rolls Royce are the widespread and well-guided distribution network. The strong distribution network helps the companies to build the image of the company and provides the survival factor for the company. The dealership and franchise are included in the distribution</w:t>
      </w:r>
      <w:r w:rsidR="0081229A" w:rsidRPr="00C077A4">
        <w:rPr>
          <w:rFonts w:cstheme="minorHAnsi"/>
          <w:sz w:val="24"/>
          <w:szCs w:val="24"/>
        </w:rPr>
        <w:t xml:space="preserve"> network system of the company (</w:t>
      </w:r>
      <w:r w:rsidR="0081229A" w:rsidRPr="00C077A4">
        <w:rPr>
          <w:rFonts w:cstheme="minorHAnsi"/>
          <w:color w:val="222222"/>
          <w:sz w:val="24"/>
          <w:szCs w:val="24"/>
          <w:shd w:val="clear" w:color="auto" w:fill="FFFFFF"/>
        </w:rPr>
        <w:t xml:space="preserve">Gruszczynski, 2020).  </w:t>
      </w:r>
      <w:r w:rsidR="00422787" w:rsidRPr="00C077A4">
        <w:rPr>
          <w:rFonts w:cstheme="minorHAnsi"/>
          <w:sz w:val="24"/>
          <w:szCs w:val="24"/>
        </w:rPr>
        <w:t xml:space="preserve">Technology and innovation are the key resources of the success and survival of the Rolls Royce Company. The intervention of technology attracts the customers and makes the product more desirable. </w:t>
      </w:r>
      <w:r w:rsidR="00C077A4" w:rsidRPr="00C077A4">
        <w:rPr>
          <w:rFonts w:cstheme="minorHAnsi"/>
          <w:sz w:val="24"/>
          <w:szCs w:val="24"/>
        </w:rPr>
        <w:t>It can be obtained through the company newsletter and magazines that, with</w:t>
      </w:r>
      <w:r w:rsidR="00422787" w:rsidRPr="00C077A4">
        <w:rPr>
          <w:rFonts w:cstheme="minorHAnsi"/>
          <w:sz w:val="24"/>
          <w:szCs w:val="24"/>
        </w:rPr>
        <w:t xml:space="preserve"> the help of technology and innovation, the su</w:t>
      </w:r>
      <w:r w:rsidR="00C077A4" w:rsidRPr="00C077A4">
        <w:rPr>
          <w:rFonts w:cstheme="minorHAnsi"/>
          <w:sz w:val="24"/>
          <w:szCs w:val="24"/>
        </w:rPr>
        <w:t>rvival of the company is been</w:t>
      </w:r>
      <w:r w:rsidR="00422787" w:rsidRPr="00C077A4">
        <w:rPr>
          <w:rFonts w:cstheme="minorHAnsi"/>
          <w:sz w:val="24"/>
          <w:szCs w:val="24"/>
        </w:rPr>
        <w:t xml:space="preserve"> enhanced because it provides a competitive advantage to the company and helps in staying ahead of the competitors</w:t>
      </w:r>
      <w:r w:rsidR="0081229A" w:rsidRPr="00C077A4">
        <w:rPr>
          <w:rFonts w:cstheme="minorHAnsi"/>
          <w:sz w:val="24"/>
          <w:szCs w:val="24"/>
        </w:rPr>
        <w:t xml:space="preserve"> and new entrants (</w:t>
      </w:r>
      <w:r w:rsidR="0081229A" w:rsidRPr="00C077A4">
        <w:rPr>
          <w:rFonts w:cstheme="minorHAnsi"/>
          <w:color w:val="222222"/>
          <w:sz w:val="24"/>
          <w:szCs w:val="24"/>
          <w:shd w:val="clear" w:color="auto" w:fill="FFFFFF"/>
        </w:rPr>
        <w:t xml:space="preserve">Hoeft, 2021).  </w:t>
      </w:r>
      <w:r w:rsidR="00F91EEF" w:rsidRPr="00C077A4">
        <w:rPr>
          <w:rFonts w:cstheme="minorHAnsi"/>
          <w:sz w:val="24"/>
          <w:szCs w:val="24"/>
        </w:rPr>
        <w:t xml:space="preserve">The follow-up of the rules and regulations and legal components associated with the company and business provides growth and acts as a success factor for the company. The legal structure and its follow upbuilds the good image of the company and thus the company standards are been maintained. One of the most impactful success factors that help any business to lead by success and provides survival factor is the </w:t>
      </w:r>
      <w:r w:rsidR="0081229A" w:rsidRPr="00C077A4">
        <w:rPr>
          <w:rFonts w:cstheme="minorHAnsi"/>
          <w:sz w:val="24"/>
          <w:szCs w:val="24"/>
        </w:rPr>
        <w:t>flexibility towards the changes (</w:t>
      </w:r>
      <w:r w:rsidR="0081229A" w:rsidRPr="00C077A4">
        <w:rPr>
          <w:rFonts w:cstheme="minorHAnsi"/>
          <w:color w:val="222222"/>
          <w:sz w:val="24"/>
          <w:szCs w:val="24"/>
          <w:shd w:val="clear" w:color="auto" w:fill="FFFFFF"/>
        </w:rPr>
        <w:t>Zhuplev, 2018). </w:t>
      </w:r>
      <w:r w:rsidR="00F91EEF" w:rsidRPr="00C077A4">
        <w:rPr>
          <w:rFonts w:cstheme="minorHAnsi"/>
          <w:sz w:val="24"/>
          <w:szCs w:val="24"/>
        </w:rPr>
        <w:t xml:space="preserve"> The flexibility and adaptability of the company provide the scope of the innovation and changes to the company. By following the flexible nature the Rolls Royce Company manages to adapt the technology and innovation.  The lesson of adapting changes can be learnt from the COVID 19 pandemic. The new product development and creativity in the business can be enabled through the flexible approach. Based on the needs of the customers the changes can be implemented and to satisfy the expectations and needs of the customers, the flexibility to adapt essential changes must be part of the company. These all act as the factors that help the company to sustain and survive in the crisis and hel</w:t>
      </w:r>
      <w:r w:rsidR="0081229A" w:rsidRPr="00C077A4">
        <w:rPr>
          <w:rFonts w:cstheme="minorHAnsi"/>
          <w:sz w:val="24"/>
          <w:szCs w:val="24"/>
        </w:rPr>
        <w:t>p the organization to succeed (</w:t>
      </w:r>
      <w:r w:rsidR="0081229A" w:rsidRPr="00C077A4">
        <w:rPr>
          <w:rFonts w:cstheme="minorHAnsi"/>
          <w:color w:val="222222"/>
          <w:sz w:val="24"/>
          <w:szCs w:val="24"/>
          <w:shd w:val="clear" w:color="auto" w:fill="FFFFFF"/>
        </w:rPr>
        <w:t xml:space="preserve">Verschuur et al., 2021). </w:t>
      </w:r>
    </w:p>
    <w:p w:rsidR="00C03F58" w:rsidRPr="00C077A4" w:rsidRDefault="003F065B" w:rsidP="00C077A4">
      <w:pPr>
        <w:spacing w:line="360" w:lineRule="auto"/>
        <w:jc w:val="both"/>
        <w:rPr>
          <w:rFonts w:eastAsiaTheme="majorEastAsia" w:cstheme="minorHAnsi"/>
          <w:b/>
          <w:bCs/>
          <w:color w:val="365F91" w:themeColor="accent1" w:themeShade="BF"/>
          <w:sz w:val="24"/>
          <w:szCs w:val="24"/>
        </w:rPr>
      </w:pPr>
      <w:r w:rsidRPr="00C077A4">
        <w:rPr>
          <w:rFonts w:cstheme="minorHAnsi"/>
          <w:sz w:val="24"/>
          <w:szCs w:val="24"/>
        </w:rPr>
        <w:br w:type="page"/>
      </w:r>
    </w:p>
    <w:p w:rsidR="00245EAF" w:rsidRPr="00C077A4" w:rsidRDefault="003F065B" w:rsidP="00C077A4">
      <w:pPr>
        <w:pStyle w:val="Heading1"/>
        <w:spacing w:line="360" w:lineRule="auto"/>
        <w:jc w:val="both"/>
        <w:rPr>
          <w:rFonts w:asciiTheme="minorHAnsi" w:hAnsiTheme="minorHAnsi" w:cstheme="minorHAnsi"/>
          <w:sz w:val="24"/>
          <w:szCs w:val="24"/>
        </w:rPr>
      </w:pPr>
      <w:bookmarkStart w:id="3" w:name="_Toc91771913"/>
      <w:r w:rsidRPr="00C077A4">
        <w:rPr>
          <w:rFonts w:asciiTheme="minorHAnsi" w:hAnsiTheme="minorHAnsi" w:cstheme="minorHAnsi"/>
          <w:sz w:val="24"/>
          <w:szCs w:val="24"/>
        </w:rPr>
        <w:lastRenderedPageBreak/>
        <w:t xml:space="preserve">CRITICAL ANALYSIS </w:t>
      </w:r>
      <w:bookmarkEnd w:id="3"/>
    </w:p>
    <w:p w:rsidR="00E776ED" w:rsidRPr="00C077A4" w:rsidRDefault="003F065B" w:rsidP="00C077A4">
      <w:pPr>
        <w:spacing w:line="360" w:lineRule="auto"/>
        <w:jc w:val="both"/>
        <w:rPr>
          <w:rFonts w:cstheme="minorHAnsi"/>
          <w:color w:val="222222"/>
          <w:sz w:val="24"/>
          <w:szCs w:val="24"/>
          <w:shd w:val="clear" w:color="auto" w:fill="FFFFFF"/>
        </w:rPr>
      </w:pPr>
      <w:r w:rsidRPr="00C077A4">
        <w:rPr>
          <w:rFonts w:cstheme="minorHAnsi"/>
          <w:sz w:val="24"/>
          <w:szCs w:val="24"/>
        </w:rPr>
        <w:t>International trading may have both positive and negative impacts on the business. International trading is essential for the companies to have growth but at the same time, the financial losses and losses can also be obtained out of it. The engagement of the companies in the international market helps the economy of the native company to brin</w:t>
      </w:r>
      <w:r w:rsidR="0081229A" w:rsidRPr="00C077A4">
        <w:rPr>
          <w:rFonts w:cstheme="minorHAnsi"/>
          <w:sz w:val="24"/>
          <w:szCs w:val="24"/>
        </w:rPr>
        <w:t>g foreign money to the country (</w:t>
      </w:r>
      <w:r w:rsidR="0081229A" w:rsidRPr="00C077A4">
        <w:rPr>
          <w:rFonts w:cstheme="minorHAnsi"/>
          <w:color w:val="222222"/>
          <w:sz w:val="24"/>
          <w:szCs w:val="24"/>
          <w:shd w:val="clear" w:color="auto" w:fill="FFFFFF"/>
        </w:rPr>
        <w:t xml:space="preserve">Vidya, and Prabheesh, 2020). </w:t>
      </w:r>
      <w:r w:rsidRPr="00C077A4">
        <w:rPr>
          <w:rFonts w:cstheme="minorHAnsi"/>
          <w:sz w:val="24"/>
          <w:szCs w:val="24"/>
        </w:rPr>
        <w:t xml:space="preserve">The government provides various policies and subsidies to those brands that practice international business and help the economy to grow and expand. The business persons help the economy of the native country to boost. Also, the national income or per capita income of the country is been increased by international trading.  Along with these, there are numerous other benefits that international trading serves, but the negative impacts are also equal and opposite, which hinders the growth of the business. The happenings such as COVID 19 and other such crisis that impacts the whole world are the responsible factors that impact the growth of the business negatively. </w:t>
      </w:r>
      <w:r w:rsidR="00422787" w:rsidRPr="00C077A4">
        <w:rPr>
          <w:rFonts w:cstheme="minorHAnsi"/>
          <w:sz w:val="24"/>
          <w:szCs w:val="24"/>
        </w:rPr>
        <w:t>The analysis of the opportunities and the risks can be facilitated through detailed m</w:t>
      </w:r>
      <w:r w:rsidR="0081229A" w:rsidRPr="00C077A4">
        <w:rPr>
          <w:rFonts w:cstheme="minorHAnsi"/>
          <w:sz w:val="24"/>
          <w:szCs w:val="24"/>
        </w:rPr>
        <w:t>arket research and development (</w:t>
      </w:r>
      <w:proofErr w:type="spellStart"/>
      <w:r w:rsidR="0081229A" w:rsidRPr="00C077A4">
        <w:rPr>
          <w:rFonts w:cstheme="minorHAnsi"/>
          <w:color w:val="222222"/>
          <w:sz w:val="24"/>
          <w:szCs w:val="24"/>
          <w:shd w:val="clear" w:color="auto" w:fill="FFFFFF"/>
        </w:rPr>
        <w:t>Chiah</w:t>
      </w:r>
      <w:proofErr w:type="spellEnd"/>
      <w:r w:rsidR="0081229A" w:rsidRPr="00C077A4">
        <w:rPr>
          <w:rFonts w:cstheme="minorHAnsi"/>
          <w:color w:val="222222"/>
          <w:sz w:val="24"/>
          <w:szCs w:val="24"/>
          <w:shd w:val="clear" w:color="auto" w:fill="FFFFFF"/>
        </w:rPr>
        <w:t xml:space="preserve"> and </w:t>
      </w:r>
      <w:proofErr w:type="spellStart"/>
      <w:r w:rsidR="0081229A" w:rsidRPr="00C077A4">
        <w:rPr>
          <w:rFonts w:cstheme="minorHAnsi"/>
          <w:color w:val="222222"/>
          <w:sz w:val="24"/>
          <w:szCs w:val="24"/>
          <w:shd w:val="clear" w:color="auto" w:fill="FFFFFF"/>
        </w:rPr>
        <w:t>Zhong</w:t>
      </w:r>
      <w:proofErr w:type="spellEnd"/>
      <w:r w:rsidR="0081229A" w:rsidRPr="00C077A4">
        <w:rPr>
          <w:rFonts w:cstheme="minorHAnsi"/>
          <w:color w:val="222222"/>
          <w:sz w:val="24"/>
          <w:szCs w:val="24"/>
          <w:shd w:val="clear" w:color="auto" w:fill="FFFFFF"/>
        </w:rPr>
        <w:t>, 2020).</w:t>
      </w:r>
    </w:p>
    <w:p w:rsidR="00C077A4" w:rsidRPr="00C077A4" w:rsidRDefault="00C077A4" w:rsidP="00C077A4">
      <w:pPr>
        <w:spacing w:line="360" w:lineRule="auto"/>
        <w:jc w:val="both"/>
        <w:rPr>
          <w:rFonts w:cstheme="minorHAnsi"/>
          <w:sz w:val="24"/>
          <w:szCs w:val="24"/>
        </w:rPr>
      </w:pPr>
      <w:r w:rsidRPr="00C077A4">
        <w:rPr>
          <w:rFonts w:cstheme="minorHAnsi"/>
          <w:color w:val="222222"/>
          <w:sz w:val="24"/>
          <w:szCs w:val="24"/>
          <w:shd w:val="clear" w:color="auto" w:fill="FFFFFF"/>
        </w:rPr>
        <w:t xml:space="preserve">Based on the press releases and the newsletters released by the company it is been abstracted that to deal with the positive and negative impacted of the Pandemic, the existing strategies of the company were being modifies and updated. </w:t>
      </w:r>
      <w:r w:rsidRPr="00C077A4">
        <w:rPr>
          <w:rFonts w:cstheme="minorHAnsi"/>
          <w:sz w:val="24"/>
          <w:szCs w:val="24"/>
        </w:rPr>
        <w:t>The threat to the native culture and company culture and the piracy and diffusion of the technology are the associated poor impacts of international trading. So it is been observed out of the report that international trading can be implemented effectively by analyzing the global business environment and using the opportunities in a well-structured and guided manner. The effective facilitation of international trading and the risks were been mitigates through number of ways (Press Releases, 2022).</w:t>
      </w:r>
    </w:p>
    <w:p w:rsidR="00C03F58" w:rsidRPr="00C077A4" w:rsidRDefault="003F065B" w:rsidP="00C077A4">
      <w:pPr>
        <w:spacing w:line="360" w:lineRule="auto"/>
        <w:jc w:val="both"/>
        <w:rPr>
          <w:rFonts w:eastAsiaTheme="majorEastAsia" w:cstheme="minorHAnsi"/>
          <w:b/>
          <w:bCs/>
          <w:color w:val="365F91" w:themeColor="accent1" w:themeShade="BF"/>
          <w:sz w:val="24"/>
          <w:szCs w:val="24"/>
        </w:rPr>
      </w:pPr>
      <w:r w:rsidRPr="00C077A4">
        <w:rPr>
          <w:rFonts w:cstheme="minorHAnsi"/>
          <w:sz w:val="24"/>
          <w:szCs w:val="24"/>
        </w:rPr>
        <w:br w:type="page"/>
      </w:r>
    </w:p>
    <w:p w:rsidR="00245EAF" w:rsidRPr="00C077A4" w:rsidRDefault="003F065B" w:rsidP="00C077A4">
      <w:pPr>
        <w:pStyle w:val="Heading1"/>
        <w:spacing w:line="360" w:lineRule="auto"/>
        <w:jc w:val="both"/>
        <w:rPr>
          <w:rFonts w:asciiTheme="minorHAnsi" w:hAnsiTheme="minorHAnsi" w:cstheme="minorHAnsi"/>
          <w:sz w:val="24"/>
          <w:szCs w:val="24"/>
        </w:rPr>
      </w:pPr>
      <w:bookmarkStart w:id="4" w:name="_Toc91771914"/>
      <w:r w:rsidRPr="00C077A4">
        <w:rPr>
          <w:rFonts w:asciiTheme="minorHAnsi" w:hAnsiTheme="minorHAnsi" w:cstheme="minorHAnsi"/>
          <w:sz w:val="24"/>
          <w:szCs w:val="24"/>
        </w:rPr>
        <w:lastRenderedPageBreak/>
        <w:t>CONCLUSION</w:t>
      </w:r>
      <w:bookmarkEnd w:id="4"/>
    </w:p>
    <w:p w:rsidR="00940D5C" w:rsidRPr="00C077A4" w:rsidRDefault="003F065B" w:rsidP="00C077A4">
      <w:pPr>
        <w:spacing w:line="360" w:lineRule="auto"/>
        <w:jc w:val="both"/>
        <w:rPr>
          <w:rFonts w:cstheme="minorHAnsi"/>
          <w:sz w:val="24"/>
          <w:szCs w:val="24"/>
        </w:rPr>
      </w:pPr>
      <w:r w:rsidRPr="00C077A4">
        <w:rPr>
          <w:rFonts w:cstheme="minorHAnsi"/>
          <w:sz w:val="24"/>
          <w:szCs w:val="24"/>
        </w:rPr>
        <w:t xml:space="preserve">This report is based on the </w:t>
      </w:r>
      <w:r w:rsidR="00EA3C68" w:rsidRPr="00C077A4">
        <w:rPr>
          <w:rFonts w:cstheme="minorHAnsi"/>
          <w:sz w:val="24"/>
          <w:szCs w:val="24"/>
        </w:rPr>
        <w:t xml:space="preserve">assessment of the impacts of the COVID 19 pandemic on the </w:t>
      </w:r>
      <w:r w:rsidR="00E776ED" w:rsidRPr="00C077A4">
        <w:rPr>
          <w:rFonts w:cstheme="minorHAnsi"/>
          <w:sz w:val="24"/>
          <w:szCs w:val="24"/>
        </w:rPr>
        <w:t>international</w:t>
      </w:r>
      <w:r w:rsidR="00EA3C68" w:rsidRPr="00C077A4">
        <w:rPr>
          <w:rFonts w:cstheme="minorHAnsi"/>
          <w:sz w:val="24"/>
          <w:szCs w:val="24"/>
        </w:rPr>
        <w:t xml:space="preserve"> trading and </w:t>
      </w:r>
      <w:r w:rsidR="00E776ED" w:rsidRPr="00C077A4">
        <w:rPr>
          <w:rFonts w:cstheme="minorHAnsi"/>
          <w:sz w:val="24"/>
          <w:szCs w:val="24"/>
        </w:rPr>
        <w:t>global</w:t>
      </w:r>
      <w:r w:rsidR="00EA3C68" w:rsidRPr="00C077A4">
        <w:rPr>
          <w:rFonts w:cstheme="minorHAnsi"/>
          <w:sz w:val="24"/>
          <w:szCs w:val="24"/>
        </w:rPr>
        <w:t xml:space="preserve"> </w:t>
      </w:r>
      <w:r w:rsidR="00E776ED" w:rsidRPr="00C077A4">
        <w:rPr>
          <w:rFonts w:cstheme="minorHAnsi"/>
          <w:sz w:val="24"/>
          <w:szCs w:val="24"/>
        </w:rPr>
        <w:t>business</w:t>
      </w:r>
      <w:r w:rsidR="00EA3C68" w:rsidRPr="00C077A4">
        <w:rPr>
          <w:rFonts w:cstheme="minorHAnsi"/>
          <w:sz w:val="24"/>
          <w:szCs w:val="24"/>
        </w:rPr>
        <w:t xml:space="preserve"> </w:t>
      </w:r>
      <w:r w:rsidR="00E776ED" w:rsidRPr="00C077A4">
        <w:rPr>
          <w:rFonts w:cstheme="minorHAnsi"/>
          <w:sz w:val="24"/>
          <w:szCs w:val="24"/>
        </w:rPr>
        <w:t>environment</w:t>
      </w:r>
      <w:r w:rsidR="00EA3C68" w:rsidRPr="00C077A4">
        <w:rPr>
          <w:rFonts w:cstheme="minorHAnsi"/>
          <w:sz w:val="24"/>
          <w:szCs w:val="24"/>
        </w:rPr>
        <w:t xml:space="preserve">. This report is been </w:t>
      </w:r>
      <w:r w:rsidR="00E776ED" w:rsidRPr="00C077A4">
        <w:rPr>
          <w:rFonts w:cstheme="minorHAnsi"/>
          <w:sz w:val="24"/>
          <w:szCs w:val="24"/>
        </w:rPr>
        <w:t>prepared</w:t>
      </w:r>
      <w:r w:rsidR="00EA3C68" w:rsidRPr="00C077A4">
        <w:rPr>
          <w:rFonts w:cstheme="minorHAnsi"/>
          <w:sz w:val="24"/>
          <w:szCs w:val="24"/>
        </w:rPr>
        <w:t xml:space="preserve"> by </w:t>
      </w:r>
      <w:r w:rsidR="00E776ED" w:rsidRPr="00C077A4">
        <w:rPr>
          <w:rFonts w:cstheme="minorHAnsi"/>
          <w:sz w:val="24"/>
          <w:szCs w:val="24"/>
        </w:rPr>
        <w:t>analyzing</w:t>
      </w:r>
      <w:r w:rsidR="00EA3C68" w:rsidRPr="00C077A4">
        <w:rPr>
          <w:rFonts w:cstheme="minorHAnsi"/>
          <w:sz w:val="24"/>
          <w:szCs w:val="24"/>
        </w:rPr>
        <w:t xml:space="preserve"> the reasons that motivate the companies </w:t>
      </w:r>
      <w:r w:rsidR="00E776ED" w:rsidRPr="00C077A4">
        <w:rPr>
          <w:rFonts w:cstheme="minorHAnsi"/>
          <w:sz w:val="24"/>
          <w:szCs w:val="24"/>
        </w:rPr>
        <w:t>engage</w:t>
      </w:r>
      <w:r w:rsidR="00EA3C68" w:rsidRPr="00C077A4">
        <w:rPr>
          <w:rFonts w:cstheme="minorHAnsi"/>
          <w:sz w:val="24"/>
          <w:szCs w:val="24"/>
        </w:rPr>
        <w:t xml:space="preserve">d in international trading. The </w:t>
      </w:r>
      <w:r w:rsidR="00E776ED" w:rsidRPr="00C077A4">
        <w:rPr>
          <w:rFonts w:cstheme="minorHAnsi"/>
          <w:sz w:val="24"/>
          <w:szCs w:val="24"/>
        </w:rPr>
        <w:t>analysis</w:t>
      </w:r>
      <w:r w:rsidR="00EA3C68" w:rsidRPr="00C077A4">
        <w:rPr>
          <w:rFonts w:cstheme="minorHAnsi"/>
          <w:sz w:val="24"/>
          <w:szCs w:val="24"/>
        </w:rPr>
        <w:t xml:space="preserve"> of forces that shapes the </w:t>
      </w:r>
      <w:r w:rsidR="00E776ED" w:rsidRPr="00C077A4">
        <w:rPr>
          <w:rFonts w:cstheme="minorHAnsi"/>
          <w:sz w:val="24"/>
          <w:szCs w:val="24"/>
        </w:rPr>
        <w:t>Business environment</w:t>
      </w:r>
      <w:r w:rsidR="00EA3C68" w:rsidRPr="00C077A4">
        <w:rPr>
          <w:rFonts w:cstheme="minorHAnsi"/>
          <w:sz w:val="24"/>
          <w:szCs w:val="24"/>
        </w:rPr>
        <w:t xml:space="preserve"> </w:t>
      </w:r>
      <w:r w:rsidR="00422787" w:rsidRPr="00C077A4">
        <w:rPr>
          <w:rFonts w:cstheme="minorHAnsi"/>
          <w:sz w:val="24"/>
          <w:szCs w:val="24"/>
        </w:rPr>
        <w:t>is</w:t>
      </w:r>
      <w:r w:rsidR="00EA3C68" w:rsidRPr="00C077A4">
        <w:rPr>
          <w:rFonts w:cstheme="minorHAnsi"/>
          <w:sz w:val="24"/>
          <w:szCs w:val="24"/>
        </w:rPr>
        <w:t xml:space="preserve"> also been included in the </w:t>
      </w:r>
      <w:r w:rsidR="00E776ED" w:rsidRPr="00C077A4">
        <w:rPr>
          <w:rFonts w:cstheme="minorHAnsi"/>
          <w:sz w:val="24"/>
          <w:szCs w:val="24"/>
        </w:rPr>
        <w:t>report</w:t>
      </w:r>
      <w:r w:rsidR="00EA3C68" w:rsidRPr="00C077A4">
        <w:rPr>
          <w:rFonts w:cstheme="minorHAnsi"/>
          <w:sz w:val="24"/>
          <w:szCs w:val="24"/>
        </w:rPr>
        <w:t xml:space="preserve">. </w:t>
      </w:r>
      <w:r w:rsidR="00E776ED" w:rsidRPr="00C077A4">
        <w:rPr>
          <w:rFonts w:cstheme="minorHAnsi"/>
          <w:sz w:val="24"/>
          <w:szCs w:val="24"/>
        </w:rPr>
        <w:t>The factors</w:t>
      </w:r>
      <w:r w:rsidR="00EA3C68" w:rsidRPr="00C077A4">
        <w:rPr>
          <w:rFonts w:cstheme="minorHAnsi"/>
          <w:sz w:val="24"/>
          <w:szCs w:val="24"/>
        </w:rPr>
        <w:t xml:space="preserve"> that provide success and survival to the </w:t>
      </w:r>
      <w:r w:rsidR="00E776ED" w:rsidRPr="00C077A4">
        <w:rPr>
          <w:rFonts w:cstheme="minorHAnsi"/>
          <w:sz w:val="24"/>
          <w:szCs w:val="24"/>
        </w:rPr>
        <w:t>automotive</w:t>
      </w:r>
      <w:r w:rsidR="00EA3C68" w:rsidRPr="00C077A4">
        <w:rPr>
          <w:rFonts w:cstheme="minorHAnsi"/>
          <w:sz w:val="24"/>
          <w:szCs w:val="24"/>
        </w:rPr>
        <w:t xml:space="preserve"> companies are enlisted </w:t>
      </w:r>
      <w:r w:rsidR="00E776ED" w:rsidRPr="00C077A4">
        <w:rPr>
          <w:rFonts w:cstheme="minorHAnsi"/>
          <w:sz w:val="24"/>
          <w:szCs w:val="24"/>
        </w:rPr>
        <w:t>in the report</w:t>
      </w:r>
      <w:r w:rsidR="00EA3C68" w:rsidRPr="00C077A4">
        <w:rPr>
          <w:rFonts w:cstheme="minorHAnsi"/>
          <w:sz w:val="24"/>
          <w:szCs w:val="24"/>
        </w:rPr>
        <w:t>.</w:t>
      </w:r>
      <w:r w:rsidR="00E776ED" w:rsidRPr="00C077A4">
        <w:rPr>
          <w:rFonts w:cstheme="minorHAnsi"/>
          <w:sz w:val="24"/>
          <w:szCs w:val="24"/>
        </w:rPr>
        <w:t xml:space="preserve"> </w:t>
      </w:r>
      <w:r w:rsidR="00EA3C68" w:rsidRPr="00C077A4">
        <w:rPr>
          <w:rFonts w:cstheme="minorHAnsi"/>
          <w:sz w:val="24"/>
          <w:szCs w:val="24"/>
        </w:rPr>
        <w:t xml:space="preserve">This report aimed to develop an </w:t>
      </w:r>
      <w:r w:rsidR="00E776ED" w:rsidRPr="00C077A4">
        <w:rPr>
          <w:rFonts w:cstheme="minorHAnsi"/>
          <w:sz w:val="24"/>
          <w:szCs w:val="24"/>
        </w:rPr>
        <w:t>understanding</w:t>
      </w:r>
      <w:r w:rsidR="00EA3C68" w:rsidRPr="00C077A4">
        <w:rPr>
          <w:rFonts w:cstheme="minorHAnsi"/>
          <w:sz w:val="24"/>
          <w:szCs w:val="24"/>
        </w:rPr>
        <w:t xml:space="preserve"> of the </w:t>
      </w:r>
      <w:r w:rsidR="00E776ED" w:rsidRPr="00C077A4">
        <w:rPr>
          <w:rFonts w:cstheme="minorHAnsi"/>
          <w:sz w:val="24"/>
          <w:szCs w:val="24"/>
        </w:rPr>
        <w:t xml:space="preserve">impacts that the COVID 19 had on the global business environment. </w:t>
      </w:r>
    </w:p>
    <w:p w:rsidR="00C03F58" w:rsidRPr="00C077A4" w:rsidRDefault="003F065B" w:rsidP="00C077A4">
      <w:pPr>
        <w:spacing w:line="360" w:lineRule="auto"/>
        <w:jc w:val="both"/>
        <w:rPr>
          <w:rFonts w:eastAsiaTheme="majorEastAsia" w:cstheme="minorHAnsi"/>
          <w:b/>
          <w:bCs/>
          <w:color w:val="365F91" w:themeColor="accent1" w:themeShade="BF"/>
          <w:sz w:val="24"/>
          <w:szCs w:val="24"/>
        </w:rPr>
      </w:pPr>
      <w:r w:rsidRPr="00C077A4">
        <w:rPr>
          <w:rFonts w:cstheme="minorHAnsi"/>
          <w:sz w:val="24"/>
          <w:szCs w:val="24"/>
        </w:rPr>
        <w:br w:type="page"/>
      </w:r>
    </w:p>
    <w:p w:rsidR="00245EAF" w:rsidRPr="00C077A4" w:rsidRDefault="003F065B" w:rsidP="00C077A4">
      <w:pPr>
        <w:pStyle w:val="Heading1"/>
        <w:spacing w:line="360" w:lineRule="auto"/>
        <w:jc w:val="both"/>
        <w:rPr>
          <w:rFonts w:asciiTheme="minorHAnsi" w:hAnsiTheme="minorHAnsi" w:cstheme="minorHAnsi"/>
          <w:sz w:val="24"/>
          <w:szCs w:val="24"/>
        </w:rPr>
      </w:pPr>
      <w:bookmarkStart w:id="5" w:name="_Toc91771915"/>
      <w:r w:rsidRPr="00C077A4">
        <w:rPr>
          <w:rFonts w:asciiTheme="minorHAnsi" w:hAnsiTheme="minorHAnsi" w:cstheme="minorHAnsi"/>
          <w:sz w:val="24"/>
          <w:szCs w:val="24"/>
        </w:rPr>
        <w:lastRenderedPageBreak/>
        <w:t>REFERENCES</w:t>
      </w:r>
      <w:bookmarkEnd w:id="5"/>
    </w:p>
    <w:p w:rsidR="00C03F58" w:rsidRPr="00C077A4" w:rsidRDefault="003F065B" w:rsidP="00C077A4">
      <w:pPr>
        <w:spacing w:line="360" w:lineRule="auto"/>
        <w:jc w:val="both"/>
        <w:rPr>
          <w:rFonts w:cstheme="minorHAnsi"/>
          <w:color w:val="222222"/>
          <w:sz w:val="24"/>
          <w:szCs w:val="24"/>
          <w:shd w:val="clear" w:color="auto" w:fill="FFFFFF"/>
        </w:rPr>
      </w:pPr>
      <w:proofErr w:type="spellStart"/>
      <w:r w:rsidRPr="00C077A4">
        <w:rPr>
          <w:rFonts w:cstheme="minorHAnsi"/>
          <w:color w:val="222222"/>
          <w:sz w:val="24"/>
          <w:szCs w:val="24"/>
          <w:shd w:val="clear" w:color="auto" w:fill="FFFFFF"/>
        </w:rPr>
        <w:t>Chiah</w:t>
      </w:r>
      <w:proofErr w:type="spellEnd"/>
      <w:r w:rsidRPr="00C077A4">
        <w:rPr>
          <w:rFonts w:cstheme="minorHAnsi"/>
          <w:color w:val="222222"/>
          <w:sz w:val="24"/>
          <w:szCs w:val="24"/>
          <w:shd w:val="clear" w:color="auto" w:fill="FFFFFF"/>
        </w:rPr>
        <w:t>, M. and Zhong, A. (2020). Trading from home: The impact of COVID-19 on trading volume around the world. </w:t>
      </w:r>
      <w:r w:rsidRPr="00C077A4">
        <w:rPr>
          <w:rFonts w:cstheme="minorHAnsi"/>
          <w:i/>
          <w:iCs/>
          <w:color w:val="222222"/>
          <w:sz w:val="24"/>
          <w:szCs w:val="24"/>
          <w:shd w:val="clear" w:color="auto" w:fill="FFFFFF"/>
        </w:rPr>
        <w:t>Finance Research Letters</w:t>
      </w:r>
      <w:r w:rsidRPr="00C077A4">
        <w:rPr>
          <w:rFonts w:cstheme="minorHAnsi"/>
          <w:color w:val="222222"/>
          <w:sz w:val="24"/>
          <w:szCs w:val="24"/>
          <w:shd w:val="clear" w:color="auto" w:fill="FFFFFF"/>
        </w:rPr>
        <w:t>, </w:t>
      </w:r>
      <w:r w:rsidRPr="00C077A4">
        <w:rPr>
          <w:rFonts w:cstheme="minorHAnsi"/>
          <w:i/>
          <w:iCs/>
          <w:color w:val="222222"/>
          <w:sz w:val="24"/>
          <w:szCs w:val="24"/>
          <w:shd w:val="clear" w:color="auto" w:fill="FFFFFF"/>
        </w:rPr>
        <w:t>37</w:t>
      </w:r>
      <w:r w:rsidRPr="00C077A4">
        <w:rPr>
          <w:rFonts w:cstheme="minorHAnsi"/>
          <w:color w:val="222222"/>
          <w:sz w:val="24"/>
          <w:szCs w:val="24"/>
          <w:shd w:val="clear" w:color="auto" w:fill="FFFFFF"/>
        </w:rPr>
        <w:t>, p.101784.</w:t>
      </w:r>
    </w:p>
    <w:p w:rsidR="00C03F58" w:rsidRPr="00C077A4" w:rsidRDefault="003F065B" w:rsidP="00C077A4">
      <w:pPr>
        <w:spacing w:line="360" w:lineRule="auto"/>
        <w:jc w:val="both"/>
        <w:rPr>
          <w:rFonts w:cstheme="minorHAnsi"/>
          <w:color w:val="222222"/>
          <w:sz w:val="24"/>
          <w:szCs w:val="24"/>
          <w:shd w:val="clear" w:color="auto" w:fill="FFFFFF"/>
        </w:rPr>
      </w:pPr>
      <w:r w:rsidRPr="00C077A4">
        <w:rPr>
          <w:rFonts w:cstheme="minorHAnsi"/>
          <w:color w:val="222222"/>
          <w:sz w:val="24"/>
          <w:szCs w:val="24"/>
          <w:shd w:val="clear" w:color="auto" w:fill="FFFFFF"/>
        </w:rPr>
        <w:t>Gruszczynski, L. (2020).  The COVID-19 pandemic and international trade: Temporary turbulence or paradigm shift?. </w:t>
      </w:r>
      <w:r w:rsidRPr="00C077A4">
        <w:rPr>
          <w:rFonts w:cstheme="minorHAnsi"/>
          <w:i/>
          <w:iCs/>
          <w:color w:val="222222"/>
          <w:sz w:val="24"/>
          <w:szCs w:val="24"/>
          <w:shd w:val="clear" w:color="auto" w:fill="FFFFFF"/>
        </w:rPr>
        <w:t>European Journal of Risk Regulation</w:t>
      </w:r>
      <w:r w:rsidRPr="00C077A4">
        <w:rPr>
          <w:rFonts w:cstheme="minorHAnsi"/>
          <w:color w:val="222222"/>
          <w:sz w:val="24"/>
          <w:szCs w:val="24"/>
          <w:shd w:val="clear" w:color="auto" w:fill="FFFFFF"/>
        </w:rPr>
        <w:t>, </w:t>
      </w:r>
      <w:r w:rsidRPr="00C077A4">
        <w:rPr>
          <w:rFonts w:cstheme="minorHAnsi"/>
          <w:i/>
          <w:iCs/>
          <w:color w:val="222222"/>
          <w:sz w:val="24"/>
          <w:szCs w:val="24"/>
          <w:shd w:val="clear" w:color="auto" w:fill="FFFFFF"/>
        </w:rPr>
        <w:t>11</w:t>
      </w:r>
      <w:r w:rsidRPr="00C077A4">
        <w:rPr>
          <w:rFonts w:cstheme="minorHAnsi"/>
          <w:color w:val="222222"/>
          <w:sz w:val="24"/>
          <w:szCs w:val="24"/>
          <w:shd w:val="clear" w:color="auto" w:fill="FFFFFF"/>
        </w:rPr>
        <w:t>(2), pp.337-342.</w:t>
      </w:r>
    </w:p>
    <w:p w:rsidR="00C03F58" w:rsidRPr="00C077A4" w:rsidRDefault="003F065B" w:rsidP="00C077A4">
      <w:pPr>
        <w:spacing w:line="360" w:lineRule="auto"/>
        <w:jc w:val="both"/>
        <w:rPr>
          <w:rFonts w:cstheme="minorHAnsi"/>
          <w:color w:val="222222"/>
          <w:sz w:val="24"/>
          <w:szCs w:val="24"/>
          <w:shd w:val="clear" w:color="auto" w:fill="FFFFFF"/>
        </w:rPr>
      </w:pPr>
      <w:r w:rsidRPr="00C077A4">
        <w:rPr>
          <w:rFonts w:cstheme="minorHAnsi"/>
          <w:color w:val="222222"/>
          <w:sz w:val="24"/>
          <w:szCs w:val="24"/>
          <w:shd w:val="clear" w:color="auto" w:fill="FFFFFF"/>
        </w:rPr>
        <w:t>Hoeft, F. (2021).  The case of sales in the automotive industry during the COVID‐19 pandemic. </w:t>
      </w:r>
      <w:r w:rsidRPr="00C077A4">
        <w:rPr>
          <w:rFonts w:cstheme="minorHAnsi"/>
          <w:i/>
          <w:iCs/>
          <w:color w:val="222222"/>
          <w:sz w:val="24"/>
          <w:szCs w:val="24"/>
          <w:shd w:val="clear" w:color="auto" w:fill="FFFFFF"/>
        </w:rPr>
        <w:t>Strategic Change</w:t>
      </w:r>
      <w:r w:rsidRPr="00C077A4">
        <w:rPr>
          <w:rFonts w:cstheme="minorHAnsi"/>
          <w:color w:val="222222"/>
          <w:sz w:val="24"/>
          <w:szCs w:val="24"/>
          <w:shd w:val="clear" w:color="auto" w:fill="FFFFFF"/>
        </w:rPr>
        <w:t>, </w:t>
      </w:r>
      <w:r w:rsidRPr="00C077A4">
        <w:rPr>
          <w:rFonts w:cstheme="minorHAnsi"/>
          <w:i/>
          <w:iCs/>
          <w:color w:val="222222"/>
          <w:sz w:val="24"/>
          <w:szCs w:val="24"/>
          <w:shd w:val="clear" w:color="auto" w:fill="FFFFFF"/>
        </w:rPr>
        <w:t>30</w:t>
      </w:r>
      <w:r w:rsidRPr="00C077A4">
        <w:rPr>
          <w:rFonts w:cstheme="minorHAnsi"/>
          <w:color w:val="222222"/>
          <w:sz w:val="24"/>
          <w:szCs w:val="24"/>
          <w:shd w:val="clear" w:color="auto" w:fill="FFFFFF"/>
        </w:rPr>
        <w:t>(2), pp.117-125.</w:t>
      </w:r>
    </w:p>
    <w:p w:rsidR="00C03F58" w:rsidRPr="00C077A4" w:rsidRDefault="003F065B" w:rsidP="00C077A4">
      <w:pPr>
        <w:spacing w:line="360" w:lineRule="auto"/>
        <w:jc w:val="both"/>
        <w:rPr>
          <w:rFonts w:cstheme="minorHAnsi"/>
          <w:color w:val="222222"/>
          <w:sz w:val="24"/>
          <w:szCs w:val="24"/>
          <w:shd w:val="clear" w:color="auto" w:fill="FFFFFF"/>
        </w:rPr>
      </w:pPr>
      <w:r w:rsidRPr="00C077A4">
        <w:rPr>
          <w:rFonts w:cstheme="minorHAnsi"/>
          <w:color w:val="222222"/>
          <w:sz w:val="24"/>
          <w:szCs w:val="24"/>
          <w:shd w:val="clear" w:color="auto" w:fill="FFFFFF"/>
        </w:rPr>
        <w:t>Keck, A., Hancock, J. and Nee, C. (2018). Perspectives for global trade and the international trading system. </w:t>
      </w:r>
      <w:r w:rsidRPr="00C077A4">
        <w:rPr>
          <w:rFonts w:cstheme="minorHAnsi"/>
          <w:i/>
          <w:iCs/>
          <w:color w:val="222222"/>
          <w:sz w:val="24"/>
          <w:szCs w:val="24"/>
          <w:shd w:val="clear" w:color="auto" w:fill="FFFFFF"/>
        </w:rPr>
        <w:t>Wirtschaftsdienst</w:t>
      </w:r>
      <w:r w:rsidRPr="00C077A4">
        <w:rPr>
          <w:rFonts w:cstheme="minorHAnsi"/>
          <w:color w:val="222222"/>
          <w:sz w:val="24"/>
          <w:szCs w:val="24"/>
          <w:shd w:val="clear" w:color="auto" w:fill="FFFFFF"/>
        </w:rPr>
        <w:t>, </w:t>
      </w:r>
      <w:r w:rsidRPr="00C077A4">
        <w:rPr>
          <w:rFonts w:cstheme="minorHAnsi"/>
          <w:i/>
          <w:iCs/>
          <w:color w:val="222222"/>
          <w:sz w:val="24"/>
          <w:szCs w:val="24"/>
          <w:shd w:val="clear" w:color="auto" w:fill="FFFFFF"/>
        </w:rPr>
        <w:t>98</w:t>
      </w:r>
      <w:r w:rsidRPr="00C077A4">
        <w:rPr>
          <w:rFonts w:cstheme="minorHAnsi"/>
          <w:color w:val="222222"/>
          <w:sz w:val="24"/>
          <w:szCs w:val="24"/>
          <w:shd w:val="clear" w:color="auto" w:fill="FFFFFF"/>
        </w:rPr>
        <w:t>(Sonderheft), pp.16-23.</w:t>
      </w:r>
    </w:p>
    <w:p w:rsidR="00C03F58" w:rsidRPr="00C077A4" w:rsidRDefault="003F065B" w:rsidP="00C077A4">
      <w:pPr>
        <w:spacing w:line="360" w:lineRule="auto"/>
        <w:jc w:val="both"/>
        <w:rPr>
          <w:rFonts w:cstheme="minorHAnsi"/>
          <w:b/>
          <w:sz w:val="24"/>
          <w:szCs w:val="24"/>
        </w:rPr>
      </w:pPr>
      <w:r w:rsidRPr="00C077A4">
        <w:rPr>
          <w:rFonts w:cstheme="minorHAnsi"/>
          <w:color w:val="222222"/>
          <w:sz w:val="24"/>
          <w:szCs w:val="24"/>
          <w:shd w:val="clear" w:color="auto" w:fill="FFFFFF"/>
        </w:rPr>
        <w:t>Lobell, S.E. and Ernstsen, J. (2021). The liberal international trading order (LITO) in an era of shifting capabilities. </w:t>
      </w:r>
      <w:r w:rsidRPr="00C077A4">
        <w:rPr>
          <w:rFonts w:cstheme="minorHAnsi"/>
          <w:i/>
          <w:iCs/>
          <w:color w:val="222222"/>
          <w:sz w:val="24"/>
          <w:szCs w:val="24"/>
          <w:shd w:val="clear" w:color="auto" w:fill="FFFFFF"/>
        </w:rPr>
        <w:t>International Affairs</w:t>
      </w:r>
      <w:r w:rsidRPr="00C077A4">
        <w:rPr>
          <w:rFonts w:cstheme="minorHAnsi"/>
          <w:color w:val="222222"/>
          <w:sz w:val="24"/>
          <w:szCs w:val="24"/>
          <w:shd w:val="clear" w:color="auto" w:fill="FFFFFF"/>
        </w:rPr>
        <w:t>, </w:t>
      </w:r>
      <w:r w:rsidRPr="00C077A4">
        <w:rPr>
          <w:rFonts w:cstheme="minorHAnsi"/>
          <w:i/>
          <w:iCs/>
          <w:color w:val="222222"/>
          <w:sz w:val="24"/>
          <w:szCs w:val="24"/>
          <w:shd w:val="clear" w:color="auto" w:fill="FFFFFF"/>
        </w:rPr>
        <w:t>97</w:t>
      </w:r>
      <w:r w:rsidRPr="00C077A4">
        <w:rPr>
          <w:rFonts w:cstheme="minorHAnsi"/>
          <w:color w:val="222222"/>
          <w:sz w:val="24"/>
          <w:szCs w:val="24"/>
          <w:shd w:val="clear" w:color="auto" w:fill="FFFFFF"/>
        </w:rPr>
        <w:t>(5), pp.1489-1504.</w:t>
      </w:r>
    </w:p>
    <w:p w:rsidR="00C03F58" w:rsidRPr="00C077A4" w:rsidRDefault="003F065B" w:rsidP="00C077A4">
      <w:pPr>
        <w:spacing w:line="360" w:lineRule="auto"/>
        <w:jc w:val="both"/>
        <w:rPr>
          <w:rFonts w:cstheme="minorHAnsi"/>
          <w:color w:val="222222"/>
          <w:sz w:val="24"/>
          <w:szCs w:val="24"/>
          <w:shd w:val="clear" w:color="auto" w:fill="FFFFFF"/>
        </w:rPr>
      </w:pPr>
      <w:r w:rsidRPr="00C077A4">
        <w:rPr>
          <w:rFonts w:cstheme="minorHAnsi"/>
          <w:color w:val="222222"/>
          <w:sz w:val="24"/>
          <w:szCs w:val="24"/>
          <w:shd w:val="clear" w:color="auto" w:fill="FFFFFF"/>
        </w:rPr>
        <w:t>Pató, B.S.G. and Herczeg, M. (2020).  The Effect of the Covid-19 on the Automotive Supply Chains. </w:t>
      </w:r>
      <w:proofErr w:type="spellStart"/>
      <w:r w:rsidRPr="00C077A4">
        <w:rPr>
          <w:rFonts w:cstheme="minorHAnsi"/>
          <w:i/>
          <w:iCs/>
          <w:color w:val="222222"/>
          <w:sz w:val="24"/>
          <w:szCs w:val="24"/>
          <w:shd w:val="clear" w:color="auto" w:fill="FFFFFF"/>
        </w:rPr>
        <w:t>Studia</w:t>
      </w:r>
      <w:proofErr w:type="spellEnd"/>
      <w:r w:rsidRPr="00C077A4">
        <w:rPr>
          <w:rFonts w:cstheme="minorHAnsi"/>
          <w:i/>
          <w:iCs/>
          <w:color w:val="222222"/>
          <w:sz w:val="24"/>
          <w:szCs w:val="24"/>
          <w:shd w:val="clear" w:color="auto" w:fill="FFFFFF"/>
        </w:rPr>
        <w:t xml:space="preserve"> </w:t>
      </w:r>
      <w:proofErr w:type="spellStart"/>
      <w:r w:rsidRPr="00C077A4">
        <w:rPr>
          <w:rFonts w:cstheme="minorHAnsi"/>
          <w:i/>
          <w:iCs/>
          <w:color w:val="222222"/>
          <w:sz w:val="24"/>
          <w:szCs w:val="24"/>
          <w:shd w:val="clear" w:color="auto" w:fill="FFFFFF"/>
        </w:rPr>
        <w:t>Universitatis</w:t>
      </w:r>
      <w:proofErr w:type="spellEnd"/>
      <w:r w:rsidRPr="00C077A4">
        <w:rPr>
          <w:rFonts w:cstheme="minorHAnsi"/>
          <w:i/>
          <w:iCs/>
          <w:color w:val="222222"/>
          <w:sz w:val="24"/>
          <w:szCs w:val="24"/>
          <w:shd w:val="clear" w:color="auto" w:fill="FFFFFF"/>
        </w:rPr>
        <w:t xml:space="preserve"> Babes-</w:t>
      </w:r>
      <w:proofErr w:type="spellStart"/>
      <w:r w:rsidRPr="00C077A4">
        <w:rPr>
          <w:rFonts w:cstheme="minorHAnsi"/>
          <w:i/>
          <w:iCs/>
          <w:color w:val="222222"/>
          <w:sz w:val="24"/>
          <w:szCs w:val="24"/>
          <w:shd w:val="clear" w:color="auto" w:fill="FFFFFF"/>
        </w:rPr>
        <w:t>Bolyai</w:t>
      </w:r>
      <w:proofErr w:type="spellEnd"/>
      <w:r w:rsidRPr="00C077A4">
        <w:rPr>
          <w:rFonts w:cstheme="minorHAnsi"/>
          <w:color w:val="222222"/>
          <w:sz w:val="24"/>
          <w:szCs w:val="24"/>
          <w:shd w:val="clear" w:color="auto" w:fill="FFFFFF"/>
        </w:rPr>
        <w:t>, </w:t>
      </w:r>
      <w:r w:rsidRPr="00C077A4">
        <w:rPr>
          <w:rFonts w:cstheme="minorHAnsi"/>
          <w:i/>
          <w:iCs/>
          <w:color w:val="222222"/>
          <w:sz w:val="24"/>
          <w:szCs w:val="24"/>
          <w:shd w:val="clear" w:color="auto" w:fill="FFFFFF"/>
        </w:rPr>
        <w:t>65</w:t>
      </w:r>
      <w:r w:rsidRPr="00C077A4">
        <w:rPr>
          <w:rFonts w:cstheme="minorHAnsi"/>
          <w:color w:val="222222"/>
          <w:sz w:val="24"/>
          <w:szCs w:val="24"/>
          <w:shd w:val="clear" w:color="auto" w:fill="FFFFFF"/>
        </w:rPr>
        <w:t>(2), pp.1-11.</w:t>
      </w:r>
    </w:p>
    <w:p w:rsidR="00C077A4" w:rsidRPr="00C077A4" w:rsidRDefault="00C077A4" w:rsidP="00C077A4">
      <w:pPr>
        <w:spacing w:line="360" w:lineRule="auto"/>
        <w:jc w:val="both"/>
        <w:rPr>
          <w:rFonts w:cstheme="minorHAnsi"/>
          <w:sz w:val="24"/>
          <w:szCs w:val="24"/>
        </w:rPr>
      </w:pPr>
      <w:r w:rsidRPr="00C077A4">
        <w:rPr>
          <w:rFonts w:cstheme="minorHAnsi"/>
          <w:sz w:val="24"/>
          <w:szCs w:val="24"/>
        </w:rPr>
        <w:t xml:space="preserve">Press Releases. (2022). Press releases. Online </w:t>
      </w:r>
      <w:proofErr w:type="spellStart"/>
      <w:r w:rsidRPr="00C077A4">
        <w:rPr>
          <w:rFonts w:cstheme="minorHAnsi"/>
          <w:sz w:val="24"/>
          <w:szCs w:val="24"/>
        </w:rPr>
        <w:t>avilabe</w:t>
      </w:r>
      <w:proofErr w:type="spellEnd"/>
      <w:r w:rsidRPr="00C077A4">
        <w:rPr>
          <w:rFonts w:cstheme="minorHAnsi"/>
          <w:sz w:val="24"/>
          <w:szCs w:val="24"/>
        </w:rPr>
        <w:t xml:space="preserve"> at: </w:t>
      </w:r>
      <w:hyperlink r:id="rId5" w:history="1">
        <w:r w:rsidRPr="00C077A4">
          <w:rPr>
            <w:rStyle w:val="Hyperlink"/>
            <w:rFonts w:cstheme="minorHAnsi"/>
            <w:sz w:val="24"/>
            <w:szCs w:val="24"/>
          </w:rPr>
          <w:t>https://www.rolls-royce.com/media/press-releases.aspx</w:t>
        </w:r>
      </w:hyperlink>
      <w:r w:rsidRPr="00C077A4">
        <w:rPr>
          <w:rFonts w:cstheme="minorHAnsi"/>
          <w:sz w:val="24"/>
          <w:szCs w:val="24"/>
        </w:rPr>
        <w:t xml:space="preserve">. (Last accessed on 4 Jan, 2022). </w:t>
      </w:r>
    </w:p>
    <w:p w:rsidR="00C03F58" w:rsidRPr="00C077A4" w:rsidRDefault="003F065B" w:rsidP="00C077A4">
      <w:pPr>
        <w:spacing w:line="360" w:lineRule="auto"/>
        <w:jc w:val="both"/>
        <w:rPr>
          <w:rFonts w:cstheme="minorHAnsi"/>
          <w:color w:val="222222"/>
          <w:sz w:val="24"/>
          <w:szCs w:val="24"/>
          <w:shd w:val="clear" w:color="auto" w:fill="FFFFFF"/>
        </w:rPr>
      </w:pPr>
      <w:proofErr w:type="spellStart"/>
      <w:r w:rsidRPr="00C077A4">
        <w:rPr>
          <w:rFonts w:cstheme="minorHAnsi"/>
          <w:color w:val="222222"/>
          <w:sz w:val="24"/>
          <w:szCs w:val="24"/>
          <w:shd w:val="clear" w:color="auto" w:fill="FFFFFF"/>
        </w:rPr>
        <w:t>Verschuur</w:t>
      </w:r>
      <w:proofErr w:type="spellEnd"/>
      <w:r w:rsidRPr="00C077A4">
        <w:rPr>
          <w:rFonts w:cstheme="minorHAnsi"/>
          <w:color w:val="222222"/>
          <w:sz w:val="24"/>
          <w:szCs w:val="24"/>
          <w:shd w:val="clear" w:color="auto" w:fill="FFFFFF"/>
        </w:rPr>
        <w:t>, J., Koks, E.E. and Hall, J.W. (2021).  Observed impacts of the COVID-19 pandemic on global trade. </w:t>
      </w:r>
      <w:r w:rsidRPr="00C077A4">
        <w:rPr>
          <w:rFonts w:cstheme="minorHAnsi"/>
          <w:i/>
          <w:iCs/>
          <w:color w:val="222222"/>
          <w:sz w:val="24"/>
          <w:szCs w:val="24"/>
          <w:shd w:val="clear" w:color="auto" w:fill="FFFFFF"/>
        </w:rPr>
        <w:t>Nature Human Behaviour</w:t>
      </w:r>
      <w:r w:rsidRPr="00C077A4">
        <w:rPr>
          <w:rFonts w:cstheme="minorHAnsi"/>
          <w:color w:val="222222"/>
          <w:sz w:val="24"/>
          <w:szCs w:val="24"/>
          <w:shd w:val="clear" w:color="auto" w:fill="FFFFFF"/>
        </w:rPr>
        <w:t>, </w:t>
      </w:r>
      <w:r w:rsidRPr="00C077A4">
        <w:rPr>
          <w:rFonts w:cstheme="minorHAnsi"/>
          <w:i/>
          <w:iCs/>
          <w:color w:val="222222"/>
          <w:sz w:val="24"/>
          <w:szCs w:val="24"/>
          <w:shd w:val="clear" w:color="auto" w:fill="FFFFFF"/>
        </w:rPr>
        <w:t>5</w:t>
      </w:r>
      <w:r w:rsidRPr="00C077A4">
        <w:rPr>
          <w:rFonts w:cstheme="minorHAnsi"/>
          <w:color w:val="222222"/>
          <w:sz w:val="24"/>
          <w:szCs w:val="24"/>
          <w:shd w:val="clear" w:color="auto" w:fill="FFFFFF"/>
        </w:rPr>
        <w:t>(3), pp.305-307.</w:t>
      </w:r>
    </w:p>
    <w:p w:rsidR="00C03F58" w:rsidRPr="00C077A4" w:rsidRDefault="003F065B" w:rsidP="00C077A4">
      <w:pPr>
        <w:spacing w:line="360" w:lineRule="auto"/>
        <w:jc w:val="both"/>
        <w:rPr>
          <w:rFonts w:cstheme="minorHAnsi"/>
          <w:color w:val="222222"/>
          <w:sz w:val="24"/>
          <w:szCs w:val="24"/>
          <w:shd w:val="clear" w:color="auto" w:fill="FFFFFF"/>
        </w:rPr>
      </w:pPr>
      <w:r w:rsidRPr="00C077A4">
        <w:rPr>
          <w:rFonts w:cstheme="minorHAnsi"/>
          <w:color w:val="222222"/>
          <w:sz w:val="24"/>
          <w:szCs w:val="24"/>
          <w:shd w:val="clear" w:color="auto" w:fill="FFFFFF"/>
        </w:rPr>
        <w:t>Vidya, C.T. and Prabheesh, K.P. (2020). Implications of COVID-19 pandemic on the global trade networks. </w:t>
      </w:r>
      <w:r w:rsidRPr="00C077A4">
        <w:rPr>
          <w:rFonts w:cstheme="minorHAnsi"/>
          <w:i/>
          <w:iCs/>
          <w:color w:val="222222"/>
          <w:sz w:val="24"/>
          <w:szCs w:val="24"/>
          <w:shd w:val="clear" w:color="auto" w:fill="FFFFFF"/>
        </w:rPr>
        <w:t>Emerging Markets Finance and Trade</w:t>
      </w:r>
      <w:r w:rsidRPr="00C077A4">
        <w:rPr>
          <w:rFonts w:cstheme="minorHAnsi"/>
          <w:color w:val="222222"/>
          <w:sz w:val="24"/>
          <w:szCs w:val="24"/>
          <w:shd w:val="clear" w:color="auto" w:fill="FFFFFF"/>
        </w:rPr>
        <w:t>, </w:t>
      </w:r>
      <w:r w:rsidRPr="00C077A4">
        <w:rPr>
          <w:rFonts w:cstheme="minorHAnsi"/>
          <w:i/>
          <w:iCs/>
          <w:color w:val="222222"/>
          <w:sz w:val="24"/>
          <w:szCs w:val="24"/>
          <w:shd w:val="clear" w:color="auto" w:fill="FFFFFF"/>
        </w:rPr>
        <w:t>56</w:t>
      </w:r>
      <w:r w:rsidRPr="00C077A4">
        <w:rPr>
          <w:rFonts w:cstheme="minorHAnsi"/>
          <w:color w:val="222222"/>
          <w:sz w:val="24"/>
          <w:szCs w:val="24"/>
          <w:shd w:val="clear" w:color="auto" w:fill="FFFFFF"/>
        </w:rPr>
        <w:t>(10), pp.2408-2421.</w:t>
      </w:r>
    </w:p>
    <w:p w:rsidR="00C03F58" w:rsidRPr="00C077A4" w:rsidRDefault="003F065B" w:rsidP="00C077A4">
      <w:pPr>
        <w:spacing w:line="360" w:lineRule="auto"/>
        <w:jc w:val="both"/>
        <w:rPr>
          <w:rFonts w:cstheme="minorHAnsi"/>
          <w:color w:val="222222"/>
          <w:sz w:val="24"/>
          <w:szCs w:val="24"/>
          <w:shd w:val="clear" w:color="auto" w:fill="FFFFFF"/>
        </w:rPr>
      </w:pPr>
      <w:r w:rsidRPr="00C077A4">
        <w:rPr>
          <w:rFonts w:cstheme="minorHAnsi"/>
          <w:color w:val="222222"/>
          <w:sz w:val="24"/>
          <w:szCs w:val="24"/>
          <w:shd w:val="clear" w:color="auto" w:fill="FFFFFF"/>
        </w:rPr>
        <w:t>Vo, T.D. and Tran, M.D. (2021).  The impact of covid-19 pandemic on the global trade. </w:t>
      </w:r>
      <w:r w:rsidRPr="00C077A4">
        <w:rPr>
          <w:rFonts w:cstheme="minorHAnsi"/>
          <w:i/>
          <w:iCs/>
          <w:color w:val="222222"/>
          <w:sz w:val="24"/>
          <w:szCs w:val="24"/>
          <w:shd w:val="clear" w:color="auto" w:fill="FFFFFF"/>
        </w:rPr>
        <w:t>International Journal of Social Science and Economics Invention</w:t>
      </w:r>
      <w:r w:rsidRPr="00C077A4">
        <w:rPr>
          <w:rFonts w:cstheme="minorHAnsi"/>
          <w:color w:val="222222"/>
          <w:sz w:val="24"/>
          <w:szCs w:val="24"/>
          <w:shd w:val="clear" w:color="auto" w:fill="FFFFFF"/>
        </w:rPr>
        <w:t>, </w:t>
      </w:r>
      <w:r w:rsidRPr="00C077A4">
        <w:rPr>
          <w:rFonts w:cstheme="minorHAnsi"/>
          <w:i/>
          <w:iCs/>
          <w:color w:val="222222"/>
          <w:sz w:val="24"/>
          <w:szCs w:val="24"/>
          <w:shd w:val="clear" w:color="auto" w:fill="FFFFFF"/>
        </w:rPr>
        <w:t>7</w:t>
      </w:r>
      <w:r w:rsidRPr="00C077A4">
        <w:rPr>
          <w:rFonts w:cstheme="minorHAnsi"/>
          <w:color w:val="222222"/>
          <w:sz w:val="24"/>
          <w:szCs w:val="24"/>
          <w:shd w:val="clear" w:color="auto" w:fill="FFFFFF"/>
        </w:rPr>
        <w:t>(1), pp.1-7.</w:t>
      </w:r>
    </w:p>
    <w:p w:rsidR="00C03F58" w:rsidRPr="00C077A4" w:rsidRDefault="003F065B" w:rsidP="00C077A4">
      <w:pPr>
        <w:spacing w:line="360" w:lineRule="auto"/>
        <w:jc w:val="both"/>
        <w:rPr>
          <w:rFonts w:cstheme="minorHAnsi"/>
          <w:color w:val="222222"/>
          <w:sz w:val="24"/>
          <w:szCs w:val="24"/>
          <w:shd w:val="clear" w:color="auto" w:fill="FFFFFF"/>
        </w:rPr>
      </w:pPr>
      <w:r w:rsidRPr="00C077A4">
        <w:rPr>
          <w:rFonts w:cstheme="minorHAnsi"/>
          <w:color w:val="222222"/>
          <w:sz w:val="24"/>
          <w:szCs w:val="24"/>
          <w:shd w:val="clear" w:color="auto" w:fill="FFFFFF"/>
        </w:rPr>
        <w:t>Zhuplev, A.V. ed. (2018). </w:t>
      </w:r>
      <w:r w:rsidRPr="00C077A4">
        <w:rPr>
          <w:rFonts w:cstheme="minorHAnsi"/>
          <w:i/>
          <w:iCs/>
          <w:color w:val="222222"/>
          <w:sz w:val="24"/>
          <w:szCs w:val="24"/>
          <w:shd w:val="clear" w:color="auto" w:fill="FFFFFF"/>
        </w:rPr>
        <w:t>Disruptive technologies for business development and strategic advantage</w:t>
      </w:r>
      <w:r w:rsidRPr="00C077A4">
        <w:rPr>
          <w:rFonts w:cstheme="minorHAnsi"/>
          <w:color w:val="222222"/>
          <w:sz w:val="24"/>
          <w:szCs w:val="24"/>
          <w:shd w:val="clear" w:color="auto" w:fill="FFFFFF"/>
        </w:rPr>
        <w:t>. IGI Global.</w:t>
      </w:r>
    </w:p>
    <w:sectPr w:rsidR="00C03F58" w:rsidRPr="00C077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45EAF"/>
    <w:rsid w:val="00086069"/>
    <w:rsid w:val="00245EAF"/>
    <w:rsid w:val="003334C8"/>
    <w:rsid w:val="003F065B"/>
    <w:rsid w:val="00422787"/>
    <w:rsid w:val="005055DD"/>
    <w:rsid w:val="0062361B"/>
    <w:rsid w:val="006C07C1"/>
    <w:rsid w:val="00715A4F"/>
    <w:rsid w:val="0081229A"/>
    <w:rsid w:val="00863650"/>
    <w:rsid w:val="00940D5C"/>
    <w:rsid w:val="00A0581D"/>
    <w:rsid w:val="00A367CC"/>
    <w:rsid w:val="00AE2663"/>
    <w:rsid w:val="00B215E9"/>
    <w:rsid w:val="00B63105"/>
    <w:rsid w:val="00C03F58"/>
    <w:rsid w:val="00C077A4"/>
    <w:rsid w:val="00C81D69"/>
    <w:rsid w:val="00D82685"/>
    <w:rsid w:val="00DE5AC5"/>
    <w:rsid w:val="00E776ED"/>
    <w:rsid w:val="00EA3C68"/>
    <w:rsid w:val="00F91E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45ABF8-E519-D84D-A0A4-00F6590D8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5E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45EA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45EAF"/>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245EA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C03F58"/>
    <w:pPr>
      <w:outlineLvl w:val="9"/>
    </w:pPr>
    <w:rPr>
      <w:lang w:eastAsia="ja-JP"/>
    </w:rPr>
  </w:style>
  <w:style w:type="paragraph" w:styleId="TOC1">
    <w:name w:val="toc 1"/>
    <w:basedOn w:val="Normal"/>
    <w:next w:val="Normal"/>
    <w:autoRedefine/>
    <w:uiPriority w:val="39"/>
    <w:unhideWhenUsed/>
    <w:rsid w:val="00C03F58"/>
    <w:pPr>
      <w:spacing w:after="100"/>
    </w:pPr>
  </w:style>
  <w:style w:type="character" w:styleId="Hyperlink">
    <w:name w:val="Hyperlink"/>
    <w:basedOn w:val="DefaultParagraphFont"/>
    <w:uiPriority w:val="99"/>
    <w:unhideWhenUsed/>
    <w:rsid w:val="00C03F58"/>
    <w:rPr>
      <w:color w:val="0000FF" w:themeColor="hyperlink"/>
      <w:u w:val="single"/>
    </w:rPr>
  </w:style>
  <w:style w:type="paragraph" w:styleId="BalloonText">
    <w:name w:val="Balloon Text"/>
    <w:basedOn w:val="Normal"/>
    <w:link w:val="BalloonTextChar"/>
    <w:uiPriority w:val="99"/>
    <w:semiHidden/>
    <w:unhideWhenUsed/>
    <w:rsid w:val="00C03F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3F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hyperlink" Target="https://www.rolls-royce.com/media/press-releases.aspx" TargetMode="Externa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DFADD-C4DE-404F-A2CC-D6D90D391F6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2386</Words>
  <Characters>13601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financial Market</dc:creator>
  <cp:lastModifiedBy>Kriszti Pocsik</cp:lastModifiedBy>
  <cp:revision>2</cp:revision>
  <dcterms:created xsi:type="dcterms:W3CDTF">2022-01-14T15:37:00Z</dcterms:created>
  <dcterms:modified xsi:type="dcterms:W3CDTF">2022-01-14T15:37:00Z</dcterms:modified>
</cp:coreProperties>
</file>