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8DC06" w14:textId="77777777" w:rsidR="001C10DA" w:rsidRPr="00413539" w:rsidRDefault="001C10DA" w:rsidP="001C10DA">
      <w:pPr>
        <w:spacing w:before="0" w:beforeAutospacing="0" w:after="0" w:afterAutospacing="0"/>
        <w:rPr>
          <w:sz w:val="32"/>
          <w:szCs w:val="32"/>
          <w:lang w:val="en-GB" w:eastAsia="en-GB"/>
        </w:rPr>
      </w:pPr>
      <w:r w:rsidRPr="00413539">
        <w:rPr>
          <w:rFonts w:ascii="Segoe UI" w:hAnsi="Segoe UI" w:cs="Segoe UI"/>
          <w:color w:val="242424"/>
          <w:sz w:val="32"/>
          <w:szCs w:val="32"/>
          <w:shd w:val="clear" w:color="auto" w:fill="FFFFFF"/>
          <w:lang w:val="en-GB" w:eastAsia="en-GB"/>
        </w:rPr>
        <w:t>AI ACKNOWLEDGEMENT:</w:t>
      </w:r>
    </w:p>
    <w:p w14:paraId="76FD79AA" w14:textId="77777777" w:rsidR="001C10DA" w:rsidRPr="00413539" w:rsidRDefault="001C10DA" w:rsidP="001C10DA">
      <w:pPr>
        <w:shd w:val="clear" w:color="auto" w:fill="FFFFFF"/>
        <w:spacing w:before="0" w:beforeAutospacing="0" w:after="0" w:afterAutospacing="0"/>
        <w:textAlignment w:val="baseline"/>
        <w:rPr>
          <w:rFonts w:ascii="Segoe UI" w:hAnsi="Segoe UI" w:cs="Segoe UI"/>
          <w:color w:val="242424"/>
          <w:sz w:val="32"/>
          <w:szCs w:val="32"/>
          <w:lang w:val="en-GB" w:eastAsia="en-GB"/>
        </w:rPr>
      </w:pPr>
      <w:r w:rsidRPr="00413539">
        <w:rPr>
          <w:rFonts w:ascii="Segoe UI" w:hAnsi="Segoe UI" w:cs="Segoe UI"/>
          <w:color w:val="242424"/>
          <w:sz w:val="32"/>
          <w:szCs w:val="32"/>
          <w:lang w:val="en-GB" w:eastAsia="en-GB"/>
        </w:rPr>
        <w:t>I acknowledge the use of CANVA (</w:t>
      </w:r>
      <w:hyperlink r:id="rId6" w:tgtFrame="_blank" w:tooltip="https://www.canva.com" w:history="1">
        <w:r w:rsidRPr="00413539">
          <w:rPr>
            <w:rFonts w:ascii="Segoe UI" w:hAnsi="Segoe UI" w:cs="Segoe UI"/>
            <w:color w:val="0000FF"/>
            <w:sz w:val="32"/>
            <w:szCs w:val="32"/>
            <w:u w:val="single"/>
            <w:bdr w:val="none" w:sz="0" w:space="0" w:color="auto" w:frame="1"/>
            <w:lang w:val="en-GB" w:eastAsia="en-GB"/>
          </w:rPr>
          <w:t>https://www.canva.com</w:t>
        </w:r>
      </w:hyperlink>
      <w:r w:rsidRPr="00413539">
        <w:rPr>
          <w:rFonts w:ascii="Segoe UI" w:hAnsi="Segoe UI" w:cs="Segoe UI"/>
          <w:color w:val="242424"/>
          <w:sz w:val="32"/>
          <w:szCs w:val="32"/>
          <w:lang w:val="en-GB" w:eastAsia="en-GB"/>
        </w:rPr>
        <w:t xml:space="preserve">) on </w:t>
      </w:r>
      <w:r>
        <w:rPr>
          <w:rFonts w:ascii="Segoe UI" w:hAnsi="Segoe UI" w:cs="Segoe UI"/>
          <w:color w:val="242424"/>
          <w:sz w:val="32"/>
          <w:szCs w:val="32"/>
          <w:lang w:val="en-GB" w:eastAsia="en-GB"/>
        </w:rPr>
        <w:t>27</w:t>
      </w:r>
      <w:r w:rsidRPr="00413539">
        <w:rPr>
          <w:rFonts w:ascii="Segoe UI" w:hAnsi="Segoe UI" w:cs="Segoe UI"/>
          <w:color w:val="242424"/>
          <w:sz w:val="32"/>
          <w:szCs w:val="32"/>
          <w:lang w:val="en-GB" w:eastAsia="en-GB"/>
        </w:rPr>
        <w:t xml:space="preserve"> May 2025 to draft the infographic and charts in this report. I confirm that I have not presented any AI generated text as my own work. I confirm I have copies of my drafts, notes, and other resources I used before, and after the use of AI tools which I may be asked to provide in evidence</w:t>
      </w:r>
    </w:p>
    <w:p w14:paraId="75316464" w14:textId="77777777" w:rsidR="001C10DA" w:rsidRDefault="001C10DA" w:rsidP="001C10DA">
      <w:pPr>
        <w:rPr>
          <w:b/>
          <w:sz w:val="36"/>
          <w:szCs w:val="36"/>
        </w:rPr>
      </w:pPr>
    </w:p>
    <w:p w14:paraId="02E5576E" w14:textId="77777777" w:rsidR="001C10DA" w:rsidRPr="00B82138" w:rsidRDefault="001C10DA" w:rsidP="001C10DA">
      <w:pPr>
        <w:rPr>
          <w:sz w:val="36"/>
          <w:szCs w:val="36"/>
        </w:rPr>
      </w:pPr>
      <w:r w:rsidRPr="00B82138">
        <w:rPr>
          <w:b/>
          <w:sz w:val="36"/>
          <w:szCs w:val="36"/>
        </w:rPr>
        <w:t>Name</w:t>
      </w:r>
      <w:r w:rsidRPr="00B82138">
        <w:rPr>
          <w:sz w:val="36"/>
          <w:szCs w:val="36"/>
        </w:rPr>
        <w:t xml:space="preserve">: </w:t>
      </w:r>
      <w:r>
        <w:rPr>
          <w:sz w:val="36"/>
          <w:szCs w:val="36"/>
        </w:rPr>
        <w:t>AHSAN ALI</w:t>
      </w:r>
    </w:p>
    <w:p w14:paraId="3357B742" w14:textId="77777777" w:rsidR="001C10DA" w:rsidRPr="00B82138" w:rsidRDefault="001C10DA" w:rsidP="001C10DA">
      <w:pPr>
        <w:rPr>
          <w:sz w:val="36"/>
          <w:szCs w:val="36"/>
        </w:rPr>
      </w:pPr>
      <w:r w:rsidRPr="00B82138">
        <w:rPr>
          <w:b/>
          <w:sz w:val="36"/>
          <w:szCs w:val="36"/>
        </w:rPr>
        <w:t>Student No:</w:t>
      </w:r>
      <w:r w:rsidRPr="00B82138">
        <w:rPr>
          <w:sz w:val="36"/>
          <w:szCs w:val="36"/>
        </w:rPr>
        <w:t xml:space="preserve"> </w:t>
      </w:r>
      <w:r>
        <w:rPr>
          <w:sz w:val="36"/>
          <w:szCs w:val="36"/>
        </w:rPr>
        <w:t>2126965</w:t>
      </w:r>
    </w:p>
    <w:p w14:paraId="471E1D78" w14:textId="77777777" w:rsidR="001C10DA" w:rsidRPr="00B82138" w:rsidRDefault="001C10DA" w:rsidP="001C10DA">
      <w:pPr>
        <w:rPr>
          <w:sz w:val="36"/>
          <w:szCs w:val="36"/>
        </w:rPr>
      </w:pPr>
      <w:r w:rsidRPr="00B82138">
        <w:rPr>
          <w:b/>
          <w:sz w:val="36"/>
          <w:szCs w:val="36"/>
        </w:rPr>
        <w:t>Module title:</w:t>
      </w:r>
      <w:r w:rsidRPr="00B82138">
        <w:rPr>
          <w:sz w:val="36"/>
          <w:szCs w:val="36"/>
        </w:rPr>
        <w:t xml:space="preserve"> International Meetings Management for the Hotel Industry </w:t>
      </w:r>
    </w:p>
    <w:p w14:paraId="695D61CD" w14:textId="77777777" w:rsidR="001C10DA" w:rsidRDefault="001C10DA" w:rsidP="001C10DA">
      <w:r w:rsidRPr="00B82138">
        <w:rPr>
          <w:b/>
          <w:sz w:val="36"/>
          <w:szCs w:val="36"/>
        </w:rPr>
        <w:t xml:space="preserve">Module code: </w:t>
      </w:r>
      <w:r w:rsidRPr="00B82138">
        <w:rPr>
          <w:sz w:val="36"/>
          <w:szCs w:val="36"/>
        </w:rPr>
        <w:t>BMIH6007</w:t>
      </w:r>
      <w:r>
        <w:t xml:space="preserve"> </w:t>
      </w:r>
      <w:r>
        <w:br w:type="page"/>
      </w:r>
    </w:p>
    <w:sdt>
      <w:sdtPr>
        <w:rPr>
          <w:rFonts w:ascii="Times New Roman" w:eastAsia="Times New Roman" w:hAnsi="Times New Roman" w:cs="Times New Roman"/>
          <w:color w:val="auto"/>
          <w:sz w:val="24"/>
          <w:szCs w:val="24"/>
        </w:rPr>
        <w:id w:val="692274205"/>
        <w:docPartObj>
          <w:docPartGallery w:val="Table of Contents"/>
          <w:docPartUnique/>
        </w:docPartObj>
      </w:sdtPr>
      <w:sdtEndPr>
        <w:rPr>
          <w:b/>
          <w:bCs/>
          <w:noProof/>
        </w:rPr>
      </w:sdtEndPr>
      <w:sdtContent>
        <w:p w14:paraId="3E7DF42D" w14:textId="77777777" w:rsidR="001C10DA" w:rsidRDefault="001C10DA" w:rsidP="001C10DA">
          <w:pPr>
            <w:pStyle w:val="TOCHeading"/>
          </w:pPr>
          <w:r>
            <w:t>Table of Contents</w:t>
          </w:r>
        </w:p>
        <w:p w14:paraId="010D421C"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200469104" w:history="1">
            <w:r w:rsidRPr="0014431F">
              <w:rPr>
                <w:rStyle w:val="Hyperlink"/>
                <w:rFonts w:eastAsiaTheme="majorEastAsia"/>
                <w:noProof/>
              </w:rPr>
              <w:t>Introduction</w:t>
            </w:r>
            <w:r>
              <w:rPr>
                <w:noProof/>
                <w:webHidden/>
              </w:rPr>
              <w:tab/>
            </w:r>
            <w:r>
              <w:rPr>
                <w:noProof/>
                <w:webHidden/>
              </w:rPr>
              <w:fldChar w:fldCharType="begin"/>
            </w:r>
            <w:r>
              <w:rPr>
                <w:noProof/>
                <w:webHidden/>
              </w:rPr>
              <w:instrText xml:space="preserve"> PAGEREF _Toc200469104 \h </w:instrText>
            </w:r>
            <w:r>
              <w:rPr>
                <w:noProof/>
                <w:webHidden/>
              </w:rPr>
            </w:r>
            <w:r>
              <w:rPr>
                <w:noProof/>
                <w:webHidden/>
              </w:rPr>
              <w:fldChar w:fldCharType="separate"/>
            </w:r>
            <w:r>
              <w:rPr>
                <w:noProof/>
                <w:webHidden/>
              </w:rPr>
              <w:t>4</w:t>
            </w:r>
            <w:r>
              <w:rPr>
                <w:noProof/>
                <w:webHidden/>
              </w:rPr>
              <w:fldChar w:fldCharType="end"/>
            </w:r>
          </w:hyperlink>
        </w:p>
        <w:p w14:paraId="74ADE4E4"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05" w:history="1">
            <w:r w:rsidRPr="0014431F">
              <w:rPr>
                <w:rStyle w:val="Hyperlink"/>
                <w:rFonts w:eastAsiaTheme="majorEastAsia"/>
                <w:noProof/>
              </w:rPr>
              <w:t>The Event Cycle</w:t>
            </w:r>
            <w:r>
              <w:rPr>
                <w:noProof/>
                <w:webHidden/>
              </w:rPr>
              <w:tab/>
            </w:r>
            <w:r>
              <w:rPr>
                <w:noProof/>
                <w:webHidden/>
              </w:rPr>
              <w:fldChar w:fldCharType="begin"/>
            </w:r>
            <w:r>
              <w:rPr>
                <w:noProof/>
                <w:webHidden/>
              </w:rPr>
              <w:instrText xml:space="preserve"> PAGEREF _Toc200469105 \h </w:instrText>
            </w:r>
            <w:r>
              <w:rPr>
                <w:noProof/>
                <w:webHidden/>
              </w:rPr>
            </w:r>
            <w:r>
              <w:rPr>
                <w:noProof/>
                <w:webHidden/>
              </w:rPr>
              <w:fldChar w:fldCharType="separate"/>
            </w:r>
            <w:r>
              <w:rPr>
                <w:noProof/>
                <w:webHidden/>
              </w:rPr>
              <w:t>4</w:t>
            </w:r>
            <w:r>
              <w:rPr>
                <w:noProof/>
                <w:webHidden/>
              </w:rPr>
              <w:fldChar w:fldCharType="end"/>
            </w:r>
          </w:hyperlink>
        </w:p>
        <w:p w14:paraId="4E32EBED"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06" w:history="1">
            <w:r w:rsidRPr="0014431F">
              <w:rPr>
                <w:rStyle w:val="Hyperlink"/>
                <w:rFonts w:eastAsiaTheme="majorEastAsia"/>
                <w:noProof/>
              </w:rPr>
              <w:t>Event Concept – Guest Experience and Programme Overview</w:t>
            </w:r>
            <w:r>
              <w:rPr>
                <w:noProof/>
                <w:webHidden/>
              </w:rPr>
              <w:tab/>
            </w:r>
            <w:r>
              <w:rPr>
                <w:noProof/>
                <w:webHidden/>
              </w:rPr>
              <w:fldChar w:fldCharType="begin"/>
            </w:r>
            <w:r>
              <w:rPr>
                <w:noProof/>
                <w:webHidden/>
              </w:rPr>
              <w:instrText xml:space="preserve"> PAGEREF _Toc200469106 \h </w:instrText>
            </w:r>
            <w:r>
              <w:rPr>
                <w:noProof/>
                <w:webHidden/>
              </w:rPr>
            </w:r>
            <w:r>
              <w:rPr>
                <w:noProof/>
                <w:webHidden/>
              </w:rPr>
              <w:fldChar w:fldCharType="separate"/>
            </w:r>
            <w:r>
              <w:rPr>
                <w:noProof/>
                <w:webHidden/>
              </w:rPr>
              <w:t>6</w:t>
            </w:r>
            <w:r>
              <w:rPr>
                <w:noProof/>
                <w:webHidden/>
              </w:rPr>
              <w:fldChar w:fldCharType="end"/>
            </w:r>
          </w:hyperlink>
        </w:p>
        <w:p w14:paraId="1291B419"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07" w:history="1">
            <w:r w:rsidRPr="0014431F">
              <w:rPr>
                <w:rStyle w:val="Hyperlink"/>
                <w:rFonts w:eastAsiaTheme="majorEastAsia"/>
                <w:noProof/>
              </w:rPr>
              <w:t>Aim and Objectives of the Event</w:t>
            </w:r>
            <w:r>
              <w:rPr>
                <w:noProof/>
                <w:webHidden/>
              </w:rPr>
              <w:tab/>
            </w:r>
            <w:r>
              <w:rPr>
                <w:noProof/>
                <w:webHidden/>
              </w:rPr>
              <w:fldChar w:fldCharType="begin"/>
            </w:r>
            <w:r>
              <w:rPr>
                <w:noProof/>
                <w:webHidden/>
              </w:rPr>
              <w:instrText xml:space="preserve"> PAGEREF _Toc200469107 \h </w:instrText>
            </w:r>
            <w:r>
              <w:rPr>
                <w:noProof/>
                <w:webHidden/>
              </w:rPr>
            </w:r>
            <w:r>
              <w:rPr>
                <w:noProof/>
                <w:webHidden/>
              </w:rPr>
              <w:fldChar w:fldCharType="separate"/>
            </w:r>
            <w:r>
              <w:rPr>
                <w:noProof/>
                <w:webHidden/>
              </w:rPr>
              <w:t>7</w:t>
            </w:r>
            <w:r>
              <w:rPr>
                <w:noProof/>
                <w:webHidden/>
              </w:rPr>
              <w:fldChar w:fldCharType="end"/>
            </w:r>
          </w:hyperlink>
        </w:p>
        <w:p w14:paraId="7AB6E41E"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08" w:history="1">
            <w:r w:rsidRPr="0014431F">
              <w:rPr>
                <w:rStyle w:val="Hyperlink"/>
                <w:rFonts w:eastAsiaTheme="majorEastAsia"/>
                <w:noProof/>
              </w:rPr>
              <w:t>Aim:</w:t>
            </w:r>
            <w:r>
              <w:rPr>
                <w:noProof/>
                <w:webHidden/>
              </w:rPr>
              <w:tab/>
            </w:r>
            <w:r>
              <w:rPr>
                <w:noProof/>
                <w:webHidden/>
              </w:rPr>
              <w:fldChar w:fldCharType="begin"/>
            </w:r>
            <w:r>
              <w:rPr>
                <w:noProof/>
                <w:webHidden/>
              </w:rPr>
              <w:instrText xml:space="preserve"> PAGEREF _Toc200469108 \h </w:instrText>
            </w:r>
            <w:r>
              <w:rPr>
                <w:noProof/>
                <w:webHidden/>
              </w:rPr>
            </w:r>
            <w:r>
              <w:rPr>
                <w:noProof/>
                <w:webHidden/>
              </w:rPr>
              <w:fldChar w:fldCharType="separate"/>
            </w:r>
            <w:r>
              <w:rPr>
                <w:noProof/>
                <w:webHidden/>
              </w:rPr>
              <w:t>7</w:t>
            </w:r>
            <w:r>
              <w:rPr>
                <w:noProof/>
                <w:webHidden/>
              </w:rPr>
              <w:fldChar w:fldCharType="end"/>
            </w:r>
          </w:hyperlink>
        </w:p>
        <w:p w14:paraId="555A4636"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09" w:history="1">
            <w:r w:rsidRPr="0014431F">
              <w:rPr>
                <w:rStyle w:val="Hyperlink"/>
                <w:rFonts w:eastAsiaTheme="majorEastAsia"/>
                <w:noProof/>
              </w:rPr>
              <w:t>SMART Objectives</w:t>
            </w:r>
            <w:r>
              <w:rPr>
                <w:noProof/>
                <w:webHidden/>
              </w:rPr>
              <w:tab/>
            </w:r>
            <w:r>
              <w:rPr>
                <w:noProof/>
                <w:webHidden/>
              </w:rPr>
              <w:fldChar w:fldCharType="begin"/>
            </w:r>
            <w:r>
              <w:rPr>
                <w:noProof/>
                <w:webHidden/>
              </w:rPr>
              <w:instrText xml:space="preserve"> PAGEREF _Toc200469109 \h </w:instrText>
            </w:r>
            <w:r>
              <w:rPr>
                <w:noProof/>
                <w:webHidden/>
              </w:rPr>
            </w:r>
            <w:r>
              <w:rPr>
                <w:noProof/>
                <w:webHidden/>
              </w:rPr>
              <w:fldChar w:fldCharType="separate"/>
            </w:r>
            <w:r>
              <w:rPr>
                <w:noProof/>
                <w:webHidden/>
              </w:rPr>
              <w:t>7</w:t>
            </w:r>
            <w:r>
              <w:rPr>
                <w:noProof/>
                <w:webHidden/>
              </w:rPr>
              <w:fldChar w:fldCharType="end"/>
            </w:r>
          </w:hyperlink>
        </w:p>
        <w:p w14:paraId="03447471" w14:textId="77777777" w:rsidR="001C10DA" w:rsidRDefault="001C10DA" w:rsidP="001C10DA">
          <w:pPr>
            <w:pStyle w:val="TOC2"/>
            <w:tabs>
              <w:tab w:val="left" w:pos="660"/>
              <w:tab w:val="right" w:leader="dot" w:pos="9350"/>
            </w:tabs>
            <w:rPr>
              <w:rFonts w:asciiTheme="minorHAnsi" w:eastAsiaTheme="minorEastAsia" w:hAnsiTheme="minorHAnsi" w:cstheme="minorBidi"/>
              <w:noProof/>
              <w:sz w:val="22"/>
              <w:szCs w:val="22"/>
              <w:lang w:val="en-GB" w:eastAsia="en-GB"/>
            </w:rPr>
          </w:pPr>
          <w:hyperlink w:anchor="_Toc200469110" w:history="1">
            <w:r w:rsidRPr="0014431F">
              <w:rPr>
                <w:rStyle w:val="Hyperlink"/>
                <w:rFonts w:ascii="Symbol" w:eastAsiaTheme="majorEastAsia" w:hAnsi="Symbol"/>
                <w:noProof/>
              </w:rPr>
              <w:t></w:t>
            </w:r>
            <w:r>
              <w:rPr>
                <w:rFonts w:asciiTheme="minorHAnsi" w:eastAsiaTheme="minorEastAsia" w:hAnsiTheme="minorHAnsi" w:cstheme="minorBidi"/>
                <w:noProof/>
                <w:sz w:val="22"/>
                <w:szCs w:val="22"/>
                <w:lang w:val="en-GB" w:eastAsia="en-GB"/>
              </w:rPr>
              <w:tab/>
            </w:r>
            <w:r w:rsidRPr="0014431F">
              <w:rPr>
                <w:rStyle w:val="Hyperlink"/>
                <w:rFonts w:eastAsiaTheme="majorEastAsia"/>
                <w:noProof/>
              </w:rPr>
              <w:t>Specific:</w:t>
            </w:r>
            <w:r>
              <w:rPr>
                <w:noProof/>
                <w:webHidden/>
              </w:rPr>
              <w:tab/>
            </w:r>
            <w:r>
              <w:rPr>
                <w:noProof/>
                <w:webHidden/>
              </w:rPr>
              <w:fldChar w:fldCharType="begin"/>
            </w:r>
            <w:r>
              <w:rPr>
                <w:noProof/>
                <w:webHidden/>
              </w:rPr>
              <w:instrText xml:space="preserve"> PAGEREF _Toc200469110 \h </w:instrText>
            </w:r>
            <w:r>
              <w:rPr>
                <w:noProof/>
                <w:webHidden/>
              </w:rPr>
            </w:r>
            <w:r>
              <w:rPr>
                <w:noProof/>
                <w:webHidden/>
              </w:rPr>
              <w:fldChar w:fldCharType="separate"/>
            </w:r>
            <w:r>
              <w:rPr>
                <w:noProof/>
                <w:webHidden/>
              </w:rPr>
              <w:t>7</w:t>
            </w:r>
            <w:r>
              <w:rPr>
                <w:noProof/>
                <w:webHidden/>
              </w:rPr>
              <w:fldChar w:fldCharType="end"/>
            </w:r>
          </w:hyperlink>
        </w:p>
        <w:p w14:paraId="7433B8F6"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11" w:history="1">
            <w:r w:rsidRPr="0014431F">
              <w:rPr>
                <w:rStyle w:val="Hyperlink"/>
                <w:rFonts w:eastAsiaTheme="majorEastAsia"/>
                <w:noProof/>
              </w:rPr>
              <w:t>Event Management – Skills and Resource Requirements</w:t>
            </w:r>
            <w:r>
              <w:rPr>
                <w:noProof/>
                <w:webHidden/>
              </w:rPr>
              <w:tab/>
            </w:r>
            <w:r>
              <w:rPr>
                <w:noProof/>
                <w:webHidden/>
              </w:rPr>
              <w:fldChar w:fldCharType="begin"/>
            </w:r>
            <w:r>
              <w:rPr>
                <w:noProof/>
                <w:webHidden/>
              </w:rPr>
              <w:instrText xml:space="preserve"> PAGEREF _Toc200469111 \h </w:instrText>
            </w:r>
            <w:r>
              <w:rPr>
                <w:noProof/>
                <w:webHidden/>
              </w:rPr>
            </w:r>
            <w:r>
              <w:rPr>
                <w:noProof/>
                <w:webHidden/>
              </w:rPr>
              <w:fldChar w:fldCharType="separate"/>
            </w:r>
            <w:r>
              <w:rPr>
                <w:noProof/>
                <w:webHidden/>
              </w:rPr>
              <w:t>8</w:t>
            </w:r>
            <w:r>
              <w:rPr>
                <w:noProof/>
                <w:webHidden/>
              </w:rPr>
              <w:fldChar w:fldCharType="end"/>
            </w:r>
          </w:hyperlink>
        </w:p>
        <w:p w14:paraId="7F4BB21F"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12" w:history="1">
            <w:r w:rsidRPr="0014431F">
              <w:rPr>
                <w:rStyle w:val="Hyperlink"/>
                <w:rFonts w:eastAsiaTheme="majorEastAsia"/>
                <w:noProof/>
              </w:rPr>
              <w:t>Operational Requirements</w:t>
            </w:r>
            <w:r>
              <w:rPr>
                <w:noProof/>
                <w:webHidden/>
              </w:rPr>
              <w:tab/>
            </w:r>
            <w:r>
              <w:rPr>
                <w:noProof/>
                <w:webHidden/>
              </w:rPr>
              <w:fldChar w:fldCharType="begin"/>
            </w:r>
            <w:r>
              <w:rPr>
                <w:noProof/>
                <w:webHidden/>
              </w:rPr>
              <w:instrText xml:space="preserve"> PAGEREF _Toc200469112 \h </w:instrText>
            </w:r>
            <w:r>
              <w:rPr>
                <w:noProof/>
                <w:webHidden/>
              </w:rPr>
            </w:r>
            <w:r>
              <w:rPr>
                <w:noProof/>
                <w:webHidden/>
              </w:rPr>
              <w:fldChar w:fldCharType="separate"/>
            </w:r>
            <w:r>
              <w:rPr>
                <w:noProof/>
                <w:webHidden/>
              </w:rPr>
              <w:t>8</w:t>
            </w:r>
            <w:r>
              <w:rPr>
                <w:noProof/>
                <w:webHidden/>
              </w:rPr>
              <w:fldChar w:fldCharType="end"/>
            </w:r>
          </w:hyperlink>
        </w:p>
        <w:p w14:paraId="15FD50AA"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13" w:history="1">
            <w:r w:rsidRPr="0014431F">
              <w:rPr>
                <w:rStyle w:val="Hyperlink"/>
                <w:rFonts w:eastAsiaTheme="majorEastAsia"/>
                <w:noProof/>
              </w:rPr>
              <w:t>Planning and Coordination</w:t>
            </w:r>
            <w:r>
              <w:rPr>
                <w:noProof/>
                <w:webHidden/>
              </w:rPr>
              <w:tab/>
            </w:r>
            <w:r>
              <w:rPr>
                <w:noProof/>
                <w:webHidden/>
              </w:rPr>
              <w:fldChar w:fldCharType="begin"/>
            </w:r>
            <w:r>
              <w:rPr>
                <w:noProof/>
                <w:webHidden/>
              </w:rPr>
              <w:instrText xml:space="preserve"> PAGEREF _Toc200469113 \h </w:instrText>
            </w:r>
            <w:r>
              <w:rPr>
                <w:noProof/>
                <w:webHidden/>
              </w:rPr>
            </w:r>
            <w:r>
              <w:rPr>
                <w:noProof/>
                <w:webHidden/>
              </w:rPr>
              <w:fldChar w:fldCharType="separate"/>
            </w:r>
            <w:r>
              <w:rPr>
                <w:noProof/>
                <w:webHidden/>
              </w:rPr>
              <w:t>8</w:t>
            </w:r>
            <w:r>
              <w:rPr>
                <w:noProof/>
                <w:webHidden/>
              </w:rPr>
              <w:fldChar w:fldCharType="end"/>
            </w:r>
          </w:hyperlink>
        </w:p>
        <w:p w14:paraId="320C57E9"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14" w:history="1">
            <w:r w:rsidRPr="0014431F">
              <w:rPr>
                <w:rStyle w:val="Hyperlink"/>
                <w:rFonts w:eastAsiaTheme="majorEastAsia"/>
                <w:noProof/>
              </w:rPr>
              <w:t>Marketing and Communications</w:t>
            </w:r>
            <w:r>
              <w:rPr>
                <w:noProof/>
                <w:webHidden/>
              </w:rPr>
              <w:tab/>
            </w:r>
            <w:r>
              <w:rPr>
                <w:noProof/>
                <w:webHidden/>
              </w:rPr>
              <w:fldChar w:fldCharType="begin"/>
            </w:r>
            <w:r>
              <w:rPr>
                <w:noProof/>
                <w:webHidden/>
              </w:rPr>
              <w:instrText xml:space="preserve"> PAGEREF _Toc200469114 \h </w:instrText>
            </w:r>
            <w:r>
              <w:rPr>
                <w:noProof/>
                <w:webHidden/>
              </w:rPr>
            </w:r>
            <w:r>
              <w:rPr>
                <w:noProof/>
                <w:webHidden/>
              </w:rPr>
              <w:fldChar w:fldCharType="separate"/>
            </w:r>
            <w:r>
              <w:rPr>
                <w:noProof/>
                <w:webHidden/>
              </w:rPr>
              <w:t>9</w:t>
            </w:r>
            <w:r>
              <w:rPr>
                <w:noProof/>
                <w:webHidden/>
              </w:rPr>
              <w:fldChar w:fldCharType="end"/>
            </w:r>
          </w:hyperlink>
        </w:p>
        <w:p w14:paraId="1E954A6E"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15" w:history="1">
            <w:r w:rsidRPr="0014431F">
              <w:rPr>
                <w:rStyle w:val="Hyperlink"/>
                <w:rFonts w:eastAsiaTheme="majorEastAsia"/>
                <w:bCs/>
                <w:noProof/>
              </w:rPr>
              <w:t>Event Budget – Income &amp; Expenditure Breakdown</w:t>
            </w:r>
            <w:r>
              <w:rPr>
                <w:noProof/>
                <w:webHidden/>
              </w:rPr>
              <w:tab/>
            </w:r>
            <w:r>
              <w:rPr>
                <w:noProof/>
                <w:webHidden/>
              </w:rPr>
              <w:fldChar w:fldCharType="begin"/>
            </w:r>
            <w:r>
              <w:rPr>
                <w:noProof/>
                <w:webHidden/>
              </w:rPr>
              <w:instrText xml:space="preserve"> PAGEREF _Toc200469115 \h </w:instrText>
            </w:r>
            <w:r>
              <w:rPr>
                <w:noProof/>
                <w:webHidden/>
              </w:rPr>
            </w:r>
            <w:r>
              <w:rPr>
                <w:noProof/>
                <w:webHidden/>
              </w:rPr>
              <w:fldChar w:fldCharType="separate"/>
            </w:r>
            <w:r>
              <w:rPr>
                <w:noProof/>
                <w:webHidden/>
              </w:rPr>
              <w:t>9</w:t>
            </w:r>
            <w:r>
              <w:rPr>
                <w:noProof/>
                <w:webHidden/>
              </w:rPr>
              <w:fldChar w:fldCharType="end"/>
            </w:r>
          </w:hyperlink>
        </w:p>
        <w:p w14:paraId="60552E0F"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16" w:history="1">
            <w:r w:rsidRPr="0014431F">
              <w:rPr>
                <w:rStyle w:val="Hyperlink"/>
                <w:rFonts w:eastAsiaTheme="majorEastAsia"/>
                <w:bCs/>
                <w:noProof/>
              </w:rPr>
              <w:t>Estimated Budget Range: £12,000 – £15,000</w:t>
            </w:r>
            <w:r>
              <w:rPr>
                <w:noProof/>
                <w:webHidden/>
              </w:rPr>
              <w:tab/>
            </w:r>
            <w:r>
              <w:rPr>
                <w:noProof/>
                <w:webHidden/>
              </w:rPr>
              <w:fldChar w:fldCharType="begin"/>
            </w:r>
            <w:r>
              <w:rPr>
                <w:noProof/>
                <w:webHidden/>
              </w:rPr>
              <w:instrText xml:space="preserve"> PAGEREF _Toc200469116 \h </w:instrText>
            </w:r>
            <w:r>
              <w:rPr>
                <w:noProof/>
                <w:webHidden/>
              </w:rPr>
            </w:r>
            <w:r>
              <w:rPr>
                <w:noProof/>
                <w:webHidden/>
              </w:rPr>
              <w:fldChar w:fldCharType="separate"/>
            </w:r>
            <w:r>
              <w:rPr>
                <w:noProof/>
                <w:webHidden/>
              </w:rPr>
              <w:t>9</w:t>
            </w:r>
            <w:r>
              <w:rPr>
                <w:noProof/>
                <w:webHidden/>
              </w:rPr>
              <w:fldChar w:fldCharType="end"/>
            </w:r>
          </w:hyperlink>
        </w:p>
        <w:p w14:paraId="3ED4D5F5"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17" w:history="1">
            <w:r w:rsidRPr="0014431F">
              <w:rPr>
                <w:rStyle w:val="Hyperlink"/>
                <w:rFonts w:eastAsiaTheme="majorEastAsia"/>
                <w:bCs/>
                <w:noProof/>
              </w:rPr>
              <w:t>Projected Income</w:t>
            </w:r>
            <w:r>
              <w:rPr>
                <w:noProof/>
                <w:webHidden/>
              </w:rPr>
              <w:tab/>
            </w:r>
            <w:r>
              <w:rPr>
                <w:noProof/>
                <w:webHidden/>
              </w:rPr>
              <w:fldChar w:fldCharType="begin"/>
            </w:r>
            <w:r>
              <w:rPr>
                <w:noProof/>
                <w:webHidden/>
              </w:rPr>
              <w:instrText xml:space="preserve"> PAGEREF _Toc200469117 \h </w:instrText>
            </w:r>
            <w:r>
              <w:rPr>
                <w:noProof/>
                <w:webHidden/>
              </w:rPr>
            </w:r>
            <w:r>
              <w:rPr>
                <w:noProof/>
                <w:webHidden/>
              </w:rPr>
              <w:fldChar w:fldCharType="separate"/>
            </w:r>
            <w:r>
              <w:rPr>
                <w:noProof/>
                <w:webHidden/>
              </w:rPr>
              <w:t>10</w:t>
            </w:r>
            <w:r>
              <w:rPr>
                <w:noProof/>
                <w:webHidden/>
              </w:rPr>
              <w:fldChar w:fldCharType="end"/>
            </w:r>
          </w:hyperlink>
        </w:p>
        <w:p w14:paraId="0620F00C"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18" w:history="1">
            <w:r w:rsidRPr="0014431F">
              <w:rPr>
                <w:rStyle w:val="Hyperlink"/>
                <w:rFonts w:eastAsiaTheme="majorEastAsia"/>
                <w:bCs/>
                <w:noProof/>
              </w:rPr>
              <w:t>Event Timeline:</w:t>
            </w:r>
            <w:r>
              <w:rPr>
                <w:noProof/>
                <w:webHidden/>
              </w:rPr>
              <w:tab/>
            </w:r>
            <w:r>
              <w:rPr>
                <w:noProof/>
                <w:webHidden/>
              </w:rPr>
              <w:fldChar w:fldCharType="begin"/>
            </w:r>
            <w:r>
              <w:rPr>
                <w:noProof/>
                <w:webHidden/>
              </w:rPr>
              <w:instrText xml:space="preserve"> PAGEREF _Toc200469118 \h </w:instrText>
            </w:r>
            <w:r>
              <w:rPr>
                <w:noProof/>
                <w:webHidden/>
              </w:rPr>
            </w:r>
            <w:r>
              <w:rPr>
                <w:noProof/>
                <w:webHidden/>
              </w:rPr>
              <w:fldChar w:fldCharType="separate"/>
            </w:r>
            <w:r>
              <w:rPr>
                <w:noProof/>
                <w:webHidden/>
              </w:rPr>
              <w:t>11</w:t>
            </w:r>
            <w:r>
              <w:rPr>
                <w:noProof/>
                <w:webHidden/>
              </w:rPr>
              <w:fldChar w:fldCharType="end"/>
            </w:r>
          </w:hyperlink>
        </w:p>
        <w:p w14:paraId="38A5C03F"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19" w:history="1">
            <w:r w:rsidRPr="0014431F">
              <w:rPr>
                <w:rStyle w:val="Hyperlink"/>
                <w:rFonts w:eastAsiaTheme="majorEastAsia"/>
                <w:bCs/>
                <w:noProof/>
              </w:rPr>
              <w:t>Funding Sources and Financial Strategy</w:t>
            </w:r>
            <w:r>
              <w:rPr>
                <w:noProof/>
                <w:webHidden/>
              </w:rPr>
              <w:tab/>
            </w:r>
            <w:r>
              <w:rPr>
                <w:noProof/>
                <w:webHidden/>
              </w:rPr>
              <w:fldChar w:fldCharType="begin"/>
            </w:r>
            <w:r>
              <w:rPr>
                <w:noProof/>
                <w:webHidden/>
              </w:rPr>
              <w:instrText xml:space="preserve"> PAGEREF _Toc200469119 \h </w:instrText>
            </w:r>
            <w:r>
              <w:rPr>
                <w:noProof/>
                <w:webHidden/>
              </w:rPr>
            </w:r>
            <w:r>
              <w:rPr>
                <w:noProof/>
                <w:webHidden/>
              </w:rPr>
              <w:fldChar w:fldCharType="separate"/>
            </w:r>
            <w:r>
              <w:rPr>
                <w:noProof/>
                <w:webHidden/>
              </w:rPr>
              <w:t>11</w:t>
            </w:r>
            <w:r>
              <w:rPr>
                <w:noProof/>
                <w:webHidden/>
              </w:rPr>
              <w:fldChar w:fldCharType="end"/>
            </w:r>
          </w:hyperlink>
        </w:p>
        <w:p w14:paraId="49CCFA17"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20" w:history="1">
            <w:r w:rsidRPr="0014431F">
              <w:rPr>
                <w:rStyle w:val="Hyperlink"/>
                <w:rFonts w:eastAsiaTheme="majorEastAsia"/>
                <w:bCs/>
                <w:noProof/>
              </w:rPr>
              <w:t>Industry Trends, Issues, and Impacts</w:t>
            </w:r>
            <w:r>
              <w:rPr>
                <w:noProof/>
                <w:webHidden/>
              </w:rPr>
              <w:tab/>
            </w:r>
            <w:r>
              <w:rPr>
                <w:noProof/>
                <w:webHidden/>
              </w:rPr>
              <w:fldChar w:fldCharType="begin"/>
            </w:r>
            <w:r>
              <w:rPr>
                <w:noProof/>
                <w:webHidden/>
              </w:rPr>
              <w:instrText xml:space="preserve"> PAGEREF _Toc200469120 \h </w:instrText>
            </w:r>
            <w:r>
              <w:rPr>
                <w:noProof/>
                <w:webHidden/>
              </w:rPr>
            </w:r>
            <w:r>
              <w:rPr>
                <w:noProof/>
                <w:webHidden/>
              </w:rPr>
              <w:fldChar w:fldCharType="separate"/>
            </w:r>
            <w:r>
              <w:rPr>
                <w:noProof/>
                <w:webHidden/>
              </w:rPr>
              <w:t>12</w:t>
            </w:r>
            <w:r>
              <w:rPr>
                <w:noProof/>
                <w:webHidden/>
              </w:rPr>
              <w:fldChar w:fldCharType="end"/>
            </w:r>
          </w:hyperlink>
        </w:p>
        <w:p w14:paraId="57A32FF4"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21" w:history="1">
            <w:r w:rsidRPr="0014431F">
              <w:rPr>
                <w:rStyle w:val="Hyperlink"/>
                <w:rFonts w:eastAsiaTheme="majorEastAsia"/>
                <w:bCs/>
                <w:noProof/>
              </w:rPr>
              <w:t>Sustainability as Standard</w:t>
            </w:r>
            <w:r>
              <w:rPr>
                <w:noProof/>
                <w:webHidden/>
              </w:rPr>
              <w:tab/>
            </w:r>
            <w:r>
              <w:rPr>
                <w:noProof/>
                <w:webHidden/>
              </w:rPr>
              <w:fldChar w:fldCharType="begin"/>
            </w:r>
            <w:r>
              <w:rPr>
                <w:noProof/>
                <w:webHidden/>
              </w:rPr>
              <w:instrText xml:space="preserve"> PAGEREF _Toc200469121 \h </w:instrText>
            </w:r>
            <w:r>
              <w:rPr>
                <w:noProof/>
                <w:webHidden/>
              </w:rPr>
            </w:r>
            <w:r>
              <w:rPr>
                <w:noProof/>
                <w:webHidden/>
              </w:rPr>
              <w:fldChar w:fldCharType="separate"/>
            </w:r>
            <w:r>
              <w:rPr>
                <w:noProof/>
                <w:webHidden/>
              </w:rPr>
              <w:t>12</w:t>
            </w:r>
            <w:r>
              <w:rPr>
                <w:noProof/>
                <w:webHidden/>
              </w:rPr>
              <w:fldChar w:fldCharType="end"/>
            </w:r>
          </w:hyperlink>
        </w:p>
        <w:p w14:paraId="2A737730"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22" w:history="1">
            <w:r w:rsidRPr="0014431F">
              <w:rPr>
                <w:rStyle w:val="Hyperlink"/>
                <w:rFonts w:eastAsiaTheme="majorEastAsia"/>
                <w:bCs/>
                <w:noProof/>
              </w:rPr>
              <w:t>Digital Integration</w:t>
            </w:r>
            <w:r>
              <w:rPr>
                <w:noProof/>
                <w:webHidden/>
              </w:rPr>
              <w:tab/>
            </w:r>
            <w:r>
              <w:rPr>
                <w:noProof/>
                <w:webHidden/>
              </w:rPr>
              <w:fldChar w:fldCharType="begin"/>
            </w:r>
            <w:r>
              <w:rPr>
                <w:noProof/>
                <w:webHidden/>
              </w:rPr>
              <w:instrText xml:space="preserve"> PAGEREF _Toc200469122 \h </w:instrText>
            </w:r>
            <w:r>
              <w:rPr>
                <w:noProof/>
                <w:webHidden/>
              </w:rPr>
            </w:r>
            <w:r>
              <w:rPr>
                <w:noProof/>
                <w:webHidden/>
              </w:rPr>
              <w:fldChar w:fldCharType="separate"/>
            </w:r>
            <w:r>
              <w:rPr>
                <w:noProof/>
                <w:webHidden/>
              </w:rPr>
              <w:t>12</w:t>
            </w:r>
            <w:r>
              <w:rPr>
                <w:noProof/>
                <w:webHidden/>
              </w:rPr>
              <w:fldChar w:fldCharType="end"/>
            </w:r>
          </w:hyperlink>
        </w:p>
        <w:p w14:paraId="2AB03438"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23" w:history="1">
            <w:r w:rsidRPr="0014431F">
              <w:rPr>
                <w:rStyle w:val="Hyperlink"/>
                <w:rFonts w:eastAsiaTheme="majorEastAsia"/>
                <w:bCs/>
                <w:noProof/>
              </w:rPr>
              <w:t>Economic and Cost Challenges</w:t>
            </w:r>
            <w:r>
              <w:rPr>
                <w:noProof/>
                <w:webHidden/>
              </w:rPr>
              <w:tab/>
            </w:r>
            <w:r>
              <w:rPr>
                <w:noProof/>
                <w:webHidden/>
              </w:rPr>
              <w:fldChar w:fldCharType="begin"/>
            </w:r>
            <w:r>
              <w:rPr>
                <w:noProof/>
                <w:webHidden/>
              </w:rPr>
              <w:instrText xml:space="preserve"> PAGEREF _Toc200469123 \h </w:instrText>
            </w:r>
            <w:r>
              <w:rPr>
                <w:noProof/>
                <w:webHidden/>
              </w:rPr>
            </w:r>
            <w:r>
              <w:rPr>
                <w:noProof/>
                <w:webHidden/>
              </w:rPr>
              <w:fldChar w:fldCharType="separate"/>
            </w:r>
            <w:r>
              <w:rPr>
                <w:noProof/>
                <w:webHidden/>
              </w:rPr>
              <w:t>12</w:t>
            </w:r>
            <w:r>
              <w:rPr>
                <w:noProof/>
                <w:webHidden/>
              </w:rPr>
              <w:fldChar w:fldCharType="end"/>
            </w:r>
          </w:hyperlink>
        </w:p>
        <w:p w14:paraId="44D022A2"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24" w:history="1">
            <w:r w:rsidRPr="0014431F">
              <w:rPr>
                <w:rStyle w:val="Hyperlink"/>
                <w:rFonts w:eastAsiaTheme="majorEastAsia"/>
                <w:noProof/>
              </w:rPr>
              <w:t>Application of the EMBOK Framework</w:t>
            </w:r>
            <w:r>
              <w:rPr>
                <w:noProof/>
                <w:webHidden/>
              </w:rPr>
              <w:tab/>
            </w:r>
            <w:r>
              <w:rPr>
                <w:noProof/>
                <w:webHidden/>
              </w:rPr>
              <w:fldChar w:fldCharType="begin"/>
            </w:r>
            <w:r>
              <w:rPr>
                <w:noProof/>
                <w:webHidden/>
              </w:rPr>
              <w:instrText xml:space="preserve"> PAGEREF _Toc200469124 \h </w:instrText>
            </w:r>
            <w:r>
              <w:rPr>
                <w:noProof/>
                <w:webHidden/>
              </w:rPr>
            </w:r>
            <w:r>
              <w:rPr>
                <w:noProof/>
                <w:webHidden/>
              </w:rPr>
              <w:fldChar w:fldCharType="separate"/>
            </w:r>
            <w:r>
              <w:rPr>
                <w:noProof/>
                <w:webHidden/>
              </w:rPr>
              <w:t>13</w:t>
            </w:r>
            <w:r>
              <w:rPr>
                <w:noProof/>
                <w:webHidden/>
              </w:rPr>
              <w:fldChar w:fldCharType="end"/>
            </w:r>
          </w:hyperlink>
        </w:p>
        <w:p w14:paraId="7FCD75F7" w14:textId="77777777" w:rsidR="001C10DA" w:rsidRDefault="001C10DA" w:rsidP="001C10DA">
          <w:pPr>
            <w:pStyle w:val="TOC3"/>
            <w:tabs>
              <w:tab w:val="right" w:leader="dot" w:pos="9350"/>
            </w:tabs>
            <w:rPr>
              <w:rFonts w:asciiTheme="minorHAnsi" w:eastAsiaTheme="minorEastAsia" w:hAnsiTheme="minorHAnsi" w:cstheme="minorBidi"/>
              <w:noProof/>
              <w:sz w:val="22"/>
              <w:szCs w:val="22"/>
              <w:lang w:val="en-GB" w:eastAsia="en-GB"/>
            </w:rPr>
          </w:pPr>
          <w:hyperlink w:anchor="_Toc200469125" w:history="1">
            <w:r w:rsidRPr="0014431F">
              <w:rPr>
                <w:rStyle w:val="Hyperlink"/>
                <w:rFonts w:eastAsiaTheme="majorEastAsia"/>
                <w:noProof/>
              </w:rPr>
              <w:t>Linking EMBOK Domains to the Event:</w:t>
            </w:r>
            <w:r>
              <w:rPr>
                <w:noProof/>
                <w:webHidden/>
              </w:rPr>
              <w:tab/>
            </w:r>
            <w:r>
              <w:rPr>
                <w:noProof/>
                <w:webHidden/>
              </w:rPr>
              <w:fldChar w:fldCharType="begin"/>
            </w:r>
            <w:r>
              <w:rPr>
                <w:noProof/>
                <w:webHidden/>
              </w:rPr>
              <w:instrText xml:space="preserve"> PAGEREF _Toc200469125 \h </w:instrText>
            </w:r>
            <w:r>
              <w:rPr>
                <w:noProof/>
                <w:webHidden/>
              </w:rPr>
            </w:r>
            <w:r>
              <w:rPr>
                <w:noProof/>
                <w:webHidden/>
              </w:rPr>
              <w:fldChar w:fldCharType="separate"/>
            </w:r>
            <w:r>
              <w:rPr>
                <w:noProof/>
                <w:webHidden/>
              </w:rPr>
              <w:t>13</w:t>
            </w:r>
            <w:r>
              <w:rPr>
                <w:noProof/>
                <w:webHidden/>
              </w:rPr>
              <w:fldChar w:fldCharType="end"/>
            </w:r>
          </w:hyperlink>
        </w:p>
        <w:p w14:paraId="08339220" w14:textId="77777777" w:rsidR="001C10DA" w:rsidRDefault="001C10DA" w:rsidP="001C10DA">
          <w:pPr>
            <w:pStyle w:val="TOC3"/>
            <w:tabs>
              <w:tab w:val="right" w:leader="dot" w:pos="9350"/>
            </w:tabs>
            <w:rPr>
              <w:rFonts w:asciiTheme="minorHAnsi" w:eastAsiaTheme="minorEastAsia" w:hAnsiTheme="minorHAnsi" w:cstheme="minorBidi"/>
              <w:noProof/>
              <w:sz w:val="22"/>
              <w:szCs w:val="22"/>
              <w:lang w:val="en-GB" w:eastAsia="en-GB"/>
            </w:rPr>
          </w:pPr>
          <w:hyperlink w:anchor="_Toc200469126" w:history="1">
            <w:r w:rsidRPr="0014431F">
              <w:rPr>
                <w:rStyle w:val="Hyperlink"/>
                <w:rFonts w:eastAsiaTheme="majorEastAsia"/>
                <w:noProof/>
              </w:rPr>
              <w:t>EMBOK Phases and the Event Cycle:</w:t>
            </w:r>
            <w:r>
              <w:rPr>
                <w:noProof/>
                <w:webHidden/>
              </w:rPr>
              <w:tab/>
            </w:r>
            <w:r>
              <w:rPr>
                <w:noProof/>
                <w:webHidden/>
              </w:rPr>
              <w:fldChar w:fldCharType="begin"/>
            </w:r>
            <w:r>
              <w:rPr>
                <w:noProof/>
                <w:webHidden/>
              </w:rPr>
              <w:instrText xml:space="preserve"> PAGEREF _Toc200469126 \h </w:instrText>
            </w:r>
            <w:r>
              <w:rPr>
                <w:noProof/>
                <w:webHidden/>
              </w:rPr>
            </w:r>
            <w:r>
              <w:rPr>
                <w:noProof/>
                <w:webHidden/>
              </w:rPr>
              <w:fldChar w:fldCharType="separate"/>
            </w:r>
            <w:r>
              <w:rPr>
                <w:noProof/>
                <w:webHidden/>
              </w:rPr>
              <w:t>13</w:t>
            </w:r>
            <w:r>
              <w:rPr>
                <w:noProof/>
                <w:webHidden/>
              </w:rPr>
              <w:fldChar w:fldCharType="end"/>
            </w:r>
          </w:hyperlink>
        </w:p>
        <w:p w14:paraId="3D797FCF" w14:textId="77777777" w:rsidR="001C10DA" w:rsidRDefault="001C10DA" w:rsidP="001C10DA">
          <w:pPr>
            <w:pStyle w:val="TOC3"/>
            <w:tabs>
              <w:tab w:val="right" w:leader="dot" w:pos="9350"/>
            </w:tabs>
            <w:rPr>
              <w:rFonts w:asciiTheme="minorHAnsi" w:eastAsiaTheme="minorEastAsia" w:hAnsiTheme="minorHAnsi" w:cstheme="minorBidi"/>
              <w:noProof/>
              <w:sz w:val="22"/>
              <w:szCs w:val="22"/>
              <w:lang w:val="en-GB" w:eastAsia="en-GB"/>
            </w:rPr>
          </w:pPr>
          <w:hyperlink w:anchor="_Toc200469127" w:history="1">
            <w:r w:rsidRPr="0014431F">
              <w:rPr>
                <w:rStyle w:val="Hyperlink"/>
                <w:rFonts w:eastAsiaTheme="majorEastAsia"/>
                <w:noProof/>
              </w:rPr>
              <w:t>EMBOK Core Values in Action:</w:t>
            </w:r>
            <w:r>
              <w:rPr>
                <w:noProof/>
                <w:webHidden/>
              </w:rPr>
              <w:tab/>
            </w:r>
            <w:r>
              <w:rPr>
                <w:noProof/>
                <w:webHidden/>
              </w:rPr>
              <w:fldChar w:fldCharType="begin"/>
            </w:r>
            <w:r>
              <w:rPr>
                <w:noProof/>
                <w:webHidden/>
              </w:rPr>
              <w:instrText xml:space="preserve"> PAGEREF _Toc200469127 \h </w:instrText>
            </w:r>
            <w:r>
              <w:rPr>
                <w:noProof/>
                <w:webHidden/>
              </w:rPr>
            </w:r>
            <w:r>
              <w:rPr>
                <w:noProof/>
                <w:webHidden/>
              </w:rPr>
              <w:fldChar w:fldCharType="separate"/>
            </w:r>
            <w:r>
              <w:rPr>
                <w:noProof/>
                <w:webHidden/>
              </w:rPr>
              <w:t>13</w:t>
            </w:r>
            <w:r>
              <w:rPr>
                <w:noProof/>
                <w:webHidden/>
              </w:rPr>
              <w:fldChar w:fldCharType="end"/>
            </w:r>
          </w:hyperlink>
        </w:p>
        <w:p w14:paraId="79290C27"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28" w:history="1">
            <w:r w:rsidRPr="0014431F">
              <w:rPr>
                <w:rStyle w:val="Hyperlink"/>
                <w:rFonts w:eastAsiaTheme="majorEastAsia"/>
                <w:bCs/>
                <w:noProof/>
              </w:rPr>
              <w:t>Situational and Cultural Considerations (SWOT Analysis)</w:t>
            </w:r>
            <w:r>
              <w:rPr>
                <w:noProof/>
                <w:webHidden/>
              </w:rPr>
              <w:tab/>
            </w:r>
            <w:r>
              <w:rPr>
                <w:noProof/>
                <w:webHidden/>
              </w:rPr>
              <w:fldChar w:fldCharType="begin"/>
            </w:r>
            <w:r>
              <w:rPr>
                <w:noProof/>
                <w:webHidden/>
              </w:rPr>
              <w:instrText xml:space="preserve"> PAGEREF _Toc200469128 \h </w:instrText>
            </w:r>
            <w:r>
              <w:rPr>
                <w:noProof/>
                <w:webHidden/>
              </w:rPr>
            </w:r>
            <w:r>
              <w:rPr>
                <w:noProof/>
                <w:webHidden/>
              </w:rPr>
              <w:fldChar w:fldCharType="separate"/>
            </w:r>
            <w:r>
              <w:rPr>
                <w:noProof/>
                <w:webHidden/>
              </w:rPr>
              <w:t>14</w:t>
            </w:r>
            <w:r>
              <w:rPr>
                <w:noProof/>
                <w:webHidden/>
              </w:rPr>
              <w:fldChar w:fldCharType="end"/>
            </w:r>
          </w:hyperlink>
        </w:p>
        <w:p w14:paraId="36C419D9"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29" w:history="1">
            <w:r w:rsidRPr="0014431F">
              <w:rPr>
                <w:rStyle w:val="Hyperlink"/>
                <w:rFonts w:eastAsiaTheme="majorEastAsia"/>
                <w:bCs/>
                <w:noProof/>
              </w:rPr>
              <w:t>Strengths</w:t>
            </w:r>
            <w:r>
              <w:rPr>
                <w:noProof/>
                <w:webHidden/>
              </w:rPr>
              <w:tab/>
            </w:r>
            <w:r>
              <w:rPr>
                <w:noProof/>
                <w:webHidden/>
              </w:rPr>
              <w:fldChar w:fldCharType="begin"/>
            </w:r>
            <w:r>
              <w:rPr>
                <w:noProof/>
                <w:webHidden/>
              </w:rPr>
              <w:instrText xml:space="preserve"> PAGEREF _Toc200469129 \h </w:instrText>
            </w:r>
            <w:r>
              <w:rPr>
                <w:noProof/>
                <w:webHidden/>
              </w:rPr>
            </w:r>
            <w:r>
              <w:rPr>
                <w:noProof/>
                <w:webHidden/>
              </w:rPr>
              <w:fldChar w:fldCharType="separate"/>
            </w:r>
            <w:r>
              <w:rPr>
                <w:noProof/>
                <w:webHidden/>
              </w:rPr>
              <w:t>14</w:t>
            </w:r>
            <w:r>
              <w:rPr>
                <w:noProof/>
                <w:webHidden/>
              </w:rPr>
              <w:fldChar w:fldCharType="end"/>
            </w:r>
          </w:hyperlink>
        </w:p>
        <w:p w14:paraId="1C20600B"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30" w:history="1">
            <w:r w:rsidRPr="0014431F">
              <w:rPr>
                <w:rStyle w:val="Hyperlink"/>
                <w:rFonts w:eastAsiaTheme="majorEastAsia"/>
                <w:bCs/>
                <w:noProof/>
              </w:rPr>
              <w:t>Weaknesses</w:t>
            </w:r>
            <w:r>
              <w:rPr>
                <w:noProof/>
                <w:webHidden/>
              </w:rPr>
              <w:tab/>
            </w:r>
            <w:r>
              <w:rPr>
                <w:noProof/>
                <w:webHidden/>
              </w:rPr>
              <w:fldChar w:fldCharType="begin"/>
            </w:r>
            <w:r>
              <w:rPr>
                <w:noProof/>
                <w:webHidden/>
              </w:rPr>
              <w:instrText xml:space="preserve"> PAGEREF _Toc200469130 \h </w:instrText>
            </w:r>
            <w:r>
              <w:rPr>
                <w:noProof/>
                <w:webHidden/>
              </w:rPr>
            </w:r>
            <w:r>
              <w:rPr>
                <w:noProof/>
                <w:webHidden/>
              </w:rPr>
              <w:fldChar w:fldCharType="separate"/>
            </w:r>
            <w:r>
              <w:rPr>
                <w:noProof/>
                <w:webHidden/>
              </w:rPr>
              <w:t>15</w:t>
            </w:r>
            <w:r>
              <w:rPr>
                <w:noProof/>
                <w:webHidden/>
              </w:rPr>
              <w:fldChar w:fldCharType="end"/>
            </w:r>
          </w:hyperlink>
        </w:p>
        <w:p w14:paraId="2111410B"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31" w:history="1">
            <w:r w:rsidRPr="0014431F">
              <w:rPr>
                <w:rStyle w:val="Hyperlink"/>
                <w:rFonts w:eastAsiaTheme="majorEastAsia"/>
                <w:bCs/>
                <w:noProof/>
              </w:rPr>
              <w:t>Opportunities</w:t>
            </w:r>
            <w:r>
              <w:rPr>
                <w:noProof/>
                <w:webHidden/>
              </w:rPr>
              <w:tab/>
            </w:r>
            <w:r>
              <w:rPr>
                <w:noProof/>
                <w:webHidden/>
              </w:rPr>
              <w:fldChar w:fldCharType="begin"/>
            </w:r>
            <w:r>
              <w:rPr>
                <w:noProof/>
                <w:webHidden/>
              </w:rPr>
              <w:instrText xml:space="preserve"> PAGEREF _Toc200469131 \h </w:instrText>
            </w:r>
            <w:r>
              <w:rPr>
                <w:noProof/>
                <w:webHidden/>
              </w:rPr>
            </w:r>
            <w:r>
              <w:rPr>
                <w:noProof/>
                <w:webHidden/>
              </w:rPr>
              <w:fldChar w:fldCharType="separate"/>
            </w:r>
            <w:r>
              <w:rPr>
                <w:noProof/>
                <w:webHidden/>
              </w:rPr>
              <w:t>15</w:t>
            </w:r>
            <w:r>
              <w:rPr>
                <w:noProof/>
                <w:webHidden/>
              </w:rPr>
              <w:fldChar w:fldCharType="end"/>
            </w:r>
          </w:hyperlink>
        </w:p>
        <w:p w14:paraId="2DF8FB92" w14:textId="77777777" w:rsidR="001C10DA" w:rsidRDefault="001C10DA" w:rsidP="001C10DA">
          <w:pPr>
            <w:pStyle w:val="TOC2"/>
            <w:tabs>
              <w:tab w:val="right" w:leader="dot" w:pos="9350"/>
            </w:tabs>
            <w:rPr>
              <w:rFonts w:asciiTheme="minorHAnsi" w:eastAsiaTheme="minorEastAsia" w:hAnsiTheme="minorHAnsi" w:cstheme="minorBidi"/>
              <w:noProof/>
              <w:sz w:val="22"/>
              <w:szCs w:val="22"/>
              <w:lang w:val="en-GB" w:eastAsia="en-GB"/>
            </w:rPr>
          </w:pPr>
          <w:hyperlink w:anchor="_Toc200469132" w:history="1">
            <w:r w:rsidRPr="0014431F">
              <w:rPr>
                <w:rStyle w:val="Hyperlink"/>
                <w:rFonts w:eastAsiaTheme="majorEastAsia"/>
                <w:bCs/>
                <w:noProof/>
              </w:rPr>
              <w:t>Threats</w:t>
            </w:r>
            <w:r>
              <w:rPr>
                <w:noProof/>
                <w:webHidden/>
              </w:rPr>
              <w:tab/>
            </w:r>
            <w:r>
              <w:rPr>
                <w:noProof/>
                <w:webHidden/>
              </w:rPr>
              <w:fldChar w:fldCharType="begin"/>
            </w:r>
            <w:r>
              <w:rPr>
                <w:noProof/>
                <w:webHidden/>
              </w:rPr>
              <w:instrText xml:space="preserve"> PAGEREF _Toc200469132 \h </w:instrText>
            </w:r>
            <w:r>
              <w:rPr>
                <w:noProof/>
                <w:webHidden/>
              </w:rPr>
            </w:r>
            <w:r>
              <w:rPr>
                <w:noProof/>
                <w:webHidden/>
              </w:rPr>
              <w:fldChar w:fldCharType="separate"/>
            </w:r>
            <w:r>
              <w:rPr>
                <w:noProof/>
                <w:webHidden/>
              </w:rPr>
              <w:t>15</w:t>
            </w:r>
            <w:r>
              <w:rPr>
                <w:noProof/>
                <w:webHidden/>
              </w:rPr>
              <w:fldChar w:fldCharType="end"/>
            </w:r>
          </w:hyperlink>
        </w:p>
        <w:p w14:paraId="43D7C8D6"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33" w:history="1">
            <w:r w:rsidRPr="0014431F">
              <w:rPr>
                <w:rStyle w:val="Hyperlink"/>
                <w:rFonts w:eastAsiaTheme="majorEastAsia"/>
                <w:bCs/>
                <w:noProof/>
              </w:rPr>
              <w:t>Conclusion</w:t>
            </w:r>
            <w:r>
              <w:rPr>
                <w:noProof/>
                <w:webHidden/>
              </w:rPr>
              <w:tab/>
            </w:r>
            <w:r>
              <w:rPr>
                <w:noProof/>
                <w:webHidden/>
              </w:rPr>
              <w:fldChar w:fldCharType="begin"/>
            </w:r>
            <w:r>
              <w:rPr>
                <w:noProof/>
                <w:webHidden/>
              </w:rPr>
              <w:instrText xml:space="preserve"> PAGEREF _Toc200469133 \h </w:instrText>
            </w:r>
            <w:r>
              <w:rPr>
                <w:noProof/>
                <w:webHidden/>
              </w:rPr>
            </w:r>
            <w:r>
              <w:rPr>
                <w:noProof/>
                <w:webHidden/>
              </w:rPr>
              <w:fldChar w:fldCharType="separate"/>
            </w:r>
            <w:r>
              <w:rPr>
                <w:noProof/>
                <w:webHidden/>
              </w:rPr>
              <w:t>15</w:t>
            </w:r>
            <w:r>
              <w:rPr>
                <w:noProof/>
                <w:webHidden/>
              </w:rPr>
              <w:fldChar w:fldCharType="end"/>
            </w:r>
          </w:hyperlink>
        </w:p>
        <w:p w14:paraId="48408771" w14:textId="77777777" w:rsidR="001C10DA" w:rsidRDefault="001C10DA" w:rsidP="001C10DA">
          <w:pPr>
            <w:pStyle w:val="TOC1"/>
            <w:tabs>
              <w:tab w:val="right" w:leader="dot" w:pos="9350"/>
            </w:tabs>
            <w:rPr>
              <w:rFonts w:asciiTheme="minorHAnsi" w:eastAsiaTheme="minorEastAsia" w:hAnsiTheme="minorHAnsi" w:cstheme="minorBidi"/>
              <w:noProof/>
              <w:sz w:val="22"/>
              <w:szCs w:val="22"/>
              <w:lang w:val="en-GB" w:eastAsia="en-GB"/>
            </w:rPr>
          </w:pPr>
          <w:hyperlink w:anchor="_Toc200469134" w:history="1">
            <w:r w:rsidRPr="0014431F">
              <w:rPr>
                <w:rStyle w:val="Hyperlink"/>
                <w:rFonts w:eastAsiaTheme="majorEastAsia"/>
                <w:noProof/>
              </w:rPr>
              <w:t>References</w:t>
            </w:r>
            <w:r>
              <w:rPr>
                <w:noProof/>
                <w:webHidden/>
              </w:rPr>
              <w:tab/>
            </w:r>
            <w:r>
              <w:rPr>
                <w:noProof/>
                <w:webHidden/>
              </w:rPr>
              <w:fldChar w:fldCharType="begin"/>
            </w:r>
            <w:r>
              <w:rPr>
                <w:noProof/>
                <w:webHidden/>
              </w:rPr>
              <w:instrText xml:space="preserve"> PAGEREF _Toc200469134 \h </w:instrText>
            </w:r>
            <w:r>
              <w:rPr>
                <w:noProof/>
                <w:webHidden/>
              </w:rPr>
            </w:r>
            <w:r>
              <w:rPr>
                <w:noProof/>
                <w:webHidden/>
              </w:rPr>
              <w:fldChar w:fldCharType="separate"/>
            </w:r>
            <w:r>
              <w:rPr>
                <w:noProof/>
                <w:webHidden/>
              </w:rPr>
              <w:t>17</w:t>
            </w:r>
            <w:r>
              <w:rPr>
                <w:noProof/>
                <w:webHidden/>
              </w:rPr>
              <w:fldChar w:fldCharType="end"/>
            </w:r>
          </w:hyperlink>
        </w:p>
        <w:p w14:paraId="6E98E1C0" w14:textId="77777777" w:rsidR="001C10DA" w:rsidRDefault="001C10DA" w:rsidP="001C10DA">
          <w:r>
            <w:rPr>
              <w:b/>
              <w:bCs/>
              <w:noProof/>
            </w:rPr>
            <w:fldChar w:fldCharType="end"/>
          </w:r>
        </w:p>
      </w:sdtContent>
    </w:sdt>
    <w:p w14:paraId="7A196B92" w14:textId="77777777" w:rsidR="001C10DA" w:rsidRDefault="001C10DA" w:rsidP="001C10DA">
      <w:pPr>
        <w:spacing w:before="0" w:beforeAutospacing="0" w:after="160" w:afterAutospacing="0" w:line="259" w:lineRule="auto"/>
        <w:rPr>
          <w:rFonts w:eastAsiaTheme="majorEastAsia"/>
          <w:b/>
          <w:color w:val="000000" w:themeColor="text1"/>
        </w:rPr>
      </w:pPr>
      <w:r>
        <w:br w:type="page"/>
      </w:r>
    </w:p>
    <w:p w14:paraId="3C40C4BD" w14:textId="77777777" w:rsidR="001C10DA" w:rsidRPr="006100C6" w:rsidRDefault="001C10DA" w:rsidP="001C10DA">
      <w:pPr>
        <w:pStyle w:val="Heading1"/>
        <w:spacing w:line="360" w:lineRule="auto"/>
      </w:pPr>
      <w:bookmarkStart w:id="0" w:name="_Toc200469104"/>
      <w:r w:rsidRPr="006100C6">
        <w:lastRenderedPageBreak/>
        <w:t>Introduction</w:t>
      </w:r>
      <w:bookmarkEnd w:id="0"/>
    </w:p>
    <w:p w14:paraId="1BC85483" w14:textId="77777777" w:rsidR="001C10DA" w:rsidRPr="006100C6" w:rsidRDefault="001C10DA" w:rsidP="001C10DA">
      <w:pPr>
        <w:spacing w:line="360" w:lineRule="auto"/>
        <w:jc w:val="both"/>
      </w:pPr>
      <w:r w:rsidRPr="006100C6">
        <w:t xml:space="preserve">The proposed event, Green Horizons: one day outdoor community event; Sustainable Living Festival will promote sustainability, environmental awareness and appreciation of Welsh culture. Scheduled in Bute Park, Cardiff, the festival will include interactive eco workshops, local vendors, live acoustic music on solar power and educational activities for children and adults. It is particularly tailored to the spirit of the Visit </w:t>
      </w:r>
      <w:proofErr w:type="spellStart"/>
      <w:r w:rsidRPr="006100C6">
        <w:t>Wales’</w:t>
      </w:r>
      <w:proofErr w:type="spellEnd"/>
      <w:r w:rsidRPr="006100C6">
        <w:t xml:space="preserve"> “Year of </w:t>
      </w:r>
      <w:proofErr w:type="spellStart"/>
      <w:r w:rsidRPr="006100C6">
        <w:t>Croeso</w:t>
      </w:r>
      <w:proofErr w:type="spellEnd"/>
      <w:r w:rsidRPr="006100C6">
        <w:t>” 2025, which will show how warm the Welsh welcome (</w:t>
      </w:r>
      <w:proofErr w:type="spellStart"/>
      <w:r w:rsidRPr="006100C6">
        <w:t>Croeso</w:t>
      </w:r>
      <w:proofErr w:type="spellEnd"/>
      <w:r w:rsidRPr="006100C6">
        <w:t>) is, how developed its cultural identity is, and how impressive the natural environment is</w:t>
      </w:r>
      <w:sdt>
        <w:sdtPr>
          <w:id w:val="87364160"/>
          <w:citation/>
        </w:sdtPr>
        <w:sdtContent>
          <w:r>
            <w:fldChar w:fldCharType="begin"/>
          </w:r>
          <w:r>
            <w:instrText xml:space="preserve"> CITATION Vis25 \l 1033 </w:instrText>
          </w:r>
          <w:r>
            <w:fldChar w:fldCharType="separate"/>
          </w:r>
          <w:r>
            <w:rPr>
              <w:noProof/>
            </w:rPr>
            <w:t xml:space="preserve"> (Visit Wales, 2025)</w:t>
          </w:r>
          <w:r>
            <w:fldChar w:fldCharType="end"/>
          </w:r>
        </w:sdtContent>
      </w:sdt>
      <w:r w:rsidRPr="006100C6">
        <w:t>.</w:t>
      </w:r>
    </w:p>
    <w:p w14:paraId="6F5EF4DD" w14:textId="77777777" w:rsidR="001C10DA" w:rsidRPr="006100C6" w:rsidRDefault="001C10DA" w:rsidP="001C10DA">
      <w:pPr>
        <w:spacing w:line="360" w:lineRule="auto"/>
        <w:jc w:val="both"/>
      </w:pPr>
      <w:r w:rsidRPr="006100C6">
        <w:t>This event selection was made in reaction to increased public demand for grassroots, accessible and environmentally friendly event</w:t>
      </w:r>
      <w:r>
        <w:t>s</w:t>
      </w:r>
      <w:sdt>
        <w:sdtPr>
          <w:id w:val="694432885"/>
          <w:citation/>
        </w:sdtPr>
        <w:sdtContent>
          <w:r>
            <w:fldChar w:fldCharType="begin"/>
          </w:r>
          <w:r>
            <w:instrText xml:space="preserve"> CITATION You23 \l 1033 </w:instrText>
          </w:r>
          <w:r>
            <w:fldChar w:fldCharType="separate"/>
          </w:r>
          <w:r>
            <w:rPr>
              <w:noProof/>
            </w:rPr>
            <w:t xml:space="preserve"> (YouGov, 2023)</w:t>
          </w:r>
          <w:r>
            <w:fldChar w:fldCharType="end"/>
          </w:r>
        </w:sdtContent>
      </w:sdt>
      <w:r w:rsidRPr="006100C6">
        <w:t xml:space="preserve">. Further, it is strategically in line with wider commitments in Wales to Net Zero targets and the Well-being of Future Generations (Wales) Act 2015 (which pushes for more sustainable thinking in public life). The hope is to use the festival as a platform to produce a </w:t>
      </w:r>
      <w:proofErr w:type="spellStart"/>
      <w:r w:rsidRPr="006100C6">
        <w:t>localised</w:t>
      </w:r>
      <w:proofErr w:type="spellEnd"/>
      <w:r w:rsidRPr="006100C6">
        <w:t xml:space="preserve">, inclusive, culture bound and educative/entertaining platform to influence climate conscious </w:t>
      </w:r>
      <w:proofErr w:type="spellStart"/>
      <w:r w:rsidRPr="006100C6">
        <w:t>behaviour</w:t>
      </w:r>
      <w:proofErr w:type="spellEnd"/>
      <w:r w:rsidRPr="006100C6">
        <w:t xml:space="preserve"> change.</w:t>
      </w:r>
    </w:p>
    <w:p w14:paraId="28E4A2DF" w14:textId="77777777" w:rsidR="001C10DA" w:rsidRPr="006100C6" w:rsidRDefault="001C10DA" w:rsidP="001C10DA">
      <w:pPr>
        <w:spacing w:line="360" w:lineRule="auto"/>
        <w:jc w:val="both"/>
      </w:pPr>
      <w:r w:rsidRPr="006100C6">
        <w:t>Located centrally, and ecologically important, Bute Park is the perfect site both in a symbolic sense and practically. Its ability to be reached with walking, cycling and public transport underlines the event’s low carbon intentions as well as the message of caring about our environment through its natural surroundings. The choice of this venue is based on the Triple Bottom Line approach</w:t>
      </w:r>
      <w:sdt>
        <w:sdtPr>
          <w:id w:val="-1181343919"/>
          <w:citation/>
        </w:sdtPr>
        <w:sdtContent>
          <w:r>
            <w:fldChar w:fldCharType="begin"/>
          </w:r>
          <w:r>
            <w:instrText xml:space="preserve"> CITATION Est22 \l 1033 </w:instrText>
          </w:r>
          <w:r>
            <w:fldChar w:fldCharType="separate"/>
          </w:r>
          <w:r>
            <w:rPr>
              <w:noProof/>
            </w:rPr>
            <w:t xml:space="preserve"> (Estanyol, 2022)</w:t>
          </w:r>
          <w:r>
            <w:fldChar w:fldCharType="end"/>
          </w:r>
        </w:sdtContent>
      </w:sdt>
      <w:r w:rsidRPr="006100C6">
        <w:t>, which considers three aspects – people, planet and profit – in such a way that there is economic viability, environmental responsibility and social inclusion.</w:t>
      </w:r>
    </w:p>
    <w:p w14:paraId="6648FDBB" w14:textId="77777777" w:rsidR="001C10DA" w:rsidRPr="006100C6" w:rsidRDefault="001C10DA" w:rsidP="001C10DA">
      <w:pPr>
        <w:spacing w:line="360" w:lineRule="auto"/>
        <w:jc w:val="both"/>
      </w:pPr>
      <w:r w:rsidRPr="006100C6">
        <w:t>In following the strategic event planning model</w:t>
      </w:r>
      <w:sdt>
        <w:sdtPr>
          <w:id w:val="-1435040683"/>
          <w:citation/>
        </w:sdtPr>
        <w:sdtContent>
          <w:r>
            <w:fldChar w:fldCharType="begin"/>
          </w:r>
          <w:r>
            <w:instrText xml:space="preserve"> CITATION Bow11 \l 1033 </w:instrText>
          </w:r>
          <w:r>
            <w:fldChar w:fldCharType="separate"/>
          </w:r>
          <w:r>
            <w:rPr>
              <w:noProof/>
            </w:rPr>
            <w:t xml:space="preserve"> (Bowdin et al., 2011)</w:t>
          </w:r>
          <w:r>
            <w:fldChar w:fldCharType="end"/>
          </w:r>
        </w:sdtContent>
      </w:sdt>
      <w:r w:rsidRPr="006100C6">
        <w:t xml:space="preserve">, this report will discuss the practical and theoretical in-order-to deliver Green Horizons effectively and achieve its goals as well as benefit </w:t>
      </w:r>
      <w:proofErr w:type="spellStart"/>
      <w:r w:rsidRPr="006100C6">
        <w:t>Wales’</w:t>
      </w:r>
      <w:proofErr w:type="spellEnd"/>
      <w:r w:rsidRPr="006100C6">
        <w:t xml:space="preserve"> cultural and environmental landscape positively.</w:t>
      </w:r>
    </w:p>
    <w:p w14:paraId="193ADC08" w14:textId="77777777" w:rsidR="001C10DA" w:rsidRPr="006100C6" w:rsidRDefault="001C10DA" w:rsidP="001C10DA">
      <w:pPr>
        <w:pStyle w:val="Heading1"/>
        <w:spacing w:line="360" w:lineRule="auto"/>
      </w:pPr>
      <w:bookmarkStart w:id="1" w:name="_Toc200469105"/>
      <w:r w:rsidRPr="006100C6">
        <w:t>The Event Cycle</w:t>
      </w:r>
      <w:bookmarkEnd w:id="1"/>
    </w:p>
    <w:p w14:paraId="0217E45E" w14:textId="77777777" w:rsidR="001C10DA" w:rsidRPr="006100C6" w:rsidRDefault="001C10DA" w:rsidP="001C10DA">
      <w:pPr>
        <w:spacing w:line="360" w:lineRule="auto"/>
        <w:jc w:val="both"/>
      </w:pPr>
      <w:r w:rsidRPr="006100C6">
        <w:t xml:space="preserve">The event cycle is a structured template which details the major stages associated with how to plan, conduct, and assess an event. The event cycle usually includes five major stages, according </w:t>
      </w:r>
      <w:r w:rsidRPr="006100C6">
        <w:lastRenderedPageBreak/>
        <w:t xml:space="preserve">to Bowdin et al. (2011). initiation, planning, implementation, event conduct and evaluation. This cyclical model guarantees that event </w:t>
      </w:r>
      <w:proofErr w:type="spellStart"/>
      <w:r w:rsidRPr="006100C6">
        <w:t>organisers</w:t>
      </w:r>
      <w:proofErr w:type="spellEnd"/>
      <w:r w:rsidRPr="006100C6">
        <w:t xml:space="preserve"> regularly reflect upon strategic and operational aspects in a flexible manner </w:t>
      </w:r>
      <w:proofErr w:type="gramStart"/>
      <w:r w:rsidRPr="006100C6">
        <w:t>in order to</w:t>
      </w:r>
      <w:proofErr w:type="gramEnd"/>
      <w:r w:rsidRPr="006100C6">
        <w:t xml:space="preserve"> relate to a changing situation</w:t>
      </w:r>
      <w:sdt>
        <w:sdtPr>
          <w:id w:val="527604701"/>
          <w:citation/>
        </w:sdtPr>
        <w:sdtContent>
          <w:r>
            <w:fldChar w:fldCharType="begin"/>
          </w:r>
          <w:r>
            <w:instrText xml:space="preserve"> CITATION Sch24 \l 1033 </w:instrText>
          </w:r>
          <w:r>
            <w:fldChar w:fldCharType="separate"/>
          </w:r>
          <w:r>
            <w:rPr>
              <w:noProof/>
            </w:rPr>
            <w:t xml:space="preserve"> (Schneider and Mücke, 2024)</w:t>
          </w:r>
          <w:r>
            <w:fldChar w:fldCharType="end"/>
          </w:r>
        </w:sdtContent>
      </w:sdt>
      <w:r w:rsidRPr="006100C6">
        <w:t xml:space="preserve">. It also makes it possible for continuing advancement by inputting insights </w:t>
      </w:r>
      <w:proofErr w:type="gramStart"/>
      <w:r w:rsidRPr="006100C6">
        <w:t>for</w:t>
      </w:r>
      <w:proofErr w:type="gramEnd"/>
      <w:r w:rsidRPr="006100C6">
        <w:t xml:space="preserve"> one of the events into planning for the future repetition.</w:t>
      </w:r>
      <w:r>
        <w:t xml:space="preserve"> </w:t>
      </w:r>
      <w:r w:rsidRPr="006100C6">
        <w:t>The event cycle acts as a fundamental planning framework for the Sustainable Living Festival, the event:</w:t>
      </w:r>
    </w:p>
    <w:p w14:paraId="69A0AC3C" w14:textId="77777777" w:rsidR="001C10DA" w:rsidRPr="006100C6" w:rsidRDefault="001C10DA" w:rsidP="001C10DA">
      <w:pPr>
        <w:pStyle w:val="ListParagraph"/>
        <w:numPr>
          <w:ilvl w:val="0"/>
          <w:numId w:val="11"/>
        </w:numPr>
        <w:spacing w:line="360" w:lineRule="auto"/>
        <w:jc w:val="both"/>
      </w:pPr>
      <w:r w:rsidRPr="006100C6">
        <w:t xml:space="preserve">Initiation: With the increasing public interest for sustainability, the idea panned out of the synergy between the Visit Wales “Year of </w:t>
      </w:r>
      <w:proofErr w:type="spellStart"/>
      <w:r w:rsidRPr="006100C6">
        <w:t>Croeso</w:t>
      </w:r>
      <w:proofErr w:type="spellEnd"/>
      <w:r w:rsidRPr="006100C6">
        <w:t>” campaign</w:t>
      </w:r>
      <w:sdt>
        <w:sdtPr>
          <w:id w:val="-602416767"/>
          <w:citation/>
        </w:sdtPr>
        <w:sdtContent>
          <w:r>
            <w:fldChar w:fldCharType="begin"/>
          </w:r>
          <w:r>
            <w:instrText xml:space="preserve"> CITATION Vis25 \l 1033 </w:instrText>
          </w:r>
          <w:r>
            <w:fldChar w:fldCharType="separate"/>
          </w:r>
          <w:r>
            <w:rPr>
              <w:noProof/>
            </w:rPr>
            <w:t xml:space="preserve"> (Visit Wales, 2025)</w:t>
          </w:r>
          <w:r>
            <w:fldChar w:fldCharType="end"/>
          </w:r>
        </w:sdtContent>
      </w:sdt>
      <w:r w:rsidRPr="006100C6">
        <w:t>. Stakeholder consultation and stakeholder consultation together with alignment with policy frameworks such as Well-being of Future Generations (Wales) Act 2015 were part of this phase of work.</w:t>
      </w:r>
      <w:r w:rsidRPr="006100C6">
        <w:br/>
      </w:r>
    </w:p>
    <w:p w14:paraId="53FC5B94" w14:textId="77777777" w:rsidR="001C10DA" w:rsidRPr="006100C6" w:rsidRDefault="001C10DA" w:rsidP="001C10DA">
      <w:pPr>
        <w:pStyle w:val="ListParagraph"/>
        <w:numPr>
          <w:ilvl w:val="0"/>
          <w:numId w:val="11"/>
        </w:numPr>
        <w:spacing w:line="360" w:lineRule="auto"/>
        <w:jc w:val="both"/>
      </w:pPr>
      <w:r w:rsidRPr="006100C6">
        <w:t>Planning: The process includes choosing a venue (Bute Park), forging partnerships (area eco groups/schools), costing, risk management and logistical management. Strategic objectives such as environmental responsibility and cultural engagement are embedded by use of tools such as the Tripple Bottom Line approach.</w:t>
      </w:r>
      <w:r w:rsidRPr="006100C6">
        <w:br/>
      </w:r>
    </w:p>
    <w:p w14:paraId="13522F2F" w14:textId="77777777" w:rsidR="001C10DA" w:rsidRPr="006100C6" w:rsidRDefault="001C10DA" w:rsidP="001C10DA">
      <w:pPr>
        <w:pStyle w:val="ListParagraph"/>
        <w:numPr>
          <w:ilvl w:val="0"/>
          <w:numId w:val="11"/>
        </w:numPr>
        <w:spacing w:line="360" w:lineRule="auto"/>
        <w:jc w:val="both"/>
      </w:pPr>
      <w:r w:rsidRPr="006100C6">
        <w:t xml:space="preserve">Implementation: Projects include </w:t>
      </w:r>
      <w:proofErr w:type="spellStart"/>
      <w:r w:rsidRPr="006100C6">
        <w:t>mobilising</w:t>
      </w:r>
      <w:proofErr w:type="spellEnd"/>
      <w:r w:rsidRPr="006100C6">
        <w:t xml:space="preserve"> resources, staff training, infrastructure (solar powered stages </w:t>
      </w:r>
      <w:proofErr w:type="spellStart"/>
      <w:r w:rsidRPr="006100C6">
        <w:t>etc</w:t>
      </w:r>
      <w:proofErr w:type="spellEnd"/>
      <w:r w:rsidRPr="006100C6">
        <w:t>), and logistical preparations for the day of the event. Campaign and community marketing are also exercised</w:t>
      </w:r>
      <w:r>
        <w:t xml:space="preserve"> </w:t>
      </w:r>
      <w:sdt>
        <w:sdtPr>
          <w:id w:val="2116638080"/>
          <w:citation/>
        </w:sdtPr>
        <w:sdtContent>
          <w:r>
            <w:fldChar w:fldCharType="begin"/>
          </w:r>
          <w:r>
            <w:instrText xml:space="preserve"> CITATION Get19 \l 1033 </w:instrText>
          </w:r>
          <w:r>
            <w:fldChar w:fldCharType="separate"/>
          </w:r>
          <w:r>
            <w:rPr>
              <w:noProof/>
            </w:rPr>
            <w:t>(Getz and Page, 2019)</w:t>
          </w:r>
          <w:r>
            <w:fldChar w:fldCharType="end"/>
          </w:r>
        </w:sdtContent>
      </w:sdt>
      <w:r w:rsidRPr="006100C6">
        <w:t>.</w:t>
      </w:r>
      <w:r w:rsidRPr="006100C6">
        <w:br/>
      </w:r>
    </w:p>
    <w:p w14:paraId="52E8DF90" w14:textId="77777777" w:rsidR="001C10DA" w:rsidRPr="006100C6" w:rsidRDefault="001C10DA" w:rsidP="001C10DA">
      <w:pPr>
        <w:pStyle w:val="ListParagraph"/>
        <w:numPr>
          <w:ilvl w:val="0"/>
          <w:numId w:val="11"/>
        </w:numPr>
        <w:spacing w:line="360" w:lineRule="auto"/>
        <w:jc w:val="both"/>
      </w:pPr>
      <w:r w:rsidRPr="006100C6">
        <w:t xml:space="preserve">Event Execution: The festivals’ live delivery incorporating, real-time management, crowd flow coordination and </w:t>
      </w:r>
      <w:proofErr w:type="gramStart"/>
      <w:r w:rsidRPr="006100C6">
        <w:t>fun on the go</w:t>
      </w:r>
      <w:proofErr w:type="gramEnd"/>
      <w:r w:rsidRPr="006100C6">
        <w:t xml:space="preserve"> activities, with clear roles for security, volunteers and vendors.</w:t>
      </w:r>
      <w:r w:rsidRPr="006100C6">
        <w:br/>
      </w:r>
    </w:p>
    <w:p w14:paraId="4AD567B6" w14:textId="77777777" w:rsidR="001C10DA" w:rsidRPr="006100C6" w:rsidRDefault="001C10DA" w:rsidP="001C10DA">
      <w:pPr>
        <w:pStyle w:val="ListParagraph"/>
        <w:numPr>
          <w:ilvl w:val="0"/>
          <w:numId w:val="11"/>
        </w:numPr>
        <w:spacing w:line="360" w:lineRule="auto"/>
        <w:jc w:val="both"/>
      </w:pPr>
      <w:r w:rsidRPr="006100C6">
        <w:t>Evaluation: Evaluation of the event after-the-fact using surveys and feedback from investors alongside sustainability impact metrics (i.e. waste diversion rates)</w:t>
      </w:r>
      <w:sdt>
        <w:sdtPr>
          <w:id w:val="685719192"/>
          <w:citation/>
        </w:sdtPr>
        <w:sdtContent>
          <w:r>
            <w:fldChar w:fldCharType="begin"/>
          </w:r>
          <w:r>
            <w:instrText xml:space="preserve">CITATION Esg24 \l 1033 </w:instrText>
          </w:r>
          <w:r>
            <w:fldChar w:fldCharType="separate"/>
          </w:r>
          <w:r>
            <w:rPr>
              <w:noProof/>
            </w:rPr>
            <w:t xml:space="preserve"> (Esgrid, 2024)</w:t>
          </w:r>
          <w:r>
            <w:fldChar w:fldCharType="end"/>
          </w:r>
        </w:sdtContent>
      </w:sdt>
      <w:r w:rsidRPr="006100C6">
        <w:t>. Lessons learnt will inform future editions should they arise, giving credence to a cyclical reflective planning process.</w:t>
      </w:r>
    </w:p>
    <w:p w14:paraId="77F88722" w14:textId="77777777" w:rsidR="001C10DA" w:rsidRPr="006100C6" w:rsidRDefault="001C10DA" w:rsidP="001C10DA">
      <w:pPr>
        <w:pStyle w:val="Heading1"/>
        <w:spacing w:line="360" w:lineRule="auto"/>
      </w:pPr>
      <w:bookmarkStart w:id="2" w:name="_Toc200469106"/>
      <w:r w:rsidRPr="006100C6">
        <w:lastRenderedPageBreak/>
        <w:t xml:space="preserve">Event Concept – Guest Experience and </w:t>
      </w:r>
      <w:proofErr w:type="spellStart"/>
      <w:r w:rsidRPr="006100C6">
        <w:t>Programme</w:t>
      </w:r>
      <w:proofErr w:type="spellEnd"/>
      <w:r w:rsidRPr="006100C6">
        <w:t xml:space="preserve"> Overview</w:t>
      </w:r>
      <w:bookmarkEnd w:id="2"/>
    </w:p>
    <w:p w14:paraId="14651146" w14:textId="77777777" w:rsidR="001C10DA" w:rsidRPr="006100C6" w:rsidRDefault="001C10DA" w:rsidP="001C10DA">
      <w:pPr>
        <w:spacing w:line="360" w:lineRule="auto"/>
        <w:jc w:val="both"/>
        <w:rPr>
          <w:iCs/>
        </w:rPr>
      </w:pPr>
      <w:r w:rsidRPr="006100C6">
        <w:rPr>
          <w:i/>
          <w:iCs/>
        </w:rPr>
        <w:t xml:space="preserve">Sustainable Living Festival </w:t>
      </w:r>
      <w:r w:rsidRPr="006100C6">
        <w:rPr>
          <w:iCs/>
        </w:rPr>
        <w:t>provides an exciting and stimulating day for all ages, with a ‘sense of place’ to reflect the values of sustainability, inclusivity and Welsh hospitality</w:t>
      </w:r>
      <w:sdt>
        <w:sdtPr>
          <w:rPr>
            <w:iCs/>
          </w:rPr>
          <w:id w:val="-37812382"/>
          <w:citation/>
        </w:sdtPr>
        <w:sdtContent>
          <w:r>
            <w:rPr>
              <w:iCs/>
            </w:rPr>
            <w:fldChar w:fldCharType="begin"/>
          </w:r>
          <w:r>
            <w:rPr>
              <w:iCs/>
            </w:rPr>
            <w:instrText xml:space="preserve"> CITATION Bus25 \l 1033 </w:instrText>
          </w:r>
          <w:r>
            <w:rPr>
              <w:iCs/>
            </w:rPr>
            <w:fldChar w:fldCharType="separate"/>
          </w:r>
          <w:r>
            <w:rPr>
              <w:iCs/>
              <w:noProof/>
            </w:rPr>
            <w:t xml:space="preserve"> </w:t>
          </w:r>
          <w:r>
            <w:rPr>
              <w:noProof/>
            </w:rPr>
            <w:t>(Business Wales, 2025)</w:t>
          </w:r>
          <w:r>
            <w:rPr>
              <w:iCs/>
            </w:rPr>
            <w:fldChar w:fldCharType="end"/>
          </w:r>
        </w:sdtContent>
      </w:sdt>
      <w:r w:rsidRPr="006100C6">
        <w:rPr>
          <w:iCs/>
        </w:rPr>
        <w:t>. Located in the heart of Bude Park, Cardiff the event provides an immersive environment where learning, leisure and a celebration of culture can go hand in hand</w:t>
      </w:r>
      <w:sdt>
        <w:sdtPr>
          <w:rPr>
            <w:iCs/>
          </w:rPr>
          <w:id w:val="310913011"/>
          <w:citation/>
        </w:sdtPr>
        <w:sdtContent>
          <w:r>
            <w:rPr>
              <w:iCs/>
            </w:rPr>
            <w:fldChar w:fldCharType="begin"/>
          </w:r>
          <w:r>
            <w:rPr>
              <w:iCs/>
            </w:rPr>
            <w:instrText xml:space="preserve"> CITATION Hof15 \l 1033 </w:instrText>
          </w:r>
          <w:r>
            <w:rPr>
              <w:iCs/>
            </w:rPr>
            <w:fldChar w:fldCharType="separate"/>
          </w:r>
          <w:r>
            <w:rPr>
              <w:iCs/>
              <w:noProof/>
            </w:rPr>
            <w:t xml:space="preserve"> </w:t>
          </w:r>
          <w:r>
            <w:rPr>
              <w:noProof/>
            </w:rPr>
            <w:t>(Hoffman, 2015)</w:t>
          </w:r>
          <w:r>
            <w:rPr>
              <w:iCs/>
            </w:rPr>
            <w:fldChar w:fldCharType="end"/>
          </w:r>
        </w:sdtContent>
      </w:sdt>
      <w:r w:rsidRPr="006100C6">
        <w:rPr>
          <w:iCs/>
        </w:rPr>
        <w:t xml:space="preserve">. It is not just an </w:t>
      </w:r>
      <w:proofErr w:type="gramStart"/>
      <w:r w:rsidRPr="006100C6">
        <w:rPr>
          <w:iCs/>
        </w:rPr>
        <w:t>event,</w:t>
      </w:r>
      <w:proofErr w:type="gramEnd"/>
      <w:r w:rsidRPr="006100C6">
        <w:rPr>
          <w:iCs/>
        </w:rPr>
        <w:t xml:space="preserve"> it is an impactful experience that helps the</w:t>
      </w:r>
      <w:r w:rsidRPr="006100C6">
        <w:rPr>
          <w:i/>
          <w:iCs/>
        </w:rPr>
        <w:t xml:space="preserve"> Year of </w:t>
      </w:r>
      <w:proofErr w:type="spellStart"/>
      <w:r w:rsidRPr="006100C6">
        <w:rPr>
          <w:i/>
          <w:iCs/>
        </w:rPr>
        <w:t>Croeso</w:t>
      </w:r>
      <w:proofErr w:type="spellEnd"/>
      <w:r w:rsidRPr="006100C6">
        <w:rPr>
          <w:i/>
          <w:iCs/>
        </w:rPr>
        <w:t xml:space="preserve"> 2025</w:t>
      </w:r>
      <w:r w:rsidRPr="006100C6">
        <w:rPr>
          <w:iCs/>
        </w:rPr>
        <w:t xml:space="preserve"> theme along </w:t>
      </w:r>
      <w:proofErr w:type="gramStart"/>
      <w:r w:rsidRPr="006100C6">
        <w:rPr>
          <w:iCs/>
        </w:rPr>
        <w:t>by</w:t>
      </w:r>
      <w:proofErr w:type="gramEnd"/>
      <w:r w:rsidRPr="006100C6">
        <w:rPr>
          <w:iCs/>
        </w:rPr>
        <w:t xml:space="preserve"> creating a welcoming warm </w:t>
      </w:r>
      <w:proofErr w:type="gramStart"/>
      <w:r w:rsidRPr="006100C6">
        <w:rPr>
          <w:iCs/>
        </w:rPr>
        <w:t>community based</w:t>
      </w:r>
      <w:proofErr w:type="gramEnd"/>
      <w:r w:rsidRPr="006100C6">
        <w:rPr>
          <w:iCs/>
        </w:rPr>
        <w:t xml:space="preserve"> environment with enviro consciousness.</w:t>
      </w:r>
    </w:p>
    <w:p w14:paraId="04546FE4" w14:textId="77777777" w:rsidR="001C10DA" w:rsidRPr="006100C6" w:rsidRDefault="001C10DA" w:rsidP="001C10DA">
      <w:pPr>
        <w:spacing w:line="360" w:lineRule="auto"/>
        <w:jc w:val="both"/>
      </w:pPr>
      <w:r w:rsidRPr="006100C6">
        <w:t>Meanwhile, the event is moving through various experiential touchpoints during the day:</w:t>
      </w:r>
    </w:p>
    <w:p w14:paraId="36553FEA" w14:textId="77777777" w:rsidR="001C10DA" w:rsidRPr="006100C6" w:rsidRDefault="001C10DA" w:rsidP="001C10DA">
      <w:pPr>
        <w:pStyle w:val="ListParagraph"/>
        <w:numPr>
          <w:ilvl w:val="0"/>
          <w:numId w:val="12"/>
        </w:numPr>
        <w:spacing w:line="360" w:lineRule="auto"/>
        <w:jc w:val="both"/>
      </w:pPr>
      <w:r w:rsidRPr="006100C6">
        <w:t>Morning Segment (10:00–12:00): On interactive sustainability workshops and expert talks. Guests can attend composting lessons, as well as zero-waste living shows and learn from local environmental educators. A sensory garden session of mindfulness offers a soothing beginning.</w:t>
      </w:r>
    </w:p>
    <w:p w14:paraId="7F81D5C9" w14:textId="77777777" w:rsidR="001C10DA" w:rsidRPr="006100C6" w:rsidRDefault="001C10DA" w:rsidP="001C10DA">
      <w:pPr>
        <w:pStyle w:val="ListParagraph"/>
        <w:numPr>
          <w:ilvl w:val="0"/>
          <w:numId w:val="12"/>
        </w:numPr>
        <w:spacing w:line="360" w:lineRule="auto"/>
        <w:jc w:val="both"/>
      </w:pPr>
      <w:r w:rsidRPr="006100C6">
        <w:t xml:space="preserve">Midday Gathering (12:00–13:30): Plant-based Welsh dishes, from local vendors </w:t>
      </w:r>
      <w:r>
        <w:t>served</w:t>
      </w:r>
      <w:r w:rsidRPr="006100C6">
        <w:t xml:space="preserve"> in compostable packaging, are the </w:t>
      </w:r>
      <w:proofErr w:type="spellStart"/>
      <w:r w:rsidRPr="006100C6">
        <w:t>centrepiece</w:t>
      </w:r>
      <w:proofErr w:type="spellEnd"/>
      <w:r w:rsidRPr="006100C6">
        <w:t xml:space="preserve"> of the community picnic that is at the heart of the event. An open mic stage endowed with </w:t>
      </w:r>
      <w:proofErr w:type="gramStart"/>
      <w:r w:rsidRPr="006100C6">
        <w:t>solar</w:t>
      </w:r>
      <w:proofErr w:type="gramEnd"/>
      <w:r w:rsidRPr="006100C6">
        <w:t xml:space="preserve"> generator provides a place </w:t>
      </w:r>
      <w:proofErr w:type="gramStart"/>
      <w:r w:rsidRPr="006100C6">
        <w:t>to</w:t>
      </w:r>
      <w:proofErr w:type="gramEnd"/>
      <w:r w:rsidRPr="006100C6">
        <w:t xml:space="preserve"> </w:t>
      </w:r>
      <w:proofErr w:type="gramStart"/>
      <w:r w:rsidRPr="006100C6">
        <w:t>the creative</w:t>
      </w:r>
      <w:proofErr w:type="gramEnd"/>
      <w:r w:rsidRPr="006100C6">
        <w:t xml:space="preserve"> young Welsh artists.</w:t>
      </w:r>
    </w:p>
    <w:p w14:paraId="32F381CC" w14:textId="77777777" w:rsidR="001C10DA" w:rsidRPr="006100C6" w:rsidRDefault="001C10DA" w:rsidP="001C10DA">
      <w:pPr>
        <w:pStyle w:val="ListParagraph"/>
        <w:numPr>
          <w:ilvl w:val="0"/>
          <w:numId w:val="12"/>
        </w:numPr>
        <w:spacing w:line="360" w:lineRule="auto"/>
        <w:jc w:val="both"/>
      </w:pPr>
      <w:r w:rsidRPr="006100C6">
        <w:t>Afternoon Exploration (13:30–15:30): Attendees will be able to switch between hubs of theme, which include a youth climate leadership tent, a repair café for old clothes and gadgets and Welsh language story telling under a giant tipi. Art installations made with recycled materials make up part of the visual storytelling</w:t>
      </w:r>
      <w:sdt>
        <w:sdtPr>
          <w:id w:val="-310184230"/>
          <w:citation/>
        </w:sdtPr>
        <w:sdtContent>
          <w:r>
            <w:fldChar w:fldCharType="begin"/>
          </w:r>
          <w:r>
            <w:instrText xml:space="preserve">CITATION Ada17 \l 1033 </w:instrText>
          </w:r>
          <w:r>
            <w:fldChar w:fldCharType="separate"/>
          </w:r>
          <w:r>
            <w:rPr>
              <w:noProof/>
            </w:rPr>
            <w:t xml:space="preserve"> (Adaptation Scotland, 2017)</w:t>
          </w:r>
          <w:r>
            <w:fldChar w:fldCharType="end"/>
          </w:r>
        </w:sdtContent>
      </w:sdt>
      <w:r w:rsidRPr="006100C6">
        <w:t>.</w:t>
      </w:r>
    </w:p>
    <w:p w14:paraId="42C739AA" w14:textId="77777777" w:rsidR="001C10DA" w:rsidRPr="006100C6" w:rsidRDefault="001C10DA" w:rsidP="001C10DA">
      <w:pPr>
        <w:pStyle w:val="ListParagraph"/>
        <w:numPr>
          <w:ilvl w:val="0"/>
          <w:numId w:val="12"/>
        </w:numPr>
        <w:spacing w:line="360" w:lineRule="auto"/>
        <w:jc w:val="both"/>
      </w:pPr>
      <w:r w:rsidRPr="006100C6">
        <w:t>Closing Celebration (15:30–17:00): The day ends with a community drumming session, eco-awards to the champions of the community and a call to action from local climate advocates.</w:t>
      </w:r>
    </w:p>
    <w:p w14:paraId="6FFBFE54" w14:textId="77777777" w:rsidR="001C10DA" w:rsidRPr="006100C6" w:rsidRDefault="001C10DA" w:rsidP="001C10DA">
      <w:pPr>
        <w:spacing w:line="360" w:lineRule="auto"/>
        <w:jc w:val="both"/>
      </w:pPr>
      <w:r w:rsidRPr="006100C6">
        <w:t xml:space="preserve">The festival’s organization supports a constant flow of people, interaction, and discovery, following the festival culture of learning by doing. The </w:t>
      </w:r>
      <w:proofErr w:type="spellStart"/>
      <w:r w:rsidRPr="006100C6">
        <w:t>programme</w:t>
      </w:r>
      <w:proofErr w:type="spellEnd"/>
      <w:r w:rsidRPr="006100C6">
        <w:t xml:space="preserve"> values inclusivity, low-carbon </w:t>
      </w:r>
      <w:r w:rsidRPr="006100C6">
        <w:lastRenderedPageBreak/>
        <w:t>response and community partnership, and all activities are based both on local values and that of the environment</w:t>
      </w:r>
      <w:sdt>
        <w:sdtPr>
          <w:id w:val="513893326"/>
          <w:citation/>
        </w:sdtPr>
        <w:sdtContent>
          <w:r>
            <w:fldChar w:fldCharType="begin"/>
          </w:r>
          <w:r>
            <w:instrText xml:space="preserve"> CITATION Sha212 \l 1033 </w:instrText>
          </w:r>
          <w:r>
            <w:fldChar w:fldCharType="separate"/>
          </w:r>
          <w:r>
            <w:rPr>
              <w:noProof/>
            </w:rPr>
            <w:t xml:space="preserve"> (Sharifi, 2021)</w:t>
          </w:r>
          <w:r>
            <w:fldChar w:fldCharType="end"/>
          </w:r>
        </w:sdtContent>
      </w:sdt>
      <w:r w:rsidRPr="006100C6">
        <w:t>.</w:t>
      </w:r>
    </w:p>
    <w:p w14:paraId="3158D8F9" w14:textId="77777777" w:rsidR="001C10DA" w:rsidRPr="006100C6" w:rsidRDefault="001C10DA" w:rsidP="001C10DA">
      <w:pPr>
        <w:pStyle w:val="Heading1"/>
        <w:spacing w:line="360" w:lineRule="auto"/>
      </w:pPr>
      <w:bookmarkStart w:id="3" w:name="_Toc200469107"/>
      <w:r w:rsidRPr="006100C6">
        <w:t>Aim and Objectives of the Event</w:t>
      </w:r>
      <w:bookmarkEnd w:id="3"/>
    </w:p>
    <w:p w14:paraId="3888970F" w14:textId="77777777" w:rsidR="001C10DA" w:rsidRDefault="001C10DA" w:rsidP="001C10DA">
      <w:pPr>
        <w:pStyle w:val="Heading1"/>
      </w:pPr>
      <w:bookmarkStart w:id="4" w:name="_Toc200469108"/>
      <w:r>
        <w:t>Aim:</w:t>
      </w:r>
      <w:bookmarkEnd w:id="4"/>
    </w:p>
    <w:p w14:paraId="6B17E2AE" w14:textId="77777777" w:rsidR="001C10DA" w:rsidRPr="006100C6" w:rsidRDefault="001C10DA" w:rsidP="001C10DA">
      <w:pPr>
        <w:spacing w:line="360" w:lineRule="auto"/>
        <w:jc w:val="both"/>
      </w:pPr>
      <w:r w:rsidRPr="006100C6">
        <w:t xml:space="preserve">In order to develop a community festival that is both inclusive, accessible, and environmentally friendly that encourages an eco-conscious approach to living, celebrates Welsh culture and is aligned with “Year of </w:t>
      </w:r>
      <w:proofErr w:type="spellStart"/>
      <w:r w:rsidRPr="006100C6">
        <w:t>Croeso</w:t>
      </w:r>
      <w:proofErr w:type="spellEnd"/>
      <w:r w:rsidRPr="006100C6">
        <w:t>” and as such provides a warm educational day for local residents, families, students, and the environmental groups</w:t>
      </w:r>
      <w:sdt>
        <w:sdtPr>
          <w:id w:val="1449116560"/>
          <w:citation/>
        </w:sdtPr>
        <w:sdtContent>
          <w:r>
            <w:fldChar w:fldCharType="begin"/>
          </w:r>
          <w:r>
            <w:instrText xml:space="preserve"> CITATION Car244 \l 1033 </w:instrText>
          </w:r>
          <w:r>
            <w:fldChar w:fldCharType="separate"/>
          </w:r>
          <w:r>
            <w:rPr>
              <w:noProof/>
            </w:rPr>
            <w:t xml:space="preserve"> (Cardiff Council, 2024)</w:t>
          </w:r>
          <w:r>
            <w:fldChar w:fldCharType="end"/>
          </w:r>
        </w:sdtContent>
      </w:sdt>
      <w:r w:rsidRPr="006100C6">
        <w:t>.</w:t>
      </w:r>
    </w:p>
    <w:p w14:paraId="0E600AF3" w14:textId="77777777" w:rsidR="001C10DA" w:rsidRPr="006100C6" w:rsidRDefault="001C10DA" w:rsidP="001C10DA">
      <w:pPr>
        <w:spacing w:line="360" w:lineRule="auto"/>
        <w:jc w:val="both"/>
      </w:pPr>
      <w:r w:rsidRPr="006100C6">
        <w:t xml:space="preserve">This aim complements the general sustainability agenda in Wales – supported by the </w:t>
      </w:r>
      <w:r w:rsidRPr="006100C6">
        <w:rPr>
          <w:i/>
        </w:rPr>
        <w:t>Well-being of Future Generations (Wales) Act 2015</w:t>
      </w:r>
      <w:sdt>
        <w:sdtPr>
          <w:rPr>
            <w:i/>
          </w:rPr>
          <w:id w:val="1844666603"/>
          <w:citation/>
        </w:sdtPr>
        <w:sdtContent>
          <w:r>
            <w:rPr>
              <w:i/>
            </w:rPr>
            <w:fldChar w:fldCharType="begin"/>
          </w:r>
          <w:r>
            <w:rPr>
              <w:i/>
            </w:rPr>
            <w:instrText xml:space="preserve"> CITATION Gov15 \l 1033 </w:instrText>
          </w:r>
          <w:r>
            <w:rPr>
              <w:i/>
            </w:rPr>
            <w:fldChar w:fldCharType="separate"/>
          </w:r>
          <w:r>
            <w:rPr>
              <w:i/>
              <w:noProof/>
            </w:rPr>
            <w:t xml:space="preserve"> </w:t>
          </w:r>
          <w:r>
            <w:rPr>
              <w:noProof/>
            </w:rPr>
            <w:t>(Wales, 2015)</w:t>
          </w:r>
          <w:r>
            <w:rPr>
              <w:i/>
            </w:rPr>
            <w:fldChar w:fldCharType="end"/>
          </w:r>
        </w:sdtContent>
      </w:sdt>
      <w:r w:rsidRPr="006100C6">
        <w:t>— and the vision by Visit Wales to present a jauntily Welsh welcome (</w:t>
      </w:r>
      <w:proofErr w:type="spellStart"/>
      <w:r w:rsidRPr="006100C6">
        <w:t>Croeso</w:t>
      </w:r>
      <w:proofErr w:type="spellEnd"/>
      <w:r w:rsidRPr="006100C6">
        <w:t>) during 2025.</w:t>
      </w:r>
    </w:p>
    <w:p w14:paraId="1590C8BF" w14:textId="77777777" w:rsidR="001C10DA" w:rsidRDefault="001C10DA" w:rsidP="001C10DA">
      <w:pPr>
        <w:pStyle w:val="Heading2"/>
        <w:spacing w:line="360" w:lineRule="auto"/>
        <w:jc w:val="both"/>
      </w:pPr>
      <w:bookmarkStart w:id="5" w:name="_Toc200469109"/>
      <w:r w:rsidRPr="006100C6">
        <w:t>SMART Objectives</w:t>
      </w:r>
      <w:bookmarkEnd w:id="5"/>
    </w:p>
    <w:p w14:paraId="6E721143" w14:textId="77777777" w:rsidR="001C10DA" w:rsidRPr="001357D2" w:rsidRDefault="001C10DA" w:rsidP="001C10DA">
      <w:pPr>
        <w:rPr>
          <w:b/>
        </w:rPr>
      </w:pPr>
      <w:r w:rsidRPr="001357D2">
        <w:rPr>
          <w:b/>
          <w:color w:val="0A0A0A"/>
        </w:rPr>
        <w:t>All day outdoor sustainability</w:t>
      </w:r>
      <w:r>
        <w:rPr>
          <w:b/>
          <w:color w:val="0A0A0A"/>
        </w:rPr>
        <w:t xml:space="preserve"> </w:t>
      </w:r>
      <w:r w:rsidRPr="001357D2">
        <w:rPr>
          <w:b/>
          <w:color w:val="0A0A0A"/>
        </w:rPr>
        <w:t>event</w:t>
      </w:r>
      <w:r>
        <w:rPr>
          <w:b/>
          <w:color w:val="0A0A0A"/>
        </w:rPr>
        <w:t>:</w:t>
      </w:r>
    </w:p>
    <w:p w14:paraId="290D3B4A" w14:textId="77777777" w:rsidR="001C10DA" w:rsidRPr="006100C6" w:rsidRDefault="001C10DA" w:rsidP="001C10DA">
      <w:pPr>
        <w:pStyle w:val="ListParagraph"/>
        <w:numPr>
          <w:ilvl w:val="0"/>
          <w:numId w:val="3"/>
        </w:numPr>
        <w:spacing w:line="360" w:lineRule="auto"/>
        <w:jc w:val="both"/>
      </w:pPr>
      <w:r w:rsidRPr="0030485B">
        <w:t>Specific:</w:t>
      </w:r>
      <w:r>
        <w:t xml:space="preserve"> </w:t>
      </w:r>
      <w:proofErr w:type="gramStart"/>
      <w:r w:rsidRPr="0030485B">
        <w:rPr>
          <w:color w:val="0A0A0A"/>
        </w:rPr>
        <w:t>In order to</w:t>
      </w:r>
      <w:proofErr w:type="gramEnd"/>
      <w:r w:rsidRPr="0030485B">
        <w:rPr>
          <w:color w:val="0A0A0A"/>
        </w:rPr>
        <w:t xml:space="preserve"> attract at least 600 participants from Cardiff</w:t>
      </w:r>
      <w:sdt>
        <w:sdtPr>
          <w:rPr>
            <w:color w:val="0A0A0A"/>
          </w:rPr>
          <w:id w:val="1121491884"/>
          <w:citation/>
        </w:sdtPr>
        <w:sdtContent>
          <w:r>
            <w:rPr>
              <w:color w:val="0A0A0A"/>
            </w:rPr>
            <w:fldChar w:fldCharType="begin"/>
          </w:r>
          <w:r>
            <w:rPr>
              <w:color w:val="0A0A0A"/>
            </w:rPr>
            <w:instrText xml:space="preserve">CITATION Sta23 \l 1033 </w:instrText>
          </w:r>
          <w:r>
            <w:rPr>
              <w:color w:val="0A0A0A"/>
            </w:rPr>
            <w:fldChar w:fldCharType="separate"/>
          </w:r>
          <w:r>
            <w:rPr>
              <w:noProof/>
              <w:color w:val="0A0A0A"/>
            </w:rPr>
            <w:t xml:space="preserve"> </w:t>
          </w:r>
          <w:r w:rsidRPr="001C550B">
            <w:rPr>
              <w:noProof/>
              <w:color w:val="0A0A0A"/>
            </w:rPr>
            <w:t>(StatsWales, 2023)</w:t>
          </w:r>
          <w:r>
            <w:rPr>
              <w:color w:val="0A0A0A"/>
            </w:rPr>
            <w:fldChar w:fldCharType="end"/>
          </w:r>
        </w:sdtContent>
      </w:sdt>
      <w:r w:rsidRPr="0030485B">
        <w:rPr>
          <w:color w:val="0A0A0A"/>
        </w:rPr>
        <w:t xml:space="preserve">, and surrounding areas, for an </w:t>
      </w:r>
      <w:proofErr w:type="spellStart"/>
      <w:proofErr w:type="gramStart"/>
      <w:r w:rsidRPr="0030485B">
        <w:rPr>
          <w:color w:val="0A0A0A"/>
        </w:rPr>
        <w:t>all day</w:t>
      </w:r>
      <w:proofErr w:type="spellEnd"/>
      <w:proofErr w:type="gramEnd"/>
      <w:r w:rsidRPr="0030485B">
        <w:rPr>
          <w:color w:val="0A0A0A"/>
        </w:rPr>
        <w:t xml:space="preserve"> outdoor sustainability event on 19th </w:t>
      </w:r>
      <w:proofErr w:type="gramStart"/>
      <w:r w:rsidRPr="0030485B">
        <w:rPr>
          <w:color w:val="0A0A0A"/>
        </w:rPr>
        <w:t>July,</w:t>
      </w:r>
      <w:proofErr w:type="gramEnd"/>
      <w:r w:rsidRPr="0030485B">
        <w:rPr>
          <w:color w:val="0A0A0A"/>
        </w:rPr>
        <w:t xml:space="preserve"> 2025 held at Bute Park. </w:t>
      </w:r>
    </w:p>
    <w:p w14:paraId="7BA85AC6" w14:textId="77777777" w:rsidR="001C10DA" w:rsidRPr="006100C6" w:rsidRDefault="001C10DA" w:rsidP="001C10DA">
      <w:pPr>
        <w:pStyle w:val="ListParagraph"/>
        <w:numPr>
          <w:ilvl w:val="0"/>
          <w:numId w:val="3"/>
        </w:numPr>
        <w:spacing w:line="360" w:lineRule="auto"/>
        <w:jc w:val="both"/>
      </w:pPr>
      <w:r w:rsidRPr="006100C6">
        <w:rPr>
          <w:color w:val="0A0A0A"/>
        </w:rPr>
        <w:t xml:space="preserve">Measurable: QR code verification will be applied to both purchase of tickets and onsite access. </w:t>
      </w:r>
    </w:p>
    <w:p w14:paraId="04AF566B" w14:textId="77777777" w:rsidR="001C10DA" w:rsidRPr="006100C6" w:rsidRDefault="001C10DA" w:rsidP="001C10DA">
      <w:pPr>
        <w:pStyle w:val="ListParagraph"/>
        <w:numPr>
          <w:ilvl w:val="0"/>
          <w:numId w:val="3"/>
        </w:numPr>
        <w:spacing w:line="360" w:lineRule="auto"/>
        <w:jc w:val="both"/>
      </w:pPr>
      <w:r w:rsidRPr="006100C6">
        <w:rPr>
          <w:color w:val="0A0A0A"/>
        </w:rPr>
        <w:t>Achievable: Given the space available at Bute Park and past numbers of participants at similar eco-festivals</w:t>
      </w:r>
    </w:p>
    <w:p w14:paraId="5592FD58" w14:textId="77777777" w:rsidR="001C10DA" w:rsidRPr="006100C6" w:rsidRDefault="001C10DA" w:rsidP="001C10DA">
      <w:pPr>
        <w:pStyle w:val="ListParagraph"/>
        <w:numPr>
          <w:ilvl w:val="0"/>
          <w:numId w:val="3"/>
        </w:numPr>
        <w:spacing w:line="360" w:lineRule="auto"/>
        <w:jc w:val="both"/>
      </w:pPr>
      <w:r w:rsidRPr="006100C6">
        <w:rPr>
          <w:color w:val="0A0A0A"/>
        </w:rPr>
        <w:t xml:space="preserve">Relevant: Facilitates the aims of the event to interact with the community and outreach. </w:t>
      </w:r>
    </w:p>
    <w:p w14:paraId="030DF4D6" w14:textId="77777777" w:rsidR="001C10DA" w:rsidRPr="001357D2" w:rsidRDefault="001C10DA" w:rsidP="001C10DA">
      <w:pPr>
        <w:pStyle w:val="ListParagraph"/>
        <w:numPr>
          <w:ilvl w:val="0"/>
          <w:numId w:val="3"/>
        </w:numPr>
        <w:spacing w:line="360" w:lineRule="auto"/>
        <w:jc w:val="both"/>
      </w:pPr>
      <w:r w:rsidRPr="006100C6">
        <w:rPr>
          <w:color w:val="0A0A0A"/>
        </w:rPr>
        <w:t>Time-bound: Achieved by the event date</w:t>
      </w:r>
    </w:p>
    <w:p w14:paraId="49765D61" w14:textId="77777777" w:rsidR="001C10DA" w:rsidRPr="001357D2" w:rsidRDefault="001C10DA" w:rsidP="001C10DA">
      <w:pPr>
        <w:spacing w:line="360" w:lineRule="auto"/>
        <w:jc w:val="both"/>
        <w:rPr>
          <w:b/>
        </w:rPr>
      </w:pPr>
      <w:r>
        <w:rPr>
          <w:b/>
          <w:color w:val="0A0A0A"/>
        </w:rPr>
        <w:t>L</w:t>
      </w:r>
      <w:r w:rsidRPr="001357D2">
        <w:rPr>
          <w:b/>
          <w:color w:val="0A0A0A"/>
        </w:rPr>
        <w:t>ocal Welsh culture, language and sustainability</w:t>
      </w:r>
    </w:p>
    <w:p w14:paraId="5CE92F73" w14:textId="77777777" w:rsidR="001C10DA" w:rsidRPr="006100C6" w:rsidRDefault="001C10DA" w:rsidP="001C10DA">
      <w:pPr>
        <w:pStyle w:val="ListParagraph"/>
        <w:numPr>
          <w:ilvl w:val="0"/>
          <w:numId w:val="3"/>
        </w:numPr>
        <w:spacing w:line="360" w:lineRule="auto"/>
        <w:jc w:val="both"/>
      </w:pPr>
      <w:bookmarkStart w:id="6" w:name="_Toc200469110"/>
      <w:r w:rsidRPr="001357D2">
        <w:rPr>
          <w:rStyle w:val="Heading2Char"/>
        </w:rPr>
        <w:lastRenderedPageBreak/>
        <w:t>Specific</w:t>
      </w:r>
      <w:r w:rsidRPr="0030485B">
        <w:rPr>
          <w:rStyle w:val="Heading2Char"/>
        </w:rPr>
        <w:t>:</w:t>
      </w:r>
      <w:bookmarkEnd w:id="6"/>
      <w:r>
        <w:rPr>
          <w:rStyle w:val="Heading2Char"/>
        </w:rPr>
        <w:t xml:space="preserve"> </w:t>
      </w:r>
      <w:proofErr w:type="gramStart"/>
      <w:r w:rsidRPr="001357D2">
        <w:rPr>
          <w:color w:val="0A0A0A"/>
        </w:rPr>
        <w:t>In order to</w:t>
      </w:r>
      <w:proofErr w:type="gramEnd"/>
      <w:r w:rsidRPr="001357D2">
        <w:rPr>
          <w:color w:val="0A0A0A"/>
        </w:rPr>
        <w:t xml:space="preserve"> provide at least 8 responsive workshop sessions and 3 live musical shows throughout the day, themed around local Welsh culture, language and sustainability</w:t>
      </w:r>
      <w:sdt>
        <w:sdtPr>
          <w:rPr>
            <w:color w:val="0A0A0A"/>
          </w:rPr>
          <w:id w:val="-2102791245"/>
          <w:citation/>
        </w:sdtPr>
        <w:sdtContent>
          <w:r>
            <w:rPr>
              <w:color w:val="0A0A0A"/>
            </w:rPr>
            <w:fldChar w:fldCharType="begin"/>
          </w:r>
          <w:r>
            <w:rPr>
              <w:color w:val="0A0A0A"/>
            </w:rPr>
            <w:instrText xml:space="preserve"> CITATION Ogu23 \l 1033 </w:instrText>
          </w:r>
          <w:r>
            <w:rPr>
              <w:color w:val="0A0A0A"/>
            </w:rPr>
            <w:fldChar w:fldCharType="separate"/>
          </w:r>
          <w:r>
            <w:rPr>
              <w:noProof/>
              <w:color w:val="0A0A0A"/>
            </w:rPr>
            <w:t xml:space="preserve"> </w:t>
          </w:r>
          <w:r w:rsidRPr="001C550B">
            <w:rPr>
              <w:noProof/>
              <w:color w:val="0A0A0A"/>
            </w:rPr>
            <w:t>(Ogutu et al., 2023)</w:t>
          </w:r>
          <w:r>
            <w:rPr>
              <w:color w:val="0A0A0A"/>
            </w:rPr>
            <w:fldChar w:fldCharType="end"/>
          </w:r>
        </w:sdtContent>
      </w:sdt>
      <w:r w:rsidRPr="001357D2">
        <w:rPr>
          <w:color w:val="0A0A0A"/>
        </w:rPr>
        <w:t xml:space="preserve">. </w:t>
      </w:r>
    </w:p>
    <w:p w14:paraId="78CE3E1E" w14:textId="77777777" w:rsidR="001C10DA" w:rsidRPr="006100C6" w:rsidRDefault="001C10DA" w:rsidP="001C10DA">
      <w:pPr>
        <w:pStyle w:val="ListParagraph"/>
        <w:numPr>
          <w:ilvl w:val="0"/>
          <w:numId w:val="2"/>
        </w:numPr>
        <w:spacing w:line="360" w:lineRule="auto"/>
        <w:jc w:val="both"/>
      </w:pPr>
      <w:r w:rsidRPr="006100C6">
        <w:rPr>
          <w:color w:val="0A0A0A"/>
        </w:rPr>
        <w:t xml:space="preserve">Measurable: Confirmed session totals mentioned in the final agenda. </w:t>
      </w:r>
    </w:p>
    <w:p w14:paraId="1B3201F5" w14:textId="77777777" w:rsidR="001C10DA" w:rsidRPr="006100C6" w:rsidRDefault="001C10DA" w:rsidP="001C10DA">
      <w:pPr>
        <w:pStyle w:val="ListParagraph"/>
        <w:numPr>
          <w:ilvl w:val="0"/>
          <w:numId w:val="2"/>
        </w:numPr>
        <w:spacing w:line="360" w:lineRule="auto"/>
        <w:jc w:val="both"/>
      </w:pPr>
      <w:r w:rsidRPr="006100C6">
        <w:rPr>
          <w:color w:val="0A0A0A"/>
        </w:rPr>
        <w:t xml:space="preserve">Achievable: Collaborations and funds sustain various interactive activities. </w:t>
      </w:r>
    </w:p>
    <w:p w14:paraId="6881CD9F" w14:textId="77777777" w:rsidR="001C10DA" w:rsidRPr="006100C6" w:rsidRDefault="001C10DA" w:rsidP="001C10DA">
      <w:pPr>
        <w:pStyle w:val="ListParagraph"/>
        <w:numPr>
          <w:ilvl w:val="0"/>
          <w:numId w:val="2"/>
        </w:numPr>
        <w:spacing w:line="360" w:lineRule="auto"/>
        <w:jc w:val="both"/>
      </w:pPr>
      <w:r w:rsidRPr="006100C6">
        <w:rPr>
          <w:color w:val="0A0A0A"/>
        </w:rPr>
        <w:t xml:space="preserve">Relevant: Enhances immersive learning opportunities and interactive experiences of visitors. </w:t>
      </w:r>
    </w:p>
    <w:p w14:paraId="56BA40C0" w14:textId="77777777" w:rsidR="001C10DA" w:rsidRPr="006100C6" w:rsidRDefault="001C10DA" w:rsidP="001C10DA">
      <w:pPr>
        <w:pStyle w:val="ListParagraph"/>
        <w:numPr>
          <w:ilvl w:val="0"/>
          <w:numId w:val="2"/>
        </w:numPr>
        <w:spacing w:line="360" w:lineRule="auto"/>
        <w:jc w:val="both"/>
      </w:pPr>
      <w:r w:rsidRPr="006100C6">
        <w:rPr>
          <w:color w:val="0A0A0A"/>
        </w:rPr>
        <w:t>Time-bound: Each workshop as well as musical set will take place from 10:00am to 5:00pm during the event day.</w:t>
      </w:r>
    </w:p>
    <w:p w14:paraId="4252E67C" w14:textId="77777777" w:rsidR="001C10DA" w:rsidRPr="006100C6" w:rsidRDefault="001C10DA" w:rsidP="001C10DA">
      <w:pPr>
        <w:pStyle w:val="Heading1"/>
        <w:spacing w:line="360" w:lineRule="auto"/>
      </w:pPr>
      <w:bookmarkStart w:id="7" w:name="_Toc200469111"/>
      <w:r w:rsidRPr="006100C6">
        <w:t>Event Management – Skills and Resource Requirements</w:t>
      </w:r>
      <w:bookmarkEnd w:id="7"/>
    </w:p>
    <w:p w14:paraId="0160E9A2" w14:textId="77777777" w:rsidR="001C10DA" w:rsidRPr="006100C6" w:rsidRDefault="001C10DA" w:rsidP="001C10DA">
      <w:pPr>
        <w:spacing w:after="0" w:line="360" w:lineRule="auto"/>
        <w:jc w:val="both"/>
        <w:rPr>
          <w:color w:val="0A0A0A"/>
        </w:rPr>
      </w:pPr>
      <w:r w:rsidRPr="006100C6">
        <w:rPr>
          <w:color w:val="0A0A0A"/>
        </w:rPr>
        <w:t>To implement Green Horizons: Sustainable Living Festival, the operative needs cover specific skills and collaborative distribution of resources</w:t>
      </w:r>
      <w:sdt>
        <w:sdtPr>
          <w:rPr>
            <w:color w:val="0A0A0A"/>
          </w:rPr>
          <w:id w:val="768355548"/>
          <w:citation/>
        </w:sdtPr>
        <w:sdtContent>
          <w:r>
            <w:rPr>
              <w:color w:val="0A0A0A"/>
            </w:rPr>
            <w:fldChar w:fldCharType="begin"/>
          </w:r>
          <w:r>
            <w:rPr>
              <w:color w:val="0A0A0A"/>
            </w:rPr>
            <w:instrText xml:space="preserve">CITATION Bry24 \l 1033 </w:instrText>
          </w:r>
          <w:r>
            <w:rPr>
              <w:color w:val="0A0A0A"/>
            </w:rPr>
            <w:fldChar w:fldCharType="separate"/>
          </w:r>
          <w:r>
            <w:rPr>
              <w:noProof/>
              <w:color w:val="0A0A0A"/>
            </w:rPr>
            <w:t xml:space="preserve"> </w:t>
          </w:r>
          <w:r w:rsidRPr="001C550B">
            <w:rPr>
              <w:noProof/>
              <w:color w:val="0A0A0A"/>
            </w:rPr>
            <w:t>(Bryan, 2024)</w:t>
          </w:r>
          <w:r>
            <w:rPr>
              <w:color w:val="0A0A0A"/>
            </w:rPr>
            <w:fldChar w:fldCharType="end"/>
          </w:r>
        </w:sdtContent>
      </w:sdt>
      <w:r w:rsidRPr="006100C6">
        <w:rPr>
          <w:color w:val="0A0A0A"/>
        </w:rPr>
        <w:t xml:space="preserve">. As to make sure the Green Horizons: Sustainable Living Festival depends on the successful integration of operational, planning </w:t>
      </w:r>
      <w:proofErr w:type="gramStart"/>
      <w:r w:rsidRPr="006100C6">
        <w:rPr>
          <w:color w:val="0A0A0A"/>
        </w:rPr>
        <w:t>and,</w:t>
      </w:r>
      <w:proofErr w:type="gramEnd"/>
      <w:r w:rsidRPr="006100C6">
        <w:rPr>
          <w:color w:val="0A0A0A"/>
        </w:rPr>
        <w:t xml:space="preserve"> promotion activities, which require specialized skills, resources and synergies between stakeholders.</w:t>
      </w:r>
    </w:p>
    <w:p w14:paraId="7DEFA35F" w14:textId="77777777" w:rsidR="001C10DA" w:rsidRPr="006100C6" w:rsidRDefault="001C10DA" w:rsidP="001C10DA">
      <w:pPr>
        <w:pStyle w:val="Heading2"/>
        <w:spacing w:line="360" w:lineRule="auto"/>
        <w:jc w:val="both"/>
      </w:pPr>
      <w:bookmarkStart w:id="8" w:name="_Toc200469112"/>
      <w:r w:rsidRPr="006100C6">
        <w:t>Operational Requirements</w:t>
      </w:r>
      <w:bookmarkEnd w:id="8"/>
    </w:p>
    <w:p w14:paraId="6D5B6434" w14:textId="77777777" w:rsidR="001C10DA" w:rsidRPr="006100C6" w:rsidRDefault="001C10DA" w:rsidP="001C10DA">
      <w:pPr>
        <w:spacing w:line="360" w:lineRule="auto"/>
        <w:jc w:val="both"/>
      </w:pPr>
      <w:r w:rsidRPr="006100C6">
        <w:rPr>
          <w:color w:val="0A0A0A"/>
        </w:rPr>
        <w:t>Operational success requires logistics, knowledge of sustainability, and technical coordination to be sought. Responsibilities will be managed by an experienced award operations team and a rank of licensed volunteers including:</w:t>
      </w:r>
    </w:p>
    <w:p w14:paraId="66200B76" w14:textId="77777777" w:rsidR="001C10DA" w:rsidRPr="006100C6" w:rsidRDefault="001C10DA" w:rsidP="001C10DA">
      <w:pPr>
        <w:pStyle w:val="ListParagraph"/>
        <w:numPr>
          <w:ilvl w:val="0"/>
          <w:numId w:val="4"/>
        </w:numPr>
        <w:spacing w:line="360" w:lineRule="auto"/>
        <w:jc w:val="both"/>
      </w:pPr>
      <w:r w:rsidRPr="006100C6">
        <w:rPr>
          <w:color w:val="0A0A0A"/>
        </w:rPr>
        <w:t>Preparation and clean-up of the site associated with temporary structures, solutions on solar energy and other facilities</w:t>
      </w:r>
      <w:sdt>
        <w:sdtPr>
          <w:rPr>
            <w:color w:val="0A0A0A"/>
          </w:rPr>
          <w:id w:val="-1807153851"/>
          <w:citation/>
        </w:sdtPr>
        <w:sdtContent>
          <w:r>
            <w:rPr>
              <w:color w:val="0A0A0A"/>
            </w:rPr>
            <w:fldChar w:fldCharType="begin"/>
          </w:r>
          <w:r>
            <w:rPr>
              <w:color w:val="0A0A0A"/>
            </w:rPr>
            <w:instrText xml:space="preserve"> CITATION Osa19 \l 1033 </w:instrText>
          </w:r>
          <w:r>
            <w:rPr>
              <w:color w:val="0A0A0A"/>
            </w:rPr>
            <w:fldChar w:fldCharType="separate"/>
          </w:r>
          <w:r>
            <w:rPr>
              <w:noProof/>
              <w:color w:val="0A0A0A"/>
            </w:rPr>
            <w:t xml:space="preserve"> </w:t>
          </w:r>
          <w:r w:rsidRPr="001C550B">
            <w:rPr>
              <w:noProof/>
              <w:color w:val="0A0A0A"/>
            </w:rPr>
            <w:t>(Osazefua, 2019)</w:t>
          </w:r>
          <w:r>
            <w:rPr>
              <w:color w:val="0A0A0A"/>
            </w:rPr>
            <w:fldChar w:fldCharType="end"/>
          </w:r>
        </w:sdtContent>
      </w:sdt>
      <w:r w:rsidRPr="006100C6">
        <w:rPr>
          <w:color w:val="0A0A0A"/>
        </w:rPr>
        <w:t xml:space="preserve">. </w:t>
      </w:r>
    </w:p>
    <w:p w14:paraId="76648F59" w14:textId="77777777" w:rsidR="001C10DA" w:rsidRPr="006100C6" w:rsidRDefault="001C10DA" w:rsidP="001C10DA">
      <w:pPr>
        <w:pStyle w:val="ListParagraph"/>
        <w:numPr>
          <w:ilvl w:val="0"/>
          <w:numId w:val="4"/>
        </w:numPr>
        <w:spacing w:line="360" w:lineRule="auto"/>
        <w:jc w:val="both"/>
      </w:pPr>
      <w:r w:rsidRPr="006100C6">
        <w:rPr>
          <w:color w:val="0A0A0A"/>
        </w:rPr>
        <w:t xml:space="preserve">Continuing with the commitment towards fulfilling health and safety requirements including first aid along with measures against risk to participant. </w:t>
      </w:r>
    </w:p>
    <w:p w14:paraId="0ADC2F3D" w14:textId="77777777" w:rsidR="001C10DA" w:rsidRPr="006100C6" w:rsidRDefault="001C10DA" w:rsidP="001C10DA">
      <w:pPr>
        <w:pStyle w:val="ListParagraph"/>
        <w:numPr>
          <w:ilvl w:val="0"/>
          <w:numId w:val="4"/>
        </w:numPr>
        <w:spacing w:line="360" w:lineRule="auto"/>
        <w:jc w:val="both"/>
      </w:pPr>
      <w:r w:rsidRPr="006100C6">
        <w:rPr>
          <w:color w:val="0A0A0A"/>
        </w:rPr>
        <w:t>Waste management and recycling stations</w:t>
      </w:r>
      <w:r>
        <w:rPr>
          <w:color w:val="0A0A0A"/>
        </w:rPr>
        <w:t xml:space="preserve">: </w:t>
      </w:r>
      <w:r w:rsidRPr="006100C6">
        <w:rPr>
          <w:color w:val="0A0A0A"/>
        </w:rPr>
        <w:t xml:space="preserve">It is required that one engages seasoned professionals who can provide opportunities in </w:t>
      </w:r>
      <w:proofErr w:type="gramStart"/>
      <w:r w:rsidRPr="006100C6">
        <w:rPr>
          <w:color w:val="0A0A0A"/>
        </w:rPr>
        <w:t>form</w:t>
      </w:r>
      <w:proofErr w:type="gramEnd"/>
      <w:r w:rsidRPr="006100C6">
        <w:rPr>
          <w:color w:val="0A0A0A"/>
        </w:rPr>
        <w:t xml:space="preserve"> of </w:t>
      </w:r>
      <w:proofErr w:type="gramStart"/>
      <w:r w:rsidRPr="006100C6">
        <w:rPr>
          <w:color w:val="0A0A0A"/>
        </w:rPr>
        <w:t>service</w:t>
      </w:r>
      <w:proofErr w:type="gramEnd"/>
      <w:r w:rsidRPr="006100C6">
        <w:rPr>
          <w:color w:val="0A0A0A"/>
        </w:rPr>
        <w:t xml:space="preserve"> </w:t>
      </w:r>
      <w:proofErr w:type="gramStart"/>
      <w:r w:rsidRPr="006100C6">
        <w:rPr>
          <w:color w:val="0A0A0A"/>
        </w:rPr>
        <w:t>on</w:t>
      </w:r>
      <w:proofErr w:type="gramEnd"/>
      <w:r w:rsidRPr="006100C6">
        <w:rPr>
          <w:color w:val="0A0A0A"/>
        </w:rPr>
        <w:t xml:space="preserve"> aspects such as security, sanitation and leasing of equipment.</w:t>
      </w:r>
    </w:p>
    <w:p w14:paraId="3C0CEBD6" w14:textId="77777777" w:rsidR="001C10DA" w:rsidRPr="006100C6" w:rsidRDefault="001C10DA" w:rsidP="001C10DA">
      <w:pPr>
        <w:pStyle w:val="Heading2"/>
        <w:spacing w:line="360" w:lineRule="auto"/>
        <w:jc w:val="both"/>
      </w:pPr>
      <w:bookmarkStart w:id="9" w:name="_Toc200469113"/>
      <w:r w:rsidRPr="006100C6">
        <w:lastRenderedPageBreak/>
        <w:t>Planning and Coordination</w:t>
      </w:r>
      <w:bookmarkEnd w:id="9"/>
      <w:r w:rsidRPr="006100C6">
        <w:tab/>
      </w:r>
    </w:p>
    <w:p w14:paraId="56C03ED1" w14:textId="77777777" w:rsidR="001C10DA" w:rsidRPr="006100C6" w:rsidRDefault="001C10DA" w:rsidP="001C10DA">
      <w:pPr>
        <w:spacing w:line="360" w:lineRule="auto"/>
        <w:jc w:val="both"/>
      </w:pPr>
      <w:r w:rsidRPr="006100C6">
        <w:t>Strategic planning skills will be essential for:</w:t>
      </w:r>
    </w:p>
    <w:p w14:paraId="2836BC1B" w14:textId="77777777" w:rsidR="001C10DA" w:rsidRPr="006100C6" w:rsidRDefault="001C10DA" w:rsidP="001C10DA">
      <w:pPr>
        <w:pStyle w:val="ListParagraph"/>
        <w:numPr>
          <w:ilvl w:val="0"/>
          <w:numId w:val="5"/>
        </w:numPr>
        <w:spacing w:line="360" w:lineRule="auto"/>
        <w:jc w:val="both"/>
      </w:pPr>
      <w:r w:rsidRPr="006100C6">
        <w:rPr>
          <w:color w:val="0A0A0A"/>
        </w:rPr>
        <w:t>Commitment to effective interaction with local councils, eco-vendor partners and educational institutions.</w:t>
      </w:r>
    </w:p>
    <w:p w14:paraId="56DB2C07" w14:textId="77777777" w:rsidR="001C10DA" w:rsidRPr="006100C6" w:rsidRDefault="001C10DA" w:rsidP="001C10DA">
      <w:pPr>
        <w:pStyle w:val="ListParagraph"/>
        <w:numPr>
          <w:ilvl w:val="0"/>
          <w:numId w:val="5"/>
        </w:numPr>
        <w:spacing w:line="360" w:lineRule="auto"/>
        <w:jc w:val="both"/>
        <w:rPr>
          <w:color w:val="0A0A0A"/>
        </w:rPr>
      </w:pPr>
      <w:r w:rsidRPr="006100C6">
        <w:rPr>
          <w:color w:val="0A0A0A"/>
        </w:rPr>
        <w:t>Budget management and risk assessment</w:t>
      </w:r>
      <w:sdt>
        <w:sdtPr>
          <w:rPr>
            <w:color w:val="0A0A0A"/>
          </w:rPr>
          <w:id w:val="271754321"/>
          <w:citation/>
        </w:sdtPr>
        <w:sdtContent>
          <w:r>
            <w:rPr>
              <w:color w:val="0A0A0A"/>
            </w:rPr>
            <w:fldChar w:fldCharType="begin"/>
          </w:r>
          <w:r>
            <w:rPr>
              <w:color w:val="0A0A0A"/>
            </w:rPr>
            <w:instrText xml:space="preserve"> CITATION Cha11 \l 1033 </w:instrText>
          </w:r>
          <w:r>
            <w:rPr>
              <w:color w:val="0A0A0A"/>
            </w:rPr>
            <w:fldChar w:fldCharType="separate"/>
          </w:r>
          <w:r>
            <w:rPr>
              <w:noProof/>
              <w:color w:val="0A0A0A"/>
            </w:rPr>
            <w:t xml:space="preserve"> </w:t>
          </w:r>
          <w:r w:rsidRPr="001C550B">
            <w:rPr>
              <w:noProof/>
              <w:color w:val="0A0A0A"/>
            </w:rPr>
            <w:t>(Chapman and Ward, 2011)</w:t>
          </w:r>
          <w:r>
            <w:rPr>
              <w:color w:val="0A0A0A"/>
            </w:rPr>
            <w:fldChar w:fldCharType="end"/>
          </w:r>
        </w:sdtContent>
      </w:sdt>
      <w:r w:rsidRPr="006100C6">
        <w:rPr>
          <w:color w:val="0A0A0A"/>
        </w:rPr>
        <w:t xml:space="preserve"> </w:t>
      </w:r>
    </w:p>
    <w:p w14:paraId="3134E8AD" w14:textId="77777777" w:rsidR="001C10DA" w:rsidRPr="006100C6" w:rsidRDefault="001C10DA" w:rsidP="001C10DA">
      <w:pPr>
        <w:pStyle w:val="ListParagraph"/>
        <w:numPr>
          <w:ilvl w:val="0"/>
          <w:numId w:val="5"/>
        </w:numPr>
        <w:spacing w:line="360" w:lineRule="auto"/>
        <w:jc w:val="both"/>
        <w:rPr>
          <w:color w:val="0A0A0A"/>
        </w:rPr>
      </w:pPr>
      <w:r w:rsidRPr="006100C6">
        <w:rPr>
          <w:color w:val="0A0A0A"/>
        </w:rPr>
        <w:t xml:space="preserve">Studying the organization of the timing and engagement of activities and entertainers </w:t>
      </w:r>
    </w:p>
    <w:p w14:paraId="55CF1069" w14:textId="77777777" w:rsidR="001C10DA" w:rsidRPr="006100C6" w:rsidRDefault="001C10DA" w:rsidP="001C10DA">
      <w:pPr>
        <w:pStyle w:val="ListParagraph"/>
        <w:numPr>
          <w:ilvl w:val="0"/>
          <w:numId w:val="5"/>
        </w:numPr>
        <w:spacing w:line="360" w:lineRule="auto"/>
        <w:jc w:val="both"/>
        <w:rPr>
          <w:color w:val="0A0A0A"/>
        </w:rPr>
      </w:pPr>
      <w:r w:rsidRPr="006100C6">
        <w:rPr>
          <w:color w:val="0A0A0A"/>
        </w:rPr>
        <w:t xml:space="preserve">Volunteer recruitment and training </w:t>
      </w:r>
    </w:p>
    <w:p w14:paraId="03B564A4" w14:textId="77777777" w:rsidR="001C10DA" w:rsidRPr="006100C6" w:rsidRDefault="001C10DA" w:rsidP="001C10DA">
      <w:pPr>
        <w:pStyle w:val="Heading2"/>
        <w:spacing w:line="360" w:lineRule="auto"/>
        <w:jc w:val="both"/>
      </w:pPr>
      <w:bookmarkStart w:id="10" w:name="_Toc200469114"/>
      <w:r w:rsidRPr="006100C6">
        <w:t>Marketing and Communications</w:t>
      </w:r>
      <w:bookmarkEnd w:id="10"/>
      <w:r w:rsidRPr="006100C6">
        <w:tab/>
      </w:r>
    </w:p>
    <w:p w14:paraId="60E2888B" w14:textId="77777777" w:rsidR="001C10DA" w:rsidRPr="006100C6" w:rsidRDefault="001C10DA" w:rsidP="001C10DA">
      <w:pPr>
        <w:spacing w:line="360" w:lineRule="auto"/>
        <w:jc w:val="both"/>
      </w:pPr>
      <w:r w:rsidRPr="006100C6">
        <w:rPr>
          <w:color w:val="0A0A0A"/>
        </w:rPr>
        <w:t xml:space="preserve">Assessing and administering communication efforts is essential for the event’s positive result. Key skills include: </w:t>
      </w:r>
    </w:p>
    <w:p w14:paraId="6D9D39B3" w14:textId="77777777" w:rsidR="001C10DA" w:rsidRPr="006100C6" w:rsidRDefault="001C10DA" w:rsidP="001C10DA">
      <w:pPr>
        <w:pStyle w:val="ListParagraph"/>
        <w:numPr>
          <w:ilvl w:val="0"/>
          <w:numId w:val="1"/>
        </w:numPr>
        <w:spacing w:line="360" w:lineRule="auto"/>
        <w:jc w:val="both"/>
      </w:pPr>
      <w:r w:rsidRPr="006100C6">
        <w:rPr>
          <w:color w:val="0A0A0A"/>
        </w:rPr>
        <w:t xml:space="preserve">Claiming scope on the social media presence and creating comments that can appeal to the audiences that are environmentally concerned. </w:t>
      </w:r>
    </w:p>
    <w:p w14:paraId="43BB75DF" w14:textId="77777777" w:rsidR="001C10DA" w:rsidRPr="006100C6" w:rsidRDefault="001C10DA" w:rsidP="001C10DA">
      <w:pPr>
        <w:pStyle w:val="ListParagraph"/>
        <w:numPr>
          <w:ilvl w:val="0"/>
          <w:numId w:val="1"/>
        </w:numPr>
        <w:spacing w:line="360" w:lineRule="auto"/>
        <w:jc w:val="both"/>
      </w:pPr>
      <w:r w:rsidRPr="006100C6">
        <w:rPr>
          <w:color w:val="0A0A0A"/>
        </w:rPr>
        <w:t xml:space="preserve">Networking with schools, regional community and press outlets to build </w:t>
      </w:r>
      <w:proofErr w:type="gramStart"/>
      <w:r w:rsidRPr="006100C6">
        <w:rPr>
          <w:color w:val="0A0A0A"/>
        </w:rPr>
        <w:t>a community</w:t>
      </w:r>
      <w:proofErr w:type="gramEnd"/>
      <w:r w:rsidRPr="006100C6">
        <w:rPr>
          <w:color w:val="0A0A0A"/>
        </w:rPr>
        <w:t xml:space="preserve"> awareness. </w:t>
      </w:r>
    </w:p>
    <w:p w14:paraId="09A5D0F2" w14:textId="77777777" w:rsidR="001C10DA" w:rsidRPr="006100C6" w:rsidRDefault="001C10DA" w:rsidP="001C10DA">
      <w:pPr>
        <w:pStyle w:val="ListParagraph"/>
        <w:numPr>
          <w:ilvl w:val="0"/>
          <w:numId w:val="1"/>
        </w:numPr>
        <w:spacing w:line="360" w:lineRule="auto"/>
        <w:jc w:val="both"/>
      </w:pPr>
      <w:r w:rsidRPr="006100C6">
        <w:rPr>
          <w:color w:val="0A0A0A"/>
        </w:rPr>
        <w:t xml:space="preserve">Working with eco – influencers and users of the Welsh language. </w:t>
      </w:r>
    </w:p>
    <w:p w14:paraId="394D7ABA" w14:textId="77777777" w:rsidR="001C10DA" w:rsidRPr="006100C6" w:rsidRDefault="001C10DA" w:rsidP="001C10DA">
      <w:pPr>
        <w:pStyle w:val="ListParagraph"/>
        <w:numPr>
          <w:ilvl w:val="0"/>
          <w:numId w:val="1"/>
        </w:numPr>
        <w:spacing w:line="360" w:lineRule="auto"/>
        <w:jc w:val="both"/>
      </w:pPr>
      <w:r w:rsidRPr="006100C6">
        <w:rPr>
          <w:color w:val="0A0A0A"/>
        </w:rPr>
        <w:t>Creating visual content for flyers, posters and digital email promotions</w:t>
      </w:r>
      <w:sdt>
        <w:sdtPr>
          <w:rPr>
            <w:color w:val="0A0A0A"/>
          </w:rPr>
          <w:id w:val="1312445138"/>
          <w:citation/>
        </w:sdtPr>
        <w:sdtContent>
          <w:r>
            <w:rPr>
              <w:color w:val="0A0A0A"/>
            </w:rPr>
            <w:fldChar w:fldCharType="begin"/>
          </w:r>
          <w:r>
            <w:rPr>
              <w:color w:val="0A0A0A"/>
            </w:rPr>
            <w:instrText xml:space="preserve"> CITATION Thi241 \l 1033 </w:instrText>
          </w:r>
          <w:r>
            <w:rPr>
              <w:color w:val="0A0A0A"/>
            </w:rPr>
            <w:fldChar w:fldCharType="separate"/>
          </w:r>
          <w:r>
            <w:rPr>
              <w:noProof/>
              <w:color w:val="0A0A0A"/>
            </w:rPr>
            <w:t xml:space="preserve"> </w:t>
          </w:r>
          <w:r w:rsidRPr="001C550B">
            <w:rPr>
              <w:noProof/>
              <w:color w:val="0A0A0A"/>
            </w:rPr>
            <w:t>(Thirumalaiyammal et al., 2024)</w:t>
          </w:r>
          <w:r>
            <w:rPr>
              <w:color w:val="0A0A0A"/>
            </w:rPr>
            <w:fldChar w:fldCharType="end"/>
          </w:r>
        </w:sdtContent>
      </w:sdt>
      <w:r w:rsidRPr="006100C6">
        <w:rPr>
          <w:color w:val="0A0A0A"/>
        </w:rPr>
        <w:t xml:space="preserve">. </w:t>
      </w:r>
    </w:p>
    <w:p w14:paraId="6C6A0EDB" w14:textId="77777777" w:rsidR="001C10DA" w:rsidRPr="006100C6" w:rsidRDefault="001C10DA" w:rsidP="001C10DA">
      <w:pPr>
        <w:pStyle w:val="ListParagraph"/>
        <w:numPr>
          <w:ilvl w:val="0"/>
          <w:numId w:val="1"/>
        </w:numPr>
        <w:spacing w:line="360" w:lineRule="auto"/>
        <w:jc w:val="both"/>
      </w:pPr>
      <w:r w:rsidRPr="006100C6">
        <w:rPr>
          <w:color w:val="0A0A0A"/>
        </w:rPr>
        <w:t>Use of tools like Canva, Mailchimp, and Instagram will make the event’s promotion sustainable and cost-efficient</w:t>
      </w:r>
      <w:sdt>
        <w:sdtPr>
          <w:rPr>
            <w:color w:val="0A0A0A"/>
          </w:rPr>
          <w:id w:val="-479462504"/>
          <w:citation/>
        </w:sdtPr>
        <w:sdtContent>
          <w:r>
            <w:rPr>
              <w:color w:val="0A0A0A"/>
            </w:rPr>
            <w:fldChar w:fldCharType="begin"/>
          </w:r>
          <w:r>
            <w:rPr>
              <w:color w:val="0A0A0A"/>
            </w:rPr>
            <w:instrText xml:space="preserve"> CITATION Car244 \l 1033 </w:instrText>
          </w:r>
          <w:r>
            <w:rPr>
              <w:color w:val="0A0A0A"/>
            </w:rPr>
            <w:fldChar w:fldCharType="separate"/>
          </w:r>
          <w:r>
            <w:rPr>
              <w:noProof/>
              <w:color w:val="0A0A0A"/>
            </w:rPr>
            <w:t xml:space="preserve"> </w:t>
          </w:r>
          <w:r w:rsidRPr="001C550B">
            <w:rPr>
              <w:noProof/>
              <w:color w:val="0A0A0A"/>
            </w:rPr>
            <w:t>(Cardiff Council, 2024)</w:t>
          </w:r>
          <w:r>
            <w:rPr>
              <w:color w:val="0A0A0A"/>
            </w:rPr>
            <w:fldChar w:fldCharType="end"/>
          </w:r>
        </w:sdtContent>
      </w:sdt>
      <w:r w:rsidRPr="006100C6">
        <w:rPr>
          <w:color w:val="0A0A0A"/>
        </w:rPr>
        <w:t>.</w:t>
      </w:r>
    </w:p>
    <w:p w14:paraId="3BC8C6DE" w14:textId="77777777" w:rsidR="001C10DA" w:rsidRPr="006100C6" w:rsidRDefault="001C10DA" w:rsidP="001C10DA">
      <w:pPr>
        <w:pStyle w:val="Heading1"/>
        <w:spacing w:line="360" w:lineRule="auto"/>
      </w:pPr>
      <w:bookmarkStart w:id="11" w:name="_Toc200469115"/>
      <w:r w:rsidRPr="006100C6">
        <w:rPr>
          <w:rStyle w:val="Strong"/>
          <w:b w:val="0"/>
        </w:rPr>
        <w:t>Event Budget – Income &amp; Expenditure Breakdown</w:t>
      </w:r>
      <w:bookmarkEnd w:id="11"/>
    </w:p>
    <w:p w14:paraId="20820E4A" w14:textId="77777777" w:rsidR="001C10DA" w:rsidRPr="006100C6" w:rsidRDefault="001C10DA" w:rsidP="001C10DA">
      <w:pPr>
        <w:pStyle w:val="Heading2"/>
      </w:pPr>
      <w:bookmarkStart w:id="12" w:name="_Toc200469116"/>
      <w:r w:rsidRPr="006100C6">
        <w:rPr>
          <w:rStyle w:val="Strong"/>
        </w:rPr>
        <w:t>Estimated Budget Range: £12,000 – £15,000</w:t>
      </w:r>
      <w:bookmarkEnd w:id="1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088"/>
        <w:gridCol w:w="1982"/>
      </w:tblGrid>
      <w:tr w:rsidR="001C10DA" w:rsidRPr="006100C6" w14:paraId="08A7A6E9" w14:textId="77777777" w:rsidTr="00AE103A">
        <w:trPr>
          <w:tblHeader/>
          <w:tblCellSpacing w:w="15" w:type="dxa"/>
        </w:trPr>
        <w:tc>
          <w:tcPr>
            <w:tcW w:w="0" w:type="auto"/>
            <w:vAlign w:val="center"/>
            <w:hideMark/>
          </w:tcPr>
          <w:p w14:paraId="386AE5FB" w14:textId="77777777" w:rsidR="001C10DA" w:rsidRPr="006100C6" w:rsidRDefault="001C10DA" w:rsidP="00AE103A">
            <w:pPr>
              <w:spacing w:line="360" w:lineRule="auto"/>
              <w:jc w:val="both"/>
            </w:pPr>
            <w:r w:rsidRPr="006100C6">
              <w:rPr>
                <w:rStyle w:val="Strong"/>
                <w:rFonts w:eastAsiaTheme="majorEastAsia"/>
              </w:rPr>
              <w:t>Expenditure</w:t>
            </w:r>
          </w:p>
        </w:tc>
        <w:tc>
          <w:tcPr>
            <w:tcW w:w="0" w:type="auto"/>
            <w:vAlign w:val="center"/>
            <w:hideMark/>
          </w:tcPr>
          <w:p w14:paraId="78059164" w14:textId="77777777" w:rsidR="001C10DA" w:rsidRPr="006100C6" w:rsidRDefault="001C10DA" w:rsidP="00AE103A">
            <w:pPr>
              <w:spacing w:line="360" w:lineRule="auto"/>
              <w:jc w:val="both"/>
            </w:pPr>
            <w:r w:rsidRPr="006100C6">
              <w:rPr>
                <w:rStyle w:val="Strong"/>
                <w:rFonts w:eastAsiaTheme="majorEastAsia"/>
              </w:rPr>
              <w:t>Estimated Cost (£)</w:t>
            </w:r>
          </w:p>
        </w:tc>
      </w:tr>
      <w:tr w:rsidR="001C10DA" w:rsidRPr="006100C6" w14:paraId="258ED429" w14:textId="77777777" w:rsidTr="00AE103A">
        <w:trPr>
          <w:tblCellSpacing w:w="15" w:type="dxa"/>
        </w:trPr>
        <w:tc>
          <w:tcPr>
            <w:tcW w:w="0" w:type="auto"/>
            <w:vAlign w:val="center"/>
            <w:hideMark/>
          </w:tcPr>
          <w:p w14:paraId="22BAFC9B" w14:textId="77777777" w:rsidR="001C10DA" w:rsidRPr="006100C6" w:rsidRDefault="001C10DA" w:rsidP="00AE103A">
            <w:pPr>
              <w:spacing w:line="360" w:lineRule="auto"/>
              <w:jc w:val="both"/>
            </w:pPr>
            <w:r w:rsidRPr="006100C6">
              <w:t xml:space="preserve">Venue Hire (Bute Park permit, </w:t>
            </w:r>
            <w:proofErr w:type="spellStart"/>
            <w:r w:rsidRPr="006100C6">
              <w:t>licences</w:t>
            </w:r>
            <w:proofErr w:type="spellEnd"/>
            <w:r w:rsidRPr="006100C6">
              <w:t>)</w:t>
            </w:r>
          </w:p>
        </w:tc>
        <w:tc>
          <w:tcPr>
            <w:tcW w:w="0" w:type="auto"/>
            <w:vAlign w:val="center"/>
            <w:hideMark/>
          </w:tcPr>
          <w:p w14:paraId="7A79967B" w14:textId="77777777" w:rsidR="001C10DA" w:rsidRPr="006100C6" w:rsidRDefault="001C10DA" w:rsidP="00AE103A">
            <w:pPr>
              <w:spacing w:line="360" w:lineRule="auto"/>
              <w:jc w:val="both"/>
            </w:pPr>
            <w:r w:rsidRPr="006100C6">
              <w:t>£1,</w:t>
            </w:r>
            <w:r>
              <w:t>5</w:t>
            </w:r>
            <w:r w:rsidRPr="006100C6">
              <w:t>00</w:t>
            </w:r>
          </w:p>
        </w:tc>
      </w:tr>
      <w:tr w:rsidR="001C10DA" w:rsidRPr="006100C6" w14:paraId="4C093B03" w14:textId="77777777" w:rsidTr="00AE103A">
        <w:trPr>
          <w:tblCellSpacing w:w="15" w:type="dxa"/>
        </w:trPr>
        <w:tc>
          <w:tcPr>
            <w:tcW w:w="0" w:type="auto"/>
            <w:vAlign w:val="center"/>
            <w:hideMark/>
          </w:tcPr>
          <w:p w14:paraId="736DFCE3" w14:textId="77777777" w:rsidR="001C10DA" w:rsidRPr="006100C6" w:rsidRDefault="001C10DA" w:rsidP="00AE103A">
            <w:pPr>
              <w:spacing w:line="360" w:lineRule="auto"/>
              <w:jc w:val="both"/>
            </w:pPr>
            <w:r w:rsidRPr="006100C6">
              <w:lastRenderedPageBreak/>
              <w:t>Staff &amp; Volunteer Expenses (training</w:t>
            </w:r>
            <w:proofErr w:type="gramStart"/>
            <w:r w:rsidRPr="006100C6">
              <w:t>, t</w:t>
            </w:r>
            <w:proofErr w:type="gramEnd"/>
            <w:r w:rsidRPr="006100C6">
              <w:t>-shirts, food)</w:t>
            </w:r>
          </w:p>
        </w:tc>
        <w:tc>
          <w:tcPr>
            <w:tcW w:w="0" w:type="auto"/>
            <w:vAlign w:val="center"/>
            <w:hideMark/>
          </w:tcPr>
          <w:p w14:paraId="5D8B820E" w14:textId="77777777" w:rsidR="001C10DA" w:rsidRPr="006100C6" w:rsidRDefault="001C10DA" w:rsidP="00AE103A">
            <w:pPr>
              <w:spacing w:line="360" w:lineRule="auto"/>
              <w:jc w:val="both"/>
            </w:pPr>
            <w:r w:rsidRPr="006100C6">
              <w:t>£3,000</w:t>
            </w:r>
          </w:p>
        </w:tc>
      </w:tr>
      <w:tr w:rsidR="001C10DA" w:rsidRPr="006100C6" w14:paraId="0CD62A5A" w14:textId="77777777" w:rsidTr="00AE103A">
        <w:trPr>
          <w:tblCellSpacing w:w="15" w:type="dxa"/>
        </w:trPr>
        <w:tc>
          <w:tcPr>
            <w:tcW w:w="0" w:type="auto"/>
            <w:vAlign w:val="center"/>
            <w:hideMark/>
          </w:tcPr>
          <w:p w14:paraId="1929B975" w14:textId="77777777" w:rsidR="001C10DA" w:rsidRPr="006100C6" w:rsidRDefault="001C10DA" w:rsidP="00AE103A">
            <w:pPr>
              <w:spacing w:line="360" w:lineRule="auto"/>
              <w:jc w:val="both"/>
            </w:pPr>
            <w:r w:rsidRPr="006100C6">
              <w:t>Marketing (flyers, digital ads, signage)</w:t>
            </w:r>
          </w:p>
        </w:tc>
        <w:tc>
          <w:tcPr>
            <w:tcW w:w="0" w:type="auto"/>
            <w:vAlign w:val="center"/>
            <w:hideMark/>
          </w:tcPr>
          <w:p w14:paraId="70BC8F66" w14:textId="77777777" w:rsidR="001C10DA" w:rsidRPr="006100C6" w:rsidRDefault="001C10DA" w:rsidP="00AE103A">
            <w:pPr>
              <w:spacing w:line="360" w:lineRule="auto"/>
              <w:jc w:val="both"/>
            </w:pPr>
            <w:r w:rsidRPr="006100C6">
              <w:t>£</w:t>
            </w:r>
            <w:r>
              <w:t>2</w:t>
            </w:r>
            <w:r w:rsidRPr="006100C6">
              <w:t>,000</w:t>
            </w:r>
          </w:p>
        </w:tc>
      </w:tr>
      <w:tr w:rsidR="001C10DA" w:rsidRPr="006100C6" w14:paraId="2397186E" w14:textId="77777777" w:rsidTr="00AE103A">
        <w:trPr>
          <w:tblCellSpacing w:w="15" w:type="dxa"/>
        </w:trPr>
        <w:tc>
          <w:tcPr>
            <w:tcW w:w="0" w:type="auto"/>
            <w:vAlign w:val="center"/>
            <w:hideMark/>
          </w:tcPr>
          <w:p w14:paraId="0F238090" w14:textId="77777777" w:rsidR="001C10DA" w:rsidRPr="006100C6" w:rsidRDefault="001C10DA" w:rsidP="00AE103A">
            <w:pPr>
              <w:spacing w:line="360" w:lineRule="auto"/>
              <w:jc w:val="both"/>
            </w:pPr>
            <w:proofErr w:type="spellStart"/>
            <w:r>
              <w:t>Equipments</w:t>
            </w:r>
            <w:proofErr w:type="spellEnd"/>
            <w:r>
              <w:t>+ Stalls</w:t>
            </w:r>
          </w:p>
        </w:tc>
        <w:tc>
          <w:tcPr>
            <w:tcW w:w="0" w:type="auto"/>
            <w:vAlign w:val="center"/>
            <w:hideMark/>
          </w:tcPr>
          <w:p w14:paraId="6007BAD3" w14:textId="77777777" w:rsidR="001C10DA" w:rsidRPr="006100C6" w:rsidRDefault="001C10DA" w:rsidP="00AE103A">
            <w:pPr>
              <w:spacing w:line="360" w:lineRule="auto"/>
              <w:jc w:val="both"/>
            </w:pPr>
            <w:r w:rsidRPr="006100C6">
              <w:t>£</w:t>
            </w:r>
            <w:r>
              <w:t>2</w:t>
            </w:r>
            <w:r w:rsidRPr="006100C6">
              <w:t>,500</w:t>
            </w:r>
          </w:p>
        </w:tc>
      </w:tr>
      <w:tr w:rsidR="001C10DA" w:rsidRPr="006100C6" w14:paraId="7B9F25D9" w14:textId="77777777" w:rsidTr="00AE103A">
        <w:trPr>
          <w:tblCellSpacing w:w="15" w:type="dxa"/>
        </w:trPr>
        <w:tc>
          <w:tcPr>
            <w:tcW w:w="0" w:type="auto"/>
            <w:vAlign w:val="center"/>
          </w:tcPr>
          <w:p w14:paraId="7690FD63" w14:textId="77777777" w:rsidR="001C10DA" w:rsidRPr="006100C6" w:rsidRDefault="001C10DA" w:rsidP="00AE103A">
            <w:pPr>
              <w:spacing w:line="360" w:lineRule="auto"/>
              <w:jc w:val="both"/>
            </w:pPr>
            <w:r>
              <w:t>Solar Powered Sound system</w:t>
            </w:r>
          </w:p>
        </w:tc>
        <w:tc>
          <w:tcPr>
            <w:tcW w:w="0" w:type="auto"/>
            <w:vAlign w:val="center"/>
            <w:hideMark/>
          </w:tcPr>
          <w:p w14:paraId="3355BF78" w14:textId="77777777" w:rsidR="001C10DA" w:rsidRPr="006100C6" w:rsidRDefault="001C10DA" w:rsidP="00AE103A">
            <w:pPr>
              <w:spacing w:line="360" w:lineRule="auto"/>
              <w:jc w:val="both"/>
            </w:pPr>
            <w:r w:rsidRPr="006100C6">
              <w:t>£1,200</w:t>
            </w:r>
          </w:p>
        </w:tc>
      </w:tr>
      <w:tr w:rsidR="001C10DA" w:rsidRPr="006100C6" w14:paraId="29F51B3A" w14:textId="77777777" w:rsidTr="00AE103A">
        <w:trPr>
          <w:tblCellSpacing w:w="15" w:type="dxa"/>
        </w:trPr>
        <w:tc>
          <w:tcPr>
            <w:tcW w:w="0" w:type="auto"/>
            <w:vAlign w:val="center"/>
          </w:tcPr>
          <w:p w14:paraId="237BEC12" w14:textId="77777777" w:rsidR="001C10DA" w:rsidRPr="006100C6" w:rsidRDefault="001C10DA" w:rsidP="00AE103A">
            <w:pPr>
              <w:spacing w:line="360" w:lineRule="auto"/>
              <w:jc w:val="both"/>
            </w:pPr>
            <w:r>
              <w:t>Workshop Material</w:t>
            </w:r>
          </w:p>
        </w:tc>
        <w:tc>
          <w:tcPr>
            <w:tcW w:w="0" w:type="auto"/>
            <w:vAlign w:val="center"/>
            <w:hideMark/>
          </w:tcPr>
          <w:p w14:paraId="641C3A4A" w14:textId="77777777" w:rsidR="001C10DA" w:rsidRPr="006100C6" w:rsidRDefault="001C10DA" w:rsidP="00AE103A">
            <w:pPr>
              <w:spacing w:line="360" w:lineRule="auto"/>
              <w:jc w:val="both"/>
            </w:pPr>
            <w:r w:rsidRPr="006100C6">
              <w:t>£</w:t>
            </w:r>
            <w:r>
              <w:t>1,0</w:t>
            </w:r>
            <w:r w:rsidRPr="006100C6">
              <w:t>00</w:t>
            </w:r>
          </w:p>
        </w:tc>
      </w:tr>
      <w:tr w:rsidR="001C10DA" w:rsidRPr="006100C6" w14:paraId="330C4385" w14:textId="77777777" w:rsidTr="00AE103A">
        <w:trPr>
          <w:tblCellSpacing w:w="15" w:type="dxa"/>
        </w:trPr>
        <w:tc>
          <w:tcPr>
            <w:tcW w:w="0" w:type="auto"/>
            <w:vAlign w:val="center"/>
            <w:hideMark/>
          </w:tcPr>
          <w:p w14:paraId="3B223A97" w14:textId="77777777" w:rsidR="001C10DA" w:rsidRPr="006100C6" w:rsidRDefault="001C10DA" w:rsidP="00AE103A">
            <w:pPr>
              <w:spacing w:line="360" w:lineRule="auto"/>
              <w:jc w:val="both"/>
            </w:pPr>
            <w:r w:rsidRPr="006100C6">
              <w:rPr>
                <w:rStyle w:val="Strong"/>
                <w:rFonts w:eastAsiaTheme="majorEastAsia"/>
              </w:rPr>
              <w:t>Total Estimated Expenditure</w:t>
            </w:r>
          </w:p>
        </w:tc>
        <w:tc>
          <w:tcPr>
            <w:tcW w:w="0" w:type="auto"/>
            <w:vAlign w:val="center"/>
            <w:hideMark/>
          </w:tcPr>
          <w:p w14:paraId="2B2E8760" w14:textId="77777777" w:rsidR="001C10DA" w:rsidRPr="006100C6" w:rsidRDefault="001C10DA" w:rsidP="00AE103A">
            <w:pPr>
              <w:spacing w:line="360" w:lineRule="auto"/>
              <w:jc w:val="both"/>
            </w:pPr>
            <w:r w:rsidRPr="006100C6">
              <w:rPr>
                <w:rStyle w:val="Strong"/>
                <w:rFonts w:eastAsiaTheme="majorEastAsia"/>
              </w:rPr>
              <w:t>£</w:t>
            </w:r>
            <w:r>
              <w:rPr>
                <w:rStyle w:val="Strong"/>
                <w:rFonts w:eastAsiaTheme="majorEastAsia"/>
              </w:rPr>
              <w:t>10,200</w:t>
            </w:r>
          </w:p>
        </w:tc>
      </w:tr>
    </w:tbl>
    <w:p w14:paraId="78871064" w14:textId="77777777" w:rsidR="001C10DA" w:rsidRDefault="001C10DA" w:rsidP="001C10DA">
      <w:pPr>
        <w:pStyle w:val="Heading2"/>
        <w:spacing w:before="100" w:after="100"/>
        <w:rPr>
          <w:rStyle w:val="Strong"/>
          <w:b w:val="0"/>
        </w:rPr>
      </w:pPr>
      <w:bookmarkStart w:id="13" w:name="_Toc200469118"/>
      <w:r>
        <w:rPr>
          <w:bCs/>
          <w:noProof/>
        </w:rPr>
        <w:lastRenderedPageBreak/>
        <w:drawing>
          <wp:inline distT="0" distB="0" distL="0" distR="0" wp14:anchorId="34CB867E" wp14:editId="7EF36AF5">
            <wp:extent cx="6086475" cy="344805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08CCCAD" w14:textId="77777777" w:rsidR="001C10DA" w:rsidRDefault="001C10DA" w:rsidP="001C10DA">
      <w:pPr>
        <w:pStyle w:val="Heading2"/>
        <w:rPr>
          <w:rStyle w:val="Strong"/>
          <w:b w:val="0"/>
        </w:rPr>
      </w:pPr>
      <w:r>
        <w:rPr>
          <w:rStyle w:val="Strong"/>
          <w:b w:val="0"/>
        </w:rPr>
        <w:t>Event Timeline:</w:t>
      </w:r>
      <w:bookmarkEnd w:id="13"/>
    </w:p>
    <w:p w14:paraId="64950EE4" w14:textId="77777777" w:rsidR="001C10DA" w:rsidRPr="00A57931" w:rsidRDefault="001C10DA" w:rsidP="001C10DA">
      <w:pPr>
        <w:rPr>
          <w:b/>
        </w:rPr>
      </w:pPr>
      <w:r>
        <w:rPr>
          <w:noProof/>
          <w:lang w:val="en-GB" w:eastAsia="en-GB"/>
        </w:rPr>
        <w:lastRenderedPageBreak/>
        <w:drawing>
          <wp:inline distT="0" distB="0" distL="0" distR="0" wp14:anchorId="5B5B3B61" wp14:editId="47047EB0">
            <wp:extent cx="5943600" cy="4770120"/>
            <wp:effectExtent l="0" t="0" r="0" b="0"/>
            <wp:docPr id="1"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alendar&#10;&#10;AI-generated content may be incorrect."/>
                    <pic:cNvPicPr/>
                  </pic:nvPicPr>
                  <pic:blipFill>
                    <a:blip r:embed="rId8"/>
                    <a:stretch>
                      <a:fillRect/>
                    </a:stretch>
                  </pic:blipFill>
                  <pic:spPr>
                    <a:xfrm>
                      <a:off x="0" y="0"/>
                      <a:ext cx="5943600" cy="4770120"/>
                    </a:xfrm>
                    <a:prstGeom prst="rect">
                      <a:avLst/>
                    </a:prstGeom>
                  </pic:spPr>
                </pic:pic>
              </a:graphicData>
            </a:graphic>
          </wp:inline>
        </w:drawing>
      </w:r>
    </w:p>
    <w:p w14:paraId="45693F62" w14:textId="77777777" w:rsidR="001C10DA" w:rsidRPr="006100C6" w:rsidRDefault="001C10DA" w:rsidP="001C10DA">
      <w:pPr>
        <w:pStyle w:val="Heading2"/>
      </w:pPr>
      <w:bookmarkStart w:id="14" w:name="_Toc200469119"/>
      <w:r w:rsidRPr="006100C6">
        <w:rPr>
          <w:rStyle w:val="Strong"/>
          <w:b w:val="0"/>
        </w:rPr>
        <w:t>Funding Sources and Financial Strategy</w:t>
      </w:r>
      <w:bookmarkEnd w:id="14"/>
    </w:p>
    <w:p w14:paraId="71B1646C" w14:textId="77777777" w:rsidR="001C10DA" w:rsidRPr="006100C6" w:rsidRDefault="001C10DA" w:rsidP="001C10DA">
      <w:pPr>
        <w:spacing w:line="360" w:lineRule="auto"/>
        <w:jc w:val="both"/>
      </w:pPr>
      <w:r w:rsidRPr="006100C6">
        <w:rPr>
          <w:color w:val="0A0A0A"/>
        </w:rPr>
        <w:t xml:space="preserve">The event will apply for finance from Cardiff Council’s Community Events Grant and Visit </w:t>
      </w:r>
      <w:proofErr w:type="spellStart"/>
      <w:r w:rsidRPr="006100C6">
        <w:rPr>
          <w:color w:val="0A0A0A"/>
        </w:rPr>
        <w:t>Wales’</w:t>
      </w:r>
      <w:proofErr w:type="spellEnd"/>
      <w:r w:rsidRPr="006100C6">
        <w:rPr>
          <w:color w:val="0A0A0A"/>
        </w:rPr>
        <w:t xml:space="preserve"> Year of </w:t>
      </w:r>
      <w:proofErr w:type="spellStart"/>
      <w:r w:rsidRPr="006100C6">
        <w:rPr>
          <w:color w:val="0A0A0A"/>
        </w:rPr>
        <w:t>Croeso</w:t>
      </w:r>
      <w:proofErr w:type="spellEnd"/>
      <w:r w:rsidRPr="006100C6">
        <w:rPr>
          <w:color w:val="0A0A0A"/>
        </w:rPr>
        <w:t xml:space="preserve"> activities to fund cultural and community celebrations</w:t>
      </w:r>
      <w:sdt>
        <w:sdtPr>
          <w:rPr>
            <w:color w:val="0A0A0A"/>
          </w:rPr>
          <w:id w:val="-694386165"/>
          <w:citation/>
        </w:sdtPr>
        <w:sdtContent>
          <w:r>
            <w:rPr>
              <w:color w:val="0A0A0A"/>
            </w:rPr>
            <w:fldChar w:fldCharType="begin"/>
          </w:r>
          <w:r>
            <w:rPr>
              <w:color w:val="0A0A0A"/>
            </w:rPr>
            <w:instrText xml:space="preserve"> CITATION Sak11 \l 1033 </w:instrText>
          </w:r>
          <w:r>
            <w:rPr>
              <w:color w:val="0A0A0A"/>
            </w:rPr>
            <w:fldChar w:fldCharType="separate"/>
          </w:r>
          <w:r>
            <w:rPr>
              <w:noProof/>
              <w:color w:val="0A0A0A"/>
            </w:rPr>
            <w:t xml:space="preserve"> </w:t>
          </w:r>
          <w:r w:rsidRPr="001C550B">
            <w:rPr>
              <w:noProof/>
              <w:color w:val="0A0A0A"/>
            </w:rPr>
            <w:t>(Sakurai et al., 2011)</w:t>
          </w:r>
          <w:r>
            <w:rPr>
              <w:color w:val="0A0A0A"/>
            </w:rPr>
            <w:fldChar w:fldCharType="end"/>
          </w:r>
        </w:sdtContent>
      </w:sdt>
      <w:r w:rsidRPr="006100C6">
        <w:rPr>
          <w:color w:val="0A0A0A"/>
        </w:rPr>
        <w:t>. Working with brands that support sustainability will therefore lead to taxable contributions of goods (vi, solar gear, etc.) and monetary support, with the deal being visibility for partners.</w:t>
      </w:r>
    </w:p>
    <w:p w14:paraId="3D666A90" w14:textId="77777777" w:rsidR="001C10DA" w:rsidRPr="006100C6" w:rsidRDefault="001C10DA" w:rsidP="001C10DA">
      <w:pPr>
        <w:spacing w:line="360" w:lineRule="auto"/>
        <w:jc w:val="both"/>
      </w:pPr>
      <w:r w:rsidRPr="006100C6">
        <w:rPr>
          <w:rStyle w:val="Strong"/>
          <w:rFonts w:eastAsiaTheme="majorEastAsia"/>
        </w:rPr>
        <w:t>Income Generation</w:t>
      </w:r>
      <w:r w:rsidRPr="006100C6">
        <w:t xml:space="preserve"> will come from a mix of:</w:t>
      </w:r>
    </w:p>
    <w:p w14:paraId="1D12DC5F" w14:textId="77777777" w:rsidR="001C10DA" w:rsidRPr="006100C6" w:rsidRDefault="001C10DA" w:rsidP="001C10DA">
      <w:pPr>
        <w:pStyle w:val="ListParagraph"/>
        <w:numPr>
          <w:ilvl w:val="0"/>
          <w:numId w:val="6"/>
        </w:numPr>
        <w:spacing w:line="360" w:lineRule="auto"/>
        <w:jc w:val="both"/>
        <w:rPr>
          <w:color w:val="0A0A0A"/>
        </w:rPr>
      </w:pPr>
      <w:r w:rsidRPr="006100C6">
        <w:rPr>
          <w:color w:val="0A0A0A"/>
        </w:rPr>
        <w:t>Keeping low entry fees for accessibility with compensating basic event costs.</w:t>
      </w:r>
    </w:p>
    <w:p w14:paraId="779CFBFB" w14:textId="77777777" w:rsidR="001C10DA" w:rsidRPr="006100C6" w:rsidRDefault="001C10DA" w:rsidP="001C10DA">
      <w:pPr>
        <w:pStyle w:val="ListParagraph"/>
        <w:numPr>
          <w:ilvl w:val="0"/>
          <w:numId w:val="6"/>
        </w:numPr>
        <w:spacing w:line="360" w:lineRule="auto"/>
        <w:jc w:val="both"/>
        <w:rPr>
          <w:color w:val="0A0A0A"/>
        </w:rPr>
      </w:pPr>
      <w:r w:rsidRPr="006100C6">
        <w:rPr>
          <w:color w:val="0A0A0A"/>
        </w:rPr>
        <w:t xml:space="preserve">Participants in the event will pay fees for stalls that satisfy certain eco-design requirements thus reciprocating a collective green agenda. </w:t>
      </w:r>
    </w:p>
    <w:p w14:paraId="5C7BB35C" w14:textId="77777777" w:rsidR="001C10DA" w:rsidRPr="006100C6" w:rsidRDefault="001C10DA" w:rsidP="001C10DA">
      <w:pPr>
        <w:pStyle w:val="ListParagraph"/>
        <w:numPr>
          <w:ilvl w:val="0"/>
          <w:numId w:val="6"/>
        </w:numPr>
        <w:spacing w:line="360" w:lineRule="auto"/>
        <w:jc w:val="both"/>
        <w:rPr>
          <w:color w:val="0A0A0A"/>
        </w:rPr>
      </w:pPr>
      <w:r w:rsidRPr="006100C6">
        <w:rPr>
          <w:color w:val="0A0A0A"/>
        </w:rPr>
        <w:lastRenderedPageBreak/>
        <w:t>Workshops as additional paid services to supplement learning experiences</w:t>
      </w:r>
      <w:sdt>
        <w:sdtPr>
          <w:rPr>
            <w:color w:val="0A0A0A"/>
          </w:rPr>
          <w:id w:val="-1114816763"/>
          <w:citation/>
        </w:sdtPr>
        <w:sdtContent>
          <w:r>
            <w:rPr>
              <w:color w:val="0A0A0A"/>
            </w:rPr>
            <w:fldChar w:fldCharType="begin"/>
          </w:r>
          <w:r>
            <w:rPr>
              <w:color w:val="0A0A0A"/>
            </w:rPr>
            <w:instrText xml:space="preserve"> CITATION Get19 \l 1033 </w:instrText>
          </w:r>
          <w:r>
            <w:rPr>
              <w:color w:val="0A0A0A"/>
            </w:rPr>
            <w:fldChar w:fldCharType="separate"/>
          </w:r>
          <w:r>
            <w:rPr>
              <w:noProof/>
              <w:color w:val="0A0A0A"/>
            </w:rPr>
            <w:t xml:space="preserve"> </w:t>
          </w:r>
          <w:r w:rsidRPr="001C550B">
            <w:rPr>
              <w:noProof/>
              <w:color w:val="0A0A0A"/>
            </w:rPr>
            <w:t>(Getz and Page, 2019)</w:t>
          </w:r>
          <w:r>
            <w:rPr>
              <w:color w:val="0A0A0A"/>
            </w:rPr>
            <w:fldChar w:fldCharType="end"/>
          </w:r>
        </w:sdtContent>
      </w:sdt>
      <w:r w:rsidRPr="006100C6">
        <w:rPr>
          <w:color w:val="0A0A0A"/>
        </w:rPr>
        <w:t xml:space="preserve">. </w:t>
      </w:r>
    </w:p>
    <w:p w14:paraId="109CAEE9" w14:textId="77777777" w:rsidR="001C10DA" w:rsidRPr="006100C6" w:rsidRDefault="001C10DA" w:rsidP="001C10DA">
      <w:pPr>
        <w:pStyle w:val="ListParagraph"/>
        <w:numPr>
          <w:ilvl w:val="0"/>
          <w:numId w:val="6"/>
        </w:numPr>
        <w:spacing w:line="360" w:lineRule="auto"/>
        <w:jc w:val="both"/>
        <w:rPr>
          <w:color w:val="0A0A0A"/>
        </w:rPr>
      </w:pPr>
      <w:r w:rsidRPr="006100C6">
        <w:rPr>
          <w:color w:val="0A0A0A"/>
        </w:rPr>
        <w:t xml:space="preserve">Retail sales of eco-friendly products, as a means of improving the event’s image and green culture. </w:t>
      </w:r>
    </w:p>
    <w:p w14:paraId="65EED5FE" w14:textId="77777777" w:rsidR="001C10DA" w:rsidRPr="006100C6" w:rsidRDefault="001C10DA" w:rsidP="001C10DA">
      <w:pPr>
        <w:pStyle w:val="Heading1"/>
        <w:spacing w:line="360" w:lineRule="auto"/>
      </w:pPr>
      <w:bookmarkStart w:id="15" w:name="_Toc200469120"/>
      <w:r w:rsidRPr="006100C6">
        <w:rPr>
          <w:rStyle w:val="Strong"/>
          <w:b w:val="0"/>
        </w:rPr>
        <w:t>Industry Trends, Issues, and Impacts</w:t>
      </w:r>
      <w:bookmarkEnd w:id="15"/>
    </w:p>
    <w:p w14:paraId="169457B4" w14:textId="77777777" w:rsidR="001C10DA" w:rsidRPr="006100C6" w:rsidRDefault="001C10DA" w:rsidP="001C10DA">
      <w:pPr>
        <w:pStyle w:val="Heading2"/>
        <w:spacing w:line="360" w:lineRule="auto"/>
        <w:jc w:val="both"/>
      </w:pPr>
      <w:bookmarkStart w:id="16" w:name="_Toc200469121"/>
      <w:r w:rsidRPr="006100C6">
        <w:rPr>
          <w:rStyle w:val="Strong"/>
          <w:b w:val="0"/>
        </w:rPr>
        <w:t>Sustainability as Standard</w:t>
      </w:r>
      <w:bookmarkEnd w:id="16"/>
    </w:p>
    <w:p w14:paraId="53F5537B" w14:textId="77777777" w:rsidR="001C10DA" w:rsidRPr="006100C6" w:rsidRDefault="001C10DA" w:rsidP="001C10DA">
      <w:pPr>
        <w:spacing w:line="360" w:lineRule="auto"/>
        <w:jc w:val="both"/>
        <w:rPr>
          <w:color w:val="0A0A0A"/>
        </w:rPr>
      </w:pPr>
      <w:r w:rsidRPr="006100C6">
        <w:rPr>
          <w:color w:val="0A0A0A"/>
        </w:rPr>
        <w:t>The major trend is the public demand for environmentally conscious event planning. Studies by the Events Industry Council indicate that well over 70% of attendants now seek out organizations that are environmentally conscious</w:t>
      </w:r>
      <w:sdt>
        <w:sdtPr>
          <w:rPr>
            <w:color w:val="0A0A0A"/>
          </w:rPr>
          <w:id w:val="-1975209504"/>
          <w:citation/>
        </w:sdtPr>
        <w:sdtContent>
          <w:r>
            <w:rPr>
              <w:color w:val="0A0A0A"/>
            </w:rPr>
            <w:fldChar w:fldCharType="begin"/>
          </w:r>
          <w:r>
            <w:rPr>
              <w:color w:val="0A0A0A"/>
            </w:rPr>
            <w:instrText xml:space="preserve"> CITATION Fie25 \l 1033 </w:instrText>
          </w:r>
          <w:r>
            <w:rPr>
              <w:color w:val="0A0A0A"/>
            </w:rPr>
            <w:fldChar w:fldCharType="separate"/>
          </w:r>
          <w:r>
            <w:rPr>
              <w:noProof/>
              <w:color w:val="0A0A0A"/>
            </w:rPr>
            <w:t xml:space="preserve"> </w:t>
          </w:r>
          <w:r w:rsidRPr="001C550B">
            <w:rPr>
              <w:noProof/>
              <w:color w:val="0A0A0A"/>
            </w:rPr>
            <w:t>(Field Drive, 2025)</w:t>
          </w:r>
          <w:r>
            <w:rPr>
              <w:color w:val="0A0A0A"/>
            </w:rPr>
            <w:fldChar w:fldCharType="end"/>
          </w:r>
        </w:sdtContent>
      </w:sdt>
      <w:r w:rsidRPr="006100C6">
        <w:rPr>
          <w:color w:val="0A0A0A"/>
        </w:rPr>
        <w:t xml:space="preserve">. Green Horizons seeks to reduce the carbon </w:t>
      </w:r>
      <w:proofErr w:type="gramStart"/>
      <w:r w:rsidRPr="006100C6">
        <w:rPr>
          <w:color w:val="0A0A0A"/>
        </w:rPr>
        <w:t>foot print</w:t>
      </w:r>
      <w:proofErr w:type="gramEnd"/>
      <w:r w:rsidRPr="006100C6">
        <w:rPr>
          <w:color w:val="0A0A0A"/>
        </w:rPr>
        <w:t xml:space="preserve"> with the introduction of solar energy, discontinuation of single use plastics and by promoting local suppliers. Green Horizons utilizes the United Nations Sustainable Development Goals framework, specifically for SDG 12. (Responsible Consumption and Production) and SDG 13 (Climate Action)</w:t>
      </w:r>
      <w:sdt>
        <w:sdtPr>
          <w:rPr>
            <w:color w:val="0A0A0A"/>
          </w:rPr>
          <w:id w:val="1806664223"/>
          <w:citation/>
        </w:sdtPr>
        <w:sdtContent>
          <w:r>
            <w:rPr>
              <w:color w:val="0A0A0A"/>
            </w:rPr>
            <w:fldChar w:fldCharType="begin"/>
          </w:r>
          <w:r>
            <w:rPr>
              <w:color w:val="0A0A0A"/>
            </w:rPr>
            <w:instrText xml:space="preserve"> CITATION Sco23 \l 1033 </w:instrText>
          </w:r>
          <w:r>
            <w:rPr>
              <w:color w:val="0A0A0A"/>
            </w:rPr>
            <w:fldChar w:fldCharType="separate"/>
          </w:r>
          <w:r>
            <w:rPr>
              <w:noProof/>
              <w:color w:val="0A0A0A"/>
            </w:rPr>
            <w:t xml:space="preserve"> </w:t>
          </w:r>
          <w:r w:rsidRPr="001C550B">
            <w:rPr>
              <w:noProof/>
              <w:color w:val="0A0A0A"/>
            </w:rPr>
            <w:t>(Scott et al., 2023)</w:t>
          </w:r>
          <w:r>
            <w:rPr>
              <w:color w:val="0A0A0A"/>
            </w:rPr>
            <w:fldChar w:fldCharType="end"/>
          </w:r>
        </w:sdtContent>
      </w:sdt>
      <w:r w:rsidRPr="006100C6">
        <w:rPr>
          <w:color w:val="0A0A0A"/>
        </w:rPr>
        <w:t xml:space="preserve">. </w:t>
      </w:r>
    </w:p>
    <w:p w14:paraId="05906D47" w14:textId="77777777" w:rsidR="001C10DA" w:rsidRPr="006100C6" w:rsidRDefault="001C10DA" w:rsidP="001C10DA">
      <w:pPr>
        <w:pStyle w:val="Heading2"/>
        <w:spacing w:line="360" w:lineRule="auto"/>
        <w:jc w:val="both"/>
      </w:pPr>
      <w:bookmarkStart w:id="17" w:name="_Toc200469122"/>
      <w:r w:rsidRPr="006100C6">
        <w:rPr>
          <w:rStyle w:val="Strong"/>
          <w:b w:val="0"/>
        </w:rPr>
        <w:t>Digital Integration</w:t>
      </w:r>
      <w:bookmarkEnd w:id="17"/>
    </w:p>
    <w:p w14:paraId="10BCFD3C" w14:textId="77777777" w:rsidR="001C10DA" w:rsidRPr="006100C6" w:rsidRDefault="001C10DA" w:rsidP="001C10DA">
      <w:pPr>
        <w:spacing w:line="360" w:lineRule="auto"/>
        <w:jc w:val="both"/>
      </w:pPr>
      <w:r w:rsidRPr="006100C6">
        <w:rPr>
          <w:color w:val="0A0A0A"/>
        </w:rPr>
        <w:t>While there is still quite a demand for large hybrid/analog events, an interest is also shifting towards local events offline, as “digital fatigue” is setting in</w:t>
      </w:r>
      <w:sdt>
        <w:sdtPr>
          <w:rPr>
            <w:color w:val="0A0A0A"/>
          </w:rPr>
          <w:id w:val="-454250795"/>
          <w:citation/>
        </w:sdtPr>
        <w:sdtContent>
          <w:r>
            <w:rPr>
              <w:color w:val="0A0A0A"/>
            </w:rPr>
            <w:fldChar w:fldCharType="begin"/>
          </w:r>
          <w:r>
            <w:rPr>
              <w:color w:val="0A0A0A"/>
            </w:rPr>
            <w:instrText xml:space="preserve"> CITATION Thi241 \l 1033 </w:instrText>
          </w:r>
          <w:r>
            <w:rPr>
              <w:color w:val="0A0A0A"/>
            </w:rPr>
            <w:fldChar w:fldCharType="separate"/>
          </w:r>
          <w:r>
            <w:rPr>
              <w:noProof/>
              <w:color w:val="0A0A0A"/>
            </w:rPr>
            <w:t xml:space="preserve"> </w:t>
          </w:r>
          <w:r w:rsidRPr="001C550B">
            <w:rPr>
              <w:noProof/>
              <w:color w:val="0A0A0A"/>
            </w:rPr>
            <w:t>(Thirumalaiyammal et al., 2024)</w:t>
          </w:r>
          <w:r>
            <w:rPr>
              <w:color w:val="0A0A0A"/>
            </w:rPr>
            <w:fldChar w:fldCharType="end"/>
          </w:r>
        </w:sdtContent>
      </w:sdt>
      <w:r w:rsidRPr="006100C6">
        <w:rPr>
          <w:color w:val="0A0A0A"/>
        </w:rPr>
        <w:t>. While Green Horizons uses digital solutions such as digital ticketing, QR-based itineraries and paperless feedback mechanisms to create convenience and sustainable event practices.</w:t>
      </w:r>
    </w:p>
    <w:p w14:paraId="3D4BA25E" w14:textId="77777777" w:rsidR="001C10DA" w:rsidRPr="006100C6" w:rsidRDefault="001C10DA" w:rsidP="001C10DA">
      <w:pPr>
        <w:pStyle w:val="Heading2"/>
        <w:spacing w:line="360" w:lineRule="auto"/>
        <w:jc w:val="both"/>
      </w:pPr>
      <w:bookmarkStart w:id="18" w:name="_Toc200469123"/>
      <w:r w:rsidRPr="006100C6">
        <w:rPr>
          <w:rStyle w:val="Strong"/>
          <w:b w:val="0"/>
        </w:rPr>
        <w:t>Economic and Cost Challenges</w:t>
      </w:r>
      <w:bookmarkEnd w:id="18"/>
    </w:p>
    <w:p w14:paraId="19A0B323" w14:textId="77777777" w:rsidR="001C10DA" w:rsidRDefault="001C10DA" w:rsidP="001C10DA">
      <w:pPr>
        <w:spacing w:line="360" w:lineRule="auto"/>
        <w:jc w:val="both"/>
        <w:rPr>
          <w:color w:val="0A0A0A"/>
        </w:rPr>
      </w:pPr>
      <w:r w:rsidRPr="006100C6">
        <w:rPr>
          <w:color w:val="0A0A0A"/>
        </w:rPr>
        <w:t>Grassroots events are under economic strain</w:t>
      </w:r>
      <w:sdt>
        <w:sdtPr>
          <w:rPr>
            <w:color w:val="0A0A0A"/>
          </w:rPr>
          <w:id w:val="-1658218495"/>
          <w:citation/>
        </w:sdtPr>
        <w:sdtContent>
          <w:r>
            <w:rPr>
              <w:color w:val="0A0A0A"/>
            </w:rPr>
            <w:fldChar w:fldCharType="begin"/>
          </w:r>
          <w:r>
            <w:rPr>
              <w:color w:val="0A0A0A"/>
            </w:rPr>
            <w:instrText xml:space="preserve"> CITATION Ste07 \l 1033 </w:instrText>
          </w:r>
          <w:r>
            <w:rPr>
              <w:color w:val="0A0A0A"/>
            </w:rPr>
            <w:fldChar w:fldCharType="separate"/>
          </w:r>
          <w:r>
            <w:rPr>
              <w:noProof/>
              <w:color w:val="0A0A0A"/>
            </w:rPr>
            <w:t xml:space="preserve"> </w:t>
          </w:r>
          <w:r w:rsidRPr="001C550B">
            <w:rPr>
              <w:noProof/>
              <w:color w:val="0A0A0A"/>
            </w:rPr>
            <w:t>(Stern and Britain, 2007)</w:t>
          </w:r>
          <w:r>
            <w:rPr>
              <w:color w:val="0A0A0A"/>
            </w:rPr>
            <w:fldChar w:fldCharType="end"/>
          </w:r>
        </w:sdtContent>
      </w:sdt>
      <w:r w:rsidRPr="006100C6">
        <w:rPr>
          <w:color w:val="0A0A0A"/>
        </w:rPr>
        <w:t xml:space="preserve">; costs of materials and infrastructure are </w:t>
      </w:r>
      <w:proofErr w:type="spellStart"/>
      <w:r w:rsidRPr="006100C6">
        <w:rPr>
          <w:color w:val="0A0A0A"/>
        </w:rPr>
        <w:t>spiralling</w:t>
      </w:r>
      <w:proofErr w:type="spellEnd"/>
      <w:r w:rsidRPr="006100C6">
        <w:rPr>
          <w:color w:val="0A0A0A"/>
        </w:rPr>
        <w:t xml:space="preserve"> on a yearly basis. Through a diversity of financing options as well as in-</w:t>
      </w:r>
      <w:proofErr w:type="gramStart"/>
      <w:r w:rsidRPr="006100C6">
        <w:rPr>
          <w:color w:val="0A0A0A"/>
        </w:rPr>
        <w:t>kind</w:t>
      </w:r>
      <w:r>
        <w:rPr>
          <w:color w:val="0A0A0A"/>
        </w:rPr>
        <w:t xml:space="preserve"> </w:t>
      </w:r>
      <w:r w:rsidRPr="006100C6">
        <w:rPr>
          <w:color w:val="0A0A0A"/>
        </w:rPr>
        <w:t xml:space="preserve"> sponsorship</w:t>
      </w:r>
      <w:proofErr w:type="gramEnd"/>
      <w:r w:rsidRPr="006100C6">
        <w:rPr>
          <w:color w:val="0A0A0A"/>
        </w:rPr>
        <w:t xml:space="preserve"> opportunities, Green Horizons manages to work through these challenges with best practices in financial resilience as outlined by Bowdin et al. (2022).</w:t>
      </w:r>
    </w:p>
    <w:p w14:paraId="45050807" w14:textId="77777777" w:rsidR="001C10DA" w:rsidRDefault="001C10DA" w:rsidP="001C10DA">
      <w:pPr>
        <w:pStyle w:val="Heading2"/>
        <w:rPr>
          <w:sz w:val="36"/>
          <w:szCs w:val="36"/>
        </w:rPr>
      </w:pPr>
      <w:bookmarkStart w:id="19" w:name="_Toc200469124"/>
      <w:r>
        <w:rPr>
          <w:rStyle w:val="Strong"/>
          <w:b w:val="0"/>
        </w:rPr>
        <w:lastRenderedPageBreak/>
        <w:t>Application of the EMBOK Framework</w:t>
      </w:r>
      <w:bookmarkEnd w:id="19"/>
    </w:p>
    <w:p w14:paraId="6D11C4DD" w14:textId="77777777" w:rsidR="001C10DA" w:rsidRPr="00133D70" w:rsidRDefault="001C10DA" w:rsidP="001C10DA">
      <w:r w:rsidRPr="00133D70">
        <w:t xml:space="preserve">The organizers use the EMBOK framework to make plans and make sure the event is held according to strategy. Using this way of working guarantees that events are managed systematically and are in line with Visit </w:t>
      </w:r>
      <w:proofErr w:type="spellStart"/>
      <w:r w:rsidRPr="00133D70">
        <w:t>Wales’</w:t>
      </w:r>
      <w:proofErr w:type="spellEnd"/>
      <w:r w:rsidRPr="00133D70">
        <w:t xml:space="preserve"> “Year of </w:t>
      </w:r>
      <w:proofErr w:type="spellStart"/>
      <w:r w:rsidRPr="00133D70">
        <w:t>Croeso</w:t>
      </w:r>
      <w:proofErr w:type="spellEnd"/>
      <w:r w:rsidRPr="00133D70">
        <w:t>” goal on inclusive, culturally rich, and eco-friendly tourism experiences.</w:t>
      </w:r>
    </w:p>
    <w:p w14:paraId="5DBA47B2" w14:textId="77777777" w:rsidR="001C10DA" w:rsidRDefault="001C10DA" w:rsidP="001C10DA">
      <w:pPr>
        <w:pStyle w:val="Heading3"/>
      </w:pPr>
      <w:bookmarkStart w:id="20" w:name="_Toc200469125"/>
      <w:r>
        <w:t>Linking EMBOK Domains to the Event:</w:t>
      </w:r>
      <w:bookmarkEnd w:id="2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9"/>
        <w:gridCol w:w="7711"/>
      </w:tblGrid>
      <w:tr w:rsidR="001C10DA" w14:paraId="27A2CCBC" w14:textId="77777777" w:rsidTr="00AE103A">
        <w:trPr>
          <w:tblHeader/>
          <w:tblCellSpacing w:w="15" w:type="dxa"/>
        </w:trPr>
        <w:tc>
          <w:tcPr>
            <w:tcW w:w="0" w:type="auto"/>
            <w:vAlign w:val="center"/>
            <w:hideMark/>
          </w:tcPr>
          <w:p w14:paraId="4E5D69C8" w14:textId="77777777" w:rsidR="001C10DA" w:rsidRDefault="001C10DA" w:rsidP="00AE103A">
            <w:pPr>
              <w:jc w:val="center"/>
              <w:rPr>
                <w:b/>
                <w:bCs/>
              </w:rPr>
            </w:pPr>
            <w:r>
              <w:rPr>
                <w:rStyle w:val="Strong"/>
                <w:rFonts w:eastAsiaTheme="majorEastAsia"/>
              </w:rPr>
              <w:t>Domain</w:t>
            </w:r>
          </w:p>
        </w:tc>
        <w:tc>
          <w:tcPr>
            <w:tcW w:w="0" w:type="auto"/>
            <w:vAlign w:val="center"/>
            <w:hideMark/>
          </w:tcPr>
          <w:p w14:paraId="70AFE9A2" w14:textId="77777777" w:rsidR="001C10DA" w:rsidRDefault="001C10DA" w:rsidP="00AE103A">
            <w:pPr>
              <w:jc w:val="center"/>
              <w:rPr>
                <w:b/>
                <w:bCs/>
              </w:rPr>
            </w:pPr>
            <w:r>
              <w:rPr>
                <w:rStyle w:val="Strong"/>
                <w:rFonts w:eastAsiaTheme="majorEastAsia"/>
              </w:rPr>
              <w:t xml:space="preserve">Application </w:t>
            </w:r>
            <w:proofErr w:type="gramStart"/>
            <w:r>
              <w:rPr>
                <w:rStyle w:val="Strong"/>
                <w:rFonts w:eastAsiaTheme="majorEastAsia"/>
              </w:rPr>
              <w:t>in</w:t>
            </w:r>
            <w:proofErr w:type="gramEnd"/>
            <w:r>
              <w:rPr>
                <w:rStyle w:val="Strong"/>
                <w:rFonts w:eastAsiaTheme="majorEastAsia"/>
              </w:rPr>
              <w:t xml:space="preserve"> Green Horizons Festival</w:t>
            </w:r>
          </w:p>
        </w:tc>
      </w:tr>
      <w:tr w:rsidR="001C10DA" w14:paraId="27FC3D02" w14:textId="77777777" w:rsidTr="00AE103A">
        <w:trPr>
          <w:tblCellSpacing w:w="15" w:type="dxa"/>
        </w:trPr>
        <w:tc>
          <w:tcPr>
            <w:tcW w:w="0" w:type="auto"/>
            <w:vAlign w:val="center"/>
            <w:hideMark/>
          </w:tcPr>
          <w:p w14:paraId="2B951CE4" w14:textId="77777777" w:rsidR="001C10DA" w:rsidRDefault="001C10DA" w:rsidP="00AE103A">
            <w:r>
              <w:rPr>
                <w:rStyle w:val="Strong"/>
                <w:rFonts w:eastAsiaTheme="majorEastAsia"/>
              </w:rPr>
              <w:t>Administration</w:t>
            </w:r>
          </w:p>
        </w:tc>
        <w:tc>
          <w:tcPr>
            <w:tcW w:w="0" w:type="auto"/>
            <w:vAlign w:val="center"/>
            <w:hideMark/>
          </w:tcPr>
          <w:p w14:paraId="12823371" w14:textId="77777777" w:rsidR="001C10DA" w:rsidRDefault="001C10DA" w:rsidP="00AE103A">
            <w:r w:rsidRPr="00133D70">
              <w:t>In the administration phase, strict budgeting, proper contract management, and careful coordination happen with a focus on being eco-friendly</w:t>
            </w:r>
          </w:p>
        </w:tc>
      </w:tr>
      <w:tr w:rsidR="001C10DA" w14:paraId="0651F7F6" w14:textId="77777777" w:rsidTr="00AE103A">
        <w:trPr>
          <w:tblCellSpacing w:w="15" w:type="dxa"/>
        </w:trPr>
        <w:tc>
          <w:tcPr>
            <w:tcW w:w="0" w:type="auto"/>
            <w:vAlign w:val="center"/>
            <w:hideMark/>
          </w:tcPr>
          <w:p w14:paraId="12BD5018" w14:textId="77777777" w:rsidR="001C10DA" w:rsidRDefault="001C10DA" w:rsidP="00AE103A">
            <w:r>
              <w:rPr>
                <w:rStyle w:val="Strong"/>
                <w:rFonts w:eastAsiaTheme="majorEastAsia"/>
              </w:rPr>
              <w:t>Design</w:t>
            </w:r>
          </w:p>
        </w:tc>
        <w:tc>
          <w:tcPr>
            <w:tcW w:w="0" w:type="auto"/>
            <w:vAlign w:val="center"/>
            <w:hideMark/>
          </w:tcPr>
          <w:p w14:paraId="03B65E72" w14:textId="77777777" w:rsidR="001C10DA" w:rsidRDefault="001C10DA" w:rsidP="00AE103A">
            <w:r w:rsidRPr="00133D70">
              <w:t>The festival planners follow eco-friendly tips when organizing the place and providing inclusive and culturally rich areas for everyone to enjoy.</w:t>
            </w:r>
          </w:p>
        </w:tc>
      </w:tr>
      <w:tr w:rsidR="001C10DA" w14:paraId="1D66EE97" w14:textId="77777777" w:rsidTr="00AE103A">
        <w:trPr>
          <w:tblCellSpacing w:w="15" w:type="dxa"/>
        </w:trPr>
        <w:tc>
          <w:tcPr>
            <w:tcW w:w="0" w:type="auto"/>
            <w:vAlign w:val="center"/>
            <w:hideMark/>
          </w:tcPr>
          <w:p w14:paraId="11A242DB" w14:textId="77777777" w:rsidR="001C10DA" w:rsidRDefault="001C10DA" w:rsidP="00AE103A">
            <w:r>
              <w:rPr>
                <w:rStyle w:val="Strong"/>
                <w:rFonts w:eastAsiaTheme="majorEastAsia"/>
              </w:rPr>
              <w:t>Marketing</w:t>
            </w:r>
          </w:p>
        </w:tc>
        <w:tc>
          <w:tcPr>
            <w:tcW w:w="0" w:type="auto"/>
            <w:vAlign w:val="center"/>
            <w:hideMark/>
          </w:tcPr>
          <w:p w14:paraId="18EB7EAA" w14:textId="77777777" w:rsidR="001C10DA" w:rsidRDefault="001C10DA" w:rsidP="00AE103A">
            <w:r w:rsidRPr="00133D70">
              <w:t>They use social media, leading influencers, and local stayers to show the unique side of Welsh traditions and sustainable tourism</w:t>
            </w:r>
            <w:sdt>
              <w:sdtPr>
                <w:id w:val="-1862430886"/>
                <w:citation/>
              </w:sdtPr>
              <w:sdtContent>
                <w:r>
                  <w:fldChar w:fldCharType="begin"/>
                </w:r>
                <w:r>
                  <w:instrText xml:space="preserve">CITATION Aki24 \l 1033 </w:instrText>
                </w:r>
                <w:r>
                  <w:fldChar w:fldCharType="separate"/>
                </w:r>
                <w:r>
                  <w:rPr>
                    <w:noProof/>
                  </w:rPr>
                  <w:t xml:space="preserve"> (Akinola et al., 2024)</w:t>
                </w:r>
                <w:r>
                  <w:fldChar w:fldCharType="end"/>
                </w:r>
              </w:sdtContent>
            </w:sdt>
            <w:r w:rsidRPr="00133D70">
              <w:t>.</w:t>
            </w:r>
          </w:p>
        </w:tc>
      </w:tr>
      <w:tr w:rsidR="001C10DA" w14:paraId="552F6F33" w14:textId="77777777" w:rsidTr="00AE103A">
        <w:trPr>
          <w:tblCellSpacing w:w="15" w:type="dxa"/>
        </w:trPr>
        <w:tc>
          <w:tcPr>
            <w:tcW w:w="0" w:type="auto"/>
            <w:vAlign w:val="center"/>
            <w:hideMark/>
          </w:tcPr>
          <w:p w14:paraId="10DBDE7D" w14:textId="77777777" w:rsidR="001C10DA" w:rsidRDefault="001C10DA" w:rsidP="00AE103A">
            <w:r>
              <w:rPr>
                <w:rStyle w:val="Strong"/>
                <w:rFonts w:eastAsiaTheme="majorEastAsia"/>
              </w:rPr>
              <w:t>Operations</w:t>
            </w:r>
          </w:p>
        </w:tc>
        <w:tc>
          <w:tcPr>
            <w:tcW w:w="0" w:type="auto"/>
            <w:vAlign w:val="center"/>
            <w:hideMark/>
          </w:tcPr>
          <w:p w14:paraId="5DF32DC3" w14:textId="77777777" w:rsidR="001C10DA" w:rsidRDefault="001C10DA" w:rsidP="00AE103A">
            <w:r w:rsidRPr="00133D70">
              <w:t>In operations, the most important steps are waste-free logistics, making use of solar energies, and buying from sustainable sources when holding the event.</w:t>
            </w:r>
          </w:p>
        </w:tc>
      </w:tr>
      <w:tr w:rsidR="001C10DA" w14:paraId="0FA6FF88" w14:textId="77777777" w:rsidTr="00AE103A">
        <w:trPr>
          <w:tblCellSpacing w:w="15" w:type="dxa"/>
        </w:trPr>
        <w:tc>
          <w:tcPr>
            <w:tcW w:w="0" w:type="auto"/>
            <w:vAlign w:val="center"/>
            <w:hideMark/>
          </w:tcPr>
          <w:p w14:paraId="17C9DDCF" w14:textId="77777777" w:rsidR="001C10DA" w:rsidRDefault="001C10DA" w:rsidP="00AE103A">
            <w:r>
              <w:rPr>
                <w:rStyle w:val="Strong"/>
                <w:rFonts w:eastAsiaTheme="majorEastAsia"/>
              </w:rPr>
              <w:t>Risk</w:t>
            </w:r>
          </w:p>
        </w:tc>
        <w:tc>
          <w:tcPr>
            <w:tcW w:w="0" w:type="auto"/>
            <w:vAlign w:val="center"/>
            <w:hideMark/>
          </w:tcPr>
          <w:p w14:paraId="364EFF5A" w14:textId="77777777" w:rsidR="001C10DA" w:rsidRDefault="001C10DA" w:rsidP="00AE103A">
            <w:r w:rsidRPr="00133D70">
              <w:t>Planning for both weather troubles and safety measures, as well as using extra resources, makes events more resistant to problems</w:t>
            </w:r>
            <w:sdt>
              <w:sdtPr>
                <w:id w:val="-1758360145"/>
                <w:citation/>
              </w:sdtPr>
              <w:sdtContent>
                <w:r>
                  <w:fldChar w:fldCharType="begin"/>
                </w:r>
                <w:r>
                  <w:instrText xml:space="preserve"> CITATION Spa14 \l 1033 </w:instrText>
                </w:r>
                <w:r>
                  <w:fldChar w:fldCharType="separate"/>
                </w:r>
                <w:r>
                  <w:rPr>
                    <w:noProof/>
                  </w:rPr>
                  <w:t xml:space="preserve"> (Sparks, 2014)</w:t>
                </w:r>
                <w:r>
                  <w:fldChar w:fldCharType="end"/>
                </w:r>
              </w:sdtContent>
            </w:sdt>
            <w:r w:rsidRPr="00133D70">
              <w:t>.</w:t>
            </w:r>
          </w:p>
        </w:tc>
      </w:tr>
    </w:tbl>
    <w:p w14:paraId="14A5C419" w14:textId="77777777" w:rsidR="001C10DA" w:rsidRDefault="001C10DA" w:rsidP="001C10DA">
      <w:pPr>
        <w:pStyle w:val="Heading3"/>
      </w:pPr>
      <w:bookmarkStart w:id="21" w:name="_Toc200469126"/>
      <w:r>
        <w:t>EMBOK Phases and the Event Cycle:</w:t>
      </w:r>
      <w:bookmarkEnd w:id="21"/>
    </w:p>
    <w:p w14:paraId="3660B5B2" w14:textId="77777777" w:rsidR="001C10DA" w:rsidRDefault="001C10DA" w:rsidP="001C10DA">
      <w:r>
        <w:t>T</w:t>
      </w:r>
      <w:r w:rsidRPr="00133D70">
        <w:t>he five EMBOK phases — Initiation, Planning, Implementation, Event, Closure — support the entire development of the festival</w:t>
      </w:r>
      <w:r>
        <w:t>:</w:t>
      </w:r>
    </w:p>
    <w:p w14:paraId="37273380" w14:textId="77777777" w:rsidR="001C10DA" w:rsidRDefault="001C10DA" w:rsidP="001C10DA">
      <w:pPr>
        <w:pStyle w:val="NormalWeb"/>
        <w:numPr>
          <w:ilvl w:val="0"/>
          <w:numId w:val="13"/>
        </w:numPr>
      </w:pPr>
      <w:r>
        <w:rPr>
          <w:rStyle w:val="Strong"/>
          <w:rFonts w:eastAsiaTheme="majorEastAsia"/>
        </w:rPr>
        <w:t>Initiation</w:t>
      </w:r>
      <w:r>
        <w:t xml:space="preserve">: </w:t>
      </w:r>
      <w:proofErr w:type="spellStart"/>
      <w:r>
        <w:t>Identfying</w:t>
      </w:r>
      <w:proofErr w:type="spellEnd"/>
      <w:r w:rsidRPr="00133D70">
        <w:t xml:space="preserve"> the needs of sustainable tourism that link with the Year of </w:t>
      </w:r>
      <w:proofErr w:type="spellStart"/>
      <w:r w:rsidRPr="00133D70">
        <w:t>Croeso</w:t>
      </w:r>
      <w:proofErr w:type="spellEnd"/>
      <w:r>
        <w:t>.</w:t>
      </w:r>
    </w:p>
    <w:p w14:paraId="75EF7410" w14:textId="77777777" w:rsidR="001C10DA" w:rsidRDefault="001C10DA" w:rsidP="001C10DA">
      <w:pPr>
        <w:pStyle w:val="NormalWeb"/>
        <w:numPr>
          <w:ilvl w:val="0"/>
          <w:numId w:val="13"/>
        </w:numPr>
      </w:pPr>
      <w:r>
        <w:rPr>
          <w:rStyle w:val="Strong"/>
          <w:rFonts w:eastAsiaTheme="majorEastAsia"/>
        </w:rPr>
        <w:t>Planning</w:t>
      </w:r>
      <w:r>
        <w:t xml:space="preserve">: </w:t>
      </w:r>
      <w:r w:rsidRPr="00133D70">
        <w:t>Devising the budget, the scope, green policies, and the necessary partnership agreements</w:t>
      </w:r>
      <w:sdt>
        <w:sdtPr>
          <w:id w:val="-1002424681"/>
          <w:citation/>
        </w:sdtPr>
        <w:sdtContent>
          <w:r>
            <w:fldChar w:fldCharType="begin"/>
          </w:r>
          <w:r>
            <w:instrText xml:space="preserve"> CITATION Get19 \l 1033 </w:instrText>
          </w:r>
          <w:r>
            <w:fldChar w:fldCharType="separate"/>
          </w:r>
          <w:r>
            <w:rPr>
              <w:noProof/>
            </w:rPr>
            <w:t xml:space="preserve"> (Getz and Page, 2019)</w:t>
          </w:r>
          <w:r>
            <w:fldChar w:fldCharType="end"/>
          </w:r>
        </w:sdtContent>
      </w:sdt>
      <w:r>
        <w:t>.</w:t>
      </w:r>
    </w:p>
    <w:p w14:paraId="7E447D59" w14:textId="77777777" w:rsidR="001C10DA" w:rsidRDefault="001C10DA" w:rsidP="001C10DA">
      <w:pPr>
        <w:pStyle w:val="ListParagraph"/>
        <w:numPr>
          <w:ilvl w:val="0"/>
          <w:numId w:val="13"/>
        </w:numPr>
      </w:pPr>
      <w:r>
        <w:rPr>
          <w:rStyle w:val="Strong"/>
          <w:rFonts w:eastAsiaTheme="majorEastAsia"/>
        </w:rPr>
        <w:t>Implementation</w:t>
      </w:r>
      <w:r>
        <w:t xml:space="preserve">: </w:t>
      </w:r>
      <w:r w:rsidRPr="00133D70">
        <w:t xml:space="preserve">The company will be connected, the site will be created, and the needed resources will be </w:t>
      </w:r>
      <w:proofErr w:type="gramStart"/>
      <w:r w:rsidRPr="00133D70">
        <w:t>given</w:t>
      </w:r>
      <w:proofErr w:type="gramEnd"/>
      <w:r>
        <w:t>.</w:t>
      </w:r>
    </w:p>
    <w:p w14:paraId="2489C322" w14:textId="77777777" w:rsidR="001C10DA" w:rsidRDefault="001C10DA" w:rsidP="001C10DA">
      <w:pPr>
        <w:pStyle w:val="NormalWeb"/>
        <w:numPr>
          <w:ilvl w:val="0"/>
          <w:numId w:val="13"/>
        </w:numPr>
      </w:pPr>
      <w:r>
        <w:rPr>
          <w:rStyle w:val="Strong"/>
          <w:rFonts w:eastAsiaTheme="majorEastAsia"/>
        </w:rPr>
        <w:t>Event</w:t>
      </w:r>
      <w:r>
        <w:t xml:space="preserve">: </w:t>
      </w:r>
      <w:r w:rsidRPr="00133D70">
        <w:t>Continuously watching over environmental targets, as well as how guests feel about their experiences</w:t>
      </w:r>
      <w:r>
        <w:t>.</w:t>
      </w:r>
    </w:p>
    <w:p w14:paraId="540FB64F" w14:textId="77777777" w:rsidR="001C10DA" w:rsidRDefault="001C10DA" w:rsidP="001C10DA">
      <w:pPr>
        <w:pStyle w:val="NormalWeb"/>
        <w:numPr>
          <w:ilvl w:val="0"/>
          <w:numId w:val="13"/>
        </w:numPr>
      </w:pPr>
      <w:r>
        <w:rPr>
          <w:rStyle w:val="Strong"/>
          <w:rFonts w:eastAsiaTheme="majorEastAsia"/>
        </w:rPr>
        <w:t>Closure</w:t>
      </w:r>
      <w:r>
        <w:t xml:space="preserve">: </w:t>
      </w:r>
      <w:r w:rsidRPr="00133D70">
        <w:t>Evaluating the experience after the event by measuring how sustainable it was and what the visitors thought of it</w:t>
      </w:r>
      <w:r>
        <w:t>.</w:t>
      </w:r>
    </w:p>
    <w:p w14:paraId="79D1CF0F" w14:textId="77777777" w:rsidR="001C10DA" w:rsidRDefault="001C10DA" w:rsidP="001C10DA">
      <w:pPr>
        <w:pStyle w:val="Heading3"/>
      </w:pPr>
      <w:bookmarkStart w:id="22" w:name="_Toc200469127"/>
      <w:r>
        <w:t>EMBOK Core Values in Action:</w:t>
      </w:r>
      <w:bookmarkEnd w:id="2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6"/>
        <w:gridCol w:w="6944"/>
      </w:tblGrid>
      <w:tr w:rsidR="001C10DA" w14:paraId="6B792596" w14:textId="77777777" w:rsidTr="00AE103A">
        <w:trPr>
          <w:tblHeader/>
          <w:tblCellSpacing w:w="15" w:type="dxa"/>
        </w:trPr>
        <w:tc>
          <w:tcPr>
            <w:tcW w:w="0" w:type="auto"/>
            <w:vAlign w:val="center"/>
            <w:hideMark/>
          </w:tcPr>
          <w:p w14:paraId="010174E7" w14:textId="77777777" w:rsidR="001C10DA" w:rsidRDefault="001C10DA" w:rsidP="00AE103A">
            <w:pPr>
              <w:jc w:val="center"/>
              <w:rPr>
                <w:b/>
                <w:bCs/>
              </w:rPr>
            </w:pPr>
            <w:r>
              <w:rPr>
                <w:rStyle w:val="Strong"/>
                <w:rFonts w:eastAsiaTheme="majorEastAsia"/>
              </w:rPr>
              <w:t>Core Value</w:t>
            </w:r>
          </w:p>
        </w:tc>
        <w:tc>
          <w:tcPr>
            <w:tcW w:w="0" w:type="auto"/>
            <w:vAlign w:val="center"/>
            <w:hideMark/>
          </w:tcPr>
          <w:p w14:paraId="2FEE7E89" w14:textId="77777777" w:rsidR="001C10DA" w:rsidRDefault="001C10DA" w:rsidP="00AE103A">
            <w:pPr>
              <w:jc w:val="center"/>
              <w:rPr>
                <w:b/>
                <w:bCs/>
              </w:rPr>
            </w:pPr>
            <w:r>
              <w:rPr>
                <w:rStyle w:val="Strong"/>
                <w:rFonts w:eastAsiaTheme="majorEastAsia"/>
              </w:rPr>
              <w:t>How It’s Reflected in the Festival</w:t>
            </w:r>
          </w:p>
        </w:tc>
      </w:tr>
      <w:tr w:rsidR="001C10DA" w14:paraId="52413A32" w14:textId="77777777" w:rsidTr="00AE103A">
        <w:trPr>
          <w:tblCellSpacing w:w="15" w:type="dxa"/>
        </w:trPr>
        <w:tc>
          <w:tcPr>
            <w:tcW w:w="0" w:type="auto"/>
            <w:vAlign w:val="center"/>
            <w:hideMark/>
          </w:tcPr>
          <w:p w14:paraId="21A3CC57" w14:textId="77777777" w:rsidR="001C10DA" w:rsidRDefault="001C10DA" w:rsidP="00AE103A">
            <w:r>
              <w:rPr>
                <w:rStyle w:val="Strong"/>
                <w:rFonts w:eastAsiaTheme="majorEastAsia"/>
              </w:rPr>
              <w:t>Creativity</w:t>
            </w:r>
          </w:p>
        </w:tc>
        <w:tc>
          <w:tcPr>
            <w:tcW w:w="0" w:type="auto"/>
            <w:vAlign w:val="center"/>
            <w:hideMark/>
          </w:tcPr>
          <w:p w14:paraId="23E2E393" w14:textId="77777777" w:rsidR="001C10DA" w:rsidRDefault="001C10DA" w:rsidP="00AE103A">
            <w:r w:rsidRPr="00133D70">
              <w:t>Interactive designs and exciting fashion shows that protect the environment</w:t>
            </w:r>
            <w:r>
              <w:t>.</w:t>
            </w:r>
          </w:p>
        </w:tc>
      </w:tr>
      <w:tr w:rsidR="001C10DA" w14:paraId="76F4C380" w14:textId="77777777" w:rsidTr="00AE103A">
        <w:trPr>
          <w:tblCellSpacing w:w="15" w:type="dxa"/>
        </w:trPr>
        <w:tc>
          <w:tcPr>
            <w:tcW w:w="0" w:type="auto"/>
            <w:vAlign w:val="center"/>
            <w:hideMark/>
          </w:tcPr>
          <w:p w14:paraId="2B62680E" w14:textId="77777777" w:rsidR="001C10DA" w:rsidRDefault="001C10DA" w:rsidP="00AE103A">
            <w:r>
              <w:rPr>
                <w:rStyle w:val="Strong"/>
                <w:rFonts w:eastAsiaTheme="majorEastAsia"/>
              </w:rPr>
              <w:t>Ethics</w:t>
            </w:r>
          </w:p>
        </w:tc>
        <w:tc>
          <w:tcPr>
            <w:tcW w:w="0" w:type="auto"/>
            <w:vAlign w:val="center"/>
            <w:hideMark/>
          </w:tcPr>
          <w:p w14:paraId="793EBD65" w14:textId="77777777" w:rsidR="001C10DA" w:rsidRDefault="001C10DA" w:rsidP="00AE103A">
            <w:r w:rsidRPr="00133D70">
              <w:t>Fair trade and ethical gatherings for products and the methods used to obtain supplies</w:t>
            </w:r>
            <w:r>
              <w:t>.</w:t>
            </w:r>
          </w:p>
        </w:tc>
      </w:tr>
      <w:tr w:rsidR="001C10DA" w14:paraId="2EE55220" w14:textId="77777777" w:rsidTr="00AE103A">
        <w:trPr>
          <w:tblCellSpacing w:w="15" w:type="dxa"/>
        </w:trPr>
        <w:tc>
          <w:tcPr>
            <w:tcW w:w="0" w:type="auto"/>
            <w:vAlign w:val="center"/>
            <w:hideMark/>
          </w:tcPr>
          <w:p w14:paraId="26FCF06D" w14:textId="77777777" w:rsidR="001C10DA" w:rsidRDefault="001C10DA" w:rsidP="00AE103A">
            <w:r>
              <w:rPr>
                <w:rStyle w:val="Strong"/>
                <w:rFonts w:eastAsiaTheme="majorEastAsia"/>
              </w:rPr>
              <w:lastRenderedPageBreak/>
              <w:t>Strategic Thinking</w:t>
            </w:r>
          </w:p>
        </w:tc>
        <w:tc>
          <w:tcPr>
            <w:tcW w:w="0" w:type="auto"/>
            <w:vAlign w:val="center"/>
            <w:hideMark/>
          </w:tcPr>
          <w:p w14:paraId="50A040DE" w14:textId="77777777" w:rsidR="001C10DA" w:rsidRDefault="001C10DA" w:rsidP="00AE103A">
            <w:r w:rsidRPr="00133D70">
              <w:t>Linking the festival’s results to the long-term targets of the Welsh Government in tourism</w:t>
            </w:r>
            <w:r>
              <w:t>.</w:t>
            </w:r>
          </w:p>
        </w:tc>
      </w:tr>
      <w:tr w:rsidR="001C10DA" w14:paraId="0F510A97" w14:textId="77777777" w:rsidTr="00AE103A">
        <w:trPr>
          <w:tblCellSpacing w:w="15" w:type="dxa"/>
        </w:trPr>
        <w:tc>
          <w:tcPr>
            <w:tcW w:w="0" w:type="auto"/>
            <w:vAlign w:val="center"/>
            <w:hideMark/>
          </w:tcPr>
          <w:p w14:paraId="2E8C686C" w14:textId="77777777" w:rsidR="001C10DA" w:rsidRDefault="001C10DA" w:rsidP="00AE103A">
            <w:r>
              <w:rPr>
                <w:rStyle w:val="Strong"/>
                <w:rFonts w:eastAsiaTheme="majorEastAsia"/>
              </w:rPr>
              <w:t>Integration</w:t>
            </w:r>
          </w:p>
        </w:tc>
        <w:tc>
          <w:tcPr>
            <w:tcW w:w="0" w:type="auto"/>
            <w:vAlign w:val="center"/>
            <w:hideMark/>
          </w:tcPr>
          <w:p w14:paraId="5B8EC60F" w14:textId="77777777" w:rsidR="001C10DA" w:rsidRDefault="001C10DA" w:rsidP="00AE103A">
            <w:r w:rsidRPr="00133D70">
              <w:t>Teaming up artists, NGOs, and local councils allows for better planning of events.</w:t>
            </w:r>
          </w:p>
        </w:tc>
      </w:tr>
      <w:tr w:rsidR="001C10DA" w14:paraId="7B8FF8F7" w14:textId="77777777" w:rsidTr="00AE103A">
        <w:trPr>
          <w:tblCellSpacing w:w="15" w:type="dxa"/>
        </w:trPr>
        <w:tc>
          <w:tcPr>
            <w:tcW w:w="0" w:type="auto"/>
            <w:vAlign w:val="center"/>
            <w:hideMark/>
          </w:tcPr>
          <w:p w14:paraId="330FEDDE" w14:textId="77777777" w:rsidR="001C10DA" w:rsidRDefault="001C10DA" w:rsidP="00AE103A">
            <w:r>
              <w:rPr>
                <w:rStyle w:val="Strong"/>
                <w:rFonts w:eastAsiaTheme="majorEastAsia"/>
              </w:rPr>
              <w:t>Continuous Improvement</w:t>
            </w:r>
          </w:p>
        </w:tc>
        <w:tc>
          <w:tcPr>
            <w:tcW w:w="0" w:type="auto"/>
            <w:vAlign w:val="center"/>
            <w:hideMark/>
          </w:tcPr>
          <w:p w14:paraId="05251B2B" w14:textId="77777777" w:rsidR="001C10DA" w:rsidRDefault="001C10DA" w:rsidP="00AE103A">
            <w:r w:rsidRPr="00133D70">
              <w:t>The review of previous events guides future actions that help the environment</w:t>
            </w:r>
            <w:r>
              <w:t>.</w:t>
            </w:r>
          </w:p>
        </w:tc>
      </w:tr>
    </w:tbl>
    <w:p w14:paraId="5D4F0C59" w14:textId="77777777" w:rsidR="001C10DA" w:rsidRDefault="001C10DA" w:rsidP="001C10DA">
      <w:pPr>
        <w:spacing w:line="360" w:lineRule="auto"/>
        <w:jc w:val="both"/>
      </w:pPr>
      <w:r>
        <w:rPr>
          <w:noProof/>
          <w:lang w:val="en-GB" w:eastAsia="en-GB"/>
        </w:rPr>
        <w:drawing>
          <wp:inline distT="0" distB="0" distL="0" distR="0" wp14:anchorId="1F359752" wp14:editId="127CFA29">
            <wp:extent cx="5943600" cy="3467100"/>
            <wp:effectExtent l="0" t="0" r="0" b="0"/>
            <wp:docPr id="3" name="Picture 3" descr="A diagram of core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core value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67100"/>
                    </a:xfrm>
                    <a:prstGeom prst="rect">
                      <a:avLst/>
                    </a:prstGeom>
                    <a:noFill/>
                    <a:ln>
                      <a:noFill/>
                    </a:ln>
                  </pic:spPr>
                </pic:pic>
              </a:graphicData>
            </a:graphic>
          </wp:inline>
        </w:drawing>
      </w:r>
    </w:p>
    <w:p w14:paraId="3C998C79" w14:textId="77777777" w:rsidR="001C10DA" w:rsidRPr="00C4513E" w:rsidRDefault="001C10DA" w:rsidP="001C10DA">
      <w:pPr>
        <w:autoSpaceDE w:val="0"/>
        <w:autoSpaceDN w:val="0"/>
        <w:adjustRightInd w:val="0"/>
        <w:spacing w:after="0"/>
      </w:pPr>
      <w:r>
        <w:t>(EMBOK, n.d.)</w:t>
      </w:r>
    </w:p>
    <w:p w14:paraId="69AEC523" w14:textId="77777777" w:rsidR="001C10DA" w:rsidRPr="006100C6" w:rsidRDefault="001C10DA" w:rsidP="001C10DA">
      <w:pPr>
        <w:spacing w:line="360" w:lineRule="auto"/>
        <w:jc w:val="both"/>
      </w:pPr>
    </w:p>
    <w:p w14:paraId="70CDBEFB" w14:textId="77777777" w:rsidR="001C10DA" w:rsidRPr="006100C6" w:rsidRDefault="001C10DA" w:rsidP="001C10DA">
      <w:pPr>
        <w:pStyle w:val="Heading1"/>
        <w:spacing w:line="360" w:lineRule="auto"/>
      </w:pPr>
      <w:bookmarkStart w:id="23" w:name="_Toc200469128"/>
      <w:r w:rsidRPr="006100C6">
        <w:rPr>
          <w:rStyle w:val="Strong"/>
          <w:b w:val="0"/>
        </w:rPr>
        <w:t>Situational and Cultural Considerations (SWOT Analysis)</w:t>
      </w:r>
      <w:bookmarkEnd w:id="23"/>
    </w:p>
    <w:p w14:paraId="20249946" w14:textId="77777777" w:rsidR="001C10DA" w:rsidRPr="006100C6" w:rsidRDefault="001C10DA" w:rsidP="001C10DA">
      <w:pPr>
        <w:pStyle w:val="Heading2"/>
        <w:spacing w:line="360" w:lineRule="auto"/>
        <w:jc w:val="both"/>
      </w:pPr>
      <w:bookmarkStart w:id="24" w:name="_Toc200469129"/>
      <w:r w:rsidRPr="006100C6">
        <w:rPr>
          <w:rStyle w:val="Strong"/>
          <w:b w:val="0"/>
        </w:rPr>
        <w:t>Strengths</w:t>
      </w:r>
      <w:bookmarkEnd w:id="24"/>
    </w:p>
    <w:p w14:paraId="3718D019" w14:textId="77777777" w:rsidR="001C10DA" w:rsidRPr="006100C6" w:rsidRDefault="001C10DA" w:rsidP="001C10DA">
      <w:pPr>
        <w:pStyle w:val="ListParagraph"/>
        <w:numPr>
          <w:ilvl w:val="0"/>
          <w:numId w:val="7"/>
        </w:numPr>
        <w:spacing w:line="360" w:lineRule="auto"/>
        <w:jc w:val="both"/>
      </w:pPr>
      <w:r w:rsidRPr="006100C6">
        <w:rPr>
          <w:color w:val="0A0A0A"/>
        </w:rPr>
        <w:t xml:space="preserve">Alignment with National Campaigns: Partnership with programs like the Year of </w:t>
      </w:r>
      <w:proofErr w:type="spellStart"/>
      <w:r w:rsidRPr="006100C6">
        <w:rPr>
          <w:color w:val="0A0A0A"/>
        </w:rPr>
        <w:t>Croeso</w:t>
      </w:r>
      <w:proofErr w:type="spellEnd"/>
      <w:r w:rsidRPr="006100C6">
        <w:rPr>
          <w:color w:val="0A0A0A"/>
        </w:rPr>
        <w:t xml:space="preserve"> and the Well-being of Future Generations Act enhances the festival’s attractiveness to funders and makes it more attractive to partners</w:t>
      </w:r>
      <w:sdt>
        <w:sdtPr>
          <w:rPr>
            <w:color w:val="0A0A0A"/>
          </w:rPr>
          <w:id w:val="1671599238"/>
          <w:citation/>
        </w:sdtPr>
        <w:sdtContent>
          <w:r>
            <w:rPr>
              <w:color w:val="0A0A0A"/>
            </w:rPr>
            <w:fldChar w:fldCharType="begin"/>
          </w:r>
          <w:r>
            <w:rPr>
              <w:color w:val="0A0A0A"/>
            </w:rPr>
            <w:instrText xml:space="preserve"> CITATION Gov252 \l 1033 </w:instrText>
          </w:r>
          <w:r>
            <w:rPr>
              <w:color w:val="0A0A0A"/>
            </w:rPr>
            <w:fldChar w:fldCharType="separate"/>
          </w:r>
          <w:r>
            <w:rPr>
              <w:noProof/>
              <w:color w:val="0A0A0A"/>
            </w:rPr>
            <w:t xml:space="preserve"> </w:t>
          </w:r>
          <w:r w:rsidRPr="001C550B">
            <w:rPr>
              <w:noProof/>
              <w:color w:val="0A0A0A"/>
            </w:rPr>
            <w:t>(Wales, 2025)</w:t>
          </w:r>
          <w:r>
            <w:rPr>
              <w:color w:val="0A0A0A"/>
            </w:rPr>
            <w:fldChar w:fldCharType="end"/>
          </w:r>
        </w:sdtContent>
      </w:sdt>
      <w:r w:rsidRPr="006100C6">
        <w:rPr>
          <w:color w:val="0A0A0A"/>
        </w:rPr>
        <w:t>.</w:t>
      </w:r>
    </w:p>
    <w:p w14:paraId="4DF4155D" w14:textId="77777777" w:rsidR="001C10DA" w:rsidRPr="006100C6" w:rsidRDefault="001C10DA" w:rsidP="001C10DA">
      <w:pPr>
        <w:pStyle w:val="ListParagraph"/>
        <w:numPr>
          <w:ilvl w:val="0"/>
          <w:numId w:val="7"/>
        </w:numPr>
        <w:spacing w:line="360" w:lineRule="auto"/>
        <w:jc w:val="both"/>
      </w:pPr>
      <w:r w:rsidRPr="006100C6">
        <w:rPr>
          <w:color w:val="0A0A0A"/>
        </w:rPr>
        <w:lastRenderedPageBreak/>
        <w:t>Community Engagement: A with a mission of embracing local traditions, encouragement of the Welsh language and which is participative to the grassroots community strengthens the attraction of the event for the locals</w:t>
      </w:r>
      <w:sdt>
        <w:sdtPr>
          <w:rPr>
            <w:color w:val="0A0A0A"/>
          </w:rPr>
          <w:id w:val="1999850234"/>
          <w:citation/>
        </w:sdtPr>
        <w:sdtContent>
          <w:r>
            <w:rPr>
              <w:color w:val="0A0A0A"/>
            </w:rPr>
            <w:fldChar w:fldCharType="begin"/>
          </w:r>
          <w:r>
            <w:rPr>
              <w:color w:val="0A0A0A"/>
            </w:rPr>
            <w:instrText xml:space="preserve"> CITATION Est22 \l 1033 </w:instrText>
          </w:r>
          <w:r>
            <w:rPr>
              <w:color w:val="0A0A0A"/>
            </w:rPr>
            <w:fldChar w:fldCharType="separate"/>
          </w:r>
          <w:r>
            <w:rPr>
              <w:noProof/>
              <w:color w:val="0A0A0A"/>
            </w:rPr>
            <w:t xml:space="preserve"> </w:t>
          </w:r>
          <w:r w:rsidRPr="001C550B">
            <w:rPr>
              <w:noProof/>
              <w:color w:val="0A0A0A"/>
            </w:rPr>
            <w:t>(Estanyol, 2022)</w:t>
          </w:r>
          <w:r>
            <w:rPr>
              <w:color w:val="0A0A0A"/>
            </w:rPr>
            <w:fldChar w:fldCharType="end"/>
          </w:r>
        </w:sdtContent>
      </w:sdt>
      <w:r w:rsidRPr="006100C6">
        <w:rPr>
          <w:color w:val="0A0A0A"/>
        </w:rPr>
        <w:t xml:space="preserve">. </w:t>
      </w:r>
    </w:p>
    <w:p w14:paraId="27E47929" w14:textId="77777777" w:rsidR="001C10DA" w:rsidRPr="006100C6" w:rsidRDefault="001C10DA" w:rsidP="001C10DA">
      <w:pPr>
        <w:pStyle w:val="Heading2"/>
        <w:spacing w:line="360" w:lineRule="auto"/>
        <w:jc w:val="both"/>
      </w:pPr>
      <w:bookmarkStart w:id="25" w:name="_Toc200469130"/>
      <w:r w:rsidRPr="006100C6">
        <w:rPr>
          <w:rStyle w:val="Strong"/>
          <w:b w:val="0"/>
        </w:rPr>
        <w:t>Weaknesses</w:t>
      </w:r>
      <w:bookmarkEnd w:id="25"/>
    </w:p>
    <w:p w14:paraId="0308F4B6" w14:textId="77777777" w:rsidR="001C10DA" w:rsidRPr="006100C6" w:rsidRDefault="001C10DA" w:rsidP="001C10DA">
      <w:pPr>
        <w:pStyle w:val="ListParagraph"/>
        <w:numPr>
          <w:ilvl w:val="0"/>
          <w:numId w:val="8"/>
        </w:numPr>
        <w:spacing w:line="360" w:lineRule="auto"/>
        <w:jc w:val="both"/>
      </w:pPr>
      <w:r w:rsidRPr="006100C6">
        <w:rPr>
          <w:color w:val="0A0A0A"/>
        </w:rPr>
        <w:t>Limited Budget: Its grassroots nature means the project functions with minimal funding, which has led to scaled back programming and limited promotional coverage</w:t>
      </w:r>
      <w:sdt>
        <w:sdtPr>
          <w:rPr>
            <w:color w:val="0A0A0A"/>
          </w:rPr>
          <w:id w:val="-778799706"/>
          <w:citation/>
        </w:sdtPr>
        <w:sdtContent>
          <w:r>
            <w:rPr>
              <w:color w:val="0A0A0A"/>
            </w:rPr>
            <w:fldChar w:fldCharType="begin"/>
          </w:r>
          <w:r>
            <w:rPr>
              <w:color w:val="0A0A0A"/>
            </w:rPr>
            <w:instrText xml:space="preserve"> CITATION Mad06 \l 1033 </w:instrText>
          </w:r>
          <w:r>
            <w:rPr>
              <w:color w:val="0A0A0A"/>
            </w:rPr>
            <w:fldChar w:fldCharType="separate"/>
          </w:r>
          <w:r>
            <w:rPr>
              <w:noProof/>
              <w:color w:val="0A0A0A"/>
            </w:rPr>
            <w:t xml:space="preserve"> </w:t>
          </w:r>
          <w:r w:rsidRPr="001C550B">
            <w:rPr>
              <w:noProof/>
              <w:color w:val="0A0A0A"/>
            </w:rPr>
            <w:t>(Maditinos et al., 2006)</w:t>
          </w:r>
          <w:r>
            <w:rPr>
              <w:color w:val="0A0A0A"/>
            </w:rPr>
            <w:fldChar w:fldCharType="end"/>
          </w:r>
        </w:sdtContent>
      </w:sdt>
      <w:r w:rsidRPr="006100C6">
        <w:rPr>
          <w:color w:val="0A0A0A"/>
        </w:rPr>
        <w:t xml:space="preserve">. </w:t>
      </w:r>
    </w:p>
    <w:p w14:paraId="09A0A34B" w14:textId="77777777" w:rsidR="001C10DA" w:rsidRPr="006100C6" w:rsidRDefault="001C10DA" w:rsidP="001C10DA">
      <w:pPr>
        <w:pStyle w:val="ListParagraph"/>
        <w:numPr>
          <w:ilvl w:val="0"/>
          <w:numId w:val="8"/>
        </w:numPr>
        <w:spacing w:line="360" w:lineRule="auto"/>
        <w:jc w:val="both"/>
      </w:pPr>
      <w:r w:rsidRPr="006100C6">
        <w:rPr>
          <w:color w:val="0A0A0A"/>
        </w:rPr>
        <w:t xml:space="preserve">Reliance on Weather: Since it takes place outside, the event </w:t>
      </w:r>
      <w:proofErr w:type="spellStart"/>
      <w:proofErr w:type="gramStart"/>
      <w:r w:rsidRPr="006100C6">
        <w:rPr>
          <w:color w:val="0A0A0A"/>
        </w:rPr>
        <w:t>can not</w:t>
      </w:r>
      <w:proofErr w:type="spellEnd"/>
      <w:proofErr w:type="gramEnd"/>
      <w:r w:rsidRPr="006100C6">
        <w:rPr>
          <w:color w:val="0A0A0A"/>
        </w:rPr>
        <w:t xml:space="preserve"> promise stability in weather, which may add to the attendance as well as the operational planning hindrance. </w:t>
      </w:r>
    </w:p>
    <w:p w14:paraId="72A51810" w14:textId="77777777" w:rsidR="001C10DA" w:rsidRPr="006100C6" w:rsidRDefault="001C10DA" w:rsidP="001C10DA">
      <w:pPr>
        <w:pStyle w:val="Heading2"/>
        <w:spacing w:line="360" w:lineRule="auto"/>
        <w:jc w:val="both"/>
      </w:pPr>
      <w:bookmarkStart w:id="26" w:name="_Toc200469131"/>
      <w:r w:rsidRPr="006100C6">
        <w:rPr>
          <w:rStyle w:val="Strong"/>
          <w:b w:val="0"/>
        </w:rPr>
        <w:t>Opportunities</w:t>
      </w:r>
      <w:bookmarkEnd w:id="26"/>
    </w:p>
    <w:p w14:paraId="429907E7" w14:textId="77777777" w:rsidR="001C10DA" w:rsidRPr="006100C6" w:rsidRDefault="001C10DA" w:rsidP="001C10DA">
      <w:pPr>
        <w:pStyle w:val="ListParagraph"/>
        <w:numPr>
          <w:ilvl w:val="0"/>
          <w:numId w:val="9"/>
        </w:numPr>
        <w:spacing w:line="360" w:lineRule="auto"/>
        <w:jc w:val="both"/>
      </w:pPr>
      <w:r w:rsidRPr="006100C6">
        <w:rPr>
          <w:color w:val="0A0A0A"/>
        </w:rPr>
        <w:t xml:space="preserve">Cultural Tourism Growth: A surge in demand for real cultural experiences also makes the festival an attractive proposition to both domestic and outbound travelers, according to </w:t>
      </w:r>
      <w:proofErr w:type="spellStart"/>
      <w:r w:rsidRPr="006100C6">
        <w:rPr>
          <w:color w:val="0A0A0A"/>
        </w:rPr>
        <w:t>Visit</w:t>
      </w:r>
      <w:r>
        <w:rPr>
          <w:color w:val="0A0A0A"/>
        </w:rPr>
        <w:t>wales</w:t>
      </w:r>
      <w:proofErr w:type="spellEnd"/>
      <w:r>
        <w:rPr>
          <w:color w:val="0A0A0A"/>
        </w:rPr>
        <w:t xml:space="preserve"> </w:t>
      </w:r>
      <w:r w:rsidRPr="006100C6">
        <w:rPr>
          <w:color w:val="0A0A0A"/>
        </w:rPr>
        <w:t>(202</w:t>
      </w:r>
      <w:r>
        <w:rPr>
          <w:color w:val="0A0A0A"/>
        </w:rPr>
        <w:t>5</w:t>
      </w:r>
      <w:r w:rsidRPr="006100C6">
        <w:rPr>
          <w:color w:val="0A0A0A"/>
        </w:rPr>
        <w:t>)</w:t>
      </w:r>
      <w:sdt>
        <w:sdtPr>
          <w:rPr>
            <w:color w:val="0A0A0A"/>
          </w:rPr>
          <w:id w:val="-892350816"/>
          <w:citation/>
        </w:sdtPr>
        <w:sdtContent>
          <w:r>
            <w:rPr>
              <w:color w:val="0A0A0A"/>
            </w:rPr>
            <w:fldChar w:fldCharType="begin"/>
          </w:r>
          <w:r>
            <w:rPr>
              <w:color w:val="0A0A0A"/>
            </w:rPr>
            <w:instrText xml:space="preserve"> CITATION Vis25 \l 1033 </w:instrText>
          </w:r>
          <w:r>
            <w:rPr>
              <w:color w:val="0A0A0A"/>
            </w:rPr>
            <w:fldChar w:fldCharType="separate"/>
          </w:r>
          <w:r>
            <w:rPr>
              <w:noProof/>
              <w:color w:val="0A0A0A"/>
            </w:rPr>
            <w:t xml:space="preserve"> </w:t>
          </w:r>
          <w:r w:rsidRPr="001C550B">
            <w:rPr>
              <w:noProof/>
              <w:color w:val="0A0A0A"/>
            </w:rPr>
            <w:t>(Visit Wales, 2025)</w:t>
          </w:r>
          <w:r>
            <w:rPr>
              <w:color w:val="0A0A0A"/>
            </w:rPr>
            <w:fldChar w:fldCharType="end"/>
          </w:r>
        </w:sdtContent>
      </w:sdt>
      <w:r w:rsidRPr="006100C6">
        <w:rPr>
          <w:color w:val="0A0A0A"/>
        </w:rPr>
        <w:t xml:space="preserve">. </w:t>
      </w:r>
    </w:p>
    <w:p w14:paraId="03D0FB6B" w14:textId="77777777" w:rsidR="001C10DA" w:rsidRPr="006100C6" w:rsidRDefault="001C10DA" w:rsidP="001C10DA">
      <w:pPr>
        <w:pStyle w:val="ListParagraph"/>
        <w:numPr>
          <w:ilvl w:val="0"/>
          <w:numId w:val="9"/>
        </w:numPr>
        <w:spacing w:line="360" w:lineRule="auto"/>
        <w:jc w:val="both"/>
      </w:pPr>
      <w:r w:rsidRPr="006100C6">
        <w:rPr>
          <w:color w:val="0A0A0A"/>
        </w:rPr>
        <w:t xml:space="preserve">Partnerships with Eco-Brands: The pressure to pursue ESG standards is pushing partnerships with socially responsible </w:t>
      </w:r>
      <w:proofErr w:type="spellStart"/>
      <w:r w:rsidRPr="006100C6">
        <w:rPr>
          <w:color w:val="0A0A0A"/>
        </w:rPr>
        <w:t>organisations</w:t>
      </w:r>
      <w:proofErr w:type="spellEnd"/>
      <w:r w:rsidRPr="006100C6">
        <w:rPr>
          <w:color w:val="0A0A0A"/>
        </w:rPr>
        <w:t xml:space="preserve"> to become prospective sponsors for cultural festivals. </w:t>
      </w:r>
    </w:p>
    <w:p w14:paraId="0349EAD4" w14:textId="77777777" w:rsidR="001C10DA" w:rsidRPr="006100C6" w:rsidRDefault="001C10DA" w:rsidP="001C10DA">
      <w:pPr>
        <w:pStyle w:val="ListParagraph"/>
        <w:numPr>
          <w:ilvl w:val="0"/>
          <w:numId w:val="9"/>
        </w:numPr>
        <w:spacing w:line="360" w:lineRule="auto"/>
        <w:jc w:val="both"/>
      </w:pPr>
      <w:r w:rsidRPr="006100C6">
        <w:rPr>
          <w:color w:val="0A0A0A"/>
        </w:rPr>
        <w:t>Educational Collaboration: Working with local schools and universities gives students opportunities to be involved, collaborate over their research, and learn more</w:t>
      </w:r>
      <w:sdt>
        <w:sdtPr>
          <w:rPr>
            <w:color w:val="0A0A0A"/>
          </w:rPr>
          <w:id w:val="640309882"/>
          <w:citation/>
        </w:sdtPr>
        <w:sdtContent>
          <w:r>
            <w:rPr>
              <w:color w:val="0A0A0A"/>
            </w:rPr>
            <w:fldChar w:fldCharType="begin"/>
          </w:r>
          <w:r>
            <w:rPr>
              <w:color w:val="0A0A0A"/>
            </w:rPr>
            <w:instrText xml:space="preserve"> CITATION Fox14 \l 1033 </w:instrText>
          </w:r>
          <w:r>
            <w:rPr>
              <w:color w:val="0A0A0A"/>
            </w:rPr>
            <w:fldChar w:fldCharType="separate"/>
          </w:r>
          <w:r>
            <w:rPr>
              <w:noProof/>
              <w:color w:val="0A0A0A"/>
            </w:rPr>
            <w:t xml:space="preserve"> </w:t>
          </w:r>
          <w:r w:rsidRPr="001C550B">
            <w:rPr>
              <w:noProof/>
              <w:color w:val="0A0A0A"/>
            </w:rPr>
            <w:t>(Fox, 2014)</w:t>
          </w:r>
          <w:r>
            <w:rPr>
              <w:color w:val="0A0A0A"/>
            </w:rPr>
            <w:fldChar w:fldCharType="end"/>
          </w:r>
        </w:sdtContent>
      </w:sdt>
      <w:r w:rsidRPr="006100C6">
        <w:rPr>
          <w:color w:val="0A0A0A"/>
        </w:rPr>
        <w:t>.</w:t>
      </w:r>
    </w:p>
    <w:p w14:paraId="45C267E9" w14:textId="77777777" w:rsidR="001C10DA" w:rsidRPr="006100C6" w:rsidRDefault="001C10DA" w:rsidP="001C10DA">
      <w:pPr>
        <w:pStyle w:val="Heading2"/>
        <w:spacing w:line="360" w:lineRule="auto"/>
        <w:jc w:val="both"/>
      </w:pPr>
      <w:bookmarkStart w:id="27" w:name="_Toc200469132"/>
      <w:r w:rsidRPr="006100C6">
        <w:rPr>
          <w:rStyle w:val="Strong"/>
          <w:b w:val="0"/>
        </w:rPr>
        <w:t>Threats</w:t>
      </w:r>
      <w:bookmarkEnd w:id="27"/>
    </w:p>
    <w:p w14:paraId="4E192585" w14:textId="77777777" w:rsidR="001C10DA" w:rsidRPr="006100C6" w:rsidRDefault="001C10DA" w:rsidP="001C10DA">
      <w:pPr>
        <w:pStyle w:val="ListParagraph"/>
        <w:numPr>
          <w:ilvl w:val="0"/>
          <w:numId w:val="10"/>
        </w:numPr>
        <w:spacing w:line="360" w:lineRule="auto"/>
        <w:jc w:val="both"/>
      </w:pPr>
      <w:r w:rsidRPr="006100C6">
        <w:rPr>
          <w:color w:val="0A0A0A"/>
        </w:rPr>
        <w:t>Competing Events: Owing to the heavy program in Cardiff during the summer season, coinciding events may lead to a loss of bookers and event matches</w:t>
      </w:r>
      <w:sdt>
        <w:sdtPr>
          <w:rPr>
            <w:color w:val="0A0A0A"/>
          </w:rPr>
          <w:id w:val="-783961639"/>
          <w:citation/>
        </w:sdtPr>
        <w:sdtContent>
          <w:r>
            <w:rPr>
              <w:color w:val="0A0A0A"/>
            </w:rPr>
            <w:fldChar w:fldCharType="begin"/>
          </w:r>
          <w:r>
            <w:rPr>
              <w:color w:val="0A0A0A"/>
            </w:rPr>
            <w:instrText xml:space="preserve"> CITATION Dav07 \l 1033 </w:instrText>
          </w:r>
          <w:r>
            <w:rPr>
              <w:color w:val="0A0A0A"/>
            </w:rPr>
            <w:fldChar w:fldCharType="separate"/>
          </w:r>
          <w:r>
            <w:rPr>
              <w:noProof/>
              <w:color w:val="0A0A0A"/>
            </w:rPr>
            <w:t xml:space="preserve"> </w:t>
          </w:r>
          <w:r w:rsidRPr="001C550B">
            <w:rPr>
              <w:noProof/>
              <w:color w:val="0A0A0A"/>
            </w:rPr>
            <w:t>(Davenport and Harris, 2007)</w:t>
          </w:r>
          <w:r>
            <w:rPr>
              <w:color w:val="0A0A0A"/>
            </w:rPr>
            <w:fldChar w:fldCharType="end"/>
          </w:r>
        </w:sdtContent>
      </w:sdt>
      <w:r w:rsidRPr="006100C6">
        <w:rPr>
          <w:color w:val="0A0A0A"/>
        </w:rPr>
        <w:t xml:space="preserve">. </w:t>
      </w:r>
    </w:p>
    <w:p w14:paraId="35C141EC" w14:textId="77777777" w:rsidR="001C10DA" w:rsidRPr="006100C6" w:rsidRDefault="001C10DA" w:rsidP="001C10DA">
      <w:pPr>
        <w:pStyle w:val="ListParagraph"/>
        <w:numPr>
          <w:ilvl w:val="0"/>
          <w:numId w:val="10"/>
        </w:numPr>
        <w:spacing w:line="360" w:lineRule="auto"/>
        <w:jc w:val="both"/>
      </w:pPr>
      <w:r w:rsidRPr="006100C6">
        <w:rPr>
          <w:color w:val="0A0A0A"/>
        </w:rPr>
        <w:t xml:space="preserve">Inflation and Cost Pressures: The rise in costs may constrain access to the required resources and </w:t>
      </w:r>
      <w:proofErr w:type="gramStart"/>
      <w:r w:rsidRPr="006100C6">
        <w:rPr>
          <w:color w:val="0A0A0A"/>
        </w:rPr>
        <w:t>escalates</w:t>
      </w:r>
      <w:proofErr w:type="gramEnd"/>
      <w:r w:rsidRPr="006100C6">
        <w:rPr>
          <w:color w:val="0A0A0A"/>
        </w:rPr>
        <w:t xml:space="preserve"> the event’s operation expenses. </w:t>
      </w:r>
    </w:p>
    <w:p w14:paraId="520AD612" w14:textId="77777777" w:rsidR="001C10DA" w:rsidRPr="006100C6" w:rsidRDefault="001C10DA" w:rsidP="001C10DA">
      <w:pPr>
        <w:pStyle w:val="ListParagraph"/>
        <w:numPr>
          <w:ilvl w:val="0"/>
          <w:numId w:val="10"/>
        </w:numPr>
        <w:spacing w:line="360" w:lineRule="auto"/>
        <w:jc w:val="both"/>
      </w:pPr>
      <w:r w:rsidRPr="006100C6">
        <w:rPr>
          <w:color w:val="0A0A0A"/>
        </w:rPr>
        <w:t>Cultural Sensitivity: The festival may be criticized for lack of sincere integration of the Welsh language and traditions unless they happen to integrate them.</w:t>
      </w:r>
    </w:p>
    <w:p w14:paraId="04C35A7E" w14:textId="77777777" w:rsidR="001C10DA" w:rsidRPr="006100C6" w:rsidRDefault="001C10DA" w:rsidP="001C10DA">
      <w:pPr>
        <w:pStyle w:val="Heading1"/>
        <w:spacing w:line="360" w:lineRule="auto"/>
      </w:pPr>
      <w:bookmarkStart w:id="28" w:name="_Toc200469133"/>
      <w:r w:rsidRPr="006100C6">
        <w:rPr>
          <w:rStyle w:val="Strong"/>
          <w:b w:val="0"/>
        </w:rPr>
        <w:lastRenderedPageBreak/>
        <w:t>Conclusion</w:t>
      </w:r>
      <w:bookmarkEnd w:id="28"/>
    </w:p>
    <w:p w14:paraId="5573411B" w14:textId="77777777" w:rsidR="001C10DA" w:rsidRPr="006100C6" w:rsidRDefault="001C10DA" w:rsidP="001C10DA">
      <w:pPr>
        <w:spacing w:line="360" w:lineRule="auto"/>
        <w:jc w:val="both"/>
      </w:pPr>
      <w:r w:rsidRPr="006100C6">
        <w:t xml:space="preserve">In conclusion, </w:t>
      </w:r>
      <w:r>
        <w:t>the f</w:t>
      </w:r>
      <w:r w:rsidRPr="006100C6">
        <w:t xml:space="preserve">estival is a conscious community meet up that showcases what national </w:t>
      </w:r>
      <w:proofErr w:type="gramStart"/>
      <w:r w:rsidRPr="006100C6">
        <w:t>leaders</w:t>
      </w:r>
      <w:proofErr w:type="gramEnd"/>
      <w:r w:rsidRPr="006100C6">
        <w:t xml:space="preserve"> and the business elite think and do to contribute to sustainable living. Built</w:t>
      </w:r>
      <w:r w:rsidRPr="006100C6">
        <w:rPr>
          <w:color w:val="0A0A0A"/>
        </w:rPr>
        <w:t xml:space="preserve"> around the foundation of Visit </w:t>
      </w:r>
      <w:proofErr w:type="spellStart"/>
      <w:r w:rsidRPr="006100C6">
        <w:rPr>
          <w:color w:val="0A0A0A"/>
        </w:rPr>
        <w:t>Wales’</w:t>
      </w:r>
      <w:proofErr w:type="spellEnd"/>
      <w:r w:rsidRPr="006100C6">
        <w:rPr>
          <w:color w:val="0A0A0A"/>
        </w:rPr>
        <w:t xml:space="preserve"> Year of </w:t>
      </w:r>
      <w:proofErr w:type="spellStart"/>
      <w:r w:rsidRPr="006100C6">
        <w:rPr>
          <w:color w:val="0A0A0A"/>
        </w:rPr>
        <w:t>Croeso</w:t>
      </w:r>
      <w:proofErr w:type="spellEnd"/>
      <w:r w:rsidRPr="006100C6">
        <w:rPr>
          <w:color w:val="0A0A0A"/>
        </w:rPr>
        <w:t>, the festival’s intention is to offer an inclusive, progressive celebration of Welsh culture and language that also promotes a sustainable future for the next generation</w:t>
      </w:r>
      <w:sdt>
        <w:sdtPr>
          <w:rPr>
            <w:color w:val="0A0A0A"/>
          </w:rPr>
          <w:id w:val="-608280132"/>
          <w:citation/>
        </w:sdtPr>
        <w:sdtContent>
          <w:r>
            <w:rPr>
              <w:color w:val="0A0A0A"/>
            </w:rPr>
            <w:fldChar w:fldCharType="begin"/>
          </w:r>
          <w:r>
            <w:rPr>
              <w:color w:val="0A0A0A"/>
            </w:rPr>
            <w:instrText xml:space="preserve"> CITATION Vis25 \l 1033 </w:instrText>
          </w:r>
          <w:r>
            <w:rPr>
              <w:color w:val="0A0A0A"/>
            </w:rPr>
            <w:fldChar w:fldCharType="separate"/>
          </w:r>
          <w:r>
            <w:rPr>
              <w:noProof/>
              <w:color w:val="0A0A0A"/>
            </w:rPr>
            <w:t xml:space="preserve"> </w:t>
          </w:r>
          <w:r w:rsidRPr="001C550B">
            <w:rPr>
              <w:noProof/>
              <w:color w:val="0A0A0A"/>
            </w:rPr>
            <w:t>(Visit Wales, 2025)</w:t>
          </w:r>
          <w:r>
            <w:rPr>
              <w:color w:val="0A0A0A"/>
            </w:rPr>
            <w:fldChar w:fldCharType="end"/>
          </w:r>
        </w:sdtContent>
      </w:sdt>
      <w:r w:rsidRPr="006100C6">
        <w:rPr>
          <w:color w:val="0A0A0A"/>
        </w:rPr>
        <w:t>.</w:t>
      </w:r>
    </w:p>
    <w:p w14:paraId="41957E87" w14:textId="77777777" w:rsidR="001C10DA" w:rsidRDefault="001C10DA" w:rsidP="001C10DA">
      <w:pPr>
        <w:spacing w:line="360" w:lineRule="auto"/>
        <w:jc w:val="both"/>
        <w:rPr>
          <w:color w:val="0A0A0A"/>
        </w:rPr>
      </w:pPr>
      <w:r w:rsidRPr="006100C6">
        <w:rPr>
          <w:color w:val="0A0A0A"/>
        </w:rPr>
        <w:t xml:space="preserve">The synergy between sustainability, cultural programing, and educational activities in Green Horizons can positively show the event’s ability to spur long-term community development and fit into </w:t>
      </w:r>
      <w:proofErr w:type="spellStart"/>
      <w:r w:rsidRPr="006100C6">
        <w:rPr>
          <w:color w:val="0A0A0A"/>
        </w:rPr>
        <w:t>Wales’</w:t>
      </w:r>
      <w:proofErr w:type="spellEnd"/>
      <w:r w:rsidRPr="006100C6">
        <w:rPr>
          <w:color w:val="0A0A0A"/>
        </w:rPr>
        <w:t xml:space="preserve"> larger tourism strategy. They are now well placed to be both a successful event </w:t>
      </w:r>
      <w:proofErr w:type="gramStart"/>
      <w:r w:rsidRPr="006100C6">
        <w:rPr>
          <w:color w:val="0A0A0A"/>
        </w:rPr>
        <w:t>in itself and</w:t>
      </w:r>
      <w:proofErr w:type="gramEnd"/>
      <w:r w:rsidRPr="006100C6">
        <w:rPr>
          <w:color w:val="0A0A0A"/>
        </w:rPr>
        <w:t xml:space="preserve"> an inspiration for future similar initiatives in Wales</w:t>
      </w:r>
      <w:sdt>
        <w:sdtPr>
          <w:rPr>
            <w:color w:val="0A0A0A"/>
          </w:rPr>
          <w:id w:val="-594099848"/>
          <w:citation/>
        </w:sdtPr>
        <w:sdtContent>
          <w:r>
            <w:rPr>
              <w:color w:val="0A0A0A"/>
            </w:rPr>
            <w:fldChar w:fldCharType="begin"/>
          </w:r>
          <w:r>
            <w:rPr>
              <w:color w:val="0A0A0A"/>
            </w:rPr>
            <w:instrText xml:space="preserve"> CITATION Vis25 \l 1033 </w:instrText>
          </w:r>
          <w:r>
            <w:rPr>
              <w:color w:val="0A0A0A"/>
            </w:rPr>
            <w:fldChar w:fldCharType="separate"/>
          </w:r>
          <w:r>
            <w:rPr>
              <w:noProof/>
              <w:color w:val="0A0A0A"/>
            </w:rPr>
            <w:t xml:space="preserve"> </w:t>
          </w:r>
          <w:r w:rsidRPr="001C550B">
            <w:rPr>
              <w:noProof/>
              <w:color w:val="0A0A0A"/>
            </w:rPr>
            <w:t>(Visit Wales, 2025)</w:t>
          </w:r>
          <w:r>
            <w:rPr>
              <w:color w:val="0A0A0A"/>
            </w:rPr>
            <w:fldChar w:fldCharType="end"/>
          </w:r>
        </w:sdtContent>
      </w:sdt>
      <w:r w:rsidRPr="006100C6">
        <w:rPr>
          <w:color w:val="0A0A0A"/>
        </w:rPr>
        <w:t xml:space="preserve">. </w:t>
      </w:r>
    </w:p>
    <w:p w14:paraId="1F23D317" w14:textId="77777777" w:rsidR="001C10DA" w:rsidRDefault="001C10DA" w:rsidP="001C10DA">
      <w:pPr>
        <w:spacing w:before="0" w:beforeAutospacing="0" w:after="160" w:afterAutospacing="0" w:line="259" w:lineRule="auto"/>
        <w:rPr>
          <w:color w:val="0A0A0A"/>
        </w:rPr>
      </w:pPr>
      <w:r>
        <w:rPr>
          <w:color w:val="0A0A0A"/>
        </w:rPr>
        <w:br w:type="page"/>
      </w:r>
    </w:p>
    <w:bookmarkStart w:id="29" w:name="_Toc200469134" w:displacedByCustomXml="next"/>
    <w:sdt>
      <w:sdtPr>
        <w:rPr>
          <w:rFonts w:eastAsia="Times New Roman"/>
          <w:b/>
          <w:color w:val="auto"/>
        </w:rPr>
        <w:id w:val="-1187046058"/>
        <w:docPartObj>
          <w:docPartGallery w:val="Bibliographies"/>
          <w:docPartUnique/>
        </w:docPartObj>
      </w:sdtPr>
      <w:sdtEndPr>
        <w:rPr>
          <w:rFonts w:ascii="Times New Roman" w:hAnsi="Times New Roman" w:cs="Times New Roman"/>
          <w:b w:val="0"/>
          <w:sz w:val="24"/>
          <w:szCs w:val="24"/>
        </w:rPr>
      </w:sdtEndPr>
      <w:sdtContent>
        <w:p w14:paraId="3C65EF39" w14:textId="77777777" w:rsidR="001C10DA" w:rsidRDefault="001C10DA" w:rsidP="001C10DA">
          <w:pPr>
            <w:pStyle w:val="Heading1"/>
          </w:pPr>
          <w:r>
            <w:t>References</w:t>
          </w:r>
          <w:bookmarkEnd w:id="29"/>
        </w:p>
        <w:sdt>
          <w:sdtPr>
            <w:id w:val="-573587230"/>
            <w:bibliography/>
          </w:sdtPr>
          <w:sdtContent>
            <w:p w14:paraId="2D973DB1" w14:textId="77777777" w:rsidR="001C10DA" w:rsidRDefault="001C10DA" w:rsidP="001C10DA">
              <w:pPr>
                <w:pStyle w:val="Bibliography"/>
                <w:rPr>
                  <w:noProof/>
                </w:rPr>
              </w:pPr>
              <w:r>
                <w:fldChar w:fldCharType="begin"/>
              </w:r>
              <w:r>
                <w:instrText xml:space="preserve"> BIBLIOGRAPHY </w:instrText>
              </w:r>
              <w:r>
                <w:fldChar w:fldCharType="separate"/>
              </w:r>
              <w:r>
                <w:rPr>
                  <w:noProof/>
                </w:rPr>
                <w:t xml:space="preserve">Adaptation Scotland (2017) </w:t>
              </w:r>
              <w:r>
                <w:rPr>
                  <w:i/>
                  <w:iCs/>
                  <w:noProof/>
                </w:rPr>
                <w:t>Is your business climate ready?</w:t>
              </w:r>
              <w:r>
                <w:rPr>
                  <w:noProof/>
                </w:rPr>
                <w:t xml:space="preserve">  Available at: </w:t>
              </w:r>
              <w:hyperlink r:id="rId10" w:history="1">
                <w:r>
                  <w:rPr>
                    <w:rStyle w:val="Hyperlink"/>
                    <w:rFonts w:eastAsiaTheme="majorEastAsia"/>
                    <w:noProof/>
                  </w:rPr>
                  <w:t>https://www.adaptationscotland.org.uk/how-adapt/tools-and-resources/your-business-climate-ready</w:t>
                </w:r>
              </w:hyperlink>
              <w:r>
                <w:rPr>
                  <w:noProof/>
                </w:rPr>
                <w:t xml:space="preserve"> (Accessed: 3 June 2025).</w:t>
              </w:r>
            </w:p>
            <w:p w14:paraId="1E267CEE" w14:textId="77777777" w:rsidR="001C10DA" w:rsidRDefault="001C10DA" w:rsidP="001C10DA">
              <w:pPr>
                <w:pStyle w:val="Bibliography"/>
                <w:rPr>
                  <w:noProof/>
                </w:rPr>
              </w:pPr>
              <w:r>
                <w:rPr>
                  <w:noProof/>
                </w:rPr>
                <w:t xml:space="preserve">Akinola, Ilesanmi, O.&amp;., Omodunbi-Odesanmi, O.&amp;., Samson, J.&amp;. and Ken. (2024) </w:t>
              </w:r>
              <w:r>
                <w:rPr>
                  <w:i/>
                  <w:iCs/>
                  <w:noProof/>
                </w:rPr>
                <w:t>The Role Of The Globalized World And Its Challenges In Social Justice, Equality, And Sustainable Development</w:t>
              </w:r>
              <w:r>
                <w:rPr>
                  <w:noProof/>
                </w:rPr>
                <w:t xml:space="preserve">  Available at: </w:t>
              </w:r>
              <w:hyperlink r:id="rId11" w:history="1">
                <w:r>
                  <w:rPr>
                    <w:rStyle w:val="Hyperlink"/>
                    <w:rFonts w:eastAsiaTheme="majorEastAsia"/>
                    <w:noProof/>
                  </w:rPr>
                  <w:t>https://www.researchgate.net/publication/388222707_The_Role_Of_The_Globalized_World_And_Its_Challenges_In_Social_Justice_Equality_And_Sustainable_Development</w:t>
                </w:r>
              </w:hyperlink>
              <w:r>
                <w:rPr>
                  <w:noProof/>
                </w:rPr>
                <w:t xml:space="preserve"> (Accessed: 2 June 2025).</w:t>
              </w:r>
            </w:p>
            <w:p w14:paraId="459370D4" w14:textId="77777777" w:rsidR="001C10DA" w:rsidRDefault="001C10DA" w:rsidP="001C10DA">
              <w:pPr>
                <w:pStyle w:val="Bibliography"/>
                <w:rPr>
                  <w:noProof/>
                </w:rPr>
              </w:pPr>
              <w:r>
                <w:rPr>
                  <w:noProof/>
                </w:rPr>
                <w:t xml:space="preserve">Bowdin, G., Allen, J., O'Toole, W., Harris, R. and McDonnell, I. (2011) </w:t>
              </w:r>
              <w:r>
                <w:rPr>
                  <w:i/>
                  <w:iCs/>
                  <w:noProof/>
                </w:rPr>
                <w:t>Events Management</w:t>
              </w:r>
              <w:r>
                <w:rPr>
                  <w:noProof/>
                </w:rPr>
                <w:t>. London: Routledge.</w:t>
              </w:r>
            </w:p>
            <w:p w14:paraId="445C61F6" w14:textId="77777777" w:rsidR="001C10DA" w:rsidRDefault="001C10DA" w:rsidP="001C10DA">
              <w:pPr>
                <w:pStyle w:val="Bibliography"/>
                <w:rPr>
                  <w:noProof/>
                </w:rPr>
              </w:pPr>
              <w:r>
                <w:rPr>
                  <w:noProof/>
                </w:rPr>
                <w:t xml:space="preserve">Bryan, S. (2024) </w:t>
              </w:r>
              <w:r>
                <w:rPr>
                  <w:i/>
                  <w:iCs/>
                  <w:noProof/>
                </w:rPr>
                <w:t>Essential Guide to Business Continuity for Operations</w:t>
              </w:r>
              <w:r>
                <w:rPr>
                  <w:noProof/>
                </w:rPr>
                <w:t xml:space="preserve">  Available at: </w:t>
              </w:r>
              <w:hyperlink r:id="rId12" w:anchor=":~:text=Orders%20of%20Succession:%20Maintaining%20Leadership,ensuring%20that%20operations%20continue%20uninterrupted." w:history="1">
                <w:r>
                  <w:rPr>
                    <w:rStyle w:val="Hyperlink"/>
                    <w:rFonts w:eastAsiaTheme="majorEastAsia"/>
                    <w:noProof/>
                  </w:rPr>
                  <w:t>https://bryghtpath.com/business-continuity-for-operations/#:~:text=Orders%20of%20Succession:%20Maintaining%20Leadership,ensuring%20that%20operations%20continue%20uninterrupted.</w:t>
                </w:r>
              </w:hyperlink>
              <w:r>
                <w:rPr>
                  <w:noProof/>
                </w:rPr>
                <w:t xml:space="preserve"> (Accessed: 10 May 2025).</w:t>
              </w:r>
            </w:p>
            <w:p w14:paraId="2726F841" w14:textId="77777777" w:rsidR="001C10DA" w:rsidRDefault="001C10DA" w:rsidP="001C10DA">
              <w:pPr>
                <w:pStyle w:val="Bibliography"/>
                <w:rPr>
                  <w:noProof/>
                </w:rPr>
              </w:pPr>
              <w:r>
                <w:rPr>
                  <w:noProof/>
                </w:rPr>
                <w:t xml:space="preserve">Business Wales (2025) </w:t>
              </w:r>
              <w:r>
                <w:rPr>
                  <w:i/>
                  <w:iCs/>
                  <w:noProof/>
                </w:rPr>
                <w:t>Sustainable events and festivals</w:t>
              </w:r>
              <w:r>
                <w:rPr>
                  <w:noProof/>
                </w:rPr>
                <w:t xml:space="preserve">  Available at: </w:t>
              </w:r>
              <w:hyperlink r:id="rId13" w:history="1">
                <w:r>
                  <w:rPr>
                    <w:rStyle w:val="Hyperlink"/>
                    <w:rFonts w:eastAsiaTheme="majorEastAsia"/>
                    <w:noProof/>
                  </w:rPr>
                  <w:t>https://businesswales.gov.wales/tourism/sustainable-events-and-festivals</w:t>
                </w:r>
              </w:hyperlink>
              <w:r>
                <w:rPr>
                  <w:noProof/>
                </w:rPr>
                <w:t xml:space="preserve"> (Accessed: 7 June 2025).</w:t>
              </w:r>
            </w:p>
            <w:p w14:paraId="1D0E9FF2" w14:textId="77777777" w:rsidR="001C10DA" w:rsidRDefault="001C10DA" w:rsidP="001C10DA">
              <w:pPr>
                <w:pStyle w:val="Bibliography"/>
                <w:rPr>
                  <w:noProof/>
                </w:rPr>
              </w:pPr>
              <w:r>
                <w:rPr>
                  <w:noProof/>
                </w:rPr>
                <w:t xml:space="preserve">Cardiff Council (2024) </w:t>
              </w:r>
              <w:r>
                <w:rPr>
                  <w:i/>
                  <w:iCs/>
                  <w:noProof/>
                </w:rPr>
                <w:t>Event Planning Guidelines for Bute Park</w:t>
              </w:r>
              <w:r>
                <w:rPr>
                  <w:noProof/>
                </w:rPr>
                <w:t xml:space="preserve">  Available at: </w:t>
              </w:r>
              <w:hyperlink r:id="rId14" w:history="1">
                <w:r>
                  <w:rPr>
                    <w:rStyle w:val="Hyperlink"/>
                    <w:rFonts w:eastAsiaTheme="majorEastAsia"/>
                    <w:noProof/>
                  </w:rPr>
                  <w:t>https://www.cardiff.gov.uk</w:t>
                </w:r>
              </w:hyperlink>
              <w:r>
                <w:rPr>
                  <w:noProof/>
                </w:rPr>
                <w:t xml:space="preserve"> (Accessed: 9 May 2025).</w:t>
              </w:r>
            </w:p>
            <w:p w14:paraId="551AC195" w14:textId="77777777" w:rsidR="001C10DA" w:rsidRDefault="001C10DA" w:rsidP="001C10DA">
              <w:pPr>
                <w:pStyle w:val="Bibliography"/>
                <w:rPr>
                  <w:noProof/>
                </w:rPr>
              </w:pPr>
              <w:r>
                <w:rPr>
                  <w:noProof/>
                </w:rPr>
                <w:t xml:space="preserve">Chapman, C. and Ward, S. (2011) </w:t>
              </w:r>
              <w:r>
                <w:rPr>
                  <w:i/>
                  <w:iCs/>
                  <w:noProof/>
                </w:rPr>
                <w:t>How to Manage Project Opportunity and Risk: Why Uncertainty Management can be a Much Better Approach than Risk Management</w:t>
              </w:r>
              <w:r>
                <w:rPr>
                  <w:noProof/>
                </w:rPr>
                <w:t>. Wiley.</w:t>
              </w:r>
            </w:p>
            <w:p w14:paraId="7E815395" w14:textId="77777777" w:rsidR="001C10DA" w:rsidRDefault="001C10DA" w:rsidP="001C10DA">
              <w:pPr>
                <w:pStyle w:val="Bibliography"/>
                <w:rPr>
                  <w:noProof/>
                </w:rPr>
              </w:pPr>
              <w:r>
                <w:rPr>
                  <w:noProof/>
                </w:rPr>
                <w:t xml:space="preserve">Davenport, T.H. and Harris, J.G. (2007) </w:t>
              </w:r>
              <w:r>
                <w:rPr>
                  <w:i/>
                  <w:iCs/>
                  <w:noProof/>
                </w:rPr>
                <w:t>Competing on Analytics: The New Science of Winning</w:t>
              </w:r>
              <w:r>
                <w:rPr>
                  <w:noProof/>
                </w:rPr>
                <w:t>. Harvard Business Review Press.</w:t>
              </w:r>
            </w:p>
            <w:p w14:paraId="42706EE5" w14:textId="77777777" w:rsidR="001C10DA" w:rsidRDefault="001C10DA" w:rsidP="001C10DA">
              <w:pPr>
                <w:pStyle w:val="Bibliography"/>
                <w:rPr>
                  <w:noProof/>
                </w:rPr>
              </w:pPr>
              <w:r>
                <w:rPr>
                  <w:noProof/>
                </w:rPr>
                <w:t xml:space="preserve">Esgrid (2024) </w:t>
              </w:r>
              <w:r>
                <w:rPr>
                  <w:i/>
                  <w:iCs/>
                  <w:noProof/>
                </w:rPr>
                <w:t>Corporate Governance for Sustainable Business Practices</w:t>
              </w:r>
              <w:r>
                <w:rPr>
                  <w:noProof/>
                </w:rPr>
                <w:t xml:space="preserve">  Available at: </w:t>
              </w:r>
              <w:hyperlink r:id="rId15" w:history="1">
                <w:r>
                  <w:rPr>
                    <w:rStyle w:val="Hyperlink"/>
                    <w:rFonts w:eastAsiaTheme="majorEastAsia"/>
                    <w:noProof/>
                  </w:rPr>
                  <w:t>https://esgrid.com/blog/corporate-governance</w:t>
                </w:r>
              </w:hyperlink>
              <w:r>
                <w:rPr>
                  <w:noProof/>
                </w:rPr>
                <w:t xml:space="preserve"> (Accessed: 2 June 2025).</w:t>
              </w:r>
            </w:p>
            <w:p w14:paraId="6E5B1317" w14:textId="77777777" w:rsidR="001C10DA" w:rsidRDefault="001C10DA" w:rsidP="001C10DA">
              <w:pPr>
                <w:pStyle w:val="Bibliography"/>
                <w:rPr>
                  <w:noProof/>
                </w:rPr>
              </w:pPr>
              <w:r>
                <w:rPr>
                  <w:noProof/>
                </w:rPr>
                <w:t xml:space="preserve">Estanyol, E. (2022) 'Traditional festivals and COVID-19: Event management and digitalization in times of physical distancing'. </w:t>
              </w:r>
              <w:r>
                <w:rPr>
                  <w:i/>
                  <w:iCs/>
                  <w:noProof/>
                </w:rPr>
                <w:t>Event Management</w:t>
              </w:r>
              <w:r>
                <w:rPr>
                  <w:noProof/>
                </w:rPr>
                <w:t>. pp. 647-659.</w:t>
              </w:r>
            </w:p>
            <w:p w14:paraId="36F859A2" w14:textId="77777777" w:rsidR="001C10DA" w:rsidRDefault="001C10DA" w:rsidP="001C10DA">
              <w:pPr>
                <w:pStyle w:val="Bibliography"/>
                <w:rPr>
                  <w:noProof/>
                </w:rPr>
              </w:pPr>
              <w:r>
                <w:rPr>
                  <w:noProof/>
                </w:rPr>
                <w:t xml:space="preserve">Field Drive (2025) </w:t>
              </w:r>
              <w:r>
                <w:rPr>
                  <w:i/>
                  <w:iCs/>
                  <w:noProof/>
                </w:rPr>
                <w:t>How to Host Sustainable Events in 2025</w:t>
              </w:r>
              <w:r>
                <w:rPr>
                  <w:noProof/>
                </w:rPr>
                <w:t xml:space="preserve">  Available at: </w:t>
              </w:r>
              <w:hyperlink r:id="rId16" w:anchor=":~:text=Attendees%20are%20increasingly%20discerning%20and%20seek%20out,the%20events%20industry%2C%20to%20embrace%20sustainable%20practices." w:history="1">
                <w:r>
                  <w:rPr>
                    <w:rStyle w:val="Hyperlink"/>
                    <w:rFonts w:eastAsiaTheme="majorEastAsia"/>
                    <w:noProof/>
                  </w:rPr>
                  <w:t>https://www.fielddrive.com/blog/how-to-host-sustainable-events-in-2025#:~:text=Attendees%20are%20increasingly%20discerning%20and%20seek%20out,the%20events%20industry%2C%20to%20embrace%20sustainable%20practices.</w:t>
                </w:r>
              </w:hyperlink>
              <w:r>
                <w:rPr>
                  <w:noProof/>
                </w:rPr>
                <w:t xml:space="preserve"> (Accessed: 5 June 2025).</w:t>
              </w:r>
            </w:p>
            <w:p w14:paraId="7093747D" w14:textId="77777777" w:rsidR="001C10DA" w:rsidRDefault="001C10DA" w:rsidP="001C10DA">
              <w:pPr>
                <w:pStyle w:val="Bibliography"/>
                <w:rPr>
                  <w:noProof/>
                </w:rPr>
              </w:pPr>
              <w:r>
                <w:rPr>
                  <w:noProof/>
                </w:rPr>
                <w:lastRenderedPageBreak/>
                <w:t xml:space="preserve">Fox, D. (2014) </w:t>
              </w:r>
              <w:r>
                <w:rPr>
                  <w:i/>
                  <w:iCs/>
                  <w:noProof/>
                </w:rPr>
                <w:t>Doing events research: from theory to practice</w:t>
              </w:r>
              <w:r>
                <w:rPr>
                  <w:noProof/>
                </w:rPr>
                <w:t>. Oxford : Routledge.</w:t>
              </w:r>
            </w:p>
            <w:p w14:paraId="63E8DB0A" w14:textId="77777777" w:rsidR="001C10DA" w:rsidRDefault="001C10DA" w:rsidP="001C10DA">
              <w:pPr>
                <w:pStyle w:val="Bibliography"/>
                <w:rPr>
                  <w:noProof/>
                </w:rPr>
              </w:pPr>
              <w:r>
                <w:rPr>
                  <w:noProof/>
                </w:rPr>
                <w:t xml:space="preserve">Getz, D. and Page, S. (2019) </w:t>
              </w:r>
              <w:r>
                <w:rPr>
                  <w:i/>
                  <w:iCs/>
                  <w:noProof/>
                </w:rPr>
                <w:t>Event studies: theory, research and policy for planned events.</w:t>
              </w:r>
              <w:r>
                <w:rPr>
                  <w:noProof/>
                </w:rPr>
                <w:t xml:space="preserve"> Oxford : Routledge.</w:t>
              </w:r>
            </w:p>
            <w:p w14:paraId="772803BE" w14:textId="77777777" w:rsidR="001C10DA" w:rsidRDefault="001C10DA" w:rsidP="001C10DA">
              <w:pPr>
                <w:pStyle w:val="Bibliography"/>
                <w:rPr>
                  <w:noProof/>
                </w:rPr>
              </w:pPr>
              <w:r>
                <w:rPr>
                  <w:noProof/>
                </w:rPr>
                <w:t xml:space="preserve">Hoffman, A.J. (2015) </w:t>
              </w:r>
              <w:r>
                <w:rPr>
                  <w:i/>
                  <w:iCs/>
                  <w:noProof/>
                </w:rPr>
                <w:t>How culture shapes the climate change debate, Stanford</w:t>
              </w:r>
              <w:r>
                <w:rPr>
                  <w:noProof/>
                </w:rPr>
                <w:t>. California: Stanford University Press.</w:t>
              </w:r>
            </w:p>
            <w:p w14:paraId="55248C8E" w14:textId="77777777" w:rsidR="001C10DA" w:rsidRDefault="001C10DA" w:rsidP="001C10DA">
              <w:pPr>
                <w:pStyle w:val="Bibliography"/>
                <w:rPr>
                  <w:noProof/>
                </w:rPr>
              </w:pPr>
              <w:r>
                <w:rPr>
                  <w:noProof/>
                </w:rPr>
                <w:t xml:space="preserve">Maditinos, Z., Vassiliadis, C. and Charlebois, S. (2006) 'Mega events: Challenges for contingency planning, opportunities for tourist promotion'. </w:t>
              </w:r>
              <w:r>
                <w:rPr>
                  <w:i/>
                  <w:iCs/>
                  <w:noProof/>
                </w:rPr>
                <w:t>International Journal of Information Management</w:t>
              </w:r>
              <w:r>
                <w:rPr>
                  <w:noProof/>
                </w:rPr>
                <w:t>. pp. 315-325.</w:t>
              </w:r>
            </w:p>
            <w:p w14:paraId="7630F93A" w14:textId="77777777" w:rsidR="001C10DA" w:rsidRDefault="001C10DA" w:rsidP="001C10DA">
              <w:pPr>
                <w:pStyle w:val="Bibliography"/>
                <w:rPr>
                  <w:noProof/>
                </w:rPr>
              </w:pPr>
              <w:r>
                <w:rPr>
                  <w:noProof/>
                </w:rPr>
                <w:t xml:space="preserve">Ogutu, H., El Archi, Y. and Dénes, D.L. (2023) 'Current trends in sustainable organization management: A bibliometric analysis'. </w:t>
              </w:r>
              <w:r>
                <w:rPr>
                  <w:i/>
                  <w:iCs/>
                  <w:noProof/>
                </w:rPr>
                <w:t>Oeconomia Copernicana</w:t>
              </w:r>
              <w:r>
                <w:rPr>
                  <w:noProof/>
                </w:rPr>
                <w:t>. pp. 11-45.</w:t>
              </w:r>
            </w:p>
            <w:p w14:paraId="4FD61783" w14:textId="77777777" w:rsidR="001C10DA" w:rsidRDefault="001C10DA" w:rsidP="001C10DA">
              <w:pPr>
                <w:pStyle w:val="Bibliography"/>
                <w:rPr>
                  <w:noProof/>
                </w:rPr>
              </w:pPr>
              <w:r>
                <w:rPr>
                  <w:noProof/>
                </w:rPr>
                <w:t xml:space="preserve">Osazefua, I.J. (2019) 'Operational efficiency and financial sustainability of listed manufacturing companies in Nigeria'. </w:t>
              </w:r>
              <w:r>
                <w:rPr>
                  <w:i/>
                  <w:iCs/>
                  <w:noProof/>
                </w:rPr>
                <w:t>Journal of Accounting and Taxation</w:t>
              </w:r>
              <w:r>
                <w:rPr>
                  <w:noProof/>
                </w:rPr>
                <w:t>. pp. 17-31.</w:t>
              </w:r>
            </w:p>
            <w:p w14:paraId="6350D6BA" w14:textId="77777777" w:rsidR="001C10DA" w:rsidRDefault="001C10DA" w:rsidP="001C10DA">
              <w:pPr>
                <w:pStyle w:val="Bibliography"/>
                <w:rPr>
                  <w:noProof/>
                </w:rPr>
              </w:pPr>
              <w:r>
                <w:rPr>
                  <w:noProof/>
                </w:rPr>
                <w:t xml:space="preserve">Sakurai, R., Jacobson, S.K., Kobori, H., Primack, R., Oka, K., Komatsu, N. and Machida, R. (2011) 'Culture and climate change: Japanese cherry blossom festivals and stakeholders’ knowledge and attitudes about global climate change'. </w:t>
              </w:r>
              <w:r>
                <w:rPr>
                  <w:i/>
                  <w:iCs/>
                  <w:noProof/>
                </w:rPr>
                <w:t>Biological Conservation</w:t>
              </w:r>
              <w:r>
                <w:rPr>
                  <w:noProof/>
                </w:rPr>
                <w:t>. pp. 654–658.</w:t>
              </w:r>
            </w:p>
            <w:p w14:paraId="2F4A8B1E" w14:textId="77777777" w:rsidR="001C10DA" w:rsidRDefault="001C10DA" w:rsidP="001C10DA">
              <w:pPr>
                <w:pStyle w:val="Bibliography"/>
                <w:rPr>
                  <w:noProof/>
                </w:rPr>
              </w:pPr>
              <w:r>
                <w:rPr>
                  <w:noProof/>
                </w:rPr>
                <w:t xml:space="preserve">Schneider, S. and Mücke, H.G. (2024) 'Sport and climate change—how will climate change affect sport?'. </w:t>
              </w:r>
              <w:r>
                <w:rPr>
                  <w:i/>
                  <w:iCs/>
                  <w:noProof/>
                </w:rPr>
                <w:t>German Journal of Exercise and Sport Research</w:t>
              </w:r>
              <w:r>
                <w:rPr>
                  <w:noProof/>
                </w:rPr>
                <w:t>. pp. 12–20.</w:t>
              </w:r>
            </w:p>
            <w:p w14:paraId="59C7C6CD" w14:textId="77777777" w:rsidR="001C10DA" w:rsidRDefault="001C10DA" w:rsidP="001C10DA">
              <w:pPr>
                <w:pStyle w:val="Bibliography"/>
                <w:rPr>
                  <w:noProof/>
                </w:rPr>
              </w:pPr>
              <w:r>
                <w:rPr>
                  <w:noProof/>
                </w:rPr>
                <w:t xml:space="preserve">Scott, D., Knowles, N.L., Ma, S., Rutty, M. and Steiger, R. (2023) 'Climate change and the future of the Olympic Winter Games: Athlete and coach perspectives'. </w:t>
              </w:r>
              <w:r>
                <w:rPr>
                  <w:i/>
                  <w:iCs/>
                  <w:noProof/>
                </w:rPr>
                <w:t>Current Issues in Tourism</w:t>
              </w:r>
              <w:r>
                <w:rPr>
                  <w:noProof/>
                </w:rPr>
                <w:t>. pp. 480–495.</w:t>
              </w:r>
            </w:p>
            <w:p w14:paraId="60229C8F" w14:textId="77777777" w:rsidR="001C10DA" w:rsidRDefault="001C10DA" w:rsidP="001C10DA">
              <w:pPr>
                <w:pStyle w:val="Bibliography"/>
                <w:rPr>
                  <w:noProof/>
                </w:rPr>
              </w:pPr>
              <w:r>
                <w:rPr>
                  <w:noProof/>
                </w:rPr>
                <w:t xml:space="preserve">Sharifi, A. (2021) 'Urban sustainability assessment: An overview and bibliometric analysis'. </w:t>
              </w:r>
              <w:r>
                <w:rPr>
                  <w:i/>
                  <w:iCs/>
                  <w:noProof/>
                </w:rPr>
                <w:t>Ecological Indicators</w:t>
              </w:r>
              <w:r>
                <w:rPr>
                  <w:noProof/>
                </w:rPr>
                <w:t>. p. 107102.</w:t>
              </w:r>
            </w:p>
            <w:p w14:paraId="2ADCFDFB" w14:textId="77777777" w:rsidR="001C10DA" w:rsidRDefault="001C10DA" w:rsidP="001C10DA">
              <w:pPr>
                <w:pStyle w:val="Bibliography"/>
                <w:rPr>
                  <w:noProof/>
                </w:rPr>
              </w:pPr>
              <w:r>
                <w:rPr>
                  <w:noProof/>
                </w:rPr>
                <w:t xml:space="preserve">Sparks, T.H. (2014) 'Local-scale adaptation to climate change: The village flower festival.'. </w:t>
              </w:r>
              <w:r>
                <w:rPr>
                  <w:i/>
                  <w:iCs/>
                  <w:noProof/>
                </w:rPr>
                <w:t>Climate Research</w:t>
              </w:r>
              <w:r>
                <w:rPr>
                  <w:noProof/>
                </w:rPr>
                <w:t>. pp. 87–89.</w:t>
              </w:r>
            </w:p>
            <w:p w14:paraId="7B084C77" w14:textId="77777777" w:rsidR="001C10DA" w:rsidRDefault="001C10DA" w:rsidP="001C10DA">
              <w:pPr>
                <w:pStyle w:val="Bibliography"/>
                <w:rPr>
                  <w:noProof/>
                </w:rPr>
              </w:pPr>
              <w:r>
                <w:rPr>
                  <w:noProof/>
                </w:rPr>
                <w:t xml:space="preserve">StatsWales (2023) </w:t>
              </w:r>
              <w:r>
                <w:rPr>
                  <w:i/>
                  <w:iCs/>
                  <w:noProof/>
                </w:rPr>
                <w:t>Cardiff Local Authority Statistics</w:t>
              </w:r>
              <w:r>
                <w:rPr>
                  <w:noProof/>
                </w:rPr>
                <w:t xml:space="preserve">  Available at: </w:t>
              </w:r>
              <w:hyperlink r:id="rId17" w:history="1">
                <w:r>
                  <w:rPr>
                    <w:rStyle w:val="Hyperlink"/>
                    <w:rFonts w:eastAsiaTheme="majorEastAsia"/>
                    <w:noProof/>
                  </w:rPr>
                  <w:t>https://statswales.gov.wales</w:t>
                </w:r>
              </w:hyperlink>
              <w:r>
                <w:rPr>
                  <w:noProof/>
                </w:rPr>
                <w:t xml:space="preserve"> (Accessed: 5 June 2025).</w:t>
              </w:r>
            </w:p>
            <w:p w14:paraId="086A599C" w14:textId="77777777" w:rsidR="001C10DA" w:rsidRDefault="001C10DA" w:rsidP="001C10DA">
              <w:pPr>
                <w:pStyle w:val="Bibliography"/>
                <w:rPr>
                  <w:noProof/>
                </w:rPr>
              </w:pPr>
              <w:r>
                <w:rPr>
                  <w:noProof/>
                </w:rPr>
                <w:t xml:space="preserve">Stern, N.H. and Britain, G. (2007) </w:t>
              </w:r>
              <w:r>
                <w:rPr>
                  <w:i/>
                  <w:iCs/>
                  <w:noProof/>
                </w:rPr>
                <w:t>The economics of climate change: the Stern review</w:t>
              </w:r>
              <w:r>
                <w:rPr>
                  <w:noProof/>
                </w:rPr>
                <w:t>. Cambridge: Cambridge University Press.</w:t>
              </w:r>
            </w:p>
            <w:p w14:paraId="72FC6A32" w14:textId="77777777" w:rsidR="001C10DA" w:rsidRDefault="001C10DA" w:rsidP="001C10DA">
              <w:pPr>
                <w:pStyle w:val="Bibliography"/>
                <w:rPr>
                  <w:noProof/>
                </w:rPr>
              </w:pPr>
              <w:r>
                <w:rPr>
                  <w:noProof/>
                </w:rPr>
                <w:t xml:space="preserve">Thirumalaiyammal, B., Steffi, P.F. and Bhambri, P. (2024) 'In Handbook of Technological Sustainability'. </w:t>
              </w:r>
              <w:r>
                <w:rPr>
                  <w:i/>
                  <w:iCs/>
                  <w:noProof/>
                </w:rPr>
                <w:t>Green Horizons: Navigating Environmental Challenges through Technological Innovation.</w:t>
              </w:r>
              <w:r>
                <w:rPr>
                  <w:noProof/>
                </w:rPr>
                <w:t>. pp. 292-304.</w:t>
              </w:r>
            </w:p>
            <w:p w14:paraId="5882E6AA" w14:textId="77777777" w:rsidR="001C10DA" w:rsidRDefault="001C10DA" w:rsidP="001C10DA">
              <w:pPr>
                <w:pStyle w:val="Bibliography"/>
                <w:rPr>
                  <w:noProof/>
                </w:rPr>
              </w:pPr>
              <w:r>
                <w:rPr>
                  <w:noProof/>
                </w:rPr>
                <w:lastRenderedPageBreak/>
                <w:t xml:space="preserve">Visit Wales (2025) </w:t>
              </w:r>
              <w:r>
                <w:rPr>
                  <w:i/>
                  <w:iCs/>
                  <w:noProof/>
                </w:rPr>
                <w:t>Year of Croeso Campaign Toolkit</w:t>
              </w:r>
              <w:r>
                <w:rPr>
                  <w:noProof/>
                </w:rPr>
                <w:t xml:space="preserve">  Available at: </w:t>
              </w:r>
              <w:hyperlink r:id="rId18" w:history="1">
                <w:r>
                  <w:rPr>
                    <w:rStyle w:val="Hyperlink"/>
                    <w:rFonts w:eastAsiaTheme="majorEastAsia"/>
                    <w:noProof/>
                  </w:rPr>
                  <w:t>https://traveltrade.visitwales.com</w:t>
                </w:r>
              </w:hyperlink>
              <w:r>
                <w:rPr>
                  <w:noProof/>
                </w:rPr>
                <w:t xml:space="preserve"> (Accessed: 7 May 2025).</w:t>
              </w:r>
            </w:p>
            <w:p w14:paraId="30D7F42E" w14:textId="77777777" w:rsidR="001C10DA" w:rsidRDefault="001C10DA" w:rsidP="001C10DA">
              <w:pPr>
                <w:pStyle w:val="Bibliography"/>
                <w:rPr>
                  <w:noProof/>
                </w:rPr>
              </w:pPr>
              <w:r>
                <w:rPr>
                  <w:noProof/>
                </w:rPr>
                <w:t xml:space="preserve">Wales, G. (2015) </w:t>
              </w:r>
              <w:r>
                <w:rPr>
                  <w:i/>
                  <w:iCs/>
                  <w:noProof/>
                </w:rPr>
                <w:t>What is the Well-being of Future Generations (Wales) Act?</w:t>
              </w:r>
              <w:r>
                <w:rPr>
                  <w:noProof/>
                </w:rPr>
                <w:t xml:space="preserve">  Available at: </w:t>
              </w:r>
              <w:hyperlink r:id="rId19" w:anchor=":~:text=The%20Well%2Dbeing%20of%20Future%20Generations%20(Wales)%20Act%20is,and%20other%20specified%20public%20bodies." w:history="1">
                <w:r>
                  <w:rPr>
                    <w:rStyle w:val="Hyperlink"/>
                    <w:rFonts w:eastAsiaTheme="majorEastAsia"/>
                    <w:noProof/>
                  </w:rPr>
                  <w:t>https://www.gov.wales/well-being-future-generations-act-essentials-html#:~:text=The%20Well%2Dbeing%20of%20Future%20Generations%20(Wales)%20Act%20is,and%20other%20specified%20public%20bodies.</w:t>
                </w:r>
              </w:hyperlink>
              <w:r>
                <w:rPr>
                  <w:noProof/>
                </w:rPr>
                <w:t xml:space="preserve"> (Accessed: 4 June 2025).</w:t>
              </w:r>
            </w:p>
            <w:p w14:paraId="67BF5C2E" w14:textId="77777777" w:rsidR="001C10DA" w:rsidRDefault="001C10DA" w:rsidP="001C10DA">
              <w:pPr>
                <w:pStyle w:val="Bibliography"/>
                <w:rPr>
                  <w:noProof/>
                </w:rPr>
              </w:pPr>
              <w:r>
                <w:rPr>
                  <w:noProof/>
                </w:rPr>
                <w:t xml:space="preserve">Wales, G. (2025) </w:t>
              </w:r>
              <w:r>
                <w:rPr>
                  <w:i/>
                  <w:iCs/>
                  <w:noProof/>
                </w:rPr>
                <w:t>Well-being of Future Generations (Wales) Act 2015: the essentials</w:t>
              </w:r>
              <w:r>
                <w:rPr>
                  <w:noProof/>
                </w:rPr>
                <w:t xml:space="preserve">  Available at: </w:t>
              </w:r>
              <w:hyperlink r:id="rId20" w:history="1">
                <w:r>
                  <w:rPr>
                    <w:rStyle w:val="Hyperlink"/>
                    <w:rFonts w:eastAsiaTheme="majorEastAsia"/>
                    <w:noProof/>
                  </w:rPr>
                  <w:t>https://www.gov.wales/well-being-future-generations-act-essentials-html</w:t>
                </w:r>
              </w:hyperlink>
              <w:r>
                <w:rPr>
                  <w:noProof/>
                </w:rPr>
                <w:t xml:space="preserve"> (Accessed: 6 June 2025).</w:t>
              </w:r>
            </w:p>
            <w:p w14:paraId="334037E3" w14:textId="77777777" w:rsidR="001C10DA" w:rsidRDefault="001C10DA" w:rsidP="001C10DA">
              <w:pPr>
                <w:pStyle w:val="Bibliography"/>
                <w:rPr>
                  <w:noProof/>
                </w:rPr>
              </w:pPr>
              <w:r>
                <w:rPr>
                  <w:noProof/>
                </w:rPr>
                <w:t xml:space="preserve">YouGov (2023) </w:t>
              </w:r>
              <w:r>
                <w:rPr>
                  <w:i/>
                  <w:iCs/>
                  <w:noProof/>
                </w:rPr>
                <w:t>Consumer Attitudes Towards Sustainability in the UK</w:t>
              </w:r>
              <w:r>
                <w:rPr>
                  <w:noProof/>
                </w:rPr>
                <w:t xml:space="preserve">  Available at: </w:t>
              </w:r>
              <w:hyperlink r:id="rId21" w:history="1">
                <w:r>
                  <w:rPr>
                    <w:rStyle w:val="Hyperlink"/>
                    <w:rFonts w:eastAsiaTheme="majorEastAsia"/>
                    <w:noProof/>
                  </w:rPr>
                  <w:t>https://yougov.co.uk</w:t>
                </w:r>
              </w:hyperlink>
              <w:r>
                <w:rPr>
                  <w:noProof/>
                </w:rPr>
                <w:t xml:space="preserve"> (Accessed: 7 May 2025).</w:t>
              </w:r>
            </w:p>
            <w:p w14:paraId="41ACDDE0" w14:textId="77777777" w:rsidR="001C10DA" w:rsidRDefault="001C10DA" w:rsidP="001C10DA">
              <w:r>
                <w:rPr>
                  <w:b/>
                  <w:bCs/>
                  <w:noProof/>
                </w:rPr>
                <w:fldChar w:fldCharType="end"/>
              </w:r>
            </w:p>
          </w:sdtContent>
        </w:sdt>
      </w:sdtContent>
    </w:sdt>
    <w:p w14:paraId="1FC8AF1F" w14:textId="77777777" w:rsidR="001C10DA" w:rsidRPr="006100C6" w:rsidRDefault="001C10DA" w:rsidP="001C10DA">
      <w:pPr>
        <w:spacing w:line="360" w:lineRule="auto"/>
        <w:jc w:val="both"/>
      </w:pPr>
    </w:p>
    <w:p w14:paraId="70F2FC72" w14:textId="77777777" w:rsidR="001C10DA" w:rsidRPr="006100C6" w:rsidRDefault="001C10DA" w:rsidP="001C10DA">
      <w:pPr>
        <w:spacing w:line="360" w:lineRule="auto"/>
        <w:jc w:val="both"/>
      </w:pPr>
    </w:p>
    <w:p w14:paraId="5565C795" w14:textId="77777777" w:rsidR="001C10DA" w:rsidRDefault="001C10DA"/>
    <w:sectPr w:rsidR="001C10DA" w:rsidSect="001C10D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E6B44"/>
    <w:multiLevelType w:val="multilevel"/>
    <w:tmpl w:val="A6B61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83187"/>
    <w:multiLevelType w:val="hybridMultilevel"/>
    <w:tmpl w:val="D9263F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1E46D7"/>
    <w:multiLevelType w:val="multilevel"/>
    <w:tmpl w:val="EA44B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F3325"/>
    <w:multiLevelType w:val="multilevel"/>
    <w:tmpl w:val="AB7C6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525556"/>
    <w:multiLevelType w:val="hybridMultilevel"/>
    <w:tmpl w:val="168AFEAE"/>
    <w:lvl w:ilvl="0" w:tplc="27681128">
      <w:start w:val="1"/>
      <w:numFmt w:val="bullet"/>
      <w:lvlText w:val=""/>
      <w:lvlJc w:val="left"/>
      <w:pPr>
        <w:ind w:left="720" w:hanging="360"/>
      </w:pPr>
      <w:rPr>
        <w:rFonts w:ascii="Symbol" w:hAnsi="Symbol" w:hint="default"/>
      </w:rPr>
    </w:lvl>
    <w:lvl w:ilvl="1" w:tplc="85BAC8C2">
      <w:start w:val="1"/>
      <w:numFmt w:val="bullet"/>
      <w:lvlText w:val="o"/>
      <w:lvlJc w:val="left"/>
      <w:pPr>
        <w:ind w:left="1440" w:hanging="360"/>
      </w:pPr>
      <w:rPr>
        <w:rFonts w:ascii="Courier New" w:hAnsi="Courier New" w:hint="default"/>
      </w:rPr>
    </w:lvl>
    <w:lvl w:ilvl="2" w:tplc="3826838A">
      <w:start w:val="1"/>
      <w:numFmt w:val="bullet"/>
      <w:lvlText w:val=""/>
      <w:lvlJc w:val="left"/>
      <w:pPr>
        <w:ind w:left="2160" w:hanging="360"/>
      </w:pPr>
      <w:rPr>
        <w:rFonts w:ascii="Wingdings" w:hAnsi="Wingdings" w:hint="default"/>
      </w:rPr>
    </w:lvl>
    <w:lvl w:ilvl="3" w:tplc="AB0C7586">
      <w:start w:val="1"/>
      <w:numFmt w:val="bullet"/>
      <w:lvlText w:val=""/>
      <w:lvlJc w:val="left"/>
      <w:pPr>
        <w:ind w:left="2880" w:hanging="360"/>
      </w:pPr>
      <w:rPr>
        <w:rFonts w:ascii="Symbol" w:hAnsi="Symbol" w:hint="default"/>
      </w:rPr>
    </w:lvl>
    <w:lvl w:ilvl="4" w:tplc="05BC7492">
      <w:start w:val="1"/>
      <w:numFmt w:val="bullet"/>
      <w:lvlText w:val="o"/>
      <w:lvlJc w:val="left"/>
      <w:pPr>
        <w:ind w:left="3600" w:hanging="360"/>
      </w:pPr>
      <w:rPr>
        <w:rFonts w:ascii="Courier New" w:hAnsi="Courier New" w:hint="default"/>
      </w:rPr>
    </w:lvl>
    <w:lvl w:ilvl="5" w:tplc="68482F66">
      <w:start w:val="1"/>
      <w:numFmt w:val="bullet"/>
      <w:lvlText w:val=""/>
      <w:lvlJc w:val="left"/>
      <w:pPr>
        <w:ind w:left="4320" w:hanging="360"/>
      </w:pPr>
      <w:rPr>
        <w:rFonts w:ascii="Wingdings" w:hAnsi="Wingdings" w:hint="default"/>
      </w:rPr>
    </w:lvl>
    <w:lvl w:ilvl="6" w:tplc="A2005FFA">
      <w:start w:val="1"/>
      <w:numFmt w:val="bullet"/>
      <w:lvlText w:val=""/>
      <w:lvlJc w:val="left"/>
      <w:pPr>
        <w:ind w:left="5040" w:hanging="360"/>
      </w:pPr>
      <w:rPr>
        <w:rFonts w:ascii="Symbol" w:hAnsi="Symbol" w:hint="default"/>
      </w:rPr>
    </w:lvl>
    <w:lvl w:ilvl="7" w:tplc="7C70794A">
      <w:start w:val="1"/>
      <w:numFmt w:val="bullet"/>
      <w:lvlText w:val="o"/>
      <w:lvlJc w:val="left"/>
      <w:pPr>
        <w:ind w:left="5760" w:hanging="360"/>
      </w:pPr>
      <w:rPr>
        <w:rFonts w:ascii="Courier New" w:hAnsi="Courier New" w:hint="default"/>
      </w:rPr>
    </w:lvl>
    <w:lvl w:ilvl="8" w:tplc="8D14D3B0">
      <w:start w:val="1"/>
      <w:numFmt w:val="bullet"/>
      <w:lvlText w:val=""/>
      <w:lvlJc w:val="left"/>
      <w:pPr>
        <w:ind w:left="6480" w:hanging="360"/>
      </w:pPr>
      <w:rPr>
        <w:rFonts w:ascii="Wingdings" w:hAnsi="Wingdings" w:hint="default"/>
      </w:rPr>
    </w:lvl>
  </w:abstractNum>
  <w:abstractNum w:abstractNumId="5" w15:restartNumberingAfterBreak="0">
    <w:nsid w:val="2FB1DA20"/>
    <w:multiLevelType w:val="hybridMultilevel"/>
    <w:tmpl w:val="8510558E"/>
    <w:lvl w:ilvl="0" w:tplc="CCBCBD46">
      <w:start w:val="1"/>
      <w:numFmt w:val="bullet"/>
      <w:lvlText w:val=""/>
      <w:lvlJc w:val="left"/>
      <w:pPr>
        <w:ind w:left="720" w:hanging="360"/>
      </w:pPr>
      <w:rPr>
        <w:rFonts w:ascii="Symbol" w:hAnsi="Symbol" w:hint="default"/>
      </w:rPr>
    </w:lvl>
    <w:lvl w:ilvl="1" w:tplc="A766632E">
      <w:start w:val="1"/>
      <w:numFmt w:val="bullet"/>
      <w:lvlText w:val="o"/>
      <w:lvlJc w:val="left"/>
      <w:pPr>
        <w:ind w:left="1440" w:hanging="360"/>
      </w:pPr>
      <w:rPr>
        <w:rFonts w:ascii="Courier New" w:hAnsi="Courier New" w:hint="default"/>
      </w:rPr>
    </w:lvl>
    <w:lvl w:ilvl="2" w:tplc="5452268E">
      <w:start w:val="1"/>
      <w:numFmt w:val="bullet"/>
      <w:lvlText w:val=""/>
      <w:lvlJc w:val="left"/>
      <w:pPr>
        <w:ind w:left="2160" w:hanging="360"/>
      </w:pPr>
      <w:rPr>
        <w:rFonts w:ascii="Wingdings" w:hAnsi="Wingdings" w:hint="default"/>
      </w:rPr>
    </w:lvl>
    <w:lvl w:ilvl="3" w:tplc="936876A4">
      <w:start w:val="1"/>
      <w:numFmt w:val="bullet"/>
      <w:lvlText w:val=""/>
      <w:lvlJc w:val="left"/>
      <w:pPr>
        <w:ind w:left="2880" w:hanging="360"/>
      </w:pPr>
      <w:rPr>
        <w:rFonts w:ascii="Symbol" w:hAnsi="Symbol" w:hint="default"/>
      </w:rPr>
    </w:lvl>
    <w:lvl w:ilvl="4" w:tplc="DD7EE4D0">
      <w:start w:val="1"/>
      <w:numFmt w:val="bullet"/>
      <w:lvlText w:val="o"/>
      <w:lvlJc w:val="left"/>
      <w:pPr>
        <w:ind w:left="3600" w:hanging="360"/>
      </w:pPr>
      <w:rPr>
        <w:rFonts w:ascii="Courier New" w:hAnsi="Courier New" w:hint="default"/>
      </w:rPr>
    </w:lvl>
    <w:lvl w:ilvl="5" w:tplc="818A0804">
      <w:start w:val="1"/>
      <w:numFmt w:val="bullet"/>
      <w:lvlText w:val=""/>
      <w:lvlJc w:val="left"/>
      <w:pPr>
        <w:ind w:left="4320" w:hanging="360"/>
      </w:pPr>
      <w:rPr>
        <w:rFonts w:ascii="Wingdings" w:hAnsi="Wingdings" w:hint="default"/>
      </w:rPr>
    </w:lvl>
    <w:lvl w:ilvl="6" w:tplc="E9C0EAF6">
      <w:start w:val="1"/>
      <w:numFmt w:val="bullet"/>
      <w:lvlText w:val=""/>
      <w:lvlJc w:val="left"/>
      <w:pPr>
        <w:ind w:left="5040" w:hanging="360"/>
      </w:pPr>
      <w:rPr>
        <w:rFonts w:ascii="Symbol" w:hAnsi="Symbol" w:hint="default"/>
      </w:rPr>
    </w:lvl>
    <w:lvl w:ilvl="7" w:tplc="66147D88">
      <w:start w:val="1"/>
      <w:numFmt w:val="bullet"/>
      <w:lvlText w:val="o"/>
      <w:lvlJc w:val="left"/>
      <w:pPr>
        <w:ind w:left="5760" w:hanging="360"/>
      </w:pPr>
      <w:rPr>
        <w:rFonts w:ascii="Courier New" w:hAnsi="Courier New" w:hint="default"/>
      </w:rPr>
    </w:lvl>
    <w:lvl w:ilvl="8" w:tplc="38E40A32">
      <w:start w:val="1"/>
      <w:numFmt w:val="bullet"/>
      <w:lvlText w:val=""/>
      <w:lvlJc w:val="left"/>
      <w:pPr>
        <w:ind w:left="6480" w:hanging="360"/>
      </w:pPr>
      <w:rPr>
        <w:rFonts w:ascii="Wingdings" w:hAnsi="Wingdings" w:hint="default"/>
      </w:rPr>
    </w:lvl>
  </w:abstractNum>
  <w:abstractNum w:abstractNumId="6" w15:restartNumberingAfterBreak="0">
    <w:nsid w:val="3BD509EB"/>
    <w:multiLevelType w:val="multilevel"/>
    <w:tmpl w:val="7AE42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7223B5"/>
    <w:multiLevelType w:val="multilevel"/>
    <w:tmpl w:val="80CA50C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59927CA7"/>
    <w:multiLevelType w:val="multilevel"/>
    <w:tmpl w:val="E3A4B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84355F"/>
    <w:multiLevelType w:val="multilevel"/>
    <w:tmpl w:val="6C14C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C453ED"/>
    <w:multiLevelType w:val="hybridMultilevel"/>
    <w:tmpl w:val="C98461EE"/>
    <w:lvl w:ilvl="0" w:tplc="04090001">
      <w:start w:val="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E3B718A"/>
    <w:multiLevelType w:val="multilevel"/>
    <w:tmpl w:val="361C5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070B82"/>
    <w:multiLevelType w:val="multilevel"/>
    <w:tmpl w:val="397CB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502502">
    <w:abstractNumId w:val="4"/>
  </w:num>
  <w:num w:numId="2" w16cid:durableId="498548550">
    <w:abstractNumId w:val="7"/>
  </w:num>
  <w:num w:numId="3" w16cid:durableId="716128648">
    <w:abstractNumId w:val="5"/>
  </w:num>
  <w:num w:numId="4" w16cid:durableId="135147530">
    <w:abstractNumId w:val="11"/>
  </w:num>
  <w:num w:numId="5" w16cid:durableId="167796512">
    <w:abstractNumId w:val="8"/>
  </w:num>
  <w:num w:numId="6" w16cid:durableId="1800225664">
    <w:abstractNumId w:val="9"/>
  </w:num>
  <w:num w:numId="7" w16cid:durableId="1472476328">
    <w:abstractNumId w:val="12"/>
  </w:num>
  <w:num w:numId="8" w16cid:durableId="72630039">
    <w:abstractNumId w:val="6"/>
  </w:num>
  <w:num w:numId="9" w16cid:durableId="2141877375">
    <w:abstractNumId w:val="3"/>
  </w:num>
  <w:num w:numId="10" w16cid:durableId="507720972">
    <w:abstractNumId w:val="2"/>
  </w:num>
  <w:num w:numId="11" w16cid:durableId="1693988776">
    <w:abstractNumId w:val="1"/>
  </w:num>
  <w:num w:numId="12" w16cid:durableId="1310599004">
    <w:abstractNumId w:val="10"/>
  </w:num>
  <w:num w:numId="13" w16cid:durableId="1228221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0DA"/>
    <w:rsid w:val="001C10DA"/>
    <w:rsid w:val="00E83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9579D"/>
  <w15:chartTrackingRefBased/>
  <w15:docId w15:val="{91E9E191-F693-4D4F-BD3D-8032E0CF7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0DA"/>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Heading1">
    <w:name w:val="heading 1"/>
    <w:basedOn w:val="Normal"/>
    <w:next w:val="Normal"/>
    <w:link w:val="Heading1Char"/>
    <w:uiPriority w:val="9"/>
    <w:qFormat/>
    <w:rsid w:val="001C10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10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10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0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0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0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0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0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0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0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10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10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0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0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0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0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0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0DA"/>
    <w:rPr>
      <w:rFonts w:eastAsiaTheme="majorEastAsia" w:cstheme="majorBidi"/>
      <w:color w:val="272727" w:themeColor="text1" w:themeTint="D8"/>
    </w:rPr>
  </w:style>
  <w:style w:type="paragraph" w:styleId="Title">
    <w:name w:val="Title"/>
    <w:basedOn w:val="Normal"/>
    <w:next w:val="Normal"/>
    <w:link w:val="TitleChar"/>
    <w:uiPriority w:val="10"/>
    <w:qFormat/>
    <w:rsid w:val="001C10D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0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0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0DA"/>
    <w:pPr>
      <w:spacing w:before="160"/>
      <w:jc w:val="center"/>
    </w:pPr>
    <w:rPr>
      <w:i/>
      <w:iCs/>
      <w:color w:val="404040" w:themeColor="text1" w:themeTint="BF"/>
    </w:rPr>
  </w:style>
  <w:style w:type="character" w:customStyle="1" w:styleId="QuoteChar">
    <w:name w:val="Quote Char"/>
    <w:basedOn w:val="DefaultParagraphFont"/>
    <w:link w:val="Quote"/>
    <w:uiPriority w:val="29"/>
    <w:rsid w:val="001C10DA"/>
    <w:rPr>
      <w:i/>
      <w:iCs/>
      <w:color w:val="404040" w:themeColor="text1" w:themeTint="BF"/>
    </w:rPr>
  </w:style>
  <w:style w:type="paragraph" w:styleId="ListParagraph">
    <w:name w:val="List Paragraph"/>
    <w:basedOn w:val="Normal"/>
    <w:uiPriority w:val="34"/>
    <w:qFormat/>
    <w:rsid w:val="001C10DA"/>
    <w:pPr>
      <w:ind w:left="720"/>
      <w:contextualSpacing/>
    </w:pPr>
  </w:style>
  <w:style w:type="character" w:styleId="IntenseEmphasis">
    <w:name w:val="Intense Emphasis"/>
    <w:basedOn w:val="DefaultParagraphFont"/>
    <w:uiPriority w:val="21"/>
    <w:qFormat/>
    <w:rsid w:val="001C10DA"/>
    <w:rPr>
      <w:i/>
      <w:iCs/>
      <w:color w:val="0F4761" w:themeColor="accent1" w:themeShade="BF"/>
    </w:rPr>
  </w:style>
  <w:style w:type="paragraph" w:styleId="IntenseQuote">
    <w:name w:val="Intense Quote"/>
    <w:basedOn w:val="Normal"/>
    <w:next w:val="Normal"/>
    <w:link w:val="IntenseQuoteChar"/>
    <w:uiPriority w:val="30"/>
    <w:qFormat/>
    <w:rsid w:val="001C10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0DA"/>
    <w:rPr>
      <w:i/>
      <w:iCs/>
      <w:color w:val="0F4761" w:themeColor="accent1" w:themeShade="BF"/>
    </w:rPr>
  </w:style>
  <w:style w:type="character" w:styleId="IntenseReference">
    <w:name w:val="Intense Reference"/>
    <w:basedOn w:val="DefaultParagraphFont"/>
    <w:uiPriority w:val="32"/>
    <w:qFormat/>
    <w:rsid w:val="001C10DA"/>
    <w:rPr>
      <w:b/>
      <w:bCs/>
      <w:smallCaps/>
      <w:color w:val="0F4761" w:themeColor="accent1" w:themeShade="BF"/>
      <w:spacing w:val="5"/>
    </w:rPr>
  </w:style>
  <w:style w:type="character" w:styleId="Strong">
    <w:name w:val="Strong"/>
    <w:basedOn w:val="DefaultParagraphFont"/>
    <w:uiPriority w:val="22"/>
    <w:qFormat/>
    <w:rsid w:val="001C10DA"/>
    <w:rPr>
      <w:b/>
      <w:bCs/>
    </w:rPr>
  </w:style>
  <w:style w:type="paragraph" w:styleId="Bibliography">
    <w:name w:val="Bibliography"/>
    <w:basedOn w:val="Normal"/>
    <w:next w:val="Normal"/>
    <w:uiPriority w:val="37"/>
    <w:unhideWhenUsed/>
    <w:rsid w:val="001C10DA"/>
  </w:style>
  <w:style w:type="character" w:styleId="Hyperlink">
    <w:name w:val="Hyperlink"/>
    <w:basedOn w:val="DefaultParagraphFont"/>
    <w:uiPriority w:val="99"/>
    <w:unhideWhenUsed/>
    <w:rsid w:val="001C10DA"/>
    <w:rPr>
      <w:color w:val="0000FF"/>
      <w:u w:val="single"/>
    </w:rPr>
  </w:style>
  <w:style w:type="paragraph" w:styleId="TOCHeading">
    <w:name w:val="TOC Heading"/>
    <w:basedOn w:val="Heading1"/>
    <w:next w:val="Normal"/>
    <w:uiPriority w:val="39"/>
    <w:unhideWhenUsed/>
    <w:qFormat/>
    <w:rsid w:val="001C10DA"/>
    <w:pPr>
      <w:spacing w:before="240" w:after="0" w:line="259" w:lineRule="auto"/>
      <w:outlineLvl w:val="9"/>
    </w:pPr>
    <w:rPr>
      <w:sz w:val="32"/>
      <w:szCs w:val="32"/>
    </w:rPr>
  </w:style>
  <w:style w:type="paragraph" w:styleId="TOC1">
    <w:name w:val="toc 1"/>
    <w:basedOn w:val="Normal"/>
    <w:next w:val="Normal"/>
    <w:autoRedefine/>
    <w:uiPriority w:val="39"/>
    <w:unhideWhenUsed/>
    <w:rsid w:val="001C10DA"/>
  </w:style>
  <w:style w:type="paragraph" w:styleId="TOC2">
    <w:name w:val="toc 2"/>
    <w:basedOn w:val="Normal"/>
    <w:next w:val="Normal"/>
    <w:autoRedefine/>
    <w:uiPriority w:val="39"/>
    <w:unhideWhenUsed/>
    <w:rsid w:val="001C10DA"/>
    <w:pPr>
      <w:ind w:left="240"/>
    </w:pPr>
  </w:style>
  <w:style w:type="paragraph" w:styleId="NormalWeb">
    <w:name w:val="Normal (Web)"/>
    <w:basedOn w:val="Normal"/>
    <w:uiPriority w:val="99"/>
    <w:unhideWhenUsed/>
    <w:rsid w:val="001C10DA"/>
  </w:style>
  <w:style w:type="paragraph" w:styleId="TOC3">
    <w:name w:val="toc 3"/>
    <w:basedOn w:val="Normal"/>
    <w:next w:val="Normal"/>
    <w:autoRedefine/>
    <w:uiPriority w:val="39"/>
    <w:unhideWhenUsed/>
    <w:rsid w:val="001C10DA"/>
    <w:pPr>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wales.gov.wales/tourism/sustainable-events-and-festivals" TargetMode="External"/><Relationship Id="rId18" Type="http://schemas.openxmlformats.org/officeDocument/2006/relationships/hyperlink" Target="https://traveltrade.visitwales.com" TargetMode="External"/><Relationship Id="rId3" Type="http://schemas.openxmlformats.org/officeDocument/2006/relationships/styles" Target="styles.xml"/><Relationship Id="rId21" Type="http://schemas.openxmlformats.org/officeDocument/2006/relationships/hyperlink" Target="https://yougov.co.uk" TargetMode="External"/><Relationship Id="rId7" Type="http://schemas.openxmlformats.org/officeDocument/2006/relationships/chart" Target="charts/chart1.xml"/><Relationship Id="rId12" Type="http://schemas.openxmlformats.org/officeDocument/2006/relationships/hyperlink" Target="https://bryghtpath.com/business-continuity-for-operations/" TargetMode="External"/><Relationship Id="rId17" Type="http://schemas.openxmlformats.org/officeDocument/2006/relationships/hyperlink" Target="https://statswales.gov.wales" TargetMode="External"/><Relationship Id="rId2" Type="http://schemas.openxmlformats.org/officeDocument/2006/relationships/numbering" Target="numbering.xml"/><Relationship Id="rId16" Type="http://schemas.openxmlformats.org/officeDocument/2006/relationships/hyperlink" Target="https://www.fielddrive.com/blog/how-to-host-sustainable-events-in-2025" TargetMode="External"/><Relationship Id="rId20" Type="http://schemas.openxmlformats.org/officeDocument/2006/relationships/hyperlink" Target="https://www.gov.wales/well-being-future-generations-act-essentials-html" TargetMode="External"/><Relationship Id="rId1" Type="http://schemas.openxmlformats.org/officeDocument/2006/relationships/customXml" Target="../customXml/item1.xml"/><Relationship Id="rId6" Type="http://schemas.openxmlformats.org/officeDocument/2006/relationships/hyperlink" Target="https://www.canva.com/" TargetMode="External"/><Relationship Id="rId11" Type="http://schemas.openxmlformats.org/officeDocument/2006/relationships/hyperlink" Target="https://www.researchgate.net/publication/388222707_The_Role_Of_The_Globalized_World_And_Its_Challenges_In_Social_Justice_Equality_And_Sustainable_Development" TargetMode="External"/><Relationship Id="rId5" Type="http://schemas.openxmlformats.org/officeDocument/2006/relationships/webSettings" Target="webSettings.xml"/><Relationship Id="rId15" Type="http://schemas.openxmlformats.org/officeDocument/2006/relationships/hyperlink" Target="https://esgrid.com/blog/corporate-governance" TargetMode="External"/><Relationship Id="rId23" Type="http://schemas.openxmlformats.org/officeDocument/2006/relationships/theme" Target="theme/theme1.xml"/><Relationship Id="rId10" Type="http://schemas.openxmlformats.org/officeDocument/2006/relationships/hyperlink" Target="https://www.adaptationscotland.org.uk/how-adapt/tools-and-resources/your-business-climate-ready" TargetMode="External"/><Relationship Id="rId19" Type="http://schemas.openxmlformats.org/officeDocument/2006/relationships/hyperlink" Target="https://www.gov.wales/well-being-future-generations-act-essential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ardiff.gov.uk"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225-46D3-BCDE-F072D77EAE8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225-46D3-BCDE-F072D77EAE8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225-46D3-BCDE-F072D77EAE8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225-46D3-BCDE-F072D77EAE8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225-46D3-BCDE-F072D77EAE8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225-46D3-BCDE-F072D77EAE85}"/>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225-46D3-BCDE-F072D77EAE85}"/>
              </c:ext>
            </c:extLst>
          </c:dPt>
          <c:cat>
            <c:strRef>
              <c:f>Sheet1!$A$2:$A$8</c:f>
              <c:strCache>
                <c:ptCount val="6"/>
                <c:pt idx="0">
                  <c:v>Venue Hire (Bute Park permit, licences)</c:v>
                </c:pt>
                <c:pt idx="1">
                  <c:v>Staff &amp; Volunteer Expenses (training, t-shirts, food)</c:v>
                </c:pt>
                <c:pt idx="2">
                  <c:v>Marketing (flyers, digital ads, signage)</c:v>
                </c:pt>
                <c:pt idx="3">
                  <c:v>Equipments+ Stalls</c:v>
                </c:pt>
                <c:pt idx="4">
                  <c:v>Solar Powered Sound system</c:v>
                </c:pt>
                <c:pt idx="5">
                  <c:v>Workshop Material</c:v>
                </c:pt>
              </c:strCache>
            </c:strRef>
          </c:cat>
          <c:val>
            <c:numRef>
              <c:f>Sheet1!$B$2:$B$8</c:f>
              <c:numCache>
                <c:formatCode>#,##0</c:formatCode>
                <c:ptCount val="7"/>
                <c:pt idx="0">
                  <c:v>1500</c:v>
                </c:pt>
                <c:pt idx="1">
                  <c:v>3000</c:v>
                </c:pt>
                <c:pt idx="2">
                  <c:v>2000</c:v>
                </c:pt>
                <c:pt idx="3">
                  <c:v>2500</c:v>
                </c:pt>
                <c:pt idx="4">
                  <c:v>1200</c:v>
                </c:pt>
                <c:pt idx="5" formatCode="General">
                  <c:v>0</c:v>
                </c:pt>
              </c:numCache>
            </c:numRef>
          </c:val>
          <c:extLst>
            <c:ext xmlns:c16="http://schemas.microsoft.com/office/drawing/2014/chart" uri="{C3380CC4-5D6E-409C-BE32-E72D297353CC}">
              <c16:uniqueId val="{0000000E-4225-46D3-BCDE-F072D77EAE85}"/>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Vis25</b:Tag>
    <b:SourceType>InternetSite</b:SourceType>
    <b:Guid>{ECC0A8EA-4ACC-4357-A294-C6B3F1DAAAE3}</b:Guid>
    <b:Author>
      <b:Author>
        <b:NameList>
          <b:Person>
            <b:Last>Visit Wales</b:Last>
          </b:Person>
        </b:NameList>
      </b:Author>
    </b:Author>
    <b:Title>Year of Croeso Campaign Toolkit</b:Title>
    <b:Year>2025</b:Year>
    <b:YearAccessed>2025</b:YearAccessed>
    <b:MonthAccessed>May</b:MonthAccessed>
    <b:DayAccessed>7</b:DayAccessed>
    <b:URL>https://traveltrade.visitwales.com</b:URL>
    <b:RefOrder>1</b:RefOrder>
  </b:Source>
  <b:Source>
    <b:Tag>You23</b:Tag>
    <b:SourceType>InternetSite</b:SourceType>
    <b:Guid>{A3A249E7-7E9F-485C-B13A-D20A077F8999}</b:Guid>
    <b:Author>
      <b:Author>
        <b:NameList>
          <b:Person>
            <b:Last>YouGov</b:Last>
          </b:Person>
        </b:NameList>
      </b:Author>
    </b:Author>
    <b:Title>Consumer Attitudes Towards Sustainability in the UK</b:Title>
    <b:Year>2023</b:Year>
    <b:YearAccessed>2025</b:YearAccessed>
    <b:MonthAccessed>May</b:MonthAccessed>
    <b:DayAccessed>7</b:DayAccessed>
    <b:URL>https://yougov.co.uk</b:URL>
    <b:RefOrder>2</b:RefOrder>
  </b:Source>
  <b:Source>
    <b:Tag>Est22</b:Tag>
    <b:SourceType>JournalArticle</b:SourceType>
    <b:Guid>{352A6E8C-A95C-4AAA-82C8-5D635CEA95DB}</b:Guid>
    <b:Author>
      <b:Author>
        <b:NameList>
          <b:Person>
            <b:Last>Estanyol</b:Last>
            <b:First>E</b:First>
          </b:Person>
        </b:NameList>
      </b:Author>
    </b:Author>
    <b:Title>Traditional festivals and COVID-19: Event management and digitalization in times of physical distancing</b:Title>
    <b:JournalName>Event Management,</b:JournalName>
    <b:Year>2022</b:Year>
    <b:Pages>647-659</b:Pages>
    <b:RefOrder>3</b:RefOrder>
  </b:Source>
  <b:Source>
    <b:Tag>Bow11</b:Tag>
    <b:SourceType>Book</b:SourceType>
    <b:Guid>{C69B7FFE-C26F-4F73-A1A1-0F2C13745BDC}</b:Guid>
    <b:Author>
      <b:Author>
        <b:NameList>
          <b:Person>
            <b:Last>Bowdin</b:Last>
            <b:First>G</b:First>
          </b:Person>
          <b:Person>
            <b:Last>Allen</b:Last>
            <b:First>J</b:First>
          </b:Person>
          <b:Person>
            <b:Last>O'Toole</b:Last>
            <b:First>W</b:First>
          </b:Person>
          <b:Person>
            <b:Last>Harris</b:Last>
            <b:First>R</b:First>
          </b:Person>
          <b:Person>
            <b:Last>McDonnell</b:Last>
            <b:First>I</b:First>
          </b:Person>
        </b:NameList>
      </b:Author>
    </b:Author>
    <b:Title>Events Management</b:Title>
    <b:Year>2011</b:Year>
    <b:City>London</b:City>
    <b:Publisher>Routledge</b:Publisher>
    <b:RefOrder>4</b:RefOrder>
  </b:Source>
  <b:Source>
    <b:Tag>Sch24</b:Tag>
    <b:SourceType>JournalArticle</b:SourceType>
    <b:Guid>{995B680D-6A87-4D86-958A-0B5DEF7DFA16}</b:Guid>
    <b:Author>
      <b:Author>
        <b:NameList>
          <b:Person>
            <b:Last>Schneider</b:Last>
            <b:First>S</b:First>
          </b:Person>
          <b:Person>
            <b:Last>Mücke</b:Last>
            <b:First>H.</b:First>
            <b:Middle>G</b:Middle>
          </b:Person>
        </b:NameList>
      </b:Author>
    </b:Author>
    <b:Title>Sport and climate change—how will climate change affect sport?</b:Title>
    <b:JournalName>German Journal of Exercise and Sport Research</b:JournalName>
    <b:Year>2024</b:Year>
    <b:Pages>12–20.</b:Pages>
    <b:RefOrder>5</b:RefOrder>
  </b:Source>
  <b:Source>
    <b:Tag>Get19</b:Tag>
    <b:SourceType>Book</b:SourceType>
    <b:Guid>{9B69126C-A918-4FA4-B94D-ED3EC21BF9D8}</b:Guid>
    <b:Author>
      <b:Author>
        <b:NameList>
          <b:Person>
            <b:Last>Getz</b:Last>
            <b:First>D</b:First>
          </b:Person>
          <b:Person>
            <b:Last>Page</b:Last>
            <b:First>S</b:First>
          </b:Person>
        </b:NameList>
      </b:Author>
    </b:Author>
    <b:Title>Event studies: theory, research and policy for planned events.</b:Title>
    <b:Year>2019</b:Year>
    <b:City>Oxford </b:City>
    <b:Publisher>Routledge</b:Publisher>
    <b:RefOrder>6</b:RefOrder>
  </b:Source>
  <b:Source>
    <b:Tag>Esg24</b:Tag>
    <b:SourceType>InternetSite</b:SourceType>
    <b:Guid>{0DB210A8-B588-4024-B715-75FD60DAFF40}</b:Guid>
    <b:Author>
      <b:Author>
        <b:NameList>
          <b:Person>
            <b:Last>Esgrid</b:Last>
          </b:Person>
        </b:NameList>
      </b:Author>
    </b:Author>
    <b:Title>Corporate Governance for Sustainable Business Practices</b:Title>
    <b:Year>2024</b:Year>
    <b:YearAccessed>2025</b:YearAccessed>
    <b:MonthAccessed>June</b:MonthAccessed>
    <b:DayAccessed>2</b:DayAccessed>
    <b:URL>https://esgrid.com/blog/corporate-governance</b:URL>
    <b:RefOrder>7</b:RefOrder>
  </b:Source>
  <b:Source>
    <b:Tag>Bus25</b:Tag>
    <b:SourceType>InternetSite</b:SourceType>
    <b:Guid>{E1E35C78-2EB7-4E62-BEEA-34B71EF353B4}</b:Guid>
    <b:Title>Sustainable events and festivals</b:Title>
    <b:Year>2025</b:Year>
    <b:Author>
      <b:Author>
        <b:NameList>
          <b:Person>
            <b:Last>Business Wales</b:Last>
          </b:Person>
        </b:NameList>
      </b:Author>
    </b:Author>
    <b:YearAccessed>2025</b:YearAccessed>
    <b:MonthAccessed>June </b:MonthAccessed>
    <b:DayAccessed>7</b:DayAccessed>
    <b:URL>https://businesswales.gov.wales/tourism/sustainable-events-and-festivals</b:URL>
    <b:RefOrder>8</b:RefOrder>
  </b:Source>
  <b:Source>
    <b:Tag>Hof15</b:Tag>
    <b:SourceType>Book</b:SourceType>
    <b:Guid>{2B435CDC-7030-4941-B616-6ED7CF8FE657}</b:Guid>
    <b:Author>
      <b:Author>
        <b:NameList>
          <b:Person>
            <b:Last>Hoffman</b:Last>
            <b:First>A.J</b:First>
          </b:Person>
        </b:NameList>
      </b:Author>
    </b:Author>
    <b:Title>How culture shapes the climate change debate, Stanford</b:Title>
    <b:Year>2015</b:Year>
    <b:City>California</b:City>
    <b:Publisher>Stanford University Press</b:Publisher>
    <b:RefOrder>9</b:RefOrder>
  </b:Source>
  <b:Source>
    <b:Tag>Ada17</b:Tag>
    <b:SourceType>InternetSite</b:SourceType>
    <b:Guid>{C0C92534-39AB-44AA-8B09-58E4B31267C6}</b:Guid>
    <b:Author>
      <b:Author>
        <b:NameList>
          <b:Person>
            <b:Last>Adaptation Scotland</b:Last>
          </b:Person>
        </b:NameList>
      </b:Author>
    </b:Author>
    <b:Title>Is your business climate ready?</b:Title>
    <b:Year>2017</b:Year>
    <b:YearAccessed>2025</b:YearAccessed>
    <b:MonthAccessed>June</b:MonthAccessed>
    <b:DayAccessed>3</b:DayAccessed>
    <b:URL>https://www.adaptationscotland.org.uk/how-adapt/tools-and-resources/your-business-climate-ready</b:URL>
    <b:RefOrder>10</b:RefOrder>
  </b:Source>
  <b:Source>
    <b:Tag>Sha212</b:Tag>
    <b:SourceType>JournalArticle</b:SourceType>
    <b:Guid>{ED732F52-9988-417B-95F8-3EADD208EF8E}</b:Guid>
    <b:Author>
      <b:Author>
        <b:NameList>
          <b:Person>
            <b:Last>Sharifi</b:Last>
            <b:First>A</b:First>
          </b:Person>
        </b:NameList>
      </b:Author>
    </b:Author>
    <b:Title>Urban sustainability assessment: An overview and bibliometric analysis</b:Title>
    <b:JournalName>Ecological Indicators</b:JournalName>
    <b:Year>2021</b:Year>
    <b:Pages>107102</b:Pages>
    <b:RefOrder>11</b:RefOrder>
  </b:Source>
  <b:Source>
    <b:Tag>Car244</b:Tag>
    <b:SourceType>InternetSite</b:SourceType>
    <b:Guid>{99603F36-E4DA-483A-ACF0-F89D568BAF09}</b:Guid>
    <b:Author>
      <b:Author>
        <b:NameList>
          <b:Person>
            <b:Last>Cardiff Council</b:Last>
          </b:Person>
        </b:NameList>
      </b:Author>
    </b:Author>
    <b:Title>Event Planning Guidelines for Bute Park</b:Title>
    <b:Year>2024</b:Year>
    <b:YearAccessed>2025</b:YearAccessed>
    <b:MonthAccessed>May</b:MonthAccessed>
    <b:DayAccessed>9</b:DayAccessed>
    <b:URL>https://www.cardiff.gov.uk</b:URL>
    <b:RefOrder>12</b:RefOrder>
  </b:Source>
  <b:Source>
    <b:Tag>Gov15</b:Tag>
    <b:SourceType>InternetSite</b:SourceType>
    <b:Guid>{A630B6AF-1B4B-45D9-9FFE-CCA44FB55D43}</b:Guid>
    <b:Author>
      <b:Author>
        <b:NameList>
          <b:Person>
            <b:Last>Wales</b:Last>
            <b:First>Gov</b:First>
          </b:Person>
        </b:NameList>
      </b:Author>
    </b:Author>
    <b:Title>What is the Well-being of Future Generations (Wales) Act?</b:Title>
    <b:Year>2015</b:Year>
    <b:YearAccessed>2025</b:YearAccessed>
    <b:MonthAccessed>June</b:MonthAccessed>
    <b:DayAccessed>4</b:DayAccessed>
    <b:URL>https://www.gov.wales/well-being-future-generations-act-essentials-html#:~:text=The%20Well%2Dbeing%20of%20Future%20Generations%20(Wales)%20Act%20is,and%20other%20specified%20public%20bodies.</b:URL>
    <b:RefOrder>13</b:RefOrder>
  </b:Source>
  <b:Source>
    <b:Tag>Sta23</b:Tag>
    <b:SourceType>InternetSite</b:SourceType>
    <b:Guid>{73EF0131-28B7-4B6D-8684-C3BCE9030BF4}</b:Guid>
    <b:Author>
      <b:Author>
        <b:NameList>
          <b:Person>
            <b:Last>StatsWales</b:Last>
          </b:Person>
        </b:NameList>
      </b:Author>
    </b:Author>
    <b:Title>Cardiff Local Authority Statistics</b:Title>
    <b:Year>2023</b:Year>
    <b:YearAccessed>2025</b:YearAccessed>
    <b:MonthAccessed>June</b:MonthAccessed>
    <b:DayAccessed>5</b:DayAccessed>
    <b:URL>https://statswales.gov.wales</b:URL>
    <b:RefOrder>14</b:RefOrder>
  </b:Source>
  <b:Source>
    <b:Tag>Ogu23</b:Tag>
    <b:SourceType>JournalArticle</b:SourceType>
    <b:Guid>{09A0E38B-9E75-4E75-920A-D97389C25ACD}</b:Guid>
    <b:Author>
      <b:Author>
        <b:NameList>
          <b:Person>
            <b:Last>Ogutu</b:Last>
            <b:First>H</b:First>
          </b:Person>
          <b:Person>
            <b:Last>El Archi</b:Last>
            <b:First>Y</b:First>
          </b:Person>
          <b:Person>
            <b:Last>Dénes</b:Last>
            <b:First>Dávid,</b:First>
            <b:Middle>L</b:Middle>
          </b:Person>
        </b:NameList>
      </b:Author>
    </b:Author>
    <b:Title>Current trends in sustainable organization management: A bibliometric analysis</b:Title>
    <b:JournalName>Oeconomia Copernicana</b:JournalName>
    <b:Year>2023</b:Year>
    <b:Pages>11-45</b:Pages>
    <b:RefOrder>15</b:RefOrder>
  </b:Source>
  <b:Source>
    <b:Tag>Bry24</b:Tag>
    <b:SourceType>InternetSite</b:SourceType>
    <b:Guid>{8CFB8552-120C-4B99-A5E1-B3EF9F2C3637}</b:Guid>
    <b:Author>
      <b:Author>
        <b:NameList>
          <b:Person>
            <b:Last>Bryan</b:Last>
            <b:First>Strawser</b:First>
          </b:Person>
        </b:NameList>
      </b:Author>
    </b:Author>
    <b:Title>Essential Guide to Business Continuity for Operations</b:Title>
    <b:Year>2024</b:Year>
    <b:YearAccessed>2025</b:YearAccessed>
    <b:MonthAccessed>May</b:MonthAccessed>
    <b:DayAccessed>10</b:DayAccessed>
    <b:URL>https://bryghtpath.com/business-continuity-for-operations/#:~:text=Orders%20of%20Succession:%20Maintaining%20Leadership,ensuring%20that%20operations%20continue%20uninterrupted.</b:URL>
    <b:RefOrder>16</b:RefOrder>
  </b:Source>
  <b:Source>
    <b:Tag>Osa19</b:Tag>
    <b:SourceType>JournalArticle</b:SourceType>
    <b:Guid>{AB5EE353-E5C6-44EC-9E7F-884D681D6EF7}</b:Guid>
    <b:Author>
      <b:Author>
        <b:NameList>
          <b:Person>
            <b:Last>Osazefua</b:Last>
            <b:First>I.J</b:First>
          </b:Person>
        </b:NameList>
      </b:Author>
    </b:Author>
    <b:Title>Operational efficiency and financial sustainability of listed manufacturing companies in Nigeria</b:Title>
    <b:JournalName>Journal of Accounting and Taxation</b:JournalName>
    <b:Year>2019</b:Year>
    <b:Pages>17-31</b:Pages>
    <b:RefOrder>17</b:RefOrder>
  </b:Source>
  <b:Source>
    <b:Tag>Cha11</b:Tag>
    <b:SourceType>Book</b:SourceType>
    <b:Guid>{C6E3D54F-0FCA-4E86-9639-C41EBE3F4A11}</b:Guid>
    <b:Author>
      <b:Author>
        <b:NameList>
          <b:Person>
            <b:Last>Chapman</b:Last>
            <b:First>C</b:First>
          </b:Person>
          <b:Person>
            <b:Last>Ward</b:Last>
            <b:First>S</b:First>
          </b:Person>
        </b:NameList>
      </b:Author>
    </b:Author>
    <b:Title>How to Manage Project Opportunity and Risk: Why Uncertainty Management can be a Much Better Approach than Risk Management</b:Title>
    <b:Year>2011</b:Year>
    <b:Publisher>Wiley</b:Publisher>
    <b:RefOrder>18</b:RefOrder>
  </b:Source>
  <b:Source>
    <b:Tag>Thi241</b:Tag>
    <b:SourceType>JournalArticle</b:SourceType>
    <b:Guid>{E3F09D5A-B83F-40AD-BAF7-0A00E935AC96}</b:Guid>
    <b:Author>
      <b:Author>
        <b:NameList>
          <b:Person>
            <b:Last>Thirumalaiyammal</b:Last>
            <b:First>B</b:First>
          </b:Person>
          <b:Person>
            <b:Last>Steffi</b:Last>
            <b:First>P.F</b:First>
          </b:Person>
          <b:Person>
            <b:Last>Bhambri</b:Last>
            <b:First>P</b:First>
          </b:Person>
        </b:NameList>
      </b:Author>
    </b:Author>
    <b:Title>In Handbook of Technological Sustainability</b:Title>
    <b:Year>2024</b:Year>
    <b:JournalName>Green Horizons: Navigating Environmental Challenges through Technological Innovation. </b:JournalName>
    <b:Pages>292-304</b:Pages>
    <b:RefOrder>19</b:RefOrder>
  </b:Source>
  <b:Source>
    <b:Tag>Sak11</b:Tag>
    <b:SourceType>JournalArticle</b:SourceType>
    <b:Guid>{229559D5-09A3-468B-BB24-A9A7EBABA246}</b:Guid>
    <b:Author>
      <b:Author>
        <b:NameList>
          <b:Person>
            <b:Last>Sakurai</b:Last>
            <b:First>R</b:First>
          </b:Person>
          <b:Person>
            <b:Last>Jacobson</b:Last>
            <b:First>S.</b:First>
            <b:Middle>K</b:Middle>
          </b:Person>
          <b:Person>
            <b:Last>Kobori</b:Last>
            <b:First>H</b:First>
          </b:Person>
          <b:Person>
            <b:Last>Primack</b:Last>
            <b:First>R</b:First>
          </b:Person>
          <b:Person>
            <b:Last>Oka</b:Last>
            <b:First>K</b:First>
          </b:Person>
          <b:Person>
            <b:Last>Komatsu</b:Last>
            <b:First>N</b:First>
          </b:Person>
          <b:Person>
            <b:Last>Machida</b:Last>
            <b:First>R</b:First>
          </b:Person>
        </b:NameList>
      </b:Author>
    </b:Author>
    <b:Title>Culture and climate change: Japanese cherry blossom festivals and stakeholders’ knowledge and attitudes about global climate change</b:Title>
    <b:JournalName>Biological Conservation</b:JournalName>
    <b:Year>2011</b:Year>
    <b:Pages>654–658</b:Pages>
    <b:RefOrder>20</b:RefOrder>
  </b:Source>
  <b:Source>
    <b:Tag>Fie25</b:Tag>
    <b:SourceType>InternetSite</b:SourceType>
    <b:Guid>{5E961AE9-3F99-443C-9F64-31DEB860C3BC}</b:Guid>
    <b:Author>
      <b:Author>
        <b:NameList>
          <b:Person>
            <b:Last>Field Drive</b:Last>
          </b:Person>
        </b:NameList>
      </b:Author>
    </b:Author>
    <b:Title>How to Host Sustainable Events in 2025</b:Title>
    <b:Year>2025</b:Year>
    <b:YearAccessed>2025</b:YearAccessed>
    <b:MonthAccessed>June</b:MonthAccessed>
    <b:DayAccessed>5</b:DayAccessed>
    <b:URL>https://www.fielddrive.com/blog/how-to-host-sustainable-events-in-2025#:~:text=Attendees%20are%20increasingly%20discerning%20and%20seek%20out,the%20events%20industry%2C%20to%20embrace%20sustainable%20practices.</b:URL>
    <b:RefOrder>21</b:RefOrder>
  </b:Source>
  <b:Source>
    <b:Tag>Sco23</b:Tag>
    <b:SourceType>JournalArticle</b:SourceType>
    <b:Guid>{26E7C68D-609B-4123-8DE2-38A007D5A1AE}</b:Guid>
    <b:Author>
      <b:Author>
        <b:NameList>
          <b:Person>
            <b:Last>Scott</b:Last>
            <b:First>D</b:First>
          </b:Person>
          <b:Person>
            <b:Last>Knowles</b:Last>
            <b:First>N.</b:First>
            <b:Middle>L</b:Middle>
          </b:Person>
          <b:Person>
            <b:Last>Ma</b:Last>
            <b:First>S</b:First>
          </b:Person>
          <b:Person>
            <b:Last>Rutty</b:Last>
            <b:First>M</b:First>
          </b:Person>
          <b:Person>
            <b:Last>Steiger</b:Last>
            <b:First>R</b:First>
          </b:Person>
        </b:NameList>
      </b:Author>
    </b:Author>
    <b:Title>Climate change and the future of the Olympic Winter Games: Athlete and coach perspectives</b:Title>
    <b:JournalName>Current Issues in Tourism</b:JournalName>
    <b:Year>2023</b:Year>
    <b:Pages>480–495.</b:Pages>
    <b:RefOrder>22</b:RefOrder>
  </b:Source>
  <b:Source>
    <b:Tag>Ste07</b:Tag>
    <b:SourceType>Book</b:SourceType>
    <b:Guid>{B3449CAC-0040-43C9-AFFF-C07A8D3D4C64}</b:Guid>
    <b:Author>
      <b:Author>
        <b:NameList>
          <b:Person>
            <b:Last>Stern</b:Last>
            <b:First>N.H</b:First>
          </b:Person>
          <b:Person>
            <b:Last>Britain</b:Last>
            <b:First>Great</b:First>
          </b:Person>
        </b:NameList>
      </b:Author>
    </b:Author>
    <b:Title>The economics of climate change: the Stern review</b:Title>
    <b:Year>2007</b:Year>
    <b:City>Cambridge</b:City>
    <b:Publisher>Cambridge University Press.</b:Publisher>
    <b:RefOrder>23</b:RefOrder>
  </b:Source>
  <b:Source>
    <b:Tag>Aki24</b:Tag>
    <b:SourceType>InternetSite</b:SourceType>
    <b:Guid>{AFA1244D-16BF-4332-AE91-B8FBD1D0D293}</b:Guid>
    <b:Title>The Role Of The Globalized World And Its Challenges In Social Justice, Equality, And Sustainable Development</b:Title>
    <b:Year>2024</b:Year>
    <b:URL>https://www.researchgate.net/publication/388222707_The_Role_Of_The_Globalized_World_And_Its_Challenges_In_Social_Justice_Equality_And_Sustainable_Development</b:URL>
    <b:Author>
      <b:Author>
        <b:NameList>
          <b:Person>
            <b:Last>Akinola</b:Last>
          </b:Person>
          <b:Person>
            <b:Last>Ilesanmi</b:Last>
            <b:First>Odesanmi</b:First>
            <b:Middle>&amp;</b:Middle>
          </b:Person>
          <b:Person>
            <b:Last>Omodunbi-Odesanmi</b:Last>
            <b:First>Olusegun</b:First>
            <b:Middle>&amp;</b:Middle>
          </b:Person>
          <b:Person>
            <b:Last>Samson</b:Last>
            <b:First>Janet</b:First>
            <b:Middle>&amp;</b:Middle>
          </b:Person>
          <b:Person>
            <b:Last>Ken.</b:Last>
          </b:Person>
        </b:NameList>
      </b:Author>
    </b:Author>
    <b:YearAccessed>2025</b:YearAccessed>
    <b:MonthAccessed>June</b:MonthAccessed>
    <b:DayAccessed>2</b:DayAccessed>
    <b:RefOrder>24</b:RefOrder>
  </b:Source>
  <b:Source>
    <b:Tag>Spa14</b:Tag>
    <b:SourceType>JournalArticle</b:SourceType>
    <b:Guid>{A6860746-0FCF-490F-83CE-2251D718B6A7}</b:Guid>
    <b:Author>
      <b:Author>
        <b:NameList>
          <b:Person>
            <b:Last>Sparks</b:Last>
            <b:First>T.</b:First>
            <b:Middle>H</b:Middle>
          </b:Person>
        </b:NameList>
      </b:Author>
    </b:Author>
    <b:Title>Local-scale adaptation to climate change: The village flower festival.</b:Title>
    <b:JournalName>Climate Research</b:JournalName>
    <b:Year>2014</b:Year>
    <b:Pages>87–89.</b:Pages>
    <b:RefOrder>25</b:RefOrder>
  </b:Source>
  <b:Source>
    <b:Tag>Gov252</b:Tag>
    <b:SourceType>InternetSite</b:SourceType>
    <b:Guid>{8E6EDD33-536E-4BDC-BB9C-37ABACD25E74}</b:Guid>
    <b:Author>
      <b:Author>
        <b:NameList>
          <b:Person>
            <b:Last>Wales</b:Last>
            <b:First>Gov</b:First>
          </b:Person>
        </b:NameList>
      </b:Author>
    </b:Author>
    <b:Title>Well-being of Future Generations (Wales) Act 2015: the essentials</b:Title>
    <b:Year>2025</b:Year>
    <b:YearAccessed>2025</b:YearAccessed>
    <b:MonthAccessed>June</b:MonthAccessed>
    <b:DayAccessed>6</b:DayAccessed>
    <b:URL>https://www.gov.wales/well-being-future-generations-act-essentials-html</b:URL>
    <b:RefOrder>26</b:RefOrder>
  </b:Source>
  <b:Source>
    <b:Tag>Mad06</b:Tag>
    <b:SourceType>JournalArticle</b:SourceType>
    <b:Guid>{F707F021-FD17-40DC-96C1-F6EFB746A5F6}</b:Guid>
    <b:Author>
      <b:Author>
        <b:NameList>
          <b:Person>
            <b:Last>Maditinos</b:Last>
            <b:First>Z</b:First>
          </b:Person>
          <b:Person>
            <b:Last>Vassiliadis</b:Last>
            <b:First>C</b:First>
          </b:Person>
          <b:Person>
            <b:Last>Charlebois</b:Last>
            <b:First>S</b:First>
          </b:Person>
        </b:NameList>
      </b:Author>
    </b:Author>
    <b:Title>Mega events: Challenges for contingency planning, opportunities for tourist promotion</b:Title>
    <b:JournalName>International Journal of Information Management</b:JournalName>
    <b:Year>2006</b:Year>
    <b:Pages>315-325</b:Pages>
    <b:RefOrder>27</b:RefOrder>
  </b:Source>
  <b:Source>
    <b:Tag>Fox14</b:Tag>
    <b:SourceType>Book</b:SourceType>
    <b:Guid>{37A33CFC-9BAD-464E-BCC6-64963F60798C}</b:Guid>
    <b:Author>
      <b:Author>
        <b:NameList>
          <b:Person>
            <b:Last>Fox</b:Last>
            <b:First>D</b:First>
          </b:Person>
        </b:NameList>
      </b:Author>
    </b:Author>
    <b:Title>Doing events research: from theory to practice</b:Title>
    <b:Year>2014</b:Year>
    <b:City>Oxford  </b:City>
    <b:Publisher>Routledge</b:Publisher>
    <b:RefOrder>28</b:RefOrder>
  </b:Source>
  <b:Source>
    <b:Tag>Dav07</b:Tag>
    <b:SourceType>Book</b:SourceType>
    <b:Guid>{1C9F6BAF-6CF0-497F-AC32-A546169B4862}</b:Guid>
    <b:Author>
      <b:Author>
        <b:NameList>
          <b:Person>
            <b:Last>Davenport</b:Last>
            <b:First>T.</b:First>
            <b:Middle>H</b:Middle>
          </b:Person>
          <b:Person>
            <b:Last>Harris</b:Last>
            <b:First>J.</b:First>
            <b:Middle>G</b:Middle>
          </b:Person>
        </b:NameList>
      </b:Author>
    </b:Author>
    <b:Title>Competing on Analytics: The New Science of Winning</b:Title>
    <b:Year>2007</b:Year>
    <b:Publisher>Harvard Business Review Press</b:Publisher>
    <b:RefOrder>29</b:RefOrder>
  </b:Source>
</b:Sources>
</file>

<file path=customXml/itemProps1.xml><?xml version="1.0" encoding="utf-8"?>
<ds:datastoreItem xmlns:ds="http://schemas.openxmlformats.org/officeDocument/2006/customXml" ds:itemID="{618C7395-A50A-463F-93B2-04AA985A7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4407</Words>
  <Characters>25124</Characters>
  <Application>Microsoft Office Word</Application>
  <DocSecurity>0</DocSecurity>
  <Lines>209</Lines>
  <Paragraphs>58</Paragraphs>
  <ScaleCrop>false</ScaleCrop>
  <Company/>
  <LinksUpToDate>false</LinksUpToDate>
  <CharactersWithSpaces>29473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Ahsan Ali</dc:creator>
  <cp:keywords/>
  <dc:description/>
  <cp:lastModifiedBy>Ahsan Ali</cp:lastModifiedBy>
  <cp:revision>1</cp:revision>
  <dcterms:created xsi:type="dcterms:W3CDTF">2025-06-13T08:26:00Z</dcterms:created>
  <dcterms:modified xsi:type="dcterms:W3CDTF">2025-06-13T08:28:00Z</dcterms:modified>
</cp:coreProperties>
</file>