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763F0" w14:textId="77777777" w:rsidR="007361A8" w:rsidRDefault="007361A8" w:rsidP="00466A43">
      <w:pPr>
        <w:rPr>
          <w:rFonts w:ascii="Copperplate Gothic Bold" w:hAnsi="Copperplate Gothic Bold"/>
          <w:sz w:val="44"/>
          <w:szCs w:val="44"/>
        </w:rPr>
      </w:pPr>
    </w:p>
    <w:p w14:paraId="296822F2" w14:textId="6B0C7312" w:rsidR="000F000B" w:rsidRPr="007361A8" w:rsidRDefault="00BF2D2E" w:rsidP="007361A8">
      <w:pPr>
        <w:jc w:val="center"/>
        <w:rPr>
          <w:rFonts w:ascii="Copperplate Gothic Bold" w:hAnsi="Copperplate Gothic Bold"/>
          <w:sz w:val="44"/>
          <w:szCs w:val="44"/>
        </w:rPr>
      </w:pPr>
      <w:r w:rsidRPr="007361A8">
        <w:rPr>
          <w:rFonts w:ascii="Copperplate Gothic Bold" w:hAnsi="Copperplate Gothic Bold"/>
          <w:sz w:val="44"/>
          <w:szCs w:val="44"/>
        </w:rPr>
        <w:t>Consultancy Report for:</w:t>
      </w:r>
    </w:p>
    <w:p w14:paraId="7A285BD2" w14:textId="1F64497D" w:rsidR="00D17BD9" w:rsidRDefault="00937AE0" w:rsidP="007361A8">
      <w:pPr>
        <w:jc w:val="center"/>
        <w:rPr>
          <w:rFonts w:ascii="Copperplate Gothic Bold" w:hAnsi="Copperplate Gothic Bold"/>
          <w:sz w:val="44"/>
          <w:szCs w:val="44"/>
        </w:rPr>
      </w:pPr>
      <w:r w:rsidRPr="00937AE0">
        <w:rPr>
          <w:rFonts w:ascii="Copperplate Gothic Bold" w:hAnsi="Copperplate Gothic Bold"/>
          <w:sz w:val="44"/>
          <w:szCs w:val="44"/>
        </w:rPr>
        <w:t>Palladium Hotel</w:t>
      </w:r>
      <w:r>
        <w:rPr>
          <w:rFonts w:ascii="Copperplate Gothic Bold" w:hAnsi="Copperplate Gothic Bold"/>
          <w:sz w:val="44"/>
          <w:szCs w:val="44"/>
        </w:rPr>
        <w:t xml:space="preserve">, </w:t>
      </w:r>
      <w:r w:rsidRPr="00937AE0">
        <w:rPr>
          <w:rFonts w:ascii="Copperplate Gothic Bold" w:hAnsi="Copperplate Gothic Bold"/>
          <w:sz w:val="44"/>
          <w:szCs w:val="44"/>
        </w:rPr>
        <w:t>Cala Llonga, Ibiza</w:t>
      </w:r>
    </w:p>
    <w:p w14:paraId="2FBECA09" w14:textId="49927004" w:rsidR="00D17BD9" w:rsidRDefault="00ED3EFA" w:rsidP="007361A8">
      <w:pPr>
        <w:jc w:val="center"/>
        <w:rPr>
          <w:rFonts w:ascii="Copperplate Gothic Bold" w:hAnsi="Copperplate Gothic Bold"/>
          <w:sz w:val="44"/>
          <w:szCs w:val="44"/>
        </w:rPr>
      </w:pPr>
      <w:r>
        <w:rPr>
          <w:rFonts w:ascii="Copperplate Gothic Bold" w:hAnsi="Copperplate Gothic Bold"/>
          <w:noProof/>
          <w:sz w:val="44"/>
          <w:szCs w:val="44"/>
        </w:rPr>
        <w:drawing>
          <wp:inline distT="0" distB="0" distL="0" distR="0" wp14:anchorId="32536DEB" wp14:editId="331862C8">
            <wp:extent cx="3432175" cy="2895600"/>
            <wp:effectExtent l="0" t="0" r="0" b="0"/>
            <wp:docPr id="871568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2175" cy="2895600"/>
                    </a:xfrm>
                    <a:prstGeom prst="rect">
                      <a:avLst/>
                    </a:prstGeom>
                    <a:noFill/>
                  </pic:spPr>
                </pic:pic>
              </a:graphicData>
            </a:graphic>
          </wp:inline>
        </w:drawing>
      </w:r>
    </w:p>
    <w:p w14:paraId="255FCD4C" w14:textId="40F4975E" w:rsidR="0039076E" w:rsidRPr="0039076E" w:rsidRDefault="0039076E" w:rsidP="0039076E">
      <w:pPr>
        <w:jc w:val="center"/>
        <w:rPr>
          <w:rFonts w:ascii="Copperplate Gothic Bold" w:hAnsi="Copperplate Gothic Bold"/>
          <w:sz w:val="32"/>
          <w:szCs w:val="32"/>
        </w:rPr>
      </w:pPr>
      <w:r w:rsidRPr="0039076E">
        <w:rPr>
          <w:rFonts w:ascii="Copperplate Gothic Bold" w:hAnsi="Copperplate Gothic Bold"/>
          <w:sz w:val="32"/>
          <w:szCs w:val="32"/>
        </w:rPr>
        <w:t xml:space="preserve">Consultancy Firm: </w:t>
      </w:r>
      <w:r w:rsidR="00E0701A" w:rsidRPr="00E0701A">
        <w:rPr>
          <w:rFonts w:ascii="Copperplate Gothic Bold" w:hAnsi="Copperplate Gothic Bold"/>
          <w:sz w:val="32"/>
          <w:szCs w:val="32"/>
        </w:rPr>
        <w:t xml:space="preserve">Elevate Hospitality </w:t>
      </w:r>
      <w:r w:rsidR="00E0701A">
        <w:rPr>
          <w:rFonts w:ascii="Copperplate Gothic Bold" w:hAnsi="Copperplate Gothic Bold"/>
          <w:sz w:val="32"/>
          <w:szCs w:val="32"/>
        </w:rPr>
        <w:t>Consulting</w:t>
      </w:r>
      <w:r w:rsidR="00E0701A" w:rsidRPr="00E0701A">
        <w:rPr>
          <w:rFonts w:ascii="Copperplate Gothic Bold" w:hAnsi="Copperplate Gothic Bold"/>
          <w:sz w:val="32"/>
          <w:szCs w:val="32"/>
        </w:rPr>
        <w:t xml:space="preserve"> Ltd</w:t>
      </w:r>
    </w:p>
    <w:p w14:paraId="250A2F1A" w14:textId="6753B459" w:rsidR="0039076E" w:rsidRDefault="0039076E" w:rsidP="0039076E">
      <w:pPr>
        <w:jc w:val="center"/>
        <w:rPr>
          <w:rFonts w:ascii="Copperplate Gothic Bold" w:hAnsi="Copperplate Gothic Bold"/>
          <w:sz w:val="32"/>
          <w:szCs w:val="32"/>
        </w:rPr>
      </w:pPr>
      <w:r w:rsidRPr="0039076E">
        <w:rPr>
          <w:rFonts w:ascii="Copperplate Gothic Bold" w:hAnsi="Copperplate Gothic Bold"/>
          <w:sz w:val="32"/>
          <w:szCs w:val="32"/>
        </w:rPr>
        <w:t>“Innovating Hospitality. Empowering People.”</w:t>
      </w:r>
    </w:p>
    <w:p w14:paraId="1ECAF0CC" w14:textId="77777777" w:rsidR="00FA0D9D" w:rsidRDefault="00FA0D9D" w:rsidP="0039076E">
      <w:pPr>
        <w:jc w:val="center"/>
        <w:rPr>
          <w:rFonts w:ascii="Copperplate Gothic Bold" w:hAnsi="Copperplate Gothic Bold"/>
          <w:sz w:val="32"/>
          <w:szCs w:val="32"/>
        </w:rPr>
      </w:pPr>
    </w:p>
    <w:p w14:paraId="7A882028" w14:textId="77777777" w:rsidR="00FA0D9D" w:rsidRDefault="00FA0D9D" w:rsidP="0039076E">
      <w:pPr>
        <w:jc w:val="center"/>
        <w:rPr>
          <w:rFonts w:ascii="Copperplate Gothic Bold" w:hAnsi="Copperplate Gothic Bold"/>
          <w:sz w:val="32"/>
          <w:szCs w:val="32"/>
        </w:rPr>
      </w:pPr>
    </w:p>
    <w:p w14:paraId="265A0E7A" w14:textId="43EDCC76" w:rsidR="00B96F21" w:rsidRPr="00B96F21" w:rsidRDefault="00B96F21" w:rsidP="009170A6">
      <w:pPr>
        <w:rPr>
          <w:rFonts w:ascii="Copperplate Gothic Bold" w:hAnsi="Copperplate Gothic Bold"/>
        </w:rPr>
      </w:pPr>
      <w:r w:rsidRPr="00B96F21">
        <w:rPr>
          <w:rFonts w:ascii="Copperplate Gothic Bold" w:hAnsi="Copperplate Gothic Bold"/>
        </w:rPr>
        <w:t xml:space="preserve">Module: </w:t>
      </w:r>
      <w:r w:rsidR="008B59A6" w:rsidRPr="008B59A6">
        <w:rPr>
          <w:rFonts w:ascii="Copperplate Gothic Bold" w:hAnsi="Copperplate Gothic Bold"/>
        </w:rPr>
        <w:t>Organisational Consultancy</w:t>
      </w:r>
    </w:p>
    <w:p w14:paraId="67EA37DC" w14:textId="5929908C" w:rsidR="00B96F21" w:rsidRPr="00B96F21" w:rsidRDefault="00B96F21" w:rsidP="009170A6">
      <w:pPr>
        <w:rPr>
          <w:rFonts w:ascii="Copperplate Gothic Bold" w:hAnsi="Copperplate Gothic Bold"/>
        </w:rPr>
      </w:pPr>
      <w:r w:rsidRPr="00B96F21">
        <w:rPr>
          <w:rFonts w:ascii="Copperplate Gothic Bold" w:hAnsi="Copperplate Gothic Bold"/>
        </w:rPr>
        <w:t>Module code: BMIH600</w:t>
      </w:r>
      <w:r w:rsidR="00C97E33">
        <w:rPr>
          <w:rFonts w:ascii="Copperplate Gothic Bold" w:hAnsi="Copperplate Gothic Bold"/>
        </w:rPr>
        <w:t>5</w:t>
      </w:r>
    </w:p>
    <w:p w14:paraId="1F6DCF16" w14:textId="14C9B5A5" w:rsidR="00B96F21" w:rsidRPr="00B96F21" w:rsidRDefault="00B96F21" w:rsidP="009170A6">
      <w:pPr>
        <w:rPr>
          <w:rFonts w:ascii="Copperplate Gothic Bold" w:hAnsi="Copperplate Gothic Bold"/>
        </w:rPr>
      </w:pPr>
      <w:r w:rsidRPr="00B96F21">
        <w:rPr>
          <w:rFonts w:ascii="Copperplate Gothic Bold" w:hAnsi="Copperplate Gothic Bold"/>
        </w:rPr>
        <w:t xml:space="preserve">Lecturer: </w:t>
      </w:r>
      <w:r w:rsidR="009170A6" w:rsidRPr="009170A6">
        <w:rPr>
          <w:rFonts w:ascii="Copperplate Gothic Bold" w:hAnsi="Copperplate Gothic Bold"/>
        </w:rPr>
        <w:t>Neil Dyer</w:t>
      </w:r>
    </w:p>
    <w:p w14:paraId="52AE4280" w14:textId="77777777" w:rsidR="00B96F21" w:rsidRPr="00B96F21" w:rsidRDefault="00B96F21" w:rsidP="009170A6">
      <w:pPr>
        <w:rPr>
          <w:rFonts w:ascii="Copperplate Gothic Bold" w:hAnsi="Copperplate Gothic Bold"/>
        </w:rPr>
      </w:pPr>
      <w:r w:rsidRPr="00B96F21">
        <w:rPr>
          <w:rFonts w:ascii="Copperplate Gothic Bold" w:hAnsi="Copperplate Gothic Bold"/>
        </w:rPr>
        <w:t>Student: Eugen Gherasim</w:t>
      </w:r>
    </w:p>
    <w:p w14:paraId="023A1B98" w14:textId="77777777" w:rsidR="00B96F21" w:rsidRPr="00B96F21" w:rsidRDefault="00B96F21" w:rsidP="009170A6">
      <w:pPr>
        <w:rPr>
          <w:rFonts w:ascii="Copperplate Gothic Bold" w:hAnsi="Copperplate Gothic Bold"/>
        </w:rPr>
      </w:pPr>
      <w:r w:rsidRPr="00B96F21">
        <w:rPr>
          <w:rFonts w:ascii="Copperplate Gothic Bold" w:hAnsi="Copperplate Gothic Bold"/>
        </w:rPr>
        <w:t>Student ID: 2242387</w:t>
      </w:r>
    </w:p>
    <w:p w14:paraId="54FFBE2B" w14:textId="406E011C" w:rsidR="00FA0D9D" w:rsidRDefault="00B96F21" w:rsidP="009170A6">
      <w:pPr>
        <w:rPr>
          <w:rFonts w:ascii="Copperplate Gothic Bold" w:hAnsi="Copperplate Gothic Bold"/>
        </w:rPr>
      </w:pPr>
      <w:r w:rsidRPr="00B96F21">
        <w:rPr>
          <w:rFonts w:ascii="Copperplate Gothic Bold" w:hAnsi="Copperplate Gothic Bold"/>
        </w:rPr>
        <w:t>Wordcount:</w:t>
      </w:r>
      <w:r w:rsidR="00B3361F">
        <w:rPr>
          <w:rFonts w:ascii="Copperplate Gothic Bold" w:hAnsi="Copperplate Gothic Bold"/>
        </w:rPr>
        <w:t xml:space="preserve"> 64</w:t>
      </w:r>
      <w:r w:rsidR="00C711DB">
        <w:rPr>
          <w:rFonts w:ascii="Copperplate Gothic Bold" w:hAnsi="Copperplate Gothic Bold"/>
        </w:rPr>
        <w:t>4</w:t>
      </w:r>
      <w:r w:rsidR="00DF735E">
        <w:rPr>
          <w:rFonts w:ascii="Copperplate Gothic Bold" w:hAnsi="Copperplate Gothic Bold"/>
        </w:rPr>
        <w:t>7</w:t>
      </w:r>
    </w:p>
    <w:p w14:paraId="75EB34D5" w14:textId="77777777" w:rsidR="009170A6" w:rsidRDefault="009170A6" w:rsidP="009170A6">
      <w:pPr>
        <w:rPr>
          <w:rFonts w:ascii="Copperplate Gothic Bold" w:hAnsi="Copperplate Gothic Bold"/>
        </w:rPr>
      </w:pPr>
    </w:p>
    <w:p w14:paraId="0EAF182E" w14:textId="3E6CD9C6" w:rsidR="00466A43" w:rsidRDefault="00466A43" w:rsidP="009170A6">
      <w:pPr>
        <w:rPr>
          <w:rFonts w:ascii="Arial" w:hAnsi="Arial" w:cs="Arial"/>
          <w:sz w:val="20"/>
          <w:szCs w:val="20"/>
        </w:rPr>
      </w:pPr>
      <w:r w:rsidRPr="00466A43">
        <w:rPr>
          <w:rFonts w:ascii="Arial" w:hAnsi="Arial" w:cs="Arial"/>
          <w:sz w:val="20"/>
          <w:szCs w:val="20"/>
        </w:rPr>
        <w:t xml:space="preserve">I confirm that I have </w:t>
      </w:r>
      <w:r>
        <w:rPr>
          <w:rFonts w:ascii="Arial" w:hAnsi="Arial" w:cs="Arial"/>
          <w:sz w:val="20"/>
          <w:szCs w:val="20"/>
        </w:rPr>
        <w:t xml:space="preserve">used AI in creation of the Consultancy Firm logo. I confirm that I have </w:t>
      </w:r>
      <w:r w:rsidRPr="00466A43">
        <w:rPr>
          <w:rFonts w:ascii="Arial" w:hAnsi="Arial" w:cs="Arial"/>
          <w:sz w:val="20"/>
          <w:szCs w:val="20"/>
        </w:rPr>
        <w:t xml:space="preserve">not used any Al tools </w:t>
      </w:r>
      <w:r w:rsidR="00BC0A24">
        <w:rPr>
          <w:rFonts w:ascii="Arial" w:hAnsi="Arial" w:cs="Arial"/>
          <w:sz w:val="20"/>
          <w:szCs w:val="20"/>
        </w:rPr>
        <w:t xml:space="preserve">in </w:t>
      </w:r>
      <w:r w:rsidRPr="00466A43">
        <w:rPr>
          <w:rFonts w:ascii="Arial" w:hAnsi="Arial" w:cs="Arial"/>
          <w:sz w:val="20"/>
          <w:szCs w:val="20"/>
        </w:rPr>
        <w:t xml:space="preserve">the research of this assignment. I confirm that I have not presented any </w:t>
      </w:r>
      <w:r w:rsidR="00EC2890">
        <w:rPr>
          <w:rFonts w:ascii="Arial" w:hAnsi="Arial" w:cs="Arial"/>
          <w:sz w:val="20"/>
          <w:szCs w:val="20"/>
        </w:rPr>
        <w:t>AI-generated</w:t>
      </w:r>
      <w:r w:rsidRPr="00466A43">
        <w:rPr>
          <w:rFonts w:ascii="Arial" w:hAnsi="Arial" w:cs="Arial"/>
          <w:sz w:val="20"/>
          <w:szCs w:val="20"/>
        </w:rPr>
        <w:t xml:space="preserve"> materials as my own work. I confirm that I have copies of my drafts, notes, and other resources I used, which I may be asked to provide </w:t>
      </w:r>
      <w:r w:rsidR="00BC0A24">
        <w:rPr>
          <w:rFonts w:ascii="Arial" w:hAnsi="Arial" w:cs="Arial"/>
          <w:sz w:val="20"/>
          <w:szCs w:val="20"/>
        </w:rPr>
        <w:t>as</w:t>
      </w:r>
      <w:r w:rsidRPr="00466A43">
        <w:rPr>
          <w:rFonts w:ascii="Arial" w:hAnsi="Arial" w:cs="Arial"/>
          <w:sz w:val="20"/>
          <w:szCs w:val="20"/>
        </w:rPr>
        <w:t xml:space="preserve"> evidence.</w:t>
      </w:r>
    </w:p>
    <w:p w14:paraId="568CFAB0" w14:textId="77777777" w:rsidR="009530CD" w:rsidRDefault="009530CD" w:rsidP="009170A6">
      <w:pPr>
        <w:rPr>
          <w:rFonts w:ascii="Arial" w:hAnsi="Arial" w:cs="Arial"/>
          <w:sz w:val="20"/>
          <w:szCs w:val="20"/>
        </w:rPr>
      </w:pPr>
    </w:p>
    <w:p w14:paraId="5D2AC00C" w14:textId="793B6B54" w:rsidR="009530CD" w:rsidRDefault="009D30E5" w:rsidP="009D30E5">
      <w:pPr>
        <w:pStyle w:val="Heading1"/>
      </w:pPr>
      <w:bookmarkStart w:id="0" w:name="_Toc201223858"/>
      <w:r>
        <w:lastRenderedPageBreak/>
        <w:t>Executive Summary</w:t>
      </w:r>
      <w:bookmarkEnd w:id="0"/>
    </w:p>
    <w:p w14:paraId="6B3E380D" w14:textId="36B71836"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 xml:space="preserve">This consultancy report, developed by Elevate Hospitality </w:t>
      </w:r>
      <w:r w:rsidR="006E36F7">
        <w:rPr>
          <w:rFonts w:ascii="Arial" w:hAnsi="Arial" w:cs="Arial"/>
          <w:sz w:val="24"/>
          <w:szCs w:val="24"/>
        </w:rPr>
        <w:t>Consulting</w:t>
      </w:r>
      <w:r w:rsidRPr="00093C87">
        <w:rPr>
          <w:rFonts w:ascii="Arial" w:hAnsi="Arial" w:cs="Arial"/>
          <w:sz w:val="24"/>
          <w:szCs w:val="24"/>
        </w:rPr>
        <w:t xml:space="preserve"> Ltd, critically examines key service and operational challenges affecting Palladium Hotel Cala Llonga, a four-star adults-only resort in Ibiza. The consultancy project was initiated following a pattern of persistent guest complaints related to hygiene, maintenance, and complaint resolution. The objective was to identify the root causes of these failures and propose evidence-based, cost-effective, and implementable strategies for improving service delivery, operational efficiency, and long-term guest satisfaction in a competitive post-pandemic hospitality market.</w:t>
      </w:r>
    </w:p>
    <w:p w14:paraId="121B3F17" w14:textId="0DAE1BBC"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The analysis is grounded in recent guest feedback and underpinned by established hospitality management frameworks, including STEEPLED, SWOT, TOWS, SERVQUAL, and the 5 Whys root cause analysis. The report identifies three primary problem areas: (1) delayed and inconsistent complaint resolution, (2) inadequate hygiene and cleaning practices, and (3) unreliable room and facility maintenance. These issues are supported by verified TripAdvisor reviews in which guests reported dirty rooms, unresponsive management, and malfunctioning amenities. The lack of structured service recovery mechanisms, standardised cleaning protocols, and preventive maintenance programmes has significantly impacted the hotel’s reputation and competitive standing.</w:t>
      </w:r>
    </w:p>
    <w:p w14:paraId="2C80B8C4" w14:textId="0EA13A23"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Using the STEEPLED framework, the report explores the broader external environment influencing the hotel’s operations. Socially, post-COVID guest expectations now prioritise hygiene, safety, and proactive service. Technologically, the hotel lacks integrated systems for feedback tracking and maintenance alerts. Economically, increased tourism demand in Spain presents growth opportunities, but also higher guest expectations and tighter competition. Environmentally and politically, hotels in Ibiza face rising pressure to operate sustainably and meet regulatory standards. Ethical, legal, and demographic dimensions further emphasise the necessity of responsive service models, especially for health-conscious and international travellers.</w:t>
      </w:r>
    </w:p>
    <w:p w14:paraId="7D849305" w14:textId="1B68F0B6"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 xml:space="preserve">A comprehensive SWOT analysis reveals that the hotel’s core strengths—its prime beachfront location, adults-only concept, and Palladium Group affiliation—are being undermined by significant weaknesses, including unresolved maintenance issues, </w:t>
      </w:r>
      <w:r w:rsidRPr="00093C87">
        <w:rPr>
          <w:rFonts w:ascii="Arial" w:hAnsi="Arial" w:cs="Arial"/>
          <w:sz w:val="24"/>
          <w:szCs w:val="24"/>
        </w:rPr>
        <w:lastRenderedPageBreak/>
        <w:t xml:space="preserve">declining guest reviews, and inconsistent service delivery. The TOWS matrix </w:t>
      </w:r>
      <w:r w:rsidR="00090EBC" w:rsidRPr="00090EBC">
        <w:rPr>
          <w:rFonts w:ascii="Arial" w:hAnsi="Arial" w:cs="Arial"/>
          <w:sz w:val="24"/>
          <w:szCs w:val="24"/>
        </w:rPr>
        <w:t>was applied to align the hotel’s capabilities and limitations with market challenges and growth prospects</w:t>
      </w:r>
      <w:r w:rsidRPr="00093C87">
        <w:rPr>
          <w:rFonts w:ascii="Arial" w:hAnsi="Arial" w:cs="Arial"/>
          <w:sz w:val="24"/>
          <w:szCs w:val="24"/>
        </w:rPr>
        <w:t>, resulting in targeted strategic options. For example, W-T strategies recommend addressing maintenance backlogs and formalising service recovery protocols to reduce legal risk and improve online reputation.</w:t>
      </w:r>
    </w:p>
    <w:p w14:paraId="13A96276" w14:textId="03C43DD3"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 xml:space="preserve">Root cause analysis using the 5 Whys method revealed systemic failures behind delayed complaint resolution and poor hygiene standards. The lack of a dedicated complaint management system, outdated SOPs, and misaligned budget priorities are core contributors. For maintenance failures, </w:t>
      </w:r>
      <w:r w:rsidR="000E2F11" w:rsidRPr="000E2F11">
        <w:rPr>
          <w:rFonts w:ascii="Arial" w:hAnsi="Arial" w:cs="Arial"/>
          <w:sz w:val="24"/>
          <w:szCs w:val="24"/>
        </w:rPr>
        <w:t>a missing CMMS and insufficient internal performance indicators related to infrastructure</w:t>
      </w:r>
      <w:r w:rsidRPr="00093C87">
        <w:rPr>
          <w:rFonts w:ascii="Arial" w:hAnsi="Arial" w:cs="Arial"/>
          <w:sz w:val="24"/>
          <w:szCs w:val="24"/>
        </w:rPr>
        <w:t xml:space="preserve"> monitoring were identified as critical gaps.</w:t>
      </w:r>
    </w:p>
    <w:p w14:paraId="1418A15C" w14:textId="70025F7F"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Strategic recommendations are centred around three interrelated solutions. First, the establishment of a dedicated Guest Relations Team to manage feedback, reviews, and structured service recovery. This team would act as a centralised unit for complaint tracking and escalation, improving guest response times and satisfaction. Second, a phased training programme in hygiene, safety, and customer service should be introduced for all frontline staff. The training should be continuous, assessed, and integrated into performance evaluations. Third, a rigorous quality assurance programme should be launched, featuring daily checklists and weekly audits led by a newly appointed Quality Assurance Officer. This programme would address maintenance and cleanliness consistency while reinforcing staff accountability.</w:t>
      </w:r>
    </w:p>
    <w:p w14:paraId="762AAC94" w14:textId="3897E84B"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The proposed change initiatives are structured using Kotter’s 8-Step Change Model to ensure sustainable implementation. Steps include building urgency through TripAdvisor review trends, empowering change agents among departmental heads, and celebrating short-term wins like cleaner rooms and faster complaint handling. Regular staff briefings, visible leadership commitment, and internal communication channels are designed to promote staff engagement and minimise resistance.</w:t>
      </w:r>
    </w:p>
    <w:p w14:paraId="1777D198" w14:textId="77777777" w:rsidR="0068261C" w:rsidRDefault="00093C87" w:rsidP="00093C87">
      <w:pPr>
        <w:spacing w:line="360" w:lineRule="auto"/>
        <w:jc w:val="both"/>
        <w:rPr>
          <w:rFonts w:ascii="Arial" w:hAnsi="Arial" w:cs="Arial"/>
          <w:sz w:val="24"/>
          <w:szCs w:val="24"/>
        </w:rPr>
      </w:pPr>
      <w:r w:rsidRPr="00093C87">
        <w:rPr>
          <w:rFonts w:ascii="Arial" w:hAnsi="Arial" w:cs="Arial"/>
          <w:sz w:val="24"/>
          <w:szCs w:val="24"/>
        </w:rPr>
        <w:t xml:space="preserve">To evaluate the impact of these interventions, a suite of Key Performance Indicators (KPIs) will be introduced. These include guest satisfaction scores, TripAdvisor ratings, response time to complaints, staff training completion rates, maintenance ticket resolution times, and employee turnover rates. Financial metrics such as </w:t>
      </w:r>
      <w:r w:rsidRPr="00093C87">
        <w:rPr>
          <w:rFonts w:ascii="Arial" w:hAnsi="Arial" w:cs="Arial"/>
          <w:sz w:val="24"/>
          <w:szCs w:val="24"/>
        </w:rPr>
        <w:lastRenderedPageBreak/>
        <w:t xml:space="preserve">RevPAR and average daily rate will also be monitored to gauge commercial impact. </w:t>
      </w:r>
      <w:r w:rsidR="0068261C" w:rsidRPr="0068261C">
        <w:rPr>
          <w:rFonts w:ascii="Arial" w:hAnsi="Arial" w:cs="Arial"/>
          <w:sz w:val="24"/>
          <w:szCs w:val="24"/>
        </w:rPr>
        <w:t>The hotel is advised to implement a Balanced Scorecard approach to achieve a well-rounded performance view, integrating financial results, guest satisfaction, internal process efficiency, and continuous organisational learning.</w:t>
      </w:r>
    </w:p>
    <w:p w14:paraId="495C081A" w14:textId="6C8723DD"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A detailed cost-benefit analysis supports the financial feasibility of the proposed actions. The guest relations setup is estimated at €5,000 annually, staff training at €7,000, and investment in cleaning tools and QA operations at approximately €40,000. These costs are moderate when considered against potential gains, including higher occupancy rates, better online ratings, improved guest loyalty, and reduced crisis management expenses. By addressing service failures at the root, the hotel can prevent revenue losses tied to refund demands, cancellations, and reputational decline.</w:t>
      </w:r>
    </w:p>
    <w:p w14:paraId="6E725B8B" w14:textId="69629837"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To guide implementation, a three-phase action plan outlines specific tasks, timelines, budgets, and responsible personnel. Within the first four weeks, the guest relations function should be operational. Hygiene training will be rolled out over three months, while maintenance audits and QA systems will be live by mid-month two. Each action item is mapped to measurable outcomes and assigned to specific roles, including the Guest Relations Manager, Training Coordinator, and QA Officer.</w:t>
      </w:r>
    </w:p>
    <w:p w14:paraId="0560C1AC" w14:textId="72B899F7"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Stakeholder engagement is a core component of the change process. A stakeholder map has been developed to identify key players—including hotel guests, management, staff, OTAs, and owners—according to their power and interest. Engagement strategies vary by stakeholder group, with investors receiving KPI reports and staff being engaged through feedback loops and peer-led briefings.</w:t>
      </w:r>
    </w:p>
    <w:p w14:paraId="7D533976" w14:textId="2AB09891" w:rsidR="009D30E5" w:rsidRPr="00392C45" w:rsidRDefault="00093C87" w:rsidP="00392C45">
      <w:pPr>
        <w:spacing w:line="360" w:lineRule="auto"/>
        <w:jc w:val="both"/>
        <w:rPr>
          <w:rFonts w:ascii="Arial" w:hAnsi="Arial" w:cs="Arial"/>
          <w:sz w:val="24"/>
          <w:szCs w:val="24"/>
        </w:rPr>
      </w:pPr>
      <w:r w:rsidRPr="00093C87">
        <w:rPr>
          <w:rFonts w:ascii="Arial" w:hAnsi="Arial" w:cs="Arial"/>
          <w:sz w:val="24"/>
          <w:szCs w:val="24"/>
        </w:rPr>
        <w:t>This consultancy project concludes that Palladium Hotel Cala Llonga has the brand recognition, location advantage, and guest segment appeal to regain market competitiveness. However, service quality gaps must be urgently addressed through formalised processes, empowered teams, and technology-driven solutions. With effective execution, transparent communication, and committed leadership, the hotel can reverse its reputation decline, elevate guest satisfaction, and ensure sustained profitability within the highly seasonal and competitive hospitality market of Ibiza.</w:t>
      </w:r>
    </w:p>
    <w:p w14:paraId="61DB1570" w14:textId="77777777" w:rsidR="009D30E5" w:rsidRDefault="009D30E5" w:rsidP="009D30E5"/>
    <w:sdt>
      <w:sdtPr>
        <w:rPr>
          <w:rFonts w:asciiTheme="minorHAnsi" w:eastAsiaTheme="minorHAnsi" w:hAnsiTheme="minorHAnsi" w:cstheme="minorBidi"/>
          <w:color w:val="auto"/>
          <w:kern w:val="2"/>
          <w:sz w:val="22"/>
          <w:szCs w:val="22"/>
          <w:lang w:val="en-GB"/>
        </w:rPr>
        <w:id w:val="-1206868810"/>
        <w:docPartObj>
          <w:docPartGallery w:val="Table of Contents"/>
          <w:docPartUnique/>
        </w:docPartObj>
      </w:sdtPr>
      <w:sdtEndPr>
        <w:rPr>
          <w:b/>
          <w:bCs/>
          <w:noProof/>
        </w:rPr>
      </w:sdtEndPr>
      <w:sdtContent>
        <w:p w14:paraId="4D3A2ECB" w14:textId="336C47BB" w:rsidR="009D30E5" w:rsidRDefault="009D30E5">
          <w:pPr>
            <w:pStyle w:val="TOCHeading"/>
          </w:pPr>
          <w:r>
            <w:t>Contents</w:t>
          </w:r>
        </w:p>
        <w:p w14:paraId="70154716" w14:textId="147A4DD2" w:rsidR="00820BD9" w:rsidRDefault="009D30E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1223858" w:history="1">
            <w:r w:rsidR="00820BD9" w:rsidRPr="00BC4CF5">
              <w:rPr>
                <w:rStyle w:val="Hyperlink"/>
                <w:noProof/>
              </w:rPr>
              <w:t>Executive Summary</w:t>
            </w:r>
            <w:r w:rsidR="00820BD9">
              <w:rPr>
                <w:noProof/>
                <w:webHidden/>
              </w:rPr>
              <w:tab/>
            </w:r>
            <w:r w:rsidR="00820BD9">
              <w:rPr>
                <w:noProof/>
                <w:webHidden/>
              </w:rPr>
              <w:fldChar w:fldCharType="begin"/>
            </w:r>
            <w:r w:rsidR="00820BD9">
              <w:rPr>
                <w:noProof/>
                <w:webHidden/>
              </w:rPr>
              <w:instrText xml:space="preserve"> PAGEREF _Toc201223858 \h </w:instrText>
            </w:r>
            <w:r w:rsidR="00820BD9">
              <w:rPr>
                <w:noProof/>
                <w:webHidden/>
              </w:rPr>
            </w:r>
            <w:r w:rsidR="00820BD9">
              <w:rPr>
                <w:noProof/>
                <w:webHidden/>
              </w:rPr>
              <w:fldChar w:fldCharType="separate"/>
            </w:r>
            <w:r w:rsidR="00820BD9">
              <w:rPr>
                <w:noProof/>
                <w:webHidden/>
              </w:rPr>
              <w:t>2</w:t>
            </w:r>
            <w:r w:rsidR="00820BD9">
              <w:rPr>
                <w:noProof/>
                <w:webHidden/>
              </w:rPr>
              <w:fldChar w:fldCharType="end"/>
            </w:r>
          </w:hyperlink>
        </w:p>
        <w:p w14:paraId="7B550CC7" w14:textId="5D5CE382" w:rsidR="00820BD9" w:rsidRDefault="00820BD9">
          <w:pPr>
            <w:pStyle w:val="TOC1"/>
            <w:tabs>
              <w:tab w:val="right" w:leader="dot" w:pos="9016"/>
            </w:tabs>
            <w:rPr>
              <w:rFonts w:eastAsiaTheme="minorEastAsia"/>
              <w:noProof/>
              <w:sz w:val="24"/>
              <w:szCs w:val="24"/>
              <w:lang w:eastAsia="en-GB"/>
            </w:rPr>
          </w:pPr>
          <w:hyperlink w:anchor="_Toc201223859" w:history="1">
            <w:r w:rsidRPr="00BC4CF5">
              <w:rPr>
                <w:rStyle w:val="Hyperlink"/>
                <w:noProof/>
              </w:rPr>
              <w:t>1. Introduction</w:t>
            </w:r>
            <w:r>
              <w:rPr>
                <w:noProof/>
                <w:webHidden/>
              </w:rPr>
              <w:tab/>
            </w:r>
            <w:r>
              <w:rPr>
                <w:noProof/>
                <w:webHidden/>
              </w:rPr>
              <w:fldChar w:fldCharType="begin"/>
            </w:r>
            <w:r>
              <w:rPr>
                <w:noProof/>
                <w:webHidden/>
              </w:rPr>
              <w:instrText xml:space="preserve"> PAGEREF _Toc201223859 \h </w:instrText>
            </w:r>
            <w:r>
              <w:rPr>
                <w:noProof/>
                <w:webHidden/>
              </w:rPr>
            </w:r>
            <w:r>
              <w:rPr>
                <w:noProof/>
                <w:webHidden/>
              </w:rPr>
              <w:fldChar w:fldCharType="separate"/>
            </w:r>
            <w:r>
              <w:rPr>
                <w:noProof/>
                <w:webHidden/>
              </w:rPr>
              <w:t>6</w:t>
            </w:r>
            <w:r>
              <w:rPr>
                <w:noProof/>
                <w:webHidden/>
              </w:rPr>
              <w:fldChar w:fldCharType="end"/>
            </w:r>
          </w:hyperlink>
        </w:p>
        <w:p w14:paraId="08D81CD1" w14:textId="0283E7BF" w:rsidR="00820BD9" w:rsidRDefault="00820BD9">
          <w:pPr>
            <w:pStyle w:val="TOC2"/>
            <w:tabs>
              <w:tab w:val="right" w:leader="dot" w:pos="9016"/>
            </w:tabs>
            <w:rPr>
              <w:rFonts w:eastAsiaTheme="minorEastAsia"/>
              <w:noProof/>
              <w:sz w:val="24"/>
              <w:szCs w:val="24"/>
              <w:lang w:eastAsia="en-GB"/>
            </w:rPr>
          </w:pPr>
          <w:hyperlink w:anchor="_Toc201223860" w:history="1">
            <w:r w:rsidRPr="00BC4CF5">
              <w:rPr>
                <w:rStyle w:val="Hyperlink"/>
                <w:noProof/>
              </w:rPr>
              <w:t>1.2 Background of the Hotel</w:t>
            </w:r>
            <w:r>
              <w:rPr>
                <w:noProof/>
                <w:webHidden/>
              </w:rPr>
              <w:tab/>
            </w:r>
            <w:r>
              <w:rPr>
                <w:noProof/>
                <w:webHidden/>
              </w:rPr>
              <w:fldChar w:fldCharType="begin"/>
            </w:r>
            <w:r>
              <w:rPr>
                <w:noProof/>
                <w:webHidden/>
              </w:rPr>
              <w:instrText xml:space="preserve"> PAGEREF _Toc201223860 \h </w:instrText>
            </w:r>
            <w:r>
              <w:rPr>
                <w:noProof/>
                <w:webHidden/>
              </w:rPr>
            </w:r>
            <w:r>
              <w:rPr>
                <w:noProof/>
                <w:webHidden/>
              </w:rPr>
              <w:fldChar w:fldCharType="separate"/>
            </w:r>
            <w:r>
              <w:rPr>
                <w:noProof/>
                <w:webHidden/>
              </w:rPr>
              <w:t>7</w:t>
            </w:r>
            <w:r>
              <w:rPr>
                <w:noProof/>
                <w:webHidden/>
              </w:rPr>
              <w:fldChar w:fldCharType="end"/>
            </w:r>
          </w:hyperlink>
        </w:p>
        <w:p w14:paraId="65D62E67" w14:textId="4F2D5C52" w:rsidR="00820BD9" w:rsidRDefault="00820BD9">
          <w:pPr>
            <w:pStyle w:val="TOC2"/>
            <w:tabs>
              <w:tab w:val="right" w:leader="dot" w:pos="9016"/>
            </w:tabs>
            <w:rPr>
              <w:rFonts w:eastAsiaTheme="minorEastAsia"/>
              <w:noProof/>
              <w:sz w:val="24"/>
              <w:szCs w:val="24"/>
              <w:lang w:eastAsia="en-GB"/>
            </w:rPr>
          </w:pPr>
          <w:hyperlink w:anchor="_Toc201223861" w:history="1">
            <w:r w:rsidRPr="00BC4CF5">
              <w:rPr>
                <w:rStyle w:val="Hyperlink"/>
                <w:noProof/>
              </w:rPr>
              <w:t>1.3 History of the Consultancy Firm</w:t>
            </w:r>
            <w:r>
              <w:rPr>
                <w:noProof/>
                <w:webHidden/>
              </w:rPr>
              <w:tab/>
            </w:r>
            <w:r>
              <w:rPr>
                <w:noProof/>
                <w:webHidden/>
              </w:rPr>
              <w:fldChar w:fldCharType="begin"/>
            </w:r>
            <w:r>
              <w:rPr>
                <w:noProof/>
                <w:webHidden/>
              </w:rPr>
              <w:instrText xml:space="preserve"> PAGEREF _Toc201223861 \h </w:instrText>
            </w:r>
            <w:r>
              <w:rPr>
                <w:noProof/>
                <w:webHidden/>
              </w:rPr>
            </w:r>
            <w:r>
              <w:rPr>
                <w:noProof/>
                <w:webHidden/>
              </w:rPr>
              <w:fldChar w:fldCharType="separate"/>
            </w:r>
            <w:r>
              <w:rPr>
                <w:noProof/>
                <w:webHidden/>
              </w:rPr>
              <w:t>7</w:t>
            </w:r>
            <w:r>
              <w:rPr>
                <w:noProof/>
                <w:webHidden/>
              </w:rPr>
              <w:fldChar w:fldCharType="end"/>
            </w:r>
          </w:hyperlink>
        </w:p>
        <w:p w14:paraId="64BF1343" w14:textId="7C326BF0" w:rsidR="00820BD9" w:rsidRDefault="00820BD9">
          <w:pPr>
            <w:pStyle w:val="TOC2"/>
            <w:tabs>
              <w:tab w:val="right" w:leader="dot" w:pos="9016"/>
            </w:tabs>
            <w:rPr>
              <w:rFonts w:eastAsiaTheme="minorEastAsia"/>
              <w:noProof/>
              <w:sz w:val="24"/>
              <w:szCs w:val="24"/>
              <w:lang w:eastAsia="en-GB"/>
            </w:rPr>
          </w:pPr>
          <w:hyperlink w:anchor="_Toc201223862" w:history="1">
            <w:r w:rsidRPr="00BC4CF5">
              <w:rPr>
                <w:rStyle w:val="Hyperlink"/>
                <w:noProof/>
              </w:rPr>
              <w:t>1.4 Statement of the Problem/Issue</w:t>
            </w:r>
            <w:r>
              <w:rPr>
                <w:noProof/>
                <w:webHidden/>
              </w:rPr>
              <w:tab/>
            </w:r>
            <w:r>
              <w:rPr>
                <w:noProof/>
                <w:webHidden/>
              </w:rPr>
              <w:fldChar w:fldCharType="begin"/>
            </w:r>
            <w:r>
              <w:rPr>
                <w:noProof/>
                <w:webHidden/>
              </w:rPr>
              <w:instrText xml:space="preserve"> PAGEREF _Toc201223862 \h </w:instrText>
            </w:r>
            <w:r>
              <w:rPr>
                <w:noProof/>
                <w:webHidden/>
              </w:rPr>
            </w:r>
            <w:r>
              <w:rPr>
                <w:noProof/>
                <w:webHidden/>
              </w:rPr>
              <w:fldChar w:fldCharType="separate"/>
            </w:r>
            <w:r>
              <w:rPr>
                <w:noProof/>
                <w:webHidden/>
              </w:rPr>
              <w:t>8</w:t>
            </w:r>
            <w:r>
              <w:rPr>
                <w:noProof/>
                <w:webHidden/>
              </w:rPr>
              <w:fldChar w:fldCharType="end"/>
            </w:r>
          </w:hyperlink>
        </w:p>
        <w:p w14:paraId="1152D61F" w14:textId="5260E949" w:rsidR="00820BD9" w:rsidRDefault="00820BD9">
          <w:pPr>
            <w:pStyle w:val="TOC1"/>
            <w:tabs>
              <w:tab w:val="right" w:leader="dot" w:pos="9016"/>
            </w:tabs>
            <w:rPr>
              <w:rFonts w:eastAsiaTheme="minorEastAsia"/>
              <w:noProof/>
              <w:sz w:val="24"/>
              <w:szCs w:val="24"/>
              <w:lang w:eastAsia="en-GB"/>
            </w:rPr>
          </w:pPr>
          <w:hyperlink w:anchor="_Toc201223863" w:history="1">
            <w:r w:rsidRPr="00BC4CF5">
              <w:rPr>
                <w:rStyle w:val="Hyperlink"/>
                <w:noProof/>
              </w:rPr>
              <w:t>2. Analysis</w:t>
            </w:r>
            <w:r>
              <w:rPr>
                <w:noProof/>
                <w:webHidden/>
              </w:rPr>
              <w:tab/>
            </w:r>
            <w:r>
              <w:rPr>
                <w:noProof/>
                <w:webHidden/>
              </w:rPr>
              <w:fldChar w:fldCharType="begin"/>
            </w:r>
            <w:r>
              <w:rPr>
                <w:noProof/>
                <w:webHidden/>
              </w:rPr>
              <w:instrText xml:space="preserve"> PAGEREF _Toc201223863 \h </w:instrText>
            </w:r>
            <w:r>
              <w:rPr>
                <w:noProof/>
                <w:webHidden/>
              </w:rPr>
            </w:r>
            <w:r>
              <w:rPr>
                <w:noProof/>
                <w:webHidden/>
              </w:rPr>
              <w:fldChar w:fldCharType="separate"/>
            </w:r>
            <w:r>
              <w:rPr>
                <w:noProof/>
                <w:webHidden/>
              </w:rPr>
              <w:t>8</w:t>
            </w:r>
            <w:r>
              <w:rPr>
                <w:noProof/>
                <w:webHidden/>
              </w:rPr>
              <w:fldChar w:fldCharType="end"/>
            </w:r>
          </w:hyperlink>
        </w:p>
        <w:p w14:paraId="31ED2281" w14:textId="0A4D1FD1" w:rsidR="00820BD9" w:rsidRDefault="00820BD9">
          <w:pPr>
            <w:pStyle w:val="TOC2"/>
            <w:tabs>
              <w:tab w:val="right" w:leader="dot" w:pos="9016"/>
            </w:tabs>
            <w:rPr>
              <w:rFonts w:eastAsiaTheme="minorEastAsia"/>
              <w:noProof/>
              <w:sz w:val="24"/>
              <w:szCs w:val="24"/>
              <w:lang w:eastAsia="en-GB"/>
            </w:rPr>
          </w:pPr>
          <w:hyperlink w:anchor="_Toc201223864" w:history="1">
            <w:r w:rsidRPr="00BC4CF5">
              <w:rPr>
                <w:rStyle w:val="Hyperlink"/>
                <w:noProof/>
              </w:rPr>
              <w:t>2.1 Identification of the Issue</w:t>
            </w:r>
            <w:r>
              <w:rPr>
                <w:noProof/>
                <w:webHidden/>
              </w:rPr>
              <w:tab/>
            </w:r>
            <w:r>
              <w:rPr>
                <w:noProof/>
                <w:webHidden/>
              </w:rPr>
              <w:fldChar w:fldCharType="begin"/>
            </w:r>
            <w:r>
              <w:rPr>
                <w:noProof/>
                <w:webHidden/>
              </w:rPr>
              <w:instrText xml:space="preserve"> PAGEREF _Toc201223864 \h </w:instrText>
            </w:r>
            <w:r>
              <w:rPr>
                <w:noProof/>
                <w:webHidden/>
              </w:rPr>
            </w:r>
            <w:r>
              <w:rPr>
                <w:noProof/>
                <w:webHidden/>
              </w:rPr>
              <w:fldChar w:fldCharType="separate"/>
            </w:r>
            <w:r>
              <w:rPr>
                <w:noProof/>
                <w:webHidden/>
              </w:rPr>
              <w:t>8</w:t>
            </w:r>
            <w:r>
              <w:rPr>
                <w:noProof/>
                <w:webHidden/>
              </w:rPr>
              <w:fldChar w:fldCharType="end"/>
            </w:r>
          </w:hyperlink>
        </w:p>
        <w:p w14:paraId="71516E06" w14:textId="28993C7E" w:rsidR="00820BD9" w:rsidRDefault="00820BD9">
          <w:pPr>
            <w:pStyle w:val="TOC2"/>
            <w:tabs>
              <w:tab w:val="right" w:leader="dot" w:pos="9016"/>
            </w:tabs>
            <w:rPr>
              <w:rFonts w:eastAsiaTheme="minorEastAsia"/>
              <w:noProof/>
              <w:sz w:val="24"/>
              <w:szCs w:val="24"/>
              <w:lang w:eastAsia="en-GB"/>
            </w:rPr>
          </w:pPr>
          <w:hyperlink w:anchor="_Toc201223865" w:history="1">
            <w:r w:rsidRPr="00BC4CF5">
              <w:rPr>
                <w:rStyle w:val="Hyperlink"/>
                <w:noProof/>
              </w:rPr>
              <w:t>2.2 STEEPLED Analysis</w:t>
            </w:r>
            <w:r>
              <w:rPr>
                <w:noProof/>
                <w:webHidden/>
              </w:rPr>
              <w:tab/>
            </w:r>
            <w:r>
              <w:rPr>
                <w:noProof/>
                <w:webHidden/>
              </w:rPr>
              <w:fldChar w:fldCharType="begin"/>
            </w:r>
            <w:r>
              <w:rPr>
                <w:noProof/>
                <w:webHidden/>
              </w:rPr>
              <w:instrText xml:space="preserve"> PAGEREF _Toc201223865 \h </w:instrText>
            </w:r>
            <w:r>
              <w:rPr>
                <w:noProof/>
                <w:webHidden/>
              </w:rPr>
            </w:r>
            <w:r>
              <w:rPr>
                <w:noProof/>
                <w:webHidden/>
              </w:rPr>
              <w:fldChar w:fldCharType="separate"/>
            </w:r>
            <w:r>
              <w:rPr>
                <w:noProof/>
                <w:webHidden/>
              </w:rPr>
              <w:t>10</w:t>
            </w:r>
            <w:r>
              <w:rPr>
                <w:noProof/>
                <w:webHidden/>
              </w:rPr>
              <w:fldChar w:fldCharType="end"/>
            </w:r>
          </w:hyperlink>
        </w:p>
        <w:p w14:paraId="5BF6E11A" w14:textId="6BDF1F32" w:rsidR="00820BD9" w:rsidRDefault="00820BD9">
          <w:pPr>
            <w:pStyle w:val="TOC3"/>
            <w:tabs>
              <w:tab w:val="right" w:leader="dot" w:pos="9016"/>
            </w:tabs>
            <w:rPr>
              <w:rFonts w:eastAsiaTheme="minorEastAsia"/>
              <w:noProof/>
              <w:sz w:val="24"/>
              <w:szCs w:val="24"/>
              <w:lang w:eastAsia="en-GB"/>
            </w:rPr>
          </w:pPr>
          <w:hyperlink w:anchor="_Toc201223866" w:history="1">
            <w:r w:rsidRPr="00BC4CF5">
              <w:rPr>
                <w:rStyle w:val="Hyperlink"/>
                <w:noProof/>
              </w:rPr>
              <w:t>2.2.1 Social</w:t>
            </w:r>
            <w:r>
              <w:rPr>
                <w:noProof/>
                <w:webHidden/>
              </w:rPr>
              <w:tab/>
            </w:r>
            <w:r>
              <w:rPr>
                <w:noProof/>
                <w:webHidden/>
              </w:rPr>
              <w:fldChar w:fldCharType="begin"/>
            </w:r>
            <w:r>
              <w:rPr>
                <w:noProof/>
                <w:webHidden/>
              </w:rPr>
              <w:instrText xml:space="preserve"> PAGEREF _Toc201223866 \h </w:instrText>
            </w:r>
            <w:r>
              <w:rPr>
                <w:noProof/>
                <w:webHidden/>
              </w:rPr>
            </w:r>
            <w:r>
              <w:rPr>
                <w:noProof/>
                <w:webHidden/>
              </w:rPr>
              <w:fldChar w:fldCharType="separate"/>
            </w:r>
            <w:r>
              <w:rPr>
                <w:noProof/>
                <w:webHidden/>
              </w:rPr>
              <w:t>10</w:t>
            </w:r>
            <w:r>
              <w:rPr>
                <w:noProof/>
                <w:webHidden/>
              </w:rPr>
              <w:fldChar w:fldCharType="end"/>
            </w:r>
          </w:hyperlink>
        </w:p>
        <w:p w14:paraId="29268547" w14:textId="05E36C79" w:rsidR="00820BD9" w:rsidRDefault="00820BD9">
          <w:pPr>
            <w:pStyle w:val="TOC3"/>
            <w:tabs>
              <w:tab w:val="right" w:leader="dot" w:pos="9016"/>
            </w:tabs>
            <w:rPr>
              <w:rFonts w:eastAsiaTheme="minorEastAsia"/>
              <w:noProof/>
              <w:sz w:val="24"/>
              <w:szCs w:val="24"/>
              <w:lang w:eastAsia="en-GB"/>
            </w:rPr>
          </w:pPr>
          <w:hyperlink w:anchor="_Toc201223867" w:history="1">
            <w:r w:rsidRPr="00BC4CF5">
              <w:rPr>
                <w:rStyle w:val="Hyperlink"/>
                <w:noProof/>
              </w:rPr>
              <w:t>2.2.2 Technological</w:t>
            </w:r>
            <w:r>
              <w:rPr>
                <w:noProof/>
                <w:webHidden/>
              </w:rPr>
              <w:tab/>
            </w:r>
            <w:r>
              <w:rPr>
                <w:noProof/>
                <w:webHidden/>
              </w:rPr>
              <w:fldChar w:fldCharType="begin"/>
            </w:r>
            <w:r>
              <w:rPr>
                <w:noProof/>
                <w:webHidden/>
              </w:rPr>
              <w:instrText xml:space="preserve"> PAGEREF _Toc201223867 \h </w:instrText>
            </w:r>
            <w:r>
              <w:rPr>
                <w:noProof/>
                <w:webHidden/>
              </w:rPr>
            </w:r>
            <w:r>
              <w:rPr>
                <w:noProof/>
                <w:webHidden/>
              </w:rPr>
              <w:fldChar w:fldCharType="separate"/>
            </w:r>
            <w:r>
              <w:rPr>
                <w:noProof/>
                <w:webHidden/>
              </w:rPr>
              <w:t>11</w:t>
            </w:r>
            <w:r>
              <w:rPr>
                <w:noProof/>
                <w:webHidden/>
              </w:rPr>
              <w:fldChar w:fldCharType="end"/>
            </w:r>
          </w:hyperlink>
        </w:p>
        <w:p w14:paraId="45D3BEAC" w14:textId="2376FE48" w:rsidR="00820BD9" w:rsidRDefault="00820BD9">
          <w:pPr>
            <w:pStyle w:val="TOC3"/>
            <w:tabs>
              <w:tab w:val="right" w:leader="dot" w:pos="9016"/>
            </w:tabs>
            <w:rPr>
              <w:rFonts w:eastAsiaTheme="minorEastAsia"/>
              <w:noProof/>
              <w:sz w:val="24"/>
              <w:szCs w:val="24"/>
              <w:lang w:eastAsia="en-GB"/>
            </w:rPr>
          </w:pPr>
          <w:hyperlink w:anchor="_Toc201223868" w:history="1">
            <w:r w:rsidRPr="00BC4CF5">
              <w:rPr>
                <w:rStyle w:val="Hyperlink"/>
                <w:noProof/>
              </w:rPr>
              <w:t>2.2.3 Economic</w:t>
            </w:r>
            <w:r>
              <w:rPr>
                <w:noProof/>
                <w:webHidden/>
              </w:rPr>
              <w:tab/>
            </w:r>
            <w:r>
              <w:rPr>
                <w:noProof/>
                <w:webHidden/>
              </w:rPr>
              <w:fldChar w:fldCharType="begin"/>
            </w:r>
            <w:r>
              <w:rPr>
                <w:noProof/>
                <w:webHidden/>
              </w:rPr>
              <w:instrText xml:space="preserve"> PAGEREF _Toc201223868 \h </w:instrText>
            </w:r>
            <w:r>
              <w:rPr>
                <w:noProof/>
                <w:webHidden/>
              </w:rPr>
            </w:r>
            <w:r>
              <w:rPr>
                <w:noProof/>
                <w:webHidden/>
              </w:rPr>
              <w:fldChar w:fldCharType="separate"/>
            </w:r>
            <w:r>
              <w:rPr>
                <w:noProof/>
                <w:webHidden/>
              </w:rPr>
              <w:t>11</w:t>
            </w:r>
            <w:r>
              <w:rPr>
                <w:noProof/>
                <w:webHidden/>
              </w:rPr>
              <w:fldChar w:fldCharType="end"/>
            </w:r>
          </w:hyperlink>
        </w:p>
        <w:p w14:paraId="6746AA11" w14:textId="2764EA88" w:rsidR="00820BD9" w:rsidRDefault="00820BD9">
          <w:pPr>
            <w:pStyle w:val="TOC3"/>
            <w:tabs>
              <w:tab w:val="right" w:leader="dot" w:pos="9016"/>
            </w:tabs>
            <w:rPr>
              <w:rFonts w:eastAsiaTheme="minorEastAsia"/>
              <w:noProof/>
              <w:sz w:val="24"/>
              <w:szCs w:val="24"/>
              <w:lang w:eastAsia="en-GB"/>
            </w:rPr>
          </w:pPr>
          <w:hyperlink w:anchor="_Toc201223869" w:history="1">
            <w:r w:rsidRPr="00BC4CF5">
              <w:rPr>
                <w:rStyle w:val="Hyperlink"/>
                <w:noProof/>
              </w:rPr>
              <w:t>2.2.4 Environmental</w:t>
            </w:r>
            <w:r>
              <w:rPr>
                <w:noProof/>
                <w:webHidden/>
              </w:rPr>
              <w:tab/>
            </w:r>
            <w:r>
              <w:rPr>
                <w:noProof/>
                <w:webHidden/>
              </w:rPr>
              <w:fldChar w:fldCharType="begin"/>
            </w:r>
            <w:r>
              <w:rPr>
                <w:noProof/>
                <w:webHidden/>
              </w:rPr>
              <w:instrText xml:space="preserve"> PAGEREF _Toc201223869 \h </w:instrText>
            </w:r>
            <w:r>
              <w:rPr>
                <w:noProof/>
                <w:webHidden/>
              </w:rPr>
            </w:r>
            <w:r>
              <w:rPr>
                <w:noProof/>
                <w:webHidden/>
              </w:rPr>
              <w:fldChar w:fldCharType="separate"/>
            </w:r>
            <w:r>
              <w:rPr>
                <w:noProof/>
                <w:webHidden/>
              </w:rPr>
              <w:t>12</w:t>
            </w:r>
            <w:r>
              <w:rPr>
                <w:noProof/>
                <w:webHidden/>
              </w:rPr>
              <w:fldChar w:fldCharType="end"/>
            </w:r>
          </w:hyperlink>
        </w:p>
        <w:p w14:paraId="1CF7495C" w14:textId="64A89804" w:rsidR="00820BD9" w:rsidRDefault="00820BD9">
          <w:pPr>
            <w:pStyle w:val="TOC3"/>
            <w:tabs>
              <w:tab w:val="right" w:leader="dot" w:pos="9016"/>
            </w:tabs>
            <w:rPr>
              <w:rFonts w:eastAsiaTheme="minorEastAsia"/>
              <w:noProof/>
              <w:sz w:val="24"/>
              <w:szCs w:val="24"/>
              <w:lang w:eastAsia="en-GB"/>
            </w:rPr>
          </w:pPr>
          <w:hyperlink w:anchor="_Toc201223870" w:history="1">
            <w:r w:rsidRPr="00BC4CF5">
              <w:rPr>
                <w:rStyle w:val="Hyperlink"/>
                <w:noProof/>
              </w:rPr>
              <w:t>2.2.5 Political</w:t>
            </w:r>
            <w:r>
              <w:rPr>
                <w:noProof/>
                <w:webHidden/>
              </w:rPr>
              <w:tab/>
            </w:r>
            <w:r>
              <w:rPr>
                <w:noProof/>
                <w:webHidden/>
              </w:rPr>
              <w:fldChar w:fldCharType="begin"/>
            </w:r>
            <w:r>
              <w:rPr>
                <w:noProof/>
                <w:webHidden/>
              </w:rPr>
              <w:instrText xml:space="preserve"> PAGEREF _Toc201223870 \h </w:instrText>
            </w:r>
            <w:r>
              <w:rPr>
                <w:noProof/>
                <w:webHidden/>
              </w:rPr>
            </w:r>
            <w:r>
              <w:rPr>
                <w:noProof/>
                <w:webHidden/>
              </w:rPr>
              <w:fldChar w:fldCharType="separate"/>
            </w:r>
            <w:r>
              <w:rPr>
                <w:noProof/>
                <w:webHidden/>
              </w:rPr>
              <w:t>12</w:t>
            </w:r>
            <w:r>
              <w:rPr>
                <w:noProof/>
                <w:webHidden/>
              </w:rPr>
              <w:fldChar w:fldCharType="end"/>
            </w:r>
          </w:hyperlink>
        </w:p>
        <w:p w14:paraId="55C61993" w14:textId="5AB79EF9" w:rsidR="00820BD9" w:rsidRDefault="00820BD9">
          <w:pPr>
            <w:pStyle w:val="TOC3"/>
            <w:tabs>
              <w:tab w:val="right" w:leader="dot" w:pos="9016"/>
            </w:tabs>
            <w:rPr>
              <w:rFonts w:eastAsiaTheme="minorEastAsia"/>
              <w:noProof/>
              <w:sz w:val="24"/>
              <w:szCs w:val="24"/>
              <w:lang w:eastAsia="en-GB"/>
            </w:rPr>
          </w:pPr>
          <w:hyperlink w:anchor="_Toc201223871" w:history="1">
            <w:r w:rsidRPr="00BC4CF5">
              <w:rPr>
                <w:rStyle w:val="Hyperlink"/>
                <w:noProof/>
              </w:rPr>
              <w:t>2.2.6 Legal</w:t>
            </w:r>
            <w:r>
              <w:rPr>
                <w:noProof/>
                <w:webHidden/>
              </w:rPr>
              <w:tab/>
            </w:r>
            <w:r>
              <w:rPr>
                <w:noProof/>
                <w:webHidden/>
              </w:rPr>
              <w:fldChar w:fldCharType="begin"/>
            </w:r>
            <w:r>
              <w:rPr>
                <w:noProof/>
                <w:webHidden/>
              </w:rPr>
              <w:instrText xml:space="preserve"> PAGEREF _Toc201223871 \h </w:instrText>
            </w:r>
            <w:r>
              <w:rPr>
                <w:noProof/>
                <w:webHidden/>
              </w:rPr>
            </w:r>
            <w:r>
              <w:rPr>
                <w:noProof/>
                <w:webHidden/>
              </w:rPr>
              <w:fldChar w:fldCharType="separate"/>
            </w:r>
            <w:r>
              <w:rPr>
                <w:noProof/>
                <w:webHidden/>
              </w:rPr>
              <w:t>12</w:t>
            </w:r>
            <w:r>
              <w:rPr>
                <w:noProof/>
                <w:webHidden/>
              </w:rPr>
              <w:fldChar w:fldCharType="end"/>
            </w:r>
          </w:hyperlink>
        </w:p>
        <w:p w14:paraId="2BCFFD5C" w14:textId="1A55E5AC" w:rsidR="00820BD9" w:rsidRDefault="00820BD9">
          <w:pPr>
            <w:pStyle w:val="TOC3"/>
            <w:tabs>
              <w:tab w:val="right" w:leader="dot" w:pos="9016"/>
            </w:tabs>
            <w:rPr>
              <w:rFonts w:eastAsiaTheme="minorEastAsia"/>
              <w:noProof/>
              <w:sz w:val="24"/>
              <w:szCs w:val="24"/>
              <w:lang w:eastAsia="en-GB"/>
            </w:rPr>
          </w:pPr>
          <w:hyperlink w:anchor="_Toc201223872" w:history="1">
            <w:r w:rsidRPr="00BC4CF5">
              <w:rPr>
                <w:rStyle w:val="Hyperlink"/>
                <w:noProof/>
              </w:rPr>
              <w:t>2.2.7 Ethical</w:t>
            </w:r>
            <w:r>
              <w:rPr>
                <w:noProof/>
                <w:webHidden/>
              </w:rPr>
              <w:tab/>
            </w:r>
            <w:r>
              <w:rPr>
                <w:noProof/>
                <w:webHidden/>
              </w:rPr>
              <w:fldChar w:fldCharType="begin"/>
            </w:r>
            <w:r>
              <w:rPr>
                <w:noProof/>
                <w:webHidden/>
              </w:rPr>
              <w:instrText xml:space="preserve"> PAGEREF _Toc201223872 \h </w:instrText>
            </w:r>
            <w:r>
              <w:rPr>
                <w:noProof/>
                <w:webHidden/>
              </w:rPr>
            </w:r>
            <w:r>
              <w:rPr>
                <w:noProof/>
                <w:webHidden/>
              </w:rPr>
              <w:fldChar w:fldCharType="separate"/>
            </w:r>
            <w:r>
              <w:rPr>
                <w:noProof/>
                <w:webHidden/>
              </w:rPr>
              <w:t>12</w:t>
            </w:r>
            <w:r>
              <w:rPr>
                <w:noProof/>
                <w:webHidden/>
              </w:rPr>
              <w:fldChar w:fldCharType="end"/>
            </w:r>
          </w:hyperlink>
        </w:p>
        <w:p w14:paraId="65378DE8" w14:textId="226C7C7A" w:rsidR="00820BD9" w:rsidRDefault="00820BD9">
          <w:pPr>
            <w:pStyle w:val="TOC3"/>
            <w:tabs>
              <w:tab w:val="right" w:leader="dot" w:pos="9016"/>
            </w:tabs>
            <w:rPr>
              <w:rFonts w:eastAsiaTheme="minorEastAsia"/>
              <w:noProof/>
              <w:sz w:val="24"/>
              <w:szCs w:val="24"/>
              <w:lang w:eastAsia="en-GB"/>
            </w:rPr>
          </w:pPr>
          <w:hyperlink w:anchor="_Toc201223873" w:history="1">
            <w:r w:rsidRPr="00BC4CF5">
              <w:rPr>
                <w:rStyle w:val="Hyperlink"/>
                <w:noProof/>
              </w:rPr>
              <w:t>2.2.8 Demographic</w:t>
            </w:r>
            <w:r>
              <w:rPr>
                <w:noProof/>
                <w:webHidden/>
              </w:rPr>
              <w:tab/>
            </w:r>
            <w:r>
              <w:rPr>
                <w:noProof/>
                <w:webHidden/>
              </w:rPr>
              <w:fldChar w:fldCharType="begin"/>
            </w:r>
            <w:r>
              <w:rPr>
                <w:noProof/>
                <w:webHidden/>
              </w:rPr>
              <w:instrText xml:space="preserve"> PAGEREF _Toc201223873 \h </w:instrText>
            </w:r>
            <w:r>
              <w:rPr>
                <w:noProof/>
                <w:webHidden/>
              </w:rPr>
            </w:r>
            <w:r>
              <w:rPr>
                <w:noProof/>
                <w:webHidden/>
              </w:rPr>
              <w:fldChar w:fldCharType="separate"/>
            </w:r>
            <w:r>
              <w:rPr>
                <w:noProof/>
                <w:webHidden/>
              </w:rPr>
              <w:t>12</w:t>
            </w:r>
            <w:r>
              <w:rPr>
                <w:noProof/>
                <w:webHidden/>
              </w:rPr>
              <w:fldChar w:fldCharType="end"/>
            </w:r>
          </w:hyperlink>
        </w:p>
        <w:p w14:paraId="1F4BF52B" w14:textId="36A37284" w:rsidR="00820BD9" w:rsidRDefault="00820BD9">
          <w:pPr>
            <w:pStyle w:val="TOC2"/>
            <w:tabs>
              <w:tab w:val="right" w:leader="dot" w:pos="9016"/>
            </w:tabs>
            <w:rPr>
              <w:rFonts w:eastAsiaTheme="minorEastAsia"/>
              <w:noProof/>
              <w:sz w:val="24"/>
              <w:szCs w:val="24"/>
              <w:lang w:eastAsia="en-GB"/>
            </w:rPr>
          </w:pPr>
          <w:hyperlink w:anchor="_Toc201223874" w:history="1">
            <w:r w:rsidRPr="00BC4CF5">
              <w:rPr>
                <w:rStyle w:val="Hyperlink"/>
                <w:noProof/>
              </w:rPr>
              <w:t>2.3 SWOT Table Analysis</w:t>
            </w:r>
            <w:r>
              <w:rPr>
                <w:noProof/>
                <w:webHidden/>
              </w:rPr>
              <w:tab/>
            </w:r>
            <w:r>
              <w:rPr>
                <w:noProof/>
                <w:webHidden/>
              </w:rPr>
              <w:fldChar w:fldCharType="begin"/>
            </w:r>
            <w:r>
              <w:rPr>
                <w:noProof/>
                <w:webHidden/>
              </w:rPr>
              <w:instrText xml:space="preserve"> PAGEREF _Toc201223874 \h </w:instrText>
            </w:r>
            <w:r>
              <w:rPr>
                <w:noProof/>
                <w:webHidden/>
              </w:rPr>
            </w:r>
            <w:r>
              <w:rPr>
                <w:noProof/>
                <w:webHidden/>
              </w:rPr>
              <w:fldChar w:fldCharType="separate"/>
            </w:r>
            <w:r>
              <w:rPr>
                <w:noProof/>
                <w:webHidden/>
              </w:rPr>
              <w:t>13</w:t>
            </w:r>
            <w:r>
              <w:rPr>
                <w:noProof/>
                <w:webHidden/>
              </w:rPr>
              <w:fldChar w:fldCharType="end"/>
            </w:r>
          </w:hyperlink>
        </w:p>
        <w:p w14:paraId="40093E13" w14:textId="6D02C112" w:rsidR="00820BD9" w:rsidRDefault="00820BD9">
          <w:pPr>
            <w:pStyle w:val="TOC2"/>
            <w:tabs>
              <w:tab w:val="right" w:leader="dot" w:pos="9016"/>
            </w:tabs>
            <w:rPr>
              <w:rFonts w:eastAsiaTheme="minorEastAsia"/>
              <w:noProof/>
              <w:sz w:val="24"/>
              <w:szCs w:val="24"/>
              <w:lang w:eastAsia="en-GB"/>
            </w:rPr>
          </w:pPr>
          <w:hyperlink w:anchor="_Toc201223875" w:history="1">
            <w:r w:rsidRPr="00BC4CF5">
              <w:rPr>
                <w:rStyle w:val="Hyperlink"/>
                <w:noProof/>
              </w:rPr>
              <w:t>2.4 TOWS Table Analysis</w:t>
            </w:r>
            <w:r>
              <w:rPr>
                <w:noProof/>
                <w:webHidden/>
              </w:rPr>
              <w:tab/>
            </w:r>
            <w:r>
              <w:rPr>
                <w:noProof/>
                <w:webHidden/>
              </w:rPr>
              <w:fldChar w:fldCharType="begin"/>
            </w:r>
            <w:r>
              <w:rPr>
                <w:noProof/>
                <w:webHidden/>
              </w:rPr>
              <w:instrText xml:space="preserve"> PAGEREF _Toc201223875 \h </w:instrText>
            </w:r>
            <w:r>
              <w:rPr>
                <w:noProof/>
                <w:webHidden/>
              </w:rPr>
            </w:r>
            <w:r>
              <w:rPr>
                <w:noProof/>
                <w:webHidden/>
              </w:rPr>
              <w:fldChar w:fldCharType="separate"/>
            </w:r>
            <w:r>
              <w:rPr>
                <w:noProof/>
                <w:webHidden/>
              </w:rPr>
              <w:t>16</w:t>
            </w:r>
            <w:r>
              <w:rPr>
                <w:noProof/>
                <w:webHidden/>
              </w:rPr>
              <w:fldChar w:fldCharType="end"/>
            </w:r>
          </w:hyperlink>
        </w:p>
        <w:p w14:paraId="3D9F355F" w14:textId="621AC757" w:rsidR="00820BD9" w:rsidRDefault="00820BD9">
          <w:pPr>
            <w:pStyle w:val="TOC1"/>
            <w:tabs>
              <w:tab w:val="right" w:leader="dot" w:pos="9016"/>
            </w:tabs>
            <w:rPr>
              <w:rFonts w:eastAsiaTheme="minorEastAsia"/>
              <w:noProof/>
              <w:sz w:val="24"/>
              <w:szCs w:val="24"/>
              <w:lang w:eastAsia="en-GB"/>
            </w:rPr>
          </w:pPr>
          <w:hyperlink w:anchor="_Toc201223876" w:history="1">
            <w:r w:rsidRPr="00BC4CF5">
              <w:rPr>
                <w:rStyle w:val="Hyperlink"/>
                <w:noProof/>
              </w:rPr>
              <w:t>3. Recommendations and Change Management</w:t>
            </w:r>
            <w:r>
              <w:rPr>
                <w:noProof/>
                <w:webHidden/>
              </w:rPr>
              <w:tab/>
            </w:r>
            <w:r>
              <w:rPr>
                <w:noProof/>
                <w:webHidden/>
              </w:rPr>
              <w:fldChar w:fldCharType="begin"/>
            </w:r>
            <w:r>
              <w:rPr>
                <w:noProof/>
                <w:webHidden/>
              </w:rPr>
              <w:instrText xml:space="preserve"> PAGEREF _Toc201223876 \h </w:instrText>
            </w:r>
            <w:r>
              <w:rPr>
                <w:noProof/>
                <w:webHidden/>
              </w:rPr>
            </w:r>
            <w:r>
              <w:rPr>
                <w:noProof/>
                <w:webHidden/>
              </w:rPr>
              <w:fldChar w:fldCharType="separate"/>
            </w:r>
            <w:r>
              <w:rPr>
                <w:noProof/>
                <w:webHidden/>
              </w:rPr>
              <w:t>17</w:t>
            </w:r>
            <w:r>
              <w:rPr>
                <w:noProof/>
                <w:webHidden/>
              </w:rPr>
              <w:fldChar w:fldCharType="end"/>
            </w:r>
          </w:hyperlink>
        </w:p>
        <w:p w14:paraId="1FCF4884" w14:textId="10D7F533" w:rsidR="00820BD9" w:rsidRDefault="00820BD9">
          <w:pPr>
            <w:pStyle w:val="TOC2"/>
            <w:tabs>
              <w:tab w:val="right" w:leader="dot" w:pos="9016"/>
            </w:tabs>
            <w:rPr>
              <w:rFonts w:eastAsiaTheme="minorEastAsia"/>
              <w:noProof/>
              <w:sz w:val="24"/>
              <w:szCs w:val="24"/>
              <w:lang w:eastAsia="en-GB"/>
            </w:rPr>
          </w:pPr>
          <w:hyperlink w:anchor="_Toc201223877" w:history="1">
            <w:r w:rsidRPr="00BC4CF5">
              <w:rPr>
                <w:rStyle w:val="Hyperlink"/>
                <w:noProof/>
              </w:rPr>
              <w:t>3.1 Summary of Key Issues Identified</w:t>
            </w:r>
            <w:r>
              <w:rPr>
                <w:noProof/>
                <w:webHidden/>
              </w:rPr>
              <w:tab/>
            </w:r>
            <w:r>
              <w:rPr>
                <w:noProof/>
                <w:webHidden/>
              </w:rPr>
              <w:fldChar w:fldCharType="begin"/>
            </w:r>
            <w:r>
              <w:rPr>
                <w:noProof/>
                <w:webHidden/>
              </w:rPr>
              <w:instrText xml:space="preserve"> PAGEREF _Toc201223877 \h </w:instrText>
            </w:r>
            <w:r>
              <w:rPr>
                <w:noProof/>
                <w:webHidden/>
              </w:rPr>
            </w:r>
            <w:r>
              <w:rPr>
                <w:noProof/>
                <w:webHidden/>
              </w:rPr>
              <w:fldChar w:fldCharType="separate"/>
            </w:r>
            <w:r>
              <w:rPr>
                <w:noProof/>
                <w:webHidden/>
              </w:rPr>
              <w:t>17</w:t>
            </w:r>
            <w:r>
              <w:rPr>
                <w:noProof/>
                <w:webHidden/>
              </w:rPr>
              <w:fldChar w:fldCharType="end"/>
            </w:r>
          </w:hyperlink>
        </w:p>
        <w:p w14:paraId="6E1DC2F9" w14:textId="6D725031" w:rsidR="00820BD9" w:rsidRDefault="00820BD9">
          <w:pPr>
            <w:pStyle w:val="TOC2"/>
            <w:tabs>
              <w:tab w:val="right" w:leader="dot" w:pos="9016"/>
            </w:tabs>
            <w:rPr>
              <w:rFonts w:eastAsiaTheme="minorEastAsia"/>
              <w:noProof/>
              <w:sz w:val="24"/>
              <w:szCs w:val="24"/>
              <w:lang w:eastAsia="en-GB"/>
            </w:rPr>
          </w:pPr>
          <w:hyperlink w:anchor="_Toc201223878" w:history="1">
            <w:r w:rsidRPr="00BC4CF5">
              <w:rPr>
                <w:rStyle w:val="Hyperlink"/>
                <w:noProof/>
              </w:rPr>
              <w:t>3.2 Strategic Recommendations</w:t>
            </w:r>
            <w:r>
              <w:rPr>
                <w:noProof/>
                <w:webHidden/>
              </w:rPr>
              <w:tab/>
            </w:r>
            <w:r>
              <w:rPr>
                <w:noProof/>
                <w:webHidden/>
              </w:rPr>
              <w:fldChar w:fldCharType="begin"/>
            </w:r>
            <w:r>
              <w:rPr>
                <w:noProof/>
                <w:webHidden/>
              </w:rPr>
              <w:instrText xml:space="preserve"> PAGEREF _Toc201223878 \h </w:instrText>
            </w:r>
            <w:r>
              <w:rPr>
                <w:noProof/>
                <w:webHidden/>
              </w:rPr>
            </w:r>
            <w:r>
              <w:rPr>
                <w:noProof/>
                <w:webHidden/>
              </w:rPr>
              <w:fldChar w:fldCharType="separate"/>
            </w:r>
            <w:r>
              <w:rPr>
                <w:noProof/>
                <w:webHidden/>
              </w:rPr>
              <w:t>17</w:t>
            </w:r>
            <w:r>
              <w:rPr>
                <w:noProof/>
                <w:webHidden/>
              </w:rPr>
              <w:fldChar w:fldCharType="end"/>
            </w:r>
          </w:hyperlink>
        </w:p>
        <w:p w14:paraId="06CDAE31" w14:textId="7A829DD5" w:rsidR="00820BD9" w:rsidRDefault="00820BD9">
          <w:pPr>
            <w:pStyle w:val="TOC2"/>
            <w:tabs>
              <w:tab w:val="right" w:leader="dot" w:pos="9016"/>
            </w:tabs>
            <w:rPr>
              <w:rFonts w:eastAsiaTheme="minorEastAsia"/>
              <w:noProof/>
              <w:sz w:val="24"/>
              <w:szCs w:val="24"/>
              <w:lang w:eastAsia="en-GB"/>
            </w:rPr>
          </w:pPr>
          <w:hyperlink w:anchor="_Toc201223879" w:history="1">
            <w:r w:rsidRPr="00BC4CF5">
              <w:rPr>
                <w:rStyle w:val="Hyperlink"/>
                <w:noProof/>
              </w:rPr>
              <w:t>3.3 Implementation Plan for Each Recommendation</w:t>
            </w:r>
            <w:r>
              <w:rPr>
                <w:noProof/>
                <w:webHidden/>
              </w:rPr>
              <w:tab/>
            </w:r>
            <w:r>
              <w:rPr>
                <w:noProof/>
                <w:webHidden/>
              </w:rPr>
              <w:fldChar w:fldCharType="begin"/>
            </w:r>
            <w:r>
              <w:rPr>
                <w:noProof/>
                <w:webHidden/>
              </w:rPr>
              <w:instrText xml:space="preserve"> PAGEREF _Toc201223879 \h </w:instrText>
            </w:r>
            <w:r>
              <w:rPr>
                <w:noProof/>
                <w:webHidden/>
              </w:rPr>
            </w:r>
            <w:r>
              <w:rPr>
                <w:noProof/>
                <w:webHidden/>
              </w:rPr>
              <w:fldChar w:fldCharType="separate"/>
            </w:r>
            <w:r>
              <w:rPr>
                <w:noProof/>
                <w:webHidden/>
              </w:rPr>
              <w:t>18</w:t>
            </w:r>
            <w:r>
              <w:rPr>
                <w:noProof/>
                <w:webHidden/>
              </w:rPr>
              <w:fldChar w:fldCharType="end"/>
            </w:r>
          </w:hyperlink>
        </w:p>
        <w:p w14:paraId="1BA0384A" w14:textId="67BB5F37" w:rsidR="00820BD9" w:rsidRDefault="00820BD9">
          <w:pPr>
            <w:pStyle w:val="TOC2"/>
            <w:tabs>
              <w:tab w:val="right" w:leader="dot" w:pos="9016"/>
            </w:tabs>
            <w:rPr>
              <w:rFonts w:eastAsiaTheme="minorEastAsia"/>
              <w:noProof/>
              <w:sz w:val="24"/>
              <w:szCs w:val="24"/>
              <w:lang w:eastAsia="en-GB"/>
            </w:rPr>
          </w:pPr>
          <w:hyperlink w:anchor="_Toc201223880" w:history="1">
            <w:r w:rsidRPr="00BC4CF5">
              <w:rPr>
                <w:rStyle w:val="Hyperlink"/>
                <w:noProof/>
              </w:rPr>
              <w:t>3.4 Applying Kotter’s Eight-Stage Framework for Change Management</w:t>
            </w:r>
            <w:r>
              <w:rPr>
                <w:noProof/>
                <w:webHidden/>
              </w:rPr>
              <w:tab/>
            </w:r>
            <w:r>
              <w:rPr>
                <w:noProof/>
                <w:webHidden/>
              </w:rPr>
              <w:fldChar w:fldCharType="begin"/>
            </w:r>
            <w:r>
              <w:rPr>
                <w:noProof/>
                <w:webHidden/>
              </w:rPr>
              <w:instrText xml:space="preserve"> PAGEREF _Toc201223880 \h </w:instrText>
            </w:r>
            <w:r>
              <w:rPr>
                <w:noProof/>
                <w:webHidden/>
              </w:rPr>
            </w:r>
            <w:r>
              <w:rPr>
                <w:noProof/>
                <w:webHidden/>
              </w:rPr>
              <w:fldChar w:fldCharType="separate"/>
            </w:r>
            <w:r>
              <w:rPr>
                <w:noProof/>
                <w:webHidden/>
              </w:rPr>
              <w:t>19</w:t>
            </w:r>
            <w:r>
              <w:rPr>
                <w:noProof/>
                <w:webHidden/>
              </w:rPr>
              <w:fldChar w:fldCharType="end"/>
            </w:r>
          </w:hyperlink>
        </w:p>
        <w:p w14:paraId="6C9C21FB" w14:textId="3E041EFE" w:rsidR="00820BD9" w:rsidRDefault="00820BD9">
          <w:pPr>
            <w:pStyle w:val="TOC2"/>
            <w:tabs>
              <w:tab w:val="right" w:leader="dot" w:pos="9016"/>
            </w:tabs>
            <w:rPr>
              <w:rFonts w:eastAsiaTheme="minorEastAsia"/>
              <w:noProof/>
              <w:sz w:val="24"/>
              <w:szCs w:val="24"/>
              <w:lang w:eastAsia="en-GB"/>
            </w:rPr>
          </w:pPr>
          <w:hyperlink w:anchor="_Toc201223881" w:history="1">
            <w:r w:rsidRPr="00BC4CF5">
              <w:rPr>
                <w:rStyle w:val="Hyperlink"/>
                <w:noProof/>
              </w:rPr>
              <w:t>3.5 Staff Engagement and Communication Plans</w:t>
            </w:r>
            <w:r>
              <w:rPr>
                <w:noProof/>
                <w:webHidden/>
              </w:rPr>
              <w:tab/>
            </w:r>
            <w:r>
              <w:rPr>
                <w:noProof/>
                <w:webHidden/>
              </w:rPr>
              <w:fldChar w:fldCharType="begin"/>
            </w:r>
            <w:r>
              <w:rPr>
                <w:noProof/>
                <w:webHidden/>
              </w:rPr>
              <w:instrText xml:space="preserve"> PAGEREF _Toc201223881 \h </w:instrText>
            </w:r>
            <w:r>
              <w:rPr>
                <w:noProof/>
                <w:webHidden/>
              </w:rPr>
            </w:r>
            <w:r>
              <w:rPr>
                <w:noProof/>
                <w:webHidden/>
              </w:rPr>
              <w:fldChar w:fldCharType="separate"/>
            </w:r>
            <w:r>
              <w:rPr>
                <w:noProof/>
                <w:webHidden/>
              </w:rPr>
              <w:t>20</w:t>
            </w:r>
            <w:r>
              <w:rPr>
                <w:noProof/>
                <w:webHidden/>
              </w:rPr>
              <w:fldChar w:fldCharType="end"/>
            </w:r>
          </w:hyperlink>
        </w:p>
        <w:p w14:paraId="3CD095BE" w14:textId="28407F20" w:rsidR="00820BD9" w:rsidRDefault="00820BD9">
          <w:pPr>
            <w:pStyle w:val="TOC2"/>
            <w:tabs>
              <w:tab w:val="right" w:leader="dot" w:pos="9016"/>
            </w:tabs>
            <w:rPr>
              <w:rFonts w:eastAsiaTheme="minorEastAsia"/>
              <w:noProof/>
              <w:sz w:val="24"/>
              <w:szCs w:val="24"/>
              <w:lang w:eastAsia="en-GB"/>
            </w:rPr>
          </w:pPr>
          <w:hyperlink w:anchor="_Toc201223882" w:history="1">
            <w:r w:rsidRPr="00BC4CF5">
              <w:rPr>
                <w:rStyle w:val="Hyperlink"/>
                <w:noProof/>
              </w:rPr>
              <w:t>3.6 Success Metrics and KPIs</w:t>
            </w:r>
            <w:r>
              <w:rPr>
                <w:noProof/>
                <w:webHidden/>
              </w:rPr>
              <w:tab/>
            </w:r>
            <w:r>
              <w:rPr>
                <w:noProof/>
                <w:webHidden/>
              </w:rPr>
              <w:fldChar w:fldCharType="begin"/>
            </w:r>
            <w:r>
              <w:rPr>
                <w:noProof/>
                <w:webHidden/>
              </w:rPr>
              <w:instrText xml:space="preserve"> PAGEREF _Toc201223882 \h </w:instrText>
            </w:r>
            <w:r>
              <w:rPr>
                <w:noProof/>
                <w:webHidden/>
              </w:rPr>
            </w:r>
            <w:r>
              <w:rPr>
                <w:noProof/>
                <w:webHidden/>
              </w:rPr>
              <w:fldChar w:fldCharType="separate"/>
            </w:r>
            <w:r>
              <w:rPr>
                <w:noProof/>
                <w:webHidden/>
              </w:rPr>
              <w:t>21</w:t>
            </w:r>
            <w:r>
              <w:rPr>
                <w:noProof/>
                <w:webHidden/>
              </w:rPr>
              <w:fldChar w:fldCharType="end"/>
            </w:r>
          </w:hyperlink>
        </w:p>
        <w:p w14:paraId="290D61BB" w14:textId="03140C77" w:rsidR="00820BD9" w:rsidRDefault="00820BD9">
          <w:pPr>
            <w:pStyle w:val="TOC2"/>
            <w:tabs>
              <w:tab w:val="right" w:leader="dot" w:pos="9016"/>
            </w:tabs>
            <w:rPr>
              <w:rFonts w:eastAsiaTheme="minorEastAsia"/>
              <w:noProof/>
              <w:sz w:val="24"/>
              <w:szCs w:val="24"/>
              <w:lang w:eastAsia="en-GB"/>
            </w:rPr>
          </w:pPr>
          <w:hyperlink w:anchor="_Toc201223883" w:history="1">
            <w:r w:rsidRPr="00BC4CF5">
              <w:rPr>
                <w:rStyle w:val="Hyperlink"/>
                <w:noProof/>
              </w:rPr>
              <w:t>3.7 Cost-Benefit Analysis</w:t>
            </w:r>
            <w:r>
              <w:rPr>
                <w:noProof/>
                <w:webHidden/>
              </w:rPr>
              <w:tab/>
            </w:r>
            <w:r>
              <w:rPr>
                <w:noProof/>
                <w:webHidden/>
              </w:rPr>
              <w:fldChar w:fldCharType="begin"/>
            </w:r>
            <w:r>
              <w:rPr>
                <w:noProof/>
                <w:webHidden/>
              </w:rPr>
              <w:instrText xml:space="preserve"> PAGEREF _Toc201223883 \h </w:instrText>
            </w:r>
            <w:r>
              <w:rPr>
                <w:noProof/>
                <w:webHidden/>
              </w:rPr>
            </w:r>
            <w:r>
              <w:rPr>
                <w:noProof/>
                <w:webHidden/>
              </w:rPr>
              <w:fldChar w:fldCharType="separate"/>
            </w:r>
            <w:r>
              <w:rPr>
                <w:noProof/>
                <w:webHidden/>
              </w:rPr>
              <w:t>22</w:t>
            </w:r>
            <w:r>
              <w:rPr>
                <w:noProof/>
                <w:webHidden/>
              </w:rPr>
              <w:fldChar w:fldCharType="end"/>
            </w:r>
          </w:hyperlink>
        </w:p>
        <w:p w14:paraId="016B1642" w14:textId="29BAFD69" w:rsidR="00820BD9" w:rsidRDefault="00820BD9">
          <w:pPr>
            <w:pStyle w:val="TOC1"/>
            <w:tabs>
              <w:tab w:val="right" w:leader="dot" w:pos="9016"/>
            </w:tabs>
            <w:rPr>
              <w:rFonts w:eastAsiaTheme="minorEastAsia"/>
              <w:noProof/>
              <w:sz w:val="24"/>
              <w:szCs w:val="24"/>
              <w:lang w:eastAsia="en-GB"/>
            </w:rPr>
          </w:pPr>
          <w:hyperlink w:anchor="_Toc201223884" w:history="1">
            <w:r w:rsidRPr="00BC4CF5">
              <w:rPr>
                <w:rStyle w:val="Hyperlink"/>
                <w:noProof/>
              </w:rPr>
              <w:t>4. Action Plan</w:t>
            </w:r>
            <w:r>
              <w:rPr>
                <w:noProof/>
                <w:webHidden/>
              </w:rPr>
              <w:tab/>
            </w:r>
            <w:r>
              <w:rPr>
                <w:noProof/>
                <w:webHidden/>
              </w:rPr>
              <w:fldChar w:fldCharType="begin"/>
            </w:r>
            <w:r>
              <w:rPr>
                <w:noProof/>
                <w:webHidden/>
              </w:rPr>
              <w:instrText xml:space="preserve"> PAGEREF _Toc201223884 \h </w:instrText>
            </w:r>
            <w:r>
              <w:rPr>
                <w:noProof/>
                <w:webHidden/>
              </w:rPr>
            </w:r>
            <w:r>
              <w:rPr>
                <w:noProof/>
                <w:webHidden/>
              </w:rPr>
              <w:fldChar w:fldCharType="separate"/>
            </w:r>
            <w:r>
              <w:rPr>
                <w:noProof/>
                <w:webHidden/>
              </w:rPr>
              <w:t>23</w:t>
            </w:r>
            <w:r>
              <w:rPr>
                <w:noProof/>
                <w:webHidden/>
              </w:rPr>
              <w:fldChar w:fldCharType="end"/>
            </w:r>
          </w:hyperlink>
        </w:p>
        <w:p w14:paraId="044194DB" w14:textId="45E20001" w:rsidR="00820BD9" w:rsidRDefault="00820BD9">
          <w:pPr>
            <w:pStyle w:val="TOC1"/>
            <w:tabs>
              <w:tab w:val="right" w:leader="dot" w:pos="9016"/>
            </w:tabs>
            <w:rPr>
              <w:rFonts w:eastAsiaTheme="minorEastAsia"/>
              <w:noProof/>
              <w:sz w:val="24"/>
              <w:szCs w:val="24"/>
              <w:lang w:eastAsia="en-GB"/>
            </w:rPr>
          </w:pPr>
          <w:hyperlink w:anchor="_Toc201223885" w:history="1">
            <w:r w:rsidRPr="00BC4CF5">
              <w:rPr>
                <w:rStyle w:val="Hyperlink"/>
                <w:noProof/>
              </w:rPr>
              <w:t>5. Conclusion</w:t>
            </w:r>
            <w:r>
              <w:rPr>
                <w:noProof/>
                <w:webHidden/>
              </w:rPr>
              <w:tab/>
            </w:r>
            <w:r>
              <w:rPr>
                <w:noProof/>
                <w:webHidden/>
              </w:rPr>
              <w:fldChar w:fldCharType="begin"/>
            </w:r>
            <w:r>
              <w:rPr>
                <w:noProof/>
                <w:webHidden/>
              </w:rPr>
              <w:instrText xml:space="preserve"> PAGEREF _Toc201223885 \h </w:instrText>
            </w:r>
            <w:r>
              <w:rPr>
                <w:noProof/>
                <w:webHidden/>
              </w:rPr>
            </w:r>
            <w:r>
              <w:rPr>
                <w:noProof/>
                <w:webHidden/>
              </w:rPr>
              <w:fldChar w:fldCharType="separate"/>
            </w:r>
            <w:r>
              <w:rPr>
                <w:noProof/>
                <w:webHidden/>
              </w:rPr>
              <w:t>25</w:t>
            </w:r>
            <w:r>
              <w:rPr>
                <w:noProof/>
                <w:webHidden/>
              </w:rPr>
              <w:fldChar w:fldCharType="end"/>
            </w:r>
          </w:hyperlink>
        </w:p>
        <w:p w14:paraId="62F855D9" w14:textId="1508FF06" w:rsidR="00820BD9" w:rsidRDefault="00820BD9">
          <w:pPr>
            <w:pStyle w:val="TOC1"/>
            <w:tabs>
              <w:tab w:val="right" w:leader="dot" w:pos="9016"/>
            </w:tabs>
            <w:rPr>
              <w:rFonts w:eastAsiaTheme="minorEastAsia"/>
              <w:noProof/>
              <w:sz w:val="24"/>
              <w:szCs w:val="24"/>
              <w:lang w:eastAsia="en-GB"/>
            </w:rPr>
          </w:pPr>
          <w:hyperlink w:anchor="_Toc201223886" w:history="1">
            <w:r w:rsidRPr="00BC4CF5">
              <w:rPr>
                <w:rStyle w:val="Hyperlink"/>
                <w:noProof/>
              </w:rPr>
              <w:t>6. References</w:t>
            </w:r>
            <w:r>
              <w:rPr>
                <w:noProof/>
                <w:webHidden/>
              </w:rPr>
              <w:tab/>
            </w:r>
            <w:r>
              <w:rPr>
                <w:noProof/>
                <w:webHidden/>
              </w:rPr>
              <w:fldChar w:fldCharType="begin"/>
            </w:r>
            <w:r>
              <w:rPr>
                <w:noProof/>
                <w:webHidden/>
              </w:rPr>
              <w:instrText xml:space="preserve"> PAGEREF _Toc201223886 \h </w:instrText>
            </w:r>
            <w:r>
              <w:rPr>
                <w:noProof/>
                <w:webHidden/>
              </w:rPr>
            </w:r>
            <w:r>
              <w:rPr>
                <w:noProof/>
                <w:webHidden/>
              </w:rPr>
              <w:fldChar w:fldCharType="separate"/>
            </w:r>
            <w:r>
              <w:rPr>
                <w:noProof/>
                <w:webHidden/>
              </w:rPr>
              <w:t>27</w:t>
            </w:r>
            <w:r>
              <w:rPr>
                <w:noProof/>
                <w:webHidden/>
              </w:rPr>
              <w:fldChar w:fldCharType="end"/>
            </w:r>
          </w:hyperlink>
        </w:p>
        <w:p w14:paraId="4C21F451" w14:textId="6C024552" w:rsidR="009D30E5" w:rsidRDefault="009D30E5">
          <w:r>
            <w:rPr>
              <w:b/>
              <w:bCs/>
              <w:noProof/>
            </w:rPr>
            <w:fldChar w:fldCharType="end"/>
          </w:r>
        </w:p>
      </w:sdtContent>
    </w:sdt>
    <w:p w14:paraId="1E1B6E2D" w14:textId="77777777" w:rsidR="009D30E5" w:rsidRDefault="009D30E5" w:rsidP="009D30E5"/>
    <w:p w14:paraId="135C0BFA" w14:textId="77777777" w:rsidR="009D30E5" w:rsidRDefault="009D30E5" w:rsidP="009D30E5"/>
    <w:p w14:paraId="17DBAFCD" w14:textId="77777777" w:rsidR="009D30E5" w:rsidRDefault="009D30E5" w:rsidP="009D30E5"/>
    <w:p w14:paraId="6BBE9CF6" w14:textId="19D6BF4F" w:rsidR="009D30E5" w:rsidRDefault="00C42E72" w:rsidP="00C42E72">
      <w:pPr>
        <w:pStyle w:val="Heading1"/>
      </w:pPr>
      <w:bookmarkStart w:id="1" w:name="_Toc201223859"/>
      <w:r>
        <w:lastRenderedPageBreak/>
        <w:t xml:space="preserve">1. </w:t>
      </w:r>
      <w:r w:rsidR="009D30E5" w:rsidRPr="009D30E5">
        <w:t>Introduction</w:t>
      </w:r>
      <w:bookmarkEnd w:id="1"/>
    </w:p>
    <w:p w14:paraId="6A86607B" w14:textId="62D9D120" w:rsidR="00B56F03" w:rsidRDefault="00B56F03" w:rsidP="0086321D">
      <w:pPr>
        <w:spacing w:line="360" w:lineRule="auto"/>
        <w:jc w:val="both"/>
        <w:rPr>
          <w:rFonts w:ascii="Arial" w:hAnsi="Arial" w:cs="Arial"/>
          <w:sz w:val="24"/>
          <w:szCs w:val="24"/>
        </w:rPr>
      </w:pPr>
      <w:r w:rsidRPr="000F438D">
        <w:rPr>
          <w:rFonts w:ascii="Arial" w:hAnsi="Arial" w:cs="Arial"/>
          <w:sz w:val="24"/>
          <w:szCs w:val="24"/>
        </w:rPr>
        <w:t>This report analyses and addresses a service and operational management issue at Palladium Hotel Cala Llonga, Ibiza</w:t>
      </w:r>
      <w:r w:rsidR="008C3171">
        <w:rPr>
          <w:rFonts w:ascii="Arial" w:hAnsi="Arial" w:cs="Arial"/>
          <w:sz w:val="24"/>
          <w:szCs w:val="24"/>
        </w:rPr>
        <w:t>,</w:t>
      </w:r>
      <w:r w:rsidR="00D046EF" w:rsidRPr="00D046EF">
        <w:rPr>
          <w:rFonts w:ascii="Arial" w:hAnsi="Arial" w:cs="Arial"/>
          <w:sz w:val="24"/>
          <w:szCs w:val="24"/>
        </w:rPr>
        <w:t xml:space="preserve"> </w:t>
      </w:r>
      <w:r w:rsidR="008C3171">
        <w:rPr>
          <w:rFonts w:ascii="Arial" w:hAnsi="Arial" w:cs="Arial"/>
          <w:sz w:val="24"/>
          <w:szCs w:val="24"/>
        </w:rPr>
        <w:t>following</w:t>
      </w:r>
      <w:r w:rsidR="00D046EF" w:rsidRPr="00D046EF">
        <w:rPr>
          <w:rFonts w:ascii="Arial" w:hAnsi="Arial" w:cs="Arial"/>
          <w:sz w:val="24"/>
          <w:szCs w:val="24"/>
        </w:rPr>
        <w:t xml:space="preserve"> a systematic method to uncover underlying issues, assess managerial shortcomings, and suggest strategic enhancements. It draws upon contemporary hospitality theories and recognised industry tools such as the STEEPLED model, SWOT analysis, and the TOWS matrix</w:t>
      </w:r>
      <w:r w:rsidR="006447F7">
        <w:rPr>
          <w:rFonts w:ascii="Arial" w:hAnsi="Arial" w:cs="Arial"/>
          <w:sz w:val="24"/>
          <w:szCs w:val="24"/>
        </w:rPr>
        <w:t xml:space="preserve"> </w:t>
      </w:r>
      <w:r w:rsidR="000B74F6" w:rsidRPr="000B74F6">
        <w:rPr>
          <w:rFonts w:ascii="Arial" w:hAnsi="Arial" w:cs="Arial"/>
          <w:sz w:val="24"/>
          <w:szCs w:val="24"/>
        </w:rPr>
        <w:t>(Burnes, 201</w:t>
      </w:r>
      <w:r w:rsidR="00BD274D">
        <w:rPr>
          <w:rFonts w:ascii="Arial" w:hAnsi="Arial" w:cs="Arial"/>
          <w:sz w:val="24"/>
          <w:szCs w:val="24"/>
        </w:rPr>
        <w:t>7</w:t>
      </w:r>
      <w:r w:rsidR="000B74F6" w:rsidRPr="000B74F6">
        <w:rPr>
          <w:rFonts w:ascii="Arial" w:hAnsi="Arial" w:cs="Arial"/>
          <w:sz w:val="24"/>
          <w:szCs w:val="24"/>
        </w:rPr>
        <w:t>; Whittington et al, 202</w:t>
      </w:r>
      <w:r w:rsidR="000B176E">
        <w:rPr>
          <w:rFonts w:ascii="Arial" w:hAnsi="Arial" w:cs="Arial"/>
          <w:sz w:val="24"/>
          <w:szCs w:val="24"/>
        </w:rPr>
        <w:t>3</w:t>
      </w:r>
      <w:r w:rsidR="000B74F6" w:rsidRPr="000B74F6">
        <w:rPr>
          <w:rFonts w:ascii="Arial" w:hAnsi="Arial" w:cs="Arial"/>
          <w:sz w:val="24"/>
          <w:szCs w:val="24"/>
        </w:rPr>
        <w:t>)</w:t>
      </w:r>
      <w:r w:rsidRPr="000F438D">
        <w:rPr>
          <w:rFonts w:ascii="Arial" w:hAnsi="Arial" w:cs="Arial"/>
          <w:sz w:val="24"/>
          <w:szCs w:val="24"/>
        </w:rPr>
        <w:t xml:space="preserve">, </w:t>
      </w:r>
      <w:r w:rsidR="006447F7">
        <w:rPr>
          <w:rFonts w:ascii="Arial" w:hAnsi="Arial" w:cs="Arial"/>
          <w:sz w:val="24"/>
          <w:szCs w:val="24"/>
        </w:rPr>
        <w:t>underpinning</w:t>
      </w:r>
      <w:r w:rsidRPr="000F438D">
        <w:rPr>
          <w:rFonts w:ascii="Arial" w:hAnsi="Arial" w:cs="Arial"/>
          <w:sz w:val="24"/>
          <w:szCs w:val="24"/>
        </w:rPr>
        <w:t xml:space="preserve"> the analysis. These frameworks enable an evidence-based, post-pandemic response aligned with guest expectations and industry standards.</w:t>
      </w:r>
    </w:p>
    <w:p w14:paraId="12A3CD34" w14:textId="2F5B2C31" w:rsidR="00A933C2" w:rsidRPr="000F438D" w:rsidRDefault="00643342" w:rsidP="0086321D">
      <w:pPr>
        <w:spacing w:line="360" w:lineRule="auto"/>
        <w:jc w:val="both"/>
        <w:rPr>
          <w:rFonts w:ascii="Arial" w:hAnsi="Arial" w:cs="Arial"/>
          <w:sz w:val="24"/>
          <w:szCs w:val="24"/>
        </w:rPr>
      </w:pPr>
      <w:r w:rsidRPr="00643342">
        <w:rPr>
          <w:rFonts w:ascii="Arial" w:hAnsi="Arial" w:cs="Arial"/>
          <w:sz w:val="24"/>
          <w:szCs w:val="24"/>
        </w:rPr>
        <w:t>This project is delivered by Elevate Hospitality Solutions Ltd, a specialist consultancy in service excellence and operational performance in hospitality. Using consultancy-led tools and academic frameworks, this report develops practical, evidence-based recommendations to support Palladium Hotel Cala Llonga in overcoming service breakdowns and regaining competitive advantage in a post-COVID tourism market.</w:t>
      </w:r>
    </w:p>
    <w:p w14:paraId="23012D72" w14:textId="674229EA" w:rsidR="009D30E5" w:rsidRPr="000F438D" w:rsidRDefault="00CF491D" w:rsidP="0086321D">
      <w:pPr>
        <w:spacing w:line="360" w:lineRule="auto"/>
        <w:jc w:val="both"/>
        <w:rPr>
          <w:rFonts w:ascii="Arial" w:hAnsi="Arial" w:cs="Arial"/>
          <w:sz w:val="24"/>
          <w:szCs w:val="24"/>
        </w:rPr>
      </w:pPr>
      <w:r w:rsidRPr="00CF491D">
        <w:rPr>
          <w:rFonts w:ascii="Arial" w:hAnsi="Arial" w:cs="Arial"/>
          <w:sz w:val="24"/>
          <w:szCs w:val="24"/>
        </w:rPr>
        <w:t>The STEEPLED model explores external influences on the hotel’s operations, including social, technological, economic, environmental, political, legal, ethical, and demographic aspects. In contrast, the SWOT framework focuses on assessing internal strengths and weaknesses, as well as identifying potential opportunities and threats from the external environment</w:t>
      </w:r>
      <w:r w:rsidR="00B56F03" w:rsidRPr="000F438D">
        <w:rPr>
          <w:rFonts w:ascii="Arial" w:hAnsi="Arial" w:cs="Arial"/>
          <w:sz w:val="24"/>
          <w:szCs w:val="24"/>
        </w:rPr>
        <w:t>. Finally, the TOWS matrix supports the development of targeted strategies by matching the hotel's internal capabilities with external market conditions to produce practical, strategic recommendations.</w:t>
      </w:r>
    </w:p>
    <w:p w14:paraId="4ED00E3F" w14:textId="21F39991" w:rsidR="009D30E5" w:rsidRPr="000F438D" w:rsidRDefault="00BF7336" w:rsidP="00392C45">
      <w:pPr>
        <w:spacing w:line="360" w:lineRule="auto"/>
        <w:jc w:val="center"/>
        <w:rPr>
          <w:rFonts w:ascii="Arial" w:hAnsi="Arial" w:cs="Arial"/>
          <w:sz w:val="24"/>
          <w:szCs w:val="24"/>
        </w:rPr>
      </w:pPr>
      <w:r w:rsidRPr="000F438D">
        <w:rPr>
          <w:rFonts w:ascii="Arial" w:hAnsi="Arial" w:cs="Arial"/>
          <w:noProof/>
          <w:sz w:val="24"/>
          <w:szCs w:val="24"/>
        </w:rPr>
        <w:drawing>
          <wp:inline distT="0" distB="0" distL="0" distR="0" wp14:anchorId="1957113E" wp14:editId="60552214">
            <wp:extent cx="3582790" cy="2387600"/>
            <wp:effectExtent l="0" t="0" r="0" b="0"/>
            <wp:docPr id="760803580" name="Picture 3" descr="A pool with a building and palm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803580" name="Picture 3" descr="A pool with a building and palm tre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06370" cy="2403314"/>
                    </a:xfrm>
                    <a:prstGeom prst="rect">
                      <a:avLst/>
                    </a:prstGeom>
                  </pic:spPr>
                </pic:pic>
              </a:graphicData>
            </a:graphic>
          </wp:inline>
        </w:drawing>
      </w:r>
    </w:p>
    <w:p w14:paraId="48F4E957" w14:textId="2FC07877" w:rsidR="009B16B7" w:rsidRPr="000F438D" w:rsidRDefault="009B16B7" w:rsidP="009B16B7">
      <w:pPr>
        <w:spacing w:line="360" w:lineRule="auto"/>
        <w:jc w:val="center"/>
        <w:rPr>
          <w:rFonts w:ascii="Arial" w:hAnsi="Arial" w:cs="Arial"/>
          <w:i/>
          <w:iCs/>
          <w:sz w:val="24"/>
          <w:szCs w:val="24"/>
        </w:rPr>
      </w:pPr>
      <w:r w:rsidRPr="000F438D">
        <w:rPr>
          <w:rFonts w:ascii="Arial" w:hAnsi="Arial" w:cs="Arial"/>
          <w:i/>
          <w:iCs/>
          <w:sz w:val="24"/>
          <w:szCs w:val="24"/>
        </w:rPr>
        <w:t>Figure 1: Palladium Hotel</w:t>
      </w:r>
      <w:r w:rsidR="00573374" w:rsidRPr="000F438D">
        <w:rPr>
          <w:rFonts w:ascii="Arial" w:hAnsi="Arial" w:cs="Arial"/>
          <w:i/>
          <w:iCs/>
          <w:sz w:val="24"/>
          <w:szCs w:val="24"/>
        </w:rPr>
        <w:t xml:space="preserve"> Cala Llonga</w:t>
      </w:r>
    </w:p>
    <w:p w14:paraId="74F764C0" w14:textId="32D4EEE0" w:rsidR="0075616E" w:rsidRPr="000F438D" w:rsidRDefault="009B16B7" w:rsidP="009B16B7">
      <w:pPr>
        <w:spacing w:line="360" w:lineRule="auto"/>
        <w:jc w:val="center"/>
        <w:rPr>
          <w:rFonts w:ascii="Arial" w:hAnsi="Arial" w:cs="Arial"/>
          <w:sz w:val="24"/>
          <w:szCs w:val="24"/>
        </w:rPr>
      </w:pPr>
      <w:r w:rsidRPr="000F438D">
        <w:rPr>
          <w:rFonts w:ascii="Arial" w:hAnsi="Arial" w:cs="Arial"/>
          <w:sz w:val="24"/>
          <w:szCs w:val="24"/>
        </w:rPr>
        <w:lastRenderedPageBreak/>
        <w:t>(Source: Palladium Hotel</w:t>
      </w:r>
      <w:r w:rsidR="00BF7336" w:rsidRPr="000F438D">
        <w:rPr>
          <w:rFonts w:ascii="Arial" w:hAnsi="Arial" w:cs="Arial"/>
          <w:sz w:val="24"/>
          <w:szCs w:val="24"/>
        </w:rPr>
        <w:t xml:space="preserve"> Group</w:t>
      </w:r>
      <w:r w:rsidRPr="000F438D">
        <w:rPr>
          <w:rFonts w:ascii="Arial" w:hAnsi="Arial" w:cs="Arial"/>
          <w:sz w:val="24"/>
          <w:szCs w:val="24"/>
        </w:rPr>
        <w:t>, 2025)</w:t>
      </w:r>
    </w:p>
    <w:p w14:paraId="219F8E1C" w14:textId="4509349B" w:rsidR="00CB5ABC" w:rsidRPr="003B74EF" w:rsidRDefault="00CB5ABC" w:rsidP="003B74EF">
      <w:pPr>
        <w:pStyle w:val="Heading2"/>
      </w:pPr>
      <w:bookmarkStart w:id="2" w:name="_Toc201223860"/>
      <w:r w:rsidRPr="003B74EF">
        <w:t>1.2 Background of the Hotel</w:t>
      </w:r>
      <w:bookmarkEnd w:id="2"/>
    </w:p>
    <w:p w14:paraId="19C1BA2E" w14:textId="36300E58" w:rsidR="00CB5ABC" w:rsidRPr="000F438D" w:rsidRDefault="00CB5ABC" w:rsidP="00CB5ABC">
      <w:pPr>
        <w:spacing w:line="360" w:lineRule="auto"/>
        <w:jc w:val="both"/>
        <w:rPr>
          <w:rFonts w:ascii="Arial" w:hAnsi="Arial" w:cs="Arial"/>
          <w:sz w:val="24"/>
          <w:szCs w:val="24"/>
        </w:rPr>
      </w:pPr>
      <w:r w:rsidRPr="000F438D">
        <w:rPr>
          <w:rFonts w:ascii="Arial" w:hAnsi="Arial" w:cs="Arial"/>
          <w:sz w:val="24"/>
          <w:szCs w:val="24"/>
        </w:rPr>
        <w:t>Palladium Hotel Cala Llonga is a four-star, adults-only, all-inclusive hotel located in the scenic bay of Cala Llonga, Ibiza. Operated by the Palladium Hotel Group, the hotel primarily caters to couples and adult travellers seeking a tranquil seaside getaway (Palladium Hotel Group, 2025a).</w:t>
      </w:r>
    </w:p>
    <w:p w14:paraId="63905E2C" w14:textId="23ECD29C" w:rsidR="00CB5ABC" w:rsidRPr="000F438D" w:rsidRDefault="00CB5ABC" w:rsidP="00CB5ABC">
      <w:pPr>
        <w:spacing w:line="360" w:lineRule="auto"/>
        <w:jc w:val="both"/>
        <w:rPr>
          <w:rFonts w:ascii="Arial" w:hAnsi="Arial" w:cs="Arial"/>
          <w:sz w:val="24"/>
          <w:szCs w:val="24"/>
        </w:rPr>
      </w:pPr>
      <w:r w:rsidRPr="000F438D">
        <w:rPr>
          <w:rFonts w:ascii="Arial" w:hAnsi="Arial" w:cs="Arial"/>
          <w:sz w:val="24"/>
          <w:szCs w:val="24"/>
        </w:rPr>
        <w:t>The hotel offers approximately 150 rooms, including Deluxe Sea View Rooms, Jacuzzi Terrace Rooms, and Junior Suites, most of which feature private balconies or terraces (Palladium Hotel Group, 2025b).</w:t>
      </w:r>
    </w:p>
    <w:p w14:paraId="43293D56" w14:textId="3479AA08" w:rsidR="0075616E" w:rsidRPr="000F438D" w:rsidRDefault="00CB5ABC" w:rsidP="00CB5ABC">
      <w:pPr>
        <w:spacing w:line="360" w:lineRule="auto"/>
        <w:jc w:val="both"/>
        <w:rPr>
          <w:rFonts w:ascii="Arial" w:hAnsi="Arial" w:cs="Arial"/>
          <w:sz w:val="24"/>
          <w:szCs w:val="24"/>
        </w:rPr>
      </w:pPr>
      <w:r w:rsidRPr="000F438D">
        <w:rPr>
          <w:rFonts w:ascii="Arial" w:hAnsi="Arial" w:cs="Arial"/>
          <w:sz w:val="24"/>
          <w:szCs w:val="24"/>
        </w:rPr>
        <w:t>Facilities include an international buffet restaurant (“Buon Gusto”), two bars, an outdoor pool with jacuzzi, massage and wellness services, a small fitness centre, tennis courts, and complimentary Wi-Fi in public areas (Palladium Hotel Group, 2025c).</w:t>
      </w:r>
    </w:p>
    <w:p w14:paraId="6937FD50" w14:textId="5C5083A9" w:rsidR="00E56F98" w:rsidRPr="003B74EF" w:rsidRDefault="00E56F98" w:rsidP="003B74EF">
      <w:pPr>
        <w:pStyle w:val="Heading2"/>
      </w:pPr>
      <w:bookmarkStart w:id="3" w:name="_Toc201223861"/>
      <w:r w:rsidRPr="003B74EF">
        <w:t>1.3 History of the Consultancy Firm</w:t>
      </w:r>
      <w:bookmarkEnd w:id="3"/>
    </w:p>
    <w:p w14:paraId="59616AF5" w14:textId="4461D322" w:rsidR="00E56F98" w:rsidRPr="000F438D" w:rsidRDefault="00E56F98" w:rsidP="00E56F98">
      <w:pPr>
        <w:spacing w:line="360" w:lineRule="auto"/>
        <w:jc w:val="both"/>
        <w:rPr>
          <w:rFonts w:ascii="Arial" w:hAnsi="Arial" w:cs="Arial"/>
          <w:sz w:val="24"/>
          <w:szCs w:val="24"/>
        </w:rPr>
      </w:pPr>
      <w:r w:rsidRPr="000F438D">
        <w:rPr>
          <w:rFonts w:ascii="Arial" w:hAnsi="Arial" w:cs="Arial"/>
          <w:sz w:val="24"/>
          <w:szCs w:val="24"/>
        </w:rPr>
        <w:t xml:space="preserve">Elevate Hospitality </w:t>
      </w:r>
      <w:r w:rsidR="00C01D48">
        <w:rPr>
          <w:rFonts w:ascii="Arial" w:hAnsi="Arial" w:cs="Arial"/>
          <w:sz w:val="24"/>
          <w:szCs w:val="24"/>
        </w:rPr>
        <w:t>Consulting</w:t>
      </w:r>
      <w:r w:rsidRPr="000F438D">
        <w:rPr>
          <w:rFonts w:ascii="Arial" w:hAnsi="Arial" w:cs="Arial"/>
          <w:sz w:val="24"/>
          <w:szCs w:val="24"/>
        </w:rPr>
        <w:t xml:space="preserve"> Ltd. is a consultancy </w:t>
      </w:r>
      <w:r w:rsidR="00100F55" w:rsidRPr="000F438D">
        <w:rPr>
          <w:rFonts w:ascii="Arial" w:hAnsi="Arial" w:cs="Arial"/>
          <w:sz w:val="24"/>
          <w:szCs w:val="24"/>
        </w:rPr>
        <w:t xml:space="preserve">firm </w:t>
      </w:r>
      <w:r w:rsidRPr="000F438D">
        <w:rPr>
          <w:rFonts w:ascii="Arial" w:hAnsi="Arial" w:cs="Arial"/>
          <w:sz w:val="24"/>
          <w:szCs w:val="24"/>
        </w:rPr>
        <w:t>specialising in enhancing service quality, operational efficiency, and guest experience within the hospitality sector. The firm’s consultants</w:t>
      </w:r>
      <w:r w:rsidR="00793C88" w:rsidRPr="000F438D">
        <w:rPr>
          <w:rFonts w:ascii="Arial" w:hAnsi="Arial" w:cs="Arial"/>
          <w:sz w:val="24"/>
          <w:szCs w:val="24"/>
        </w:rPr>
        <w:t xml:space="preserve">, </w:t>
      </w:r>
      <w:r w:rsidRPr="000F438D">
        <w:rPr>
          <w:rFonts w:ascii="Arial" w:hAnsi="Arial" w:cs="Arial"/>
          <w:sz w:val="24"/>
          <w:szCs w:val="24"/>
        </w:rPr>
        <w:t>drawn from former hotel executives and service excellence specialists</w:t>
      </w:r>
      <w:r w:rsidR="00793C88" w:rsidRPr="000F438D">
        <w:rPr>
          <w:rFonts w:ascii="Arial" w:hAnsi="Arial" w:cs="Arial"/>
          <w:sz w:val="24"/>
          <w:szCs w:val="24"/>
        </w:rPr>
        <w:t xml:space="preserve">, </w:t>
      </w:r>
      <w:r w:rsidRPr="000F438D">
        <w:rPr>
          <w:rFonts w:ascii="Arial" w:hAnsi="Arial" w:cs="Arial"/>
          <w:sz w:val="24"/>
          <w:szCs w:val="24"/>
        </w:rPr>
        <w:t>have supported both independent properties and large international hotel chains, delivering service audits, operational restructuring, staff development programs, and guest satisfaction analytics (Chen et al, 2022).</w:t>
      </w:r>
    </w:p>
    <w:p w14:paraId="0A09EF14" w14:textId="7DD02535" w:rsidR="00E56F98" w:rsidRPr="000F438D" w:rsidRDefault="00E56F98" w:rsidP="00E56F98">
      <w:pPr>
        <w:spacing w:line="360" w:lineRule="auto"/>
        <w:jc w:val="both"/>
        <w:rPr>
          <w:rFonts w:ascii="Arial" w:hAnsi="Arial" w:cs="Arial"/>
          <w:sz w:val="24"/>
          <w:szCs w:val="24"/>
        </w:rPr>
      </w:pPr>
      <w:r w:rsidRPr="000F438D">
        <w:rPr>
          <w:rFonts w:ascii="Arial" w:hAnsi="Arial" w:cs="Arial"/>
          <w:sz w:val="24"/>
          <w:szCs w:val="24"/>
        </w:rPr>
        <w:t>In line with current trends in business transformation, the firm utilises frameworks such as Total Quality Management (TQM) and SERVQUAL to assess service standards and direct organisational improvement (Chen et al, 2022). Their approach also embraces digital innovation and sustainability principles</w:t>
      </w:r>
      <w:r w:rsidR="00793C88" w:rsidRPr="000F438D">
        <w:rPr>
          <w:rFonts w:ascii="Arial" w:hAnsi="Arial" w:cs="Arial"/>
          <w:sz w:val="24"/>
          <w:szCs w:val="24"/>
        </w:rPr>
        <w:t xml:space="preserve">, </w:t>
      </w:r>
      <w:r w:rsidRPr="000F438D">
        <w:rPr>
          <w:rFonts w:ascii="Arial" w:hAnsi="Arial" w:cs="Arial"/>
          <w:sz w:val="24"/>
          <w:szCs w:val="24"/>
        </w:rPr>
        <w:t>reflected in strategies that integrate AI, service design, and organisational learning (Tariq &amp; Sergio, 2025).</w:t>
      </w:r>
    </w:p>
    <w:p w14:paraId="28B747E0" w14:textId="54376BD7" w:rsidR="00E56F98" w:rsidRPr="000F438D" w:rsidRDefault="00E56F98" w:rsidP="00E56F98">
      <w:pPr>
        <w:spacing w:line="360" w:lineRule="auto"/>
        <w:jc w:val="both"/>
        <w:rPr>
          <w:rFonts w:ascii="Arial" w:hAnsi="Arial" w:cs="Arial"/>
          <w:sz w:val="24"/>
          <w:szCs w:val="24"/>
        </w:rPr>
      </w:pPr>
      <w:r w:rsidRPr="000F438D">
        <w:rPr>
          <w:rFonts w:ascii="Arial" w:hAnsi="Arial" w:cs="Arial"/>
          <w:sz w:val="24"/>
          <w:szCs w:val="24"/>
        </w:rPr>
        <w:t>As the hospitality industry undergoes rapid change</w:t>
      </w:r>
      <w:r w:rsidR="00793C88" w:rsidRPr="000F438D">
        <w:rPr>
          <w:rFonts w:ascii="Arial" w:hAnsi="Arial" w:cs="Arial"/>
          <w:sz w:val="24"/>
          <w:szCs w:val="24"/>
        </w:rPr>
        <w:t xml:space="preserve">, </w:t>
      </w:r>
      <w:r w:rsidRPr="000F438D">
        <w:rPr>
          <w:rFonts w:ascii="Arial" w:hAnsi="Arial" w:cs="Arial"/>
          <w:sz w:val="24"/>
          <w:szCs w:val="24"/>
        </w:rPr>
        <w:t>driven by evolving guest expectations and digital disruption</w:t>
      </w:r>
      <w:r w:rsidR="00793C88" w:rsidRPr="000F438D">
        <w:rPr>
          <w:rFonts w:ascii="Arial" w:hAnsi="Arial" w:cs="Arial"/>
          <w:sz w:val="24"/>
          <w:szCs w:val="24"/>
        </w:rPr>
        <w:t xml:space="preserve">, </w:t>
      </w:r>
      <w:r w:rsidRPr="000F438D">
        <w:rPr>
          <w:rFonts w:ascii="Arial" w:hAnsi="Arial" w:cs="Arial"/>
          <w:sz w:val="24"/>
          <w:szCs w:val="24"/>
        </w:rPr>
        <w:t>the role of external consultancy in embedding sustainable operational practices and managerial accountability has never been more critical. The project at Palladium Hotel, therefore, seeks to align management structures and service delivery with internationally recognised best practices.</w:t>
      </w:r>
    </w:p>
    <w:p w14:paraId="360B57EA" w14:textId="7BAB987C" w:rsidR="00AD141C" w:rsidRPr="000D22DA" w:rsidRDefault="00AD141C" w:rsidP="000D22DA">
      <w:pPr>
        <w:pStyle w:val="Heading2"/>
      </w:pPr>
      <w:bookmarkStart w:id="4" w:name="_Toc201223862"/>
      <w:r w:rsidRPr="000D22DA">
        <w:rPr>
          <w:rStyle w:val="Heading2Char"/>
        </w:rPr>
        <w:lastRenderedPageBreak/>
        <w:t>1.4 Statement of the Problem/Issue</w:t>
      </w:r>
      <w:bookmarkEnd w:id="4"/>
    </w:p>
    <w:p w14:paraId="07567586" w14:textId="33AECC95" w:rsidR="009F4971" w:rsidRPr="000F438D" w:rsidRDefault="009F4971" w:rsidP="009F4971">
      <w:pPr>
        <w:spacing w:line="360" w:lineRule="auto"/>
        <w:jc w:val="both"/>
        <w:rPr>
          <w:rFonts w:ascii="Arial" w:hAnsi="Arial" w:cs="Arial"/>
          <w:sz w:val="24"/>
          <w:szCs w:val="24"/>
        </w:rPr>
      </w:pPr>
      <w:r w:rsidRPr="000F438D">
        <w:rPr>
          <w:rFonts w:ascii="Arial" w:hAnsi="Arial" w:cs="Arial"/>
          <w:sz w:val="24"/>
          <w:szCs w:val="24"/>
        </w:rPr>
        <w:t xml:space="preserve">At Palladium Hotel Cala Llonga, a significant operational and service management failure has been identified, primarily reflected in the persistent decline in hygiene standards and the ineffectiveness of guest issue resolution. Verified guest feedback on TripAdvisor reveals that some guests were assigned unclean and potentially unsafe rooms. For example, one reviewer reported: “Arrived </w:t>
      </w:r>
      <w:proofErr w:type="gramStart"/>
      <w:r w:rsidRPr="000F438D">
        <w:rPr>
          <w:rFonts w:ascii="Arial" w:hAnsi="Arial" w:cs="Arial"/>
          <w:sz w:val="24"/>
          <w:szCs w:val="24"/>
        </w:rPr>
        <w:t>to</w:t>
      </w:r>
      <w:proofErr w:type="gramEnd"/>
      <w:r w:rsidRPr="000F438D">
        <w:rPr>
          <w:rFonts w:ascii="Arial" w:hAnsi="Arial" w:cs="Arial"/>
          <w:sz w:val="24"/>
          <w:szCs w:val="24"/>
        </w:rPr>
        <w:t xml:space="preserve"> a dirty room that took attempts to clean to an acceptable standard” (TripAdvisor, 2025a). Another guest described: “Smelly damp room. black mould in bathroom. Dirty pool. Broken bed, tatty old bedding. Broken lift…” (TripAdvisor, 2025</w:t>
      </w:r>
      <w:r w:rsidR="00AF2F27" w:rsidRPr="000F438D">
        <w:rPr>
          <w:rFonts w:ascii="Arial" w:hAnsi="Arial" w:cs="Arial"/>
          <w:sz w:val="24"/>
          <w:szCs w:val="24"/>
        </w:rPr>
        <w:t>b</w:t>
      </w:r>
      <w:r w:rsidRPr="000F438D">
        <w:rPr>
          <w:rFonts w:ascii="Arial" w:hAnsi="Arial" w:cs="Arial"/>
          <w:sz w:val="24"/>
          <w:szCs w:val="24"/>
        </w:rPr>
        <w:t>).</w:t>
      </w:r>
    </w:p>
    <w:p w14:paraId="373BC634" w14:textId="0F3FC770" w:rsidR="009F4971" w:rsidRPr="000F438D" w:rsidRDefault="009F4971" w:rsidP="009F4971">
      <w:pPr>
        <w:spacing w:line="360" w:lineRule="auto"/>
        <w:jc w:val="both"/>
        <w:rPr>
          <w:rFonts w:ascii="Arial" w:hAnsi="Arial" w:cs="Arial"/>
          <w:sz w:val="24"/>
          <w:szCs w:val="24"/>
        </w:rPr>
      </w:pPr>
      <w:r w:rsidRPr="000F438D">
        <w:rPr>
          <w:rFonts w:ascii="Arial" w:hAnsi="Arial" w:cs="Arial"/>
          <w:sz w:val="24"/>
          <w:szCs w:val="24"/>
        </w:rPr>
        <w:t>Despite raising complaints, many guests received inadequate responses, including poor alternative arrangements without basic amenities or appropriate compensation. This recurring pattern highlights a lack of proactive maintenance, insufficient quality control, and the absence of a structured service recovery process. These failings point to systemic issues in management oversight and operational procedures.</w:t>
      </w:r>
    </w:p>
    <w:p w14:paraId="50B2A530" w14:textId="0B2F809A" w:rsidR="00F66CD8" w:rsidRPr="000F438D" w:rsidRDefault="009F4971" w:rsidP="009F4971">
      <w:pPr>
        <w:spacing w:line="360" w:lineRule="auto"/>
        <w:jc w:val="both"/>
        <w:rPr>
          <w:rFonts w:ascii="Arial" w:hAnsi="Arial" w:cs="Arial"/>
          <w:sz w:val="24"/>
          <w:szCs w:val="24"/>
        </w:rPr>
      </w:pPr>
      <w:r w:rsidRPr="000F438D">
        <w:rPr>
          <w:rFonts w:ascii="Arial" w:hAnsi="Arial" w:cs="Arial"/>
          <w:sz w:val="24"/>
          <w:szCs w:val="24"/>
        </w:rPr>
        <w:t>Without immediate intervention, the hotel's reputation and customer retention are at risk. Addressing these issues is critical to restoring guest trust and aligning operations with basic hygiene, safety, and service expectations in the post-pandemic hospitality landscape.</w:t>
      </w:r>
    </w:p>
    <w:p w14:paraId="044AE33A" w14:textId="02F2D3B8" w:rsidR="00AF2F27" w:rsidRPr="000F438D" w:rsidRDefault="003D6AB6" w:rsidP="009F4971">
      <w:pPr>
        <w:spacing w:line="360" w:lineRule="auto"/>
        <w:jc w:val="both"/>
        <w:rPr>
          <w:rFonts w:ascii="Arial" w:hAnsi="Arial" w:cs="Arial"/>
          <w:sz w:val="24"/>
          <w:szCs w:val="24"/>
        </w:rPr>
      </w:pPr>
      <w:r w:rsidRPr="003D6AB6">
        <w:rPr>
          <w:rFonts w:ascii="Arial" w:hAnsi="Arial" w:cs="Arial"/>
          <w:sz w:val="24"/>
          <w:szCs w:val="24"/>
        </w:rPr>
        <w:t>These findings form the foundation for the following analysis, which identifies the root causes and proposes strategic, sustainable solutions.</w:t>
      </w:r>
    </w:p>
    <w:p w14:paraId="3A4B766F" w14:textId="494DA8CD" w:rsidR="002300EE" w:rsidRPr="003B74EF" w:rsidRDefault="009D2994" w:rsidP="003B74EF">
      <w:pPr>
        <w:pStyle w:val="Heading1"/>
      </w:pPr>
      <w:bookmarkStart w:id="5" w:name="_Toc201223863"/>
      <w:r w:rsidRPr="003B74EF">
        <w:t>2</w:t>
      </w:r>
      <w:r w:rsidR="00846ED5" w:rsidRPr="003B74EF">
        <w:t xml:space="preserve">. </w:t>
      </w:r>
      <w:r w:rsidR="002300EE" w:rsidRPr="003B74EF">
        <w:t>Analysis</w:t>
      </w:r>
      <w:bookmarkEnd w:id="5"/>
    </w:p>
    <w:p w14:paraId="3FAA0A81" w14:textId="77777777" w:rsidR="00E31EB4" w:rsidRPr="003B74EF" w:rsidRDefault="00E31EB4" w:rsidP="003B74EF">
      <w:pPr>
        <w:pStyle w:val="Heading2"/>
      </w:pPr>
      <w:bookmarkStart w:id="6" w:name="_Toc201223864"/>
      <w:r w:rsidRPr="003B74EF">
        <w:t>2.1 Identification of the Issue</w:t>
      </w:r>
      <w:bookmarkEnd w:id="6"/>
    </w:p>
    <w:p w14:paraId="6E9BCE0A" w14:textId="486AF28F" w:rsidR="00E83285" w:rsidRPr="000F438D" w:rsidRDefault="00E83285" w:rsidP="00E83285">
      <w:pPr>
        <w:spacing w:line="360" w:lineRule="auto"/>
        <w:jc w:val="both"/>
        <w:rPr>
          <w:rFonts w:ascii="Arial" w:hAnsi="Arial" w:cs="Arial"/>
          <w:sz w:val="24"/>
          <w:szCs w:val="24"/>
        </w:rPr>
      </w:pPr>
      <w:r w:rsidRPr="000F438D">
        <w:rPr>
          <w:rFonts w:ascii="Arial" w:hAnsi="Arial" w:cs="Arial"/>
          <w:sz w:val="24"/>
          <w:szCs w:val="24"/>
        </w:rPr>
        <w:t>The service quality issue at Palladium Hotel Cala Llonga reflects a deeper organisational breakdown in operational procedures and guest recovery systems. Rather than isolated service lapses, recent feedback points to a systemic failure in preventive maintenance, housekeeping standards, and guest complaint resolution.</w:t>
      </w:r>
    </w:p>
    <w:p w14:paraId="24C4A660" w14:textId="65E60307" w:rsidR="00E83285" w:rsidRDefault="00E83285" w:rsidP="00E83285">
      <w:pPr>
        <w:spacing w:line="360" w:lineRule="auto"/>
        <w:jc w:val="both"/>
        <w:rPr>
          <w:rFonts w:ascii="Arial" w:hAnsi="Arial" w:cs="Arial"/>
          <w:sz w:val="24"/>
          <w:szCs w:val="24"/>
        </w:rPr>
      </w:pPr>
      <w:r w:rsidRPr="000F438D">
        <w:rPr>
          <w:rFonts w:ascii="Arial" w:hAnsi="Arial" w:cs="Arial"/>
          <w:sz w:val="24"/>
          <w:szCs w:val="24"/>
        </w:rPr>
        <w:t xml:space="preserve">The recurrence of service-related complaints across multiple guest reviews—ranging from unresolved hygiene issues to malfunctioning in-room amenities—suggests an absence of effective quality control mechanisms. These deficiencies point to a reactive, rather than preventive, operational culture. Instead of addressing service </w:t>
      </w:r>
      <w:r w:rsidRPr="000F438D">
        <w:rPr>
          <w:rFonts w:ascii="Arial" w:hAnsi="Arial" w:cs="Arial"/>
          <w:sz w:val="24"/>
          <w:szCs w:val="24"/>
        </w:rPr>
        <w:lastRenderedPageBreak/>
        <w:t>failures before they affect the guest experience, the hotel appears to respond only once dissatisfaction has already occurred, often inadequately.</w:t>
      </w:r>
    </w:p>
    <w:p w14:paraId="1C300573" w14:textId="79538A8D" w:rsidR="00A71895" w:rsidRPr="000F438D" w:rsidRDefault="004B7C31" w:rsidP="00E83285">
      <w:pPr>
        <w:spacing w:line="360" w:lineRule="auto"/>
        <w:jc w:val="both"/>
        <w:rPr>
          <w:rFonts w:ascii="Arial" w:hAnsi="Arial" w:cs="Arial"/>
          <w:sz w:val="24"/>
          <w:szCs w:val="24"/>
        </w:rPr>
      </w:pPr>
      <w:r w:rsidRPr="004B7C31">
        <w:rPr>
          <w:rFonts w:ascii="Arial" w:hAnsi="Arial" w:cs="Arial"/>
          <w:sz w:val="24"/>
          <w:szCs w:val="24"/>
        </w:rPr>
        <w:t>The absence of structured recovery aligns with gaps in the SERVQUAL model</w:t>
      </w:r>
      <w:r>
        <w:rPr>
          <w:rFonts w:ascii="Arial" w:hAnsi="Arial" w:cs="Arial"/>
          <w:sz w:val="24"/>
          <w:szCs w:val="24"/>
        </w:rPr>
        <w:t xml:space="preserve">, </w:t>
      </w:r>
      <w:r w:rsidRPr="004B7C31">
        <w:rPr>
          <w:rFonts w:ascii="Arial" w:hAnsi="Arial" w:cs="Arial"/>
          <w:sz w:val="24"/>
          <w:szCs w:val="24"/>
        </w:rPr>
        <w:t>particularly in the dimensions of responsiveness, assurance, and reliability (Parasuraman et al, 1988).</w:t>
      </w:r>
    </w:p>
    <w:p w14:paraId="61F86D8B" w14:textId="0A998928" w:rsidR="00E83285" w:rsidRPr="000F438D" w:rsidRDefault="00E83285" w:rsidP="00E83285">
      <w:pPr>
        <w:spacing w:line="360" w:lineRule="auto"/>
        <w:jc w:val="both"/>
        <w:rPr>
          <w:rFonts w:ascii="Arial" w:hAnsi="Arial" w:cs="Arial"/>
          <w:sz w:val="24"/>
          <w:szCs w:val="24"/>
        </w:rPr>
      </w:pPr>
      <w:r w:rsidRPr="000F438D">
        <w:rPr>
          <w:rFonts w:ascii="Arial" w:hAnsi="Arial" w:cs="Arial"/>
          <w:sz w:val="24"/>
          <w:szCs w:val="24"/>
        </w:rPr>
        <w:t>This pattern has measurable consequences. According to</w:t>
      </w:r>
      <w:r w:rsidR="00260AE4" w:rsidRPr="000F438D">
        <w:rPr>
          <w:rFonts w:ascii="Arial" w:hAnsi="Arial" w:cs="Arial"/>
          <w:sz w:val="24"/>
          <w:szCs w:val="24"/>
        </w:rPr>
        <w:t xml:space="preserve"> </w:t>
      </w:r>
      <w:r w:rsidRPr="000F438D">
        <w:rPr>
          <w:rFonts w:ascii="Arial" w:hAnsi="Arial" w:cs="Arial"/>
          <w:sz w:val="24"/>
          <w:szCs w:val="24"/>
        </w:rPr>
        <w:t>Jet2holidays, the hotel holds a TripAdvisor rating of 4.2 out of 5 based on 2,685 reviews—lower than previous peak-season scores and indicative of increased negative sentiment during early 2025 (Jet2holidays, 2025). In today’s hospitality environment, even small changes in online ratings can significantly impact consumer booking behaviour and price elasticity, especially in highly competitive seasonal markets like Ibiza.</w:t>
      </w:r>
    </w:p>
    <w:p w14:paraId="101F33D7" w14:textId="77777777" w:rsidR="00990687" w:rsidRDefault="00E83285" w:rsidP="00E83285">
      <w:pPr>
        <w:spacing w:line="360" w:lineRule="auto"/>
        <w:jc w:val="both"/>
        <w:rPr>
          <w:rFonts w:ascii="Arial" w:hAnsi="Arial" w:cs="Arial"/>
          <w:sz w:val="24"/>
          <w:szCs w:val="24"/>
        </w:rPr>
      </w:pPr>
      <w:r w:rsidRPr="000F438D">
        <w:rPr>
          <w:rFonts w:ascii="Arial" w:hAnsi="Arial" w:cs="Arial"/>
          <w:sz w:val="24"/>
          <w:szCs w:val="24"/>
        </w:rPr>
        <w:t xml:space="preserve">Equally concerning is the hotel’s service recovery response. Multiple guest reports reveal delays or total lack of action following complaints, indicating insufficient training in guest relations and the absence of a formal feedback management system. </w:t>
      </w:r>
    </w:p>
    <w:p w14:paraId="66063292" w14:textId="7883FA82" w:rsidR="00990687" w:rsidRDefault="000846B5" w:rsidP="00E83285">
      <w:pPr>
        <w:spacing w:line="360" w:lineRule="auto"/>
        <w:jc w:val="both"/>
        <w:rPr>
          <w:rFonts w:ascii="Arial" w:hAnsi="Arial" w:cs="Arial"/>
          <w:sz w:val="24"/>
          <w:szCs w:val="24"/>
        </w:rPr>
      </w:pPr>
      <w:r w:rsidRPr="000846B5">
        <w:rPr>
          <w:rFonts w:ascii="Arial" w:hAnsi="Arial" w:cs="Arial"/>
          <w:sz w:val="24"/>
          <w:szCs w:val="24"/>
        </w:rPr>
        <w:t>To further understand this operational gap, a root cause analysis using the “5 Whys” method reveals the underlying structural failures</w:t>
      </w:r>
      <w:r w:rsidR="00070050">
        <w:rPr>
          <w:rFonts w:ascii="Arial" w:hAnsi="Arial" w:cs="Arial"/>
          <w:sz w:val="24"/>
          <w:szCs w:val="24"/>
        </w:rPr>
        <w:t xml:space="preserve"> (Serrat, 2017)</w:t>
      </w:r>
      <w:r w:rsidRPr="000846B5">
        <w:rPr>
          <w:rFonts w:ascii="Arial" w:hAnsi="Arial" w:cs="Arial"/>
          <w:sz w:val="24"/>
          <w:szCs w:val="24"/>
        </w:rPr>
        <w:t>:</w:t>
      </w:r>
    </w:p>
    <w:p w14:paraId="63547F7B" w14:textId="475E5492" w:rsidR="002819B5" w:rsidRPr="006F7199" w:rsidRDefault="002819B5" w:rsidP="002819B5">
      <w:pPr>
        <w:spacing w:line="360" w:lineRule="auto"/>
        <w:jc w:val="both"/>
        <w:rPr>
          <w:rFonts w:ascii="Arial" w:hAnsi="Arial" w:cs="Arial"/>
          <w:b/>
          <w:bCs/>
          <w:sz w:val="24"/>
          <w:szCs w:val="24"/>
        </w:rPr>
      </w:pPr>
      <w:r w:rsidRPr="002819B5">
        <w:rPr>
          <w:rFonts w:ascii="Arial" w:hAnsi="Arial" w:cs="Arial"/>
          <w:b/>
          <w:bCs/>
          <w:sz w:val="24"/>
          <w:szCs w:val="24"/>
        </w:rPr>
        <w:t>5 Whys Analysis – Delayed Complaint Resolution</w:t>
      </w:r>
    </w:p>
    <w:p w14:paraId="3BAB73EA" w14:textId="7D74A153" w:rsidR="002819B5" w:rsidRPr="002819B5" w:rsidRDefault="002819B5" w:rsidP="002819B5">
      <w:pPr>
        <w:pStyle w:val="ListParagraph"/>
        <w:numPr>
          <w:ilvl w:val="0"/>
          <w:numId w:val="7"/>
        </w:numPr>
        <w:spacing w:line="360" w:lineRule="auto"/>
        <w:jc w:val="both"/>
        <w:rPr>
          <w:rFonts w:ascii="Arial" w:hAnsi="Arial" w:cs="Arial"/>
          <w:sz w:val="24"/>
          <w:szCs w:val="24"/>
        </w:rPr>
      </w:pPr>
      <w:r w:rsidRPr="002819B5">
        <w:rPr>
          <w:rFonts w:ascii="Arial" w:hAnsi="Arial" w:cs="Arial"/>
          <w:sz w:val="24"/>
          <w:szCs w:val="24"/>
        </w:rPr>
        <w:t>Why are complaints unresolved or delayed? – Because no dedicated monitoring or tracking system exists.</w:t>
      </w:r>
    </w:p>
    <w:p w14:paraId="53963AD7" w14:textId="0239DED8" w:rsidR="002819B5" w:rsidRPr="002819B5" w:rsidRDefault="002819B5" w:rsidP="002819B5">
      <w:pPr>
        <w:pStyle w:val="ListParagraph"/>
        <w:numPr>
          <w:ilvl w:val="0"/>
          <w:numId w:val="7"/>
        </w:numPr>
        <w:spacing w:line="360" w:lineRule="auto"/>
        <w:jc w:val="both"/>
        <w:rPr>
          <w:rFonts w:ascii="Arial" w:hAnsi="Arial" w:cs="Arial"/>
          <w:sz w:val="24"/>
          <w:szCs w:val="24"/>
        </w:rPr>
      </w:pPr>
      <w:r w:rsidRPr="002819B5">
        <w:rPr>
          <w:rFonts w:ascii="Arial" w:hAnsi="Arial" w:cs="Arial"/>
          <w:sz w:val="24"/>
          <w:szCs w:val="24"/>
        </w:rPr>
        <w:t>Why is there no system? – Because complaint handling is informal and decentralised.</w:t>
      </w:r>
    </w:p>
    <w:p w14:paraId="79A83A6C" w14:textId="3D629C4A" w:rsidR="002819B5" w:rsidRPr="002819B5" w:rsidRDefault="002819B5" w:rsidP="002819B5">
      <w:pPr>
        <w:pStyle w:val="ListParagraph"/>
        <w:numPr>
          <w:ilvl w:val="0"/>
          <w:numId w:val="7"/>
        </w:numPr>
        <w:spacing w:line="360" w:lineRule="auto"/>
        <w:jc w:val="both"/>
        <w:rPr>
          <w:rFonts w:ascii="Arial" w:hAnsi="Arial" w:cs="Arial"/>
          <w:sz w:val="24"/>
          <w:szCs w:val="24"/>
        </w:rPr>
      </w:pPr>
      <w:r w:rsidRPr="002819B5">
        <w:rPr>
          <w:rFonts w:ascii="Arial" w:hAnsi="Arial" w:cs="Arial"/>
          <w:sz w:val="24"/>
          <w:szCs w:val="24"/>
        </w:rPr>
        <w:t>Why informal? – Because there's no investment in a structured guest relations framework.</w:t>
      </w:r>
    </w:p>
    <w:p w14:paraId="449F79C8" w14:textId="02BF7EF3" w:rsidR="002819B5" w:rsidRPr="002819B5" w:rsidRDefault="002819B5" w:rsidP="002819B5">
      <w:pPr>
        <w:pStyle w:val="ListParagraph"/>
        <w:numPr>
          <w:ilvl w:val="0"/>
          <w:numId w:val="7"/>
        </w:numPr>
        <w:spacing w:line="360" w:lineRule="auto"/>
        <w:jc w:val="both"/>
        <w:rPr>
          <w:rFonts w:ascii="Arial" w:hAnsi="Arial" w:cs="Arial"/>
          <w:sz w:val="24"/>
          <w:szCs w:val="24"/>
        </w:rPr>
      </w:pPr>
      <w:r w:rsidRPr="002819B5">
        <w:rPr>
          <w:rFonts w:ascii="Arial" w:hAnsi="Arial" w:cs="Arial"/>
          <w:sz w:val="24"/>
          <w:szCs w:val="24"/>
        </w:rPr>
        <w:t>Why no investment? – Management has prioritised front-office enhancements over feedback infrastructure.</w:t>
      </w:r>
    </w:p>
    <w:p w14:paraId="0FD3F490" w14:textId="59EE8470" w:rsidR="000846B5" w:rsidRDefault="002819B5" w:rsidP="002819B5">
      <w:pPr>
        <w:pStyle w:val="ListParagraph"/>
        <w:numPr>
          <w:ilvl w:val="0"/>
          <w:numId w:val="7"/>
        </w:numPr>
        <w:spacing w:line="360" w:lineRule="auto"/>
        <w:jc w:val="both"/>
        <w:rPr>
          <w:rFonts w:ascii="Arial" w:hAnsi="Arial" w:cs="Arial"/>
          <w:sz w:val="24"/>
          <w:szCs w:val="24"/>
        </w:rPr>
      </w:pPr>
      <w:r w:rsidRPr="002819B5">
        <w:rPr>
          <w:rFonts w:ascii="Arial" w:hAnsi="Arial" w:cs="Arial"/>
          <w:sz w:val="24"/>
          <w:szCs w:val="24"/>
        </w:rPr>
        <w:t xml:space="preserve">Why? – </w:t>
      </w:r>
      <w:r w:rsidR="00A5512B" w:rsidRPr="00A5512B">
        <w:rPr>
          <w:rFonts w:ascii="Arial" w:hAnsi="Arial" w:cs="Arial"/>
          <w:sz w:val="24"/>
          <w:szCs w:val="24"/>
        </w:rPr>
        <w:t>Strategic KPIs don’t include complaint resolution speed.</w:t>
      </w:r>
    </w:p>
    <w:p w14:paraId="78B5834C" w14:textId="290A1DB5" w:rsidR="00D67CCC" w:rsidRDefault="00B560F3" w:rsidP="00E83285">
      <w:pPr>
        <w:spacing w:line="360" w:lineRule="auto"/>
        <w:jc w:val="both"/>
        <w:rPr>
          <w:rFonts w:ascii="Arial" w:hAnsi="Arial" w:cs="Arial"/>
          <w:sz w:val="24"/>
          <w:szCs w:val="24"/>
        </w:rPr>
      </w:pPr>
      <w:r w:rsidRPr="00B560F3">
        <w:rPr>
          <w:rFonts w:ascii="Arial" w:hAnsi="Arial" w:cs="Arial"/>
          <w:sz w:val="24"/>
          <w:szCs w:val="24"/>
        </w:rPr>
        <w:t xml:space="preserve">As Mir et al (2023) note, hotels that lack structured service recovery protocols are more vulnerable to long-term brand damage and revenue loss. Research by Kim </w:t>
      </w:r>
      <w:r>
        <w:rPr>
          <w:rFonts w:ascii="Arial" w:hAnsi="Arial" w:cs="Arial"/>
          <w:sz w:val="24"/>
          <w:szCs w:val="24"/>
        </w:rPr>
        <w:t>&amp;</w:t>
      </w:r>
      <w:r w:rsidRPr="00B560F3">
        <w:rPr>
          <w:rFonts w:ascii="Arial" w:hAnsi="Arial" w:cs="Arial"/>
          <w:sz w:val="24"/>
          <w:szCs w:val="24"/>
        </w:rPr>
        <w:t xml:space="preserve"> So (2023) and Martin et al (2021) confirms that poorly defined complaint management systems often lead to inconsistent service recovery and reputational </w:t>
      </w:r>
      <w:r w:rsidRPr="00B560F3">
        <w:rPr>
          <w:rFonts w:ascii="Arial" w:hAnsi="Arial" w:cs="Arial"/>
          <w:sz w:val="24"/>
          <w:szCs w:val="24"/>
        </w:rPr>
        <w:lastRenderedPageBreak/>
        <w:t>decline. Furthermore, Gao et al (2022) highlight that effective recovery processes are not only essential for ensuring customer satisfaction but also play a crucial role in sustaining guest loyalty and mitigating long-term reputational risks.</w:t>
      </w:r>
    </w:p>
    <w:p w14:paraId="02CCE496" w14:textId="030883D0" w:rsidR="00E83285" w:rsidRPr="000F438D" w:rsidRDefault="00E83285" w:rsidP="00E83285">
      <w:pPr>
        <w:spacing w:line="360" w:lineRule="auto"/>
        <w:jc w:val="both"/>
        <w:rPr>
          <w:rFonts w:ascii="Arial" w:hAnsi="Arial" w:cs="Arial"/>
          <w:sz w:val="24"/>
          <w:szCs w:val="24"/>
        </w:rPr>
      </w:pPr>
      <w:r w:rsidRPr="000F438D">
        <w:rPr>
          <w:rFonts w:ascii="Arial" w:hAnsi="Arial" w:cs="Arial"/>
          <w:sz w:val="24"/>
          <w:szCs w:val="24"/>
        </w:rPr>
        <w:t xml:space="preserve">These factors are not merely reputational—they are directly tied to financial performance. The likely consequences include a drop in occupancy rates, </w:t>
      </w:r>
      <w:r w:rsidR="00C310F9" w:rsidRPr="000F438D">
        <w:rPr>
          <w:rFonts w:ascii="Arial" w:hAnsi="Arial" w:cs="Arial"/>
          <w:sz w:val="24"/>
          <w:szCs w:val="24"/>
        </w:rPr>
        <w:t xml:space="preserve">a </w:t>
      </w:r>
      <w:r w:rsidRPr="000F438D">
        <w:rPr>
          <w:rFonts w:ascii="Arial" w:hAnsi="Arial" w:cs="Arial"/>
          <w:sz w:val="24"/>
          <w:szCs w:val="24"/>
        </w:rPr>
        <w:t>decline in Revenue per Available Room (RevPAR), and increased costs per acquisition as the brand must work harder to attract new guests in the face of growing negative sentiment. For a seasonal property like Palladium Hotel Cala Llonga, these issues place future profitability at significant risk.</w:t>
      </w:r>
    </w:p>
    <w:p w14:paraId="48E87051" w14:textId="77777777" w:rsidR="007C4B7C" w:rsidRPr="00E83285" w:rsidRDefault="007C4B7C" w:rsidP="00E83285">
      <w:pPr>
        <w:spacing w:line="360" w:lineRule="auto"/>
        <w:jc w:val="both"/>
        <w:rPr>
          <w:rFonts w:ascii="Arial" w:hAnsi="Arial" w:cs="Arial"/>
        </w:rPr>
      </w:pPr>
    </w:p>
    <w:p w14:paraId="7F07628B" w14:textId="635349AA" w:rsidR="00EB4DC3" w:rsidRPr="003B74EF" w:rsidRDefault="00EB4DC3" w:rsidP="003B74EF">
      <w:pPr>
        <w:pStyle w:val="Heading2"/>
      </w:pPr>
      <w:bookmarkStart w:id="7" w:name="_Toc201223865"/>
      <w:r w:rsidRPr="003B74EF">
        <w:t>2.2 STEEPLED Analysis</w:t>
      </w:r>
      <w:bookmarkEnd w:id="7"/>
    </w:p>
    <w:p w14:paraId="595C688E" w14:textId="77777777" w:rsidR="00EB4DC3" w:rsidRPr="003B74EF" w:rsidRDefault="00EB4DC3" w:rsidP="003B74EF">
      <w:pPr>
        <w:pStyle w:val="Heading3"/>
      </w:pPr>
      <w:bookmarkStart w:id="8" w:name="_Toc201223866"/>
      <w:r w:rsidRPr="003B74EF">
        <w:t>2.2.1 Social</w:t>
      </w:r>
      <w:bookmarkEnd w:id="8"/>
    </w:p>
    <w:p w14:paraId="4923FC4F" w14:textId="77777777" w:rsidR="00EB4DC3" w:rsidRDefault="00EB4DC3" w:rsidP="00EB4DC3">
      <w:pPr>
        <w:spacing w:line="360" w:lineRule="auto"/>
        <w:jc w:val="both"/>
        <w:rPr>
          <w:rFonts w:ascii="Arial" w:hAnsi="Arial" w:cs="Arial"/>
          <w:sz w:val="24"/>
          <w:szCs w:val="24"/>
        </w:rPr>
      </w:pPr>
      <w:r w:rsidRPr="000F438D">
        <w:rPr>
          <w:rFonts w:ascii="Arial" w:hAnsi="Arial" w:cs="Arial"/>
          <w:sz w:val="24"/>
          <w:szCs w:val="24"/>
        </w:rPr>
        <w:t>Post-pandemic, guest expectations have shifted significantly. Travellers increasingly prioritise hygiene, safety, and comfort, and these social preferences are now essential performance benchmarks for hospitality operators. The recurring guest complaints at Palladium Hotel suggest that the property is failing to meet these heightened expectations, which may explain its declining social reputation (Gao et al, 2022).</w:t>
      </w:r>
    </w:p>
    <w:p w14:paraId="04D30F3A" w14:textId="0E4435F3" w:rsidR="00504ED5" w:rsidRPr="00504ED5" w:rsidRDefault="00504ED5" w:rsidP="00504ED5">
      <w:pPr>
        <w:spacing w:line="360" w:lineRule="auto"/>
        <w:jc w:val="both"/>
        <w:rPr>
          <w:rFonts w:ascii="Arial" w:hAnsi="Arial" w:cs="Arial"/>
          <w:b/>
          <w:bCs/>
          <w:sz w:val="24"/>
          <w:szCs w:val="24"/>
        </w:rPr>
      </w:pPr>
      <w:r w:rsidRPr="00504ED5">
        <w:rPr>
          <w:rFonts w:ascii="Arial" w:hAnsi="Arial" w:cs="Arial"/>
          <w:b/>
          <w:bCs/>
          <w:sz w:val="24"/>
          <w:szCs w:val="24"/>
        </w:rPr>
        <w:t>5 Whys analysis highlights recurrent training gaps:</w:t>
      </w:r>
    </w:p>
    <w:p w14:paraId="6D43939D" w14:textId="43256F44" w:rsidR="00504ED5" w:rsidRPr="00504ED5" w:rsidRDefault="00504ED5" w:rsidP="00504ED5">
      <w:pPr>
        <w:pStyle w:val="ListParagraph"/>
        <w:numPr>
          <w:ilvl w:val="0"/>
          <w:numId w:val="8"/>
        </w:numPr>
        <w:spacing w:line="360" w:lineRule="auto"/>
        <w:jc w:val="both"/>
        <w:rPr>
          <w:rFonts w:ascii="Arial" w:hAnsi="Arial" w:cs="Arial"/>
          <w:sz w:val="24"/>
          <w:szCs w:val="24"/>
        </w:rPr>
      </w:pPr>
      <w:r w:rsidRPr="00504ED5">
        <w:rPr>
          <w:rFonts w:ascii="Arial" w:hAnsi="Arial" w:cs="Arial"/>
          <w:sz w:val="24"/>
          <w:szCs w:val="24"/>
        </w:rPr>
        <w:t>Why is hygiene substandard? → Because cleaning protocols aren’t followed.</w:t>
      </w:r>
    </w:p>
    <w:p w14:paraId="3ACA10A3" w14:textId="17234198" w:rsidR="00504ED5" w:rsidRPr="00504ED5" w:rsidRDefault="00504ED5" w:rsidP="00504ED5">
      <w:pPr>
        <w:pStyle w:val="ListParagraph"/>
        <w:numPr>
          <w:ilvl w:val="0"/>
          <w:numId w:val="8"/>
        </w:numPr>
        <w:spacing w:line="360" w:lineRule="auto"/>
        <w:jc w:val="both"/>
        <w:rPr>
          <w:rFonts w:ascii="Arial" w:hAnsi="Arial" w:cs="Arial"/>
          <w:sz w:val="24"/>
          <w:szCs w:val="24"/>
        </w:rPr>
      </w:pPr>
      <w:r w:rsidRPr="00504ED5">
        <w:rPr>
          <w:rFonts w:ascii="Arial" w:hAnsi="Arial" w:cs="Arial"/>
          <w:sz w:val="24"/>
          <w:szCs w:val="24"/>
        </w:rPr>
        <w:t>Why not followed? → Due to outdated or inaccessible SOPs.</w:t>
      </w:r>
    </w:p>
    <w:p w14:paraId="44BFFB19" w14:textId="27732CE1" w:rsidR="00504ED5" w:rsidRPr="00504ED5" w:rsidRDefault="00504ED5" w:rsidP="00504ED5">
      <w:pPr>
        <w:pStyle w:val="ListParagraph"/>
        <w:numPr>
          <w:ilvl w:val="0"/>
          <w:numId w:val="8"/>
        </w:numPr>
        <w:spacing w:line="360" w:lineRule="auto"/>
        <w:jc w:val="both"/>
        <w:rPr>
          <w:rFonts w:ascii="Arial" w:hAnsi="Arial" w:cs="Arial"/>
          <w:sz w:val="24"/>
          <w:szCs w:val="24"/>
        </w:rPr>
      </w:pPr>
      <w:r w:rsidRPr="00504ED5">
        <w:rPr>
          <w:rFonts w:ascii="Arial" w:hAnsi="Arial" w:cs="Arial"/>
          <w:sz w:val="24"/>
          <w:szCs w:val="24"/>
        </w:rPr>
        <w:t>Why outdated? → COVID-era updates were never formalised.</w:t>
      </w:r>
    </w:p>
    <w:p w14:paraId="612ECD49" w14:textId="355A9A1B" w:rsidR="00504ED5" w:rsidRPr="00504ED5" w:rsidRDefault="00504ED5" w:rsidP="00504ED5">
      <w:pPr>
        <w:pStyle w:val="ListParagraph"/>
        <w:numPr>
          <w:ilvl w:val="0"/>
          <w:numId w:val="8"/>
        </w:numPr>
        <w:spacing w:line="360" w:lineRule="auto"/>
        <w:jc w:val="both"/>
        <w:rPr>
          <w:rFonts w:ascii="Arial" w:hAnsi="Arial" w:cs="Arial"/>
          <w:sz w:val="24"/>
          <w:szCs w:val="24"/>
        </w:rPr>
      </w:pPr>
      <w:r w:rsidRPr="00504ED5">
        <w:rPr>
          <w:rFonts w:ascii="Arial" w:hAnsi="Arial" w:cs="Arial"/>
          <w:sz w:val="24"/>
          <w:szCs w:val="24"/>
        </w:rPr>
        <w:t>Why? → Limited budget prevented training refresh.</w:t>
      </w:r>
    </w:p>
    <w:p w14:paraId="1DCBDAC2" w14:textId="63167D7B" w:rsidR="00A20A96" w:rsidRDefault="00504ED5" w:rsidP="00EB4DC3">
      <w:pPr>
        <w:pStyle w:val="ListParagraph"/>
        <w:numPr>
          <w:ilvl w:val="0"/>
          <w:numId w:val="8"/>
        </w:numPr>
        <w:spacing w:line="360" w:lineRule="auto"/>
        <w:jc w:val="both"/>
        <w:rPr>
          <w:rFonts w:ascii="Arial" w:hAnsi="Arial" w:cs="Arial"/>
          <w:sz w:val="24"/>
          <w:szCs w:val="24"/>
        </w:rPr>
      </w:pPr>
      <w:r w:rsidRPr="00504ED5">
        <w:rPr>
          <w:rFonts w:ascii="Arial" w:hAnsi="Arial" w:cs="Arial"/>
          <w:sz w:val="24"/>
          <w:szCs w:val="24"/>
        </w:rPr>
        <w:t>Why? → Resources were allocated to other priorities.</w:t>
      </w:r>
    </w:p>
    <w:p w14:paraId="45C8A036" w14:textId="7A3406BC" w:rsidR="00A20A96" w:rsidRDefault="00A20A96" w:rsidP="00A20A96">
      <w:pPr>
        <w:spacing w:line="360" w:lineRule="auto"/>
        <w:jc w:val="both"/>
        <w:rPr>
          <w:rFonts w:ascii="Arial" w:hAnsi="Arial" w:cs="Arial"/>
          <w:sz w:val="24"/>
          <w:szCs w:val="24"/>
        </w:rPr>
      </w:pPr>
      <w:r w:rsidRPr="00A20A96">
        <w:rPr>
          <w:rFonts w:ascii="Arial" w:hAnsi="Arial" w:cs="Arial"/>
          <w:sz w:val="24"/>
          <w:szCs w:val="24"/>
        </w:rPr>
        <w:t>Research indicates that strong hygiene protocols significantly influence guests’ revisit intentions</w:t>
      </w:r>
      <w:r w:rsidR="00EB1788">
        <w:rPr>
          <w:rFonts w:ascii="Arial" w:hAnsi="Arial" w:cs="Arial"/>
          <w:sz w:val="24"/>
          <w:szCs w:val="24"/>
        </w:rPr>
        <w:t xml:space="preserve">, </w:t>
      </w:r>
      <w:r w:rsidRPr="00A20A96">
        <w:rPr>
          <w:rFonts w:ascii="Arial" w:hAnsi="Arial" w:cs="Arial"/>
          <w:sz w:val="24"/>
          <w:szCs w:val="24"/>
        </w:rPr>
        <w:t xml:space="preserve">particularly during health-sensitive periods post-COVID (Islam et al, 2024; </w:t>
      </w:r>
      <w:r w:rsidR="00E05065">
        <w:rPr>
          <w:rFonts w:ascii="Arial" w:hAnsi="Arial" w:cs="Arial"/>
          <w:sz w:val="24"/>
          <w:szCs w:val="24"/>
        </w:rPr>
        <w:t>Lim</w:t>
      </w:r>
      <w:r w:rsidR="006F0799">
        <w:rPr>
          <w:rFonts w:ascii="Arial" w:hAnsi="Arial" w:cs="Arial"/>
          <w:sz w:val="24"/>
          <w:szCs w:val="24"/>
        </w:rPr>
        <w:t xml:space="preserve"> &amp; Ok</w:t>
      </w:r>
      <w:r w:rsidRPr="00A20A96">
        <w:rPr>
          <w:rFonts w:ascii="Arial" w:hAnsi="Arial" w:cs="Arial"/>
          <w:sz w:val="24"/>
          <w:szCs w:val="24"/>
        </w:rPr>
        <w:t>, 2021).</w:t>
      </w:r>
    </w:p>
    <w:p w14:paraId="2FF14EEC" w14:textId="3679A82E" w:rsidR="00E36F77" w:rsidRPr="00A20A96" w:rsidRDefault="005456B9" w:rsidP="00A20A96">
      <w:pPr>
        <w:spacing w:line="360" w:lineRule="auto"/>
        <w:jc w:val="both"/>
        <w:rPr>
          <w:rFonts w:ascii="Arial" w:hAnsi="Arial" w:cs="Arial"/>
          <w:sz w:val="24"/>
          <w:szCs w:val="24"/>
        </w:rPr>
      </w:pPr>
      <w:r w:rsidRPr="005456B9">
        <w:rPr>
          <w:rFonts w:ascii="Arial" w:hAnsi="Arial" w:cs="Arial"/>
          <w:sz w:val="24"/>
          <w:szCs w:val="24"/>
        </w:rPr>
        <w:t>International hygiene guidelines also outline minimum cleanliness protocols for guest accommodations, which must be reflected in hotel SOPs (WHO, 2020).</w:t>
      </w:r>
    </w:p>
    <w:p w14:paraId="04932BAF" w14:textId="220E6881" w:rsidR="00EB4DC3" w:rsidRPr="003B74EF" w:rsidRDefault="00EB4DC3" w:rsidP="003B74EF">
      <w:pPr>
        <w:pStyle w:val="Heading3"/>
      </w:pPr>
      <w:bookmarkStart w:id="9" w:name="_Toc201223867"/>
      <w:r w:rsidRPr="003B74EF">
        <w:lastRenderedPageBreak/>
        <w:t>2.2.2 Technological</w:t>
      </w:r>
      <w:bookmarkEnd w:id="9"/>
    </w:p>
    <w:p w14:paraId="1CFF88E8" w14:textId="77777777" w:rsidR="00EB4DC3" w:rsidRPr="000F438D" w:rsidRDefault="00EB4DC3" w:rsidP="00EB4DC3">
      <w:pPr>
        <w:spacing w:line="360" w:lineRule="auto"/>
        <w:jc w:val="both"/>
        <w:rPr>
          <w:rFonts w:ascii="Arial" w:hAnsi="Arial" w:cs="Arial"/>
          <w:sz w:val="24"/>
          <w:szCs w:val="24"/>
        </w:rPr>
      </w:pPr>
      <w:r w:rsidRPr="000F438D">
        <w:rPr>
          <w:rFonts w:ascii="Arial" w:hAnsi="Arial" w:cs="Arial"/>
          <w:sz w:val="24"/>
          <w:szCs w:val="24"/>
        </w:rPr>
        <w:t>Modern hospitality technologies—such as property management systems, AI-powered guest feedback tools, and mobile booking platforms—are essential for operational efficiency and responsiveness. However, the hotel’s reported delays in handling guest issues may reflect ineffective use of such systems, resulting in inconsistent service experiences (Gao et al, 2022).</w:t>
      </w:r>
    </w:p>
    <w:p w14:paraId="1233E5D4" w14:textId="77777777" w:rsidR="00EB4DC3" w:rsidRPr="003B74EF" w:rsidRDefault="00EB4DC3" w:rsidP="003B74EF">
      <w:pPr>
        <w:pStyle w:val="Heading3"/>
      </w:pPr>
      <w:bookmarkStart w:id="10" w:name="_Toc201223868"/>
      <w:r w:rsidRPr="003B74EF">
        <w:t>2.2.3 Economic</w:t>
      </w:r>
      <w:bookmarkEnd w:id="10"/>
    </w:p>
    <w:p w14:paraId="4EB2BA02" w14:textId="6C04BCAC" w:rsidR="00AC6F6D" w:rsidRPr="000F438D" w:rsidRDefault="00EB4DC3" w:rsidP="00EB4DC3">
      <w:pPr>
        <w:spacing w:line="360" w:lineRule="auto"/>
        <w:jc w:val="both"/>
        <w:rPr>
          <w:rFonts w:ascii="Arial" w:hAnsi="Arial" w:cs="Arial"/>
          <w:sz w:val="24"/>
          <w:szCs w:val="24"/>
        </w:rPr>
      </w:pPr>
      <w:r w:rsidRPr="000F438D">
        <w:rPr>
          <w:rFonts w:ascii="Arial" w:hAnsi="Arial" w:cs="Arial"/>
          <w:sz w:val="24"/>
          <w:szCs w:val="24"/>
        </w:rPr>
        <w:t>Spain’s economy has demonstrated a strong post-pandemic recovery, which directly impacts the hospitality sector. According to Statista (2025), Spain experienced a sharp post-pandemic recovery with GDP growth of 6.69% in 2021 and 6.18% in 2022, followed by moderate growth of 3.15% in 2024. While growth is projected to slow to 2.5% in 2025, the sustained positive trajectory signals a stable economic climate that encourages tourism demand and consumer confidence. This economic context reinforces the need for competitive service delivery in hospitality to meet the growing demand for travel.</w:t>
      </w:r>
    </w:p>
    <w:p w14:paraId="65111168" w14:textId="08C91BC9" w:rsidR="00AC6F6D" w:rsidRPr="000F438D" w:rsidRDefault="00E4534F" w:rsidP="003B74EF">
      <w:pPr>
        <w:spacing w:line="360" w:lineRule="auto"/>
        <w:jc w:val="center"/>
        <w:rPr>
          <w:rFonts w:ascii="Arial" w:hAnsi="Arial" w:cs="Arial"/>
          <w:sz w:val="24"/>
          <w:szCs w:val="24"/>
        </w:rPr>
      </w:pPr>
      <w:r w:rsidRPr="000F438D">
        <w:rPr>
          <w:rFonts w:ascii="Arial" w:hAnsi="Arial" w:cs="Arial"/>
          <w:noProof/>
          <w:sz w:val="24"/>
          <w:szCs w:val="24"/>
        </w:rPr>
        <w:drawing>
          <wp:inline distT="0" distB="0" distL="0" distR="0" wp14:anchorId="263B9090" wp14:editId="6C91B519">
            <wp:extent cx="4426615" cy="2857500"/>
            <wp:effectExtent l="0" t="0" r="0" b="0"/>
            <wp:docPr id="1160776232" name="Picture 1" descr="A graph with blue ba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776232" name="Picture 1" descr="A graph with blue bars and numbers&#10;&#10;AI-generated content may be incorrect."/>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32602" cy="2861365"/>
                    </a:xfrm>
                    <a:prstGeom prst="rect">
                      <a:avLst/>
                    </a:prstGeom>
                    <a:noFill/>
                  </pic:spPr>
                </pic:pic>
              </a:graphicData>
            </a:graphic>
          </wp:inline>
        </w:drawing>
      </w:r>
    </w:p>
    <w:p w14:paraId="54B779F4" w14:textId="77777777" w:rsidR="00AC6F6D" w:rsidRPr="000F438D" w:rsidRDefault="00AC6F6D" w:rsidP="00ED2E00">
      <w:pPr>
        <w:spacing w:line="360" w:lineRule="auto"/>
        <w:jc w:val="both"/>
        <w:rPr>
          <w:rFonts w:ascii="Arial" w:hAnsi="Arial" w:cs="Arial"/>
          <w:sz w:val="24"/>
          <w:szCs w:val="24"/>
        </w:rPr>
      </w:pPr>
    </w:p>
    <w:p w14:paraId="4E745D0E" w14:textId="77777777" w:rsidR="00841014" w:rsidRPr="000F438D" w:rsidRDefault="00841014" w:rsidP="00841014">
      <w:pPr>
        <w:spacing w:line="360" w:lineRule="auto"/>
        <w:jc w:val="center"/>
        <w:rPr>
          <w:rFonts w:ascii="Arial" w:hAnsi="Arial" w:cs="Arial"/>
          <w:i/>
          <w:iCs/>
          <w:sz w:val="24"/>
          <w:szCs w:val="24"/>
        </w:rPr>
      </w:pPr>
      <w:r w:rsidRPr="000F438D">
        <w:rPr>
          <w:rFonts w:ascii="Arial" w:hAnsi="Arial" w:cs="Arial"/>
          <w:i/>
          <w:iCs/>
          <w:sz w:val="24"/>
          <w:szCs w:val="24"/>
        </w:rPr>
        <w:t>Figure 2: Spain: Real gross domestic product (GDP) growth from 2020 to 2030</w:t>
      </w:r>
    </w:p>
    <w:p w14:paraId="10A4E9B2" w14:textId="6122C30B" w:rsidR="00AC6F6D" w:rsidRPr="000F438D" w:rsidRDefault="00841014" w:rsidP="00841014">
      <w:pPr>
        <w:spacing w:line="360" w:lineRule="auto"/>
        <w:jc w:val="center"/>
        <w:rPr>
          <w:rFonts w:ascii="Arial" w:hAnsi="Arial" w:cs="Arial"/>
          <w:sz w:val="24"/>
          <w:szCs w:val="24"/>
        </w:rPr>
      </w:pPr>
      <w:r w:rsidRPr="000F438D">
        <w:rPr>
          <w:rFonts w:ascii="Arial" w:hAnsi="Arial" w:cs="Arial"/>
          <w:sz w:val="24"/>
          <w:szCs w:val="24"/>
        </w:rPr>
        <w:t>(Source: Statista, 2025)</w:t>
      </w:r>
    </w:p>
    <w:p w14:paraId="6B34A400" w14:textId="77777777" w:rsidR="00D4470A" w:rsidRPr="000F438D" w:rsidRDefault="00D4470A" w:rsidP="00D4470A">
      <w:pPr>
        <w:spacing w:line="360" w:lineRule="auto"/>
        <w:jc w:val="both"/>
        <w:rPr>
          <w:rFonts w:ascii="Arial" w:hAnsi="Arial" w:cs="Arial"/>
          <w:sz w:val="24"/>
          <w:szCs w:val="24"/>
        </w:rPr>
      </w:pPr>
      <w:r w:rsidRPr="000F438D">
        <w:rPr>
          <w:rFonts w:ascii="Arial" w:hAnsi="Arial" w:cs="Arial"/>
          <w:sz w:val="24"/>
          <w:szCs w:val="24"/>
        </w:rPr>
        <w:t xml:space="preserve">Simultaneously, travellers are becoming more price-sensitive and selective due to economic uncertainty and increased competition in destinations like Ibiza. If hotels </w:t>
      </w:r>
      <w:r w:rsidRPr="000F438D">
        <w:rPr>
          <w:rFonts w:ascii="Arial" w:hAnsi="Arial" w:cs="Arial"/>
          <w:sz w:val="24"/>
          <w:szCs w:val="24"/>
        </w:rPr>
        <w:lastRenderedPageBreak/>
        <w:t>such as Palladium Hotel Cala Llonga fail to meet service expectations, they risk losing market share to more competitively priced or better-reviewed properties (O’Mahoney, 2021).</w:t>
      </w:r>
    </w:p>
    <w:p w14:paraId="5D8491F4" w14:textId="77777777" w:rsidR="00D4470A" w:rsidRPr="00705FC6" w:rsidRDefault="00D4470A" w:rsidP="00705FC6">
      <w:pPr>
        <w:pStyle w:val="Heading3"/>
      </w:pPr>
      <w:bookmarkStart w:id="11" w:name="_Toc201223869"/>
      <w:r w:rsidRPr="00705FC6">
        <w:t>2.2.4 Environmental</w:t>
      </w:r>
      <w:bookmarkEnd w:id="11"/>
    </w:p>
    <w:p w14:paraId="41E02484" w14:textId="77777777" w:rsidR="00D4470A" w:rsidRPr="000F438D" w:rsidRDefault="00D4470A" w:rsidP="00D4470A">
      <w:pPr>
        <w:spacing w:line="360" w:lineRule="auto"/>
        <w:jc w:val="both"/>
        <w:rPr>
          <w:rFonts w:ascii="Arial" w:hAnsi="Arial" w:cs="Arial"/>
          <w:sz w:val="24"/>
          <w:szCs w:val="24"/>
        </w:rPr>
      </w:pPr>
      <w:r w:rsidRPr="000F438D">
        <w:rPr>
          <w:rFonts w:ascii="Arial" w:hAnsi="Arial" w:cs="Arial"/>
          <w:sz w:val="24"/>
          <w:szCs w:val="24"/>
        </w:rPr>
        <w:t>Environmental sustainability has become a decisive factor for many travellers, particularly in ecologically sensitive regions like Ibiza. Issues such as water scarcity, coastal erosion, and waste management are under regulatory scrutiny. Spanish authorities are promoting green practices, and hotels that demonstrate sustainable operations often enjoy reputational and competitive advantages (Ramón-Cardona &amp; Sánchez-Fernández, 2022; Ramón-Cardona et al, 2021).</w:t>
      </w:r>
    </w:p>
    <w:p w14:paraId="4EE5C4DA" w14:textId="77777777" w:rsidR="00D4470A" w:rsidRPr="00705FC6" w:rsidRDefault="00D4470A" w:rsidP="00705FC6">
      <w:pPr>
        <w:pStyle w:val="Heading3"/>
      </w:pPr>
      <w:bookmarkStart w:id="12" w:name="_Toc201223870"/>
      <w:r w:rsidRPr="00705FC6">
        <w:t>2.2.5 Political</w:t>
      </w:r>
      <w:bookmarkEnd w:id="12"/>
    </w:p>
    <w:p w14:paraId="5FBDC46C" w14:textId="77777777" w:rsidR="00D4470A" w:rsidRPr="000F438D" w:rsidRDefault="00D4470A" w:rsidP="00D4470A">
      <w:pPr>
        <w:spacing w:line="360" w:lineRule="auto"/>
        <w:jc w:val="both"/>
        <w:rPr>
          <w:rFonts w:ascii="Arial" w:hAnsi="Arial" w:cs="Arial"/>
          <w:sz w:val="24"/>
          <w:szCs w:val="24"/>
        </w:rPr>
      </w:pPr>
      <w:r w:rsidRPr="000F438D">
        <w:rPr>
          <w:rFonts w:ascii="Arial" w:hAnsi="Arial" w:cs="Arial"/>
          <w:sz w:val="24"/>
          <w:szCs w:val="24"/>
        </w:rPr>
        <w:t>The political landscape has shifted post-COVID, with stricter national and local regulations on hygiene, safety, and guest welfare. Hospitality businesses are now expected to comply with these enhanced standards to maintain operating licences and customer trust (</w:t>
      </w:r>
      <w:proofErr w:type="spellStart"/>
      <w:r w:rsidRPr="000F438D">
        <w:rPr>
          <w:rFonts w:ascii="Arial" w:hAnsi="Arial" w:cs="Arial"/>
          <w:sz w:val="24"/>
          <w:szCs w:val="24"/>
        </w:rPr>
        <w:t>Noordzy</w:t>
      </w:r>
      <w:proofErr w:type="spellEnd"/>
      <w:r w:rsidRPr="000F438D">
        <w:rPr>
          <w:rFonts w:ascii="Arial" w:hAnsi="Arial" w:cs="Arial"/>
          <w:sz w:val="24"/>
          <w:szCs w:val="24"/>
        </w:rPr>
        <w:t xml:space="preserve"> &amp; Whitfield, 2015).</w:t>
      </w:r>
    </w:p>
    <w:p w14:paraId="0E254C4A" w14:textId="77777777" w:rsidR="00D4470A" w:rsidRPr="00705FC6" w:rsidRDefault="00D4470A" w:rsidP="00705FC6">
      <w:pPr>
        <w:pStyle w:val="Heading3"/>
      </w:pPr>
      <w:bookmarkStart w:id="13" w:name="_Toc201223871"/>
      <w:r w:rsidRPr="00705FC6">
        <w:t>2.2.6 Legal</w:t>
      </w:r>
      <w:bookmarkEnd w:id="13"/>
    </w:p>
    <w:p w14:paraId="47EC5952" w14:textId="77777777" w:rsidR="00D4470A" w:rsidRPr="000F438D" w:rsidRDefault="00D4470A" w:rsidP="00D4470A">
      <w:pPr>
        <w:spacing w:line="360" w:lineRule="auto"/>
        <w:jc w:val="both"/>
        <w:rPr>
          <w:rFonts w:ascii="Arial" w:hAnsi="Arial" w:cs="Arial"/>
          <w:sz w:val="24"/>
          <w:szCs w:val="24"/>
        </w:rPr>
      </w:pPr>
      <w:r w:rsidRPr="000F438D">
        <w:rPr>
          <w:rFonts w:ascii="Arial" w:hAnsi="Arial" w:cs="Arial"/>
          <w:sz w:val="24"/>
          <w:szCs w:val="24"/>
        </w:rPr>
        <w:t>Failure to meet legal obligations regarding health and safety exposes hotels to potential litigation. Unresolved guest complaints—particularly those concerning cleanliness, mould, or maintenance—can lead to inspections, penalties, or reputational damage under Spanish law (</w:t>
      </w:r>
      <w:proofErr w:type="spellStart"/>
      <w:r w:rsidRPr="000F438D">
        <w:rPr>
          <w:rFonts w:ascii="Arial" w:hAnsi="Arial" w:cs="Arial"/>
          <w:sz w:val="24"/>
          <w:szCs w:val="24"/>
        </w:rPr>
        <w:t>Noordzy</w:t>
      </w:r>
      <w:proofErr w:type="spellEnd"/>
      <w:r w:rsidRPr="000F438D">
        <w:rPr>
          <w:rFonts w:ascii="Arial" w:hAnsi="Arial" w:cs="Arial"/>
          <w:sz w:val="24"/>
          <w:szCs w:val="24"/>
        </w:rPr>
        <w:t xml:space="preserve"> &amp; Whitfield, 2015).</w:t>
      </w:r>
    </w:p>
    <w:p w14:paraId="512B7F98" w14:textId="77777777" w:rsidR="00D4470A" w:rsidRPr="00705FC6" w:rsidRDefault="00D4470A" w:rsidP="00705FC6">
      <w:pPr>
        <w:pStyle w:val="Heading3"/>
      </w:pPr>
      <w:bookmarkStart w:id="14" w:name="_Toc201223872"/>
      <w:r w:rsidRPr="00705FC6">
        <w:t>2.2.7 Ethical</w:t>
      </w:r>
      <w:bookmarkEnd w:id="14"/>
    </w:p>
    <w:p w14:paraId="0CCADE23" w14:textId="77777777" w:rsidR="00D4470A" w:rsidRPr="000F438D" w:rsidRDefault="00D4470A" w:rsidP="00D4470A">
      <w:pPr>
        <w:spacing w:line="360" w:lineRule="auto"/>
        <w:jc w:val="both"/>
        <w:rPr>
          <w:rFonts w:ascii="Arial" w:hAnsi="Arial" w:cs="Arial"/>
          <w:sz w:val="24"/>
          <w:szCs w:val="24"/>
        </w:rPr>
      </w:pPr>
      <w:r w:rsidRPr="000F438D">
        <w:rPr>
          <w:rFonts w:ascii="Arial" w:hAnsi="Arial" w:cs="Arial"/>
          <w:sz w:val="24"/>
          <w:szCs w:val="24"/>
        </w:rPr>
        <w:t>Ethical service delivery is critical in hospitality. Ignoring or mishandling guest complaints reflects poor ethical standards and undermines the brand’s integrity. Ethical management involves transparency, fair treatment of customers, and a proactive approach to service recovery (Buttrick, 2018).</w:t>
      </w:r>
    </w:p>
    <w:p w14:paraId="5DB8981D" w14:textId="77777777" w:rsidR="00D4470A" w:rsidRPr="00705FC6" w:rsidRDefault="00D4470A" w:rsidP="00705FC6">
      <w:pPr>
        <w:pStyle w:val="Heading3"/>
      </w:pPr>
      <w:bookmarkStart w:id="15" w:name="_Toc201223873"/>
      <w:r w:rsidRPr="00705FC6">
        <w:t>2.2.8 Demographic</w:t>
      </w:r>
      <w:bookmarkEnd w:id="15"/>
    </w:p>
    <w:p w14:paraId="166815B8" w14:textId="77777777" w:rsidR="000D22DA" w:rsidRDefault="00D4470A" w:rsidP="000D22DA">
      <w:pPr>
        <w:spacing w:line="360" w:lineRule="auto"/>
        <w:jc w:val="both"/>
        <w:rPr>
          <w:rFonts w:ascii="Arial" w:hAnsi="Arial" w:cs="Arial"/>
          <w:sz w:val="24"/>
          <w:szCs w:val="24"/>
        </w:rPr>
      </w:pPr>
      <w:r w:rsidRPr="000F438D">
        <w:rPr>
          <w:rFonts w:ascii="Arial" w:hAnsi="Arial" w:cs="Arial"/>
          <w:sz w:val="24"/>
          <w:szCs w:val="24"/>
        </w:rPr>
        <w:t xml:space="preserve">Demographic shifts post-pandemic </w:t>
      </w:r>
      <w:proofErr w:type="gramStart"/>
      <w:r w:rsidRPr="000F438D">
        <w:rPr>
          <w:rFonts w:ascii="Arial" w:hAnsi="Arial" w:cs="Arial"/>
          <w:sz w:val="24"/>
          <w:szCs w:val="24"/>
        </w:rPr>
        <w:t>show</w:t>
      </w:r>
      <w:proofErr w:type="gramEnd"/>
      <w:r w:rsidRPr="000F438D">
        <w:rPr>
          <w:rFonts w:ascii="Arial" w:hAnsi="Arial" w:cs="Arial"/>
          <w:sz w:val="24"/>
          <w:szCs w:val="24"/>
        </w:rPr>
        <w:t xml:space="preserve"> a stronger focus on health and safety, particularly among families, elderly travellers, and international visitors. Hotels that do not align with these expectations risk becoming less attractive to key customer segments (Buttrick, 2018).</w:t>
      </w:r>
    </w:p>
    <w:p w14:paraId="0EC3FA90" w14:textId="420D61A7" w:rsidR="003F267E" w:rsidRPr="000D22DA" w:rsidRDefault="00725FD9" w:rsidP="000D22DA">
      <w:pPr>
        <w:pStyle w:val="Heading2"/>
        <w:rPr>
          <w:rFonts w:ascii="Arial" w:hAnsi="Arial" w:cs="Arial"/>
          <w:sz w:val="24"/>
          <w:szCs w:val="24"/>
        </w:rPr>
      </w:pPr>
      <w:bookmarkStart w:id="16" w:name="_Toc201223874"/>
      <w:r w:rsidRPr="00705FC6">
        <w:lastRenderedPageBreak/>
        <w:t>2.3</w:t>
      </w:r>
      <w:r w:rsidR="000D22DA">
        <w:t xml:space="preserve"> </w:t>
      </w:r>
      <w:r w:rsidRPr="00705FC6">
        <w:t>SWOT Table Analysis</w:t>
      </w:r>
      <w:bookmarkEnd w:id="16"/>
    </w:p>
    <w:p w14:paraId="55023F1E" w14:textId="3A52D6B2" w:rsidR="0094617B" w:rsidRPr="00B0642F" w:rsidRDefault="00B0642F" w:rsidP="00B0642F">
      <w:pPr>
        <w:spacing w:line="360" w:lineRule="auto"/>
        <w:jc w:val="center"/>
        <w:rPr>
          <w:rFonts w:ascii="Arial" w:hAnsi="Arial" w:cs="Arial"/>
          <w:i/>
          <w:iCs/>
        </w:rPr>
      </w:pPr>
      <w:r w:rsidRPr="00B0642F">
        <w:rPr>
          <w:rFonts w:ascii="Arial" w:hAnsi="Arial" w:cs="Arial"/>
          <w:i/>
          <w:iCs/>
        </w:rPr>
        <w:t>Table 1 SWOT Analysis</w:t>
      </w:r>
    </w:p>
    <w:tbl>
      <w:tblPr>
        <w:tblStyle w:val="TableGrid"/>
        <w:tblW w:w="0" w:type="auto"/>
        <w:tblLook w:val="04A0" w:firstRow="1" w:lastRow="0" w:firstColumn="1" w:lastColumn="0" w:noHBand="0" w:noVBand="1"/>
      </w:tblPr>
      <w:tblGrid>
        <w:gridCol w:w="4621"/>
        <w:gridCol w:w="4621"/>
      </w:tblGrid>
      <w:tr w:rsidR="00B0642F" w14:paraId="21DA232A" w14:textId="77777777" w:rsidTr="0057157E">
        <w:tc>
          <w:tcPr>
            <w:tcW w:w="4621" w:type="dxa"/>
            <w:shd w:val="clear" w:color="auto" w:fill="A8D08D" w:themeFill="accent6" w:themeFillTint="99"/>
          </w:tcPr>
          <w:p w14:paraId="015FA222" w14:textId="6639D553" w:rsidR="00B0642F" w:rsidRPr="00705FC6" w:rsidRDefault="000B4F3C" w:rsidP="000B4F3C">
            <w:pPr>
              <w:spacing w:line="360" w:lineRule="auto"/>
              <w:jc w:val="center"/>
              <w:rPr>
                <w:rFonts w:ascii="Arial" w:hAnsi="Arial" w:cs="Arial"/>
                <w:b/>
                <w:bCs/>
                <w:sz w:val="24"/>
                <w:szCs w:val="24"/>
              </w:rPr>
            </w:pPr>
            <w:r w:rsidRPr="00705FC6">
              <w:rPr>
                <w:rFonts w:ascii="Arial" w:hAnsi="Arial" w:cs="Arial"/>
                <w:b/>
                <w:bCs/>
                <w:sz w:val="24"/>
                <w:szCs w:val="24"/>
              </w:rPr>
              <w:t>Strengths</w:t>
            </w:r>
          </w:p>
        </w:tc>
        <w:tc>
          <w:tcPr>
            <w:tcW w:w="4621" w:type="dxa"/>
            <w:shd w:val="clear" w:color="auto" w:fill="A8D08D" w:themeFill="accent6" w:themeFillTint="99"/>
          </w:tcPr>
          <w:p w14:paraId="4CDBA873" w14:textId="3A440D81" w:rsidR="00B0642F" w:rsidRPr="00705FC6" w:rsidRDefault="00241AE2" w:rsidP="00241AE2">
            <w:pPr>
              <w:spacing w:line="360" w:lineRule="auto"/>
              <w:jc w:val="center"/>
              <w:rPr>
                <w:rFonts w:ascii="Arial" w:hAnsi="Arial" w:cs="Arial"/>
                <w:b/>
                <w:bCs/>
                <w:sz w:val="24"/>
                <w:szCs w:val="24"/>
              </w:rPr>
            </w:pPr>
            <w:r w:rsidRPr="00705FC6">
              <w:rPr>
                <w:rFonts w:ascii="Arial" w:hAnsi="Arial" w:cs="Arial"/>
                <w:b/>
                <w:bCs/>
                <w:sz w:val="24"/>
                <w:szCs w:val="24"/>
              </w:rPr>
              <w:t>Weaknesses</w:t>
            </w:r>
          </w:p>
        </w:tc>
      </w:tr>
      <w:tr w:rsidR="00B0642F" w14:paraId="13F1B7F7" w14:textId="77777777" w:rsidTr="0057157E">
        <w:tc>
          <w:tcPr>
            <w:tcW w:w="4621" w:type="dxa"/>
            <w:shd w:val="clear" w:color="auto" w:fill="E2EFD9" w:themeFill="accent6" w:themeFillTint="33"/>
          </w:tcPr>
          <w:p w14:paraId="4883C9F7" w14:textId="0913F287" w:rsidR="00B0642F" w:rsidRPr="00705FC6" w:rsidRDefault="00B841EF" w:rsidP="00861244">
            <w:pPr>
              <w:spacing w:line="360" w:lineRule="auto"/>
              <w:jc w:val="both"/>
              <w:rPr>
                <w:rFonts w:ascii="Arial" w:hAnsi="Arial" w:cs="Arial"/>
                <w:sz w:val="24"/>
                <w:szCs w:val="24"/>
              </w:rPr>
            </w:pPr>
            <w:r w:rsidRPr="00705FC6">
              <w:rPr>
                <w:rFonts w:ascii="Arial" w:hAnsi="Arial" w:cs="Arial"/>
                <w:sz w:val="24"/>
                <w:szCs w:val="24"/>
              </w:rPr>
              <w:t>• Prime beachfront location in Cala Llonga, a popular tourist area</w:t>
            </w:r>
            <w:r w:rsidRPr="00705FC6">
              <w:rPr>
                <w:rFonts w:ascii="Arial" w:hAnsi="Arial" w:cs="Arial"/>
                <w:sz w:val="24"/>
                <w:szCs w:val="24"/>
              </w:rPr>
              <w:tab/>
            </w:r>
          </w:p>
        </w:tc>
        <w:tc>
          <w:tcPr>
            <w:tcW w:w="4621" w:type="dxa"/>
            <w:shd w:val="clear" w:color="auto" w:fill="E2EFD9" w:themeFill="accent6" w:themeFillTint="33"/>
          </w:tcPr>
          <w:p w14:paraId="02E7DC0E" w14:textId="748EDF05" w:rsidR="00B0642F" w:rsidRPr="00705FC6" w:rsidRDefault="0019047C" w:rsidP="00ED2E00">
            <w:pPr>
              <w:spacing w:line="360" w:lineRule="auto"/>
              <w:jc w:val="both"/>
              <w:rPr>
                <w:rFonts w:ascii="Arial" w:hAnsi="Arial" w:cs="Arial"/>
                <w:sz w:val="24"/>
                <w:szCs w:val="24"/>
              </w:rPr>
            </w:pPr>
            <w:r w:rsidRPr="00705FC6">
              <w:rPr>
                <w:rFonts w:ascii="Arial" w:hAnsi="Arial" w:cs="Arial"/>
                <w:sz w:val="24"/>
                <w:szCs w:val="24"/>
              </w:rPr>
              <w:t>• Recurring maintenance issues (e.g. sewage smells, broken amenities) reported by guests</w:t>
            </w:r>
          </w:p>
        </w:tc>
      </w:tr>
      <w:tr w:rsidR="00B0642F" w14:paraId="59D64D16" w14:textId="77777777">
        <w:tc>
          <w:tcPr>
            <w:tcW w:w="4621" w:type="dxa"/>
          </w:tcPr>
          <w:p w14:paraId="3B2B3F06" w14:textId="60465A09" w:rsidR="00B0642F" w:rsidRPr="00705FC6" w:rsidRDefault="0019047C" w:rsidP="00861244">
            <w:pPr>
              <w:spacing w:line="360" w:lineRule="auto"/>
              <w:jc w:val="both"/>
              <w:rPr>
                <w:rFonts w:ascii="Arial" w:hAnsi="Arial" w:cs="Arial"/>
                <w:sz w:val="24"/>
                <w:szCs w:val="24"/>
              </w:rPr>
            </w:pPr>
            <w:r w:rsidRPr="00705FC6">
              <w:rPr>
                <w:rFonts w:ascii="Arial" w:hAnsi="Arial" w:cs="Arial"/>
                <w:sz w:val="24"/>
                <w:szCs w:val="24"/>
              </w:rPr>
              <w:t>• Member of Palladium Hotel Group, offering international branding and marketing resources</w:t>
            </w:r>
            <w:r w:rsidRPr="00705FC6">
              <w:rPr>
                <w:rFonts w:ascii="Arial" w:hAnsi="Arial" w:cs="Arial"/>
                <w:sz w:val="24"/>
                <w:szCs w:val="24"/>
              </w:rPr>
              <w:tab/>
            </w:r>
          </w:p>
        </w:tc>
        <w:tc>
          <w:tcPr>
            <w:tcW w:w="4621" w:type="dxa"/>
          </w:tcPr>
          <w:p w14:paraId="051D8DD1" w14:textId="22EB809B" w:rsidR="00B0642F" w:rsidRPr="00705FC6" w:rsidRDefault="0019047C" w:rsidP="0019047C">
            <w:pPr>
              <w:tabs>
                <w:tab w:val="left" w:pos="1177"/>
              </w:tabs>
              <w:spacing w:line="360" w:lineRule="auto"/>
              <w:jc w:val="both"/>
              <w:rPr>
                <w:rFonts w:ascii="Arial" w:hAnsi="Arial" w:cs="Arial"/>
                <w:sz w:val="24"/>
                <w:szCs w:val="24"/>
              </w:rPr>
            </w:pPr>
            <w:r w:rsidRPr="00705FC6">
              <w:rPr>
                <w:rFonts w:ascii="Arial" w:hAnsi="Arial" w:cs="Arial"/>
                <w:sz w:val="24"/>
                <w:szCs w:val="24"/>
              </w:rPr>
              <w:t>• Inadequate service recovery and guest complaint handling</w:t>
            </w:r>
          </w:p>
        </w:tc>
      </w:tr>
      <w:tr w:rsidR="00B0642F" w14:paraId="416F535B" w14:textId="77777777" w:rsidTr="0057157E">
        <w:tc>
          <w:tcPr>
            <w:tcW w:w="4621" w:type="dxa"/>
            <w:shd w:val="clear" w:color="auto" w:fill="E2EFD9" w:themeFill="accent6" w:themeFillTint="33"/>
          </w:tcPr>
          <w:p w14:paraId="0D582DBF" w14:textId="49CAB379" w:rsidR="00B0642F" w:rsidRPr="00705FC6" w:rsidRDefault="00861244" w:rsidP="00861244">
            <w:pPr>
              <w:spacing w:line="360" w:lineRule="auto"/>
              <w:jc w:val="both"/>
              <w:rPr>
                <w:rFonts w:ascii="Arial" w:hAnsi="Arial" w:cs="Arial"/>
                <w:sz w:val="24"/>
                <w:szCs w:val="24"/>
              </w:rPr>
            </w:pPr>
            <w:r w:rsidRPr="00705FC6">
              <w:rPr>
                <w:rFonts w:ascii="Arial" w:hAnsi="Arial" w:cs="Arial"/>
                <w:sz w:val="24"/>
                <w:szCs w:val="24"/>
              </w:rPr>
              <w:t>• Adults-only concept appeals to couples and solo travellers</w:t>
            </w:r>
            <w:r w:rsidRPr="00705FC6">
              <w:rPr>
                <w:rFonts w:ascii="Arial" w:hAnsi="Arial" w:cs="Arial"/>
                <w:sz w:val="24"/>
                <w:szCs w:val="24"/>
              </w:rPr>
              <w:tab/>
            </w:r>
          </w:p>
        </w:tc>
        <w:tc>
          <w:tcPr>
            <w:tcW w:w="4621" w:type="dxa"/>
            <w:shd w:val="clear" w:color="auto" w:fill="E2EFD9" w:themeFill="accent6" w:themeFillTint="33"/>
          </w:tcPr>
          <w:p w14:paraId="0ADFA952" w14:textId="69716F28" w:rsidR="00B0642F" w:rsidRPr="00705FC6" w:rsidRDefault="00861244" w:rsidP="00ED2E00">
            <w:pPr>
              <w:spacing w:line="360" w:lineRule="auto"/>
              <w:jc w:val="both"/>
              <w:rPr>
                <w:rFonts w:ascii="Arial" w:hAnsi="Arial" w:cs="Arial"/>
                <w:sz w:val="24"/>
                <w:szCs w:val="24"/>
              </w:rPr>
            </w:pPr>
            <w:r w:rsidRPr="00705FC6">
              <w:rPr>
                <w:rFonts w:ascii="Arial" w:hAnsi="Arial" w:cs="Arial"/>
                <w:sz w:val="24"/>
                <w:szCs w:val="24"/>
              </w:rPr>
              <w:t>• Declining reputation due to persistent negative guest feedback</w:t>
            </w:r>
          </w:p>
        </w:tc>
      </w:tr>
      <w:tr w:rsidR="00B0642F" w14:paraId="3FD8EE94" w14:textId="77777777">
        <w:tc>
          <w:tcPr>
            <w:tcW w:w="4621" w:type="dxa"/>
          </w:tcPr>
          <w:p w14:paraId="66DD961C" w14:textId="69370030" w:rsidR="00B0642F" w:rsidRPr="00705FC6" w:rsidRDefault="00E350F1" w:rsidP="00ED2E00">
            <w:pPr>
              <w:spacing w:line="360" w:lineRule="auto"/>
              <w:jc w:val="both"/>
              <w:rPr>
                <w:rFonts w:ascii="Arial" w:hAnsi="Arial" w:cs="Arial"/>
                <w:sz w:val="24"/>
                <w:szCs w:val="24"/>
              </w:rPr>
            </w:pPr>
            <w:r w:rsidRPr="00705FC6">
              <w:rPr>
                <w:rFonts w:ascii="Arial" w:hAnsi="Arial" w:cs="Arial"/>
                <w:sz w:val="24"/>
                <w:szCs w:val="24"/>
              </w:rPr>
              <w:t>• Loyal customer base associated with Palladium’s global presence</w:t>
            </w:r>
            <w:r w:rsidRPr="00705FC6">
              <w:rPr>
                <w:rFonts w:ascii="Arial" w:hAnsi="Arial" w:cs="Arial"/>
                <w:sz w:val="24"/>
                <w:szCs w:val="24"/>
              </w:rPr>
              <w:tab/>
            </w:r>
          </w:p>
        </w:tc>
        <w:tc>
          <w:tcPr>
            <w:tcW w:w="4621" w:type="dxa"/>
          </w:tcPr>
          <w:p w14:paraId="5DD49805" w14:textId="5FA45994" w:rsidR="00B0642F" w:rsidRPr="00705FC6" w:rsidRDefault="00E350F1" w:rsidP="00ED2E00">
            <w:pPr>
              <w:spacing w:line="360" w:lineRule="auto"/>
              <w:jc w:val="both"/>
              <w:rPr>
                <w:rFonts w:ascii="Arial" w:hAnsi="Arial" w:cs="Arial"/>
                <w:sz w:val="24"/>
                <w:szCs w:val="24"/>
              </w:rPr>
            </w:pPr>
            <w:r w:rsidRPr="00705FC6">
              <w:rPr>
                <w:rFonts w:ascii="Arial" w:hAnsi="Arial" w:cs="Arial"/>
                <w:sz w:val="24"/>
                <w:szCs w:val="24"/>
              </w:rPr>
              <w:t>• Reported issues with staff training and service consistency</w:t>
            </w:r>
          </w:p>
        </w:tc>
      </w:tr>
      <w:tr w:rsidR="00B0642F" w14:paraId="1FBD8227" w14:textId="77777777" w:rsidTr="0057157E">
        <w:tc>
          <w:tcPr>
            <w:tcW w:w="4621" w:type="dxa"/>
            <w:shd w:val="clear" w:color="auto" w:fill="A8D08D" w:themeFill="accent6" w:themeFillTint="99"/>
          </w:tcPr>
          <w:p w14:paraId="004579CA" w14:textId="1B952CCC" w:rsidR="00B0642F" w:rsidRPr="00705FC6" w:rsidRDefault="00D766EE" w:rsidP="00D766EE">
            <w:pPr>
              <w:spacing w:line="360" w:lineRule="auto"/>
              <w:jc w:val="center"/>
              <w:rPr>
                <w:rFonts w:ascii="Arial" w:hAnsi="Arial" w:cs="Arial"/>
                <w:b/>
                <w:bCs/>
                <w:sz w:val="24"/>
                <w:szCs w:val="24"/>
              </w:rPr>
            </w:pPr>
            <w:r w:rsidRPr="00705FC6">
              <w:rPr>
                <w:rFonts w:ascii="Arial" w:hAnsi="Arial" w:cs="Arial"/>
                <w:b/>
                <w:bCs/>
                <w:sz w:val="24"/>
                <w:szCs w:val="24"/>
              </w:rPr>
              <w:t>Opportunities</w:t>
            </w:r>
          </w:p>
        </w:tc>
        <w:tc>
          <w:tcPr>
            <w:tcW w:w="4621" w:type="dxa"/>
            <w:shd w:val="clear" w:color="auto" w:fill="A8D08D" w:themeFill="accent6" w:themeFillTint="99"/>
          </w:tcPr>
          <w:p w14:paraId="045DDB94" w14:textId="1318056F" w:rsidR="00B0642F" w:rsidRPr="00705FC6" w:rsidRDefault="00D766EE" w:rsidP="00D766EE">
            <w:pPr>
              <w:tabs>
                <w:tab w:val="left" w:pos="1565"/>
              </w:tabs>
              <w:spacing w:line="360" w:lineRule="auto"/>
              <w:jc w:val="both"/>
              <w:rPr>
                <w:rFonts w:ascii="Arial" w:hAnsi="Arial" w:cs="Arial"/>
                <w:b/>
                <w:bCs/>
                <w:sz w:val="24"/>
                <w:szCs w:val="24"/>
              </w:rPr>
            </w:pPr>
            <w:r w:rsidRPr="00705FC6">
              <w:rPr>
                <w:rFonts w:ascii="Arial" w:hAnsi="Arial" w:cs="Arial"/>
                <w:b/>
                <w:bCs/>
                <w:sz w:val="24"/>
                <w:szCs w:val="24"/>
              </w:rPr>
              <w:tab/>
              <w:t>Threats</w:t>
            </w:r>
          </w:p>
        </w:tc>
      </w:tr>
      <w:tr w:rsidR="00D766EE" w14:paraId="7B3A554D" w14:textId="77777777" w:rsidTr="0057157E">
        <w:tc>
          <w:tcPr>
            <w:tcW w:w="4621" w:type="dxa"/>
            <w:shd w:val="clear" w:color="auto" w:fill="E2EFD9" w:themeFill="accent6" w:themeFillTint="33"/>
          </w:tcPr>
          <w:p w14:paraId="053735D4" w14:textId="22CDE393" w:rsidR="00D766EE" w:rsidRPr="00705FC6" w:rsidRDefault="00C51BC7" w:rsidP="00C51BC7">
            <w:pPr>
              <w:tabs>
                <w:tab w:val="left" w:pos="1190"/>
              </w:tabs>
              <w:spacing w:line="360" w:lineRule="auto"/>
              <w:rPr>
                <w:rFonts w:ascii="Arial" w:hAnsi="Arial" w:cs="Arial"/>
                <w:sz w:val="24"/>
                <w:szCs w:val="24"/>
              </w:rPr>
            </w:pPr>
            <w:r w:rsidRPr="00705FC6">
              <w:rPr>
                <w:rFonts w:ascii="Arial" w:hAnsi="Arial" w:cs="Arial"/>
                <w:sz w:val="24"/>
                <w:szCs w:val="24"/>
              </w:rPr>
              <w:t>• Growth in post-COVID tourism to Ibiza</w:t>
            </w:r>
            <w:r w:rsidRPr="00705FC6">
              <w:rPr>
                <w:rFonts w:ascii="Arial" w:hAnsi="Arial" w:cs="Arial"/>
                <w:sz w:val="24"/>
                <w:szCs w:val="24"/>
              </w:rPr>
              <w:tab/>
            </w:r>
          </w:p>
        </w:tc>
        <w:tc>
          <w:tcPr>
            <w:tcW w:w="4621" w:type="dxa"/>
            <w:shd w:val="clear" w:color="auto" w:fill="E2EFD9" w:themeFill="accent6" w:themeFillTint="33"/>
          </w:tcPr>
          <w:p w14:paraId="3218C495" w14:textId="15ABECFF" w:rsidR="00D766EE" w:rsidRPr="00705FC6" w:rsidRDefault="00C51BC7" w:rsidP="00D766EE">
            <w:pPr>
              <w:tabs>
                <w:tab w:val="left" w:pos="1565"/>
              </w:tabs>
              <w:spacing w:line="360" w:lineRule="auto"/>
              <w:jc w:val="both"/>
              <w:rPr>
                <w:rFonts w:ascii="Arial" w:hAnsi="Arial" w:cs="Arial"/>
                <w:sz w:val="24"/>
                <w:szCs w:val="24"/>
              </w:rPr>
            </w:pPr>
            <w:r w:rsidRPr="00705FC6">
              <w:rPr>
                <w:rFonts w:ascii="Arial" w:hAnsi="Arial" w:cs="Arial"/>
                <w:sz w:val="24"/>
                <w:szCs w:val="24"/>
              </w:rPr>
              <w:t>• High competition from local resorts with higher review scores</w:t>
            </w:r>
          </w:p>
        </w:tc>
      </w:tr>
      <w:tr w:rsidR="00D766EE" w14:paraId="0A691B5A" w14:textId="77777777">
        <w:tc>
          <w:tcPr>
            <w:tcW w:w="4621" w:type="dxa"/>
          </w:tcPr>
          <w:p w14:paraId="6902D9A6" w14:textId="7C757A96" w:rsidR="00D766EE" w:rsidRPr="00705FC6" w:rsidRDefault="00C51BC7" w:rsidP="00C51BC7">
            <w:pPr>
              <w:spacing w:line="360" w:lineRule="auto"/>
              <w:jc w:val="both"/>
              <w:rPr>
                <w:rFonts w:ascii="Arial" w:hAnsi="Arial" w:cs="Arial"/>
                <w:sz w:val="24"/>
                <w:szCs w:val="24"/>
              </w:rPr>
            </w:pPr>
            <w:r w:rsidRPr="00705FC6">
              <w:rPr>
                <w:rFonts w:ascii="Arial" w:hAnsi="Arial" w:cs="Arial"/>
                <w:sz w:val="24"/>
                <w:szCs w:val="24"/>
              </w:rPr>
              <w:t>• Investments in maintenance, service quality and training</w:t>
            </w:r>
            <w:r w:rsidRPr="00705FC6">
              <w:rPr>
                <w:rFonts w:ascii="Arial" w:hAnsi="Arial" w:cs="Arial"/>
                <w:sz w:val="24"/>
                <w:szCs w:val="24"/>
              </w:rPr>
              <w:tab/>
            </w:r>
          </w:p>
        </w:tc>
        <w:tc>
          <w:tcPr>
            <w:tcW w:w="4621" w:type="dxa"/>
          </w:tcPr>
          <w:p w14:paraId="2D64ADB7" w14:textId="45EF1018" w:rsidR="00D766EE" w:rsidRPr="00705FC6" w:rsidRDefault="0060039B" w:rsidP="00D766EE">
            <w:pPr>
              <w:tabs>
                <w:tab w:val="left" w:pos="1565"/>
              </w:tabs>
              <w:spacing w:line="360" w:lineRule="auto"/>
              <w:jc w:val="both"/>
              <w:rPr>
                <w:rFonts w:ascii="Arial" w:hAnsi="Arial" w:cs="Arial"/>
                <w:sz w:val="24"/>
                <w:szCs w:val="24"/>
              </w:rPr>
            </w:pPr>
            <w:r w:rsidRPr="00705FC6">
              <w:rPr>
                <w:rFonts w:ascii="Arial" w:hAnsi="Arial" w:cs="Arial"/>
                <w:sz w:val="24"/>
                <w:szCs w:val="24"/>
              </w:rPr>
              <w:t>• Ongoing poor reviews risk long-term reputational damage</w:t>
            </w:r>
          </w:p>
        </w:tc>
      </w:tr>
      <w:tr w:rsidR="00D766EE" w14:paraId="598FFA84" w14:textId="77777777" w:rsidTr="0057157E">
        <w:tc>
          <w:tcPr>
            <w:tcW w:w="4621" w:type="dxa"/>
            <w:shd w:val="clear" w:color="auto" w:fill="E2EFD9" w:themeFill="accent6" w:themeFillTint="33"/>
          </w:tcPr>
          <w:p w14:paraId="65FB4035" w14:textId="75AB8243" w:rsidR="00D766EE" w:rsidRPr="00705FC6" w:rsidRDefault="0060039B" w:rsidP="0060039B">
            <w:pPr>
              <w:spacing w:line="360" w:lineRule="auto"/>
              <w:jc w:val="both"/>
              <w:rPr>
                <w:rFonts w:ascii="Arial" w:hAnsi="Arial" w:cs="Arial"/>
                <w:sz w:val="24"/>
                <w:szCs w:val="24"/>
              </w:rPr>
            </w:pPr>
            <w:r w:rsidRPr="00705FC6">
              <w:rPr>
                <w:rFonts w:ascii="Arial" w:hAnsi="Arial" w:cs="Arial"/>
                <w:sz w:val="24"/>
                <w:szCs w:val="24"/>
              </w:rPr>
              <w:t>• Technology adoption for streamlined guest experience</w:t>
            </w:r>
            <w:r w:rsidRPr="00705FC6">
              <w:rPr>
                <w:rFonts w:ascii="Arial" w:hAnsi="Arial" w:cs="Arial"/>
                <w:sz w:val="24"/>
                <w:szCs w:val="24"/>
              </w:rPr>
              <w:tab/>
            </w:r>
          </w:p>
        </w:tc>
        <w:tc>
          <w:tcPr>
            <w:tcW w:w="4621" w:type="dxa"/>
            <w:shd w:val="clear" w:color="auto" w:fill="E2EFD9" w:themeFill="accent6" w:themeFillTint="33"/>
          </w:tcPr>
          <w:p w14:paraId="72DB13B5" w14:textId="5591692A" w:rsidR="00D766EE" w:rsidRPr="00705FC6" w:rsidRDefault="00A43980" w:rsidP="00D766EE">
            <w:pPr>
              <w:tabs>
                <w:tab w:val="left" w:pos="1565"/>
              </w:tabs>
              <w:spacing w:line="360" w:lineRule="auto"/>
              <w:jc w:val="both"/>
              <w:rPr>
                <w:rFonts w:ascii="Arial" w:hAnsi="Arial" w:cs="Arial"/>
                <w:sz w:val="24"/>
                <w:szCs w:val="24"/>
              </w:rPr>
            </w:pPr>
            <w:r w:rsidRPr="00705FC6">
              <w:rPr>
                <w:rFonts w:ascii="Arial" w:hAnsi="Arial" w:cs="Arial"/>
                <w:sz w:val="24"/>
                <w:szCs w:val="24"/>
              </w:rPr>
              <w:t>• Potential legal issues if hygiene and safety issues persist</w:t>
            </w:r>
          </w:p>
        </w:tc>
      </w:tr>
      <w:tr w:rsidR="00D766EE" w14:paraId="1F16C418" w14:textId="77777777">
        <w:tc>
          <w:tcPr>
            <w:tcW w:w="4621" w:type="dxa"/>
          </w:tcPr>
          <w:p w14:paraId="2E9D49A0" w14:textId="0F404B1F" w:rsidR="00D766EE" w:rsidRPr="00705FC6" w:rsidRDefault="0060039B" w:rsidP="0060039B">
            <w:pPr>
              <w:spacing w:line="360" w:lineRule="auto"/>
              <w:jc w:val="both"/>
              <w:rPr>
                <w:rFonts w:ascii="Arial" w:hAnsi="Arial" w:cs="Arial"/>
                <w:b/>
                <w:bCs/>
                <w:sz w:val="24"/>
                <w:szCs w:val="24"/>
              </w:rPr>
            </w:pPr>
            <w:r w:rsidRPr="00705FC6">
              <w:rPr>
                <w:rFonts w:ascii="Arial" w:hAnsi="Arial" w:cs="Arial"/>
                <w:b/>
                <w:bCs/>
                <w:sz w:val="24"/>
                <w:szCs w:val="24"/>
              </w:rPr>
              <w:t xml:space="preserve">• </w:t>
            </w:r>
            <w:r w:rsidRPr="00705FC6">
              <w:rPr>
                <w:rFonts w:ascii="Arial" w:hAnsi="Arial" w:cs="Arial"/>
                <w:sz w:val="24"/>
                <w:szCs w:val="24"/>
              </w:rPr>
              <w:t>Sustainability initiatives to meet evolving guest values</w:t>
            </w:r>
            <w:r w:rsidRPr="00705FC6">
              <w:rPr>
                <w:rFonts w:ascii="Arial" w:hAnsi="Arial" w:cs="Arial"/>
                <w:b/>
                <w:bCs/>
                <w:sz w:val="24"/>
                <w:szCs w:val="24"/>
              </w:rPr>
              <w:tab/>
            </w:r>
          </w:p>
        </w:tc>
        <w:tc>
          <w:tcPr>
            <w:tcW w:w="4621" w:type="dxa"/>
          </w:tcPr>
          <w:p w14:paraId="631E5E5B" w14:textId="7F2E1440" w:rsidR="00D766EE" w:rsidRPr="00705FC6" w:rsidRDefault="00A43980" w:rsidP="00A43980">
            <w:pPr>
              <w:spacing w:line="360" w:lineRule="auto"/>
              <w:jc w:val="both"/>
              <w:rPr>
                <w:rFonts w:ascii="Arial" w:hAnsi="Arial" w:cs="Arial"/>
                <w:sz w:val="24"/>
                <w:szCs w:val="24"/>
              </w:rPr>
            </w:pPr>
            <w:r w:rsidRPr="00705FC6">
              <w:rPr>
                <w:rFonts w:ascii="Arial" w:hAnsi="Arial" w:cs="Arial"/>
                <w:sz w:val="24"/>
                <w:szCs w:val="24"/>
              </w:rPr>
              <w:t>• Increasing guest expectations in a digitally transparent market</w:t>
            </w:r>
          </w:p>
        </w:tc>
      </w:tr>
    </w:tbl>
    <w:p w14:paraId="10A56868" w14:textId="6D7C40E2" w:rsidR="00B74B0D" w:rsidRDefault="00F96966" w:rsidP="00673BC9">
      <w:pPr>
        <w:jc w:val="center"/>
        <w:rPr>
          <w:rFonts w:ascii="Arial" w:hAnsi="Arial" w:cs="Arial"/>
        </w:rPr>
      </w:pPr>
      <w:r w:rsidRPr="00F96966">
        <w:rPr>
          <w:rFonts w:ascii="Arial" w:hAnsi="Arial" w:cs="Arial"/>
        </w:rPr>
        <w:t>(Source: Author, 2025; TripAdvisor, 2025a; Palladium Hotel Group, 2025</w:t>
      </w:r>
      <w:r w:rsidR="00E564FF">
        <w:rPr>
          <w:rFonts w:ascii="Arial" w:hAnsi="Arial" w:cs="Arial"/>
        </w:rPr>
        <w:t>d</w:t>
      </w:r>
      <w:r w:rsidRPr="00F96966">
        <w:rPr>
          <w:rFonts w:ascii="Arial" w:hAnsi="Arial" w:cs="Arial"/>
        </w:rPr>
        <w:t>)</w:t>
      </w:r>
    </w:p>
    <w:p w14:paraId="4B263D5A" w14:textId="77777777" w:rsidR="00673BC9" w:rsidRDefault="00673BC9" w:rsidP="00673BC9">
      <w:pPr>
        <w:jc w:val="center"/>
        <w:rPr>
          <w:rFonts w:ascii="Arial" w:hAnsi="Arial" w:cs="Arial"/>
        </w:rPr>
      </w:pPr>
    </w:p>
    <w:p w14:paraId="3C4540FD" w14:textId="1C3F71F3" w:rsidR="00B74B0D" w:rsidRPr="00B74B0D" w:rsidRDefault="00B74B0D" w:rsidP="00B74B0D">
      <w:pPr>
        <w:spacing w:line="360" w:lineRule="auto"/>
        <w:jc w:val="both"/>
        <w:rPr>
          <w:rFonts w:ascii="Arial" w:hAnsi="Arial" w:cs="Arial"/>
          <w:sz w:val="24"/>
          <w:szCs w:val="24"/>
        </w:rPr>
      </w:pPr>
      <w:r w:rsidRPr="00B74B0D">
        <w:rPr>
          <w:rFonts w:ascii="Arial" w:hAnsi="Arial" w:cs="Arial"/>
          <w:sz w:val="24"/>
          <w:szCs w:val="24"/>
        </w:rPr>
        <w:t>Despite ongoing management and maintenance challenges, Palladium Hotel Cala Llonga retains core competitive advantages due to its prime location in Cala Llonga—a scenic, quiet bay between Ibiza Town and Santa Eulalia—and its adults-only positioning. As part of the Palladium Hotel Group, it benefits from global brand recognition, shared marketing platforms, and access to repeat customers. Furthermore, the beachfront setting, well-reviewed pool area, and panoramic sea views are frequently mentioned in positive guest reviews (TripAdvisor, 2025a).</w:t>
      </w:r>
    </w:p>
    <w:p w14:paraId="355D0EC1" w14:textId="4A85FF80" w:rsidR="00B74B0D" w:rsidRDefault="00B74B0D" w:rsidP="00B74B0D">
      <w:pPr>
        <w:spacing w:line="360" w:lineRule="auto"/>
        <w:jc w:val="both"/>
        <w:rPr>
          <w:rFonts w:ascii="Arial" w:hAnsi="Arial" w:cs="Arial"/>
          <w:sz w:val="24"/>
          <w:szCs w:val="24"/>
        </w:rPr>
      </w:pPr>
      <w:r w:rsidRPr="00B74B0D">
        <w:rPr>
          <w:rFonts w:ascii="Arial" w:hAnsi="Arial" w:cs="Arial"/>
          <w:sz w:val="24"/>
          <w:szCs w:val="24"/>
        </w:rPr>
        <w:lastRenderedPageBreak/>
        <w:t>Strategically, the hotel can enhance competitiveness by improving internal operations. Technology upgrades—such as mobile check-in, predictive maintenance software, and automated guest feedback systems—could elevate the guest experience and reduce friction. However, weaknesses such as dated furnishings, unreliable housekeeping, and poor service recovery continue to damage guest satisfaction and limit return visits. These patterns are confirmed by online reviews that cite unclean rooms, delayed responses to complaints, and inconsistent service standards (TripAdvisor, 2025b).</w:t>
      </w:r>
    </w:p>
    <w:p w14:paraId="6F16B195" w14:textId="4D651F60" w:rsidR="000960F4" w:rsidRDefault="000960F4" w:rsidP="00B74B0D">
      <w:pPr>
        <w:spacing w:line="360" w:lineRule="auto"/>
        <w:jc w:val="both"/>
        <w:rPr>
          <w:rFonts w:ascii="Arial" w:hAnsi="Arial" w:cs="Arial"/>
          <w:sz w:val="24"/>
          <w:szCs w:val="24"/>
        </w:rPr>
      </w:pPr>
      <w:r w:rsidRPr="000960F4">
        <w:rPr>
          <w:rFonts w:ascii="Arial" w:hAnsi="Arial" w:cs="Arial"/>
          <w:sz w:val="24"/>
          <w:szCs w:val="24"/>
        </w:rPr>
        <w:t>While Palladium Hotel Cala Llonga maintains a strong overall TripAdvisor rating, guests report inconsistencies in service recovery, cleanliness, and maintenance during peak times. In contrast, Meliá</w:t>
      </w:r>
      <w:r w:rsidR="00E45FC9">
        <w:rPr>
          <w:rFonts w:ascii="Arial" w:hAnsi="Arial" w:cs="Arial"/>
          <w:sz w:val="24"/>
          <w:szCs w:val="24"/>
        </w:rPr>
        <w:t xml:space="preserve"> Ibiza</w:t>
      </w:r>
      <w:r w:rsidRPr="000960F4">
        <w:rPr>
          <w:rFonts w:ascii="Arial" w:hAnsi="Arial" w:cs="Arial"/>
          <w:sz w:val="24"/>
          <w:szCs w:val="24"/>
        </w:rPr>
        <w:t xml:space="preserve"> is frequently praised as “well kept and clean,” with guests stating, “Hotel and room is well kept and clean. We will </w:t>
      </w:r>
      <w:proofErr w:type="gramStart"/>
      <w:r w:rsidRPr="000960F4">
        <w:rPr>
          <w:rFonts w:ascii="Arial" w:hAnsi="Arial" w:cs="Arial"/>
          <w:sz w:val="24"/>
          <w:szCs w:val="24"/>
        </w:rPr>
        <w:t>definitely return</w:t>
      </w:r>
      <w:proofErr w:type="gramEnd"/>
      <w:r w:rsidRPr="000960F4">
        <w:rPr>
          <w:rFonts w:ascii="Arial" w:hAnsi="Arial" w:cs="Arial"/>
          <w:sz w:val="24"/>
          <w:szCs w:val="24"/>
        </w:rPr>
        <w:t>...” (TripAdvisor, 2025</w:t>
      </w:r>
      <w:r w:rsidR="00811ED9">
        <w:rPr>
          <w:rFonts w:ascii="Arial" w:hAnsi="Arial" w:cs="Arial"/>
          <w:sz w:val="24"/>
          <w:szCs w:val="24"/>
        </w:rPr>
        <w:t>c</w:t>
      </w:r>
      <w:r w:rsidRPr="000960F4">
        <w:rPr>
          <w:rFonts w:ascii="Arial" w:hAnsi="Arial" w:cs="Arial"/>
          <w:sz w:val="24"/>
          <w:szCs w:val="24"/>
        </w:rPr>
        <w:t xml:space="preserve">). Similarly, Barceló </w:t>
      </w:r>
      <w:proofErr w:type="spellStart"/>
      <w:r w:rsidRPr="000960F4">
        <w:rPr>
          <w:rFonts w:ascii="Arial" w:hAnsi="Arial" w:cs="Arial"/>
          <w:sz w:val="24"/>
          <w:szCs w:val="24"/>
        </w:rPr>
        <w:t>Portinatx</w:t>
      </w:r>
      <w:proofErr w:type="spellEnd"/>
      <w:r w:rsidRPr="000960F4">
        <w:rPr>
          <w:rFonts w:ascii="Arial" w:hAnsi="Arial" w:cs="Arial"/>
          <w:sz w:val="24"/>
          <w:szCs w:val="24"/>
        </w:rPr>
        <w:t xml:space="preserve"> – Adults Only enjoys reviews such as “Everyone was polite and friendly, the room was kept clean throughout the stay and always serviced at the preferred time” (TripAdvisor, 2025</w:t>
      </w:r>
      <w:r w:rsidR="00811ED9">
        <w:rPr>
          <w:rFonts w:ascii="Arial" w:hAnsi="Arial" w:cs="Arial"/>
          <w:sz w:val="24"/>
          <w:szCs w:val="24"/>
        </w:rPr>
        <w:t>d</w:t>
      </w:r>
      <w:r w:rsidRPr="000960F4">
        <w:rPr>
          <w:rFonts w:ascii="Arial" w:hAnsi="Arial" w:cs="Arial"/>
          <w:sz w:val="24"/>
          <w:szCs w:val="24"/>
        </w:rPr>
        <w:t>). This suggests that while overall ratings may be similar, these competitors excel in operational consistency—an area where Palladium Hotel Cala Llonga can improve through strategic benchmarking (Camp, 1989).</w:t>
      </w:r>
    </w:p>
    <w:p w14:paraId="1971466F" w14:textId="36608F00" w:rsidR="00822558" w:rsidRPr="003E0FED" w:rsidRDefault="00822558" w:rsidP="00822558">
      <w:pPr>
        <w:spacing w:line="360" w:lineRule="auto"/>
        <w:jc w:val="both"/>
        <w:rPr>
          <w:rFonts w:ascii="Arial" w:hAnsi="Arial" w:cs="Arial"/>
          <w:b/>
          <w:bCs/>
          <w:sz w:val="24"/>
          <w:szCs w:val="24"/>
        </w:rPr>
      </w:pPr>
      <w:r w:rsidRPr="00822558">
        <w:rPr>
          <w:rFonts w:ascii="Arial" w:hAnsi="Arial" w:cs="Arial"/>
          <w:b/>
          <w:bCs/>
          <w:sz w:val="24"/>
          <w:szCs w:val="24"/>
        </w:rPr>
        <w:t>The 5 Whys approach clarifies the root causes behind recurring maintenance issues:</w:t>
      </w:r>
    </w:p>
    <w:p w14:paraId="27177E3A" w14:textId="7CCE01C6" w:rsidR="00822558" w:rsidRPr="003E0FED" w:rsidRDefault="00822558" w:rsidP="00822558">
      <w:pPr>
        <w:pStyle w:val="ListParagraph"/>
        <w:numPr>
          <w:ilvl w:val="0"/>
          <w:numId w:val="9"/>
        </w:numPr>
        <w:spacing w:line="360" w:lineRule="auto"/>
        <w:jc w:val="both"/>
        <w:rPr>
          <w:rFonts w:ascii="Arial" w:hAnsi="Arial" w:cs="Arial"/>
          <w:sz w:val="24"/>
          <w:szCs w:val="24"/>
        </w:rPr>
      </w:pPr>
      <w:r w:rsidRPr="003E0FED">
        <w:rPr>
          <w:rFonts w:ascii="Arial" w:hAnsi="Arial" w:cs="Arial"/>
          <w:sz w:val="24"/>
          <w:szCs w:val="24"/>
        </w:rPr>
        <w:t>Why are facilities unreliable? → Preventive checks are irregular.</w:t>
      </w:r>
    </w:p>
    <w:p w14:paraId="4B52504F" w14:textId="2D4B9835" w:rsidR="00822558" w:rsidRPr="003E0FED" w:rsidRDefault="00822558" w:rsidP="003E0FED">
      <w:pPr>
        <w:pStyle w:val="ListParagraph"/>
        <w:numPr>
          <w:ilvl w:val="0"/>
          <w:numId w:val="9"/>
        </w:numPr>
        <w:spacing w:line="360" w:lineRule="auto"/>
        <w:jc w:val="both"/>
        <w:rPr>
          <w:rFonts w:ascii="Arial" w:hAnsi="Arial" w:cs="Arial"/>
          <w:sz w:val="24"/>
          <w:szCs w:val="24"/>
        </w:rPr>
      </w:pPr>
      <w:r w:rsidRPr="003E0FED">
        <w:rPr>
          <w:rFonts w:ascii="Arial" w:hAnsi="Arial" w:cs="Arial"/>
          <w:sz w:val="24"/>
          <w:szCs w:val="24"/>
        </w:rPr>
        <w:t>Why are checks irregular? → There is no digital system to trigger alerts or monitor asset conditions.</w:t>
      </w:r>
    </w:p>
    <w:p w14:paraId="1FA75688" w14:textId="6FFD7FE0" w:rsidR="00822558" w:rsidRPr="003E0FED" w:rsidRDefault="00822558" w:rsidP="00822558">
      <w:pPr>
        <w:pStyle w:val="ListParagraph"/>
        <w:numPr>
          <w:ilvl w:val="0"/>
          <w:numId w:val="9"/>
        </w:numPr>
        <w:spacing w:line="360" w:lineRule="auto"/>
        <w:jc w:val="both"/>
        <w:rPr>
          <w:rFonts w:ascii="Arial" w:hAnsi="Arial" w:cs="Arial"/>
          <w:sz w:val="24"/>
          <w:szCs w:val="24"/>
        </w:rPr>
      </w:pPr>
      <w:r w:rsidRPr="003E0FED">
        <w:rPr>
          <w:rFonts w:ascii="Arial" w:hAnsi="Arial" w:cs="Arial"/>
          <w:sz w:val="24"/>
          <w:szCs w:val="24"/>
        </w:rPr>
        <w:t xml:space="preserve">Why is there no such system? → The hotel lacks a </w:t>
      </w:r>
      <w:r w:rsidR="005C71CF">
        <w:rPr>
          <w:rFonts w:ascii="Arial" w:hAnsi="Arial" w:cs="Arial"/>
          <w:sz w:val="24"/>
          <w:szCs w:val="24"/>
        </w:rPr>
        <w:t>computerised</w:t>
      </w:r>
      <w:r w:rsidRPr="003E0FED">
        <w:rPr>
          <w:rFonts w:ascii="Arial" w:hAnsi="Arial" w:cs="Arial"/>
          <w:sz w:val="24"/>
          <w:szCs w:val="24"/>
        </w:rPr>
        <w:t xml:space="preserve"> maintenance management system (CMMS).</w:t>
      </w:r>
    </w:p>
    <w:p w14:paraId="7027E175" w14:textId="3E35ED38" w:rsidR="00822558" w:rsidRPr="003E0FED" w:rsidRDefault="00822558" w:rsidP="00822558">
      <w:pPr>
        <w:pStyle w:val="ListParagraph"/>
        <w:numPr>
          <w:ilvl w:val="0"/>
          <w:numId w:val="9"/>
        </w:numPr>
        <w:spacing w:line="360" w:lineRule="auto"/>
        <w:jc w:val="both"/>
        <w:rPr>
          <w:rFonts w:ascii="Arial" w:hAnsi="Arial" w:cs="Arial"/>
          <w:sz w:val="24"/>
          <w:szCs w:val="24"/>
        </w:rPr>
      </w:pPr>
      <w:r w:rsidRPr="003E0FED">
        <w:rPr>
          <w:rFonts w:ascii="Arial" w:hAnsi="Arial" w:cs="Arial"/>
          <w:sz w:val="24"/>
          <w:szCs w:val="24"/>
        </w:rPr>
        <w:t>Why is CMMS absent? → Previous investments prioritised visible guest-facing upgrades instead of back-end operations.</w:t>
      </w:r>
    </w:p>
    <w:p w14:paraId="5BB10FF3" w14:textId="78A18CB3" w:rsidR="00822558" w:rsidRPr="003E0FED" w:rsidRDefault="00822558" w:rsidP="00822558">
      <w:pPr>
        <w:pStyle w:val="ListParagraph"/>
        <w:numPr>
          <w:ilvl w:val="0"/>
          <w:numId w:val="9"/>
        </w:numPr>
        <w:spacing w:line="360" w:lineRule="auto"/>
        <w:jc w:val="both"/>
        <w:rPr>
          <w:rFonts w:ascii="Arial" w:hAnsi="Arial" w:cs="Arial"/>
          <w:sz w:val="24"/>
          <w:szCs w:val="24"/>
        </w:rPr>
      </w:pPr>
      <w:r w:rsidRPr="003E0FED">
        <w:rPr>
          <w:rFonts w:ascii="Arial" w:hAnsi="Arial" w:cs="Arial"/>
          <w:sz w:val="24"/>
          <w:szCs w:val="24"/>
        </w:rPr>
        <w:t>Why were operations deprioritised? → Internal KPIs and audit structures do not focus on infrastructure health.</w:t>
      </w:r>
    </w:p>
    <w:p w14:paraId="05ED627F" w14:textId="167B0F22" w:rsidR="00B563A7" w:rsidRDefault="00B563A7" w:rsidP="00B74B0D">
      <w:pPr>
        <w:spacing w:line="360" w:lineRule="auto"/>
        <w:jc w:val="both"/>
        <w:rPr>
          <w:rFonts w:ascii="Arial" w:hAnsi="Arial" w:cs="Arial"/>
          <w:sz w:val="24"/>
          <w:szCs w:val="24"/>
        </w:rPr>
      </w:pPr>
      <w:r w:rsidRPr="00B563A7">
        <w:rPr>
          <w:rFonts w:ascii="Arial" w:hAnsi="Arial" w:cs="Arial"/>
          <w:sz w:val="24"/>
          <w:szCs w:val="24"/>
        </w:rPr>
        <w:t xml:space="preserve">Supporting this, </w:t>
      </w:r>
      <w:proofErr w:type="spellStart"/>
      <w:r w:rsidRPr="00B563A7">
        <w:rPr>
          <w:rFonts w:ascii="Arial" w:hAnsi="Arial" w:cs="Arial"/>
          <w:sz w:val="24"/>
          <w:szCs w:val="24"/>
        </w:rPr>
        <w:t>Snapfix</w:t>
      </w:r>
      <w:proofErr w:type="spellEnd"/>
      <w:r w:rsidRPr="00B563A7">
        <w:rPr>
          <w:rFonts w:ascii="Arial" w:hAnsi="Arial" w:cs="Arial"/>
          <w:sz w:val="24"/>
          <w:szCs w:val="24"/>
        </w:rPr>
        <w:t xml:space="preserve"> (2025) explains that hotels using CMMS with mobile work orders and automated alerts significantly reduce equipment breakdowns and guest complaints. Moreover, </w:t>
      </w:r>
      <w:proofErr w:type="spellStart"/>
      <w:r w:rsidRPr="00B563A7">
        <w:rPr>
          <w:rFonts w:ascii="Arial" w:hAnsi="Arial" w:cs="Arial"/>
          <w:sz w:val="24"/>
          <w:szCs w:val="24"/>
        </w:rPr>
        <w:t>Mărcuță</w:t>
      </w:r>
      <w:proofErr w:type="spellEnd"/>
      <w:r w:rsidRPr="00B563A7">
        <w:rPr>
          <w:rFonts w:ascii="Arial" w:hAnsi="Arial" w:cs="Arial"/>
          <w:sz w:val="24"/>
          <w:szCs w:val="24"/>
        </w:rPr>
        <w:t xml:space="preserve"> and the </w:t>
      </w:r>
      <w:proofErr w:type="spellStart"/>
      <w:r w:rsidRPr="00B563A7">
        <w:rPr>
          <w:rFonts w:ascii="Arial" w:hAnsi="Arial" w:cs="Arial"/>
          <w:sz w:val="24"/>
          <w:szCs w:val="24"/>
        </w:rPr>
        <w:t>MoldStud</w:t>
      </w:r>
      <w:proofErr w:type="spellEnd"/>
      <w:r w:rsidRPr="00B563A7">
        <w:rPr>
          <w:rFonts w:ascii="Arial" w:hAnsi="Arial" w:cs="Arial"/>
          <w:sz w:val="24"/>
          <w:szCs w:val="24"/>
        </w:rPr>
        <w:t xml:space="preserve"> Research Team (2024) report that </w:t>
      </w:r>
      <w:r w:rsidRPr="00B563A7">
        <w:rPr>
          <w:rFonts w:ascii="Arial" w:hAnsi="Arial" w:cs="Arial"/>
          <w:sz w:val="24"/>
          <w:szCs w:val="24"/>
        </w:rPr>
        <w:lastRenderedPageBreak/>
        <w:t>predictive maintenance programs—employing IoT monitoring and analytics—can cut facility maintenance costs by 12–18% and boost guest satisfaction by around 20%.</w:t>
      </w:r>
    </w:p>
    <w:p w14:paraId="6167C57E" w14:textId="26D762D5" w:rsidR="00A15AE1" w:rsidRDefault="00AC3EBA" w:rsidP="00B74B0D">
      <w:pPr>
        <w:spacing w:line="360" w:lineRule="auto"/>
        <w:jc w:val="both"/>
        <w:rPr>
          <w:rFonts w:ascii="Arial" w:hAnsi="Arial" w:cs="Arial"/>
          <w:sz w:val="24"/>
          <w:szCs w:val="24"/>
        </w:rPr>
      </w:pPr>
      <w:r w:rsidRPr="00AC3EBA">
        <w:rPr>
          <w:rFonts w:ascii="Arial" w:hAnsi="Arial" w:cs="Arial"/>
          <w:sz w:val="24"/>
          <w:szCs w:val="24"/>
        </w:rPr>
        <w:t>The following stakeholder map illustrates the individuals and entities most affected by or capable of influencing the hotel’s quality-related challenges.</w:t>
      </w:r>
    </w:p>
    <w:p w14:paraId="7469D34C" w14:textId="48999C50" w:rsidR="005F0BA5" w:rsidRPr="005F0BA5" w:rsidRDefault="005F0BA5" w:rsidP="005F0BA5">
      <w:pPr>
        <w:spacing w:line="360" w:lineRule="auto"/>
        <w:jc w:val="center"/>
        <w:rPr>
          <w:rFonts w:ascii="Arial" w:hAnsi="Arial" w:cs="Arial"/>
          <w:i/>
          <w:iCs/>
          <w:sz w:val="24"/>
          <w:szCs w:val="24"/>
        </w:rPr>
      </w:pPr>
      <w:r w:rsidRPr="005F0BA5">
        <w:rPr>
          <w:rFonts w:ascii="Arial" w:hAnsi="Arial" w:cs="Arial"/>
          <w:i/>
          <w:iCs/>
          <w:sz w:val="24"/>
          <w:szCs w:val="24"/>
        </w:rPr>
        <w:t>Table 2</w:t>
      </w:r>
      <w:r>
        <w:rPr>
          <w:rFonts w:ascii="Arial" w:hAnsi="Arial" w:cs="Arial"/>
          <w:i/>
          <w:iCs/>
          <w:sz w:val="24"/>
          <w:szCs w:val="24"/>
        </w:rPr>
        <w:t xml:space="preserve"> </w:t>
      </w:r>
      <w:r w:rsidRPr="005F0BA5">
        <w:rPr>
          <w:rFonts w:ascii="Arial" w:hAnsi="Arial" w:cs="Arial"/>
          <w:i/>
          <w:iCs/>
          <w:sz w:val="24"/>
          <w:szCs w:val="24"/>
        </w:rPr>
        <w:t>Stakeholder Map for Quality Improvement Measures at Palladium Hotel Cala Llonga</w:t>
      </w:r>
    </w:p>
    <w:tbl>
      <w:tblPr>
        <w:tblStyle w:val="TableGrid"/>
        <w:tblW w:w="0" w:type="auto"/>
        <w:tblLook w:val="04A0" w:firstRow="1" w:lastRow="0" w:firstColumn="1" w:lastColumn="0" w:noHBand="0" w:noVBand="1"/>
      </w:tblPr>
      <w:tblGrid>
        <w:gridCol w:w="2310"/>
        <w:gridCol w:w="1200"/>
        <w:gridCol w:w="1276"/>
        <w:gridCol w:w="4456"/>
      </w:tblGrid>
      <w:tr w:rsidR="00995EBC" w14:paraId="70375389" w14:textId="77777777" w:rsidTr="00055299">
        <w:tc>
          <w:tcPr>
            <w:tcW w:w="2310" w:type="dxa"/>
            <w:shd w:val="clear" w:color="auto" w:fill="92D050"/>
          </w:tcPr>
          <w:p w14:paraId="7C6A423E" w14:textId="0A35742C" w:rsidR="00995EBC" w:rsidRPr="00055299" w:rsidRDefault="00876F40" w:rsidP="00B74B0D">
            <w:pPr>
              <w:spacing w:line="360" w:lineRule="auto"/>
              <w:jc w:val="both"/>
              <w:rPr>
                <w:rFonts w:ascii="Arial" w:hAnsi="Arial" w:cs="Arial"/>
                <w:b/>
                <w:bCs/>
                <w:sz w:val="24"/>
                <w:szCs w:val="24"/>
              </w:rPr>
            </w:pPr>
            <w:r w:rsidRPr="00055299">
              <w:rPr>
                <w:rFonts w:ascii="Arial" w:hAnsi="Arial" w:cs="Arial"/>
                <w:b/>
                <w:bCs/>
                <w:sz w:val="24"/>
                <w:szCs w:val="24"/>
              </w:rPr>
              <w:t>Stakeholder</w:t>
            </w:r>
            <w:r w:rsidRPr="00055299">
              <w:rPr>
                <w:rFonts w:ascii="Arial" w:hAnsi="Arial" w:cs="Arial"/>
                <w:b/>
                <w:bCs/>
                <w:sz w:val="24"/>
                <w:szCs w:val="24"/>
              </w:rPr>
              <w:tab/>
            </w:r>
          </w:p>
        </w:tc>
        <w:tc>
          <w:tcPr>
            <w:tcW w:w="1200" w:type="dxa"/>
            <w:shd w:val="clear" w:color="auto" w:fill="92D050"/>
          </w:tcPr>
          <w:p w14:paraId="137C2F73" w14:textId="6E5267C1" w:rsidR="00995EBC" w:rsidRPr="00055299" w:rsidRDefault="00876F40" w:rsidP="00B74B0D">
            <w:pPr>
              <w:spacing w:line="360" w:lineRule="auto"/>
              <w:jc w:val="both"/>
              <w:rPr>
                <w:rFonts w:ascii="Arial" w:hAnsi="Arial" w:cs="Arial"/>
                <w:b/>
                <w:bCs/>
                <w:sz w:val="24"/>
                <w:szCs w:val="24"/>
              </w:rPr>
            </w:pPr>
            <w:r w:rsidRPr="00055299">
              <w:rPr>
                <w:rFonts w:ascii="Arial" w:hAnsi="Arial" w:cs="Arial"/>
                <w:b/>
                <w:bCs/>
                <w:sz w:val="24"/>
                <w:szCs w:val="24"/>
              </w:rPr>
              <w:t>Interest</w:t>
            </w:r>
            <w:r w:rsidRPr="00055299">
              <w:rPr>
                <w:rFonts w:ascii="Arial" w:hAnsi="Arial" w:cs="Arial"/>
                <w:b/>
                <w:bCs/>
                <w:sz w:val="24"/>
                <w:szCs w:val="24"/>
              </w:rPr>
              <w:tab/>
            </w:r>
          </w:p>
        </w:tc>
        <w:tc>
          <w:tcPr>
            <w:tcW w:w="1276" w:type="dxa"/>
            <w:shd w:val="clear" w:color="auto" w:fill="92D050"/>
          </w:tcPr>
          <w:p w14:paraId="1E350A0C" w14:textId="097AA4FD" w:rsidR="00995EBC" w:rsidRPr="00055299" w:rsidRDefault="00876F40" w:rsidP="00B74B0D">
            <w:pPr>
              <w:spacing w:line="360" w:lineRule="auto"/>
              <w:jc w:val="both"/>
              <w:rPr>
                <w:rFonts w:ascii="Arial" w:hAnsi="Arial" w:cs="Arial"/>
                <w:b/>
                <w:bCs/>
                <w:sz w:val="24"/>
                <w:szCs w:val="24"/>
              </w:rPr>
            </w:pPr>
            <w:r w:rsidRPr="00055299">
              <w:rPr>
                <w:rFonts w:ascii="Arial" w:hAnsi="Arial" w:cs="Arial"/>
                <w:b/>
                <w:bCs/>
                <w:sz w:val="24"/>
                <w:szCs w:val="24"/>
              </w:rPr>
              <w:t>Power</w:t>
            </w:r>
          </w:p>
        </w:tc>
        <w:tc>
          <w:tcPr>
            <w:tcW w:w="4456" w:type="dxa"/>
            <w:shd w:val="clear" w:color="auto" w:fill="92D050"/>
          </w:tcPr>
          <w:p w14:paraId="73CF3BD5" w14:textId="23D1A5AD" w:rsidR="00995EBC" w:rsidRPr="00055299" w:rsidRDefault="00876F40" w:rsidP="00B74B0D">
            <w:pPr>
              <w:spacing w:line="360" w:lineRule="auto"/>
              <w:jc w:val="both"/>
              <w:rPr>
                <w:rFonts w:ascii="Arial" w:hAnsi="Arial" w:cs="Arial"/>
                <w:b/>
                <w:bCs/>
                <w:sz w:val="24"/>
                <w:szCs w:val="24"/>
              </w:rPr>
            </w:pPr>
            <w:r w:rsidRPr="00055299">
              <w:rPr>
                <w:rFonts w:ascii="Arial" w:hAnsi="Arial" w:cs="Arial"/>
                <w:b/>
                <w:bCs/>
                <w:sz w:val="24"/>
                <w:szCs w:val="24"/>
              </w:rPr>
              <w:t>Role</w:t>
            </w:r>
          </w:p>
        </w:tc>
      </w:tr>
      <w:tr w:rsidR="00995EBC" w14:paraId="41C6D350" w14:textId="77777777" w:rsidTr="00055299">
        <w:tc>
          <w:tcPr>
            <w:tcW w:w="2310" w:type="dxa"/>
            <w:shd w:val="clear" w:color="auto" w:fill="92D050"/>
          </w:tcPr>
          <w:p w14:paraId="158CA409" w14:textId="6F9FE1A8" w:rsidR="00995EBC" w:rsidRPr="00055299" w:rsidRDefault="00F07BDB" w:rsidP="00B74B0D">
            <w:pPr>
              <w:spacing w:line="360" w:lineRule="auto"/>
              <w:jc w:val="both"/>
              <w:rPr>
                <w:rFonts w:ascii="Arial" w:hAnsi="Arial" w:cs="Arial"/>
                <w:b/>
                <w:bCs/>
                <w:sz w:val="24"/>
                <w:szCs w:val="24"/>
              </w:rPr>
            </w:pPr>
            <w:r w:rsidRPr="00055299">
              <w:rPr>
                <w:rFonts w:ascii="Arial" w:hAnsi="Arial" w:cs="Arial"/>
                <w:b/>
                <w:bCs/>
                <w:sz w:val="24"/>
                <w:szCs w:val="24"/>
              </w:rPr>
              <w:t>General Manager</w:t>
            </w:r>
          </w:p>
        </w:tc>
        <w:tc>
          <w:tcPr>
            <w:tcW w:w="1200" w:type="dxa"/>
            <w:shd w:val="clear" w:color="auto" w:fill="E2EFD9" w:themeFill="accent6" w:themeFillTint="33"/>
          </w:tcPr>
          <w:p w14:paraId="4F7DAB16" w14:textId="68BEC088" w:rsidR="00995EBC" w:rsidRDefault="00D05B38" w:rsidP="00B74B0D">
            <w:pPr>
              <w:spacing w:line="360" w:lineRule="auto"/>
              <w:jc w:val="both"/>
              <w:rPr>
                <w:rFonts w:ascii="Arial" w:hAnsi="Arial" w:cs="Arial"/>
                <w:sz w:val="24"/>
                <w:szCs w:val="24"/>
              </w:rPr>
            </w:pPr>
            <w:r w:rsidRPr="00D05B38">
              <w:rPr>
                <w:rFonts w:ascii="Arial" w:hAnsi="Arial" w:cs="Arial"/>
                <w:sz w:val="24"/>
                <w:szCs w:val="24"/>
              </w:rPr>
              <w:t>High</w:t>
            </w:r>
            <w:r w:rsidRPr="00D05B38">
              <w:rPr>
                <w:rFonts w:ascii="Arial" w:hAnsi="Arial" w:cs="Arial"/>
                <w:sz w:val="24"/>
                <w:szCs w:val="24"/>
              </w:rPr>
              <w:tab/>
            </w:r>
          </w:p>
        </w:tc>
        <w:tc>
          <w:tcPr>
            <w:tcW w:w="1276" w:type="dxa"/>
            <w:shd w:val="clear" w:color="auto" w:fill="E2EFD9" w:themeFill="accent6" w:themeFillTint="33"/>
          </w:tcPr>
          <w:p w14:paraId="23193F37" w14:textId="0543874C" w:rsidR="00995EBC" w:rsidRDefault="002F3B6E" w:rsidP="00B74B0D">
            <w:pPr>
              <w:spacing w:line="360" w:lineRule="auto"/>
              <w:jc w:val="both"/>
              <w:rPr>
                <w:rFonts w:ascii="Arial" w:hAnsi="Arial" w:cs="Arial"/>
                <w:sz w:val="24"/>
                <w:szCs w:val="24"/>
              </w:rPr>
            </w:pPr>
            <w:r>
              <w:rPr>
                <w:rFonts w:ascii="Arial" w:hAnsi="Arial" w:cs="Arial"/>
                <w:sz w:val="24"/>
                <w:szCs w:val="24"/>
              </w:rPr>
              <w:t>High</w:t>
            </w:r>
          </w:p>
        </w:tc>
        <w:tc>
          <w:tcPr>
            <w:tcW w:w="4456" w:type="dxa"/>
            <w:shd w:val="clear" w:color="auto" w:fill="E2EFD9" w:themeFill="accent6" w:themeFillTint="33"/>
          </w:tcPr>
          <w:p w14:paraId="1A9ADAC1" w14:textId="51E57A09" w:rsidR="00995EBC" w:rsidRDefault="00662020" w:rsidP="00B74B0D">
            <w:pPr>
              <w:spacing w:line="360" w:lineRule="auto"/>
              <w:jc w:val="both"/>
              <w:rPr>
                <w:rFonts w:ascii="Arial" w:hAnsi="Arial" w:cs="Arial"/>
                <w:sz w:val="24"/>
                <w:szCs w:val="24"/>
              </w:rPr>
            </w:pPr>
            <w:r w:rsidRPr="00662020">
              <w:rPr>
                <w:rFonts w:ascii="Arial" w:hAnsi="Arial" w:cs="Arial"/>
                <w:sz w:val="24"/>
                <w:szCs w:val="24"/>
              </w:rPr>
              <w:t>Oversees budget and strategic priorities</w:t>
            </w:r>
          </w:p>
        </w:tc>
      </w:tr>
      <w:tr w:rsidR="00995EBC" w14:paraId="112BC485" w14:textId="77777777" w:rsidTr="00055299">
        <w:tc>
          <w:tcPr>
            <w:tcW w:w="2310" w:type="dxa"/>
            <w:shd w:val="clear" w:color="auto" w:fill="92D050"/>
          </w:tcPr>
          <w:p w14:paraId="03A57C8F" w14:textId="712953C6" w:rsidR="00995EBC" w:rsidRPr="00055299" w:rsidRDefault="00F07BDB" w:rsidP="00F07BDB">
            <w:pPr>
              <w:spacing w:line="360" w:lineRule="auto"/>
              <w:rPr>
                <w:rFonts w:ascii="Arial" w:hAnsi="Arial" w:cs="Arial"/>
                <w:b/>
                <w:bCs/>
                <w:sz w:val="24"/>
                <w:szCs w:val="24"/>
              </w:rPr>
            </w:pPr>
            <w:r w:rsidRPr="00055299">
              <w:rPr>
                <w:rFonts w:ascii="Arial" w:hAnsi="Arial" w:cs="Arial"/>
                <w:b/>
                <w:bCs/>
                <w:sz w:val="24"/>
                <w:szCs w:val="24"/>
              </w:rPr>
              <w:t>Guest Relations Team</w:t>
            </w:r>
            <w:r w:rsidRPr="00055299">
              <w:rPr>
                <w:rFonts w:ascii="Arial" w:hAnsi="Arial" w:cs="Arial"/>
                <w:b/>
                <w:bCs/>
                <w:sz w:val="24"/>
                <w:szCs w:val="24"/>
              </w:rPr>
              <w:tab/>
            </w:r>
          </w:p>
        </w:tc>
        <w:tc>
          <w:tcPr>
            <w:tcW w:w="1200" w:type="dxa"/>
            <w:shd w:val="clear" w:color="auto" w:fill="E2EFD9" w:themeFill="accent6" w:themeFillTint="33"/>
          </w:tcPr>
          <w:p w14:paraId="7EA81AEA" w14:textId="23CDBB23" w:rsidR="00995EBC" w:rsidRDefault="00D05B38" w:rsidP="00B74B0D">
            <w:pPr>
              <w:spacing w:line="360" w:lineRule="auto"/>
              <w:jc w:val="both"/>
              <w:rPr>
                <w:rFonts w:ascii="Arial" w:hAnsi="Arial" w:cs="Arial"/>
                <w:sz w:val="24"/>
                <w:szCs w:val="24"/>
              </w:rPr>
            </w:pPr>
            <w:r w:rsidRPr="00D05B38">
              <w:rPr>
                <w:rFonts w:ascii="Arial" w:hAnsi="Arial" w:cs="Arial"/>
                <w:sz w:val="24"/>
                <w:szCs w:val="24"/>
              </w:rPr>
              <w:t>High</w:t>
            </w:r>
            <w:r w:rsidRPr="00D05B38">
              <w:rPr>
                <w:rFonts w:ascii="Arial" w:hAnsi="Arial" w:cs="Arial"/>
                <w:sz w:val="24"/>
                <w:szCs w:val="24"/>
              </w:rPr>
              <w:tab/>
            </w:r>
          </w:p>
        </w:tc>
        <w:tc>
          <w:tcPr>
            <w:tcW w:w="1276" w:type="dxa"/>
            <w:shd w:val="clear" w:color="auto" w:fill="E2EFD9" w:themeFill="accent6" w:themeFillTint="33"/>
          </w:tcPr>
          <w:p w14:paraId="121D8037" w14:textId="4BF80235" w:rsidR="00995EBC" w:rsidRDefault="002F3B6E" w:rsidP="00B74B0D">
            <w:pPr>
              <w:spacing w:line="360" w:lineRule="auto"/>
              <w:jc w:val="both"/>
              <w:rPr>
                <w:rFonts w:ascii="Arial" w:hAnsi="Arial" w:cs="Arial"/>
                <w:sz w:val="24"/>
                <w:szCs w:val="24"/>
              </w:rPr>
            </w:pPr>
            <w:r w:rsidRPr="002F3B6E">
              <w:rPr>
                <w:rFonts w:ascii="Arial" w:hAnsi="Arial" w:cs="Arial"/>
                <w:sz w:val="24"/>
                <w:szCs w:val="24"/>
              </w:rPr>
              <w:t>Medium</w:t>
            </w:r>
            <w:r w:rsidRPr="002F3B6E">
              <w:rPr>
                <w:rFonts w:ascii="Arial" w:hAnsi="Arial" w:cs="Arial"/>
                <w:sz w:val="24"/>
                <w:szCs w:val="24"/>
              </w:rPr>
              <w:tab/>
            </w:r>
          </w:p>
        </w:tc>
        <w:tc>
          <w:tcPr>
            <w:tcW w:w="4456" w:type="dxa"/>
            <w:shd w:val="clear" w:color="auto" w:fill="E2EFD9" w:themeFill="accent6" w:themeFillTint="33"/>
          </w:tcPr>
          <w:p w14:paraId="10CC858A" w14:textId="5D324D2C" w:rsidR="00995EBC" w:rsidRDefault="00662020" w:rsidP="00B74B0D">
            <w:pPr>
              <w:spacing w:line="360" w:lineRule="auto"/>
              <w:jc w:val="both"/>
              <w:rPr>
                <w:rFonts w:ascii="Arial" w:hAnsi="Arial" w:cs="Arial"/>
                <w:sz w:val="24"/>
                <w:szCs w:val="24"/>
              </w:rPr>
            </w:pPr>
            <w:r w:rsidRPr="00662020">
              <w:rPr>
                <w:rFonts w:ascii="Arial" w:hAnsi="Arial" w:cs="Arial"/>
                <w:sz w:val="24"/>
                <w:szCs w:val="24"/>
              </w:rPr>
              <w:t>Manages complaint resolution and guest recovery</w:t>
            </w:r>
          </w:p>
        </w:tc>
      </w:tr>
      <w:tr w:rsidR="00995EBC" w14:paraId="737B5610" w14:textId="77777777" w:rsidTr="00055299">
        <w:tc>
          <w:tcPr>
            <w:tcW w:w="2310" w:type="dxa"/>
            <w:shd w:val="clear" w:color="auto" w:fill="92D050"/>
          </w:tcPr>
          <w:p w14:paraId="571EDD6F" w14:textId="504A7547" w:rsidR="00995EBC" w:rsidRPr="00055299" w:rsidRDefault="00F07BDB" w:rsidP="00B74B0D">
            <w:pPr>
              <w:spacing w:line="360" w:lineRule="auto"/>
              <w:jc w:val="both"/>
              <w:rPr>
                <w:rFonts w:ascii="Arial" w:hAnsi="Arial" w:cs="Arial"/>
                <w:b/>
                <w:bCs/>
                <w:sz w:val="24"/>
                <w:szCs w:val="24"/>
              </w:rPr>
            </w:pPr>
            <w:r w:rsidRPr="00055299">
              <w:rPr>
                <w:rFonts w:ascii="Arial" w:hAnsi="Arial" w:cs="Arial"/>
                <w:b/>
                <w:bCs/>
                <w:sz w:val="24"/>
                <w:szCs w:val="24"/>
              </w:rPr>
              <w:t>Housekeeping Staff</w:t>
            </w:r>
          </w:p>
        </w:tc>
        <w:tc>
          <w:tcPr>
            <w:tcW w:w="1200" w:type="dxa"/>
            <w:shd w:val="clear" w:color="auto" w:fill="E2EFD9" w:themeFill="accent6" w:themeFillTint="33"/>
          </w:tcPr>
          <w:p w14:paraId="5621D13A" w14:textId="68DDF4A7" w:rsidR="00995EBC" w:rsidRDefault="00D05B38" w:rsidP="00B74B0D">
            <w:pPr>
              <w:spacing w:line="360" w:lineRule="auto"/>
              <w:jc w:val="both"/>
              <w:rPr>
                <w:rFonts w:ascii="Arial" w:hAnsi="Arial" w:cs="Arial"/>
                <w:sz w:val="24"/>
                <w:szCs w:val="24"/>
              </w:rPr>
            </w:pPr>
            <w:r w:rsidRPr="00D05B38">
              <w:rPr>
                <w:rFonts w:ascii="Arial" w:hAnsi="Arial" w:cs="Arial"/>
                <w:sz w:val="24"/>
                <w:szCs w:val="24"/>
              </w:rPr>
              <w:t>High</w:t>
            </w:r>
            <w:r w:rsidRPr="00D05B38">
              <w:rPr>
                <w:rFonts w:ascii="Arial" w:hAnsi="Arial" w:cs="Arial"/>
                <w:sz w:val="24"/>
                <w:szCs w:val="24"/>
              </w:rPr>
              <w:tab/>
            </w:r>
          </w:p>
        </w:tc>
        <w:tc>
          <w:tcPr>
            <w:tcW w:w="1276" w:type="dxa"/>
            <w:shd w:val="clear" w:color="auto" w:fill="E2EFD9" w:themeFill="accent6" w:themeFillTint="33"/>
          </w:tcPr>
          <w:p w14:paraId="6A64791B" w14:textId="462717B9" w:rsidR="00995EBC" w:rsidRDefault="002F3B6E" w:rsidP="00B74B0D">
            <w:pPr>
              <w:spacing w:line="360" w:lineRule="auto"/>
              <w:jc w:val="both"/>
              <w:rPr>
                <w:rFonts w:ascii="Arial" w:hAnsi="Arial" w:cs="Arial"/>
                <w:sz w:val="24"/>
                <w:szCs w:val="24"/>
              </w:rPr>
            </w:pPr>
            <w:r w:rsidRPr="002F3B6E">
              <w:rPr>
                <w:rFonts w:ascii="Arial" w:hAnsi="Arial" w:cs="Arial"/>
                <w:sz w:val="24"/>
                <w:szCs w:val="24"/>
              </w:rPr>
              <w:t>Medium</w:t>
            </w:r>
            <w:r w:rsidRPr="002F3B6E">
              <w:rPr>
                <w:rFonts w:ascii="Arial" w:hAnsi="Arial" w:cs="Arial"/>
                <w:sz w:val="24"/>
                <w:szCs w:val="24"/>
              </w:rPr>
              <w:tab/>
            </w:r>
          </w:p>
        </w:tc>
        <w:tc>
          <w:tcPr>
            <w:tcW w:w="4456" w:type="dxa"/>
            <w:shd w:val="clear" w:color="auto" w:fill="E2EFD9" w:themeFill="accent6" w:themeFillTint="33"/>
          </w:tcPr>
          <w:p w14:paraId="2B86F540" w14:textId="1F25CF93" w:rsidR="00995EBC" w:rsidRDefault="00662020" w:rsidP="00B74B0D">
            <w:pPr>
              <w:spacing w:line="360" w:lineRule="auto"/>
              <w:jc w:val="both"/>
              <w:rPr>
                <w:rFonts w:ascii="Arial" w:hAnsi="Arial" w:cs="Arial"/>
                <w:sz w:val="24"/>
                <w:szCs w:val="24"/>
              </w:rPr>
            </w:pPr>
            <w:r w:rsidRPr="00662020">
              <w:rPr>
                <w:rFonts w:ascii="Arial" w:hAnsi="Arial" w:cs="Arial"/>
                <w:sz w:val="24"/>
                <w:szCs w:val="24"/>
              </w:rPr>
              <w:t>Implements hygiene and cleanliness protocols</w:t>
            </w:r>
          </w:p>
        </w:tc>
      </w:tr>
      <w:tr w:rsidR="00995EBC" w14:paraId="0BA9B94B" w14:textId="77777777" w:rsidTr="00055299">
        <w:tc>
          <w:tcPr>
            <w:tcW w:w="2310" w:type="dxa"/>
            <w:shd w:val="clear" w:color="auto" w:fill="92D050"/>
          </w:tcPr>
          <w:p w14:paraId="5DA19E65" w14:textId="0AEBC34F" w:rsidR="00995EBC" w:rsidRPr="00055299" w:rsidRDefault="009E0E4A" w:rsidP="00B74B0D">
            <w:pPr>
              <w:spacing w:line="360" w:lineRule="auto"/>
              <w:jc w:val="both"/>
              <w:rPr>
                <w:rFonts w:ascii="Arial" w:hAnsi="Arial" w:cs="Arial"/>
                <w:b/>
                <w:bCs/>
                <w:sz w:val="24"/>
                <w:szCs w:val="24"/>
              </w:rPr>
            </w:pPr>
            <w:r w:rsidRPr="00055299">
              <w:rPr>
                <w:rFonts w:ascii="Arial" w:hAnsi="Arial" w:cs="Arial"/>
                <w:b/>
                <w:bCs/>
                <w:sz w:val="24"/>
                <w:szCs w:val="24"/>
              </w:rPr>
              <w:t>Maintenance Team</w:t>
            </w:r>
          </w:p>
        </w:tc>
        <w:tc>
          <w:tcPr>
            <w:tcW w:w="1200" w:type="dxa"/>
            <w:shd w:val="clear" w:color="auto" w:fill="E2EFD9" w:themeFill="accent6" w:themeFillTint="33"/>
          </w:tcPr>
          <w:p w14:paraId="1C4668D4" w14:textId="722F7A5F" w:rsidR="00995EBC" w:rsidRDefault="002F3B6E" w:rsidP="00B74B0D">
            <w:pPr>
              <w:spacing w:line="360" w:lineRule="auto"/>
              <w:jc w:val="both"/>
              <w:rPr>
                <w:rFonts w:ascii="Arial" w:hAnsi="Arial" w:cs="Arial"/>
                <w:sz w:val="24"/>
                <w:szCs w:val="24"/>
              </w:rPr>
            </w:pPr>
            <w:r w:rsidRPr="002F3B6E">
              <w:rPr>
                <w:rFonts w:ascii="Arial" w:hAnsi="Arial" w:cs="Arial"/>
                <w:sz w:val="24"/>
                <w:szCs w:val="24"/>
              </w:rPr>
              <w:t>Medium</w:t>
            </w:r>
            <w:r w:rsidRPr="002F3B6E">
              <w:rPr>
                <w:rFonts w:ascii="Arial" w:hAnsi="Arial" w:cs="Arial"/>
                <w:sz w:val="24"/>
                <w:szCs w:val="24"/>
              </w:rPr>
              <w:tab/>
            </w:r>
          </w:p>
        </w:tc>
        <w:tc>
          <w:tcPr>
            <w:tcW w:w="1276" w:type="dxa"/>
            <w:shd w:val="clear" w:color="auto" w:fill="E2EFD9" w:themeFill="accent6" w:themeFillTint="33"/>
          </w:tcPr>
          <w:p w14:paraId="54304237" w14:textId="7EFAF0B6" w:rsidR="00995EBC" w:rsidRDefault="002F3B6E" w:rsidP="00B74B0D">
            <w:pPr>
              <w:spacing w:line="360" w:lineRule="auto"/>
              <w:jc w:val="both"/>
              <w:rPr>
                <w:rFonts w:ascii="Arial" w:hAnsi="Arial" w:cs="Arial"/>
                <w:sz w:val="24"/>
                <w:szCs w:val="24"/>
              </w:rPr>
            </w:pPr>
            <w:r w:rsidRPr="002F3B6E">
              <w:rPr>
                <w:rFonts w:ascii="Arial" w:hAnsi="Arial" w:cs="Arial"/>
                <w:sz w:val="24"/>
                <w:szCs w:val="24"/>
              </w:rPr>
              <w:t>Medium</w:t>
            </w:r>
            <w:r w:rsidRPr="002F3B6E">
              <w:rPr>
                <w:rFonts w:ascii="Arial" w:hAnsi="Arial" w:cs="Arial"/>
                <w:sz w:val="24"/>
                <w:szCs w:val="24"/>
              </w:rPr>
              <w:tab/>
            </w:r>
          </w:p>
        </w:tc>
        <w:tc>
          <w:tcPr>
            <w:tcW w:w="4456" w:type="dxa"/>
            <w:shd w:val="clear" w:color="auto" w:fill="E2EFD9" w:themeFill="accent6" w:themeFillTint="33"/>
          </w:tcPr>
          <w:p w14:paraId="5A691078" w14:textId="730A3BA3" w:rsidR="00995EBC" w:rsidRDefault="00662020" w:rsidP="00B74B0D">
            <w:pPr>
              <w:spacing w:line="360" w:lineRule="auto"/>
              <w:jc w:val="both"/>
              <w:rPr>
                <w:rFonts w:ascii="Arial" w:hAnsi="Arial" w:cs="Arial"/>
                <w:sz w:val="24"/>
                <w:szCs w:val="24"/>
              </w:rPr>
            </w:pPr>
            <w:r w:rsidRPr="00662020">
              <w:rPr>
                <w:rFonts w:ascii="Arial" w:hAnsi="Arial" w:cs="Arial"/>
                <w:sz w:val="24"/>
                <w:szCs w:val="24"/>
              </w:rPr>
              <w:t>Maintains infrastructure and room conditions</w:t>
            </w:r>
          </w:p>
        </w:tc>
      </w:tr>
      <w:tr w:rsidR="00995EBC" w14:paraId="5137C2D8" w14:textId="77777777" w:rsidTr="00055299">
        <w:tc>
          <w:tcPr>
            <w:tcW w:w="2310" w:type="dxa"/>
            <w:shd w:val="clear" w:color="auto" w:fill="92D050"/>
          </w:tcPr>
          <w:p w14:paraId="093622BA" w14:textId="642ECC74" w:rsidR="00995EBC" w:rsidRPr="00055299" w:rsidRDefault="009E0E4A" w:rsidP="00B74B0D">
            <w:pPr>
              <w:spacing w:line="360" w:lineRule="auto"/>
              <w:jc w:val="both"/>
              <w:rPr>
                <w:rFonts w:ascii="Arial" w:hAnsi="Arial" w:cs="Arial"/>
                <w:b/>
                <w:bCs/>
                <w:sz w:val="24"/>
                <w:szCs w:val="24"/>
              </w:rPr>
            </w:pPr>
            <w:r w:rsidRPr="00055299">
              <w:rPr>
                <w:rFonts w:ascii="Arial" w:hAnsi="Arial" w:cs="Arial"/>
                <w:b/>
                <w:bCs/>
                <w:sz w:val="24"/>
                <w:szCs w:val="24"/>
              </w:rPr>
              <w:t>Hotel Guests</w:t>
            </w:r>
            <w:r w:rsidRPr="00055299">
              <w:rPr>
                <w:rFonts w:ascii="Arial" w:hAnsi="Arial" w:cs="Arial"/>
                <w:b/>
                <w:bCs/>
                <w:sz w:val="24"/>
                <w:szCs w:val="24"/>
              </w:rPr>
              <w:tab/>
            </w:r>
          </w:p>
        </w:tc>
        <w:tc>
          <w:tcPr>
            <w:tcW w:w="1200" w:type="dxa"/>
            <w:shd w:val="clear" w:color="auto" w:fill="E2EFD9" w:themeFill="accent6" w:themeFillTint="33"/>
          </w:tcPr>
          <w:p w14:paraId="7CDF010C" w14:textId="272DAD3D" w:rsidR="00995EBC" w:rsidRDefault="00D05B38" w:rsidP="00B74B0D">
            <w:pPr>
              <w:spacing w:line="360" w:lineRule="auto"/>
              <w:jc w:val="both"/>
              <w:rPr>
                <w:rFonts w:ascii="Arial" w:hAnsi="Arial" w:cs="Arial"/>
                <w:sz w:val="24"/>
                <w:szCs w:val="24"/>
              </w:rPr>
            </w:pPr>
            <w:r w:rsidRPr="00D05B38">
              <w:rPr>
                <w:rFonts w:ascii="Arial" w:hAnsi="Arial" w:cs="Arial"/>
                <w:sz w:val="24"/>
                <w:szCs w:val="24"/>
              </w:rPr>
              <w:t>High</w:t>
            </w:r>
            <w:r w:rsidRPr="00D05B38">
              <w:rPr>
                <w:rFonts w:ascii="Arial" w:hAnsi="Arial" w:cs="Arial"/>
                <w:sz w:val="24"/>
                <w:szCs w:val="24"/>
              </w:rPr>
              <w:tab/>
            </w:r>
          </w:p>
        </w:tc>
        <w:tc>
          <w:tcPr>
            <w:tcW w:w="1276" w:type="dxa"/>
            <w:shd w:val="clear" w:color="auto" w:fill="E2EFD9" w:themeFill="accent6" w:themeFillTint="33"/>
          </w:tcPr>
          <w:p w14:paraId="12383481" w14:textId="2E871AE4" w:rsidR="00995EBC" w:rsidRDefault="002F3B6E" w:rsidP="00B74B0D">
            <w:pPr>
              <w:spacing w:line="360" w:lineRule="auto"/>
              <w:jc w:val="both"/>
              <w:rPr>
                <w:rFonts w:ascii="Arial" w:hAnsi="Arial" w:cs="Arial"/>
                <w:sz w:val="24"/>
                <w:szCs w:val="24"/>
              </w:rPr>
            </w:pPr>
            <w:r>
              <w:rPr>
                <w:rFonts w:ascii="Arial" w:hAnsi="Arial" w:cs="Arial"/>
                <w:sz w:val="24"/>
                <w:szCs w:val="24"/>
              </w:rPr>
              <w:t>Low</w:t>
            </w:r>
          </w:p>
        </w:tc>
        <w:tc>
          <w:tcPr>
            <w:tcW w:w="4456" w:type="dxa"/>
            <w:shd w:val="clear" w:color="auto" w:fill="E2EFD9" w:themeFill="accent6" w:themeFillTint="33"/>
          </w:tcPr>
          <w:p w14:paraId="1142F82E" w14:textId="15314306" w:rsidR="00995EBC" w:rsidRDefault="00EA1A5E" w:rsidP="00B74B0D">
            <w:pPr>
              <w:spacing w:line="360" w:lineRule="auto"/>
              <w:jc w:val="both"/>
              <w:rPr>
                <w:rFonts w:ascii="Arial" w:hAnsi="Arial" w:cs="Arial"/>
                <w:sz w:val="24"/>
                <w:szCs w:val="24"/>
              </w:rPr>
            </w:pPr>
            <w:r w:rsidRPr="00EA1A5E">
              <w:rPr>
                <w:rFonts w:ascii="Arial" w:hAnsi="Arial" w:cs="Arial"/>
                <w:sz w:val="24"/>
                <w:szCs w:val="24"/>
              </w:rPr>
              <w:t>Provide reviews and direct feedback</w:t>
            </w:r>
          </w:p>
        </w:tc>
      </w:tr>
      <w:tr w:rsidR="009E0E4A" w14:paraId="2272D506" w14:textId="77777777" w:rsidTr="00055299">
        <w:tc>
          <w:tcPr>
            <w:tcW w:w="2310" w:type="dxa"/>
            <w:shd w:val="clear" w:color="auto" w:fill="92D050"/>
          </w:tcPr>
          <w:p w14:paraId="3DD76AD4" w14:textId="2DE2E185" w:rsidR="009E0E4A" w:rsidRPr="00055299" w:rsidRDefault="009E0E4A" w:rsidP="00B74B0D">
            <w:pPr>
              <w:spacing w:line="360" w:lineRule="auto"/>
              <w:jc w:val="both"/>
              <w:rPr>
                <w:rFonts w:ascii="Arial" w:hAnsi="Arial" w:cs="Arial"/>
                <w:b/>
                <w:bCs/>
                <w:sz w:val="24"/>
                <w:szCs w:val="24"/>
              </w:rPr>
            </w:pPr>
            <w:r w:rsidRPr="00055299">
              <w:rPr>
                <w:rFonts w:ascii="Arial" w:hAnsi="Arial" w:cs="Arial"/>
                <w:b/>
                <w:bCs/>
                <w:sz w:val="24"/>
                <w:szCs w:val="24"/>
              </w:rPr>
              <w:t>Investors/Owners</w:t>
            </w:r>
          </w:p>
        </w:tc>
        <w:tc>
          <w:tcPr>
            <w:tcW w:w="1200" w:type="dxa"/>
            <w:shd w:val="clear" w:color="auto" w:fill="E2EFD9" w:themeFill="accent6" w:themeFillTint="33"/>
          </w:tcPr>
          <w:p w14:paraId="0C2A19E4" w14:textId="6AE264DB" w:rsidR="009E0E4A" w:rsidRDefault="00D05B38" w:rsidP="00B74B0D">
            <w:pPr>
              <w:spacing w:line="360" w:lineRule="auto"/>
              <w:jc w:val="both"/>
              <w:rPr>
                <w:rFonts w:ascii="Arial" w:hAnsi="Arial" w:cs="Arial"/>
                <w:sz w:val="24"/>
                <w:szCs w:val="24"/>
              </w:rPr>
            </w:pPr>
            <w:r w:rsidRPr="00D05B38">
              <w:rPr>
                <w:rFonts w:ascii="Arial" w:hAnsi="Arial" w:cs="Arial"/>
                <w:sz w:val="24"/>
                <w:szCs w:val="24"/>
              </w:rPr>
              <w:t>High</w:t>
            </w:r>
            <w:r w:rsidRPr="00D05B38">
              <w:rPr>
                <w:rFonts w:ascii="Arial" w:hAnsi="Arial" w:cs="Arial"/>
                <w:sz w:val="24"/>
                <w:szCs w:val="24"/>
              </w:rPr>
              <w:tab/>
            </w:r>
          </w:p>
        </w:tc>
        <w:tc>
          <w:tcPr>
            <w:tcW w:w="1276" w:type="dxa"/>
            <w:shd w:val="clear" w:color="auto" w:fill="E2EFD9" w:themeFill="accent6" w:themeFillTint="33"/>
          </w:tcPr>
          <w:p w14:paraId="462FEF42" w14:textId="3F49A013" w:rsidR="009E0E4A" w:rsidRDefault="002F3B6E" w:rsidP="00B74B0D">
            <w:pPr>
              <w:spacing w:line="360" w:lineRule="auto"/>
              <w:jc w:val="both"/>
              <w:rPr>
                <w:rFonts w:ascii="Arial" w:hAnsi="Arial" w:cs="Arial"/>
                <w:sz w:val="24"/>
                <w:szCs w:val="24"/>
              </w:rPr>
            </w:pPr>
            <w:r>
              <w:rPr>
                <w:rFonts w:ascii="Arial" w:hAnsi="Arial" w:cs="Arial"/>
                <w:sz w:val="24"/>
                <w:szCs w:val="24"/>
              </w:rPr>
              <w:t>High</w:t>
            </w:r>
          </w:p>
        </w:tc>
        <w:tc>
          <w:tcPr>
            <w:tcW w:w="4456" w:type="dxa"/>
            <w:shd w:val="clear" w:color="auto" w:fill="E2EFD9" w:themeFill="accent6" w:themeFillTint="33"/>
          </w:tcPr>
          <w:p w14:paraId="37FA8FFE" w14:textId="2DC4F746" w:rsidR="009E0E4A" w:rsidRDefault="00EA1A5E" w:rsidP="00B74B0D">
            <w:pPr>
              <w:spacing w:line="360" w:lineRule="auto"/>
              <w:jc w:val="both"/>
              <w:rPr>
                <w:rFonts w:ascii="Arial" w:hAnsi="Arial" w:cs="Arial"/>
                <w:sz w:val="24"/>
                <w:szCs w:val="24"/>
              </w:rPr>
            </w:pPr>
            <w:r w:rsidRPr="00EA1A5E">
              <w:rPr>
                <w:rFonts w:ascii="Arial" w:hAnsi="Arial" w:cs="Arial"/>
                <w:sz w:val="24"/>
                <w:szCs w:val="24"/>
              </w:rPr>
              <w:t>Approve funding and long-term strategy</w:t>
            </w:r>
          </w:p>
        </w:tc>
      </w:tr>
      <w:tr w:rsidR="009E0E4A" w14:paraId="538C373F" w14:textId="77777777" w:rsidTr="00055299">
        <w:tc>
          <w:tcPr>
            <w:tcW w:w="2310" w:type="dxa"/>
            <w:shd w:val="clear" w:color="auto" w:fill="92D050"/>
          </w:tcPr>
          <w:p w14:paraId="06C02ACF" w14:textId="60F2932B" w:rsidR="009E0E4A" w:rsidRPr="00055299" w:rsidRDefault="00D05B38" w:rsidP="00B74B0D">
            <w:pPr>
              <w:spacing w:line="360" w:lineRule="auto"/>
              <w:jc w:val="both"/>
              <w:rPr>
                <w:rFonts w:ascii="Arial" w:hAnsi="Arial" w:cs="Arial"/>
                <w:b/>
                <w:bCs/>
                <w:sz w:val="24"/>
                <w:szCs w:val="24"/>
              </w:rPr>
            </w:pPr>
            <w:r w:rsidRPr="00055299">
              <w:rPr>
                <w:rFonts w:ascii="Arial" w:hAnsi="Arial" w:cs="Arial"/>
                <w:b/>
                <w:bCs/>
                <w:sz w:val="24"/>
                <w:szCs w:val="24"/>
              </w:rPr>
              <w:t>OTAs (e.g., TripAdvisor, Booking.com)</w:t>
            </w:r>
          </w:p>
        </w:tc>
        <w:tc>
          <w:tcPr>
            <w:tcW w:w="1200" w:type="dxa"/>
            <w:shd w:val="clear" w:color="auto" w:fill="E2EFD9" w:themeFill="accent6" w:themeFillTint="33"/>
          </w:tcPr>
          <w:p w14:paraId="1536FFEC" w14:textId="72726967" w:rsidR="009E0E4A" w:rsidRDefault="00D05B38" w:rsidP="00B74B0D">
            <w:pPr>
              <w:spacing w:line="360" w:lineRule="auto"/>
              <w:jc w:val="both"/>
              <w:rPr>
                <w:rFonts w:ascii="Arial" w:hAnsi="Arial" w:cs="Arial"/>
                <w:sz w:val="24"/>
                <w:szCs w:val="24"/>
              </w:rPr>
            </w:pPr>
            <w:r w:rsidRPr="00D05B38">
              <w:rPr>
                <w:rFonts w:ascii="Arial" w:hAnsi="Arial" w:cs="Arial"/>
                <w:sz w:val="24"/>
                <w:szCs w:val="24"/>
              </w:rPr>
              <w:t>High</w:t>
            </w:r>
            <w:r w:rsidRPr="00D05B38">
              <w:rPr>
                <w:rFonts w:ascii="Arial" w:hAnsi="Arial" w:cs="Arial"/>
                <w:sz w:val="24"/>
                <w:szCs w:val="24"/>
              </w:rPr>
              <w:tab/>
            </w:r>
          </w:p>
        </w:tc>
        <w:tc>
          <w:tcPr>
            <w:tcW w:w="1276" w:type="dxa"/>
            <w:shd w:val="clear" w:color="auto" w:fill="E2EFD9" w:themeFill="accent6" w:themeFillTint="33"/>
          </w:tcPr>
          <w:p w14:paraId="7A04C777" w14:textId="112B7848" w:rsidR="009E0E4A" w:rsidRDefault="002F3B6E" w:rsidP="00B74B0D">
            <w:pPr>
              <w:spacing w:line="360" w:lineRule="auto"/>
              <w:jc w:val="both"/>
              <w:rPr>
                <w:rFonts w:ascii="Arial" w:hAnsi="Arial" w:cs="Arial"/>
                <w:sz w:val="24"/>
                <w:szCs w:val="24"/>
              </w:rPr>
            </w:pPr>
            <w:r>
              <w:rPr>
                <w:rFonts w:ascii="Arial" w:hAnsi="Arial" w:cs="Arial"/>
                <w:sz w:val="24"/>
                <w:szCs w:val="24"/>
              </w:rPr>
              <w:t>High</w:t>
            </w:r>
          </w:p>
        </w:tc>
        <w:tc>
          <w:tcPr>
            <w:tcW w:w="4456" w:type="dxa"/>
            <w:shd w:val="clear" w:color="auto" w:fill="E2EFD9" w:themeFill="accent6" w:themeFillTint="33"/>
          </w:tcPr>
          <w:p w14:paraId="52E8F159" w14:textId="77777777" w:rsidR="00EA1A5E" w:rsidRPr="00EA1A5E" w:rsidRDefault="00EA1A5E" w:rsidP="00EA1A5E">
            <w:pPr>
              <w:rPr>
                <w:rFonts w:ascii="Arial" w:hAnsi="Arial" w:cs="Arial"/>
                <w:sz w:val="24"/>
                <w:szCs w:val="24"/>
              </w:rPr>
            </w:pPr>
            <w:r w:rsidRPr="00EA1A5E">
              <w:rPr>
                <w:rFonts w:ascii="Arial" w:hAnsi="Arial" w:cs="Arial"/>
                <w:sz w:val="24"/>
                <w:szCs w:val="24"/>
              </w:rPr>
              <w:t>Influence bookings and hotel visibility</w:t>
            </w:r>
          </w:p>
          <w:p w14:paraId="24650C0E" w14:textId="77777777" w:rsidR="009E0E4A" w:rsidRDefault="009E0E4A" w:rsidP="00B74B0D">
            <w:pPr>
              <w:spacing w:line="360" w:lineRule="auto"/>
              <w:jc w:val="both"/>
              <w:rPr>
                <w:rFonts w:ascii="Arial" w:hAnsi="Arial" w:cs="Arial"/>
                <w:sz w:val="24"/>
                <w:szCs w:val="24"/>
              </w:rPr>
            </w:pPr>
          </w:p>
        </w:tc>
      </w:tr>
    </w:tbl>
    <w:p w14:paraId="29F2D0E3" w14:textId="59FEFD29" w:rsidR="00AC3EBA" w:rsidRDefault="00766FF2" w:rsidP="005F0BA5">
      <w:pPr>
        <w:spacing w:line="360" w:lineRule="auto"/>
        <w:jc w:val="center"/>
        <w:rPr>
          <w:rFonts w:ascii="Arial" w:hAnsi="Arial" w:cs="Arial"/>
          <w:sz w:val="24"/>
          <w:szCs w:val="24"/>
        </w:rPr>
      </w:pPr>
      <w:r w:rsidRPr="00766FF2">
        <w:rPr>
          <w:rFonts w:ascii="Arial" w:hAnsi="Arial" w:cs="Arial"/>
          <w:sz w:val="24"/>
          <w:szCs w:val="24"/>
        </w:rPr>
        <w:t>(Source: Author, 2025)</w:t>
      </w:r>
    </w:p>
    <w:p w14:paraId="0EE516EA" w14:textId="7C9ABFCD" w:rsidR="00766FF2" w:rsidRDefault="009C0153" w:rsidP="00B74B0D">
      <w:pPr>
        <w:spacing w:line="360" w:lineRule="auto"/>
        <w:jc w:val="both"/>
        <w:rPr>
          <w:rFonts w:ascii="Arial" w:hAnsi="Arial" w:cs="Arial"/>
          <w:sz w:val="24"/>
          <w:szCs w:val="24"/>
        </w:rPr>
      </w:pPr>
      <w:r w:rsidRPr="009C0153">
        <w:rPr>
          <w:rFonts w:ascii="Arial" w:hAnsi="Arial" w:cs="Arial"/>
          <w:sz w:val="24"/>
          <w:szCs w:val="24"/>
        </w:rPr>
        <w:t xml:space="preserve">Stakeholder mapping is essential in identifying which parties hold the most influence or are most affected by strategic hotel decisions (Freeman, </w:t>
      </w:r>
      <w:r w:rsidR="00A40B5A">
        <w:rPr>
          <w:rFonts w:ascii="Arial" w:hAnsi="Arial" w:cs="Arial"/>
          <w:sz w:val="24"/>
          <w:szCs w:val="24"/>
        </w:rPr>
        <w:t>2022</w:t>
      </w:r>
      <w:r w:rsidR="00C34409">
        <w:rPr>
          <w:rFonts w:ascii="Arial" w:hAnsi="Arial" w:cs="Arial"/>
          <w:sz w:val="24"/>
          <w:szCs w:val="24"/>
        </w:rPr>
        <w:t>)</w:t>
      </w:r>
      <w:r w:rsidRPr="009C0153">
        <w:rPr>
          <w:rFonts w:ascii="Arial" w:hAnsi="Arial" w:cs="Arial"/>
          <w:sz w:val="24"/>
          <w:szCs w:val="24"/>
        </w:rPr>
        <w:t>.</w:t>
      </w:r>
    </w:p>
    <w:p w14:paraId="35D9BCF0" w14:textId="1EB86DA7" w:rsidR="00BB58B6" w:rsidRDefault="008379EF" w:rsidP="00B74B0D">
      <w:pPr>
        <w:spacing w:line="360" w:lineRule="auto"/>
        <w:jc w:val="both"/>
        <w:rPr>
          <w:rFonts w:ascii="Arial" w:hAnsi="Arial" w:cs="Arial"/>
          <w:sz w:val="24"/>
          <w:szCs w:val="24"/>
        </w:rPr>
      </w:pPr>
      <w:r w:rsidRPr="008379EF">
        <w:rPr>
          <w:rFonts w:ascii="Arial" w:hAnsi="Arial" w:cs="Arial"/>
          <w:sz w:val="24"/>
          <w:szCs w:val="24"/>
        </w:rPr>
        <w:t>Stakeholder engagement must be tailored: while frontline employees require regular briefings and feedback loops, high-power stakeholders such as investors demand structured reporting on KPIs and ROI. Stakeholder maturity models can guide engagement planning by aligning communication intensity with relationship expectations (Bourne, 2016).</w:t>
      </w:r>
    </w:p>
    <w:p w14:paraId="1198D762" w14:textId="1CA520F0" w:rsidR="00AC6F6D" w:rsidRPr="00B74B0D" w:rsidRDefault="00B74B0D" w:rsidP="00B74B0D">
      <w:pPr>
        <w:spacing w:line="360" w:lineRule="auto"/>
        <w:jc w:val="both"/>
        <w:rPr>
          <w:rFonts w:ascii="Arial" w:hAnsi="Arial" w:cs="Arial"/>
          <w:sz w:val="24"/>
          <w:szCs w:val="24"/>
        </w:rPr>
      </w:pPr>
      <w:r w:rsidRPr="00B74B0D">
        <w:rPr>
          <w:rFonts w:ascii="Arial" w:hAnsi="Arial" w:cs="Arial"/>
          <w:sz w:val="24"/>
          <w:szCs w:val="24"/>
        </w:rPr>
        <w:lastRenderedPageBreak/>
        <w:t>To mitigate these issues, the hotel must implement a structured quality assurance programme, increase investment in staff training, and adopt a responsive service recovery model aligned with contemporary hospitality expectations (Gao et al, 2022). These improvements are critical not only for reputation management but also for sustaining occupancy levels in Ibiza’s highly competitive seasonal market.</w:t>
      </w:r>
    </w:p>
    <w:p w14:paraId="4BCDABC5" w14:textId="3B422B18" w:rsidR="00981417" w:rsidRPr="00673BC9" w:rsidRDefault="005C43F0" w:rsidP="00673BC9">
      <w:pPr>
        <w:pStyle w:val="Heading2"/>
      </w:pPr>
      <w:bookmarkStart w:id="17" w:name="_Toc201223875"/>
      <w:r w:rsidRPr="00673BC9">
        <w:t>2.4 TOWS Table Analysis</w:t>
      </w:r>
      <w:bookmarkEnd w:id="17"/>
    </w:p>
    <w:p w14:paraId="338ED661" w14:textId="6EC0EC1A" w:rsidR="00981417" w:rsidRPr="001B07AD" w:rsidRDefault="001B07AD" w:rsidP="001B07AD">
      <w:pPr>
        <w:spacing w:line="360" w:lineRule="auto"/>
        <w:jc w:val="center"/>
        <w:rPr>
          <w:rFonts w:ascii="Arial" w:hAnsi="Arial" w:cs="Arial"/>
          <w:i/>
          <w:iCs/>
          <w:sz w:val="24"/>
          <w:szCs w:val="24"/>
        </w:rPr>
      </w:pPr>
      <w:r w:rsidRPr="001B07AD">
        <w:rPr>
          <w:rFonts w:ascii="Arial" w:hAnsi="Arial" w:cs="Arial"/>
          <w:i/>
          <w:iCs/>
          <w:sz w:val="24"/>
          <w:szCs w:val="24"/>
        </w:rPr>
        <w:t xml:space="preserve">Table </w:t>
      </w:r>
      <w:r w:rsidR="005F0BA5">
        <w:rPr>
          <w:rFonts w:ascii="Arial" w:hAnsi="Arial" w:cs="Arial"/>
          <w:i/>
          <w:iCs/>
          <w:sz w:val="24"/>
          <w:szCs w:val="24"/>
        </w:rPr>
        <w:t>3</w:t>
      </w:r>
      <w:r w:rsidRPr="001B07AD">
        <w:rPr>
          <w:rFonts w:ascii="Arial" w:hAnsi="Arial" w:cs="Arial"/>
          <w:i/>
          <w:iCs/>
          <w:sz w:val="24"/>
          <w:szCs w:val="24"/>
        </w:rPr>
        <w:t xml:space="preserve"> TOWS Analysis</w:t>
      </w:r>
    </w:p>
    <w:tbl>
      <w:tblPr>
        <w:tblStyle w:val="TableGrid"/>
        <w:tblW w:w="0" w:type="auto"/>
        <w:tblLook w:val="04A0" w:firstRow="1" w:lastRow="0" w:firstColumn="1" w:lastColumn="0" w:noHBand="0" w:noVBand="1"/>
      </w:tblPr>
      <w:tblGrid>
        <w:gridCol w:w="1533"/>
        <w:gridCol w:w="3978"/>
        <w:gridCol w:w="3731"/>
      </w:tblGrid>
      <w:tr w:rsidR="001B07AD" w14:paraId="2239F757" w14:textId="77777777" w:rsidTr="007542C2">
        <w:tc>
          <w:tcPr>
            <w:tcW w:w="1533" w:type="dxa"/>
          </w:tcPr>
          <w:p w14:paraId="1A10428D" w14:textId="77777777" w:rsidR="001B07AD" w:rsidRPr="004C3E58" w:rsidRDefault="001B07AD" w:rsidP="00ED2E00">
            <w:pPr>
              <w:spacing w:line="360" w:lineRule="auto"/>
              <w:jc w:val="both"/>
              <w:rPr>
                <w:rFonts w:ascii="Arial" w:hAnsi="Arial" w:cs="Arial"/>
                <w:b/>
                <w:bCs/>
                <w:sz w:val="20"/>
                <w:szCs w:val="20"/>
              </w:rPr>
            </w:pPr>
          </w:p>
        </w:tc>
        <w:tc>
          <w:tcPr>
            <w:tcW w:w="3978" w:type="dxa"/>
            <w:shd w:val="clear" w:color="auto" w:fill="A8D08D" w:themeFill="accent6" w:themeFillTint="99"/>
          </w:tcPr>
          <w:p w14:paraId="7CD5EC37" w14:textId="1201B30A" w:rsidR="001B07AD" w:rsidRPr="004C3E58" w:rsidRDefault="00700287" w:rsidP="00953B54">
            <w:pPr>
              <w:spacing w:line="360" w:lineRule="auto"/>
              <w:jc w:val="center"/>
              <w:rPr>
                <w:rFonts w:ascii="Arial" w:hAnsi="Arial" w:cs="Arial"/>
                <w:b/>
                <w:bCs/>
                <w:sz w:val="20"/>
                <w:szCs w:val="20"/>
              </w:rPr>
            </w:pPr>
            <w:r w:rsidRPr="004C3E58">
              <w:rPr>
                <w:rFonts w:ascii="Arial" w:hAnsi="Arial" w:cs="Arial"/>
                <w:b/>
                <w:bCs/>
                <w:sz w:val="20"/>
                <w:szCs w:val="20"/>
              </w:rPr>
              <w:t>Opportunities</w:t>
            </w:r>
          </w:p>
        </w:tc>
        <w:tc>
          <w:tcPr>
            <w:tcW w:w="3731" w:type="dxa"/>
            <w:shd w:val="clear" w:color="auto" w:fill="A8D08D" w:themeFill="accent6" w:themeFillTint="99"/>
          </w:tcPr>
          <w:p w14:paraId="35D407BF" w14:textId="7FC66DC5" w:rsidR="001B07AD" w:rsidRPr="004C3E58" w:rsidRDefault="00953B54" w:rsidP="00953B54">
            <w:pPr>
              <w:spacing w:line="360" w:lineRule="auto"/>
              <w:jc w:val="center"/>
              <w:rPr>
                <w:rFonts w:ascii="Arial" w:hAnsi="Arial" w:cs="Arial"/>
                <w:b/>
                <w:bCs/>
                <w:sz w:val="20"/>
                <w:szCs w:val="20"/>
              </w:rPr>
            </w:pPr>
            <w:r w:rsidRPr="004C3E58">
              <w:rPr>
                <w:rFonts w:ascii="Arial" w:hAnsi="Arial" w:cs="Arial"/>
                <w:b/>
                <w:bCs/>
                <w:sz w:val="20"/>
                <w:szCs w:val="20"/>
              </w:rPr>
              <w:t>Threats</w:t>
            </w:r>
          </w:p>
        </w:tc>
      </w:tr>
      <w:tr w:rsidR="001B07AD" w14:paraId="09946496" w14:textId="77777777" w:rsidTr="007542C2">
        <w:tc>
          <w:tcPr>
            <w:tcW w:w="1533" w:type="dxa"/>
            <w:shd w:val="clear" w:color="auto" w:fill="A8D08D" w:themeFill="accent6" w:themeFillTint="99"/>
          </w:tcPr>
          <w:p w14:paraId="24D28CFD" w14:textId="3F6A83A7" w:rsidR="001B07AD" w:rsidRPr="004C3E58" w:rsidRDefault="00953B54" w:rsidP="00ED2E00">
            <w:pPr>
              <w:spacing w:line="360" w:lineRule="auto"/>
              <w:jc w:val="both"/>
              <w:rPr>
                <w:rFonts w:ascii="Arial" w:hAnsi="Arial" w:cs="Arial"/>
                <w:b/>
                <w:bCs/>
                <w:sz w:val="20"/>
                <w:szCs w:val="20"/>
              </w:rPr>
            </w:pPr>
            <w:r w:rsidRPr="004C3E58">
              <w:rPr>
                <w:rFonts w:ascii="Arial" w:hAnsi="Arial" w:cs="Arial"/>
                <w:b/>
                <w:bCs/>
                <w:sz w:val="20"/>
                <w:szCs w:val="20"/>
              </w:rPr>
              <w:t>Strengths</w:t>
            </w:r>
            <w:r w:rsidRPr="004C3E58">
              <w:rPr>
                <w:rFonts w:ascii="Arial" w:hAnsi="Arial" w:cs="Arial"/>
                <w:b/>
                <w:bCs/>
                <w:sz w:val="20"/>
                <w:szCs w:val="20"/>
              </w:rPr>
              <w:tab/>
            </w:r>
          </w:p>
        </w:tc>
        <w:tc>
          <w:tcPr>
            <w:tcW w:w="3978" w:type="dxa"/>
            <w:shd w:val="clear" w:color="auto" w:fill="E2EFD9" w:themeFill="accent6" w:themeFillTint="33"/>
          </w:tcPr>
          <w:p w14:paraId="0506E16A" w14:textId="77777777" w:rsidR="001B07AD" w:rsidRPr="004C3E58" w:rsidRDefault="00CD1772" w:rsidP="009D67E1">
            <w:pPr>
              <w:spacing w:line="360" w:lineRule="auto"/>
              <w:rPr>
                <w:rFonts w:ascii="Arial" w:hAnsi="Arial" w:cs="Arial"/>
                <w:b/>
                <w:bCs/>
                <w:sz w:val="20"/>
                <w:szCs w:val="20"/>
              </w:rPr>
            </w:pPr>
            <w:r w:rsidRPr="004C3E58">
              <w:rPr>
                <w:rFonts w:ascii="Arial" w:hAnsi="Arial" w:cs="Arial"/>
                <w:b/>
                <w:bCs/>
                <w:sz w:val="20"/>
                <w:szCs w:val="20"/>
              </w:rPr>
              <w:t>S–O Strategies</w:t>
            </w:r>
          </w:p>
          <w:p w14:paraId="1B6F4CBB" w14:textId="77777777" w:rsidR="00CD1772" w:rsidRPr="004C3E58" w:rsidRDefault="00CD1772" w:rsidP="00CD1772">
            <w:pPr>
              <w:spacing w:line="360" w:lineRule="auto"/>
              <w:jc w:val="both"/>
              <w:rPr>
                <w:rFonts w:ascii="Arial" w:hAnsi="Arial" w:cs="Arial"/>
                <w:sz w:val="20"/>
                <w:szCs w:val="20"/>
              </w:rPr>
            </w:pPr>
            <w:r w:rsidRPr="004C3E58">
              <w:rPr>
                <w:rFonts w:ascii="Arial" w:hAnsi="Arial" w:cs="Arial"/>
                <w:sz w:val="20"/>
                <w:szCs w:val="20"/>
              </w:rPr>
              <w:t>• Leverage prime beachfront location and brand recognition to capture post-pandemic tourist inflow.</w:t>
            </w:r>
          </w:p>
          <w:p w14:paraId="17DF532A" w14:textId="77777777" w:rsidR="00CD1772" w:rsidRPr="004C3E58" w:rsidRDefault="00CD1772" w:rsidP="00CD1772">
            <w:pPr>
              <w:spacing w:line="360" w:lineRule="auto"/>
              <w:jc w:val="both"/>
              <w:rPr>
                <w:rFonts w:ascii="Arial" w:hAnsi="Arial" w:cs="Arial"/>
                <w:sz w:val="20"/>
                <w:szCs w:val="20"/>
              </w:rPr>
            </w:pPr>
            <w:r w:rsidRPr="004C3E58">
              <w:rPr>
                <w:rFonts w:ascii="Arial" w:hAnsi="Arial" w:cs="Arial"/>
                <w:sz w:val="20"/>
                <w:szCs w:val="20"/>
              </w:rPr>
              <w:t>• Invest in eco-friendly infrastructure and adopt digital tools (e.g., mobile check-in, automated feedback).</w:t>
            </w:r>
          </w:p>
          <w:p w14:paraId="3C778B38" w14:textId="6D8632B2" w:rsidR="00CD1772" w:rsidRPr="004C3E58" w:rsidRDefault="00CD1772" w:rsidP="00CD1772">
            <w:pPr>
              <w:spacing w:line="360" w:lineRule="auto"/>
              <w:jc w:val="both"/>
              <w:rPr>
                <w:rFonts w:ascii="Arial" w:hAnsi="Arial" w:cs="Arial"/>
                <w:sz w:val="20"/>
                <w:szCs w:val="20"/>
              </w:rPr>
            </w:pPr>
            <w:r w:rsidRPr="004C3E58">
              <w:rPr>
                <w:rFonts w:ascii="Arial" w:hAnsi="Arial" w:cs="Arial"/>
                <w:sz w:val="20"/>
                <w:szCs w:val="20"/>
              </w:rPr>
              <w:t>• Promote wellness and relaxation for adult-only niche segments through tailored packages.</w:t>
            </w:r>
          </w:p>
        </w:tc>
        <w:tc>
          <w:tcPr>
            <w:tcW w:w="3731" w:type="dxa"/>
            <w:shd w:val="clear" w:color="auto" w:fill="E2EFD9" w:themeFill="accent6" w:themeFillTint="33"/>
          </w:tcPr>
          <w:p w14:paraId="5B0EDDDB" w14:textId="77777777" w:rsidR="00AF6F4D" w:rsidRPr="004C3E58" w:rsidRDefault="00AF6F4D" w:rsidP="009D67E1">
            <w:pPr>
              <w:spacing w:line="360" w:lineRule="auto"/>
              <w:rPr>
                <w:rFonts w:ascii="Arial" w:hAnsi="Arial" w:cs="Arial"/>
                <w:b/>
                <w:bCs/>
                <w:sz w:val="20"/>
                <w:szCs w:val="20"/>
              </w:rPr>
            </w:pPr>
            <w:r w:rsidRPr="004C3E58">
              <w:rPr>
                <w:rFonts w:ascii="Arial" w:hAnsi="Arial" w:cs="Arial"/>
                <w:b/>
                <w:bCs/>
                <w:sz w:val="20"/>
                <w:szCs w:val="20"/>
              </w:rPr>
              <w:t>S–T Strategies</w:t>
            </w:r>
          </w:p>
          <w:p w14:paraId="6462107E" w14:textId="77777777" w:rsidR="00AF6F4D" w:rsidRPr="004C3E58" w:rsidRDefault="00AF6F4D" w:rsidP="00AF6F4D">
            <w:pPr>
              <w:spacing w:line="360" w:lineRule="auto"/>
              <w:jc w:val="both"/>
              <w:rPr>
                <w:rFonts w:ascii="Arial" w:hAnsi="Arial" w:cs="Arial"/>
                <w:sz w:val="20"/>
                <w:szCs w:val="20"/>
              </w:rPr>
            </w:pPr>
            <w:r w:rsidRPr="004C3E58">
              <w:rPr>
                <w:rFonts w:ascii="Arial" w:hAnsi="Arial" w:cs="Arial"/>
                <w:sz w:val="20"/>
                <w:szCs w:val="20"/>
              </w:rPr>
              <w:t>• Utilise brand equity to counteract reputational decline through targeted PR and social proof campaigns.</w:t>
            </w:r>
          </w:p>
          <w:p w14:paraId="211FAE3B" w14:textId="77777777" w:rsidR="00AF6F4D" w:rsidRPr="004C3E58" w:rsidRDefault="00AF6F4D" w:rsidP="00AF6F4D">
            <w:pPr>
              <w:spacing w:line="360" w:lineRule="auto"/>
              <w:jc w:val="both"/>
              <w:rPr>
                <w:rFonts w:ascii="Arial" w:hAnsi="Arial" w:cs="Arial"/>
                <w:sz w:val="20"/>
                <w:szCs w:val="20"/>
              </w:rPr>
            </w:pPr>
            <w:r w:rsidRPr="004C3E58">
              <w:rPr>
                <w:rFonts w:ascii="Arial" w:hAnsi="Arial" w:cs="Arial"/>
                <w:sz w:val="20"/>
                <w:szCs w:val="20"/>
              </w:rPr>
              <w:t>• Highlight peaceful adults-only atmosphere as a differentiator from high-volume resorts.</w:t>
            </w:r>
          </w:p>
          <w:p w14:paraId="5124BDDB" w14:textId="576BDBF5" w:rsidR="001B07AD" w:rsidRPr="004C3E58" w:rsidRDefault="00AF6F4D" w:rsidP="00AF6F4D">
            <w:pPr>
              <w:spacing w:line="360" w:lineRule="auto"/>
              <w:jc w:val="both"/>
              <w:rPr>
                <w:rFonts w:ascii="Arial" w:hAnsi="Arial" w:cs="Arial"/>
                <w:sz w:val="20"/>
                <w:szCs w:val="20"/>
              </w:rPr>
            </w:pPr>
            <w:r w:rsidRPr="004C3E58">
              <w:rPr>
                <w:rFonts w:ascii="Arial" w:hAnsi="Arial" w:cs="Arial"/>
                <w:sz w:val="20"/>
                <w:szCs w:val="20"/>
              </w:rPr>
              <w:t>• Introduce service guarantees (e.g., satisfaction policy) to reassure high-expectation guests.</w:t>
            </w:r>
          </w:p>
        </w:tc>
      </w:tr>
      <w:tr w:rsidR="001B07AD" w14:paraId="07D7F7AE" w14:textId="77777777" w:rsidTr="007542C2">
        <w:tc>
          <w:tcPr>
            <w:tcW w:w="1533" w:type="dxa"/>
            <w:shd w:val="clear" w:color="auto" w:fill="A8D08D" w:themeFill="accent6" w:themeFillTint="99"/>
          </w:tcPr>
          <w:p w14:paraId="1CE382CB" w14:textId="1C3D694E" w:rsidR="001B07AD" w:rsidRPr="004C3E58" w:rsidRDefault="00A40B70" w:rsidP="00ED2E00">
            <w:pPr>
              <w:spacing w:line="360" w:lineRule="auto"/>
              <w:jc w:val="both"/>
              <w:rPr>
                <w:rFonts w:ascii="Arial" w:hAnsi="Arial" w:cs="Arial"/>
                <w:b/>
                <w:bCs/>
                <w:sz w:val="20"/>
                <w:szCs w:val="20"/>
              </w:rPr>
            </w:pPr>
            <w:r w:rsidRPr="004C3E58">
              <w:rPr>
                <w:rFonts w:ascii="Arial" w:hAnsi="Arial" w:cs="Arial"/>
                <w:b/>
                <w:bCs/>
                <w:sz w:val="20"/>
                <w:szCs w:val="20"/>
              </w:rPr>
              <w:t>Weaknesses</w:t>
            </w:r>
            <w:r w:rsidRPr="004C3E58">
              <w:rPr>
                <w:rFonts w:ascii="Arial" w:hAnsi="Arial" w:cs="Arial"/>
                <w:b/>
                <w:bCs/>
                <w:sz w:val="20"/>
                <w:szCs w:val="20"/>
              </w:rPr>
              <w:tab/>
            </w:r>
          </w:p>
        </w:tc>
        <w:tc>
          <w:tcPr>
            <w:tcW w:w="3978" w:type="dxa"/>
            <w:shd w:val="clear" w:color="auto" w:fill="E2EFD9" w:themeFill="accent6" w:themeFillTint="33"/>
          </w:tcPr>
          <w:p w14:paraId="6CE8B271" w14:textId="77777777" w:rsidR="00A40B70" w:rsidRPr="004C3E58" w:rsidRDefault="00A40B70" w:rsidP="00A40B70">
            <w:pPr>
              <w:spacing w:line="360" w:lineRule="auto"/>
              <w:jc w:val="both"/>
              <w:rPr>
                <w:rFonts w:ascii="Arial" w:hAnsi="Arial" w:cs="Arial"/>
                <w:b/>
                <w:bCs/>
                <w:sz w:val="20"/>
                <w:szCs w:val="20"/>
              </w:rPr>
            </w:pPr>
            <w:r w:rsidRPr="004C3E58">
              <w:rPr>
                <w:rFonts w:ascii="Arial" w:hAnsi="Arial" w:cs="Arial"/>
                <w:b/>
                <w:bCs/>
                <w:sz w:val="20"/>
                <w:szCs w:val="20"/>
              </w:rPr>
              <w:t>W–O Strategies</w:t>
            </w:r>
          </w:p>
          <w:p w14:paraId="36128373" w14:textId="77777777" w:rsidR="00A40B70" w:rsidRPr="004C3E58" w:rsidRDefault="00A40B70" w:rsidP="00A40B70">
            <w:pPr>
              <w:spacing w:line="360" w:lineRule="auto"/>
              <w:jc w:val="both"/>
              <w:rPr>
                <w:rFonts w:ascii="Arial" w:hAnsi="Arial" w:cs="Arial"/>
                <w:sz w:val="20"/>
                <w:szCs w:val="20"/>
              </w:rPr>
            </w:pPr>
            <w:r w:rsidRPr="004C3E58">
              <w:rPr>
                <w:rFonts w:ascii="Arial" w:hAnsi="Arial" w:cs="Arial"/>
                <w:sz w:val="20"/>
                <w:szCs w:val="20"/>
              </w:rPr>
              <w:t>• Address maintenance backlogs and refurbish rooms to capitalise on increased tourism demand.</w:t>
            </w:r>
          </w:p>
          <w:p w14:paraId="7F49A9EA" w14:textId="77777777" w:rsidR="00A40B70" w:rsidRPr="004C3E58" w:rsidRDefault="00A40B70" w:rsidP="00A40B70">
            <w:pPr>
              <w:spacing w:line="360" w:lineRule="auto"/>
              <w:jc w:val="both"/>
              <w:rPr>
                <w:rFonts w:ascii="Arial" w:hAnsi="Arial" w:cs="Arial"/>
                <w:sz w:val="20"/>
                <w:szCs w:val="20"/>
              </w:rPr>
            </w:pPr>
            <w:r w:rsidRPr="004C3E58">
              <w:rPr>
                <w:rFonts w:ascii="Arial" w:hAnsi="Arial" w:cs="Arial"/>
                <w:sz w:val="20"/>
                <w:szCs w:val="20"/>
              </w:rPr>
              <w:t>• Implement CRM systems and digital guest feedback tools to reduce issue response times.</w:t>
            </w:r>
          </w:p>
          <w:p w14:paraId="48087FBA" w14:textId="77777777" w:rsidR="00A40B70" w:rsidRPr="004C3E58" w:rsidRDefault="00A40B70" w:rsidP="00A40B70">
            <w:pPr>
              <w:spacing w:line="360" w:lineRule="auto"/>
              <w:jc w:val="both"/>
              <w:rPr>
                <w:rFonts w:ascii="Arial" w:hAnsi="Arial" w:cs="Arial"/>
                <w:sz w:val="20"/>
                <w:szCs w:val="20"/>
              </w:rPr>
            </w:pPr>
            <w:r w:rsidRPr="004C3E58">
              <w:rPr>
                <w:rFonts w:ascii="Arial" w:hAnsi="Arial" w:cs="Arial"/>
                <w:sz w:val="20"/>
                <w:szCs w:val="20"/>
              </w:rPr>
              <w:t>• Conduct staff upskilling programmes to ensure brand-standard service delivery.</w:t>
            </w:r>
          </w:p>
          <w:p w14:paraId="5F1D7757" w14:textId="0918D705" w:rsidR="001B07AD" w:rsidRPr="004C3E58" w:rsidRDefault="00A40B70" w:rsidP="00A40B70">
            <w:pPr>
              <w:spacing w:line="360" w:lineRule="auto"/>
              <w:jc w:val="both"/>
              <w:rPr>
                <w:rFonts w:ascii="Arial" w:hAnsi="Arial" w:cs="Arial"/>
                <w:sz w:val="20"/>
                <w:szCs w:val="20"/>
              </w:rPr>
            </w:pPr>
            <w:r w:rsidRPr="004C3E58">
              <w:rPr>
                <w:rFonts w:ascii="Arial" w:hAnsi="Arial" w:cs="Arial"/>
                <w:sz w:val="20"/>
                <w:szCs w:val="20"/>
              </w:rPr>
              <w:t>• Improve cleanliness and consistency to boost review scores on platforms like TripAdvisor.</w:t>
            </w:r>
          </w:p>
        </w:tc>
        <w:tc>
          <w:tcPr>
            <w:tcW w:w="3731" w:type="dxa"/>
            <w:shd w:val="clear" w:color="auto" w:fill="E2EFD9" w:themeFill="accent6" w:themeFillTint="33"/>
          </w:tcPr>
          <w:p w14:paraId="564C9453" w14:textId="77777777" w:rsidR="007542C2" w:rsidRPr="004C3E58" w:rsidRDefault="007542C2" w:rsidP="007542C2">
            <w:pPr>
              <w:spacing w:line="360" w:lineRule="auto"/>
              <w:jc w:val="both"/>
              <w:rPr>
                <w:rFonts w:ascii="Arial" w:hAnsi="Arial" w:cs="Arial"/>
                <w:b/>
                <w:bCs/>
                <w:sz w:val="20"/>
                <w:szCs w:val="20"/>
              </w:rPr>
            </w:pPr>
            <w:r w:rsidRPr="004C3E58">
              <w:rPr>
                <w:rFonts w:ascii="Arial" w:hAnsi="Arial" w:cs="Arial"/>
                <w:b/>
                <w:bCs/>
                <w:sz w:val="20"/>
                <w:szCs w:val="20"/>
              </w:rPr>
              <w:t>W–T Strategies</w:t>
            </w:r>
          </w:p>
          <w:p w14:paraId="52E31496" w14:textId="77777777" w:rsidR="007542C2" w:rsidRPr="004C3E58" w:rsidRDefault="007542C2" w:rsidP="007542C2">
            <w:pPr>
              <w:spacing w:line="360" w:lineRule="auto"/>
              <w:jc w:val="both"/>
              <w:rPr>
                <w:rFonts w:ascii="Arial" w:hAnsi="Arial" w:cs="Arial"/>
                <w:sz w:val="20"/>
                <w:szCs w:val="20"/>
              </w:rPr>
            </w:pPr>
            <w:r w:rsidRPr="004C3E58">
              <w:rPr>
                <w:rFonts w:ascii="Arial" w:hAnsi="Arial" w:cs="Arial"/>
                <w:sz w:val="20"/>
                <w:szCs w:val="20"/>
              </w:rPr>
              <w:t>• Audit infrastructure and repair key failures (e.g., plumbing, HVAC) to avoid legal liabilities.</w:t>
            </w:r>
          </w:p>
          <w:p w14:paraId="6C998F90" w14:textId="7540D903" w:rsidR="007542C2" w:rsidRPr="004C3E58" w:rsidRDefault="007542C2" w:rsidP="007542C2">
            <w:pPr>
              <w:spacing w:line="360" w:lineRule="auto"/>
              <w:jc w:val="both"/>
              <w:rPr>
                <w:rFonts w:ascii="Arial" w:hAnsi="Arial" w:cs="Arial"/>
                <w:sz w:val="20"/>
                <w:szCs w:val="20"/>
              </w:rPr>
            </w:pPr>
            <w:r w:rsidRPr="004C3E58">
              <w:rPr>
                <w:rFonts w:ascii="Arial" w:hAnsi="Arial" w:cs="Arial"/>
                <w:sz w:val="20"/>
                <w:szCs w:val="20"/>
              </w:rPr>
              <w:t>• Develop formalised service recovery protocols aligned with best practices (Gao et al, 2022).</w:t>
            </w:r>
          </w:p>
          <w:p w14:paraId="5A2575AE" w14:textId="77777777" w:rsidR="007542C2" w:rsidRPr="004C3E58" w:rsidRDefault="007542C2" w:rsidP="007542C2">
            <w:pPr>
              <w:spacing w:line="360" w:lineRule="auto"/>
              <w:jc w:val="both"/>
              <w:rPr>
                <w:rFonts w:ascii="Arial" w:hAnsi="Arial" w:cs="Arial"/>
                <w:sz w:val="20"/>
                <w:szCs w:val="20"/>
              </w:rPr>
            </w:pPr>
            <w:r w:rsidRPr="004C3E58">
              <w:rPr>
                <w:rFonts w:ascii="Arial" w:hAnsi="Arial" w:cs="Arial"/>
                <w:sz w:val="20"/>
                <w:szCs w:val="20"/>
              </w:rPr>
              <w:t>• Adopt review response frameworks to manage online reputation and sentiment.</w:t>
            </w:r>
          </w:p>
          <w:p w14:paraId="08783D65" w14:textId="6A20837A" w:rsidR="001B07AD" w:rsidRPr="004C3E58" w:rsidRDefault="007542C2" w:rsidP="007542C2">
            <w:pPr>
              <w:spacing w:line="360" w:lineRule="auto"/>
              <w:jc w:val="both"/>
              <w:rPr>
                <w:rFonts w:ascii="Arial" w:hAnsi="Arial" w:cs="Arial"/>
                <w:sz w:val="20"/>
                <w:szCs w:val="20"/>
              </w:rPr>
            </w:pPr>
            <w:r w:rsidRPr="004C3E58">
              <w:rPr>
                <w:rFonts w:ascii="Arial" w:hAnsi="Arial" w:cs="Arial"/>
                <w:sz w:val="20"/>
                <w:szCs w:val="20"/>
              </w:rPr>
              <w:t>• Benchmark service delivery against top-rated Ibiza hotels to identify performance gaps.</w:t>
            </w:r>
          </w:p>
        </w:tc>
      </w:tr>
    </w:tbl>
    <w:p w14:paraId="384CBECA" w14:textId="1F7E576C" w:rsidR="00502080" w:rsidRPr="0011002D" w:rsidRDefault="00F033C0" w:rsidP="0011002D">
      <w:pPr>
        <w:jc w:val="center"/>
        <w:rPr>
          <w:rFonts w:ascii="Arial" w:hAnsi="Arial" w:cs="Arial"/>
          <w:sz w:val="24"/>
          <w:szCs w:val="24"/>
        </w:rPr>
      </w:pPr>
      <w:r w:rsidRPr="00F033C0">
        <w:rPr>
          <w:rFonts w:ascii="Arial" w:hAnsi="Arial" w:cs="Arial"/>
          <w:sz w:val="24"/>
          <w:szCs w:val="24"/>
        </w:rPr>
        <w:t>(Source: Author, 2025; Gao et al, 2022)</w:t>
      </w:r>
    </w:p>
    <w:p w14:paraId="7CF6FAD9" w14:textId="146671C4" w:rsidR="005C43F0" w:rsidRPr="004C3E58" w:rsidRDefault="004C3E58" w:rsidP="004C3E58">
      <w:pPr>
        <w:pStyle w:val="Heading1"/>
      </w:pPr>
      <w:bookmarkStart w:id="18" w:name="_Toc201223876"/>
      <w:r>
        <w:lastRenderedPageBreak/>
        <w:t xml:space="preserve">3. </w:t>
      </w:r>
      <w:r w:rsidR="009D2994" w:rsidRPr="004C3E58">
        <w:t>Recommendations and Change Management</w:t>
      </w:r>
      <w:bookmarkEnd w:id="18"/>
      <w:r w:rsidR="009D2994" w:rsidRPr="004C3E58">
        <w:t xml:space="preserve"> </w:t>
      </w:r>
    </w:p>
    <w:p w14:paraId="161B115F" w14:textId="77777777" w:rsidR="00476B3E" w:rsidRPr="004C3E58" w:rsidRDefault="00476B3E" w:rsidP="004C3E58">
      <w:pPr>
        <w:pStyle w:val="Heading2"/>
      </w:pPr>
      <w:bookmarkStart w:id="19" w:name="_Toc201223877"/>
      <w:r w:rsidRPr="004C3E58">
        <w:t>3.1 Summary of Key Issues Identified</w:t>
      </w:r>
      <w:bookmarkEnd w:id="19"/>
    </w:p>
    <w:p w14:paraId="78C18D66" w14:textId="3C833912" w:rsidR="00476B3E" w:rsidRPr="00476B3E" w:rsidRDefault="00476B3E" w:rsidP="00476B3E">
      <w:pPr>
        <w:spacing w:line="360" w:lineRule="auto"/>
        <w:jc w:val="both"/>
        <w:rPr>
          <w:rFonts w:ascii="Arial" w:hAnsi="Arial" w:cs="Arial"/>
          <w:sz w:val="24"/>
          <w:szCs w:val="24"/>
        </w:rPr>
      </w:pPr>
      <w:r w:rsidRPr="00476B3E">
        <w:rPr>
          <w:rFonts w:ascii="Arial" w:hAnsi="Arial" w:cs="Arial"/>
          <w:sz w:val="24"/>
          <w:szCs w:val="24"/>
        </w:rPr>
        <w:t>Palladium Hotel Cala Llonga faces significant operational and service-related challenges that are negatively affecting customer satisfaction and internal efficiency. A central issue is the ineffective management of guest complaints. Reviews indicate that many guests experienced delayed responses and inadequate resolutions to their concerns, such as the absence of room reassignments or compensation when issues occurred (TripAdvisor, 2025a; 2025b).</w:t>
      </w:r>
    </w:p>
    <w:p w14:paraId="0E3E5B6C" w14:textId="6F548866" w:rsidR="00476B3E" w:rsidRPr="00476B3E" w:rsidRDefault="00476B3E" w:rsidP="00476B3E">
      <w:pPr>
        <w:spacing w:line="360" w:lineRule="auto"/>
        <w:jc w:val="both"/>
        <w:rPr>
          <w:rFonts w:ascii="Arial" w:hAnsi="Arial" w:cs="Arial"/>
          <w:sz w:val="24"/>
          <w:szCs w:val="24"/>
        </w:rPr>
      </w:pPr>
      <w:r w:rsidRPr="00476B3E">
        <w:rPr>
          <w:rFonts w:ascii="Arial" w:hAnsi="Arial" w:cs="Arial"/>
          <w:sz w:val="24"/>
          <w:szCs w:val="24"/>
        </w:rPr>
        <w:t>This lack of a formalised service recovery system has contributed to declining guest confidence. Cleanliness and maintenance standards are another major concern. Guests have repeatedly reported poor hygiene, foul smells, and broken amenities, suggesting that daily housekeeping and technical maintenance are inconsistent (TripAdvisor, 2025b). These shortcomings are particularly problematic in a post-pandemic environment where guests expect high standards of hygiene and safety.</w:t>
      </w:r>
    </w:p>
    <w:p w14:paraId="7A2E92AD" w14:textId="0945E8A6" w:rsidR="005C43F0" w:rsidRPr="00476B3E" w:rsidRDefault="00476B3E" w:rsidP="00476B3E">
      <w:pPr>
        <w:spacing w:line="360" w:lineRule="auto"/>
        <w:jc w:val="both"/>
        <w:rPr>
          <w:rFonts w:ascii="Arial" w:hAnsi="Arial" w:cs="Arial"/>
          <w:sz w:val="24"/>
          <w:szCs w:val="24"/>
        </w:rPr>
      </w:pPr>
      <w:r w:rsidRPr="00476B3E">
        <w:rPr>
          <w:rFonts w:ascii="Arial" w:hAnsi="Arial" w:cs="Arial"/>
          <w:sz w:val="24"/>
          <w:szCs w:val="24"/>
        </w:rPr>
        <w:t>Additionally, internal communication between frontline staff and management appears to be weak. Operational updates and guest feedback do not consistently reach employees, resulting in inconsistent service delivery. Low staff morale, limited performance recognition, and inadequate professional development opportunities further contribute to reduced engagement and suboptimal service levels.</w:t>
      </w:r>
    </w:p>
    <w:p w14:paraId="639611A8" w14:textId="77777777" w:rsidR="00EB1A41" w:rsidRPr="004C3E58" w:rsidRDefault="00EB1A41" w:rsidP="004C3E58">
      <w:pPr>
        <w:pStyle w:val="Heading2"/>
      </w:pPr>
      <w:bookmarkStart w:id="20" w:name="_Toc201223878"/>
      <w:r w:rsidRPr="004C3E58">
        <w:t>3.2 Strategic Recommendations</w:t>
      </w:r>
      <w:bookmarkEnd w:id="20"/>
    </w:p>
    <w:p w14:paraId="491D0E58" w14:textId="3B36BF75" w:rsidR="00EB1A41" w:rsidRPr="00EB1A41" w:rsidRDefault="00EB1A41" w:rsidP="00EB1A41">
      <w:pPr>
        <w:spacing w:line="360" w:lineRule="auto"/>
        <w:jc w:val="both"/>
        <w:rPr>
          <w:rFonts w:ascii="Arial" w:hAnsi="Arial" w:cs="Arial"/>
          <w:sz w:val="24"/>
          <w:szCs w:val="24"/>
        </w:rPr>
      </w:pPr>
      <w:r w:rsidRPr="00EB1A41">
        <w:rPr>
          <w:rFonts w:ascii="Arial" w:hAnsi="Arial" w:cs="Arial"/>
          <w:sz w:val="24"/>
          <w:szCs w:val="24"/>
        </w:rPr>
        <w:t xml:space="preserve">To address the core issues identified, Palladium Hotel should implement several interrelated strategic measures. First, a formalised guest relations unit should be established to monitor and respond to feedback in real time. This department would be responsible for managing complaints, escalating unresolved issues, and ensuring timely service recovery (Dzulkifli et al, 2021). Staff training programmes should also be introduced, with a strong emphasis on customer service, hygiene, and safety protocols, reflecting post-pandemic guest expectations. Ongoing development will help standardise service delivery across departments. As Martin et al (2021) argue, preparing staff for service failures through training and providing structured remedies such as room </w:t>
      </w:r>
      <w:proofErr w:type="gramStart"/>
      <w:r w:rsidRPr="00EB1A41">
        <w:rPr>
          <w:rFonts w:ascii="Arial" w:hAnsi="Arial" w:cs="Arial"/>
          <w:sz w:val="24"/>
          <w:szCs w:val="24"/>
        </w:rPr>
        <w:t>upgrades</w:t>
      </w:r>
      <w:proofErr w:type="gramEnd"/>
      <w:r w:rsidRPr="00EB1A41">
        <w:rPr>
          <w:rFonts w:ascii="Arial" w:hAnsi="Arial" w:cs="Arial"/>
          <w:sz w:val="24"/>
          <w:szCs w:val="24"/>
        </w:rPr>
        <w:t xml:space="preserve"> or compensation increases guest satisfaction and organisational learning.</w:t>
      </w:r>
    </w:p>
    <w:p w14:paraId="4F0083EA" w14:textId="4929D800" w:rsidR="005C43F0" w:rsidRPr="00EB1A41" w:rsidRDefault="00EB1A41" w:rsidP="00EB1A41">
      <w:pPr>
        <w:spacing w:line="360" w:lineRule="auto"/>
        <w:jc w:val="both"/>
        <w:rPr>
          <w:rFonts w:ascii="Arial" w:hAnsi="Arial" w:cs="Arial"/>
          <w:sz w:val="24"/>
          <w:szCs w:val="24"/>
        </w:rPr>
      </w:pPr>
      <w:r w:rsidRPr="00EB1A41">
        <w:rPr>
          <w:rFonts w:ascii="Arial" w:hAnsi="Arial" w:cs="Arial"/>
          <w:sz w:val="24"/>
          <w:szCs w:val="24"/>
        </w:rPr>
        <w:lastRenderedPageBreak/>
        <w:t>Additionally, a rigorous cleaning and maintenance regime must be introduced, including scheduled room inspections and proactive issue tracking, supported by management systems that enable rapid response (Brierley, 2006). Communication between staff and management should be improved through regular briefings, issue-tracking tools, and an open feedback culture. Transparent internal communication contributes to better staff engagement and faster issue resolution (</w:t>
      </w:r>
      <w:proofErr w:type="spellStart"/>
      <w:r w:rsidRPr="00EB1A41">
        <w:rPr>
          <w:rFonts w:ascii="Arial" w:hAnsi="Arial" w:cs="Arial"/>
          <w:sz w:val="24"/>
          <w:szCs w:val="24"/>
        </w:rPr>
        <w:t>Hadziahmetovic</w:t>
      </w:r>
      <w:proofErr w:type="spellEnd"/>
      <w:r w:rsidRPr="00EB1A41">
        <w:rPr>
          <w:rFonts w:ascii="Arial" w:hAnsi="Arial" w:cs="Arial"/>
          <w:sz w:val="24"/>
          <w:szCs w:val="24"/>
        </w:rPr>
        <w:t xml:space="preserve"> </w:t>
      </w:r>
      <w:r w:rsidR="008F1488">
        <w:rPr>
          <w:rFonts w:ascii="Arial" w:hAnsi="Arial" w:cs="Arial"/>
          <w:sz w:val="24"/>
          <w:szCs w:val="24"/>
        </w:rPr>
        <w:t>&amp;</w:t>
      </w:r>
      <w:r w:rsidRPr="00EB1A41">
        <w:rPr>
          <w:rFonts w:ascii="Arial" w:hAnsi="Arial" w:cs="Arial"/>
          <w:sz w:val="24"/>
          <w:szCs w:val="24"/>
        </w:rPr>
        <w:t xml:space="preserve"> Salihovic, 2022). These measures would enhance operational standards, rebuild the hotel’s reputation, and support its long-term competitiveness in Ibiza’s hospitality sector.</w:t>
      </w:r>
    </w:p>
    <w:p w14:paraId="700BE8F6" w14:textId="77777777" w:rsidR="00185BFF" w:rsidRPr="004C3E58" w:rsidRDefault="00185BFF" w:rsidP="004C3E58">
      <w:pPr>
        <w:pStyle w:val="Heading2"/>
      </w:pPr>
      <w:bookmarkStart w:id="21" w:name="_Toc201223879"/>
      <w:r w:rsidRPr="004C3E58">
        <w:t>3.3 Implementation Plan for Each Recommendation</w:t>
      </w:r>
      <w:bookmarkEnd w:id="21"/>
    </w:p>
    <w:p w14:paraId="3BFD42D3" w14:textId="237E4B86" w:rsidR="00185BFF" w:rsidRPr="00690E7F" w:rsidRDefault="00185BFF" w:rsidP="00185BFF">
      <w:pPr>
        <w:spacing w:line="360" w:lineRule="auto"/>
        <w:jc w:val="both"/>
        <w:rPr>
          <w:rFonts w:ascii="Arial" w:hAnsi="Arial" w:cs="Arial"/>
          <w:sz w:val="24"/>
          <w:szCs w:val="24"/>
        </w:rPr>
      </w:pPr>
      <w:r w:rsidRPr="00690E7F">
        <w:rPr>
          <w:rFonts w:ascii="Arial" w:hAnsi="Arial" w:cs="Arial"/>
          <w:sz w:val="24"/>
          <w:szCs w:val="24"/>
        </w:rPr>
        <w:t xml:space="preserve">An effective, phased, and coordinated approach is required to implement the strategic recommendations for </w:t>
      </w:r>
      <w:r w:rsidR="00690E7F" w:rsidRPr="00690E7F">
        <w:rPr>
          <w:rFonts w:ascii="Arial" w:hAnsi="Arial" w:cs="Arial"/>
          <w:sz w:val="24"/>
          <w:szCs w:val="24"/>
        </w:rPr>
        <w:t xml:space="preserve">the </w:t>
      </w:r>
      <w:r w:rsidRPr="00690E7F">
        <w:rPr>
          <w:rFonts w:ascii="Arial" w:hAnsi="Arial" w:cs="Arial"/>
          <w:sz w:val="24"/>
          <w:szCs w:val="24"/>
        </w:rPr>
        <w:t>Palladium Hotel. Firstly, guest relations responsibilities should be delegated to a dedicated team that monitors guest complaints and feedback across online platforms and internal channels, escalating urgent issues for service recovery</w:t>
      </w:r>
      <w:r w:rsidR="00690E7F" w:rsidRPr="00690E7F">
        <w:rPr>
          <w:rFonts w:ascii="Arial" w:hAnsi="Arial" w:cs="Arial"/>
          <w:sz w:val="24"/>
          <w:szCs w:val="24"/>
        </w:rPr>
        <w:t>,</w:t>
      </w:r>
      <w:r w:rsidRPr="00690E7F">
        <w:rPr>
          <w:rFonts w:ascii="Arial" w:hAnsi="Arial" w:cs="Arial"/>
          <w:sz w:val="24"/>
          <w:szCs w:val="24"/>
        </w:rPr>
        <w:t xml:space="preserve"> such as room reassignment or compensation (Svoboda et al, 2021).</w:t>
      </w:r>
    </w:p>
    <w:p w14:paraId="656240AD" w14:textId="38D2794C" w:rsidR="00185BFF" w:rsidRPr="00690E7F" w:rsidRDefault="00185BFF" w:rsidP="00185BFF">
      <w:pPr>
        <w:spacing w:line="360" w:lineRule="auto"/>
        <w:jc w:val="both"/>
        <w:rPr>
          <w:rFonts w:ascii="Arial" w:hAnsi="Arial" w:cs="Arial"/>
          <w:sz w:val="24"/>
          <w:szCs w:val="24"/>
        </w:rPr>
      </w:pPr>
      <w:r w:rsidRPr="00690E7F">
        <w:rPr>
          <w:rFonts w:ascii="Arial" w:hAnsi="Arial" w:cs="Arial"/>
          <w:sz w:val="24"/>
          <w:szCs w:val="24"/>
        </w:rPr>
        <w:t xml:space="preserve">Secondly, a comprehensive training programme must be introduced, covering post-pandemic hygiene standards, customer service excellence, and safety protocols (Li </w:t>
      </w:r>
      <w:r w:rsidR="00901A69">
        <w:rPr>
          <w:rFonts w:ascii="Arial" w:hAnsi="Arial" w:cs="Arial"/>
          <w:sz w:val="24"/>
          <w:szCs w:val="24"/>
        </w:rPr>
        <w:t>&amp;</w:t>
      </w:r>
      <w:r w:rsidRPr="00690E7F">
        <w:rPr>
          <w:rFonts w:ascii="Arial" w:hAnsi="Arial" w:cs="Arial"/>
          <w:sz w:val="24"/>
          <w:szCs w:val="24"/>
        </w:rPr>
        <w:t xml:space="preserve"> Xu, 2022). Initial sessions should be conducted through intensive workshops, followed by ongoing training and performance monitoring based on guest satisfaction metrics.</w:t>
      </w:r>
    </w:p>
    <w:p w14:paraId="20E7F2DD" w14:textId="7F0CAA59" w:rsidR="00185BFF" w:rsidRPr="00690E7F" w:rsidRDefault="00185BFF" w:rsidP="00185BFF">
      <w:pPr>
        <w:spacing w:line="360" w:lineRule="auto"/>
        <w:jc w:val="both"/>
        <w:rPr>
          <w:rFonts w:ascii="Arial" w:hAnsi="Arial" w:cs="Arial"/>
          <w:sz w:val="24"/>
          <w:szCs w:val="24"/>
        </w:rPr>
      </w:pPr>
      <w:r w:rsidRPr="00690E7F">
        <w:rPr>
          <w:rFonts w:ascii="Arial" w:hAnsi="Arial" w:cs="Arial"/>
          <w:sz w:val="24"/>
          <w:szCs w:val="24"/>
        </w:rPr>
        <w:t>Room and public area cleanliness should be addressed through rigorous inspection schedules, including daily checklists and weekly maintenance audits overseen by a newly appointed quality assurance officer (Chen et al, 2021). Investments in modern cleaning tools and seasonal staffing should ensure consistent standards, particularly during high-occupancy periods (</w:t>
      </w:r>
      <w:proofErr w:type="spellStart"/>
      <w:r w:rsidRPr="00690E7F">
        <w:rPr>
          <w:rFonts w:ascii="Arial" w:hAnsi="Arial" w:cs="Arial"/>
          <w:sz w:val="24"/>
          <w:szCs w:val="24"/>
        </w:rPr>
        <w:t>Voytsekhovska</w:t>
      </w:r>
      <w:proofErr w:type="spellEnd"/>
      <w:r w:rsidRPr="00690E7F">
        <w:rPr>
          <w:rFonts w:ascii="Arial" w:hAnsi="Arial" w:cs="Arial"/>
          <w:sz w:val="24"/>
          <w:szCs w:val="24"/>
        </w:rPr>
        <w:t xml:space="preserve"> et al, 2024). Integration of hotel management software will automate maintenance requests and track resolution times to improve accountability (Awan et al, 2020).</w:t>
      </w:r>
    </w:p>
    <w:p w14:paraId="6E534331" w14:textId="23F01B4F" w:rsidR="00185BFF" w:rsidRPr="00690E7F" w:rsidRDefault="00185BFF" w:rsidP="00185BFF">
      <w:pPr>
        <w:spacing w:line="360" w:lineRule="auto"/>
        <w:jc w:val="both"/>
        <w:rPr>
          <w:rFonts w:ascii="Arial" w:hAnsi="Arial" w:cs="Arial"/>
          <w:sz w:val="24"/>
          <w:szCs w:val="24"/>
        </w:rPr>
      </w:pPr>
      <w:r w:rsidRPr="00690E7F">
        <w:rPr>
          <w:rFonts w:ascii="Arial" w:hAnsi="Arial" w:cs="Arial"/>
          <w:sz w:val="24"/>
          <w:szCs w:val="24"/>
        </w:rPr>
        <w:t xml:space="preserve">Communication must also be enhanced through regular staff meetings and briefings, ensuring that frontline teams are informed of operational updates and empowered to act on service issues (Swart et al, 2022). Finally, digital surveys and online reviews </w:t>
      </w:r>
      <w:r w:rsidRPr="00690E7F">
        <w:rPr>
          <w:rFonts w:ascii="Arial" w:hAnsi="Arial" w:cs="Arial"/>
          <w:sz w:val="24"/>
          <w:szCs w:val="24"/>
        </w:rPr>
        <w:lastRenderedPageBreak/>
        <w:t>should be systematically analysed to monitor guest sentiment and guide continuous improvements (Galli, 2021).</w:t>
      </w:r>
    </w:p>
    <w:p w14:paraId="05D6CCFA" w14:textId="0B45AA36" w:rsidR="005C43F0" w:rsidRPr="00690E7F" w:rsidRDefault="00185BFF" w:rsidP="00185BFF">
      <w:pPr>
        <w:spacing w:line="360" w:lineRule="auto"/>
        <w:jc w:val="both"/>
        <w:rPr>
          <w:rFonts w:ascii="Arial" w:hAnsi="Arial" w:cs="Arial"/>
          <w:sz w:val="24"/>
          <w:szCs w:val="24"/>
        </w:rPr>
      </w:pPr>
      <w:r w:rsidRPr="00690E7F">
        <w:rPr>
          <w:rFonts w:ascii="Arial" w:hAnsi="Arial" w:cs="Arial"/>
          <w:sz w:val="24"/>
          <w:szCs w:val="24"/>
        </w:rPr>
        <w:t>This structured implementation plan will support service recovery, raise guest satisfaction, and reinforce Palladium Hotel’s competitive position in Ibiza’s hospitality market.</w:t>
      </w:r>
    </w:p>
    <w:p w14:paraId="06551433" w14:textId="4A196596" w:rsidR="00F732A8" w:rsidRPr="004C3E58" w:rsidRDefault="00F732A8" w:rsidP="004C3E58">
      <w:pPr>
        <w:pStyle w:val="Heading2"/>
      </w:pPr>
      <w:bookmarkStart w:id="22" w:name="_Toc201223880"/>
      <w:r w:rsidRPr="004C3E58">
        <w:t xml:space="preserve">3.4 </w:t>
      </w:r>
      <w:r w:rsidR="0082465F" w:rsidRPr="0082465F">
        <w:t>Applying Kotter’s Eight-Stage Framework for Change Management</w:t>
      </w:r>
      <w:bookmarkEnd w:id="22"/>
    </w:p>
    <w:p w14:paraId="2BF799B1" w14:textId="3FACCB41" w:rsidR="00F732A8" w:rsidRPr="00F732A8" w:rsidRDefault="00F732A8" w:rsidP="00F732A8">
      <w:pPr>
        <w:spacing w:line="360" w:lineRule="auto"/>
        <w:jc w:val="both"/>
        <w:rPr>
          <w:rFonts w:ascii="Arial" w:hAnsi="Arial" w:cs="Arial"/>
          <w:sz w:val="24"/>
          <w:szCs w:val="24"/>
        </w:rPr>
      </w:pPr>
      <w:r w:rsidRPr="00F732A8">
        <w:rPr>
          <w:rFonts w:ascii="Arial" w:hAnsi="Arial" w:cs="Arial"/>
          <w:sz w:val="24"/>
          <w:szCs w:val="24"/>
        </w:rPr>
        <w:t>For Palladium Hotel, the recommended strategies need to be managed with structure</w:t>
      </w:r>
      <w:r w:rsidR="0067161B">
        <w:rPr>
          <w:rFonts w:ascii="Arial" w:hAnsi="Arial" w:cs="Arial"/>
          <w:sz w:val="24"/>
          <w:szCs w:val="24"/>
        </w:rPr>
        <w:t>,</w:t>
      </w:r>
      <w:r w:rsidRPr="00F732A8">
        <w:rPr>
          <w:rFonts w:ascii="Arial" w:hAnsi="Arial" w:cs="Arial"/>
          <w:sz w:val="24"/>
          <w:szCs w:val="24"/>
        </w:rPr>
        <w:t xml:space="preserve"> using </w:t>
      </w:r>
      <w:r w:rsidR="0067161B" w:rsidRPr="0067161B">
        <w:rPr>
          <w:rFonts w:ascii="Arial" w:hAnsi="Arial" w:cs="Arial"/>
          <w:sz w:val="24"/>
          <w:szCs w:val="24"/>
        </w:rPr>
        <w:t xml:space="preserve">Kotter’s eight-phase method offers a structured approach for achieving meaningful organisational </w:t>
      </w:r>
      <w:proofErr w:type="gramStart"/>
      <w:r w:rsidR="0067161B" w:rsidRPr="0067161B">
        <w:rPr>
          <w:rFonts w:ascii="Arial" w:hAnsi="Arial" w:cs="Arial"/>
          <w:sz w:val="24"/>
          <w:szCs w:val="24"/>
        </w:rPr>
        <w:t>change.</w:t>
      </w:r>
      <w:r w:rsidRPr="00F732A8">
        <w:rPr>
          <w:rFonts w:ascii="Arial" w:hAnsi="Arial" w:cs="Arial"/>
          <w:sz w:val="24"/>
          <w:szCs w:val="24"/>
        </w:rPr>
        <w:t>.</w:t>
      </w:r>
      <w:proofErr w:type="gramEnd"/>
    </w:p>
    <w:p w14:paraId="54CFDDE9" w14:textId="77777777" w:rsidR="00F732A8" w:rsidRPr="00F732A8" w:rsidRDefault="00F732A8" w:rsidP="00F732A8">
      <w:pPr>
        <w:spacing w:line="360" w:lineRule="auto"/>
        <w:jc w:val="both"/>
        <w:rPr>
          <w:rFonts w:ascii="Arial" w:hAnsi="Arial" w:cs="Arial"/>
          <w:b/>
          <w:bCs/>
          <w:sz w:val="24"/>
          <w:szCs w:val="24"/>
        </w:rPr>
      </w:pPr>
      <w:r w:rsidRPr="00F732A8">
        <w:rPr>
          <w:rFonts w:ascii="Arial" w:hAnsi="Arial" w:cs="Arial"/>
          <w:b/>
          <w:bCs/>
          <w:sz w:val="24"/>
          <w:szCs w:val="24"/>
        </w:rPr>
        <w:t>Step 1: Create a Sense of Urgency</w:t>
      </w:r>
    </w:p>
    <w:p w14:paraId="05AF600A" w14:textId="30BBACB0" w:rsidR="00F732A8" w:rsidRPr="00F732A8" w:rsidRDefault="00F732A8" w:rsidP="00F732A8">
      <w:pPr>
        <w:spacing w:line="360" w:lineRule="auto"/>
        <w:jc w:val="both"/>
        <w:rPr>
          <w:rFonts w:ascii="Arial" w:hAnsi="Arial" w:cs="Arial"/>
          <w:sz w:val="24"/>
          <w:szCs w:val="24"/>
        </w:rPr>
      </w:pPr>
      <w:r w:rsidRPr="00F732A8">
        <w:rPr>
          <w:rFonts w:ascii="Arial" w:hAnsi="Arial" w:cs="Arial"/>
          <w:sz w:val="24"/>
          <w:szCs w:val="24"/>
        </w:rPr>
        <w:t>Begin by highlighting falling guest satisfaction scores and negative online reviews to build momentum for immediate action (Engmann et al, 2024).</w:t>
      </w:r>
    </w:p>
    <w:p w14:paraId="34040672" w14:textId="54E02BED" w:rsidR="00F732A8" w:rsidRPr="00F732A8" w:rsidRDefault="00F732A8" w:rsidP="00F732A8">
      <w:pPr>
        <w:spacing w:line="360" w:lineRule="auto"/>
        <w:jc w:val="both"/>
        <w:rPr>
          <w:rFonts w:ascii="Arial" w:hAnsi="Arial" w:cs="Arial"/>
          <w:b/>
          <w:bCs/>
          <w:sz w:val="24"/>
          <w:szCs w:val="24"/>
        </w:rPr>
      </w:pPr>
      <w:r w:rsidRPr="00F732A8">
        <w:rPr>
          <w:rFonts w:ascii="Arial" w:hAnsi="Arial" w:cs="Arial"/>
          <w:b/>
          <w:bCs/>
          <w:sz w:val="24"/>
          <w:szCs w:val="24"/>
        </w:rPr>
        <w:t xml:space="preserve">Step 2: </w:t>
      </w:r>
      <w:r w:rsidR="00C167F6" w:rsidRPr="00C167F6">
        <w:rPr>
          <w:rFonts w:ascii="Arial" w:hAnsi="Arial" w:cs="Arial"/>
          <w:b/>
          <w:bCs/>
          <w:sz w:val="24"/>
          <w:szCs w:val="24"/>
        </w:rPr>
        <w:t>Form a Leadership Team to Drive Change</w:t>
      </w:r>
    </w:p>
    <w:p w14:paraId="308B5256" w14:textId="03FD50D9" w:rsidR="00F732A8" w:rsidRDefault="00F732A8" w:rsidP="00F732A8">
      <w:pPr>
        <w:spacing w:line="360" w:lineRule="auto"/>
        <w:jc w:val="both"/>
        <w:rPr>
          <w:rFonts w:ascii="Arial" w:hAnsi="Arial" w:cs="Arial"/>
          <w:sz w:val="24"/>
          <w:szCs w:val="24"/>
        </w:rPr>
      </w:pPr>
      <w:r w:rsidRPr="00F732A8">
        <w:rPr>
          <w:rFonts w:ascii="Arial" w:hAnsi="Arial" w:cs="Arial"/>
          <w:sz w:val="24"/>
          <w:szCs w:val="24"/>
        </w:rPr>
        <w:t>Engage department heads and team managers as champions of change who can drive and model new behaviours throughout the hotel.</w:t>
      </w:r>
    </w:p>
    <w:p w14:paraId="728FAAD3" w14:textId="0F53EAA2" w:rsidR="00F12F9A" w:rsidRPr="00F732A8" w:rsidRDefault="00F12F9A" w:rsidP="00F732A8">
      <w:pPr>
        <w:spacing w:line="360" w:lineRule="auto"/>
        <w:jc w:val="both"/>
        <w:rPr>
          <w:rFonts w:ascii="Arial" w:hAnsi="Arial" w:cs="Arial"/>
          <w:sz w:val="24"/>
          <w:szCs w:val="24"/>
        </w:rPr>
      </w:pPr>
      <w:r w:rsidRPr="00F12F9A">
        <w:rPr>
          <w:rFonts w:ascii="Arial" w:hAnsi="Arial" w:cs="Arial"/>
          <w:sz w:val="24"/>
          <w:szCs w:val="24"/>
        </w:rPr>
        <w:t>To support behavioural change, team leaders should act as change agents by modelling desired service standards and helping peers navigate uncertainty. This leadership at operational level enhances buy-in and reduces resistance (</w:t>
      </w:r>
      <w:proofErr w:type="spellStart"/>
      <w:r w:rsidRPr="00F12F9A">
        <w:rPr>
          <w:rFonts w:ascii="Arial" w:hAnsi="Arial" w:cs="Arial"/>
          <w:sz w:val="24"/>
          <w:szCs w:val="24"/>
        </w:rPr>
        <w:t>Armenakis</w:t>
      </w:r>
      <w:proofErr w:type="spellEnd"/>
      <w:r w:rsidRPr="00F12F9A">
        <w:rPr>
          <w:rFonts w:ascii="Arial" w:hAnsi="Arial" w:cs="Arial"/>
          <w:sz w:val="24"/>
          <w:szCs w:val="24"/>
        </w:rPr>
        <w:t xml:space="preserve"> &amp; Harris, 2009).</w:t>
      </w:r>
    </w:p>
    <w:p w14:paraId="6BE288E1" w14:textId="77777777" w:rsidR="00F732A8" w:rsidRPr="00F732A8" w:rsidRDefault="00F732A8" w:rsidP="00F732A8">
      <w:pPr>
        <w:spacing w:line="360" w:lineRule="auto"/>
        <w:jc w:val="both"/>
        <w:rPr>
          <w:rFonts w:ascii="Arial" w:hAnsi="Arial" w:cs="Arial"/>
          <w:b/>
          <w:bCs/>
          <w:sz w:val="24"/>
          <w:szCs w:val="24"/>
        </w:rPr>
      </w:pPr>
      <w:r w:rsidRPr="00F732A8">
        <w:rPr>
          <w:rFonts w:ascii="Arial" w:hAnsi="Arial" w:cs="Arial"/>
          <w:b/>
          <w:bCs/>
          <w:sz w:val="24"/>
          <w:szCs w:val="24"/>
        </w:rPr>
        <w:t>Step 3: Form a Strategic Vision and Initiatives</w:t>
      </w:r>
    </w:p>
    <w:p w14:paraId="50B00AE3" w14:textId="5405C7A3" w:rsidR="00F732A8" w:rsidRPr="00F732A8" w:rsidRDefault="00F732A8" w:rsidP="00F732A8">
      <w:pPr>
        <w:spacing w:line="360" w:lineRule="auto"/>
        <w:jc w:val="both"/>
        <w:rPr>
          <w:rFonts w:ascii="Arial" w:hAnsi="Arial" w:cs="Arial"/>
          <w:sz w:val="24"/>
          <w:szCs w:val="24"/>
        </w:rPr>
      </w:pPr>
      <w:r w:rsidRPr="00F732A8">
        <w:rPr>
          <w:rFonts w:ascii="Arial" w:hAnsi="Arial" w:cs="Arial"/>
          <w:sz w:val="24"/>
          <w:szCs w:val="24"/>
        </w:rPr>
        <w:t>Clearly communicate the vision to staff: delivering great service with a focus on hygiene, operational efficiency, and guest care. This should be reinforced during staff meetings, internal newsletters, and leadership behaviour.</w:t>
      </w:r>
    </w:p>
    <w:p w14:paraId="0C9E8BB2" w14:textId="77777777" w:rsidR="00F732A8" w:rsidRPr="00F732A8" w:rsidRDefault="00F732A8" w:rsidP="00F732A8">
      <w:pPr>
        <w:spacing w:line="360" w:lineRule="auto"/>
        <w:jc w:val="both"/>
        <w:rPr>
          <w:rFonts w:ascii="Arial" w:hAnsi="Arial" w:cs="Arial"/>
          <w:b/>
          <w:bCs/>
          <w:sz w:val="24"/>
          <w:szCs w:val="24"/>
        </w:rPr>
      </w:pPr>
      <w:r w:rsidRPr="00F732A8">
        <w:rPr>
          <w:rFonts w:ascii="Arial" w:hAnsi="Arial" w:cs="Arial"/>
          <w:b/>
          <w:bCs/>
          <w:sz w:val="24"/>
          <w:szCs w:val="24"/>
        </w:rPr>
        <w:t>Step 4: Communicate the Vision</w:t>
      </w:r>
    </w:p>
    <w:p w14:paraId="3961EE5A" w14:textId="77777777" w:rsidR="00F732A8" w:rsidRDefault="00F732A8" w:rsidP="00F732A8">
      <w:pPr>
        <w:spacing w:line="360" w:lineRule="auto"/>
        <w:jc w:val="both"/>
        <w:rPr>
          <w:rFonts w:ascii="Arial" w:hAnsi="Arial" w:cs="Arial"/>
          <w:sz w:val="24"/>
          <w:szCs w:val="24"/>
        </w:rPr>
      </w:pPr>
      <w:r w:rsidRPr="00F732A8">
        <w:rPr>
          <w:rFonts w:ascii="Arial" w:hAnsi="Arial" w:cs="Arial"/>
          <w:sz w:val="24"/>
          <w:szCs w:val="24"/>
        </w:rPr>
        <w:t>Use consistent and repeated communication via digital channels, noticeboards, and one-on-one discussions to keep all employees aligned with the hotel’s transformation goals.</w:t>
      </w:r>
    </w:p>
    <w:p w14:paraId="71F246E9" w14:textId="77777777" w:rsidR="00820BD9" w:rsidRPr="00F732A8" w:rsidRDefault="00820BD9" w:rsidP="00F732A8">
      <w:pPr>
        <w:spacing w:line="360" w:lineRule="auto"/>
        <w:jc w:val="both"/>
        <w:rPr>
          <w:rFonts w:ascii="Arial" w:hAnsi="Arial" w:cs="Arial"/>
          <w:sz w:val="24"/>
          <w:szCs w:val="24"/>
        </w:rPr>
      </w:pPr>
    </w:p>
    <w:p w14:paraId="471C4BF2" w14:textId="77777777" w:rsidR="00F732A8" w:rsidRPr="00F732A8" w:rsidRDefault="00F732A8" w:rsidP="00F732A8">
      <w:pPr>
        <w:spacing w:line="360" w:lineRule="auto"/>
        <w:jc w:val="both"/>
        <w:rPr>
          <w:rFonts w:ascii="Arial" w:hAnsi="Arial" w:cs="Arial"/>
          <w:b/>
          <w:bCs/>
          <w:sz w:val="24"/>
          <w:szCs w:val="24"/>
        </w:rPr>
      </w:pPr>
      <w:r w:rsidRPr="00F732A8">
        <w:rPr>
          <w:rFonts w:ascii="Arial" w:hAnsi="Arial" w:cs="Arial"/>
          <w:b/>
          <w:bCs/>
          <w:sz w:val="24"/>
          <w:szCs w:val="24"/>
        </w:rPr>
        <w:lastRenderedPageBreak/>
        <w:t>Step 5: Empower Broad-Based Action</w:t>
      </w:r>
    </w:p>
    <w:p w14:paraId="720DBEFE" w14:textId="3145A8AB" w:rsidR="00F732A8" w:rsidRPr="00F732A8" w:rsidRDefault="00F732A8" w:rsidP="00F732A8">
      <w:pPr>
        <w:spacing w:line="360" w:lineRule="auto"/>
        <w:jc w:val="both"/>
        <w:rPr>
          <w:rFonts w:ascii="Arial" w:hAnsi="Arial" w:cs="Arial"/>
          <w:sz w:val="24"/>
          <w:szCs w:val="24"/>
        </w:rPr>
      </w:pPr>
      <w:r w:rsidRPr="00F732A8">
        <w:rPr>
          <w:rFonts w:ascii="Arial" w:hAnsi="Arial" w:cs="Arial"/>
          <w:sz w:val="24"/>
          <w:szCs w:val="24"/>
        </w:rPr>
        <w:t>Remove outdated tools, streamline processes, and equip staff with targeted training. Employees must feel enabled to act confidently and autonomously when resolving service failures.</w:t>
      </w:r>
    </w:p>
    <w:p w14:paraId="14650758" w14:textId="77777777" w:rsidR="00F732A8" w:rsidRPr="00F732A8" w:rsidRDefault="00F732A8" w:rsidP="00F732A8">
      <w:pPr>
        <w:spacing w:line="360" w:lineRule="auto"/>
        <w:jc w:val="both"/>
        <w:rPr>
          <w:rFonts w:ascii="Arial" w:hAnsi="Arial" w:cs="Arial"/>
          <w:b/>
          <w:bCs/>
          <w:sz w:val="24"/>
          <w:szCs w:val="24"/>
        </w:rPr>
      </w:pPr>
      <w:r w:rsidRPr="00F732A8">
        <w:rPr>
          <w:rFonts w:ascii="Arial" w:hAnsi="Arial" w:cs="Arial"/>
          <w:b/>
          <w:bCs/>
          <w:sz w:val="24"/>
          <w:szCs w:val="24"/>
        </w:rPr>
        <w:t>Step 6: Generate Short-Term Wins</w:t>
      </w:r>
    </w:p>
    <w:p w14:paraId="1E44969F" w14:textId="0BB6054B" w:rsidR="00F732A8" w:rsidRPr="00F732A8" w:rsidRDefault="00F732A8" w:rsidP="00F732A8">
      <w:pPr>
        <w:spacing w:line="360" w:lineRule="auto"/>
        <w:jc w:val="both"/>
        <w:rPr>
          <w:rFonts w:ascii="Arial" w:hAnsi="Arial" w:cs="Arial"/>
          <w:sz w:val="24"/>
          <w:szCs w:val="24"/>
        </w:rPr>
      </w:pPr>
      <w:r w:rsidRPr="00F732A8">
        <w:rPr>
          <w:rFonts w:ascii="Arial" w:hAnsi="Arial" w:cs="Arial"/>
          <w:sz w:val="24"/>
          <w:szCs w:val="24"/>
        </w:rPr>
        <w:t>Celebrate visible improvements, such as higher TripAdvisor ratings and specific examples of exceptional staff service. Introduce recognition schemes and rewards to sustain morale.</w:t>
      </w:r>
    </w:p>
    <w:p w14:paraId="48531CEB" w14:textId="77777777" w:rsidR="00F732A8" w:rsidRPr="00F732A8" w:rsidRDefault="00F732A8" w:rsidP="00F732A8">
      <w:pPr>
        <w:spacing w:line="360" w:lineRule="auto"/>
        <w:jc w:val="both"/>
        <w:rPr>
          <w:rFonts w:ascii="Arial" w:hAnsi="Arial" w:cs="Arial"/>
          <w:b/>
          <w:bCs/>
          <w:sz w:val="24"/>
          <w:szCs w:val="24"/>
        </w:rPr>
      </w:pPr>
      <w:r w:rsidRPr="00F732A8">
        <w:rPr>
          <w:rFonts w:ascii="Arial" w:hAnsi="Arial" w:cs="Arial"/>
          <w:b/>
          <w:bCs/>
          <w:sz w:val="24"/>
          <w:szCs w:val="24"/>
        </w:rPr>
        <w:t>Step 7: Consolidate Gains and Produce More Change</w:t>
      </w:r>
    </w:p>
    <w:p w14:paraId="25C1E084" w14:textId="789A306B" w:rsidR="00F732A8" w:rsidRPr="00F732A8" w:rsidRDefault="00F732A8" w:rsidP="00F732A8">
      <w:pPr>
        <w:spacing w:line="360" w:lineRule="auto"/>
        <w:jc w:val="both"/>
        <w:rPr>
          <w:rFonts w:ascii="Arial" w:hAnsi="Arial" w:cs="Arial"/>
          <w:sz w:val="24"/>
          <w:szCs w:val="24"/>
        </w:rPr>
      </w:pPr>
      <w:r w:rsidRPr="00F732A8">
        <w:rPr>
          <w:rFonts w:ascii="Arial" w:hAnsi="Arial" w:cs="Arial"/>
          <w:sz w:val="24"/>
          <w:szCs w:val="24"/>
        </w:rPr>
        <w:t>Review the outcomes of initial changes, adapt strategies as needed, and expand successful initiatives across all departments to build momentum.</w:t>
      </w:r>
    </w:p>
    <w:p w14:paraId="19CEFA4D" w14:textId="77777777" w:rsidR="00F732A8" w:rsidRPr="00F732A8" w:rsidRDefault="00F732A8" w:rsidP="00F732A8">
      <w:pPr>
        <w:spacing w:line="360" w:lineRule="auto"/>
        <w:jc w:val="both"/>
        <w:rPr>
          <w:rFonts w:ascii="Arial" w:hAnsi="Arial" w:cs="Arial"/>
          <w:b/>
          <w:bCs/>
          <w:sz w:val="24"/>
          <w:szCs w:val="24"/>
        </w:rPr>
      </w:pPr>
      <w:r w:rsidRPr="00F732A8">
        <w:rPr>
          <w:rFonts w:ascii="Arial" w:hAnsi="Arial" w:cs="Arial"/>
          <w:b/>
          <w:bCs/>
          <w:sz w:val="24"/>
          <w:szCs w:val="24"/>
        </w:rPr>
        <w:t>Step 8: Anchor New Approaches in Culture</w:t>
      </w:r>
    </w:p>
    <w:p w14:paraId="27A37732" w14:textId="2C64C3E3" w:rsidR="00F732A8" w:rsidRPr="00F732A8" w:rsidRDefault="00F732A8" w:rsidP="00F732A8">
      <w:pPr>
        <w:spacing w:line="360" w:lineRule="auto"/>
        <w:jc w:val="both"/>
        <w:rPr>
          <w:rFonts w:ascii="Arial" w:hAnsi="Arial" w:cs="Arial"/>
          <w:sz w:val="24"/>
          <w:szCs w:val="24"/>
        </w:rPr>
      </w:pPr>
      <w:r w:rsidRPr="00F732A8">
        <w:rPr>
          <w:rFonts w:ascii="Arial" w:hAnsi="Arial" w:cs="Arial"/>
          <w:sz w:val="24"/>
          <w:szCs w:val="24"/>
        </w:rPr>
        <w:t>Integrate the change into the hotel’s core values by aligning performance reviews, training, and rewards with service excellence standards (Rynearson et al, 2025).</w:t>
      </w:r>
    </w:p>
    <w:p w14:paraId="7E3A1564" w14:textId="4520884A" w:rsidR="005C43F0" w:rsidRPr="00F732A8" w:rsidRDefault="00F732A8" w:rsidP="00F732A8">
      <w:pPr>
        <w:spacing w:line="360" w:lineRule="auto"/>
        <w:jc w:val="both"/>
        <w:rPr>
          <w:rFonts w:ascii="Arial" w:hAnsi="Arial" w:cs="Arial"/>
          <w:sz w:val="24"/>
          <w:szCs w:val="24"/>
        </w:rPr>
      </w:pPr>
      <w:r w:rsidRPr="00F732A8">
        <w:rPr>
          <w:rFonts w:ascii="Arial" w:hAnsi="Arial" w:cs="Arial"/>
          <w:sz w:val="24"/>
          <w:szCs w:val="24"/>
        </w:rPr>
        <w:t>By following Kotter’s framework, Palladium Hotel can embed lasting organisational change that strengthens internal culture, enhances service quality, and repositions the hotel competitively in the Ibiza hospitality market.</w:t>
      </w:r>
    </w:p>
    <w:p w14:paraId="31AFE71C" w14:textId="77777777" w:rsidR="00CF5474" w:rsidRPr="004C3E58" w:rsidRDefault="00CF5474" w:rsidP="004C3E58">
      <w:pPr>
        <w:pStyle w:val="Heading2"/>
      </w:pPr>
      <w:bookmarkStart w:id="23" w:name="_Toc201223881"/>
      <w:r w:rsidRPr="004C3E58">
        <w:t>3.5 Staff Engagement and Communication Plans</w:t>
      </w:r>
      <w:bookmarkEnd w:id="23"/>
    </w:p>
    <w:p w14:paraId="2D2793E2" w14:textId="216717D3" w:rsidR="00CF5474" w:rsidRPr="00CF5474" w:rsidRDefault="00CF5474" w:rsidP="00CF5474">
      <w:pPr>
        <w:spacing w:line="360" w:lineRule="auto"/>
        <w:jc w:val="both"/>
        <w:rPr>
          <w:rFonts w:ascii="Arial" w:hAnsi="Arial" w:cs="Arial"/>
          <w:sz w:val="24"/>
          <w:szCs w:val="24"/>
        </w:rPr>
      </w:pPr>
      <w:r w:rsidRPr="00CF5474">
        <w:rPr>
          <w:rFonts w:ascii="Arial" w:hAnsi="Arial" w:cs="Arial"/>
          <w:sz w:val="24"/>
          <w:szCs w:val="24"/>
        </w:rPr>
        <w:t xml:space="preserve">Effective staff engagement and clear communication are essential for the successful transformation of </w:t>
      </w:r>
      <w:r>
        <w:rPr>
          <w:rFonts w:ascii="Arial" w:hAnsi="Arial" w:cs="Arial"/>
          <w:sz w:val="24"/>
          <w:szCs w:val="24"/>
        </w:rPr>
        <w:t xml:space="preserve">the </w:t>
      </w:r>
      <w:r w:rsidRPr="00CF5474">
        <w:rPr>
          <w:rFonts w:ascii="Arial" w:hAnsi="Arial" w:cs="Arial"/>
          <w:sz w:val="24"/>
          <w:szCs w:val="24"/>
        </w:rPr>
        <w:t xml:space="preserve">Palladium Hotel. Employees must feel valued and heard to maintain morale and motivation. Regular staff meetings and briefings should be conducted to update team members on operational changes, guest feedback, and overall performance metrics (Hughes </w:t>
      </w:r>
      <w:r>
        <w:rPr>
          <w:rFonts w:ascii="Arial" w:hAnsi="Arial" w:cs="Arial"/>
          <w:sz w:val="24"/>
          <w:szCs w:val="24"/>
        </w:rPr>
        <w:t>&amp;</w:t>
      </w:r>
      <w:r w:rsidRPr="00CF5474">
        <w:rPr>
          <w:rFonts w:ascii="Arial" w:hAnsi="Arial" w:cs="Arial"/>
          <w:sz w:val="24"/>
          <w:szCs w:val="24"/>
        </w:rPr>
        <w:t xml:space="preserve"> Christensen, 2021). These forums also offer a platform for staff to voice concerns and contribute ideas, fostering a sense of ownership and inclusion (Akridge et al, 2025).</w:t>
      </w:r>
    </w:p>
    <w:p w14:paraId="3EC824F2" w14:textId="429883B4" w:rsidR="00CF5474" w:rsidRPr="00CF5474" w:rsidRDefault="00CF5474" w:rsidP="00CF5474">
      <w:pPr>
        <w:spacing w:line="360" w:lineRule="auto"/>
        <w:jc w:val="both"/>
        <w:rPr>
          <w:rFonts w:ascii="Arial" w:hAnsi="Arial" w:cs="Arial"/>
          <w:sz w:val="24"/>
          <w:szCs w:val="24"/>
        </w:rPr>
      </w:pPr>
      <w:r w:rsidRPr="00CF5474">
        <w:rPr>
          <w:rFonts w:ascii="Arial" w:hAnsi="Arial" w:cs="Arial"/>
          <w:sz w:val="24"/>
          <w:szCs w:val="24"/>
        </w:rPr>
        <w:t>To promote engagement further, the hotel should implement structured feedback mechanisms, allowing staff to express views both anonymously and openly, ensuring all voices are acknowledged (Gupta et al, 2022). This will improve transparency and responsiveness in management practices.</w:t>
      </w:r>
    </w:p>
    <w:p w14:paraId="2DE2837D" w14:textId="45A7DD9A" w:rsidR="00CF5474" w:rsidRPr="00CF5474" w:rsidRDefault="00CF5474" w:rsidP="00CF5474">
      <w:pPr>
        <w:spacing w:line="360" w:lineRule="auto"/>
        <w:jc w:val="both"/>
        <w:rPr>
          <w:rFonts w:ascii="Arial" w:hAnsi="Arial" w:cs="Arial"/>
          <w:sz w:val="24"/>
          <w:szCs w:val="24"/>
        </w:rPr>
      </w:pPr>
      <w:r w:rsidRPr="00CF5474">
        <w:rPr>
          <w:rFonts w:ascii="Arial" w:hAnsi="Arial" w:cs="Arial"/>
          <w:sz w:val="24"/>
          <w:szCs w:val="24"/>
        </w:rPr>
        <w:lastRenderedPageBreak/>
        <w:t>Interactive training programmes focused on customer service skills, hygiene protocols, and safety standards must be introduced and continuously refreshed. Involving employees actively in these sessions can enhance their commitment and job satisfaction, which has been linked to improved service delivery and business outcomes (Abd A.-A. Al-</w:t>
      </w:r>
      <w:proofErr w:type="spellStart"/>
      <w:r w:rsidRPr="00CF5474">
        <w:rPr>
          <w:rFonts w:ascii="Arial" w:hAnsi="Arial" w:cs="Arial"/>
          <w:sz w:val="24"/>
          <w:szCs w:val="24"/>
        </w:rPr>
        <w:t>Refaei</w:t>
      </w:r>
      <w:proofErr w:type="spellEnd"/>
      <w:r w:rsidRPr="00CF5474">
        <w:rPr>
          <w:rFonts w:ascii="Arial" w:hAnsi="Arial" w:cs="Arial"/>
          <w:sz w:val="24"/>
          <w:szCs w:val="24"/>
        </w:rPr>
        <w:t xml:space="preserve"> et al, 2023; Liu et al, 2022).</w:t>
      </w:r>
    </w:p>
    <w:p w14:paraId="216625A5" w14:textId="7EE297D2" w:rsidR="00CF5474" w:rsidRPr="00CF5474" w:rsidRDefault="00CF5474" w:rsidP="00CF5474">
      <w:pPr>
        <w:spacing w:line="360" w:lineRule="auto"/>
        <w:jc w:val="both"/>
        <w:rPr>
          <w:rFonts w:ascii="Arial" w:hAnsi="Arial" w:cs="Arial"/>
          <w:sz w:val="24"/>
          <w:szCs w:val="24"/>
        </w:rPr>
      </w:pPr>
      <w:r w:rsidRPr="00CF5474">
        <w:rPr>
          <w:rFonts w:ascii="Arial" w:hAnsi="Arial" w:cs="Arial"/>
          <w:sz w:val="24"/>
          <w:szCs w:val="24"/>
        </w:rPr>
        <w:t>Employee recognition schemes should also be established to reward high performance, contributing to higher morale and improved staff retention (Liu et al, 2022). Two-way communication channels are vital</w:t>
      </w:r>
      <w:r w:rsidR="00C649AF">
        <w:rPr>
          <w:rFonts w:ascii="Arial" w:hAnsi="Arial" w:cs="Arial"/>
          <w:sz w:val="24"/>
          <w:szCs w:val="24"/>
        </w:rPr>
        <w:t xml:space="preserve">; </w:t>
      </w:r>
      <w:r w:rsidRPr="00CF5474">
        <w:rPr>
          <w:rFonts w:ascii="Arial" w:hAnsi="Arial" w:cs="Arial"/>
          <w:sz w:val="24"/>
          <w:szCs w:val="24"/>
        </w:rPr>
        <w:t>management should share updates through internal newsletters, emails, and digital platforms while encouraging feedback and frontline reports through structured channels (</w:t>
      </w:r>
      <w:proofErr w:type="spellStart"/>
      <w:r w:rsidRPr="00CF5474">
        <w:rPr>
          <w:rFonts w:ascii="Arial" w:hAnsi="Arial" w:cs="Arial"/>
          <w:sz w:val="24"/>
          <w:szCs w:val="24"/>
        </w:rPr>
        <w:t>Hübscher</w:t>
      </w:r>
      <w:proofErr w:type="spellEnd"/>
      <w:r w:rsidRPr="00CF5474">
        <w:rPr>
          <w:rFonts w:ascii="Arial" w:hAnsi="Arial" w:cs="Arial"/>
          <w:sz w:val="24"/>
          <w:szCs w:val="24"/>
        </w:rPr>
        <w:t>, 2022). Appointing staff ambassadors or peer communicators can help ensure messages are understood and well-disseminated throughout the team.</w:t>
      </w:r>
    </w:p>
    <w:p w14:paraId="1AF1F87A" w14:textId="7996ECF5" w:rsidR="005C43F0" w:rsidRPr="00F732A8" w:rsidRDefault="00DF394E" w:rsidP="00CF5474">
      <w:pPr>
        <w:spacing w:line="360" w:lineRule="auto"/>
        <w:jc w:val="both"/>
        <w:rPr>
          <w:rFonts w:ascii="Arial" w:hAnsi="Arial" w:cs="Arial"/>
          <w:sz w:val="24"/>
          <w:szCs w:val="24"/>
        </w:rPr>
      </w:pPr>
      <w:r w:rsidRPr="00DF394E">
        <w:rPr>
          <w:rFonts w:ascii="Arial" w:hAnsi="Arial" w:cs="Arial"/>
          <w:sz w:val="24"/>
          <w:szCs w:val="24"/>
        </w:rPr>
        <w:t>Encouraging open and inclusive communication within the workplace helps strengthen employee loyalty, lower staff attrition, and enhance the guest journey. When staff feel involved, they tend to offer better service, respond proactively to guest expectations, and play a key role in supporting the hotel’s long-term progress</w:t>
      </w:r>
      <w:r>
        <w:rPr>
          <w:rFonts w:ascii="Arial" w:hAnsi="Arial" w:cs="Arial"/>
          <w:sz w:val="24"/>
          <w:szCs w:val="24"/>
        </w:rPr>
        <w:t xml:space="preserve"> </w:t>
      </w:r>
      <w:r w:rsidR="00CF5474" w:rsidRPr="00CF5474">
        <w:rPr>
          <w:rFonts w:ascii="Arial" w:hAnsi="Arial" w:cs="Arial"/>
          <w:sz w:val="24"/>
          <w:szCs w:val="24"/>
        </w:rPr>
        <w:t>(Liu et al, 2022).</w:t>
      </w:r>
    </w:p>
    <w:p w14:paraId="56036B1D" w14:textId="77777777" w:rsidR="00AC644E" w:rsidRPr="004C3E58" w:rsidRDefault="00AC644E" w:rsidP="004C3E58">
      <w:pPr>
        <w:pStyle w:val="Heading2"/>
      </w:pPr>
      <w:bookmarkStart w:id="24" w:name="_Toc201223882"/>
      <w:r w:rsidRPr="004C3E58">
        <w:t>3.6 Success Metrics and KPIs</w:t>
      </w:r>
      <w:bookmarkEnd w:id="24"/>
    </w:p>
    <w:p w14:paraId="62A7F3B5" w14:textId="55D4DC03" w:rsidR="00AC644E" w:rsidRPr="00AC644E" w:rsidRDefault="00AC644E" w:rsidP="00AC644E">
      <w:pPr>
        <w:spacing w:line="360" w:lineRule="auto"/>
        <w:jc w:val="both"/>
        <w:rPr>
          <w:rFonts w:ascii="Arial" w:hAnsi="Arial" w:cs="Arial"/>
          <w:sz w:val="24"/>
          <w:szCs w:val="24"/>
        </w:rPr>
      </w:pPr>
      <w:r w:rsidRPr="00AC644E">
        <w:rPr>
          <w:rFonts w:ascii="Arial" w:hAnsi="Arial" w:cs="Arial"/>
          <w:sz w:val="24"/>
          <w:szCs w:val="24"/>
        </w:rPr>
        <w:t xml:space="preserve">To effectively assess the progress and impact of the recommended strategies at Palladium Hotel, a structured set of Key Performance Indicators (KPIs) must be established (Ika </w:t>
      </w:r>
      <w:r>
        <w:rPr>
          <w:rFonts w:ascii="Arial" w:hAnsi="Arial" w:cs="Arial"/>
          <w:sz w:val="24"/>
          <w:szCs w:val="24"/>
        </w:rPr>
        <w:t>&amp;</w:t>
      </w:r>
      <w:r w:rsidRPr="00AC644E">
        <w:rPr>
          <w:rFonts w:ascii="Arial" w:hAnsi="Arial" w:cs="Arial"/>
          <w:sz w:val="24"/>
          <w:szCs w:val="24"/>
        </w:rPr>
        <w:t xml:space="preserve"> Pinto, 2022).</w:t>
      </w:r>
      <w:r w:rsidR="00133C7D">
        <w:rPr>
          <w:rFonts w:ascii="Arial" w:hAnsi="Arial" w:cs="Arial"/>
          <w:sz w:val="24"/>
          <w:szCs w:val="24"/>
        </w:rPr>
        <w:t xml:space="preserve"> </w:t>
      </w:r>
      <w:r w:rsidR="00133C7D" w:rsidRPr="00133C7D">
        <w:rPr>
          <w:rFonts w:ascii="Arial" w:hAnsi="Arial" w:cs="Arial"/>
          <w:sz w:val="24"/>
          <w:szCs w:val="24"/>
        </w:rPr>
        <w:t>A key metric for evaluating progress will be enhanced guest satisfaction, which can be tracked via review websites like TripAdvisor and through structured feedback tools. Fewer complaints in areas such as hygiene, security, and staff responsiveness would indicate that the changes have been effectively implemented</w:t>
      </w:r>
      <w:r w:rsidRPr="00AC644E">
        <w:rPr>
          <w:rFonts w:ascii="Arial" w:hAnsi="Arial" w:cs="Arial"/>
          <w:sz w:val="24"/>
          <w:szCs w:val="24"/>
        </w:rPr>
        <w:t xml:space="preserve"> (</w:t>
      </w:r>
      <w:proofErr w:type="spellStart"/>
      <w:r w:rsidRPr="00AC644E">
        <w:rPr>
          <w:rFonts w:ascii="Arial" w:hAnsi="Arial" w:cs="Arial"/>
          <w:sz w:val="24"/>
          <w:szCs w:val="24"/>
        </w:rPr>
        <w:t>Thi</w:t>
      </w:r>
      <w:proofErr w:type="spellEnd"/>
      <w:r w:rsidRPr="00AC644E">
        <w:rPr>
          <w:rFonts w:ascii="Arial" w:hAnsi="Arial" w:cs="Arial"/>
          <w:sz w:val="24"/>
          <w:szCs w:val="24"/>
        </w:rPr>
        <w:t xml:space="preserve"> et al, 2021).</w:t>
      </w:r>
    </w:p>
    <w:p w14:paraId="2BBB182C" w14:textId="115976B8" w:rsidR="00AC644E" w:rsidRPr="00AC644E" w:rsidRDefault="00AC644E" w:rsidP="00AC644E">
      <w:pPr>
        <w:spacing w:line="360" w:lineRule="auto"/>
        <w:jc w:val="both"/>
        <w:rPr>
          <w:rFonts w:ascii="Arial" w:hAnsi="Arial" w:cs="Arial"/>
          <w:sz w:val="24"/>
          <w:szCs w:val="24"/>
        </w:rPr>
      </w:pPr>
      <w:r w:rsidRPr="00AC644E">
        <w:rPr>
          <w:rFonts w:ascii="Arial" w:hAnsi="Arial" w:cs="Arial"/>
          <w:sz w:val="24"/>
          <w:szCs w:val="24"/>
        </w:rPr>
        <w:t>Operational KPIs should include the identification and resolution time of maintenance and hygiene issues. Additionally, staff-related KPIs—such as training completion rates, employee engagement scores, and internal service evaluations—are critical, as well-trained and motivated employees are essential for service excellence (</w:t>
      </w:r>
      <w:proofErr w:type="spellStart"/>
      <w:r w:rsidRPr="00AC644E">
        <w:rPr>
          <w:rFonts w:ascii="Arial" w:hAnsi="Arial" w:cs="Arial"/>
          <w:sz w:val="24"/>
          <w:szCs w:val="24"/>
        </w:rPr>
        <w:t>Navinchandran</w:t>
      </w:r>
      <w:proofErr w:type="spellEnd"/>
      <w:r w:rsidRPr="00AC644E">
        <w:rPr>
          <w:rFonts w:ascii="Arial" w:hAnsi="Arial" w:cs="Arial"/>
          <w:sz w:val="24"/>
          <w:szCs w:val="24"/>
        </w:rPr>
        <w:t xml:space="preserve"> et al, 2021).</w:t>
      </w:r>
    </w:p>
    <w:p w14:paraId="318981DF" w14:textId="435FCC24" w:rsidR="00AC644E" w:rsidRPr="00AC644E" w:rsidRDefault="00AC644E" w:rsidP="00AC644E">
      <w:pPr>
        <w:spacing w:line="360" w:lineRule="auto"/>
        <w:jc w:val="both"/>
        <w:rPr>
          <w:rFonts w:ascii="Arial" w:hAnsi="Arial" w:cs="Arial"/>
          <w:sz w:val="24"/>
          <w:szCs w:val="24"/>
        </w:rPr>
      </w:pPr>
      <w:r w:rsidRPr="00AC644E">
        <w:rPr>
          <w:rFonts w:ascii="Arial" w:hAnsi="Arial" w:cs="Arial"/>
          <w:sz w:val="24"/>
          <w:szCs w:val="24"/>
        </w:rPr>
        <w:lastRenderedPageBreak/>
        <w:t xml:space="preserve">Financial performance will be monitored through metrics like Revenue per Available Room (RevPAR) and overall profitability, providing insight into the commercial impact of operational changes. </w:t>
      </w:r>
      <w:r w:rsidR="004F7696" w:rsidRPr="004F7696">
        <w:rPr>
          <w:rFonts w:ascii="Arial" w:hAnsi="Arial" w:cs="Arial"/>
          <w:sz w:val="24"/>
          <w:szCs w:val="24"/>
        </w:rPr>
        <w:t>A Balanced Scorecard approach can also align financial, customer, internal process, and learning indicators, allowing for a more holistic performance measurement system (Kaplan &amp; Norton, 1996).</w:t>
      </w:r>
      <w:r w:rsidR="004F7696">
        <w:rPr>
          <w:rFonts w:ascii="Arial" w:hAnsi="Arial" w:cs="Arial"/>
          <w:sz w:val="24"/>
          <w:szCs w:val="24"/>
        </w:rPr>
        <w:t xml:space="preserve"> </w:t>
      </w:r>
      <w:r w:rsidRPr="00AC644E">
        <w:rPr>
          <w:rFonts w:ascii="Arial" w:hAnsi="Arial" w:cs="Arial"/>
          <w:sz w:val="24"/>
          <w:szCs w:val="24"/>
        </w:rPr>
        <w:t>Furthermore, employee turnover rates should be tracked as a proxy for job satisfaction and internal stability; a decline in turnover would suggest improved working conditions and engagement (Toker, 2024).</w:t>
      </w:r>
    </w:p>
    <w:p w14:paraId="2579DE01" w14:textId="03480B27" w:rsidR="005C43F0" w:rsidRDefault="00AC644E" w:rsidP="00AC644E">
      <w:pPr>
        <w:spacing w:line="360" w:lineRule="auto"/>
        <w:jc w:val="both"/>
        <w:rPr>
          <w:rFonts w:ascii="Arial" w:hAnsi="Arial" w:cs="Arial"/>
          <w:sz w:val="24"/>
          <w:szCs w:val="24"/>
        </w:rPr>
      </w:pPr>
      <w:r w:rsidRPr="00AC644E">
        <w:rPr>
          <w:rFonts w:ascii="Arial" w:hAnsi="Arial" w:cs="Arial"/>
          <w:sz w:val="24"/>
          <w:szCs w:val="24"/>
        </w:rPr>
        <w:t>Routine collection and review of these KPIs will allow hotel leadership to monitor effectiveness, identify gaps, and make data-informed decisions to drive continuous improvement.</w:t>
      </w:r>
    </w:p>
    <w:p w14:paraId="53F43439" w14:textId="2880157C" w:rsidR="00493F08" w:rsidRPr="00AC644E" w:rsidRDefault="00493F08" w:rsidP="00AC644E">
      <w:pPr>
        <w:spacing w:line="360" w:lineRule="auto"/>
        <w:jc w:val="both"/>
        <w:rPr>
          <w:rFonts w:ascii="Arial" w:hAnsi="Arial" w:cs="Arial"/>
          <w:sz w:val="24"/>
          <w:szCs w:val="24"/>
        </w:rPr>
      </w:pPr>
      <w:r w:rsidRPr="00493F08">
        <w:rPr>
          <w:rFonts w:ascii="Arial" w:hAnsi="Arial" w:cs="Arial"/>
          <w:sz w:val="24"/>
          <w:szCs w:val="24"/>
        </w:rPr>
        <w:t>To embed continuous improvement, the hotel should adopt the PDCA (Plan–Do–Check–Act) cycle, originally theorised by Deming (1986), but operationalised in modern contexts. Joseph Robinson (2025) highlights how organisations can systematically align emerging technology (e.g., IoT) with PDCA’s four stages—Plan, Do, Check, Act—to drive ongoing service innovation.</w:t>
      </w:r>
    </w:p>
    <w:p w14:paraId="5E7F2786" w14:textId="77777777" w:rsidR="00D26EDE" w:rsidRPr="004C3E58" w:rsidRDefault="00D26EDE" w:rsidP="004C3E58">
      <w:pPr>
        <w:pStyle w:val="Heading2"/>
      </w:pPr>
      <w:bookmarkStart w:id="25" w:name="_Toc201223883"/>
      <w:r w:rsidRPr="004C3E58">
        <w:t>3.7 Cost-Benefit Analysis</w:t>
      </w:r>
      <w:bookmarkEnd w:id="25"/>
    </w:p>
    <w:p w14:paraId="0616FD74" w14:textId="0414A10D" w:rsidR="00D26EDE" w:rsidRPr="004C3E58" w:rsidRDefault="00D26EDE" w:rsidP="004C3E58">
      <w:pPr>
        <w:spacing w:line="360" w:lineRule="auto"/>
        <w:jc w:val="both"/>
        <w:rPr>
          <w:rFonts w:ascii="Arial" w:hAnsi="Arial" w:cs="Arial"/>
          <w:sz w:val="24"/>
          <w:szCs w:val="24"/>
        </w:rPr>
      </w:pPr>
      <w:r w:rsidRPr="004C3E58">
        <w:rPr>
          <w:rFonts w:ascii="Arial" w:hAnsi="Arial" w:cs="Arial"/>
          <w:sz w:val="24"/>
          <w:szCs w:val="24"/>
        </w:rPr>
        <w:t xml:space="preserve">Implementing the recommended strategies at the Palladium Hotel will incur moderate but strategically justified costs relative to the hotel’s revenue capacity. A key investment area is staff training in hygiene, customer service, and safety protocols. The estimated annual cost for workshops or external trainers ranges from €3,000 to €7,000, depending on group size and session frequency (Fisman </w:t>
      </w:r>
      <w:r w:rsidR="00277D2A" w:rsidRPr="004C3E58">
        <w:rPr>
          <w:rFonts w:ascii="Arial" w:hAnsi="Arial" w:cs="Arial"/>
          <w:sz w:val="24"/>
          <w:szCs w:val="24"/>
        </w:rPr>
        <w:t>&amp;</w:t>
      </w:r>
      <w:r w:rsidRPr="004C3E58">
        <w:rPr>
          <w:rFonts w:ascii="Arial" w:hAnsi="Arial" w:cs="Arial"/>
          <w:sz w:val="24"/>
          <w:szCs w:val="24"/>
        </w:rPr>
        <w:t xml:space="preserve"> Sullivan, 2014). These training initiatives are essential for achieving post-pandemic service standards and improving guest satisfaction.</w:t>
      </w:r>
    </w:p>
    <w:p w14:paraId="7289A819" w14:textId="0343D5CC" w:rsidR="00D26EDE" w:rsidRPr="004C3E58" w:rsidRDefault="00D26EDE" w:rsidP="004C3E58">
      <w:pPr>
        <w:spacing w:line="360" w:lineRule="auto"/>
        <w:jc w:val="both"/>
        <w:rPr>
          <w:rFonts w:ascii="Arial" w:hAnsi="Arial" w:cs="Arial"/>
          <w:sz w:val="24"/>
          <w:szCs w:val="24"/>
        </w:rPr>
      </w:pPr>
      <w:r w:rsidRPr="004C3E58">
        <w:rPr>
          <w:rFonts w:ascii="Arial" w:hAnsi="Arial" w:cs="Arial"/>
          <w:sz w:val="24"/>
          <w:szCs w:val="24"/>
        </w:rPr>
        <w:t>Upgrades to cleaning and maintenance will also require an initial outlay. New equipment and supplies could amount to €5,000–€10,000. Additionally, hiring or contracting 1–2 skilled staff during peak seasons could incur annual costs of €30,000–€50,000, depending on local labour rates (</w:t>
      </w:r>
      <w:proofErr w:type="spellStart"/>
      <w:r w:rsidRPr="004C3E58">
        <w:rPr>
          <w:rFonts w:ascii="Arial" w:hAnsi="Arial" w:cs="Arial"/>
          <w:sz w:val="24"/>
          <w:szCs w:val="24"/>
        </w:rPr>
        <w:t>Mukharjee</w:t>
      </w:r>
      <w:proofErr w:type="spellEnd"/>
      <w:r w:rsidRPr="004C3E58">
        <w:rPr>
          <w:rFonts w:ascii="Arial" w:hAnsi="Arial" w:cs="Arial"/>
          <w:sz w:val="24"/>
          <w:szCs w:val="24"/>
        </w:rPr>
        <w:t>, 2024). These improvements are vital for enhancing room conditions, maintaining cleanliness, and reducing service complaints.</w:t>
      </w:r>
    </w:p>
    <w:p w14:paraId="5336D22E" w14:textId="7F81A515" w:rsidR="00D26EDE" w:rsidRPr="004C3E58" w:rsidRDefault="00D26EDE" w:rsidP="004C3E58">
      <w:pPr>
        <w:spacing w:line="360" w:lineRule="auto"/>
        <w:jc w:val="both"/>
        <w:rPr>
          <w:rFonts w:ascii="Arial" w:hAnsi="Arial" w:cs="Arial"/>
          <w:sz w:val="24"/>
          <w:szCs w:val="24"/>
        </w:rPr>
      </w:pPr>
      <w:r w:rsidRPr="004C3E58">
        <w:rPr>
          <w:rFonts w:ascii="Arial" w:hAnsi="Arial" w:cs="Arial"/>
          <w:sz w:val="24"/>
          <w:szCs w:val="24"/>
        </w:rPr>
        <w:lastRenderedPageBreak/>
        <w:t>The implementation of a structured service recovery system will also carry associated costs. These include room upgrades, small guest compensations, and added service staff time. An estimated annual allocation of €5,000–€8,000 would allow the hotel to respond meaningfully to guest issues, a proven method for improving loyalty and reducing reputational damage (Ampong et al, 2020).</w:t>
      </w:r>
    </w:p>
    <w:p w14:paraId="5E09AA36" w14:textId="60B8DE2E" w:rsidR="00D26EDE" w:rsidRPr="004C3E58" w:rsidRDefault="00D26EDE" w:rsidP="004C3E58">
      <w:pPr>
        <w:spacing w:line="360" w:lineRule="auto"/>
        <w:jc w:val="both"/>
        <w:rPr>
          <w:rFonts w:ascii="Arial" w:hAnsi="Arial" w:cs="Arial"/>
          <w:sz w:val="24"/>
          <w:szCs w:val="24"/>
        </w:rPr>
      </w:pPr>
      <w:r w:rsidRPr="004C3E58">
        <w:rPr>
          <w:rFonts w:ascii="Arial" w:hAnsi="Arial" w:cs="Arial"/>
          <w:sz w:val="24"/>
          <w:szCs w:val="24"/>
        </w:rPr>
        <w:t>Despite these investments, the long-term financial and reputational benefits are likely to outweigh the costs. Improved cleanliness and service delivery can drive higher occupancy rates, attract repeat customers, and increase positive reviews. Effective service recovery can also reduce booking cancellations and negative online feedback. Moreover, lowering crisis management costs and guest compensations will result in operational efficiencies and stronger profit margins over time.</w:t>
      </w:r>
    </w:p>
    <w:p w14:paraId="42A22A3C" w14:textId="33D3B88D" w:rsidR="005C43F0" w:rsidRPr="004C3E58" w:rsidRDefault="00D26EDE" w:rsidP="004C3E58">
      <w:pPr>
        <w:spacing w:line="360" w:lineRule="auto"/>
        <w:jc w:val="both"/>
        <w:rPr>
          <w:rFonts w:ascii="Arial" w:hAnsi="Arial" w:cs="Arial"/>
          <w:sz w:val="24"/>
          <w:szCs w:val="24"/>
        </w:rPr>
      </w:pPr>
      <w:r w:rsidRPr="004C3E58">
        <w:rPr>
          <w:rFonts w:ascii="Arial" w:hAnsi="Arial" w:cs="Arial"/>
          <w:sz w:val="24"/>
          <w:szCs w:val="24"/>
        </w:rPr>
        <w:t>Overall, the proposed investments are proportionate to the hotel's operational scale and revenue potential and represent a sound strategic allocation of resources to support sustainable growth.</w:t>
      </w:r>
    </w:p>
    <w:p w14:paraId="0687CF58" w14:textId="73DAEFAE" w:rsidR="00B34929" w:rsidRPr="004C3E58" w:rsidRDefault="00B34929" w:rsidP="004C3E58">
      <w:pPr>
        <w:spacing w:line="360" w:lineRule="auto"/>
        <w:jc w:val="both"/>
        <w:rPr>
          <w:rFonts w:ascii="Arial" w:hAnsi="Arial" w:cs="Arial"/>
          <w:sz w:val="24"/>
          <w:szCs w:val="24"/>
        </w:rPr>
      </w:pPr>
      <w:r w:rsidRPr="004C3E58">
        <w:rPr>
          <w:rFonts w:ascii="Arial" w:hAnsi="Arial" w:cs="Arial"/>
          <w:sz w:val="24"/>
          <w:szCs w:val="24"/>
        </w:rPr>
        <w:t>To ensure sustained improvement, a continuous feedback mechanism will be implemented. Quarterly performance reviews, ongoing guest feedback analysis, and adaptive training modules will enable Palladium Hotel to evolve its operations in line with changing guest expectations and industry standards (Deming, 1986; Ika &amp; Pinto, 2022).</w:t>
      </w:r>
    </w:p>
    <w:p w14:paraId="273F95B1" w14:textId="603D1A47" w:rsidR="005C43F0" w:rsidRPr="00012DF8" w:rsidRDefault="00012DF8" w:rsidP="00012DF8">
      <w:pPr>
        <w:pStyle w:val="Heading1"/>
      </w:pPr>
      <w:bookmarkStart w:id="26" w:name="_Toc201223884"/>
      <w:r>
        <w:t>4. Action Plan</w:t>
      </w:r>
      <w:bookmarkEnd w:id="26"/>
    </w:p>
    <w:p w14:paraId="389D0E9A" w14:textId="77777777" w:rsidR="008F1488" w:rsidRDefault="008F1488" w:rsidP="00ED2E00">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526"/>
        <w:gridCol w:w="2410"/>
        <w:gridCol w:w="2693"/>
        <w:gridCol w:w="2613"/>
      </w:tblGrid>
      <w:tr w:rsidR="00932232" w14:paraId="0A860A1E" w14:textId="12A3C7C5" w:rsidTr="00342836">
        <w:tc>
          <w:tcPr>
            <w:tcW w:w="1526" w:type="dxa"/>
            <w:shd w:val="clear" w:color="auto" w:fill="A8D08D" w:themeFill="accent6" w:themeFillTint="99"/>
          </w:tcPr>
          <w:p w14:paraId="1341CFDE" w14:textId="7D582075" w:rsidR="00932232" w:rsidRPr="00342836" w:rsidRDefault="00932232" w:rsidP="00620F23">
            <w:pPr>
              <w:spacing w:line="360" w:lineRule="auto"/>
              <w:jc w:val="center"/>
              <w:rPr>
                <w:rFonts w:ascii="Arial" w:hAnsi="Arial" w:cs="Arial"/>
                <w:b/>
                <w:bCs/>
              </w:rPr>
            </w:pPr>
            <w:r w:rsidRPr="00342836">
              <w:rPr>
                <w:rFonts w:ascii="Arial" w:hAnsi="Arial" w:cs="Arial"/>
                <w:b/>
                <w:bCs/>
              </w:rPr>
              <w:t>N</w:t>
            </w:r>
            <w:r w:rsidR="00620F23" w:rsidRPr="00342836">
              <w:rPr>
                <w:rFonts w:ascii="Arial" w:hAnsi="Arial" w:cs="Arial"/>
                <w:b/>
                <w:bCs/>
              </w:rPr>
              <w:t>o.</w:t>
            </w:r>
          </w:p>
        </w:tc>
        <w:tc>
          <w:tcPr>
            <w:tcW w:w="2410" w:type="dxa"/>
            <w:shd w:val="clear" w:color="auto" w:fill="A8D08D" w:themeFill="accent6" w:themeFillTint="99"/>
          </w:tcPr>
          <w:p w14:paraId="5ED0396F" w14:textId="38E2245C" w:rsidR="00932232" w:rsidRPr="00342836" w:rsidRDefault="00620F23" w:rsidP="00620F23">
            <w:pPr>
              <w:spacing w:line="360" w:lineRule="auto"/>
              <w:jc w:val="center"/>
              <w:rPr>
                <w:rFonts w:ascii="Arial" w:hAnsi="Arial" w:cs="Arial"/>
                <w:b/>
                <w:bCs/>
              </w:rPr>
            </w:pPr>
            <w:r w:rsidRPr="00342836">
              <w:rPr>
                <w:rFonts w:ascii="Arial" w:hAnsi="Arial" w:cs="Arial"/>
                <w:b/>
                <w:bCs/>
              </w:rPr>
              <w:t>1</w:t>
            </w:r>
          </w:p>
        </w:tc>
        <w:tc>
          <w:tcPr>
            <w:tcW w:w="2693" w:type="dxa"/>
            <w:shd w:val="clear" w:color="auto" w:fill="A8D08D" w:themeFill="accent6" w:themeFillTint="99"/>
          </w:tcPr>
          <w:p w14:paraId="75384398" w14:textId="5699C100" w:rsidR="00932232" w:rsidRPr="00342836" w:rsidRDefault="00620F23" w:rsidP="00620F23">
            <w:pPr>
              <w:spacing w:line="360" w:lineRule="auto"/>
              <w:jc w:val="center"/>
              <w:rPr>
                <w:rFonts w:ascii="Arial" w:hAnsi="Arial" w:cs="Arial"/>
                <w:b/>
                <w:bCs/>
              </w:rPr>
            </w:pPr>
            <w:r w:rsidRPr="00342836">
              <w:rPr>
                <w:rFonts w:ascii="Arial" w:hAnsi="Arial" w:cs="Arial"/>
                <w:b/>
                <w:bCs/>
              </w:rPr>
              <w:t>2</w:t>
            </w:r>
          </w:p>
        </w:tc>
        <w:tc>
          <w:tcPr>
            <w:tcW w:w="2613" w:type="dxa"/>
            <w:shd w:val="clear" w:color="auto" w:fill="A8D08D" w:themeFill="accent6" w:themeFillTint="99"/>
          </w:tcPr>
          <w:p w14:paraId="30338CBC" w14:textId="638E0633" w:rsidR="00932232" w:rsidRPr="00342836" w:rsidRDefault="00620F23" w:rsidP="00620F23">
            <w:pPr>
              <w:spacing w:line="360" w:lineRule="auto"/>
              <w:jc w:val="center"/>
              <w:rPr>
                <w:rFonts w:ascii="Arial" w:hAnsi="Arial" w:cs="Arial"/>
                <w:b/>
                <w:bCs/>
              </w:rPr>
            </w:pPr>
            <w:r w:rsidRPr="00342836">
              <w:rPr>
                <w:rFonts w:ascii="Arial" w:hAnsi="Arial" w:cs="Arial"/>
                <w:b/>
                <w:bCs/>
              </w:rPr>
              <w:t>3</w:t>
            </w:r>
          </w:p>
        </w:tc>
      </w:tr>
      <w:tr w:rsidR="00932232" w14:paraId="4D4C9BDF" w14:textId="5DFCBF56" w:rsidTr="00342836">
        <w:tc>
          <w:tcPr>
            <w:tcW w:w="1526" w:type="dxa"/>
            <w:shd w:val="clear" w:color="auto" w:fill="A8D08D" w:themeFill="accent6" w:themeFillTint="99"/>
          </w:tcPr>
          <w:p w14:paraId="533EE9F4" w14:textId="51BEAA33" w:rsidR="00932232" w:rsidRPr="00342836" w:rsidRDefault="00E05390" w:rsidP="00ED2E00">
            <w:pPr>
              <w:spacing w:line="360" w:lineRule="auto"/>
              <w:jc w:val="both"/>
              <w:rPr>
                <w:rFonts w:ascii="Arial" w:hAnsi="Arial" w:cs="Arial"/>
                <w:b/>
                <w:bCs/>
              </w:rPr>
            </w:pPr>
            <w:r w:rsidRPr="00342836">
              <w:rPr>
                <w:rFonts w:ascii="Arial" w:hAnsi="Arial" w:cs="Arial"/>
                <w:b/>
                <w:bCs/>
              </w:rPr>
              <w:t>Problem Identified</w:t>
            </w:r>
          </w:p>
        </w:tc>
        <w:tc>
          <w:tcPr>
            <w:tcW w:w="2410" w:type="dxa"/>
            <w:shd w:val="clear" w:color="auto" w:fill="A8D08D" w:themeFill="accent6" w:themeFillTint="99"/>
          </w:tcPr>
          <w:p w14:paraId="2FA2134D" w14:textId="09D1951D" w:rsidR="00932232" w:rsidRPr="00342836" w:rsidRDefault="00E05390" w:rsidP="00ED2E00">
            <w:pPr>
              <w:spacing w:line="360" w:lineRule="auto"/>
              <w:jc w:val="both"/>
              <w:rPr>
                <w:rFonts w:ascii="Arial" w:hAnsi="Arial" w:cs="Arial"/>
                <w:b/>
                <w:bCs/>
              </w:rPr>
            </w:pPr>
            <w:r w:rsidRPr="00342836">
              <w:rPr>
                <w:rFonts w:ascii="Arial" w:hAnsi="Arial" w:cs="Arial"/>
                <w:b/>
                <w:bCs/>
              </w:rPr>
              <w:t>Delayed and inconsistent complaint resolution</w:t>
            </w:r>
          </w:p>
        </w:tc>
        <w:tc>
          <w:tcPr>
            <w:tcW w:w="2693" w:type="dxa"/>
            <w:shd w:val="clear" w:color="auto" w:fill="A8D08D" w:themeFill="accent6" w:themeFillTint="99"/>
          </w:tcPr>
          <w:p w14:paraId="77CB4CC2" w14:textId="12D2F75D" w:rsidR="00932232" w:rsidRPr="00342836" w:rsidRDefault="00E05390" w:rsidP="00ED2E00">
            <w:pPr>
              <w:spacing w:line="360" w:lineRule="auto"/>
              <w:jc w:val="both"/>
              <w:rPr>
                <w:rFonts w:ascii="Arial" w:hAnsi="Arial" w:cs="Arial"/>
                <w:b/>
                <w:bCs/>
              </w:rPr>
            </w:pPr>
            <w:r w:rsidRPr="00342836">
              <w:rPr>
                <w:rFonts w:ascii="Arial" w:hAnsi="Arial" w:cs="Arial"/>
                <w:b/>
                <w:bCs/>
              </w:rPr>
              <w:t>Post-pandemic hygiene gaps with outdated cleaning</w:t>
            </w:r>
          </w:p>
        </w:tc>
        <w:tc>
          <w:tcPr>
            <w:tcW w:w="2613" w:type="dxa"/>
            <w:shd w:val="clear" w:color="auto" w:fill="A8D08D" w:themeFill="accent6" w:themeFillTint="99"/>
          </w:tcPr>
          <w:p w14:paraId="44451F7B" w14:textId="6D57683D" w:rsidR="00932232" w:rsidRPr="00342836" w:rsidRDefault="00E05390" w:rsidP="00ED2E00">
            <w:pPr>
              <w:spacing w:line="360" w:lineRule="auto"/>
              <w:jc w:val="both"/>
              <w:rPr>
                <w:rFonts w:ascii="Arial" w:hAnsi="Arial" w:cs="Arial"/>
                <w:b/>
                <w:bCs/>
              </w:rPr>
            </w:pPr>
            <w:r w:rsidRPr="00342836">
              <w:rPr>
                <w:rFonts w:ascii="Arial" w:hAnsi="Arial" w:cs="Arial"/>
                <w:b/>
                <w:bCs/>
              </w:rPr>
              <w:t>Unreliable room and facility maintenance</w:t>
            </w:r>
          </w:p>
        </w:tc>
      </w:tr>
      <w:tr w:rsidR="00932232" w14:paraId="1343C323" w14:textId="7F83C262" w:rsidTr="00342836">
        <w:tc>
          <w:tcPr>
            <w:tcW w:w="1526" w:type="dxa"/>
            <w:shd w:val="clear" w:color="auto" w:fill="A8D08D" w:themeFill="accent6" w:themeFillTint="99"/>
          </w:tcPr>
          <w:p w14:paraId="0F049B59" w14:textId="50EEE703" w:rsidR="00932232" w:rsidRPr="00342836" w:rsidRDefault="00E05390" w:rsidP="00ED2E00">
            <w:pPr>
              <w:spacing w:line="360" w:lineRule="auto"/>
              <w:jc w:val="both"/>
              <w:rPr>
                <w:rFonts w:ascii="Arial" w:hAnsi="Arial" w:cs="Arial"/>
                <w:b/>
                <w:bCs/>
              </w:rPr>
            </w:pPr>
            <w:r w:rsidRPr="00342836">
              <w:rPr>
                <w:rFonts w:ascii="Arial" w:hAnsi="Arial" w:cs="Arial"/>
                <w:b/>
                <w:bCs/>
              </w:rPr>
              <w:t>Solution</w:t>
            </w:r>
          </w:p>
        </w:tc>
        <w:tc>
          <w:tcPr>
            <w:tcW w:w="2410" w:type="dxa"/>
            <w:shd w:val="clear" w:color="auto" w:fill="E2EFD9" w:themeFill="accent6" w:themeFillTint="33"/>
          </w:tcPr>
          <w:p w14:paraId="3EC856EF" w14:textId="09D037A8" w:rsidR="00932232" w:rsidRDefault="00E05390" w:rsidP="00ED2E00">
            <w:pPr>
              <w:spacing w:line="360" w:lineRule="auto"/>
              <w:jc w:val="both"/>
              <w:rPr>
                <w:rFonts w:ascii="Arial" w:hAnsi="Arial" w:cs="Arial"/>
              </w:rPr>
            </w:pPr>
            <w:r w:rsidRPr="00E05390">
              <w:rPr>
                <w:rFonts w:ascii="Arial" w:hAnsi="Arial" w:cs="Arial"/>
              </w:rPr>
              <w:t xml:space="preserve">Establish a dedicated Guest Relations Team to monitor feedback, online reviews, and manage structured service recovery </w:t>
            </w:r>
            <w:r w:rsidRPr="00E05390">
              <w:rPr>
                <w:rFonts w:ascii="Arial" w:hAnsi="Arial" w:cs="Arial"/>
              </w:rPr>
              <w:lastRenderedPageBreak/>
              <w:t>(Martin et al, 2021)</w:t>
            </w:r>
            <w:r w:rsidRPr="00E05390">
              <w:rPr>
                <w:rFonts w:ascii="Arial" w:hAnsi="Arial" w:cs="Arial"/>
              </w:rPr>
              <w:tab/>
            </w:r>
          </w:p>
        </w:tc>
        <w:tc>
          <w:tcPr>
            <w:tcW w:w="2693" w:type="dxa"/>
            <w:shd w:val="clear" w:color="auto" w:fill="E2EFD9" w:themeFill="accent6" w:themeFillTint="33"/>
          </w:tcPr>
          <w:p w14:paraId="26BBF21B" w14:textId="7ED2C551" w:rsidR="00932232" w:rsidRDefault="00586C49" w:rsidP="00ED2E00">
            <w:pPr>
              <w:spacing w:line="360" w:lineRule="auto"/>
              <w:jc w:val="both"/>
              <w:rPr>
                <w:rFonts w:ascii="Arial" w:hAnsi="Arial" w:cs="Arial"/>
              </w:rPr>
            </w:pPr>
            <w:r w:rsidRPr="00586C49">
              <w:rPr>
                <w:rFonts w:ascii="Arial" w:hAnsi="Arial" w:cs="Arial"/>
              </w:rPr>
              <w:lastRenderedPageBreak/>
              <w:t>Implement staff training workshops in hygiene, safety, and customer service with performance evaluations (Chen et al, 2021)</w:t>
            </w:r>
            <w:r w:rsidRPr="00586C49">
              <w:rPr>
                <w:rFonts w:ascii="Arial" w:hAnsi="Arial" w:cs="Arial"/>
              </w:rPr>
              <w:tab/>
            </w:r>
          </w:p>
        </w:tc>
        <w:tc>
          <w:tcPr>
            <w:tcW w:w="2613" w:type="dxa"/>
            <w:shd w:val="clear" w:color="auto" w:fill="E2EFD9" w:themeFill="accent6" w:themeFillTint="33"/>
          </w:tcPr>
          <w:p w14:paraId="7CC537E3" w14:textId="2B6C439E" w:rsidR="00932232" w:rsidRDefault="00586C49" w:rsidP="00ED2E00">
            <w:pPr>
              <w:spacing w:line="360" w:lineRule="auto"/>
              <w:jc w:val="both"/>
              <w:rPr>
                <w:rFonts w:ascii="Arial" w:hAnsi="Arial" w:cs="Arial"/>
              </w:rPr>
            </w:pPr>
            <w:r w:rsidRPr="00586C49">
              <w:rPr>
                <w:rFonts w:ascii="Arial" w:hAnsi="Arial" w:cs="Arial"/>
              </w:rPr>
              <w:t>Introduce daily cleaning checklists and weekly maintenance audits under a new QA Officer; invest in tools (Dzulkifli et al, 2021)</w:t>
            </w:r>
            <w:r w:rsidRPr="00586C49">
              <w:rPr>
                <w:rFonts w:ascii="Arial" w:hAnsi="Arial" w:cs="Arial"/>
              </w:rPr>
              <w:tab/>
            </w:r>
          </w:p>
        </w:tc>
      </w:tr>
      <w:tr w:rsidR="00932232" w14:paraId="2810209A" w14:textId="45CE2C81" w:rsidTr="00342836">
        <w:tc>
          <w:tcPr>
            <w:tcW w:w="1526" w:type="dxa"/>
            <w:shd w:val="clear" w:color="auto" w:fill="A8D08D" w:themeFill="accent6" w:themeFillTint="99"/>
          </w:tcPr>
          <w:p w14:paraId="29A1DA93" w14:textId="27BAD4C8" w:rsidR="00932232" w:rsidRPr="00342836" w:rsidRDefault="00E05390" w:rsidP="00ED2E00">
            <w:pPr>
              <w:spacing w:line="360" w:lineRule="auto"/>
              <w:jc w:val="both"/>
              <w:rPr>
                <w:rFonts w:ascii="Arial" w:hAnsi="Arial" w:cs="Arial"/>
                <w:b/>
                <w:bCs/>
              </w:rPr>
            </w:pPr>
            <w:r w:rsidRPr="00342836">
              <w:rPr>
                <w:rFonts w:ascii="Arial" w:hAnsi="Arial" w:cs="Arial"/>
                <w:b/>
                <w:bCs/>
              </w:rPr>
              <w:t>Desired Outcomes</w:t>
            </w:r>
          </w:p>
        </w:tc>
        <w:tc>
          <w:tcPr>
            <w:tcW w:w="2410" w:type="dxa"/>
            <w:shd w:val="clear" w:color="auto" w:fill="E2EFD9" w:themeFill="accent6" w:themeFillTint="33"/>
          </w:tcPr>
          <w:p w14:paraId="414B1078" w14:textId="1491720C" w:rsidR="00932232" w:rsidRDefault="00E05390" w:rsidP="00ED2E00">
            <w:pPr>
              <w:spacing w:line="360" w:lineRule="auto"/>
              <w:jc w:val="both"/>
              <w:rPr>
                <w:rFonts w:ascii="Arial" w:hAnsi="Arial" w:cs="Arial"/>
              </w:rPr>
            </w:pPr>
            <w:r w:rsidRPr="00E05390">
              <w:rPr>
                <w:rFonts w:ascii="Arial" w:hAnsi="Arial" w:cs="Arial"/>
              </w:rPr>
              <w:t>Faster, more consistent resolution of guest issues; improved online reputation</w:t>
            </w:r>
            <w:r w:rsidRPr="00E05390">
              <w:rPr>
                <w:rFonts w:ascii="Arial" w:hAnsi="Arial" w:cs="Arial"/>
              </w:rPr>
              <w:tab/>
            </w:r>
          </w:p>
        </w:tc>
        <w:tc>
          <w:tcPr>
            <w:tcW w:w="2693" w:type="dxa"/>
            <w:shd w:val="clear" w:color="auto" w:fill="E2EFD9" w:themeFill="accent6" w:themeFillTint="33"/>
          </w:tcPr>
          <w:p w14:paraId="77C3A7FA" w14:textId="5022FE6B" w:rsidR="00932232" w:rsidRDefault="00586C49" w:rsidP="00ED2E00">
            <w:pPr>
              <w:spacing w:line="360" w:lineRule="auto"/>
              <w:jc w:val="both"/>
              <w:rPr>
                <w:rFonts w:ascii="Arial" w:hAnsi="Arial" w:cs="Arial"/>
              </w:rPr>
            </w:pPr>
            <w:r w:rsidRPr="00586C49">
              <w:rPr>
                <w:rFonts w:ascii="Arial" w:hAnsi="Arial" w:cs="Arial"/>
              </w:rPr>
              <w:t>Higher hygiene standards, safer guest experiences, and improved service quality</w:t>
            </w:r>
            <w:r w:rsidRPr="00586C49">
              <w:rPr>
                <w:rFonts w:ascii="Arial" w:hAnsi="Arial" w:cs="Arial"/>
              </w:rPr>
              <w:tab/>
            </w:r>
          </w:p>
        </w:tc>
        <w:tc>
          <w:tcPr>
            <w:tcW w:w="2613" w:type="dxa"/>
            <w:shd w:val="clear" w:color="auto" w:fill="E2EFD9" w:themeFill="accent6" w:themeFillTint="33"/>
          </w:tcPr>
          <w:p w14:paraId="118E3558" w14:textId="4F639BD9" w:rsidR="00932232" w:rsidRDefault="00586C49" w:rsidP="00ED2E00">
            <w:pPr>
              <w:spacing w:line="360" w:lineRule="auto"/>
              <w:jc w:val="both"/>
              <w:rPr>
                <w:rFonts w:ascii="Arial" w:hAnsi="Arial" w:cs="Arial"/>
              </w:rPr>
            </w:pPr>
            <w:r w:rsidRPr="00586C49">
              <w:rPr>
                <w:rFonts w:ascii="Arial" w:hAnsi="Arial" w:cs="Arial"/>
              </w:rPr>
              <w:t>Consistent cleanliness, improved safety, and fewer maintenance-related complaints</w:t>
            </w:r>
          </w:p>
        </w:tc>
      </w:tr>
      <w:tr w:rsidR="00932232" w14:paraId="29008396" w14:textId="36012DE9" w:rsidTr="00342836">
        <w:tc>
          <w:tcPr>
            <w:tcW w:w="1526" w:type="dxa"/>
            <w:shd w:val="clear" w:color="auto" w:fill="A8D08D" w:themeFill="accent6" w:themeFillTint="99"/>
          </w:tcPr>
          <w:p w14:paraId="0DBF7450" w14:textId="36DAB429" w:rsidR="00932232" w:rsidRPr="00342836" w:rsidRDefault="00E05390" w:rsidP="00ED2E00">
            <w:pPr>
              <w:spacing w:line="360" w:lineRule="auto"/>
              <w:jc w:val="both"/>
              <w:rPr>
                <w:rFonts w:ascii="Arial" w:hAnsi="Arial" w:cs="Arial"/>
                <w:b/>
                <w:bCs/>
              </w:rPr>
            </w:pPr>
            <w:r w:rsidRPr="00342836">
              <w:rPr>
                <w:rFonts w:ascii="Arial" w:hAnsi="Arial" w:cs="Arial"/>
                <w:b/>
                <w:bCs/>
              </w:rPr>
              <w:t>Time Scale</w:t>
            </w:r>
          </w:p>
        </w:tc>
        <w:tc>
          <w:tcPr>
            <w:tcW w:w="2410" w:type="dxa"/>
            <w:shd w:val="clear" w:color="auto" w:fill="E2EFD9" w:themeFill="accent6" w:themeFillTint="33"/>
          </w:tcPr>
          <w:p w14:paraId="04DDD5AB" w14:textId="3BEC86AD" w:rsidR="00932232" w:rsidRDefault="00E05390" w:rsidP="00ED2E00">
            <w:pPr>
              <w:spacing w:line="360" w:lineRule="auto"/>
              <w:jc w:val="both"/>
              <w:rPr>
                <w:rFonts w:ascii="Arial" w:hAnsi="Arial" w:cs="Arial"/>
              </w:rPr>
            </w:pPr>
            <w:r w:rsidRPr="00E05390">
              <w:rPr>
                <w:rFonts w:ascii="Arial" w:hAnsi="Arial" w:cs="Arial"/>
              </w:rPr>
              <w:t>4 weeks</w:t>
            </w:r>
            <w:r w:rsidRPr="00E05390">
              <w:rPr>
                <w:rFonts w:ascii="Arial" w:hAnsi="Arial" w:cs="Arial"/>
              </w:rPr>
              <w:tab/>
            </w:r>
          </w:p>
        </w:tc>
        <w:tc>
          <w:tcPr>
            <w:tcW w:w="2693" w:type="dxa"/>
            <w:shd w:val="clear" w:color="auto" w:fill="E2EFD9" w:themeFill="accent6" w:themeFillTint="33"/>
          </w:tcPr>
          <w:p w14:paraId="4D5AA1DD" w14:textId="7BC794B1" w:rsidR="00932232" w:rsidRDefault="00586C49" w:rsidP="00ED2E00">
            <w:pPr>
              <w:spacing w:line="360" w:lineRule="auto"/>
              <w:jc w:val="both"/>
              <w:rPr>
                <w:rFonts w:ascii="Arial" w:hAnsi="Arial" w:cs="Arial"/>
              </w:rPr>
            </w:pPr>
            <w:r w:rsidRPr="00586C49">
              <w:rPr>
                <w:rFonts w:ascii="Arial" w:hAnsi="Arial" w:cs="Arial"/>
              </w:rPr>
              <w:t>3 months (phased)</w:t>
            </w:r>
          </w:p>
        </w:tc>
        <w:tc>
          <w:tcPr>
            <w:tcW w:w="2613" w:type="dxa"/>
            <w:shd w:val="clear" w:color="auto" w:fill="E2EFD9" w:themeFill="accent6" w:themeFillTint="33"/>
          </w:tcPr>
          <w:p w14:paraId="664B0E0C" w14:textId="00C89BEC" w:rsidR="00932232" w:rsidRDefault="00586C49" w:rsidP="00ED2E00">
            <w:pPr>
              <w:spacing w:line="360" w:lineRule="auto"/>
              <w:jc w:val="both"/>
              <w:rPr>
                <w:rFonts w:ascii="Arial" w:hAnsi="Arial" w:cs="Arial"/>
              </w:rPr>
            </w:pPr>
            <w:r w:rsidRPr="00586C49">
              <w:rPr>
                <w:rFonts w:ascii="Arial" w:hAnsi="Arial" w:cs="Arial"/>
              </w:rPr>
              <w:t>6 weeks</w:t>
            </w:r>
            <w:r w:rsidRPr="00586C49">
              <w:rPr>
                <w:rFonts w:ascii="Arial" w:hAnsi="Arial" w:cs="Arial"/>
              </w:rPr>
              <w:tab/>
            </w:r>
          </w:p>
        </w:tc>
      </w:tr>
      <w:tr w:rsidR="00932232" w14:paraId="7C162C09" w14:textId="7A792540" w:rsidTr="00342836">
        <w:tc>
          <w:tcPr>
            <w:tcW w:w="1526" w:type="dxa"/>
            <w:shd w:val="clear" w:color="auto" w:fill="A8D08D" w:themeFill="accent6" w:themeFillTint="99"/>
          </w:tcPr>
          <w:p w14:paraId="13C4E557" w14:textId="6DB00503" w:rsidR="00932232" w:rsidRPr="00342836" w:rsidRDefault="00E05390" w:rsidP="00ED2E00">
            <w:pPr>
              <w:spacing w:line="360" w:lineRule="auto"/>
              <w:jc w:val="both"/>
              <w:rPr>
                <w:rFonts w:ascii="Arial" w:hAnsi="Arial" w:cs="Arial"/>
                <w:b/>
                <w:bCs/>
              </w:rPr>
            </w:pPr>
            <w:r w:rsidRPr="00342836">
              <w:rPr>
                <w:rFonts w:ascii="Arial" w:hAnsi="Arial" w:cs="Arial"/>
                <w:b/>
                <w:bCs/>
              </w:rPr>
              <w:t>Completion Date</w:t>
            </w:r>
          </w:p>
        </w:tc>
        <w:tc>
          <w:tcPr>
            <w:tcW w:w="2410" w:type="dxa"/>
            <w:shd w:val="clear" w:color="auto" w:fill="E2EFD9" w:themeFill="accent6" w:themeFillTint="33"/>
          </w:tcPr>
          <w:p w14:paraId="039EF7E7" w14:textId="23A79950" w:rsidR="00932232" w:rsidRDefault="00E05390" w:rsidP="00ED2E00">
            <w:pPr>
              <w:spacing w:line="360" w:lineRule="auto"/>
              <w:jc w:val="both"/>
              <w:rPr>
                <w:rFonts w:ascii="Arial" w:hAnsi="Arial" w:cs="Arial"/>
              </w:rPr>
            </w:pPr>
            <w:r w:rsidRPr="00E05390">
              <w:rPr>
                <w:rFonts w:ascii="Arial" w:hAnsi="Arial" w:cs="Arial"/>
              </w:rPr>
              <w:t>End of Month 1</w:t>
            </w:r>
          </w:p>
        </w:tc>
        <w:tc>
          <w:tcPr>
            <w:tcW w:w="2693" w:type="dxa"/>
            <w:shd w:val="clear" w:color="auto" w:fill="E2EFD9" w:themeFill="accent6" w:themeFillTint="33"/>
          </w:tcPr>
          <w:p w14:paraId="0498FC5D" w14:textId="4E83BDC6" w:rsidR="00932232" w:rsidRDefault="00586C49" w:rsidP="00ED2E00">
            <w:pPr>
              <w:spacing w:line="360" w:lineRule="auto"/>
              <w:jc w:val="both"/>
              <w:rPr>
                <w:rFonts w:ascii="Arial" w:hAnsi="Arial" w:cs="Arial"/>
              </w:rPr>
            </w:pPr>
            <w:r w:rsidRPr="00586C49">
              <w:rPr>
                <w:rFonts w:ascii="Arial" w:hAnsi="Arial" w:cs="Arial"/>
              </w:rPr>
              <w:t>End of Month 3</w:t>
            </w:r>
          </w:p>
        </w:tc>
        <w:tc>
          <w:tcPr>
            <w:tcW w:w="2613" w:type="dxa"/>
            <w:shd w:val="clear" w:color="auto" w:fill="E2EFD9" w:themeFill="accent6" w:themeFillTint="33"/>
          </w:tcPr>
          <w:p w14:paraId="1496F6EC" w14:textId="10E49C35" w:rsidR="00932232" w:rsidRDefault="00586C49" w:rsidP="00ED2E00">
            <w:pPr>
              <w:spacing w:line="360" w:lineRule="auto"/>
              <w:jc w:val="both"/>
              <w:rPr>
                <w:rFonts w:ascii="Arial" w:hAnsi="Arial" w:cs="Arial"/>
              </w:rPr>
            </w:pPr>
            <w:r w:rsidRPr="00586C49">
              <w:rPr>
                <w:rFonts w:ascii="Arial" w:hAnsi="Arial" w:cs="Arial"/>
              </w:rPr>
              <w:t>Mid-Month 2</w:t>
            </w:r>
            <w:r w:rsidRPr="00586C49">
              <w:rPr>
                <w:rFonts w:ascii="Arial" w:hAnsi="Arial" w:cs="Arial"/>
              </w:rPr>
              <w:tab/>
            </w:r>
          </w:p>
        </w:tc>
      </w:tr>
      <w:tr w:rsidR="00E05390" w14:paraId="728FB7A3" w14:textId="77777777" w:rsidTr="00342836">
        <w:tc>
          <w:tcPr>
            <w:tcW w:w="1526" w:type="dxa"/>
            <w:shd w:val="clear" w:color="auto" w:fill="A8D08D" w:themeFill="accent6" w:themeFillTint="99"/>
          </w:tcPr>
          <w:p w14:paraId="4EA82EBE" w14:textId="75A4C66F" w:rsidR="00E05390" w:rsidRPr="00342836" w:rsidRDefault="00E05390" w:rsidP="00ED2E00">
            <w:pPr>
              <w:spacing w:line="360" w:lineRule="auto"/>
              <w:jc w:val="both"/>
              <w:rPr>
                <w:rFonts w:ascii="Arial" w:hAnsi="Arial" w:cs="Arial"/>
                <w:b/>
                <w:bCs/>
              </w:rPr>
            </w:pPr>
            <w:r w:rsidRPr="00342836">
              <w:rPr>
                <w:rFonts w:ascii="Arial" w:hAnsi="Arial" w:cs="Arial"/>
                <w:b/>
                <w:bCs/>
              </w:rPr>
              <w:t>Planned Budget (€)</w:t>
            </w:r>
          </w:p>
        </w:tc>
        <w:tc>
          <w:tcPr>
            <w:tcW w:w="2410" w:type="dxa"/>
            <w:shd w:val="clear" w:color="auto" w:fill="E2EFD9" w:themeFill="accent6" w:themeFillTint="33"/>
          </w:tcPr>
          <w:p w14:paraId="251611A2" w14:textId="0228BCD1" w:rsidR="00E05390" w:rsidRDefault="00E05390" w:rsidP="00ED2E00">
            <w:pPr>
              <w:spacing w:line="360" w:lineRule="auto"/>
              <w:jc w:val="both"/>
              <w:rPr>
                <w:rFonts w:ascii="Arial" w:hAnsi="Arial" w:cs="Arial"/>
              </w:rPr>
            </w:pPr>
            <w:r w:rsidRPr="00E05390">
              <w:rPr>
                <w:rFonts w:ascii="Arial" w:hAnsi="Arial" w:cs="Arial"/>
              </w:rPr>
              <w:t>5,000 (setup + annual operation)</w:t>
            </w:r>
          </w:p>
        </w:tc>
        <w:tc>
          <w:tcPr>
            <w:tcW w:w="2693" w:type="dxa"/>
            <w:shd w:val="clear" w:color="auto" w:fill="E2EFD9" w:themeFill="accent6" w:themeFillTint="33"/>
          </w:tcPr>
          <w:p w14:paraId="5AAF28D3" w14:textId="2318BF3C" w:rsidR="00E05390" w:rsidRDefault="00586C49" w:rsidP="00ED2E00">
            <w:pPr>
              <w:spacing w:line="360" w:lineRule="auto"/>
              <w:jc w:val="both"/>
              <w:rPr>
                <w:rFonts w:ascii="Arial" w:hAnsi="Arial" w:cs="Arial"/>
              </w:rPr>
            </w:pPr>
            <w:r w:rsidRPr="00586C49">
              <w:rPr>
                <w:rFonts w:ascii="Arial" w:hAnsi="Arial" w:cs="Arial"/>
              </w:rPr>
              <w:t>7,000 (annual training costs)</w:t>
            </w:r>
          </w:p>
        </w:tc>
        <w:tc>
          <w:tcPr>
            <w:tcW w:w="2613" w:type="dxa"/>
            <w:shd w:val="clear" w:color="auto" w:fill="E2EFD9" w:themeFill="accent6" w:themeFillTint="33"/>
          </w:tcPr>
          <w:p w14:paraId="0CBE109B" w14:textId="0DA172F1" w:rsidR="00E05390" w:rsidRDefault="00586C49" w:rsidP="00ED2E00">
            <w:pPr>
              <w:spacing w:line="360" w:lineRule="auto"/>
              <w:jc w:val="both"/>
              <w:rPr>
                <w:rFonts w:ascii="Arial" w:hAnsi="Arial" w:cs="Arial"/>
              </w:rPr>
            </w:pPr>
            <w:r w:rsidRPr="00586C49">
              <w:rPr>
                <w:rFonts w:ascii="Arial" w:hAnsi="Arial" w:cs="Arial"/>
              </w:rPr>
              <w:t>10,000 (tools) + 30,000 (QA salary annually)</w:t>
            </w:r>
          </w:p>
        </w:tc>
      </w:tr>
      <w:tr w:rsidR="00E05390" w14:paraId="79305F64" w14:textId="77777777" w:rsidTr="00342836">
        <w:tc>
          <w:tcPr>
            <w:tcW w:w="1526" w:type="dxa"/>
            <w:shd w:val="clear" w:color="auto" w:fill="A8D08D" w:themeFill="accent6" w:themeFillTint="99"/>
          </w:tcPr>
          <w:p w14:paraId="74960523" w14:textId="78EF402B" w:rsidR="00E05390" w:rsidRPr="00342836" w:rsidRDefault="00E05390" w:rsidP="00ED2E00">
            <w:pPr>
              <w:spacing w:line="360" w:lineRule="auto"/>
              <w:jc w:val="both"/>
              <w:rPr>
                <w:rFonts w:ascii="Arial" w:hAnsi="Arial" w:cs="Arial"/>
                <w:b/>
                <w:bCs/>
              </w:rPr>
            </w:pPr>
            <w:r w:rsidRPr="00342836">
              <w:rPr>
                <w:rFonts w:ascii="Arial" w:hAnsi="Arial" w:cs="Arial"/>
                <w:b/>
                <w:bCs/>
              </w:rPr>
              <w:t>Responsible</w:t>
            </w:r>
          </w:p>
        </w:tc>
        <w:tc>
          <w:tcPr>
            <w:tcW w:w="2410" w:type="dxa"/>
            <w:shd w:val="clear" w:color="auto" w:fill="E2EFD9" w:themeFill="accent6" w:themeFillTint="33"/>
          </w:tcPr>
          <w:p w14:paraId="3A4FF578" w14:textId="7DBDF440" w:rsidR="00E05390" w:rsidRDefault="00E05390" w:rsidP="00ED2E00">
            <w:pPr>
              <w:spacing w:line="360" w:lineRule="auto"/>
              <w:jc w:val="both"/>
              <w:rPr>
                <w:rFonts w:ascii="Arial" w:hAnsi="Arial" w:cs="Arial"/>
              </w:rPr>
            </w:pPr>
            <w:r w:rsidRPr="00E05390">
              <w:rPr>
                <w:rFonts w:ascii="Arial" w:hAnsi="Arial" w:cs="Arial"/>
              </w:rPr>
              <w:t>Guest Relations Manager</w:t>
            </w:r>
          </w:p>
        </w:tc>
        <w:tc>
          <w:tcPr>
            <w:tcW w:w="2693" w:type="dxa"/>
            <w:shd w:val="clear" w:color="auto" w:fill="E2EFD9" w:themeFill="accent6" w:themeFillTint="33"/>
          </w:tcPr>
          <w:p w14:paraId="2888C9D9" w14:textId="76E0F002" w:rsidR="00E05390" w:rsidRDefault="00586C49" w:rsidP="00ED2E00">
            <w:pPr>
              <w:spacing w:line="360" w:lineRule="auto"/>
              <w:jc w:val="both"/>
              <w:rPr>
                <w:rFonts w:ascii="Arial" w:hAnsi="Arial" w:cs="Arial"/>
              </w:rPr>
            </w:pPr>
            <w:r w:rsidRPr="00586C49">
              <w:rPr>
                <w:rFonts w:ascii="Arial" w:hAnsi="Arial" w:cs="Arial"/>
              </w:rPr>
              <w:t>HR &amp; Training Coordinator</w:t>
            </w:r>
          </w:p>
        </w:tc>
        <w:tc>
          <w:tcPr>
            <w:tcW w:w="2613" w:type="dxa"/>
            <w:shd w:val="clear" w:color="auto" w:fill="E2EFD9" w:themeFill="accent6" w:themeFillTint="33"/>
          </w:tcPr>
          <w:p w14:paraId="22B447BA" w14:textId="3F3EE08E" w:rsidR="00E05390" w:rsidRDefault="00586C49" w:rsidP="00ED2E00">
            <w:pPr>
              <w:spacing w:line="360" w:lineRule="auto"/>
              <w:jc w:val="both"/>
              <w:rPr>
                <w:rFonts w:ascii="Arial" w:hAnsi="Arial" w:cs="Arial"/>
              </w:rPr>
            </w:pPr>
            <w:r w:rsidRPr="00586C49">
              <w:rPr>
                <w:rFonts w:ascii="Arial" w:hAnsi="Arial" w:cs="Arial"/>
              </w:rPr>
              <w:t>QA Officer / Maintenance Supervisor</w:t>
            </w:r>
          </w:p>
        </w:tc>
      </w:tr>
    </w:tbl>
    <w:p w14:paraId="0A5A5AA9" w14:textId="15FBFD11" w:rsidR="00D45AA5" w:rsidRDefault="00342836" w:rsidP="00342836">
      <w:pPr>
        <w:spacing w:line="360" w:lineRule="auto"/>
        <w:jc w:val="center"/>
        <w:rPr>
          <w:rFonts w:ascii="Arial" w:hAnsi="Arial" w:cs="Arial"/>
        </w:rPr>
      </w:pPr>
      <w:r w:rsidRPr="00342836">
        <w:rPr>
          <w:rFonts w:ascii="Arial" w:hAnsi="Arial" w:cs="Arial"/>
        </w:rPr>
        <w:t>(Source: Author, 2025)</w:t>
      </w:r>
    </w:p>
    <w:p w14:paraId="1D47B0B5" w14:textId="4755C484" w:rsidR="009E75A4" w:rsidRPr="009E75A4" w:rsidRDefault="009E75A4" w:rsidP="009E75A4">
      <w:pPr>
        <w:spacing w:line="360" w:lineRule="auto"/>
        <w:jc w:val="both"/>
        <w:rPr>
          <w:rFonts w:ascii="Arial" w:hAnsi="Arial" w:cs="Arial"/>
          <w:sz w:val="24"/>
          <w:szCs w:val="24"/>
        </w:rPr>
      </w:pPr>
      <w:r w:rsidRPr="009E75A4">
        <w:rPr>
          <w:rFonts w:ascii="Arial" w:hAnsi="Arial" w:cs="Arial"/>
          <w:sz w:val="24"/>
          <w:szCs w:val="24"/>
        </w:rPr>
        <w:t>The action plan directly targets three critical deficiencies at Palladium Hotel Cala Llonga—service responsiveness, hygiene standards, and maintenance reliability—each of which has emerged as a recurring concern in guest feedback (TripAdvisor, 2025</w:t>
      </w:r>
      <w:r w:rsidR="00F64223">
        <w:rPr>
          <w:rFonts w:ascii="Arial" w:hAnsi="Arial" w:cs="Arial"/>
          <w:sz w:val="24"/>
          <w:szCs w:val="24"/>
        </w:rPr>
        <w:t>a</w:t>
      </w:r>
      <w:r w:rsidR="00B9286F">
        <w:rPr>
          <w:rFonts w:ascii="Arial" w:hAnsi="Arial" w:cs="Arial"/>
          <w:sz w:val="24"/>
          <w:szCs w:val="24"/>
        </w:rPr>
        <w:t>; TripAdvisor</w:t>
      </w:r>
      <w:r w:rsidR="001774CE">
        <w:rPr>
          <w:rFonts w:ascii="Arial" w:hAnsi="Arial" w:cs="Arial"/>
          <w:sz w:val="24"/>
          <w:szCs w:val="24"/>
        </w:rPr>
        <w:t>, 2025b</w:t>
      </w:r>
      <w:r w:rsidRPr="009E75A4">
        <w:rPr>
          <w:rFonts w:ascii="Arial" w:hAnsi="Arial" w:cs="Arial"/>
          <w:sz w:val="24"/>
          <w:szCs w:val="24"/>
        </w:rPr>
        <w:t xml:space="preserve">; </w:t>
      </w:r>
      <w:proofErr w:type="spellStart"/>
      <w:r w:rsidRPr="009E75A4">
        <w:rPr>
          <w:rFonts w:ascii="Arial" w:hAnsi="Arial" w:cs="Arial"/>
          <w:sz w:val="24"/>
          <w:szCs w:val="24"/>
        </w:rPr>
        <w:t>Thi</w:t>
      </w:r>
      <w:proofErr w:type="spellEnd"/>
      <w:r w:rsidRPr="009E75A4">
        <w:rPr>
          <w:rFonts w:ascii="Arial" w:hAnsi="Arial" w:cs="Arial"/>
          <w:sz w:val="24"/>
          <w:szCs w:val="24"/>
        </w:rPr>
        <w:t xml:space="preserve"> et al, 2021).</w:t>
      </w:r>
    </w:p>
    <w:p w14:paraId="6252CC12" w14:textId="77777777" w:rsidR="009E75A4" w:rsidRPr="001774CE" w:rsidRDefault="009E75A4" w:rsidP="009E75A4">
      <w:pPr>
        <w:spacing w:line="360" w:lineRule="auto"/>
        <w:jc w:val="both"/>
        <w:rPr>
          <w:rFonts w:ascii="Arial" w:hAnsi="Arial" w:cs="Arial"/>
          <w:b/>
          <w:bCs/>
          <w:sz w:val="24"/>
          <w:szCs w:val="24"/>
        </w:rPr>
      </w:pPr>
      <w:r w:rsidRPr="001774CE">
        <w:rPr>
          <w:rFonts w:ascii="Arial" w:hAnsi="Arial" w:cs="Arial"/>
          <w:b/>
          <w:bCs/>
          <w:sz w:val="24"/>
          <w:szCs w:val="24"/>
        </w:rPr>
        <w:t>1. Improving Service Recovery and Reputation</w:t>
      </w:r>
    </w:p>
    <w:p w14:paraId="476C344C" w14:textId="4FB4AFAF" w:rsidR="009E75A4" w:rsidRPr="009E75A4" w:rsidRDefault="00A80A1D" w:rsidP="009E75A4">
      <w:pPr>
        <w:spacing w:line="360" w:lineRule="auto"/>
        <w:jc w:val="both"/>
        <w:rPr>
          <w:rFonts w:ascii="Arial" w:hAnsi="Arial" w:cs="Arial"/>
          <w:sz w:val="24"/>
          <w:szCs w:val="24"/>
        </w:rPr>
      </w:pPr>
      <w:r w:rsidRPr="00A80A1D">
        <w:rPr>
          <w:rFonts w:ascii="Arial" w:hAnsi="Arial" w:cs="Arial"/>
          <w:sz w:val="24"/>
          <w:szCs w:val="24"/>
        </w:rPr>
        <w:t>Delayed handling of guest complaints damages the hotel’s online reputation and reduces repeat business, as negative reviews significantly influence guest booking decisions in the post-pandemic era</w:t>
      </w:r>
      <w:r>
        <w:rPr>
          <w:rFonts w:ascii="Arial" w:hAnsi="Arial" w:cs="Arial"/>
          <w:sz w:val="24"/>
          <w:szCs w:val="24"/>
        </w:rPr>
        <w:t xml:space="preserve"> </w:t>
      </w:r>
      <w:r w:rsidR="009E75A4" w:rsidRPr="009E75A4">
        <w:rPr>
          <w:rFonts w:ascii="Arial" w:hAnsi="Arial" w:cs="Arial"/>
          <w:sz w:val="24"/>
          <w:szCs w:val="24"/>
        </w:rPr>
        <w:t>(</w:t>
      </w:r>
      <w:proofErr w:type="spellStart"/>
      <w:r w:rsidR="009E75A4" w:rsidRPr="009E75A4">
        <w:rPr>
          <w:rFonts w:ascii="Arial" w:hAnsi="Arial" w:cs="Arial"/>
          <w:sz w:val="24"/>
          <w:szCs w:val="24"/>
        </w:rPr>
        <w:t>Thi</w:t>
      </w:r>
      <w:proofErr w:type="spellEnd"/>
      <w:r w:rsidR="009E75A4" w:rsidRPr="009E75A4">
        <w:rPr>
          <w:rFonts w:ascii="Arial" w:hAnsi="Arial" w:cs="Arial"/>
          <w:sz w:val="24"/>
          <w:szCs w:val="24"/>
        </w:rPr>
        <w:t xml:space="preserve"> et al, 2021). Introducing a specialised Guest Relations Team ensures continuous monitoring of guest feedback across platforms like TripAdvisor, with structured escalation and tailored recovery actions (Martin et al, 2021). Research demonstrates that proactive service recovery can not only resolve issues but also enhance guest loyalty and satisfaction above pre-failure levels, an effect known as the service recovery paradox (Magnini et al, 2007; Kim &amp; So, 2023).</w:t>
      </w:r>
    </w:p>
    <w:p w14:paraId="1D1F1BAE" w14:textId="77777777" w:rsidR="009E75A4" w:rsidRPr="002C445E" w:rsidRDefault="009E75A4" w:rsidP="009E75A4">
      <w:pPr>
        <w:spacing w:line="360" w:lineRule="auto"/>
        <w:jc w:val="both"/>
        <w:rPr>
          <w:rFonts w:ascii="Arial" w:hAnsi="Arial" w:cs="Arial"/>
          <w:b/>
          <w:bCs/>
          <w:sz w:val="24"/>
          <w:szCs w:val="24"/>
        </w:rPr>
      </w:pPr>
      <w:r w:rsidRPr="002C445E">
        <w:rPr>
          <w:rFonts w:ascii="Arial" w:hAnsi="Arial" w:cs="Arial"/>
          <w:b/>
          <w:bCs/>
          <w:sz w:val="24"/>
          <w:szCs w:val="24"/>
        </w:rPr>
        <w:t>2. Embedding High Standards in Hygiene and Service</w:t>
      </w:r>
    </w:p>
    <w:p w14:paraId="3796DD96" w14:textId="20FC8FC5" w:rsidR="009E75A4" w:rsidRPr="009E75A4" w:rsidRDefault="009E75A4" w:rsidP="009E75A4">
      <w:pPr>
        <w:spacing w:line="360" w:lineRule="auto"/>
        <w:jc w:val="both"/>
        <w:rPr>
          <w:rFonts w:ascii="Arial" w:hAnsi="Arial" w:cs="Arial"/>
          <w:sz w:val="24"/>
          <w:szCs w:val="24"/>
        </w:rPr>
      </w:pPr>
      <w:r w:rsidRPr="009E75A4">
        <w:rPr>
          <w:rFonts w:ascii="Arial" w:hAnsi="Arial" w:cs="Arial"/>
          <w:sz w:val="24"/>
          <w:szCs w:val="24"/>
        </w:rPr>
        <w:t xml:space="preserve">Post-pandemic guest expectations around hygiene are stricter than ever, and failure to meet them risks regulatory non-compliance and negative word-of-mouth (Dzulkifli et al, 2021). To address this, the hotel will initiate a phased, three-month training programme encompassing hygiene protocols, safety standards, and customer service refresher sessions. Consistent retraining and performance evaluation will </w:t>
      </w:r>
      <w:r w:rsidRPr="009E75A4">
        <w:rPr>
          <w:rFonts w:ascii="Arial" w:hAnsi="Arial" w:cs="Arial"/>
          <w:sz w:val="24"/>
          <w:szCs w:val="24"/>
        </w:rPr>
        <w:lastRenderedPageBreak/>
        <w:t>anchor best practices into daily operations (Chen et al, 2021). Maintaining high hygiene and service standards supports guest confidence and sustainable operational quality.</w:t>
      </w:r>
    </w:p>
    <w:p w14:paraId="31BF9B3C" w14:textId="77777777" w:rsidR="009E75A4" w:rsidRPr="00E175B2" w:rsidRDefault="009E75A4" w:rsidP="009E75A4">
      <w:pPr>
        <w:spacing w:line="360" w:lineRule="auto"/>
        <w:jc w:val="both"/>
        <w:rPr>
          <w:rFonts w:ascii="Arial" w:hAnsi="Arial" w:cs="Arial"/>
          <w:b/>
          <w:bCs/>
          <w:sz w:val="24"/>
          <w:szCs w:val="24"/>
        </w:rPr>
      </w:pPr>
      <w:r w:rsidRPr="00E175B2">
        <w:rPr>
          <w:rFonts w:ascii="Arial" w:hAnsi="Arial" w:cs="Arial"/>
          <w:b/>
          <w:bCs/>
          <w:sz w:val="24"/>
          <w:szCs w:val="24"/>
        </w:rPr>
        <w:t>3. Ensuring Reliability through Quality Assurance</w:t>
      </w:r>
    </w:p>
    <w:p w14:paraId="7EDA1C25" w14:textId="4B332E3C" w:rsidR="00C05F68" w:rsidRPr="009E75A4" w:rsidRDefault="009E75A4" w:rsidP="009E75A4">
      <w:pPr>
        <w:spacing w:line="360" w:lineRule="auto"/>
        <w:jc w:val="both"/>
        <w:rPr>
          <w:rFonts w:ascii="Arial" w:hAnsi="Arial" w:cs="Arial"/>
          <w:sz w:val="24"/>
          <w:szCs w:val="24"/>
        </w:rPr>
      </w:pPr>
      <w:r w:rsidRPr="009E75A4">
        <w:rPr>
          <w:rFonts w:ascii="Arial" w:hAnsi="Arial" w:cs="Arial"/>
          <w:sz w:val="24"/>
          <w:szCs w:val="24"/>
        </w:rPr>
        <w:t>Consistent cleanliness and functional amenities are crucial for guest satisfaction. A Quality Assurance Officer, supported by daily checklists and weekly audits, will formalise accountability within housekeeping and maintenance teams (Dzulkifli et al, 2021). Investment in modern cleaning tools and equipment further enhances operational consistency and efficiency (</w:t>
      </w:r>
      <w:proofErr w:type="spellStart"/>
      <w:r w:rsidRPr="009E75A4">
        <w:rPr>
          <w:rFonts w:ascii="Arial" w:hAnsi="Arial" w:cs="Arial"/>
          <w:sz w:val="24"/>
          <w:szCs w:val="24"/>
        </w:rPr>
        <w:t>Voytsekhovska</w:t>
      </w:r>
      <w:proofErr w:type="spellEnd"/>
      <w:r w:rsidRPr="009E75A4">
        <w:rPr>
          <w:rFonts w:ascii="Arial" w:hAnsi="Arial" w:cs="Arial"/>
          <w:sz w:val="24"/>
          <w:szCs w:val="24"/>
        </w:rPr>
        <w:t xml:space="preserve"> et al, 2024). Regular audits and oversight build internal discipline and ensure the hotel meets or exceeds cleanliness expectations.</w:t>
      </w:r>
    </w:p>
    <w:p w14:paraId="7E0BDA34" w14:textId="7D139139" w:rsidR="005939F0" w:rsidRPr="005939F0" w:rsidRDefault="005C2B6D" w:rsidP="005C2B6D">
      <w:pPr>
        <w:pStyle w:val="Heading1"/>
      </w:pPr>
      <w:bookmarkStart w:id="27" w:name="_Toc201223885"/>
      <w:r>
        <w:t xml:space="preserve">5. </w:t>
      </w:r>
      <w:r w:rsidR="005939F0" w:rsidRPr="005939F0">
        <w:t>Conclusion</w:t>
      </w:r>
      <w:bookmarkEnd w:id="27"/>
    </w:p>
    <w:p w14:paraId="628ACFB6" w14:textId="3E85A27B" w:rsidR="005939F0" w:rsidRPr="005939F0" w:rsidRDefault="005939F0" w:rsidP="005939F0">
      <w:pPr>
        <w:spacing w:line="360" w:lineRule="auto"/>
        <w:jc w:val="both"/>
        <w:rPr>
          <w:rFonts w:ascii="Arial" w:hAnsi="Arial" w:cs="Arial"/>
          <w:sz w:val="24"/>
          <w:szCs w:val="24"/>
        </w:rPr>
      </w:pPr>
      <w:r w:rsidRPr="005939F0">
        <w:rPr>
          <w:rFonts w:ascii="Arial" w:hAnsi="Arial" w:cs="Arial"/>
          <w:sz w:val="24"/>
          <w:szCs w:val="24"/>
        </w:rPr>
        <w:t>This consultancy report has critically examined the operational and service-related issues at Palladium Hotel Cala Llonga, with a focus on improving guest satisfaction, internal efficiency, and long-term brand competitiveness. The analysis identified three core problem areas: inconsistent complaint resolution, post-pandemic hygiene gaps, and poor maintenance reliability. These issues were supported by verified guest feedback on platforms like TripAdvisor, which highlight persistent dissatisfaction with cleanliness standards, delayed responses to complaints, and malfunctioning facilities.</w:t>
      </w:r>
    </w:p>
    <w:p w14:paraId="3B2250AA" w14:textId="1CC4411C" w:rsidR="005939F0" w:rsidRPr="005939F0" w:rsidRDefault="005939F0" w:rsidP="005939F0">
      <w:pPr>
        <w:spacing w:line="360" w:lineRule="auto"/>
        <w:jc w:val="both"/>
        <w:rPr>
          <w:rFonts w:ascii="Arial" w:hAnsi="Arial" w:cs="Arial"/>
          <w:sz w:val="24"/>
          <w:szCs w:val="24"/>
        </w:rPr>
      </w:pPr>
      <w:r w:rsidRPr="005939F0">
        <w:rPr>
          <w:rFonts w:ascii="Arial" w:hAnsi="Arial" w:cs="Arial"/>
          <w:sz w:val="24"/>
          <w:szCs w:val="24"/>
        </w:rPr>
        <w:t>The consultancy adopted a structured and evidence-based approach by applying frameworks such as STEEPLED, SWOT, TOWS, and 5 Whys analysis to uncover the root causes of these problems. A recurring theme throughout the findings was the absence of formalised procedures for service recovery, hygiene protocols, and quality assurance. While some operational systems exist at the property level, their inconsistent application has resulted in visible gaps in performance, particularly during high occupancy periods.</w:t>
      </w:r>
    </w:p>
    <w:p w14:paraId="19DEBEB8" w14:textId="5B0F213E" w:rsidR="005939F0" w:rsidRPr="005939F0" w:rsidRDefault="005939F0" w:rsidP="005939F0">
      <w:pPr>
        <w:spacing w:line="360" w:lineRule="auto"/>
        <w:jc w:val="both"/>
        <w:rPr>
          <w:rFonts w:ascii="Arial" w:hAnsi="Arial" w:cs="Arial"/>
          <w:sz w:val="24"/>
          <w:szCs w:val="24"/>
        </w:rPr>
      </w:pPr>
      <w:r w:rsidRPr="005939F0">
        <w:rPr>
          <w:rFonts w:ascii="Arial" w:hAnsi="Arial" w:cs="Arial"/>
          <w:sz w:val="24"/>
          <w:szCs w:val="24"/>
        </w:rPr>
        <w:t xml:space="preserve">Strategic recommendations were developed using Kotter’s 8-Step Change Model, providing a roadmap for cultural and procedural transformation. These include the establishment of a dedicated Guest Relations Team to manage complaints, delivery of structured hygiene and customer service training for all staff, and the appointment </w:t>
      </w:r>
      <w:r w:rsidRPr="005939F0">
        <w:rPr>
          <w:rFonts w:ascii="Arial" w:hAnsi="Arial" w:cs="Arial"/>
          <w:sz w:val="24"/>
          <w:szCs w:val="24"/>
        </w:rPr>
        <w:lastRenderedPageBreak/>
        <w:t>of a Quality Assurance Officer to oversee daily checklists and weekly audits. Each recommendation is backed by academic literature and real-world best practices, ensuring both theoretical rigour and practical feasibility.</w:t>
      </w:r>
    </w:p>
    <w:p w14:paraId="78BD66A5" w14:textId="1FEBEF0B" w:rsidR="005939F0" w:rsidRPr="005939F0" w:rsidRDefault="005939F0" w:rsidP="005939F0">
      <w:pPr>
        <w:spacing w:line="360" w:lineRule="auto"/>
        <w:jc w:val="both"/>
        <w:rPr>
          <w:rFonts w:ascii="Arial" w:hAnsi="Arial" w:cs="Arial"/>
          <w:sz w:val="24"/>
          <w:szCs w:val="24"/>
        </w:rPr>
      </w:pPr>
      <w:r w:rsidRPr="005939F0">
        <w:rPr>
          <w:rFonts w:ascii="Arial" w:hAnsi="Arial" w:cs="Arial"/>
          <w:sz w:val="24"/>
          <w:szCs w:val="24"/>
        </w:rPr>
        <w:t>Key stakeholders were identified and mapped based on their level of influence and interest. Communication strategies and change agent roles were also outlined to ensure transparency, alignment, and staff engagement during the implementation process. Performance evaluation will rely on key indicators such as guest satisfaction scores, staff performance metrics, hygiene audit results, and review platform ratings. According to Jet2holidays (2025), the hotel currently holds a TripAdvisor rating of 4.2, which is lower than in previous peak seasons. Although still relatively strong, this rating reflects a downward trend that, if unaddressed, could impact future bookings and brand perception.</w:t>
      </w:r>
    </w:p>
    <w:p w14:paraId="4C8883A3" w14:textId="49180A7F" w:rsidR="005939F0" w:rsidRPr="005939F0" w:rsidRDefault="005939F0" w:rsidP="005939F0">
      <w:pPr>
        <w:spacing w:line="360" w:lineRule="auto"/>
        <w:jc w:val="both"/>
        <w:rPr>
          <w:rFonts w:ascii="Arial" w:hAnsi="Arial" w:cs="Arial"/>
          <w:sz w:val="24"/>
          <w:szCs w:val="24"/>
        </w:rPr>
      </w:pPr>
      <w:r w:rsidRPr="005939F0">
        <w:rPr>
          <w:rFonts w:ascii="Arial" w:hAnsi="Arial" w:cs="Arial"/>
          <w:sz w:val="24"/>
          <w:szCs w:val="24"/>
        </w:rPr>
        <w:t>Financial feasibility was considered through a cost-benefit analysis for each recommendation, ensuring that the proposed solutions remain realistic within the hotel’s operational budget. Implementation is structured over a three-month period, allowing for phased roll-out, departmental alignment, and ongoing monitoring. The proposed strategies also incorporate continuous improvement practices, including regular feedback loops, staff recognition schemes, and the integration of guest satisfaction data into team evaluations.</w:t>
      </w:r>
    </w:p>
    <w:p w14:paraId="348CF0D5" w14:textId="49B6E7C5" w:rsidR="00C05F68" w:rsidRPr="009E75A4" w:rsidRDefault="005939F0" w:rsidP="005939F0">
      <w:pPr>
        <w:spacing w:line="360" w:lineRule="auto"/>
        <w:jc w:val="both"/>
        <w:rPr>
          <w:rFonts w:ascii="Arial" w:hAnsi="Arial" w:cs="Arial"/>
          <w:sz w:val="24"/>
          <w:szCs w:val="24"/>
        </w:rPr>
      </w:pPr>
      <w:r w:rsidRPr="005939F0">
        <w:rPr>
          <w:rFonts w:ascii="Arial" w:hAnsi="Arial" w:cs="Arial"/>
          <w:sz w:val="24"/>
          <w:szCs w:val="24"/>
        </w:rPr>
        <w:t xml:space="preserve">Overall, this consultancy project demonstrates that by addressing operational weaknesses at their root and embedding structured change, Palladium Hotel Cala Llonga can achieve measurable improvements in service delivery, guest experience, and internal accountability. The report’s findings and recommendations are tailored to the specific context of the hotel while remaining scalable to other properties within the Palladium Hotel Group. With effective execution and a commitment to ongoing refinement, the hotel is </w:t>
      </w:r>
      <w:r w:rsidR="005C2B6D">
        <w:rPr>
          <w:rFonts w:ascii="Arial" w:hAnsi="Arial" w:cs="Arial"/>
          <w:sz w:val="24"/>
          <w:szCs w:val="24"/>
        </w:rPr>
        <w:t>well-positioned</w:t>
      </w:r>
      <w:r w:rsidRPr="005939F0">
        <w:rPr>
          <w:rFonts w:ascii="Arial" w:hAnsi="Arial" w:cs="Arial"/>
          <w:sz w:val="24"/>
          <w:szCs w:val="24"/>
        </w:rPr>
        <w:t xml:space="preserve"> to restore its service reputation and thrive in a competitive Mediterranean hospitality market.</w:t>
      </w:r>
    </w:p>
    <w:p w14:paraId="7C69F9CD" w14:textId="77777777" w:rsidR="00C05F68" w:rsidRDefault="00C05F68" w:rsidP="00ED2E00">
      <w:pPr>
        <w:spacing w:line="360" w:lineRule="auto"/>
        <w:jc w:val="both"/>
        <w:rPr>
          <w:rFonts w:ascii="Arial" w:hAnsi="Arial" w:cs="Arial"/>
        </w:rPr>
      </w:pPr>
    </w:p>
    <w:p w14:paraId="29B87F27" w14:textId="77777777" w:rsidR="00C05F68" w:rsidRDefault="00C05F68" w:rsidP="00ED2E00">
      <w:pPr>
        <w:spacing w:line="360" w:lineRule="auto"/>
        <w:jc w:val="both"/>
        <w:rPr>
          <w:rFonts w:ascii="Arial" w:hAnsi="Arial" w:cs="Arial"/>
        </w:rPr>
      </w:pPr>
    </w:p>
    <w:p w14:paraId="4A684B6D" w14:textId="77777777" w:rsidR="004213BC" w:rsidRDefault="004213BC" w:rsidP="00ED2E00">
      <w:pPr>
        <w:spacing w:line="360" w:lineRule="auto"/>
        <w:jc w:val="both"/>
        <w:rPr>
          <w:rFonts w:ascii="Arial" w:hAnsi="Arial" w:cs="Arial"/>
        </w:rPr>
      </w:pPr>
    </w:p>
    <w:p w14:paraId="171A03CD" w14:textId="49703519" w:rsidR="00AC6F6D" w:rsidRDefault="000C0706" w:rsidP="000C0706">
      <w:pPr>
        <w:pStyle w:val="Heading1"/>
      </w:pPr>
      <w:bookmarkStart w:id="28" w:name="_Toc201223886"/>
      <w:r>
        <w:lastRenderedPageBreak/>
        <w:t xml:space="preserve">6. </w:t>
      </w:r>
      <w:r w:rsidR="00AC6F6D">
        <w:t>References</w:t>
      </w:r>
      <w:bookmarkEnd w:id="28"/>
    </w:p>
    <w:p w14:paraId="333188D6" w14:textId="11E4CCDE" w:rsidR="00E930E2" w:rsidRDefault="00E930E2" w:rsidP="00E930E2">
      <w:pPr>
        <w:spacing w:line="360" w:lineRule="auto"/>
        <w:jc w:val="both"/>
        <w:rPr>
          <w:rFonts w:ascii="Arial" w:hAnsi="Arial" w:cs="Arial"/>
          <w:sz w:val="24"/>
          <w:szCs w:val="24"/>
        </w:rPr>
      </w:pPr>
      <w:r w:rsidRPr="00E930E2">
        <w:rPr>
          <w:rFonts w:ascii="Arial" w:hAnsi="Arial" w:cs="Arial"/>
          <w:sz w:val="24"/>
          <w:szCs w:val="24"/>
        </w:rPr>
        <w:t>Abd A.-A. Al-</w:t>
      </w:r>
      <w:proofErr w:type="spellStart"/>
      <w:r w:rsidRPr="00E930E2">
        <w:rPr>
          <w:rFonts w:ascii="Arial" w:hAnsi="Arial" w:cs="Arial"/>
          <w:sz w:val="24"/>
          <w:szCs w:val="24"/>
        </w:rPr>
        <w:t>Refaei</w:t>
      </w:r>
      <w:proofErr w:type="spellEnd"/>
      <w:r w:rsidRPr="00E930E2">
        <w:rPr>
          <w:rFonts w:ascii="Arial" w:hAnsi="Arial" w:cs="Arial"/>
          <w:sz w:val="24"/>
          <w:szCs w:val="24"/>
        </w:rPr>
        <w:t xml:space="preserve">, A., Ali, A. and </w:t>
      </w:r>
      <w:proofErr w:type="spellStart"/>
      <w:r w:rsidRPr="00E930E2">
        <w:rPr>
          <w:rFonts w:ascii="Arial" w:hAnsi="Arial" w:cs="Arial"/>
          <w:sz w:val="24"/>
          <w:szCs w:val="24"/>
        </w:rPr>
        <w:t>Alzoraiki</w:t>
      </w:r>
      <w:proofErr w:type="spellEnd"/>
      <w:r w:rsidRPr="00E930E2">
        <w:rPr>
          <w:rFonts w:ascii="Arial" w:hAnsi="Arial" w:cs="Arial"/>
          <w:sz w:val="24"/>
          <w:szCs w:val="24"/>
        </w:rPr>
        <w:t xml:space="preserve">, M. (2023). An integrated mediating and moderating model to improve service quality through job involvement, job satisfaction, and organizational commitment. </w:t>
      </w:r>
      <w:r w:rsidRPr="00E930E2">
        <w:rPr>
          <w:rFonts w:ascii="Arial" w:hAnsi="Arial" w:cs="Arial"/>
          <w:i/>
          <w:iCs/>
          <w:sz w:val="24"/>
          <w:szCs w:val="24"/>
        </w:rPr>
        <w:t>Sustainability</w:t>
      </w:r>
      <w:r w:rsidRPr="00E930E2">
        <w:rPr>
          <w:rFonts w:ascii="Arial" w:hAnsi="Arial" w:cs="Arial"/>
          <w:sz w:val="24"/>
          <w:szCs w:val="24"/>
        </w:rPr>
        <w:t xml:space="preserve">, 15(10), p.7978. Available at: </w:t>
      </w:r>
      <w:proofErr w:type="spellStart"/>
      <w:r>
        <w:rPr>
          <w:rFonts w:ascii="Arial" w:hAnsi="Arial" w:cs="Arial"/>
          <w:sz w:val="24"/>
          <w:szCs w:val="24"/>
        </w:rPr>
        <w:t>doi</w:t>
      </w:r>
      <w:proofErr w:type="spellEnd"/>
      <w:r>
        <w:rPr>
          <w:rFonts w:ascii="Arial" w:hAnsi="Arial" w:cs="Arial"/>
          <w:sz w:val="24"/>
          <w:szCs w:val="24"/>
        </w:rPr>
        <w:t xml:space="preserve">: </w:t>
      </w:r>
      <w:hyperlink r:id="rId11" w:history="1">
        <w:r w:rsidRPr="00D767CA">
          <w:rPr>
            <w:rStyle w:val="Hyperlink"/>
            <w:rFonts w:ascii="Arial" w:hAnsi="Arial" w:cs="Arial"/>
            <w:sz w:val="24"/>
            <w:szCs w:val="24"/>
          </w:rPr>
          <w:t>https://doi.org/10.3390/su15107978</w:t>
        </w:r>
      </w:hyperlink>
      <w:r>
        <w:rPr>
          <w:rFonts w:ascii="Arial" w:hAnsi="Arial" w:cs="Arial"/>
          <w:sz w:val="24"/>
          <w:szCs w:val="24"/>
        </w:rPr>
        <w:t xml:space="preserve"> </w:t>
      </w:r>
      <w:r w:rsidRPr="00E930E2">
        <w:rPr>
          <w:rFonts w:ascii="Arial" w:hAnsi="Arial" w:cs="Arial"/>
          <w:sz w:val="24"/>
          <w:szCs w:val="24"/>
        </w:rPr>
        <w:t xml:space="preserve"> </w:t>
      </w:r>
      <w:r>
        <w:rPr>
          <w:rFonts w:ascii="Arial" w:hAnsi="Arial" w:cs="Arial"/>
          <w:sz w:val="24"/>
          <w:szCs w:val="24"/>
        </w:rPr>
        <w:t>(</w:t>
      </w:r>
      <w:r w:rsidRPr="00E930E2">
        <w:rPr>
          <w:rFonts w:ascii="Arial" w:hAnsi="Arial" w:cs="Arial"/>
          <w:sz w:val="24"/>
          <w:szCs w:val="24"/>
        </w:rPr>
        <w:t>Accessed 1</w:t>
      </w:r>
      <w:r>
        <w:rPr>
          <w:rFonts w:ascii="Arial" w:hAnsi="Arial" w:cs="Arial"/>
          <w:sz w:val="24"/>
          <w:szCs w:val="24"/>
        </w:rPr>
        <w:t>0</w:t>
      </w:r>
      <w:r w:rsidRPr="00E930E2">
        <w:rPr>
          <w:rFonts w:ascii="Arial" w:hAnsi="Arial" w:cs="Arial"/>
          <w:sz w:val="24"/>
          <w:szCs w:val="24"/>
        </w:rPr>
        <w:t xml:space="preserve"> Jun</w:t>
      </w:r>
      <w:r>
        <w:rPr>
          <w:rFonts w:ascii="Arial" w:hAnsi="Arial" w:cs="Arial"/>
          <w:sz w:val="24"/>
          <w:szCs w:val="24"/>
        </w:rPr>
        <w:t>e</w:t>
      </w:r>
      <w:r w:rsidRPr="00E930E2">
        <w:rPr>
          <w:rFonts w:ascii="Arial" w:hAnsi="Arial" w:cs="Arial"/>
          <w:sz w:val="24"/>
          <w:szCs w:val="24"/>
        </w:rPr>
        <w:t xml:space="preserve"> 2025</w:t>
      </w:r>
      <w:r>
        <w:rPr>
          <w:rFonts w:ascii="Arial" w:hAnsi="Arial" w:cs="Arial"/>
          <w:sz w:val="24"/>
          <w:szCs w:val="24"/>
        </w:rPr>
        <w:t>)</w:t>
      </w:r>
      <w:r w:rsidRPr="00E930E2">
        <w:rPr>
          <w:rFonts w:ascii="Arial" w:hAnsi="Arial" w:cs="Arial"/>
          <w:sz w:val="24"/>
          <w:szCs w:val="24"/>
        </w:rPr>
        <w:t>.</w:t>
      </w:r>
    </w:p>
    <w:p w14:paraId="45235D0C" w14:textId="61EF44DC" w:rsidR="009A75EA" w:rsidRDefault="009A75EA" w:rsidP="00EA7FE5">
      <w:pPr>
        <w:spacing w:line="360" w:lineRule="auto"/>
        <w:jc w:val="both"/>
        <w:rPr>
          <w:rFonts w:ascii="Arial" w:hAnsi="Arial" w:cs="Arial"/>
          <w:sz w:val="24"/>
          <w:szCs w:val="24"/>
        </w:rPr>
      </w:pPr>
      <w:r w:rsidRPr="009A75EA">
        <w:rPr>
          <w:rFonts w:ascii="Arial" w:hAnsi="Arial" w:cs="Arial"/>
          <w:sz w:val="24"/>
          <w:szCs w:val="24"/>
        </w:rPr>
        <w:t xml:space="preserve">Akridge, H., Tang, A.X., </w:t>
      </w:r>
      <w:proofErr w:type="spellStart"/>
      <w:r w:rsidRPr="009A75EA">
        <w:rPr>
          <w:rFonts w:ascii="Arial" w:hAnsi="Arial" w:cs="Arial"/>
          <w:sz w:val="24"/>
          <w:szCs w:val="24"/>
        </w:rPr>
        <w:t>Martelaro</w:t>
      </w:r>
      <w:proofErr w:type="spellEnd"/>
      <w:r w:rsidRPr="009A75EA">
        <w:rPr>
          <w:rFonts w:ascii="Arial" w:hAnsi="Arial" w:cs="Arial"/>
          <w:sz w:val="24"/>
          <w:szCs w:val="24"/>
        </w:rPr>
        <w:t xml:space="preserve">, N. and Fox, S.E. (2025). Punctuated and prolonged: A workers’ inquiry into infrastructural failures in bus transit. </w:t>
      </w:r>
      <w:r w:rsidRPr="000345FD">
        <w:rPr>
          <w:rFonts w:ascii="Arial" w:hAnsi="Arial" w:cs="Arial"/>
          <w:i/>
          <w:iCs/>
          <w:sz w:val="24"/>
          <w:szCs w:val="24"/>
        </w:rPr>
        <w:t>Proceedings of the ACM on Human-Computer Interaction</w:t>
      </w:r>
      <w:r w:rsidRPr="009A75EA">
        <w:rPr>
          <w:rFonts w:ascii="Arial" w:hAnsi="Arial" w:cs="Arial"/>
          <w:sz w:val="24"/>
          <w:szCs w:val="24"/>
        </w:rPr>
        <w:t xml:space="preserve">, 9(2), pp.1–25. Available at: </w:t>
      </w:r>
      <w:proofErr w:type="spellStart"/>
      <w:r w:rsidR="000345FD">
        <w:rPr>
          <w:rFonts w:ascii="Arial" w:hAnsi="Arial" w:cs="Arial"/>
          <w:sz w:val="24"/>
          <w:szCs w:val="24"/>
        </w:rPr>
        <w:t>doi</w:t>
      </w:r>
      <w:proofErr w:type="spellEnd"/>
      <w:r w:rsidR="000345FD">
        <w:rPr>
          <w:rFonts w:ascii="Arial" w:hAnsi="Arial" w:cs="Arial"/>
          <w:sz w:val="24"/>
          <w:szCs w:val="24"/>
        </w:rPr>
        <w:t xml:space="preserve">: </w:t>
      </w:r>
      <w:hyperlink r:id="rId12" w:history="1">
        <w:r w:rsidR="000345FD" w:rsidRPr="00D767CA">
          <w:rPr>
            <w:rStyle w:val="Hyperlink"/>
            <w:rFonts w:ascii="Arial" w:hAnsi="Arial" w:cs="Arial"/>
            <w:sz w:val="24"/>
            <w:szCs w:val="24"/>
          </w:rPr>
          <w:t>https://doi.org/10.1145/3710914</w:t>
        </w:r>
      </w:hyperlink>
      <w:r w:rsidR="000345FD">
        <w:rPr>
          <w:rFonts w:ascii="Arial" w:hAnsi="Arial" w:cs="Arial"/>
          <w:sz w:val="24"/>
          <w:szCs w:val="24"/>
        </w:rPr>
        <w:t xml:space="preserve"> (</w:t>
      </w:r>
      <w:r w:rsidRPr="009A75EA">
        <w:rPr>
          <w:rFonts w:ascii="Arial" w:hAnsi="Arial" w:cs="Arial"/>
          <w:sz w:val="24"/>
          <w:szCs w:val="24"/>
        </w:rPr>
        <w:t>Accessed 1</w:t>
      </w:r>
      <w:r w:rsidR="000345FD">
        <w:rPr>
          <w:rFonts w:ascii="Arial" w:hAnsi="Arial" w:cs="Arial"/>
          <w:sz w:val="24"/>
          <w:szCs w:val="24"/>
        </w:rPr>
        <w:t>0</w:t>
      </w:r>
      <w:r w:rsidRPr="009A75EA">
        <w:rPr>
          <w:rFonts w:ascii="Arial" w:hAnsi="Arial" w:cs="Arial"/>
          <w:sz w:val="24"/>
          <w:szCs w:val="24"/>
        </w:rPr>
        <w:t xml:space="preserve"> Jun</w:t>
      </w:r>
      <w:r w:rsidR="000345FD">
        <w:rPr>
          <w:rFonts w:ascii="Arial" w:hAnsi="Arial" w:cs="Arial"/>
          <w:sz w:val="24"/>
          <w:szCs w:val="24"/>
        </w:rPr>
        <w:t>e</w:t>
      </w:r>
      <w:r w:rsidRPr="009A75EA">
        <w:rPr>
          <w:rFonts w:ascii="Arial" w:hAnsi="Arial" w:cs="Arial"/>
          <w:sz w:val="24"/>
          <w:szCs w:val="24"/>
        </w:rPr>
        <w:t xml:space="preserve"> 2025</w:t>
      </w:r>
      <w:r w:rsidR="000345FD">
        <w:rPr>
          <w:rFonts w:ascii="Arial" w:hAnsi="Arial" w:cs="Arial"/>
          <w:sz w:val="24"/>
          <w:szCs w:val="24"/>
        </w:rPr>
        <w:t>)</w:t>
      </w:r>
      <w:r w:rsidRPr="009A75EA">
        <w:rPr>
          <w:rFonts w:ascii="Arial" w:hAnsi="Arial" w:cs="Arial"/>
          <w:sz w:val="24"/>
          <w:szCs w:val="24"/>
        </w:rPr>
        <w:t>.</w:t>
      </w:r>
    </w:p>
    <w:p w14:paraId="79441414" w14:textId="06C24EFF" w:rsidR="00DA6B0B" w:rsidRDefault="00DA6B0B" w:rsidP="00EA7FE5">
      <w:pPr>
        <w:spacing w:line="360" w:lineRule="auto"/>
        <w:jc w:val="both"/>
        <w:rPr>
          <w:rFonts w:ascii="Arial" w:hAnsi="Arial" w:cs="Arial"/>
          <w:sz w:val="24"/>
          <w:szCs w:val="24"/>
        </w:rPr>
      </w:pPr>
      <w:r w:rsidRPr="00DA6B0B">
        <w:rPr>
          <w:rFonts w:ascii="Arial" w:hAnsi="Arial" w:cs="Arial"/>
          <w:sz w:val="24"/>
          <w:szCs w:val="24"/>
        </w:rPr>
        <w:t xml:space="preserve">Ampong, G.O.A., Abubakari, A., Mohammed, M., </w:t>
      </w:r>
      <w:proofErr w:type="spellStart"/>
      <w:r w:rsidRPr="00DA6B0B">
        <w:rPr>
          <w:rFonts w:ascii="Arial" w:hAnsi="Arial" w:cs="Arial"/>
          <w:sz w:val="24"/>
          <w:szCs w:val="24"/>
        </w:rPr>
        <w:t>Appaw-Agbola</w:t>
      </w:r>
      <w:proofErr w:type="spellEnd"/>
      <w:r w:rsidRPr="00DA6B0B">
        <w:rPr>
          <w:rFonts w:ascii="Arial" w:hAnsi="Arial" w:cs="Arial"/>
          <w:sz w:val="24"/>
          <w:szCs w:val="24"/>
        </w:rPr>
        <w:t xml:space="preserve">, E.T., Addae, J.A. and Ofori, K.S. (2020). Exploring customer loyalty following service recovery: a replication study in the Ghanaian hotel industry. </w:t>
      </w:r>
      <w:r w:rsidRPr="00DA6B0B">
        <w:rPr>
          <w:rFonts w:ascii="Arial" w:hAnsi="Arial" w:cs="Arial"/>
          <w:i/>
          <w:iCs/>
          <w:sz w:val="24"/>
          <w:szCs w:val="24"/>
        </w:rPr>
        <w:t>Journal of Hospitality and Tourism Insights</w:t>
      </w:r>
      <w:r w:rsidRPr="00DA6B0B">
        <w:rPr>
          <w:rFonts w:ascii="Arial" w:hAnsi="Arial" w:cs="Arial"/>
          <w:sz w:val="24"/>
          <w:szCs w:val="24"/>
        </w:rPr>
        <w:t xml:space="preserve">, 4(5), pp.639–657. </w:t>
      </w:r>
      <w:r>
        <w:rPr>
          <w:rFonts w:ascii="Arial" w:hAnsi="Arial" w:cs="Arial"/>
          <w:sz w:val="24"/>
          <w:szCs w:val="24"/>
        </w:rPr>
        <w:t xml:space="preserve">Available at: </w:t>
      </w:r>
      <w:proofErr w:type="spellStart"/>
      <w:r>
        <w:rPr>
          <w:rFonts w:ascii="Arial" w:hAnsi="Arial" w:cs="Arial"/>
          <w:sz w:val="24"/>
          <w:szCs w:val="24"/>
        </w:rPr>
        <w:t>doi</w:t>
      </w:r>
      <w:proofErr w:type="spellEnd"/>
      <w:r>
        <w:rPr>
          <w:rFonts w:ascii="Arial" w:hAnsi="Arial" w:cs="Arial"/>
          <w:sz w:val="24"/>
          <w:szCs w:val="24"/>
        </w:rPr>
        <w:t xml:space="preserve">: </w:t>
      </w:r>
      <w:hyperlink r:id="rId13" w:history="1">
        <w:r w:rsidRPr="00D767CA">
          <w:rPr>
            <w:rStyle w:val="Hyperlink"/>
            <w:rFonts w:ascii="Arial" w:hAnsi="Arial" w:cs="Arial"/>
            <w:sz w:val="24"/>
            <w:szCs w:val="24"/>
          </w:rPr>
          <w:t>https://doi.org/10.1108/jhti-03-2020-0034</w:t>
        </w:r>
      </w:hyperlink>
      <w:r>
        <w:rPr>
          <w:rFonts w:ascii="Arial" w:hAnsi="Arial" w:cs="Arial"/>
          <w:sz w:val="24"/>
          <w:szCs w:val="24"/>
        </w:rPr>
        <w:t xml:space="preserve"> (Accessed 13 June 2025).</w:t>
      </w:r>
    </w:p>
    <w:p w14:paraId="2986F07B" w14:textId="1B7C93D5" w:rsidR="00041FF2" w:rsidRDefault="00041FF2" w:rsidP="00EA7FE5">
      <w:pPr>
        <w:spacing w:line="360" w:lineRule="auto"/>
        <w:jc w:val="both"/>
        <w:rPr>
          <w:rFonts w:ascii="Arial" w:hAnsi="Arial" w:cs="Arial"/>
          <w:sz w:val="24"/>
          <w:szCs w:val="24"/>
        </w:rPr>
      </w:pPr>
      <w:proofErr w:type="spellStart"/>
      <w:r w:rsidRPr="00041FF2">
        <w:rPr>
          <w:rFonts w:ascii="Arial" w:hAnsi="Arial" w:cs="Arial"/>
          <w:sz w:val="24"/>
          <w:szCs w:val="24"/>
        </w:rPr>
        <w:t>Armenakis</w:t>
      </w:r>
      <w:proofErr w:type="spellEnd"/>
      <w:r w:rsidRPr="00041FF2">
        <w:rPr>
          <w:rFonts w:ascii="Arial" w:hAnsi="Arial" w:cs="Arial"/>
          <w:sz w:val="24"/>
          <w:szCs w:val="24"/>
        </w:rPr>
        <w:t xml:space="preserve">, A.A. and Harris, S.G. (2009). Reflections: Our Journey in Organizational Change Research and Practice. </w:t>
      </w:r>
      <w:r w:rsidRPr="00041FF2">
        <w:rPr>
          <w:rFonts w:ascii="Arial" w:hAnsi="Arial" w:cs="Arial"/>
          <w:i/>
          <w:iCs/>
          <w:sz w:val="24"/>
          <w:szCs w:val="24"/>
        </w:rPr>
        <w:t>Journal of Change Management</w:t>
      </w:r>
      <w:r w:rsidRPr="00041FF2">
        <w:rPr>
          <w:rFonts w:ascii="Arial" w:hAnsi="Arial" w:cs="Arial"/>
          <w:sz w:val="24"/>
          <w:szCs w:val="24"/>
        </w:rPr>
        <w:t xml:space="preserve">, 9(2), pp.127–142. </w:t>
      </w:r>
      <w:r>
        <w:rPr>
          <w:rFonts w:ascii="Arial" w:hAnsi="Arial" w:cs="Arial"/>
          <w:sz w:val="24"/>
          <w:szCs w:val="24"/>
        </w:rPr>
        <w:t xml:space="preserve">Available at: </w:t>
      </w:r>
      <w:proofErr w:type="spellStart"/>
      <w:r w:rsidR="00AE21FE">
        <w:rPr>
          <w:rFonts w:ascii="Arial" w:hAnsi="Arial" w:cs="Arial"/>
          <w:sz w:val="24"/>
          <w:szCs w:val="24"/>
        </w:rPr>
        <w:t>doi</w:t>
      </w:r>
      <w:proofErr w:type="spellEnd"/>
      <w:r w:rsidR="00AE21FE">
        <w:rPr>
          <w:rFonts w:ascii="Arial" w:hAnsi="Arial" w:cs="Arial"/>
          <w:sz w:val="24"/>
          <w:szCs w:val="24"/>
        </w:rPr>
        <w:t xml:space="preserve">: </w:t>
      </w:r>
      <w:hyperlink r:id="rId14" w:history="1">
        <w:r w:rsidR="00AE21FE" w:rsidRPr="002756D1">
          <w:rPr>
            <w:rStyle w:val="Hyperlink"/>
            <w:rFonts w:ascii="Arial" w:hAnsi="Arial" w:cs="Arial"/>
            <w:sz w:val="24"/>
            <w:szCs w:val="24"/>
          </w:rPr>
          <w:t>https://doi.org/10.1080/14697010902879079</w:t>
        </w:r>
      </w:hyperlink>
      <w:r w:rsidR="00AE21FE">
        <w:rPr>
          <w:rFonts w:ascii="Arial" w:hAnsi="Arial" w:cs="Arial"/>
          <w:sz w:val="24"/>
          <w:szCs w:val="24"/>
        </w:rPr>
        <w:t xml:space="preserve"> (Accessed 16 June 2025).</w:t>
      </w:r>
    </w:p>
    <w:p w14:paraId="0BFE5633" w14:textId="73DECB1F" w:rsidR="00AC6F6D" w:rsidRDefault="00EA7FE5" w:rsidP="00EA7FE5">
      <w:pPr>
        <w:spacing w:line="360" w:lineRule="auto"/>
        <w:jc w:val="both"/>
        <w:rPr>
          <w:rFonts w:ascii="Arial" w:hAnsi="Arial" w:cs="Arial"/>
          <w:sz w:val="24"/>
          <w:szCs w:val="24"/>
        </w:rPr>
      </w:pPr>
      <w:r w:rsidRPr="00EA7FE5">
        <w:rPr>
          <w:rFonts w:ascii="Arial" w:hAnsi="Arial" w:cs="Arial"/>
          <w:sz w:val="24"/>
          <w:szCs w:val="24"/>
        </w:rPr>
        <w:t xml:space="preserve">Awan, M.I., Shamim, A. and Ahn, J. (2020). Implementing ‘cleanliness is half of faith’ in re-designing tourists and experiences and salvaging the hotel industry in Malaysia during the COVID-19 pandemic. </w:t>
      </w:r>
      <w:r w:rsidRPr="00EA7FE5">
        <w:rPr>
          <w:rFonts w:ascii="Arial" w:hAnsi="Arial" w:cs="Arial"/>
          <w:i/>
          <w:iCs/>
          <w:sz w:val="24"/>
          <w:szCs w:val="24"/>
        </w:rPr>
        <w:t>Journal of Islamic Marketing</w:t>
      </w:r>
      <w:r w:rsidRPr="00EA7FE5">
        <w:rPr>
          <w:rFonts w:ascii="Arial" w:hAnsi="Arial" w:cs="Arial"/>
          <w:sz w:val="24"/>
          <w:szCs w:val="24"/>
        </w:rPr>
        <w:t xml:space="preserve">, 12(3), pp.543–562. Available at: </w:t>
      </w:r>
      <w:proofErr w:type="spellStart"/>
      <w:r>
        <w:rPr>
          <w:rFonts w:ascii="Arial" w:hAnsi="Arial" w:cs="Arial"/>
          <w:sz w:val="24"/>
          <w:szCs w:val="24"/>
        </w:rPr>
        <w:t>doi</w:t>
      </w:r>
      <w:proofErr w:type="spellEnd"/>
      <w:r>
        <w:rPr>
          <w:rFonts w:ascii="Arial" w:hAnsi="Arial" w:cs="Arial"/>
          <w:sz w:val="24"/>
          <w:szCs w:val="24"/>
        </w:rPr>
        <w:t xml:space="preserve">: </w:t>
      </w:r>
      <w:hyperlink r:id="rId15" w:history="1">
        <w:r w:rsidRPr="00D767CA">
          <w:rPr>
            <w:rStyle w:val="Hyperlink"/>
            <w:rFonts w:ascii="Arial" w:hAnsi="Arial" w:cs="Arial"/>
            <w:sz w:val="24"/>
            <w:szCs w:val="24"/>
          </w:rPr>
          <w:t>https://doi.org/10.1108/JIMA-08-2020-0229</w:t>
        </w:r>
      </w:hyperlink>
      <w:r>
        <w:rPr>
          <w:rFonts w:ascii="Arial" w:hAnsi="Arial" w:cs="Arial"/>
          <w:sz w:val="24"/>
          <w:szCs w:val="24"/>
        </w:rPr>
        <w:t xml:space="preserve"> (</w:t>
      </w:r>
      <w:r w:rsidRPr="00EA7FE5">
        <w:rPr>
          <w:rFonts w:ascii="Arial" w:hAnsi="Arial" w:cs="Arial"/>
          <w:sz w:val="24"/>
          <w:szCs w:val="24"/>
        </w:rPr>
        <w:t xml:space="preserve">Accessed </w:t>
      </w:r>
      <w:r>
        <w:rPr>
          <w:rFonts w:ascii="Arial" w:hAnsi="Arial" w:cs="Arial"/>
          <w:sz w:val="24"/>
          <w:szCs w:val="24"/>
        </w:rPr>
        <w:t>9 June</w:t>
      </w:r>
      <w:r w:rsidRPr="00EA7FE5">
        <w:rPr>
          <w:rFonts w:ascii="Arial" w:hAnsi="Arial" w:cs="Arial"/>
          <w:sz w:val="24"/>
          <w:szCs w:val="24"/>
        </w:rPr>
        <w:t xml:space="preserve"> 2025</w:t>
      </w:r>
      <w:r>
        <w:rPr>
          <w:rFonts w:ascii="Arial" w:hAnsi="Arial" w:cs="Arial"/>
          <w:sz w:val="24"/>
          <w:szCs w:val="24"/>
        </w:rPr>
        <w:t>).</w:t>
      </w:r>
    </w:p>
    <w:p w14:paraId="231B4A86" w14:textId="3559E476" w:rsidR="00995F28" w:rsidRPr="00EA7FE5" w:rsidRDefault="00995F28" w:rsidP="00EA7FE5">
      <w:pPr>
        <w:spacing w:line="360" w:lineRule="auto"/>
        <w:jc w:val="both"/>
        <w:rPr>
          <w:rFonts w:ascii="Arial" w:hAnsi="Arial" w:cs="Arial"/>
          <w:sz w:val="24"/>
          <w:szCs w:val="24"/>
        </w:rPr>
      </w:pPr>
      <w:r w:rsidRPr="00995F28">
        <w:rPr>
          <w:rFonts w:ascii="Arial" w:hAnsi="Arial" w:cs="Arial"/>
          <w:sz w:val="24"/>
          <w:szCs w:val="24"/>
        </w:rPr>
        <w:t xml:space="preserve">Bourne, L. (2016). </w:t>
      </w:r>
      <w:r w:rsidRPr="00995F28">
        <w:rPr>
          <w:rFonts w:ascii="Arial" w:hAnsi="Arial" w:cs="Arial"/>
          <w:i/>
          <w:iCs/>
          <w:sz w:val="24"/>
          <w:szCs w:val="24"/>
        </w:rPr>
        <w:t>Stakeholder Relationship Management A Maturity Model for Organisational Implementation</w:t>
      </w:r>
      <w:r w:rsidRPr="00995F28">
        <w:rPr>
          <w:rFonts w:ascii="Arial" w:hAnsi="Arial" w:cs="Arial"/>
          <w:sz w:val="24"/>
          <w:szCs w:val="24"/>
        </w:rPr>
        <w:t xml:space="preserve">. London Routledge Ann Arbor, Michigan </w:t>
      </w:r>
      <w:proofErr w:type="spellStart"/>
      <w:r w:rsidRPr="00995F28">
        <w:rPr>
          <w:rFonts w:ascii="Arial" w:hAnsi="Arial" w:cs="Arial"/>
          <w:sz w:val="24"/>
          <w:szCs w:val="24"/>
        </w:rPr>
        <w:t>Proquest</w:t>
      </w:r>
      <w:proofErr w:type="spellEnd"/>
      <w:r w:rsidRPr="00995F28">
        <w:rPr>
          <w:rFonts w:ascii="Arial" w:hAnsi="Arial" w:cs="Arial"/>
          <w:sz w:val="24"/>
          <w:szCs w:val="24"/>
        </w:rPr>
        <w:t>.</w:t>
      </w:r>
    </w:p>
    <w:p w14:paraId="7BDDEF38" w14:textId="0CF620E5" w:rsidR="002D1A9C" w:rsidRDefault="002D1A9C" w:rsidP="00ED2E00">
      <w:pPr>
        <w:spacing w:line="360" w:lineRule="auto"/>
        <w:jc w:val="both"/>
        <w:rPr>
          <w:rFonts w:ascii="Arial" w:hAnsi="Arial" w:cs="Arial"/>
          <w:sz w:val="24"/>
          <w:szCs w:val="24"/>
        </w:rPr>
      </w:pPr>
      <w:r w:rsidRPr="00EA7FE5">
        <w:rPr>
          <w:rFonts w:ascii="Arial" w:hAnsi="Arial" w:cs="Arial"/>
          <w:sz w:val="24"/>
          <w:szCs w:val="24"/>
        </w:rPr>
        <w:t xml:space="preserve">Brierley, E., 2006. </w:t>
      </w:r>
      <w:r w:rsidRPr="00EA7FE5">
        <w:rPr>
          <w:rFonts w:ascii="Arial" w:hAnsi="Arial" w:cs="Arial"/>
          <w:i/>
          <w:iCs/>
          <w:sz w:val="24"/>
          <w:szCs w:val="24"/>
        </w:rPr>
        <w:t>Talent on Tap: Getting the Best from Freelancers, Interims and Consultants</w:t>
      </w:r>
      <w:r w:rsidRPr="00EA7FE5">
        <w:rPr>
          <w:rFonts w:ascii="Arial" w:hAnsi="Arial" w:cs="Arial"/>
          <w:sz w:val="24"/>
          <w:szCs w:val="24"/>
        </w:rPr>
        <w:t>. London: Chartered Institute of Personnel and Development.</w:t>
      </w:r>
    </w:p>
    <w:p w14:paraId="710F9C65" w14:textId="49EE4780" w:rsidR="000D28F6" w:rsidRPr="00EA7FE5" w:rsidRDefault="000D28F6" w:rsidP="00ED2E00">
      <w:pPr>
        <w:spacing w:line="360" w:lineRule="auto"/>
        <w:jc w:val="both"/>
        <w:rPr>
          <w:rFonts w:ascii="Arial" w:hAnsi="Arial" w:cs="Arial"/>
          <w:sz w:val="24"/>
          <w:szCs w:val="24"/>
        </w:rPr>
      </w:pPr>
      <w:r w:rsidRPr="000D28F6">
        <w:rPr>
          <w:rFonts w:ascii="Arial" w:hAnsi="Arial" w:cs="Arial"/>
          <w:sz w:val="24"/>
          <w:szCs w:val="24"/>
        </w:rPr>
        <w:t xml:space="preserve">Burnes, B. (2017). </w:t>
      </w:r>
      <w:r w:rsidRPr="000D28F6">
        <w:rPr>
          <w:rFonts w:ascii="Arial" w:hAnsi="Arial" w:cs="Arial"/>
          <w:i/>
          <w:iCs/>
          <w:sz w:val="24"/>
          <w:szCs w:val="24"/>
        </w:rPr>
        <w:t>Managing Change</w:t>
      </w:r>
      <w:r w:rsidRPr="000D28F6">
        <w:rPr>
          <w:rFonts w:ascii="Arial" w:hAnsi="Arial" w:cs="Arial"/>
          <w:sz w:val="24"/>
          <w:szCs w:val="24"/>
        </w:rPr>
        <w:t>. 7th ed. Harlow: Pearson Education Limited.</w:t>
      </w:r>
    </w:p>
    <w:p w14:paraId="5DDE0877" w14:textId="2C1CF26E" w:rsidR="00211AAC" w:rsidRDefault="00211AAC" w:rsidP="00ED2E00">
      <w:pPr>
        <w:spacing w:line="360" w:lineRule="auto"/>
        <w:jc w:val="both"/>
        <w:rPr>
          <w:rFonts w:ascii="Arial" w:hAnsi="Arial" w:cs="Arial"/>
          <w:sz w:val="24"/>
          <w:szCs w:val="24"/>
        </w:rPr>
      </w:pPr>
      <w:r w:rsidRPr="00EA7FE5">
        <w:rPr>
          <w:rFonts w:ascii="Arial" w:hAnsi="Arial" w:cs="Arial"/>
          <w:sz w:val="24"/>
          <w:szCs w:val="24"/>
        </w:rPr>
        <w:t xml:space="preserve">Buttrick, R. (2018). </w:t>
      </w:r>
      <w:r w:rsidRPr="00EA7FE5">
        <w:rPr>
          <w:rFonts w:ascii="Arial" w:hAnsi="Arial" w:cs="Arial"/>
          <w:i/>
          <w:iCs/>
          <w:sz w:val="24"/>
          <w:szCs w:val="24"/>
        </w:rPr>
        <w:t>The Project Workout: The Ultimate Guide to Directing and Managing Business</w:t>
      </w:r>
      <w:r w:rsidRPr="00EA7FE5">
        <w:rPr>
          <w:rFonts w:ascii="Cambria Math" w:hAnsi="Cambria Math" w:cs="Cambria Math"/>
          <w:i/>
          <w:iCs/>
          <w:sz w:val="24"/>
          <w:szCs w:val="24"/>
        </w:rPr>
        <w:t>‑</w:t>
      </w:r>
      <w:r w:rsidRPr="00EA7FE5">
        <w:rPr>
          <w:rFonts w:ascii="Arial" w:hAnsi="Arial" w:cs="Arial"/>
          <w:i/>
          <w:iCs/>
          <w:sz w:val="24"/>
          <w:szCs w:val="24"/>
        </w:rPr>
        <w:t>Led Projects</w:t>
      </w:r>
      <w:r w:rsidRPr="00EA7FE5">
        <w:rPr>
          <w:rFonts w:ascii="Arial" w:hAnsi="Arial" w:cs="Arial"/>
          <w:sz w:val="24"/>
          <w:szCs w:val="24"/>
        </w:rPr>
        <w:t xml:space="preserve"> (5th ed.). London: Routledge.</w:t>
      </w:r>
    </w:p>
    <w:p w14:paraId="673D8113" w14:textId="6F73D511" w:rsidR="00544CFB" w:rsidRPr="00EA7FE5" w:rsidRDefault="00544CFB" w:rsidP="00ED2E00">
      <w:pPr>
        <w:spacing w:line="360" w:lineRule="auto"/>
        <w:jc w:val="both"/>
        <w:rPr>
          <w:rFonts w:ascii="Arial" w:hAnsi="Arial" w:cs="Arial"/>
          <w:sz w:val="24"/>
          <w:szCs w:val="24"/>
        </w:rPr>
      </w:pPr>
      <w:r w:rsidRPr="00544CFB">
        <w:rPr>
          <w:rFonts w:ascii="Arial" w:hAnsi="Arial" w:cs="Arial"/>
          <w:sz w:val="24"/>
          <w:szCs w:val="24"/>
        </w:rPr>
        <w:lastRenderedPageBreak/>
        <w:t xml:space="preserve">Camp, R.C. (1989). </w:t>
      </w:r>
      <w:r w:rsidRPr="00D72CD9">
        <w:rPr>
          <w:rFonts w:ascii="Arial" w:hAnsi="Arial" w:cs="Arial"/>
          <w:i/>
          <w:iCs/>
          <w:sz w:val="24"/>
          <w:szCs w:val="24"/>
        </w:rPr>
        <w:t>Benchmarking: The Search for Industry Best Practices That Lead to Superior Performance</w:t>
      </w:r>
      <w:r w:rsidRPr="00544CFB">
        <w:rPr>
          <w:rFonts w:ascii="Arial" w:hAnsi="Arial" w:cs="Arial"/>
          <w:sz w:val="24"/>
          <w:szCs w:val="24"/>
        </w:rPr>
        <w:t>. Milwaukee: ASQC Quality Press.</w:t>
      </w:r>
    </w:p>
    <w:p w14:paraId="10420113" w14:textId="2D33BDA5" w:rsidR="00981417" w:rsidRPr="00EA7FE5" w:rsidRDefault="00981417" w:rsidP="00CD6E67">
      <w:pPr>
        <w:spacing w:line="360" w:lineRule="auto"/>
        <w:jc w:val="both"/>
        <w:rPr>
          <w:rFonts w:ascii="Arial" w:hAnsi="Arial" w:cs="Arial"/>
          <w:sz w:val="24"/>
          <w:szCs w:val="24"/>
        </w:rPr>
      </w:pPr>
      <w:r w:rsidRPr="00EA7FE5">
        <w:rPr>
          <w:rFonts w:ascii="Arial" w:hAnsi="Arial" w:cs="Arial"/>
          <w:sz w:val="24"/>
          <w:szCs w:val="24"/>
        </w:rPr>
        <w:t>Chen, C.K., Reyes, L., Dahlgaard, J. and Dahlgaard</w:t>
      </w:r>
      <w:r w:rsidRPr="00EA7FE5">
        <w:rPr>
          <w:rFonts w:ascii="Cambria Math" w:hAnsi="Cambria Math" w:cs="Cambria Math"/>
          <w:sz w:val="24"/>
          <w:szCs w:val="24"/>
        </w:rPr>
        <w:t>‑</w:t>
      </w:r>
      <w:r w:rsidRPr="00EA7FE5">
        <w:rPr>
          <w:rFonts w:ascii="Arial" w:hAnsi="Arial" w:cs="Arial"/>
          <w:sz w:val="24"/>
          <w:szCs w:val="24"/>
        </w:rPr>
        <w:t xml:space="preserve">Park, S.M. (2022). From quality control to TQM, service quality and service sciences: a 30-year review of TQM literature. </w:t>
      </w:r>
      <w:r w:rsidRPr="00EA7FE5">
        <w:rPr>
          <w:rFonts w:ascii="Arial" w:hAnsi="Arial" w:cs="Arial"/>
          <w:i/>
          <w:iCs/>
          <w:sz w:val="24"/>
          <w:szCs w:val="24"/>
        </w:rPr>
        <w:t>International Journal of Quality and Service Sciences</w:t>
      </w:r>
      <w:r w:rsidRPr="00EA7FE5">
        <w:rPr>
          <w:rFonts w:ascii="Arial" w:hAnsi="Arial" w:cs="Arial"/>
          <w:sz w:val="24"/>
          <w:szCs w:val="24"/>
        </w:rPr>
        <w:t>, 14(2), pp.217–237.</w:t>
      </w:r>
      <w:r w:rsidR="00FD07F7" w:rsidRPr="00EA7FE5">
        <w:rPr>
          <w:rFonts w:ascii="Arial" w:hAnsi="Arial" w:cs="Arial"/>
          <w:sz w:val="24"/>
          <w:szCs w:val="24"/>
        </w:rPr>
        <w:t xml:space="preserve"> Available at:</w:t>
      </w:r>
      <w:r w:rsidR="00A34782" w:rsidRPr="00EA7FE5">
        <w:rPr>
          <w:rFonts w:ascii="Arial" w:hAnsi="Arial" w:cs="Arial"/>
          <w:sz w:val="24"/>
          <w:szCs w:val="24"/>
        </w:rPr>
        <w:t xml:space="preserve"> </w:t>
      </w:r>
      <w:proofErr w:type="spellStart"/>
      <w:r w:rsidR="00A34782" w:rsidRPr="00EA7FE5">
        <w:rPr>
          <w:rFonts w:ascii="Arial" w:hAnsi="Arial" w:cs="Arial"/>
          <w:sz w:val="24"/>
          <w:szCs w:val="24"/>
        </w:rPr>
        <w:t>doi</w:t>
      </w:r>
      <w:proofErr w:type="spellEnd"/>
      <w:r w:rsidR="00A34782" w:rsidRPr="00EA7FE5">
        <w:rPr>
          <w:rFonts w:ascii="Arial" w:hAnsi="Arial" w:cs="Arial"/>
          <w:sz w:val="24"/>
          <w:szCs w:val="24"/>
        </w:rPr>
        <w:t>:</w:t>
      </w:r>
      <w:r w:rsidR="00FD07F7" w:rsidRPr="00EA7FE5">
        <w:rPr>
          <w:rFonts w:ascii="Arial" w:hAnsi="Arial" w:cs="Arial"/>
          <w:sz w:val="24"/>
          <w:szCs w:val="24"/>
        </w:rPr>
        <w:t xml:space="preserve"> </w:t>
      </w:r>
      <w:hyperlink r:id="rId16" w:history="1">
        <w:r w:rsidR="00FD07F7" w:rsidRPr="00EA7FE5">
          <w:rPr>
            <w:rStyle w:val="Hyperlink"/>
            <w:rFonts w:ascii="Arial" w:hAnsi="Arial" w:cs="Arial"/>
            <w:sz w:val="24"/>
            <w:szCs w:val="24"/>
          </w:rPr>
          <w:t>https://doi.org/10.1108/IJQSS-09-2021-0128</w:t>
        </w:r>
      </w:hyperlink>
      <w:r w:rsidR="00FD07F7" w:rsidRPr="00EA7FE5">
        <w:rPr>
          <w:rFonts w:ascii="Arial" w:hAnsi="Arial" w:cs="Arial"/>
          <w:sz w:val="24"/>
          <w:szCs w:val="24"/>
        </w:rPr>
        <w:t xml:space="preserve"> </w:t>
      </w:r>
      <w:r w:rsidR="00E166A6" w:rsidRPr="00EA7FE5">
        <w:rPr>
          <w:rFonts w:ascii="Arial" w:hAnsi="Arial" w:cs="Arial"/>
          <w:sz w:val="24"/>
          <w:szCs w:val="24"/>
        </w:rPr>
        <w:t>(Accessed 26 May 2025)</w:t>
      </w:r>
      <w:r w:rsidR="00FD07F7" w:rsidRPr="00EA7FE5">
        <w:rPr>
          <w:rFonts w:ascii="Arial" w:hAnsi="Arial" w:cs="Arial"/>
          <w:sz w:val="24"/>
          <w:szCs w:val="24"/>
        </w:rPr>
        <w:t>.</w:t>
      </w:r>
    </w:p>
    <w:p w14:paraId="5A0582BC" w14:textId="67DEE43B" w:rsidR="008572DF" w:rsidRDefault="008572DF" w:rsidP="008572DF">
      <w:pPr>
        <w:spacing w:line="360" w:lineRule="auto"/>
        <w:jc w:val="both"/>
        <w:rPr>
          <w:rFonts w:ascii="Arial" w:hAnsi="Arial" w:cs="Arial"/>
          <w:sz w:val="24"/>
          <w:szCs w:val="24"/>
        </w:rPr>
      </w:pPr>
      <w:r w:rsidRPr="00EA7FE5">
        <w:rPr>
          <w:rFonts w:ascii="Arial" w:hAnsi="Arial" w:cs="Arial"/>
          <w:sz w:val="24"/>
          <w:szCs w:val="24"/>
        </w:rPr>
        <w:t xml:space="preserve">Chen, X.A., Wang, R. and Zhang, J. (2021). Divide and conquer: A hygienic, efficient, and reliable assembly line for housekeeping. </w:t>
      </w:r>
      <w:r w:rsidRPr="00EA7FE5">
        <w:rPr>
          <w:rFonts w:ascii="Arial" w:hAnsi="Arial" w:cs="Arial"/>
          <w:i/>
          <w:iCs/>
          <w:sz w:val="24"/>
          <w:szCs w:val="24"/>
        </w:rPr>
        <w:t xml:space="preserve">Manufacturing &amp; Service Operations Management. </w:t>
      </w:r>
      <w:r w:rsidRPr="00EA7FE5">
        <w:rPr>
          <w:rFonts w:ascii="Arial" w:hAnsi="Arial" w:cs="Arial"/>
          <w:sz w:val="24"/>
          <w:szCs w:val="24"/>
        </w:rPr>
        <w:t xml:space="preserve">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17" w:history="1">
        <w:r w:rsidRPr="00EA7FE5">
          <w:rPr>
            <w:rStyle w:val="Hyperlink"/>
            <w:rFonts w:ascii="Arial" w:hAnsi="Arial" w:cs="Arial"/>
            <w:sz w:val="24"/>
            <w:szCs w:val="24"/>
          </w:rPr>
          <w:t>https://doi.org/10.1287/msom.2021.0984</w:t>
        </w:r>
      </w:hyperlink>
      <w:r w:rsidRPr="00EA7FE5">
        <w:rPr>
          <w:rFonts w:ascii="Arial" w:hAnsi="Arial" w:cs="Arial"/>
          <w:sz w:val="24"/>
          <w:szCs w:val="24"/>
        </w:rPr>
        <w:t xml:space="preserve"> (Accessed 9 June 2025).</w:t>
      </w:r>
    </w:p>
    <w:p w14:paraId="385A43A4" w14:textId="2FDF2EDB" w:rsidR="00793A59" w:rsidRPr="00793A59" w:rsidRDefault="00793A59" w:rsidP="008572DF">
      <w:pPr>
        <w:spacing w:line="360" w:lineRule="auto"/>
        <w:jc w:val="both"/>
        <w:rPr>
          <w:rFonts w:ascii="Arial" w:hAnsi="Arial" w:cs="Arial"/>
          <w:sz w:val="24"/>
          <w:szCs w:val="24"/>
        </w:rPr>
      </w:pPr>
      <w:r w:rsidRPr="00793A59">
        <w:rPr>
          <w:rFonts w:ascii="Arial" w:hAnsi="Arial" w:cs="Arial"/>
          <w:sz w:val="24"/>
          <w:szCs w:val="24"/>
        </w:rPr>
        <w:t>Deming, W.E. (1986).</w:t>
      </w:r>
      <w:r w:rsidRPr="00793A59">
        <w:rPr>
          <w:rFonts w:ascii="Arial" w:hAnsi="Arial" w:cs="Arial"/>
          <w:i/>
          <w:iCs/>
          <w:sz w:val="24"/>
          <w:szCs w:val="24"/>
        </w:rPr>
        <w:t xml:space="preserve"> Out of the Crisis. </w:t>
      </w:r>
      <w:r w:rsidRPr="00793A59">
        <w:rPr>
          <w:rFonts w:ascii="Arial" w:hAnsi="Arial" w:cs="Arial"/>
          <w:sz w:val="24"/>
          <w:szCs w:val="24"/>
        </w:rPr>
        <w:t>MIT Press. – A foundational source for continuous improvement.</w:t>
      </w:r>
    </w:p>
    <w:p w14:paraId="44281AA1" w14:textId="04C50289" w:rsidR="00F5427D" w:rsidRDefault="00F5427D" w:rsidP="00F5427D">
      <w:pPr>
        <w:spacing w:line="360" w:lineRule="auto"/>
        <w:jc w:val="both"/>
        <w:rPr>
          <w:rFonts w:ascii="Arial" w:hAnsi="Arial" w:cs="Arial"/>
          <w:sz w:val="24"/>
          <w:szCs w:val="24"/>
        </w:rPr>
      </w:pPr>
      <w:r w:rsidRPr="00EA7FE5">
        <w:rPr>
          <w:rFonts w:ascii="Arial" w:hAnsi="Arial" w:cs="Arial"/>
          <w:sz w:val="24"/>
          <w:szCs w:val="24"/>
        </w:rPr>
        <w:t xml:space="preserve">Dzulkifli, N.A., </w:t>
      </w:r>
      <w:proofErr w:type="spellStart"/>
      <w:r w:rsidRPr="00EA7FE5">
        <w:rPr>
          <w:rFonts w:ascii="Arial" w:hAnsi="Arial" w:cs="Arial"/>
          <w:sz w:val="24"/>
          <w:szCs w:val="24"/>
        </w:rPr>
        <w:t>Sarbini</w:t>
      </w:r>
      <w:proofErr w:type="spellEnd"/>
      <w:r w:rsidRPr="00EA7FE5">
        <w:rPr>
          <w:rFonts w:ascii="Arial" w:hAnsi="Arial" w:cs="Arial"/>
          <w:sz w:val="24"/>
          <w:szCs w:val="24"/>
        </w:rPr>
        <w:t xml:space="preserve">, N.N., Ibrahim, I.S., Abidin, N.I., Yahaya, F.M. and Azizan, N.Z.N., 2021. Review on maintenance issues toward building maintenance management best practices. </w:t>
      </w:r>
      <w:r w:rsidRPr="00EA7FE5">
        <w:rPr>
          <w:rFonts w:ascii="Arial" w:hAnsi="Arial" w:cs="Arial"/>
          <w:i/>
          <w:iCs/>
          <w:sz w:val="24"/>
          <w:szCs w:val="24"/>
        </w:rPr>
        <w:t>Journal of Building Engineering</w:t>
      </w:r>
      <w:r w:rsidRPr="00EA7FE5">
        <w:rPr>
          <w:rFonts w:ascii="Arial" w:hAnsi="Arial" w:cs="Arial"/>
          <w:sz w:val="24"/>
          <w:szCs w:val="24"/>
        </w:rPr>
        <w:t xml:space="preserve">, 44, p.102985.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18" w:history="1">
        <w:r w:rsidRPr="00EA7FE5">
          <w:rPr>
            <w:rStyle w:val="Hyperlink"/>
            <w:rFonts w:ascii="Arial" w:hAnsi="Arial" w:cs="Arial"/>
            <w:sz w:val="24"/>
            <w:szCs w:val="24"/>
          </w:rPr>
          <w:t>https://doi.org/10.1016/j.jobe.2021.102985</w:t>
        </w:r>
      </w:hyperlink>
      <w:r w:rsidRPr="00EA7FE5">
        <w:rPr>
          <w:rFonts w:ascii="Arial" w:hAnsi="Arial" w:cs="Arial"/>
          <w:sz w:val="24"/>
          <w:szCs w:val="24"/>
        </w:rPr>
        <w:t xml:space="preserve"> (Accessed 6 June 2025).</w:t>
      </w:r>
    </w:p>
    <w:p w14:paraId="24200AE7" w14:textId="4771FE19" w:rsidR="00205D5C" w:rsidRDefault="00205D5C" w:rsidP="00205D5C">
      <w:pPr>
        <w:spacing w:line="360" w:lineRule="auto"/>
        <w:jc w:val="both"/>
        <w:rPr>
          <w:rFonts w:ascii="Arial" w:hAnsi="Arial" w:cs="Arial"/>
          <w:sz w:val="24"/>
          <w:szCs w:val="24"/>
        </w:rPr>
      </w:pPr>
      <w:r w:rsidRPr="00205D5C">
        <w:rPr>
          <w:rFonts w:ascii="Arial" w:hAnsi="Arial" w:cs="Arial"/>
          <w:sz w:val="24"/>
          <w:szCs w:val="24"/>
        </w:rPr>
        <w:t xml:space="preserve">Engmann, A., </w:t>
      </w:r>
      <w:proofErr w:type="spellStart"/>
      <w:r w:rsidRPr="00205D5C">
        <w:rPr>
          <w:rFonts w:ascii="Arial" w:hAnsi="Arial" w:cs="Arial"/>
          <w:sz w:val="24"/>
          <w:szCs w:val="24"/>
        </w:rPr>
        <w:t>Eluerkeh</w:t>
      </w:r>
      <w:proofErr w:type="spellEnd"/>
      <w:r w:rsidRPr="00205D5C">
        <w:rPr>
          <w:rFonts w:ascii="Arial" w:hAnsi="Arial" w:cs="Arial"/>
          <w:sz w:val="24"/>
          <w:szCs w:val="24"/>
        </w:rPr>
        <w:t xml:space="preserve">, E. and </w:t>
      </w:r>
      <w:proofErr w:type="spellStart"/>
      <w:r w:rsidRPr="00205D5C">
        <w:rPr>
          <w:rFonts w:ascii="Arial" w:hAnsi="Arial" w:cs="Arial"/>
          <w:sz w:val="24"/>
          <w:szCs w:val="24"/>
        </w:rPr>
        <w:t>Ngwakwe</w:t>
      </w:r>
      <w:proofErr w:type="spellEnd"/>
      <w:r w:rsidRPr="00205D5C">
        <w:rPr>
          <w:rFonts w:ascii="Arial" w:hAnsi="Arial" w:cs="Arial"/>
          <w:sz w:val="24"/>
          <w:szCs w:val="24"/>
        </w:rPr>
        <w:t>, C. (2024). Leading Change by Design – Integrating Design Thinking with Kotter’s 8</w:t>
      </w:r>
      <w:r w:rsidRPr="00205D5C">
        <w:rPr>
          <w:rFonts w:ascii="Cambria Math" w:hAnsi="Cambria Math" w:cs="Cambria Math"/>
          <w:sz w:val="24"/>
          <w:szCs w:val="24"/>
        </w:rPr>
        <w:t>‑</w:t>
      </w:r>
      <w:r w:rsidRPr="00205D5C">
        <w:rPr>
          <w:rFonts w:ascii="Arial" w:hAnsi="Arial" w:cs="Arial"/>
          <w:sz w:val="24"/>
          <w:szCs w:val="24"/>
        </w:rPr>
        <w:t xml:space="preserve">Step Process. </w:t>
      </w:r>
      <w:r w:rsidRPr="00205D5C">
        <w:rPr>
          <w:rFonts w:ascii="Arial" w:hAnsi="Arial" w:cs="Arial"/>
          <w:i/>
          <w:iCs/>
          <w:sz w:val="24"/>
          <w:szCs w:val="24"/>
        </w:rPr>
        <w:t>HOLISTICA – Journal of Business and Public Administration</w:t>
      </w:r>
      <w:r w:rsidRPr="00205D5C">
        <w:rPr>
          <w:rFonts w:ascii="Arial" w:hAnsi="Arial" w:cs="Arial"/>
          <w:sz w:val="24"/>
          <w:szCs w:val="24"/>
        </w:rPr>
        <w:t>, 15(2), pp.127–141.</w:t>
      </w:r>
      <w:r>
        <w:rPr>
          <w:rFonts w:ascii="Arial" w:hAnsi="Arial" w:cs="Arial"/>
          <w:sz w:val="24"/>
          <w:szCs w:val="24"/>
        </w:rPr>
        <w:t xml:space="preserve"> </w:t>
      </w:r>
      <w:r w:rsidRPr="00205D5C">
        <w:rPr>
          <w:rFonts w:ascii="Arial" w:hAnsi="Arial" w:cs="Arial"/>
          <w:sz w:val="24"/>
          <w:szCs w:val="24"/>
        </w:rPr>
        <w:t xml:space="preserve">Available at: </w:t>
      </w:r>
      <w:proofErr w:type="spellStart"/>
      <w:r>
        <w:rPr>
          <w:rFonts w:ascii="Arial" w:hAnsi="Arial" w:cs="Arial"/>
          <w:sz w:val="24"/>
          <w:szCs w:val="24"/>
        </w:rPr>
        <w:t>doi</w:t>
      </w:r>
      <w:proofErr w:type="spellEnd"/>
      <w:r>
        <w:rPr>
          <w:rFonts w:ascii="Arial" w:hAnsi="Arial" w:cs="Arial"/>
          <w:sz w:val="24"/>
          <w:szCs w:val="24"/>
        </w:rPr>
        <w:t xml:space="preserve">: </w:t>
      </w:r>
      <w:hyperlink r:id="rId19" w:history="1">
        <w:r w:rsidRPr="00D767CA">
          <w:rPr>
            <w:rStyle w:val="Hyperlink"/>
            <w:rFonts w:ascii="Arial" w:hAnsi="Arial" w:cs="Arial"/>
            <w:sz w:val="24"/>
            <w:szCs w:val="24"/>
          </w:rPr>
          <w:t>https://doi.org/10.2478/hjbpa-2024-0018</w:t>
        </w:r>
      </w:hyperlink>
      <w:r>
        <w:rPr>
          <w:rFonts w:ascii="Arial" w:hAnsi="Arial" w:cs="Arial"/>
          <w:sz w:val="24"/>
          <w:szCs w:val="24"/>
        </w:rPr>
        <w:t xml:space="preserve"> (</w:t>
      </w:r>
      <w:r w:rsidRPr="00205D5C">
        <w:rPr>
          <w:rFonts w:ascii="Arial" w:hAnsi="Arial" w:cs="Arial"/>
          <w:sz w:val="24"/>
          <w:szCs w:val="24"/>
        </w:rPr>
        <w:t xml:space="preserve">Accessed </w:t>
      </w:r>
      <w:r>
        <w:rPr>
          <w:rFonts w:ascii="Arial" w:hAnsi="Arial" w:cs="Arial"/>
          <w:sz w:val="24"/>
          <w:szCs w:val="24"/>
        </w:rPr>
        <w:t>10</w:t>
      </w:r>
      <w:r w:rsidRPr="00205D5C">
        <w:rPr>
          <w:rFonts w:ascii="Arial" w:hAnsi="Arial" w:cs="Arial"/>
          <w:sz w:val="24"/>
          <w:szCs w:val="24"/>
        </w:rPr>
        <w:t xml:space="preserve"> Jun</w:t>
      </w:r>
      <w:r>
        <w:rPr>
          <w:rFonts w:ascii="Arial" w:hAnsi="Arial" w:cs="Arial"/>
          <w:sz w:val="24"/>
          <w:szCs w:val="24"/>
        </w:rPr>
        <w:t>e</w:t>
      </w:r>
      <w:r w:rsidRPr="00205D5C">
        <w:rPr>
          <w:rFonts w:ascii="Arial" w:hAnsi="Arial" w:cs="Arial"/>
          <w:sz w:val="24"/>
          <w:szCs w:val="24"/>
        </w:rPr>
        <w:t xml:space="preserve"> 2025</w:t>
      </w:r>
      <w:r>
        <w:rPr>
          <w:rFonts w:ascii="Arial" w:hAnsi="Arial" w:cs="Arial"/>
          <w:sz w:val="24"/>
          <w:szCs w:val="24"/>
        </w:rPr>
        <w:t>).</w:t>
      </w:r>
    </w:p>
    <w:p w14:paraId="7661C983" w14:textId="3F12190A" w:rsidR="00A7669E" w:rsidRDefault="00A7669E" w:rsidP="00E175B2">
      <w:pPr>
        <w:rPr>
          <w:rFonts w:ascii="Arial" w:hAnsi="Arial" w:cs="Arial"/>
          <w:sz w:val="24"/>
          <w:szCs w:val="24"/>
        </w:rPr>
      </w:pPr>
      <w:r w:rsidRPr="00A7669E">
        <w:rPr>
          <w:rFonts w:ascii="Arial" w:hAnsi="Arial" w:cs="Arial"/>
          <w:sz w:val="24"/>
          <w:szCs w:val="24"/>
        </w:rPr>
        <w:t>Fisman, R. and Sullivan, T. (2014). The Org: How the Office Really Works. London: Murray.</w:t>
      </w:r>
    </w:p>
    <w:p w14:paraId="0A8E6B32" w14:textId="4F266001" w:rsidR="00793B24" w:rsidRDefault="00793B24" w:rsidP="00793B24">
      <w:pPr>
        <w:spacing w:line="360" w:lineRule="auto"/>
        <w:jc w:val="both"/>
        <w:rPr>
          <w:rFonts w:ascii="Arial" w:hAnsi="Arial" w:cs="Arial"/>
          <w:sz w:val="24"/>
          <w:szCs w:val="24"/>
        </w:rPr>
      </w:pPr>
      <w:r w:rsidRPr="00793B24">
        <w:rPr>
          <w:rFonts w:ascii="Arial" w:hAnsi="Arial" w:cs="Arial"/>
          <w:sz w:val="24"/>
          <w:szCs w:val="24"/>
        </w:rPr>
        <w:t>Freeman, R.E. (2022)</w:t>
      </w:r>
      <w:r>
        <w:rPr>
          <w:rFonts w:ascii="Arial" w:hAnsi="Arial" w:cs="Arial"/>
          <w:sz w:val="24"/>
          <w:szCs w:val="24"/>
        </w:rPr>
        <w:t xml:space="preserve">. </w:t>
      </w:r>
      <w:r w:rsidRPr="00793B24">
        <w:rPr>
          <w:rFonts w:ascii="Arial" w:hAnsi="Arial" w:cs="Arial"/>
          <w:sz w:val="24"/>
          <w:szCs w:val="24"/>
        </w:rPr>
        <w:t xml:space="preserve">My Own Book Review. Strategic Management: A Stakeholder Approach, </w:t>
      </w:r>
      <w:r w:rsidRPr="00793B24">
        <w:rPr>
          <w:rFonts w:ascii="Arial" w:hAnsi="Arial" w:cs="Arial"/>
          <w:i/>
          <w:iCs/>
          <w:sz w:val="24"/>
          <w:szCs w:val="24"/>
        </w:rPr>
        <w:t xml:space="preserve">Management (Paris, </w:t>
      </w:r>
      <w:proofErr w:type="gramStart"/>
      <w:r w:rsidRPr="00793B24">
        <w:rPr>
          <w:rFonts w:ascii="Arial" w:hAnsi="Arial" w:cs="Arial"/>
          <w:i/>
          <w:iCs/>
          <w:sz w:val="24"/>
          <w:szCs w:val="24"/>
        </w:rPr>
        <w:t>France :</w:t>
      </w:r>
      <w:proofErr w:type="gramEnd"/>
      <w:r w:rsidRPr="00793B24">
        <w:rPr>
          <w:rFonts w:ascii="Arial" w:hAnsi="Arial" w:cs="Arial"/>
          <w:i/>
          <w:iCs/>
          <w:sz w:val="24"/>
          <w:szCs w:val="24"/>
        </w:rPr>
        <w:t xml:space="preserve"> 1998).</w:t>
      </w:r>
      <w:r w:rsidRPr="00793B24">
        <w:rPr>
          <w:rFonts w:ascii="Arial" w:hAnsi="Arial" w:cs="Arial"/>
          <w:sz w:val="24"/>
          <w:szCs w:val="24"/>
        </w:rPr>
        <w:t xml:space="preserve"> AIMS, pp. 67–69. Available at: </w:t>
      </w:r>
      <w:proofErr w:type="spellStart"/>
      <w:r w:rsidR="00431FD7">
        <w:rPr>
          <w:rFonts w:ascii="Arial" w:hAnsi="Arial" w:cs="Arial"/>
          <w:sz w:val="24"/>
          <w:szCs w:val="24"/>
        </w:rPr>
        <w:t>doi</w:t>
      </w:r>
      <w:proofErr w:type="spellEnd"/>
      <w:r w:rsidR="00431FD7">
        <w:rPr>
          <w:rFonts w:ascii="Arial" w:hAnsi="Arial" w:cs="Arial"/>
          <w:sz w:val="24"/>
          <w:szCs w:val="24"/>
        </w:rPr>
        <w:t xml:space="preserve">: </w:t>
      </w:r>
      <w:hyperlink r:id="rId20" w:history="1">
        <w:r w:rsidR="00431FD7" w:rsidRPr="00D767CA">
          <w:rPr>
            <w:rStyle w:val="Hyperlink"/>
            <w:rFonts w:ascii="Arial" w:hAnsi="Arial" w:cs="Arial"/>
            <w:sz w:val="24"/>
            <w:szCs w:val="24"/>
          </w:rPr>
          <w:t>https://doi.org/10.37725/mgmt.v25.8519</w:t>
        </w:r>
      </w:hyperlink>
      <w:r w:rsidR="00431FD7">
        <w:rPr>
          <w:rFonts w:ascii="Arial" w:hAnsi="Arial" w:cs="Arial"/>
          <w:sz w:val="24"/>
          <w:szCs w:val="24"/>
        </w:rPr>
        <w:t xml:space="preserve"> (Accessed 15 June 2025).</w:t>
      </w:r>
    </w:p>
    <w:p w14:paraId="33C60068" w14:textId="75BE4BE9" w:rsidR="00156C7C" w:rsidRPr="00EA7FE5" w:rsidRDefault="00156C7C" w:rsidP="00156C7C">
      <w:pPr>
        <w:spacing w:line="360" w:lineRule="auto"/>
        <w:jc w:val="both"/>
        <w:rPr>
          <w:rFonts w:ascii="Arial" w:hAnsi="Arial" w:cs="Arial"/>
          <w:sz w:val="24"/>
          <w:szCs w:val="24"/>
        </w:rPr>
      </w:pPr>
      <w:r w:rsidRPr="00156C7C">
        <w:rPr>
          <w:rFonts w:ascii="Arial" w:hAnsi="Arial" w:cs="Arial"/>
          <w:sz w:val="24"/>
          <w:szCs w:val="24"/>
        </w:rPr>
        <w:t xml:space="preserve">Galli, B. (2021). Effective strategies for communicating and managing communication in a project team. </w:t>
      </w:r>
      <w:r w:rsidRPr="00156C7C">
        <w:rPr>
          <w:rFonts w:ascii="Arial" w:hAnsi="Arial" w:cs="Arial"/>
          <w:i/>
          <w:iCs/>
          <w:sz w:val="24"/>
          <w:szCs w:val="24"/>
        </w:rPr>
        <w:t>International Journal of Applied Industrial Engineering.</w:t>
      </w:r>
      <w:r w:rsidR="00902DAC">
        <w:rPr>
          <w:rFonts w:ascii="Arial" w:hAnsi="Arial" w:cs="Arial"/>
          <w:sz w:val="24"/>
          <w:szCs w:val="24"/>
        </w:rPr>
        <w:t xml:space="preserve"> </w:t>
      </w:r>
      <w:r w:rsidRPr="00156C7C">
        <w:rPr>
          <w:rFonts w:ascii="Arial" w:hAnsi="Arial" w:cs="Arial"/>
          <w:sz w:val="24"/>
          <w:szCs w:val="24"/>
        </w:rPr>
        <w:t>Available</w:t>
      </w:r>
      <w:r w:rsidR="00902DAC">
        <w:rPr>
          <w:rFonts w:ascii="Arial" w:hAnsi="Arial" w:cs="Arial"/>
          <w:sz w:val="24"/>
          <w:szCs w:val="24"/>
        </w:rPr>
        <w:t xml:space="preserve"> </w:t>
      </w:r>
      <w:r w:rsidRPr="00156C7C">
        <w:rPr>
          <w:rFonts w:ascii="Arial" w:hAnsi="Arial" w:cs="Arial"/>
          <w:sz w:val="24"/>
          <w:szCs w:val="24"/>
        </w:rPr>
        <w:t xml:space="preserve">at: </w:t>
      </w:r>
      <w:hyperlink r:id="rId21" w:history="1">
        <w:r w:rsidRPr="00D767CA">
          <w:rPr>
            <w:rStyle w:val="Hyperlink"/>
            <w:rFonts w:ascii="Arial" w:hAnsi="Arial" w:cs="Arial"/>
            <w:sz w:val="24"/>
            <w:szCs w:val="24"/>
          </w:rPr>
          <w:t>https://www.semanticscholar.org/paper/ee48f89a0e02eb9e51aa5809525772f3cada7829</w:t>
        </w:r>
      </w:hyperlink>
      <w:r>
        <w:rPr>
          <w:rFonts w:ascii="Arial" w:hAnsi="Arial" w:cs="Arial"/>
          <w:sz w:val="24"/>
          <w:szCs w:val="24"/>
        </w:rPr>
        <w:t xml:space="preserve"> (</w:t>
      </w:r>
      <w:r w:rsidRPr="00156C7C">
        <w:rPr>
          <w:rFonts w:ascii="Arial" w:hAnsi="Arial" w:cs="Arial"/>
          <w:sz w:val="24"/>
          <w:szCs w:val="24"/>
        </w:rPr>
        <w:t xml:space="preserve">Accessed </w:t>
      </w:r>
      <w:r>
        <w:rPr>
          <w:rFonts w:ascii="Arial" w:hAnsi="Arial" w:cs="Arial"/>
          <w:sz w:val="24"/>
          <w:szCs w:val="24"/>
        </w:rPr>
        <w:t>9</w:t>
      </w:r>
      <w:r w:rsidRPr="00156C7C">
        <w:rPr>
          <w:rFonts w:ascii="Arial" w:hAnsi="Arial" w:cs="Arial"/>
          <w:sz w:val="24"/>
          <w:szCs w:val="24"/>
        </w:rPr>
        <w:t xml:space="preserve"> Jun</w:t>
      </w:r>
      <w:r>
        <w:rPr>
          <w:rFonts w:ascii="Arial" w:hAnsi="Arial" w:cs="Arial"/>
          <w:sz w:val="24"/>
          <w:szCs w:val="24"/>
        </w:rPr>
        <w:t>e</w:t>
      </w:r>
      <w:r w:rsidRPr="00156C7C">
        <w:rPr>
          <w:rFonts w:ascii="Arial" w:hAnsi="Arial" w:cs="Arial"/>
          <w:sz w:val="24"/>
          <w:szCs w:val="24"/>
        </w:rPr>
        <w:t xml:space="preserve"> 2025</w:t>
      </w:r>
      <w:r w:rsidR="00902DAC">
        <w:rPr>
          <w:rFonts w:ascii="Arial" w:hAnsi="Arial" w:cs="Arial"/>
          <w:sz w:val="24"/>
          <w:szCs w:val="24"/>
        </w:rPr>
        <w:t>)</w:t>
      </w:r>
      <w:r w:rsidRPr="00156C7C">
        <w:rPr>
          <w:rFonts w:ascii="Arial" w:hAnsi="Arial" w:cs="Arial"/>
          <w:sz w:val="24"/>
          <w:szCs w:val="24"/>
        </w:rPr>
        <w:t>.</w:t>
      </w:r>
    </w:p>
    <w:p w14:paraId="7384BD71" w14:textId="77E73976" w:rsidR="00F77AC2" w:rsidRDefault="00F77AC2" w:rsidP="00CD6E67">
      <w:pPr>
        <w:spacing w:line="360" w:lineRule="auto"/>
        <w:jc w:val="both"/>
        <w:rPr>
          <w:rFonts w:ascii="Arial" w:hAnsi="Arial" w:cs="Arial"/>
          <w:sz w:val="24"/>
          <w:szCs w:val="24"/>
        </w:rPr>
      </w:pPr>
      <w:r w:rsidRPr="00EA7FE5">
        <w:rPr>
          <w:rFonts w:ascii="Arial" w:hAnsi="Arial" w:cs="Arial"/>
          <w:sz w:val="24"/>
          <w:szCs w:val="24"/>
        </w:rPr>
        <w:t xml:space="preserve">Gao, J., Yao, L., Xiao, X. and Li, P. (2022). Recover from failure: Examining the impact of service recovery stages on relationship marketing strategies. </w:t>
      </w:r>
      <w:r w:rsidRPr="00EA7FE5">
        <w:rPr>
          <w:rFonts w:ascii="Arial" w:hAnsi="Arial" w:cs="Arial"/>
          <w:i/>
          <w:iCs/>
          <w:sz w:val="24"/>
          <w:szCs w:val="24"/>
        </w:rPr>
        <w:t>Frontiers in Psychology</w:t>
      </w:r>
      <w:r w:rsidRPr="00EA7FE5">
        <w:rPr>
          <w:rFonts w:ascii="Arial" w:hAnsi="Arial" w:cs="Arial"/>
          <w:sz w:val="24"/>
          <w:szCs w:val="24"/>
        </w:rPr>
        <w:t xml:space="preserve">, 13. </w:t>
      </w:r>
      <w:r w:rsidR="00B6434E" w:rsidRPr="00EA7FE5">
        <w:rPr>
          <w:rFonts w:ascii="Arial" w:hAnsi="Arial" w:cs="Arial"/>
          <w:sz w:val="24"/>
          <w:szCs w:val="24"/>
        </w:rPr>
        <w:t>Available at:</w:t>
      </w:r>
      <w:r w:rsidR="00A405D6" w:rsidRPr="00EA7FE5">
        <w:rPr>
          <w:rFonts w:ascii="Arial" w:hAnsi="Arial" w:cs="Arial"/>
          <w:sz w:val="24"/>
          <w:szCs w:val="24"/>
        </w:rPr>
        <w:t xml:space="preserve"> </w:t>
      </w:r>
      <w:proofErr w:type="spellStart"/>
      <w:r w:rsidR="00A405D6" w:rsidRPr="00EA7FE5">
        <w:rPr>
          <w:rFonts w:ascii="Arial" w:hAnsi="Arial" w:cs="Arial"/>
          <w:sz w:val="24"/>
          <w:szCs w:val="24"/>
        </w:rPr>
        <w:t>doi</w:t>
      </w:r>
      <w:proofErr w:type="spellEnd"/>
      <w:r w:rsidR="00A405D6" w:rsidRPr="00EA7FE5">
        <w:rPr>
          <w:rFonts w:ascii="Arial" w:hAnsi="Arial" w:cs="Arial"/>
          <w:sz w:val="24"/>
          <w:szCs w:val="24"/>
        </w:rPr>
        <w:t>:</w:t>
      </w:r>
      <w:r w:rsidR="00B6434E" w:rsidRPr="00EA7FE5">
        <w:rPr>
          <w:rFonts w:ascii="Arial" w:hAnsi="Arial" w:cs="Arial"/>
          <w:sz w:val="24"/>
          <w:szCs w:val="24"/>
        </w:rPr>
        <w:t xml:space="preserve"> </w:t>
      </w:r>
      <w:hyperlink r:id="rId22" w:history="1">
        <w:r w:rsidR="00B6434E" w:rsidRPr="00EA7FE5">
          <w:rPr>
            <w:rStyle w:val="Hyperlink"/>
            <w:rFonts w:ascii="Arial" w:hAnsi="Arial" w:cs="Arial"/>
            <w:sz w:val="24"/>
            <w:szCs w:val="24"/>
          </w:rPr>
          <w:t>https://doi.org/10.3389/fpsyg.2022.852306</w:t>
        </w:r>
      </w:hyperlink>
      <w:r w:rsidR="00B6434E" w:rsidRPr="00EA7FE5">
        <w:rPr>
          <w:rFonts w:ascii="Arial" w:hAnsi="Arial" w:cs="Arial"/>
          <w:sz w:val="24"/>
          <w:szCs w:val="24"/>
        </w:rPr>
        <w:t xml:space="preserve"> (Accessed </w:t>
      </w:r>
      <w:r w:rsidR="0052618F" w:rsidRPr="00EA7FE5">
        <w:rPr>
          <w:rFonts w:ascii="Arial" w:hAnsi="Arial" w:cs="Arial"/>
          <w:sz w:val="24"/>
          <w:szCs w:val="24"/>
        </w:rPr>
        <w:t>29 May 2025).</w:t>
      </w:r>
    </w:p>
    <w:p w14:paraId="249C7A9D" w14:textId="4D54C68F" w:rsidR="005401C5" w:rsidRPr="00EA7FE5" w:rsidRDefault="005401C5" w:rsidP="00CD6E67">
      <w:pPr>
        <w:spacing w:line="360" w:lineRule="auto"/>
        <w:jc w:val="both"/>
        <w:rPr>
          <w:rFonts w:ascii="Arial" w:hAnsi="Arial" w:cs="Arial"/>
          <w:sz w:val="24"/>
          <w:szCs w:val="24"/>
        </w:rPr>
      </w:pPr>
      <w:r w:rsidRPr="005401C5">
        <w:rPr>
          <w:rFonts w:ascii="Arial" w:hAnsi="Arial" w:cs="Arial"/>
          <w:sz w:val="24"/>
          <w:szCs w:val="24"/>
        </w:rPr>
        <w:t xml:space="preserve">Gupta, S., </w:t>
      </w:r>
      <w:proofErr w:type="spellStart"/>
      <w:r w:rsidRPr="005401C5">
        <w:rPr>
          <w:rFonts w:ascii="Arial" w:hAnsi="Arial" w:cs="Arial"/>
          <w:sz w:val="24"/>
          <w:szCs w:val="24"/>
        </w:rPr>
        <w:t>Tuunanen</w:t>
      </w:r>
      <w:proofErr w:type="spellEnd"/>
      <w:r w:rsidRPr="005401C5">
        <w:rPr>
          <w:rFonts w:ascii="Arial" w:hAnsi="Arial" w:cs="Arial"/>
          <w:sz w:val="24"/>
          <w:szCs w:val="24"/>
        </w:rPr>
        <w:t xml:space="preserve">, T., Kar, A.K. and Modgil, S. (2022). Managing digital knowledge to ensure business efficiency and continuity. </w:t>
      </w:r>
      <w:r w:rsidRPr="005401C5">
        <w:rPr>
          <w:rFonts w:ascii="Arial" w:hAnsi="Arial" w:cs="Arial"/>
          <w:i/>
          <w:iCs/>
          <w:sz w:val="24"/>
          <w:szCs w:val="24"/>
        </w:rPr>
        <w:t>Journal of Knowledge Management</w:t>
      </w:r>
      <w:r w:rsidRPr="005401C5">
        <w:rPr>
          <w:rFonts w:ascii="Arial" w:hAnsi="Arial" w:cs="Arial"/>
          <w:sz w:val="24"/>
          <w:szCs w:val="24"/>
        </w:rPr>
        <w:t xml:space="preserve">, ahead-of-print(ahead-of-print). Available at: </w:t>
      </w:r>
      <w:proofErr w:type="spellStart"/>
      <w:r>
        <w:rPr>
          <w:rFonts w:ascii="Arial" w:hAnsi="Arial" w:cs="Arial"/>
          <w:sz w:val="24"/>
          <w:szCs w:val="24"/>
        </w:rPr>
        <w:t>doi</w:t>
      </w:r>
      <w:proofErr w:type="spellEnd"/>
      <w:r>
        <w:rPr>
          <w:rFonts w:ascii="Arial" w:hAnsi="Arial" w:cs="Arial"/>
          <w:sz w:val="24"/>
          <w:szCs w:val="24"/>
        </w:rPr>
        <w:t xml:space="preserve">: </w:t>
      </w:r>
      <w:hyperlink r:id="rId23" w:history="1">
        <w:r w:rsidRPr="00D767CA">
          <w:rPr>
            <w:rStyle w:val="Hyperlink"/>
            <w:rFonts w:ascii="Arial" w:hAnsi="Arial" w:cs="Arial"/>
            <w:sz w:val="24"/>
            <w:szCs w:val="24"/>
          </w:rPr>
          <w:t>https://doi.org/10.1108/jkm-09-2021-0703</w:t>
        </w:r>
      </w:hyperlink>
      <w:r>
        <w:rPr>
          <w:rFonts w:ascii="Arial" w:hAnsi="Arial" w:cs="Arial"/>
          <w:sz w:val="24"/>
          <w:szCs w:val="24"/>
        </w:rPr>
        <w:t xml:space="preserve"> (</w:t>
      </w:r>
      <w:r w:rsidRPr="005401C5">
        <w:rPr>
          <w:rFonts w:ascii="Arial" w:hAnsi="Arial" w:cs="Arial"/>
          <w:sz w:val="24"/>
          <w:szCs w:val="24"/>
        </w:rPr>
        <w:t>Accessed 1</w:t>
      </w:r>
      <w:r>
        <w:rPr>
          <w:rFonts w:ascii="Arial" w:hAnsi="Arial" w:cs="Arial"/>
          <w:sz w:val="24"/>
          <w:szCs w:val="24"/>
        </w:rPr>
        <w:t>0</w:t>
      </w:r>
      <w:r w:rsidRPr="005401C5">
        <w:rPr>
          <w:rFonts w:ascii="Arial" w:hAnsi="Arial" w:cs="Arial"/>
          <w:sz w:val="24"/>
          <w:szCs w:val="24"/>
        </w:rPr>
        <w:t xml:space="preserve"> Jun</w:t>
      </w:r>
      <w:r>
        <w:rPr>
          <w:rFonts w:ascii="Arial" w:hAnsi="Arial" w:cs="Arial"/>
          <w:sz w:val="24"/>
          <w:szCs w:val="24"/>
        </w:rPr>
        <w:t>e</w:t>
      </w:r>
      <w:r w:rsidRPr="005401C5">
        <w:rPr>
          <w:rFonts w:ascii="Arial" w:hAnsi="Arial" w:cs="Arial"/>
          <w:sz w:val="24"/>
          <w:szCs w:val="24"/>
        </w:rPr>
        <w:t xml:space="preserve"> 2025</w:t>
      </w:r>
      <w:r>
        <w:rPr>
          <w:rFonts w:ascii="Arial" w:hAnsi="Arial" w:cs="Arial"/>
          <w:sz w:val="24"/>
          <w:szCs w:val="24"/>
        </w:rPr>
        <w:t>)</w:t>
      </w:r>
      <w:r w:rsidRPr="005401C5">
        <w:rPr>
          <w:rFonts w:ascii="Arial" w:hAnsi="Arial" w:cs="Arial"/>
          <w:sz w:val="24"/>
          <w:szCs w:val="24"/>
        </w:rPr>
        <w:t>.</w:t>
      </w:r>
    </w:p>
    <w:p w14:paraId="796CCED2" w14:textId="1D95501A" w:rsidR="000A6006" w:rsidRDefault="000A6006" w:rsidP="00CD6E67">
      <w:pPr>
        <w:spacing w:line="360" w:lineRule="auto"/>
        <w:jc w:val="both"/>
        <w:rPr>
          <w:rFonts w:ascii="Arial" w:hAnsi="Arial" w:cs="Arial"/>
          <w:sz w:val="24"/>
          <w:szCs w:val="24"/>
        </w:rPr>
      </w:pPr>
      <w:proofErr w:type="spellStart"/>
      <w:r w:rsidRPr="00EA7FE5">
        <w:rPr>
          <w:rFonts w:ascii="Arial" w:hAnsi="Arial" w:cs="Arial"/>
          <w:sz w:val="24"/>
          <w:szCs w:val="24"/>
        </w:rPr>
        <w:t>Hadziahmetovic</w:t>
      </w:r>
      <w:proofErr w:type="spellEnd"/>
      <w:r w:rsidRPr="00EA7FE5">
        <w:rPr>
          <w:rFonts w:ascii="Arial" w:hAnsi="Arial" w:cs="Arial"/>
          <w:sz w:val="24"/>
          <w:szCs w:val="24"/>
        </w:rPr>
        <w:t xml:space="preserve">, N. and Salihovic, N., 2022. The role of transparent communication and leadership in employee engagement. </w:t>
      </w:r>
      <w:r w:rsidRPr="00EA7FE5">
        <w:rPr>
          <w:rFonts w:ascii="Arial" w:hAnsi="Arial" w:cs="Arial"/>
          <w:i/>
          <w:iCs/>
          <w:sz w:val="24"/>
          <w:szCs w:val="24"/>
        </w:rPr>
        <w:t>International Journal of Academic Research in Economics and Management Sciences</w:t>
      </w:r>
      <w:r w:rsidRPr="00EA7FE5">
        <w:rPr>
          <w:rFonts w:ascii="Arial" w:hAnsi="Arial" w:cs="Arial"/>
          <w:sz w:val="24"/>
          <w:szCs w:val="24"/>
        </w:rPr>
        <w:t>, 11(2).</w:t>
      </w:r>
    </w:p>
    <w:p w14:paraId="78AE317D" w14:textId="5A5A0834" w:rsidR="00424B43" w:rsidRDefault="00424B43" w:rsidP="00CD6E67">
      <w:pPr>
        <w:spacing w:line="360" w:lineRule="auto"/>
        <w:jc w:val="both"/>
        <w:rPr>
          <w:rFonts w:ascii="Arial" w:hAnsi="Arial" w:cs="Arial"/>
          <w:sz w:val="24"/>
          <w:szCs w:val="24"/>
        </w:rPr>
      </w:pPr>
      <w:proofErr w:type="spellStart"/>
      <w:r w:rsidRPr="00424B43">
        <w:rPr>
          <w:rFonts w:ascii="Arial" w:hAnsi="Arial" w:cs="Arial"/>
          <w:sz w:val="24"/>
          <w:szCs w:val="24"/>
        </w:rPr>
        <w:t>Hübscher</w:t>
      </w:r>
      <w:proofErr w:type="spellEnd"/>
      <w:r w:rsidRPr="00424B43">
        <w:rPr>
          <w:rFonts w:ascii="Arial" w:hAnsi="Arial" w:cs="Arial"/>
          <w:sz w:val="24"/>
          <w:szCs w:val="24"/>
        </w:rPr>
        <w:t xml:space="preserve">, M. (2022). Planning behind closed doors: Unlocking large-scale urban development projects using the stakeholder approach in Tenerife, Spain. </w:t>
      </w:r>
      <w:r w:rsidRPr="00280144">
        <w:rPr>
          <w:rFonts w:ascii="Arial" w:hAnsi="Arial" w:cs="Arial"/>
          <w:i/>
          <w:iCs/>
          <w:sz w:val="24"/>
          <w:szCs w:val="24"/>
        </w:rPr>
        <w:t>Land</w:t>
      </w:r>
      <w:r w:rsidRPr="00424B43">
        <w:rPr>
          <w:rFonts w:ascii="Arial" w:hAnsi="Arial" w:cs="Arial"/>
          <w:sz w:val="24"/>
          <w:szCs w:val="24"/>
        </w:rPr>
        <w:t xml:space="preserve">, 11(3), p.390. Available at: </w:t>
      </w:r>
      <w:proofErr w:type="spellStart"/>
      <w:r>
        <w:rPr>
          <w:rFonts w:ascii="Arial" w:hAnsi="Arial" w:cs="Arial"/>
          <w:sz w:val="24"/>
          <w:szCs w:val="24"/>
        </w:rPr>
        <w:t>doi</w:t>
      </w:r>
      <w:proofErr w:type="spellEnd"/>
      <w:r>
        <w:rPr>
          <w:rFonts w:ascii="Arial" w:hAnsi="Arial" w:cs="Arial"/>
          <w:sz w:val="24"/>
          <w:szCs w:val="24"/>
        </w:rPr>
        <w:t xml:space="preserve">: </w:t>
      </w:r>
      <w:hyperlink r:id="rId24" w:history="1">
        <w:r w:rsidRPr="00D767CA">
          <w:rPr>
            <w:rStyle w:val="Hyperlink"/>
            <w:rFonts w:ascii="Arial" w:hAnsi="Arial" w:cs="Arial"/>
            <w:sz w:val="24"/>
            <w:szCs w:val="24"/>
          </w:rPr>
          <w:t>https://doi.org/10.3390/land11030390</w:t>
        </w:r>
      </w:hyperlink>
      <w:r>
        <w:rPr>
          <w:rFonts w:ascii="Arial" w:hAnsi="Arial" w:cs="Arial"/>
          <w:sz w:val="24"/>
          <w:szCs w:val="24"/>
        </w:rPr>
        <w:t xml:space="preserve"> (</w:t>
      </w:r>
      <w:r w:rsidRPr="00424B43">
        <w:rPr>
          <w:rFonts w:ascii="Arial" w:hAnsi="Arial" w:cs="Arial"/>
          <w:sz w:val="24"/>
          <w:szCs w:val="24"/>
        </w:rPr>
        <w:t>Accessed 1</w:t>
      </w:r>
      <w:r>
        <w:rPr>
          <w:rFonts w:ascii="Arial" w:hAnsi="Arial" w:cs="Arial"/>
          <w:sz w:val="24"/>
          <w:szCs w:val="24"/>
        </w:rPr>
        <w:t>0</w:t>
      </w:r>
      <w:r w:rsidRPr="00424B43">
        <w:rPr>
          <w:rFonts w:ascii="Arial" w:hAnsi="Arial" w:cs="Arial"/>
          <w:sz w:val="24"/>
          <w:szCs w:val="24"/>
        </w:rPr>
        <w:t xml:space="preserve"> Jun</w:t>
      </w:r>
      <w:r>
        <w:rPr>
          <w:rFonts w:ascii="Arial" w:hAnsi="Arial" w:cs="Arial"/>
          <w:sz w:val="24"/>
          <w:szCs w:val="24"/>
        </w:rPr>
        <w:t>e</w:t>
      </w:r>
      <w:r w:rsidRPr="00424B43">
        <w:rPr>
          <w:rFonts w:ascii="Arial" w:hAnsi="Arial" w:cs="Arial"/>
          <w:sz w:val="24"/>
          <w:szCs w:val="24"/>
        </w:rPr>
        <w:t xml:space="preserve"> 2025</w:t>
      </w:r>
      <w:r>
        <w:rPr>
          <w:rFonts w:ascii="Arial" w:hAnsi="Arial" w:cs="Arial"/>
          <w:sz w:val="24"/>
          <w:szCs w:val="24"/>
        </w:rPr>
        <w:t>)</w:t>
      </w:r>
      <w:r w:rsidRPr="00424B43">
        <w:rPr>
          <w:rFonts w:ascii="Arial" w:hAnsi="Arial" w:cs="Arial"/>
          <w:sz w:val="24"/>
          <w:szCs w:val="24"/>
        </w:rPr>
        <w:t>.</w:t>
      </w:r>
    </w:p>
    <w:p w14:paraId="20C8B6E4" w14:textId="0C6A532A" w:rsidR="00DA7227" w:rsidRDefault="00154E60" w:rsidP="00CD6E67">
      <w:pPr>
        <w:spacing w:line="360" w:lineRule="auto"/>
        <w:jc w:val="both"/>
        <w:rPr>
          <w:rFonts w:ascii="Arial" w:hAnsi="Arial" w:cs="Arial"/>
          <w:sz w:val="24"/>
          <w:szCs w:val="24"/>
        </w:rPr>
      </w:pPr>
      <w:r w:rsidRPr="00154E60">
        <w:rPr>
          <w:rFonts w:ascii="Arial" w:hAnsi="Arial" w:cs="Arial"/>
          <w:sz w:val="24"/>
          <w:szCs w:val="24"/>
        </w:rPr>
        <w:t xml:space="preserve">Hughes, J.C. and Christensen, J.D. (2021). Talent Management Innovation in a Time of Unprecedented Disruption: Implications for Practice and Research. </w:t>
      </w:r>
      <w:r w:rsidRPr="00154E60">
        <w:rPr>
          <w:rFonts w:ascii="Arial" w:hAnsi="Arial" w:cs="Arial"/>
          <w:i/>
          <w:iCs/>
          <w:sz w:val="24"/>
          <w:szCs w:val="24"/>
        </w:rPr>
        <w:t>Talent Management Innovations in the International Hospitality Industry</w:t>
      </w:r>
      <w:r w:rsidRPr="00154E60">
        <w:rPr>
          <w:rFonts w:ascii="Arial" w:hAnsi="Arial" w:cs="Arial"/>
          <w:sz w:val="24"/>
          <w:szCs w:val="24"/>
        </w:rPr>
        <w:t>, pp.153–179.</w:t>
      </w:r>
      <w:r>
        <w:rPr>
          <w:rFonts w:ascii="Arial" w:hAnsi="Arial" w:cs="Arial"/>
          <w:sz w:val="24"/>
          <w:szCs w:val="24"/>
        </w:rPr>
        <w:t xml:space="preserve"> Available at</w:t>
      </w:r>
      <w:r w:rsidR="00622BDE">
        <w:rPr>
          <w:rFonts w:ascii="Arial" w:hAnsi="Arial" w:cs="Arial"/>
          <w:sz w:val="24"/>
          <w:szCs w:val="24"/>
        </w:rPr>
        <w:t>:</w:t>
      </w:r>
      <w:r w:rsidRPr="00154E60">
        <w:rPr>
          <w:rFonts w:ascii="Arial" w:hAnsi="Arial" w:cs="Arial"/>
          <w:sz w:val="24"/>
          <w:szCs w:val="24"/>
        </w:rPr>
        <w:t xml:space="preserve"> </w:t>
      </w:r>
      <w:proofErr w:type="spellStart"/>
      <w:r w:rsidRPr="00154E60">
        <w:rPr>
          <w:rFonts w:ascii="Arial" w:hAnsi="Arial" w:cs="Arial"/>
          <w:sz w:val="24"/>
          <w:szCs w:val="24"/>
        </w:rPr>
        <w:t>doi</w:t>
      </w:r>
      <w:proofErr w:type="spellEnd"/>
      <w:r w:rsidRPr="00154E60">
        <w:rPr>
          <w:rFonts w:ascii="Arial" w:hAnsi="Arial" w:cs="Arial"/>
          <w:sz w:val="24"/>
          <w:szCs w:val="24"/>
        </w:rPr>
        <w:t>:</w:t>
      </w:r>
      <w:r>
        <w:rPr>
          <w:rFonts w:ascii="Arial" w:hAnsi="Arial" w:cs="Arial"/>
          <w:sz w:val="24"/>
          <w:szCs w:val="24"/>
        </w:rPr>
        <w:t xml:space="preserve"> </w:t>
      </w:r>
      <w:hyperlink r:id="rId25" w:history="1">
        <w:r w:rsidRPr="00D767CA">
          <w:rPr>
            <w:rStyle w:val="Hyperlink"/>
            <w:rFonts w:ascii="Arial" w:hAnsi="Arial" w:cs="Arial"/>
            <w:sz w:val="24"/>
            <w:szCs w:val="24"/>
          </w:rPr>
          <w:t>https://doi.org/10.1108/978-1-80071-306-220211008</w:t>
        </w:r>
      </w:hyperlink>
      <w:r>
        <w:rPr>
          <w:rFonts w:ascii="Arial" w:hAnsi="Arial" w:cs="Arial"/>
          <w:sz w:val="24"/>
          <w:szCs w:val="24"/>
        </w:rPr>
        <w:t xml:space="preserve"> </w:t>
      </w:r>
      <w:r w:rsidR="00DA7227">
        <w:rPr>
          <w:rFonts w:ascii="Arial" w:hAnsi="Arial" w:cs="Arial"/>
          <w:sz w:val="24"/>
          <w:szCs w:val="24"/>
        </w:rPr>
        <w:t>(</w:t>
      </w:r>
      <w:r w:rsidR="00DA7227" w:rsidRPr="00DA7227">
        <w:rPr>
          <w:rFonts w:ascii="Arial" w:hAnsi="Arial" w:cs="Arial"/>
          <w:sz w:val="24"/>
          <w:szCs w:val="24"/>
        </w:rPr>
        <w:t>Accessed 1</w:t>
      </w:r>
      <w:r w:rsidR="00DA7227">
        <w:rPr>
          <w:rFonts w:ascii="Arial" w:hAnsi="Arial" w:cs="Arial"/>
          <w:sz w:val="24"/>
          <w:szCs w:val="24"/>
        </w:rPr>
        <w:t>0</w:t>
      </w:r>
      <w:r w:rsidR="00DA7227" w:rsidRPr="00DA7227">
        <w:rPr>
          <w:rFonts w:ascii="Arial" w:hAnsi="Arial" w:cs="Arial"/>
          <w:sz w:val="24"/>
          <w:szCs w:val="24"/>
        </w:rPr>
        <w:t xml:space="preserve"> Jun</w:t>
      </w:r>
      <w:r w:rsidR="00DA7227">
        <w:rPr>
          <w:rFonts w:ascii="Arial" w:hAnsi="Arial" w:cs="Arial"/>
          <w:sz w:val="24"/>
          <w:szCs w:val="24"/>
        </w:rPr>
        <w:t>e</w:t>
      </w:r>
      <w:r w:rsidR="00DA7227" w:rsidRPr="00DA7227">
        <w:rPr>
          <w:rFonts w:ascii="Arial" w:hAnsi="Arial" w:cs="Arial"/>
          <w:sz w:val="24"/>
          <w:szCs w:val="24"/>
        </w:rPr>
        <w:t xml:space="preserve"> 2025</w:t>
      </w:r>
      <w:r w:rsidR="00DA7227">
        <w:rPr>
          <w:rFonts w:ascii="Arial" w:hAnsi="Arial" w:cs="Arial"/>
          <w:sz w:val="24"/>
          <w:szCs w:val="24"/>
        </w:rPr>
        <w:t>)</w:t>
      </w:r>
      <w:r w:rsidR="00DA7227" w:rsidRPr="00DA7227">
        <w:rPr>
          <w:rFonts w:ascii="Arial" w:hAnsi="Arial" w:cs="Arial"/>
          <w:sz w:val="24"/>
          <w:szCs w:val="24"/>
        </w:rPr>
        <w:t>.</w:t>
      </w:r>
    </w:p>
    <w:p w14:paraId="661C6B20" w14:textId="52D256D0" w:rsidR="000C2C43" w:rsidRDefault="000C2C43" w:rsidP="00CD6E67">
      <w:pPr>
        <w:spacing w:line="360" w:lineRule="auto"/>
        <w:jc w:val="both"/>
        <w:rPr>
          <w:rFonts w:ascii="Arial" w:hAnsi="Arial" w:cs="Arial"/>
          <w:sz w:val="24"/>
          <w:szCs w:val="24"/>
        </w:rPr>
      </w:pPr>
      <w:r w:rsidRPr="000C2C43">
        <w:rPr>
          <w:rFonts w:ascii="Arial" w:hAnsi="Arial" w:cs="Arial"/>
          <w:sz w:val="24"/>
          <w:szCs w:val="24"/>
        </w:rPr>
        <w:t xml:space="preserve">Ika, L.A. and Pinto, J.K. (2022). The ‘re-meaning’ of project success: Updating and recalibrating for a modern project management. </w:t>
      </w:r>
      <w:r w:rsidRPr="000C2C43">
        <w:rPr>
          <w:rFonts w:ascii="Arial" w:hAnsi="Arial" w:cs="Arial"/>
          <w:i/>
          <w:iCs/>
          <w:sz w:val="24"/>
          <w:szCs w:val="24"/>
        </w:rPr>
        <w:t>International Journal of Project Management</w:t>
      </w:r>
      <w:r w:rsidRPr="000C2C43">
        <w:rPr>
          <w:rFonts w:ascii="Arial" w:hAnsi="Arial" w:cs="Arial"/>
          <w:sz w:val="24"/>
          <w:szCs w:val="24"/>
        </w:rPr>
        <w:t xml:space="preserve">, 40(7), pp.835–848. Available at: </w:t>
      </w:r>
      <w:proofErr w:type="spellStart"/>
      <w:r>
        <w:rPr>
          <w:rFonts w:ascii="Arial" w:hAnsi="Arial" w:cs="Arial"/>
          <w:sz w:val="24"/>
          <w:szCs w:val="24"/>
        </w:rPr>
        <w:t>doi</w:t>
      </w:r>
      <w:proofErr w:type="spellEnd"/>
      <w:r>
        <w:rPr>
          <w:rFonts w:ascii="Arial" w:hAnsi="Arial" w:cs="Arial"/>
          <w:sz w:val="24"/>
          <w:szCs w:val="24"/>
        </w:rPr>
        <w:t xml:space="preserve">: </w:t>
      </w:r>
      <w:hyperlink r:id="rId26" w:history="1">
        <w:r w:rsidRPr="00D767CA">
          <w:rPr>
            <w:rStyle w:val="Hyperlink"/>
            <w:rFonts w:ascii="Arial" w:hAnsi="Arial" w:cs="Arial"/>
            <w:sz w:val="24"/>
            <w:szCs w:val="24"/>
          </w:rPr>
          <w:t>https://doi.org/10.1016/j.ijproman.2022.08.001</w:t>
        </w:r>
      </w:hyperlink>
      <w:r>
        <w:rPr>
          <w:rFonts w:ascii="Arial" w:hAnsi="Arial" w:cs="Arial"/>
          <w:sz w:val="24"/>
          <w:szCs w:val="24"/>
        </w:rPr>
        <w:t xml:space="preserve"> (</w:t>
      </w:r>
      <w:r w:rsidRPr="000C2C43">
        <w:rPr>
          <w:rFonts w:ascii="Arial" w:hAnsi="Arial" w:cs="Arial"/>
          <w:sz w:val="24"/>
          <w:szCs w:val="24"/>
        </w:rPr>
        <w:t>Accessed 1</w:t>
      </w:r>
      <w:r>
        <w:rPr>
          <w:rFonts w:ascii="Arial" w:hAnsi="Arial" w:cs="Arial"/>
          <w:sz w:val="24"/>
          <w:szCs w:val="24"/>
        </w:rPr>
        <w:t>1</w:t>
      </w:r>
      <w:r w:rsidRPr="000C2C43">
        <w:rPr>
          <w:rFonts w:ascii="Arial" w:hAnsi="Arial" w:cs="Arial"/>
          <w:sz w:val="24"/>
          <w:szCs w:val="24"/>
        </w:rPr>
        <w:t xml:space="preserve"> Jun</w:t>
      </w:r>
      <w:r>
        <w:rPr>
          <w:rFonts w:ascii="Arial" w:hAnsi="Arial" w:cs="Arial"/>
          <w:sz w:val="24"/>
          <w:szCs w:val="24"/>
        </w:rPr>
        <w:t>e</w:t>
      </w:r>
      <w:r w:rsidRPr="000C2C43">
        <w:rPr>
          <w:rFonts w:ascii="Arial" w:hAnsi="Arial" w:cs="Arial"/>
          <w:sz w:val="24"/>
          <w:szCs w:val="24"/>
        </w:rPr>
        <w:t xml:space="preserve"> 2025</w:t>
      </w:r>
      <w:r>
        <w:rPr>
          <w:rFonts w:ascii="Arial" w:hAnsi="Arial" w:cs="Arial"/>
          <w:sz w:val="24"/>
          <w:szCs w:val="24"/>
        </w:rPr>
        <w:t>)</w:t>
      </w:r>
      <w:r w:rsidRPr="000C2C43">
        <w:rPr>
          <w:rFonts w:ascii="Arial" w:hAnsi="Arial" w:cs="Arial"/>
          <w:sz w:val="24"/>
          <w:szCs w:val="24"/>
        </w:rPr>
        <w:t>.</w:t>
      </w:r>
    </w:p>
    <w:p w14:paraId="133D8385" w14:textId="4617FC47" w:rsidR="0044143B" w:rsidRPr="00EA7FE5" w:rsidRDefault="0044143B" w:rsidP="00CD6E67">
      <w:pPr>
        <w:spacing w:line="360" w:lineRule="auto"/>
        <w:jc w:val="both"/>
        <w:rPr>
          <w:rFonts w:ascii="Arial" w:hAnsi="Arial" w:cs="Arial"/>
          <w:sz w:val="24"/>
          <w:szCs w:val="24"/>
        </w:rPr>
      </w:pPr>
      <w:r w:rsidRPr="0044143B">
        <w:rPr>
          <w:rFonts w:ascii="Arial" w:hAnsi="Arial" w:cs="Arial"/>
          <w:sz w:val="24"/>
          <w:szCs w:val="24"/>
        </w:rPr>
        <w:t xml:space="preserve">Islam, </w:t>
      </w:r>
      <w:proofErr w:type="spellStart"/>
      <w:r w:rsidRPr="0044143B">
        <w:rPr>
          <w:rFonts w:ascii="Arial" w:hAnsi="Arial" w:cs="Arial"/>
          <w:sz w:val="24"/>
          <w:szCs w:val="24"/>
        </w:rPr>
        <w:t>Md.T</w:t>
      </w:r>
      <w:proofErr w:type="spellEnd"/>
      <w:r w:rsidRPr="0044143B">
        <w:rPr>
          <w:rFonts w:ascii="Arial" w:hAnsi="Arial" w:cs="Arial"/>
          <w:sz w:val="24"/>
          <w:szCs w:val="24"/>
        </w:rPr>
        <w:t xml:space="preserve">., Pandey, U., Sinha, S. and Hussin, S.R. (2023). How does a hotel’s hygiene protocol quality trigger guests’ revisit intention during the pandemic? Evidence from Chinese guests. </w:t>
      </w:r>
      <w:r w:rsidRPr="0044143B">
        <w:rPr>
          <w:rFonts w:ascii="Arial" w:hAnsi="Arial" w:cs="Arial"/>
          <w:i/>
          <w:iCs/>
          <w:sz w:val="24"/>
          <w:szCs w:val="24"/>
        </w:rPr>
        <w:t>International Journal of Tourism Cities</w:t>
      </w:r>
      <w:r w:rsidRPr="0044143B">
        <w:rPr>
          <w:rFonts w:ascii="Arial" w:hAnsi="Arial" w:cs="Arial"/>
          <w:sz w:val="24"/>
          <w:szCs w:val="24"/>
        </w:rPr>
        <w:t xml:space="preserve">, 10(2). </w:t>
      </w:r>
      <w:r>
        <w:rPr>
          <w:rFonts w:ascii="Arial" w:hAnsi="Arial" w:cs="Arial"/>
          <w:sz w:val="24"/>
          <w:szCs w:val="24"/>
        </w:rPr>
        <w:t xml:space="preserve">Available at: </w:t>
      </w:r>
      <w:proofErr w:type="spellStart"/>
      <w:r w:rsidRPr="0044143B">
        <w:rPr>
          <w:rFonts w:ascii="Arial" w:hAnsi="Arial" w:cs="Arial"/>
          <w:sz w:val="24"/>
          <w:szCs w:val="24"/>
        </w:rPr>
        <w:t>doi</w:t>
      </w:r>
      <w:proofErr w:type="spellEnd"/>
      <w:r w:rsidRPr="0044143B">
        <w:rPr>
          <w:rFonts w:ascii="Arial" w:hAnsi="Arial" w:cs="Arial"/>
          <w:sz w:val="24"/>
          <w:szCs w:val="24"/>
        </w:rPr>
        <w:t>:</w:t>
      </w:r>
      <w:r>
        <w:rPr>
          <w:rFonts w:ascii="Arial" w:hAnsi="Arial" w:cs="Arial"/>
          <w:sz w:val="24"/>
          <w:szCs w:val="24"/>
        </w:rPr>
        <w:t xml:space="preserve"> </w:t>
      </w:r>
      <w:hyperlink r:id="rId27" w:history="1">
        <w:r w:rsidRPr="00D767CA">
          <w:rPr>
            <w:rStyle w:val="Hyperlink"/>
            <w:rFonts w:ascii="Arial" w:hAnsi="Arial" w:cs="Arial"/>
            <w:sz w:val="24"/>
            <w:szCs w:val="24"/>
          </w:rPr>
          <w:t>https://doi.org/10.1108/ijtc-05-2022-0144</w:t>
        </w:r>
      </w:hyperlink>
      <w:r>
        <w:rPr>
          <w:rFonts w:ascii="Arial" w:hAnsi="Arial" w:cs="Arial"/>
          <w:sz w:val="24"/>
          <w:szCs w:val="24"/>
        </w:rPr>
        <w:t xml:space="preserve"> (Accessed </w:t>
      </w:r>
      <w:r w:rsidR="00A26325">
        <w:rPr>
          <w:rFonts w:ascii="Arial" w:hAnsi="Arial" w:cs="Arial"/>
          <w:sz w:val="24"/>
          <w:szCs w:val="24"/>
        </w:rPr>
        <w:t>13 June 2025)</w:t>
      </w:r>
      <w:r w:rsidRPr="0044143B">
        <w:rPr>
          <w:rFonts w:ascii="Arial" w:hAnsi="Arial" w:cs="Arial"/>
          <w:sz w:val="24"/>
          <w:szCs w:val="24"/>
        </w:rPr>
        <w:t>.</w:t>
      </w:r>
    </w:p>
    <w:p w14:paraId="7C9A5A16" w14:textId="773A5501" w:rsidR="00981417" w:rsidRDefault="00977991" w:rsidP="00CD6E67">
      <w:pPr>
        <w:spacing w:line="360" w:lineRule="auto"/>
        <w:jc w:val="both"/>
        <w:rPr>
          <w:rFonts w:ascii="Arial" w:hAnsi="Arial" w:cs="Arial"/>
          <w:sz w:val="24"/>
          <w:szCs w:val="24"/>
        </w:rPr>
      </w:pPr>
      <w:r w:rsidRPr="00EA7FE5">
        <w:rPr>
          <w:rFonts w:ascii="Arial" w:hAnsi="Arial" w:cs="Arial"/>
          <w:sz w:val="24"/>
          <w:szCs w:val="24"/>
        </w:rPr>
        <w:lastRenderedPageBreak/>
        <w:t xml:space="preserve">Jet2holidays (2025). </w:t>
      </w:r>
      <w:r w:rsidRPr="00EA7FE5">
        <w:rPr>
          <w:rFonts w:ascii="Arial" w:hAnsi="Arial" w:cs="Arial"/>
          <w:i/>
          <w:iCs/>
          <w:sz w:val="24"/>
          <w:szCs w:val="24"/>
        </w:rPr>
        <w:t>Palladium Hotel Cala Llonga – Customer Reviews</w:t>
      </w:r>
      <w:r w:rsidRPr="00EA7FE5">
        <w:rPr>
          <w:rFonts w:ascii="Arial" w:hAnsi="Arial" w:cs="Arial"/>
          <w:sz w:val="24"/>
          <w:szCs w:val="24"/>
        </w:rPr>
        <w:t>. Available at:</w:t>
      </w:r>
      <w:r w:rsidR="00A673C7" w:rsidRPr="00EA7FE5">
        <w:rPr>
          <w:rFonts w:ascii="Arial" w:hAnsi="Arial" w:cs="Arial"/>
          <w:sz w:val="24"/>
          <w:szCs w:val="24"/>
        </w:rPr>
        <w:t xml:space="preserve"> </w:t>
      </w:r>
      <w:hyperlink r:id="rId28" w:history="1">
        <w:r w:rsidR="00A673C7" w:rsidRPr="00EA7FE5">
          <w:rPr>
            <w:rStyle w:val="Hyperlink"/>
            <w:rFonts w:ascii="Arial" w:hAnsi="Arial" w:cs="Arial"/>
            <w:sz w:val="24"/>
            <w:szCs w:val="24"/>
          </w:rPr>
          <w:t>https://www.jet2holidays.com/balearics/ibiza/cala-llonga-ibiza/palladium-hotel-cala-llonga</w:t>
        </w:r>
      </w:hyperlink>
      <w:r w:rsidR="00A673C7" w:rsidRPr="00EA7FE5">
        <w:rPr>
          <w:rFonts w:ascii="Arial" w:hAnsi="Arial" w:cs="Arial"/>
          <w:sz w:val="24"/>
          <w:szCs w:val="24"/>
        </w:rPr>
        <w:t xml:space="preserve"> (Accessed 27 May 2025).</w:t>
      </w:r>
    </w:p>
    <w:p w14:paraId="413C4B55" w14:textId="029B1707" w:rsidR="008E04A8" w:rsidRDefault="008E04A8" w:rsidP="00CD6E67">
      <w:pPr>
        <w:spacing w:line="360" w:lineRule="auto"/>
        <w:jc w:val="both"/>
        <w:rPr>
          <w:rFonts w:ascii="Arial" w:hAnsi="Arial" w:cs="Arial"/>
          <w:sz w:val="24"/>
          <w:szCs w:val="24"/>
        </w:rPr>
      </w:pPr>
      <w:r w:rsidRPr="008E04A8">
        <w:rPr>
          <w:rFonts w:ascii="Arial" w:hAnsi="Arial" w:cs="Arial"/>
          <w:sz w:val="24"/>
          <w:szCs w:val="24"/>
        </w:rPr>
        <w:t xml:space="preserve">Kaplan, R.S. and Norton, D.P. (1996). </w:t>
      </w:r>
      <w:r w:rsidRPr="008E04A8">
        <w:rPr>
          <w:rFonts w:ascii="Arial" w:hAnsi="Arial" w:cs="Arial"/>
          <w:i/>
          <w:iCs/>
          <w:sz w:val="24"/>
          <w:szCs w:val="24"/>
        </w:rPr>
        <w:t>The Balanced Scorecard: Translating Strategy into Action.</w:t>
      </w:r>
      <w:r w:rsidRPr="008E04A8">
        <w:rPr>
          <w:rFonts w:ascii="Arial" w:hAnsi="Arial" w:cs="Arial"/>
          <w:sz w:val="24"/>
          <w:szCs w:val="24"/>
        </w:rPr>
        <w:t xml:space="preserve"> Harvard Business School Press.</w:t>
      </w:r>
    </w:p>
    <w:p w14:paraId="03F26533" w14:textId="2E8C69CF" w:rsidR="0055434F" w:rsidRPr="00EA7FE5" w:rsidRDefault="0055434F" w:rsidP="00CD6E67">
      <w:pPr>
        <w:spacing w:line="360" w:lineRule="auto"/>
        <w:jc w:val="both"/>
        <w:rPr>
          <w:rFonts w:ascii="Arial" w:hAnsi="Arial" w:cs="Arial"/>
          <w:sz w:val="24"/>
          <w:szCs w:val="24"/>
        </w:rPr>
      </w:pPr>
      <w:r w:rsidRPr="0055434F">
        <w:rPr>
          <w:rFonts w:ascii="Arial" w:hAnsi="Arial" w:cs="Arial"/>
          <w:sz w:val="24"/>
          <w:szCs w:val="24"/>
        </w:rPr>
        <w:t xml:space="preserve">Kim, H. and So, K.K.F. (2023). The evolution of service failure and recovery research in hospitality and tourism: An integrative review and future research directions. </w:t>
      </w:r>
      <w:r w:rsidRPr="0055434F">
        <w:rPr>
          <w:rFonts w:ascii="Arial" w:hAnsi="Arial" w:cs="Arial"/>
          <w:i/>
          <w:iCs/>
          <w:sz w:val="24"/>
          <w:szCs w:val="24"/>
        </w:rPr>
        <w:t>International Journal of Hospitality Management</w:t>
      </w:r>
      <w:r w:rsidRPr="0055434F">
        <w:rPr>
          <w:rFonts w:ascii="Arial" w:hAnsi="Arial" w:cs="Arial"/>
          <w:sz w:val="24"/>
          <w:szCs w:val="24"/>
        </w:rPr>
        <w:t xml:space="preserve">, 111, p.103457. </w:t>
      </w:r>
      <w:r>
        <w:rPr>
          <w:rFonts w:ascii="Arial" w:hAnsi="Arial" w:cs="Arial"/>
          <w:sz w:val="24"/>
          <w:szCs w:val="24"/>
        </w:rPr>
        <w:t xml:space="preserve">Available at: </w:t>
      </w:r>
      <w:proofErr w:type="spellStart"/>
      <w:r w:rsidRPr="0055434F">
        <w:rPr>
          <w:rFonts w:ascii="Arial" w:hAnsi="Arial" w:cs="Arial"/>
          <w:sz w:val="24"/>
          <w:szCs w:val="24"/>
        </w:rPr>
        <w:t>doi</w:t>
      </w:r>
      <w:proofErr w:type="spellEnd"/>
      <w:r w:rsidRPr="0055434F">
        <w:rPr>
          <w:rFonts w:ascii="Arial" w:hAnsi="Arial" w:cs="Arial"/>
          <w:sz w:val="24"/>
          <w:szCs w:val="24"/>
        </w:rPr>
        <w:t>:</w:t>
      </w:r>
      <w:r>
        <w:rPr>
          <w:rFonts w:ascii="Arial" w:hAnsi="Arial" w:cs="Arial"/>
          <w:sz w:val="24"/>
          <w:szCs w:val="24"/>
        </w:rPr>
        <w:t xml:space="preserve"> </w:t>
      </w:r>
      <w:hyperlink r:id="rId29" w:history="1">
        <w:r w:rsidRPr="00D767CA">
          <w:rPr>
            <w:rStyle w:val="Hyperlink"/>
            <w:rFonts w:ascii="Arial" w:hAnsi="Arial" w:cs="Arial"/>
            <w:sz w:val="24"/>
            <w:szCs w:val="24"/>
          </w:rPr>
          <w:t>https://doi.org/10.1016/j.ijhm.2023.103457</w:t>
        </w:r>
      </w:hyperlink>
      <w:r>
        <w:rPr>
          <w:rFonts w:ascii="Arial" w:hAnsi="Arial" w:cs="Arial"/>
          <w:sz w:val="24"/>
          <w:szCs w:val="24"/>
        </w:rPr>
        <w:t xml:space="preserve"> (Accessed 13 June 2025)</w:t>
      </w:r>
      <w:r w:rsidRPr="0055434F">
        <w:rPr>
          <w:rFonts w:ascii="Arial" w:hAnsi="Arial" w:cs="Arial"/>
          <w:sz w:val="24"/>
          <w:szCs w:val="24"/>
        </w:rPr>
        <w:t>.</w:t>
      </w:r>
    </w:p>
    <w:p w14:paraId="44205F63" w14:textId="566E2975" w:rsidR="00EF2BE3" w:rsidRDefault="00EF2BE3" w:rsidP="00EF2BE3">
      <w:pPr>
        <w:spacing w:line="360" w:lineRule="auto"/>
        <w:jc w:val="both"/>
        <w:rPr>
          <w:rFonts w:ascii="Arial" w:hAnsi="Arial" w:cs="Arial"/>
          <w:sz w:val="24"/>
          <w:szCs w:val="24"/>
        </w:rPr>
      </w:pPr>
      <w:r w:rsidRPr="00EA7FE5">
        <w:rPr>
          <w:rFonts w:ascii="Arial" w:hAnsi="Arial" w:cs="Arial"/>
          <w:sz w:val="24"/>
          <w:szCs w:val="24"/>
        </w:rPr>
        <w:t xml:space="preserve">Li, F. and Xu, G. (2022). AI-driven customer relationship management for sustainable enterprise performance. </w:t>
      </w:r>
      <w:r w:rsidRPr="00EA7FE5">
        <w:rPr>
          <w:rFonts w:ascii="Arial" w:hAnsi="Arial" w:cs="Arial"/>
          <w:i/>
          <w:iCs/>
          <w:sz w:val="24"/>
          <w:szCs w:val="24"/>
        </w:rPr>
        <w:t>Sustainable Energy Technologies and Assessments</w:t>
      </w:r>
      <w:r w:rsidRPr="00EA7FE5">
        <w:rPr>
          <w:rFonts w:ascii="Arial" w:hAnsi="Arial" w:cs="Arial"/>
          <w:sz w:val="24"/>
          <w:szCs w:val="24"/>
        </w:rPr>
        <w:t xml:space="preserve">, 52, p.102103.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30" w:history="1">
        <w:r w:rsidRPr="00EA7FE5">
          <w:rPr>
            <w:rStyle w:val="Hyperlink"/>
            <w:rFonts w:ascii="Arial" w:hAnsi="Arial" w:cs="Arial"/>
            <w:sz w:val="24"/>
            <w:szCs w:val="24"/>
          </w:rPr>
          <w:t>https://doi.org/10.1016/j.seta.2022.102103</w:t>
        </w:r>
      </w:hyperlink>
      <w:r w:rsidRPr="00EA7FE5">
        <w:rPr>
          <w:rFonts w:ascii="Arial" w:hAnsi="Arial" w:cs="Arial"/>
          <w:sz w:val="24"/>
          <w:szCs w:val="24"/>
        </w:rPr>
        <w:t xml:space="preserve"> (Accessed 8 June 2025).</w:t>
      </w:r>
    </w:p>
    <w:p w14:paraId="3E4D6AFA" w14:textId="389CF2AF" w:rsidR="00E32191" w:rsidRDefault="00E32191" w:rsidP="00EF2BE3">
      <w:pPr>
        <w:spacing w:line="360" w:lineRule="auto"/>
        <w:jc w:val="both"/>
        <w:rPr>
          <w:rFonts w:ascii="Arial" w:hAnsi="Arial" w:cs="Arial"/>
          <w:sz w:val="24"/>
          <w:szCs w:val="24"/>
        </w:rPr>
      </w:pPr>
      <w:r w:rsidRPr="00E32191">
        <w:rPr>
          <w:rFonts w:ascii="Arial" w:hAnsi="Arial" w:cs="Arial"/>
          <w:sz w:val="24"/>
          <w:szCs w:val="24"/>
        </w:rPr>
        <w:t xml:space="preserve">Lim, S. (Edward) and Ok, C. “Michael” (2021). Knowledge sharing in hospitality organizations: A meta-analysis. </w:t>
      </w:r>
      <w:r w:rsidRPr="008D69ED">
        <w:rPr>
          <w:rFonts w:ascii="Arial" w:hAnsi="Arial" w:cs="Arial"/>
          <w:i/>
          <w:iCs/>
          <w:sz w:val="24"/>
          <w:szCs w:val="24"/>
        </w:rPr>
        <w:t>International Journal of Hospitality Management</w:t>
      </w:r>
      <w:r w:rsidRPr="00E32191">
        <w:rPr>
          <w:rFonts w:ascii="Arial" w:hAnsi="Arial" w:cs="Arial"/>
          <w:sz w:val="24"/>
          <w:szCs w:val="24"/>
        </w:rPr>
        <w:t xml:space="preserve">, 95, p.102940. </w:t>
      </w:r>
      <w:r w:rsidR="008D69ED">
        <w:rPr>
          <w:rFonts w:ascii="Arial" w:hAnsi="Arial" w:cs="Arial"/>
          <w:sz w:val="24"/>
          <w:szCs w:val="24"/>
        </w:rPr>
        <w:t xml:space="preserve">Available at: </w:t>
      </w:r>
      <w:proofErr w:type="spellStart"/>
      <w:r w:rsidRPr="00E32191">
        <w:rPr>
          <w:rFonts w:ascii="Arial" w:hAnsi="Arial" w:cs="Arial"/>
          <w:sz w:val="24"/>
          <w:szCs w:val="24"/>
        </w:rPr>
        <w:t>doi</w:t>
      </w:r>
      <w:proofErr w:type="spellEnd"/>
      <w:r w:rsidRPr="00E32191">
        <w:rPr>
          <w:rFonts w:ascii="Arial" w:hAnsi="Arial" w:cs="Arial"/>
          <w:sz w:val="24"/>
          <w:szCs w:val="24"/>
        </w:rPr>
        <w:t>:</w:t>
      </w:r>
      <w:r w:rsidR="008D69ED">
        <w:rPr>
          <w:rFonts w:ascii="Arial" w:hAnsi="Arial" w:cs="Arial"/>
          <w:sz w:val="24"/>
          <w:szCs w:val="24"/>
        </w:rPr>
        <w:t xml:space="preserve"> </w:t>
      </w:r>
      <w:hyperlink r:id="rId31" w:history="1">
        <w:r w:rsidR="008D69ED" w:rsidRPr="00D767CA">
          <w:rPr>
            <w:rStyle w:val="Hyperlink"/>
            <w:rFonts w:ascii="Arial" w:hAnsi="Arial" w:cs="Arial"/>
            <w:sz w:val="24"/>
            <w:szCs w:val="24"/>
          </w:rPr>
          <w:t>https://doi.org/10.1016/j.ijhm.2021.102940</w:t>
        </w:r>
      </w:hyperlink>
      <w:r w:rsidR="008D69ED">
        <w:rPr>
          <w:rFonts w:ascii="Arial" w:hAnsi="Arial" w:cs="Arial"/>
          <w:sz w:val="24"/>
          <w:szCs w:val="24"/>
        </w:rPr>
        <w:t xml:space="preserve"> (Accessed 14 June 2025)</w:t>
      </w:r>
      <w:r w:rsidRPr="00E32191">
        <w:rPr>
          <w:rFonts w:ascii="Arial" w:hAnsi="Arial" w:cs="Arial"/>
          <w:sz w:val="24"/>
          <w:szCs w:val="24"/>
        </w:rPr>
        <w:t>.</w:t>
      </w:r>
    </w:p>
    <w:p w14:paraId="1D355352" w14:textId="2EEAD8FB" w:rsidR="007A3D52" w:rsidRDefault="007A3D52" w:rsidP="00EF2BE3">
      <w:pPr>
        <w:spacing w:line="360" w:lineRule="auto"/>
        <w:jc w:val="both"/>
        <w:rPr>
          <w:rFonts w:ascii="Arial" w:hAnsi="Arial" w:cs="Arial"/>
          <w:sz w:val="24"/>
          <w:szCs w:val="24"/>
        </w:rPr>
      </w:pPr>
      <w:r w:rsidRPr="007A3D52">
        <w:rPr>
          <w:rFonts w:ascii="Arial" w:hAnsi="Arial" w:cs="Arial"/>
          <w:sz w:val="24"/>
          <w:szCs w:val="24"/>
        </w:rPr>
        <w:t xml:space="preserve">Liu, X., Yu, J., Guo, Q. and Li, J. (2022). Employee engagement, its antecedents and effects on business performance in hospitality industry: a multilevel analysis. </w:t>
      </w:r>
      <w:r w:rsidRPr="007A3D52">
        <w:rPr>
          <w:rFonts w:ascii="Arial" w:hAnsi="Arial" w:cs="Arial"/>
          <w:i/>
          <w:iCs/>
          <w:sz w:val="24"/>
          <w:szCs w:val="24"/>
        </w:rPr>
        <w:t>International Journal of Contemporary Hospitality Management</w:t>
      </w:r>
      <w:r w:rsidRPr="007A3D52">
        <w:rPr>
          <w:rFonts w:ascii="Arial" w:hAnsi="Arial" w:cs="Arial"/>
          <w:sz w:val="24"/>
          <w:szCs w:val="24"/>
        </w:rPr>
        <w:t>, 34(7), pp.2520–2540. Available at:</w:t>
      </w:r>
      <w:r>
        <w:rPr>
          <w:rFonts w:ascii="Arial" w:hAnsi="Arial" w:cs="Arial"/>
          <w:sz w:val="24"/>
          <w:szCs w:val="24"/>
        </w:rPr>
        <w:t xml:space="preserve"> </w:t>
      </w:r>
      <w:proofErr w:type="spellStart"/>
      <w:r>
        <w:rPr>
          <w:rFonts w:ascii="Arial" w:hAnsi="Arial" w:cs="Arial"/>
          <w:sz w:val="24"/>
          <w:szCs w:val="24"/>
        </w:rPr>
        <w:t>doi</w:t>
      </w:r>
      <w:proofErr w:type="spellEnd"/>
      <w:r>
        <w:rPr>
          <w:rFonts w:ascii="Arial" w:hAnsi="Arial" w:cs="Arial"/>
          <w:sz w:val="24"/>
          <w:szCs w:val="24"/>
        </w:rPr>
        <w:t>:</w:t>
      </w:r>
      <w:r w:rsidRPr="007A3D52">
        <w:rPr>
          <w:rFonts w:ascii="Arial" w:hAnsi="Arial" w:cs="Arial"/>
          <w:sz w:val="24"/>
          <w:szCs w:val="24"/>
        </w:rPr>
        <w:t xml:space="preserve"> </w:t>
      </w:r>
      <w:hyperlink r:id="rId32" w:history="1">
        <w:r w:rsidRPr="00D767CA">
          <w:rPr>
            <w:rStyle w:val="Hyperlink"/>
            <w:rFonts w:ascii="Arial" w:hAnsi="Arial" w:cs="Arial"/>
            <w:sz w:val="24"/>
            <w:szCs w:val="24"/>
          </w:rPr>
          <w:t>https://doi.org/10.1108/IJCHM-12-2021-1512</w:t>
        </w:r>
      </w:hyperlink>
      <w:r>
        <w:rPr>
          <w:rFonts w:ascii="Arial" w:hAnsi="Arial" w:cs="Arial"/>
          <w:sz w:val="24"/>
          <w:szCs w:val="24"/>
        </w:rPr>
        <w:t xml:space="preserve"> (</w:t>
      </w:r>
      <w:r w:rsidRPr="007A3D52">
        <w:rPr>
          <w:rFonts w:ascii="Arial" w:hAnsi="Arial" w:cs="Arial"/>
          <w:sz w:val="24"/>
          <w:szCs w:val="24"/>
        </w:rPr>
        <w:t>Accessed 1</w:t>
      </w:r>
      <w:r>
        <w:rPr>
          <w:rFonts w:ascii="Arial" w:hAnsi="Arial" w:cs="Arial"/>
          <w:sz w:val="24"/>
          <w:szCs w:val="24"/>
        </w:rPr>
        <w:t>0</w:t>
      </w:r>
      <w:r w:rsidRPr="007A3D52">
        <w:rPr>
          <w:rFonts w:ascii="Arial" w:hAnsi="Arial" w:cs="Arial"/>
          <w:sz w:val="24"/>
          <w:szCs w:val="24"/>
        </w:rPr>
        <w:t xml:space="preserve"> Jun</w:t>
      </w:r>
      <w:r>
        <w:rPr>
          <w:rFonts w:ascii="Arial" w:hAnsi="Arial" w:cs="Arial"/>
          <w:sz w:val="24"/>
          <w:szCs w:val="24"/>
        </w:rPr>
        <w:t xml:space="preserve">e </w:t>
      </w:r>
      <w:r w:rsidRPr="007A3D52">
        <w:rPr>
          <w:rFonts w:ascii="Arial" w:hAnsi="Arial" w:cs="Arial"/>
          <w:sz w:val="24"/>
          <w:szCs w:val="24"/>
        </w:rPr>
        <w:t>2025</w:t>
      </w:r>
      <w:r>
        <w:rPr>
          <w:rFonts w:ascii="Arial" w:hAnsi="Arial" w:cs="Arial"/>
          <w:sz w:val="24"/>
          <w:szCs w:val="24"/>
        </w:rPr>
        <w:t>)</w:t>
      </w:r>
      <w:r w:rsidRPr="007A3D52">
        <w:rPr>
          <w:rFonts w:ascii="Arial" w:hAnsi="Arial" w:cs="Arial"/>
          <w:sz w:val="24"/>
          <w:szCs w:val="24"/>
        </w:rPr>
        <w:t>.</w:t>
      </w:r>
    </w:p>
    <w:p w14:paraId="0642842A" w14:textId="69FDE09B" w:rsidR="00893B3D" w:rsidRPr="00EA7FE5" w:rsidRDefault="00893B3D" w:rsidP="00EF2BE3">
      <w:pPr>
        <w:spacing w:line="360" w:lineRule="auto"/>
        <w:jc w:val="both"/>
        <w:rPr>
          <w:rFonts w:ascii="Arial" w:hAnsi="Arial" w:cs="Arial"/>
          <w:sz w:val="24"/>
          <w:szCs w:val="24"/>
        </w:rPr>
      </w:pPr>
      <w:r w:rsidRPr="00893B3D">
        <w:rPr>
          <w:rFonts w:ascii="Arial" w:hAnsi="Arial" w:cs="Arial"/>
          <w:sz w:val="24"/>
          <w:szCs w:val="24"/>
        </w:rPr>
        <w:t xml:space="preserve">Magnini, V.P., Ford, J.B., Markowski, E.P. and Honeycutt, E.D. (2007). The service recovery paradox: justifiable theory or </w:t>
      </w:r>
      <w:proofErr w:type="spellStart"/>
      <w:r w:rsidRPr="00893B3D">
        <w:rPr>
          <w:rFonts w:ascii="Arial" w:hAnsi="Arial" w:cs="Arial"/>
          <w:sz w:val="24"/>
          <w:szCs w:val="24"/>
        </w:rPr>
        <w:t>smoldering</w:t>
      </w:r>
      <w:proofErr w:type="spellEnd"/>
      <w:r w:rsidRPr="00893B3D">
        <w:rPr>
          <w:rFonts w:ascii="Arial" w:hAnsi="Arial" w:cs="Arial"/>
          <w:sz w:val="24"/>
          <w:szCs w:val="24"/>
        </w:rPr>
        <w:t xml:space="preserve"> myth? </w:t>
      </w:r>
      <w:r w:rsidRPr="006B68AC">
        <w:rPr>
          <w:rFonts w:ascii="Arial" w:hAnsi="Arial" w:cs="Arial"/>
          <w:i/>
          <w:iCs/>
          <w:sz w:val="24"/>
          <w:szCs w:val="24"/>
        </w:rPr>
        <w:t>Journal of Services Marketing</w:t>
      </w:r>
      <w:r w:rsidRPr="00893B3D">
        <w:rPr>
          <w:rFonts w:ascii="Arial" w:hAnsi="Arial" w:cs="Arial"/>
          <w:sz w:val="24"/>
          <w:szCs w:val="24"/>
        </w:rPr>
        <w:t>, 21(3), pp.213–225.</w:t>
      </w:r>
      <w:r w:rsidR="006B68AC">
        <w:rPr>
          <w:rFonts w:ascii="Arial" w:hAnsi="Arial" w:cs="Arial"/>
          <w:sz w:val="24"/>
          <w:szCs w:val="24"/>
        </w:rPr>
        <w:t xml:space="preserve"> Available at: </w:t>
      </w:r>
      <w:r w:rsidRPr="00893B3D">
        <w:rPr>
          <w:rFonts w:ascii="Arial" w:hAnsi="Arial" w:cs="Arial"/>
          <w:sz w:val="24"/>
          <w:szCs w:val="24"/>
        </w:rPr>
        <w:t xml:space="preserve"> </w:t>
      </w:r>
      <w:proofErr w:type="spellStart"/>
      <w:r w:rsidRPr="00893B3D">
        <w:rPr>
          <w:rFonts w:ascii="Arial" w:hAnsi="Arial" w:cs="Arial"/>
          <w:sz w:val="24"/>
          <w:szCs w:val="24"/>
        </w:rPr>
        <w:t>doi</w:t>
      </w:r>
      <w:proofErr w:type="spellEnd"/>
      <w:r w:rsidRPr="00893B3D">
        <w:rPr>
          <w:rFonts w:ascii="Arial" w:hAnsi="Arial" w:cs="Arial"/>
          <w:sz w:val="24"/>
          <w:szCs w:val="24"/>
        </w:rPr>
        <w:t>:</w:t>
      </w:r>
      <w:r w:rsidR="006B68AC">
        <w:rPr>
          <w:rFonts w:ascii="Arial" w:hAnsi="Arial" w:cs="Arial"/>
          <w:sz w:val="24"/>
          <w:szCs w:val="24"/>
        </w:rPr>
        <w:t xml:space="preserve"> </w:t>
      </w:r>
      <w:hyperlink r:id="rId33" w:history="1">
        <w:r w:rsidR="006B68AC" w:rsidRPr="00D767CA">
          <w:rPr>
            <w:rStyle w:val="Hyperlink"/>
            <w:rFonts w:ascii="Arial" w:hAnsi="Arial" w:cs="Arial"/>
            <w:sz w:val="24"/>
            <w:szCs w:val="24"/>
          </w:rPr>
          <w:t>https://doi.org/10.1108/08876040710746561</w:t>
        </w:r>
      </w:hyperlink>
      <w:r w:rsidR="006B68AC">
        <w:rPr>
          <w:rFonts w:ascii="Arial" w:hAnsi="Arial" w:cs="Arial"/>
          <w:sz w:val="24"/>
          <w:szCs w:val="24"/>
        </w:rPr>
        <w:t xml:space="preserve"> (Accessed 13 June 2025)</w:t>
      </w:r>
      <w:r w:rsidRPr="00893B3D">
        <w:rPr>
          <w:rFonts w:ascii="Arial" w:hAnsi="Arial" w:cs="Arial"/>
          <w:sz w:val="24"/>
          <w:szCs w:val="24"/>
        </w:rPr>
        <w:t>.</w:t>
      </w:r>
    </w:p>
    <w:p w14:paraId="096868E1" w14:textId="094380A3" w:rsidR="00EE59E7" w:rsidRDefault="00EE59E7" w:rsidP="00CD6E67">
      <w:pPr>
        <w:spacing w:line="360" w:lineRule="auto"/>
        <w:jc w:val="both"/>
        <w:rPr>
          <w:rFonts w:ascii="Arial" w:hAnsi="Arial" w:cs="Arial"/>
          <w:sz w:val="24"/>
          <w:szCs w:val="24"/>
        </w:rPr>
      </w:pPr>
      <w:r w:rsidRPr="00EA7FE5">
        <w:rPr>
          <w:rFonts w:ascii="Arial" w:hAnsi="Arial" w:cs="Arial"/>
          <w:sz w:val="24"/>
          <w:szCs w:val="24"/>
        </w:rPr>
        <w:t xml:space="preserve">Martin, G.P., Chew, S. and Dixon-Woods, M., 2021. Why do systems for responding to concerns and complaints so often fail patients, families and healthcare staff? A qualitative study. </w:t>
      </w:r>
      <w:r w:rsidRPr="00EA7FE5">
        <w:rPr>
          <w:rFonts w:ascii="Arial" w:hAnsi="Arial" w:cs="Arial"/>
          <w:i/>
          <w:iCs/>
          <w:sz w:val="24"/>
          <w:szCs w:val="24"/>
        </w:rPr>
        <w:t>Social Science &amp; Medicine</w:t>
      </w:r>
      <w:r w:rsidRPr="00EA7FE5">
        <w:rPr>
          <w:rFonts w:ascii="Arial" w:hAnsi="Arial" w:cs="Arial"/>
          <w:sz w:val="24"/>
          <w:szCs w:val="24"/>
        </w:rPr>
        <w:t xml:space="preserve">, 287, p.114375.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34" w:history="1">
        <w:r w:rsidRPr="00EA7FE5">
          <w:rPr>
            <w:rStyle w:val="Hyperlink"/>
            <w:rFonts w:ascii="Arial" w:hAnsi="Arial" w:cs="Arial"/>
            <w:sz w:val="24"/>
            <w:szCs w:val="24"/>
          </w:rPr>
          <w:t>https://doi.org/10.1016/j.socscimed.2021.114375</w:t>
        </w:r>
      </w:hyperlink>
      <w:r w:rsidRPr="00EA7FE5">
        <w:rPr>
          <w:rFonts w:ascii="Arial" w:hAnsi="Arial" w:cs="Arial"/>
          <w:sz w:val="24"/>
          <w:szCs w:val="24"/>
        </w:rPr>
        <w:t xml:space="preserve"> (Accessed 7 June 2025).</w:t>
      </w:r>
    </w:p>
    <w:p w14:paraId="70369B6A" w14:textId="48B8C965" w:rsidR="00FD213F" w:rsidRPr="00EA7FE5" w:rsidRDefault="00FD213F" w:rsidP="00CD6E67">
      <w:pPr>
        <w:spacing w:line="360" w:lineRule="auto"/>
        <w:jc w:val="both"/>
        <w:rPr>
          <w:rFonts w:ascii="Arial" w:hAnsi="Arial" w:cs="Arial"/>
          <w:sz w:val="24"/>
          <w:szCs w:val="24"/>
        </w:rPr>
      </w:pPr>
      <w:proofErr w:type="spellStart"/>
      <w:r w:rsidRPr="00FD213F">
        <w:rPr>
          <w:rFonts w:ascii="Arial" w:hAnsi="Arial" w:cs="Arial"/>
          <w:sz w:val="24"/>
          <w:szCs w:val="24"/>
        </w:rPr>
        <w:lastRenderedPageBreak/>
        <w:t>Mărcuță</w:t>
      </w:r>
      <w:proofErr w:type="spellEnd"/>
      <w:r w:rsidRPr="00FD213F">
        <w:rPr>
          <w:rFonts w:ascii="Arial" w:hAnsi="Arial" w:cs="Arial"/>
          <w:sz w:val="24"/>
          <w:szCs w:val="24"/>
        </w:rPr>
        <w:t xml:space="preserve">, C. &amp; </w:t>
      </w:r>
      <w:proofErr w:type="spellStart"/>
      <w:r w:rsidRPr="00FD213F">
        <w:rPr>
          <w:rFonts w:ascii="Arial" w:hAnsi="Arial" w:cs="Arial"/>
          <w:sz w:val="24"/>
          <w:szCs w:val="24"/>
        </w:rPr>
        <w:t>MoldStud</w:t>
      </w:r>
      <w:proofErr w:type="spellEnd"/>
      <w:r w:rsidRPr="00FD213F">
        <w:rPr>
          <w:rFonts w:ascii="Arial" w:hAnsi="Arial" w:cs="Arial"/>
          <w:sz w:val="24"/>
          <w:szCs w:val="24"/>
        </w:rPr>
        <w:t xml:space="preserve"> Research Team (2024). </w:t>
      </w:r>
      <w:r w:rsidRPr="00FD213F">
        <w:rPr>
          <w:rFonts w:ascii="Arial" w:hAnsi="Arial" w:cs="Arial"/>
          <w:i/>
          <w:iCs/>
          <w:sz w:val="24"/>
          <w:szCs w:val="24"/>
        </w:rPr>
        <w:t>The Benefits of Predictive Maintenance in Hospitality Facilities Management – Boost Efficiency and Guest Satisfaction</w:t>
      </w:r>
      <w:r w:rsidRPr="00FD213F">
        <w:rPr>
          <w:rFonts w:ascii="Arial" w:hAnsi="Arial" w:cs="Arial"/>
          <w:sz w:val="24"/>
          <w:szCs w:val="24"/>
        </w:rPr>
        <w:t xml:space="preserve">. Available at: </w:t>
      </w:r>
      <w:hyperlink r:id="rId35" w:history="1">
        <w:r w:rsidRPr="00D767CA">
          <w:rPr>
            <w:rStyle w:val="Hyperlink"/>
            <w:rFonts w:ascii="Arial" w:hAnsi="Arial" w:cs="Arial"/>
            <w:sz w:val="24"/>
            <w:szCs w:val="24"/>
          </w:rPr>
          <w:t>https://moldstud.com/articles/p-the-benefits-of-predictive-maintenance-in-hospitality-facilities-management</w:t>
        </w:r>
      </w:hyperlink>
      <w:r>
        <w:rPr>
          <w:rFonts w:ascii="Arial" w:hAnsi="Arial" w:cs="Arial"/>
          <w:sz w:val="24"/>
          <w:szCs w:val="24"/>
        </w:rPr>
        <w:t xml:space="preserve"> (</w:t>
      </w:r>
      <w:r w:rsidRPr="00FD213F">
        <w:rPr>
          <w:rFonts w:ascii="Arial" w:hAnsi="Arial" w:cs="Arial"/>
          <w:sz w:val="24"/>
          <w:szCs w:val="24"/>
        </w:rPr>
        <w:t>Accessed 1</w:t>
      </w:r>
      <w:r>
        <w:rPr>
          <w:rFonts w:ascii="Arial" w:hAnsi="Arial" w:cs="Arial"/>
          <w:sz w:val="24"/>
          <w:szCs w:val="24"/>
        </w:rPr>
        <w:t>4</w:t>
      </w:r>
      <w:r w:rsidRPr="00FD213F">
        <w:rPr>
          <w:rFonts w:ascii="Arial" w:hAnsi="Arial" w:cs="Arial"/>
          <w:sz w:val="24"/>
          <w:szCs w:val="24"/>
        </w:rPr>
        <w:t> Jun</w:t>
      </w:r>
      <w:r>
        <w:rPr>
          <w:rFonts w:ascii="Arial" w:hAnsi="Arial" w:cs="Arial"/>
          <w:sz w:val="24"/>
          <w:szCs w:val="24"/>
        </w:rPr>
        <w:t>e</w:t>
      </w:r>
      <w:r w:rsidRPr="00FD213F">
        <w:rPr>
          <w:rFonts w:ascii="Arial" w:hAnsi="Arial" w:cs="Arial"/>
          <w:sz w:val="24"/>
          <w:szCs w:val="24"/>
        </w:rPr>
        <w:t> 2025</w:t>
      </w:r>
      <w:r>
        <w:rPr>
          <w:rFonts w:ascii="Arial" w:hAnsi="Arial" w:cs="Arial"/>
          <w:sz w:val="24"/>
          <w:szCs w:val="24"/>
        </w:rPr>
        <w:t>)</w:t>
      </w:r>
      <w:r w:rsidRPr="00FD213F">
        <w:rPr>
          <w:rFonts w:ascii="Arial" w:hAnsi="Arial" w:cs="Arial"/>
          <w:sz w:val="24"/>
          <w:szCs w:val="24"/>
        </w:rPr>
        <w:t>.</w:t>
      </w:r>
    </w:p>
    <w:p w14:paraId="2352F0B8" w14:textId="3CE32D70" w:rsidR="00DB40A6" w:rsidRDefault="00DB40A6" w:rsidP="00CD6E67">
      <w:pPr>
        <w:spacing w:line="360" w:lineRule="auto"/>
        <w:jc w:val="both"/>
        <w:rPr>
          <w:rFonts w:ascii="Arial" w:hAnsi="Arial" w:cs="Arial"/>
          <w:sz w:val="24"/>
          <w:szCs w:val="24"/>
        </w:rPr>
      </w:pPr>
      <w:r w:rsidRPr="00EA7FE5">
        <w:rPr>
          <w:rFonts w:ascii="Arial" w:hAnsi="Arial" w:cs="Arial"/>
          <w:sz w:val="24"/>
          <w:szCs w:val="24"/>
        </w:rPr>
        <w:t xml:space="preserve">Mir, M., Ashraf, R., Syed, T.A., Ali, S. and Nawaz, R. (2023). Mapping the service recovery research landscape: A bibliometric-based systematic review. </w:t>
      </w:r>
      <w:r w:rsidRPr="00EA7FE5">
        <w:rPr>
          <w:rFonts w:ascii="Arial" w:hAnsi="Arial" w:cs="Arial"/>
          <w:i/>
          <w:iCs/>
          <w:sz w:val="24"/>
          <w:szCs w:val="24"/>
        </w:rPr>
        <w:t>Psychology &amp; Marketing</w:t>
      </w:r>
      <w:r w:rsidRPr="00EA7FE5">
        <w:rPr>
          <w:rFonts w:ascii="Arial" w:hAnsi="Arial" w:cs="Arial"/>
          <w:sz w:val="24"/>
          <w:szCs w:val="24"/>
        </w:rPr>
        <w:t xml:space="preserve">, 40(10), pp.2060–2087.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36" w:history="1">
        <w:r w:rsidRPr="00EA7FE5">
          <w:rPr>
            <w:rStyle w:val="Hyperlink"/>
            <w:rFonts w:ascii="Arial" w:hAnsi="Arial" w:cs="Arial"/>
            <w:sz w:val="24"/>
            <w:szCs w:val="24"/>
          </w:rPr>
          <w:t>https://doi.org/10.1002/mar.21864</w:t>
        </w:r>
      </w:hyperlink>
      <w:r w:rsidRPr="00EA7FE5">
        <w:rPr>
          <w:rFonts w:ascii="Arial" w:hAnsi="Arial" w:cs="Arial"/>
          <w:sz w:val="24"/>
          <w:szCs w:val="24"/>
        </w:rPr>
        <w:t xml:space="preserve"> (Accessed </w:t>
      </w:r>
      <w:r w:rsidR="00A405D6" w:rsidRPr="00EA7FE5">
        <w:rPr>
          <w:rFonts w:ascii="Arial" w:hAnsi="Arial" w:cs="Arial"/>
          <w:sz w:val="24"/>
          <w:szCs w:val="24"/>
        </w:rPr>
        <w:t>29 May 2025).</w:t>
      </w:r>
    </w:p>
    <w:p w14:paraId="76ADECD7" w14:textId="242A22B1" w:rsidR="00CF6153" w:rsidRDefault="00CF6153" w:rsidP="00CD6E67">
      <w:pPr>
        <w:spacing w:line="360" w:lineRule="auto"/>
        <w:jc w:val="both"/>
        <w:rPr>
          <w:rFonts w:ascii="Arial" w:hAnsi="Arial" w:cs="Arial"/>
          <w:sz w:val="24"/>
          <w:szCs w:val="24"/>
        </w:rPr>
      </w:pPr>
      <w:proofErr w:type="spellStart"/>
      <w:r w:rsidRPr="00CF6153">
        <w:rPr>
          <w:rFonts w:ascii="Arial" w:hAnsi="Arial" w:cs="Arial"/>
          <w:sz w:val="24"/>
          <w:szCs w:val="24"/>
        </w:rPr>
        <w:t>Mukharjee</w:t>
      </w:r>
      <w:proofErr w:type="spellEnd"/>
      <w:r w:rsidRPr="00CF6153">
        <w:rPr>
          <w:rFonts w:ascii="Arial" w:hAnsi="Arial" w:cs="Arial"/>
          <w:sz w:val="24"/>
          <w:szCs w:val="24"/>
        </w:rPr>
        <w:t xml:space="preserve">, S. (2024). Enhancing Hospitality: The Economic and Operational Benefits of Robotic Cleaning Technology. </w:t>
      </w:r>
      <w:r w:rsidR="00F82D89" w:rsidRPr="00F82D89">
        <w:rPr>
          <w:rFonts w:ascii="Arial" w:hAnsi="Arial" w:cs="Arial"/>
          <w:i/>
          <w:iCs/>
          <w:sz w:val="24"/>
          <w:szCs w:val="24"/>
        </w:rPr>
        <w:t>Uwasa.fi</w:t>
      </w:r>
      <w:r w:rsidRPr="00CF6153">
        <w:rPr>
          <w:rFonts w:ascii="Arial" w:hAnsi="Arial" w:cs="Arial"/>
          <w:sz w:val="24"/>
          <w:szCs w:val="24"/>
        </w:rPr>
        <w:t xml:space="preserve">. Available at: </w:t>
      </w:r>
      <w:hyperlink r:id="rId37" w:history="1">
        <w:r w:rsidRPr="00D767CA">
          <w:rPr>
            <w:rStyle w:val="Hyperlink"/>
            <w:rFonts w:ascii="Arial" w:hAnsi="Arial" w:cs="Arial"/>
            <w:sz w:val="24"/>
            <w:szCs w:val="24"/>
          </w:rPr>
          <w:t>https://osuva.uwasa.fi/handle/10024/18357</w:t>
        </w:r>
      </w:hyperlink>
      <w:r>
        <w:rPr>
          <w:rFonts w:ascii="Arial" w:hAnsi="Arial" w:cs="Arial"/>
          <w:sz w:val="24"/>
          <w:szCs w:val="24"/>
        </w:rPr>
        <w:t xml:space="preserve"> (</w:t>
      </w:r>
      <w:r w:rsidRPr="00CF6153">
        <w:rPr>
          <w:rFonts w:ascii="Arial" w:hAnsi="Arial" w:cs="Arial"/>
          <w:sz w:val="24"/>
          <w:szCs w:val="24"/>
        </w:rPr>
        <w:t>Accessed 1</w:t>
      </w:r>
      <w:r>
        <w:rPr>
          <w:rFonts w:ascii="Arial" w:hAnsi="Arial" w:cs="Arial"/>
          <w:sz w:val="24"/>
          <w:szCs w:val="24"/>
        </w:rPr>
        <w:t>3</w:t>
      </w:r>
      <w:r w:rsidRPr="00CF6153">
        <w:rPr>
          <w:rFonts w:ascii="Arial" w:hAnsi="Arial" w:cs="Arial"/>
          <w:sz w:val="24"/>
          <w:szCs w:val="24"/>
        </w:rPr>
        <w:t xml:space="preserve"> Jun</w:t>
      </w:r>
      <w:r>
        <w:rPr>
          <w:rFonts w:ascii="Arial" w:hAnsi="Arial" w:cs="Arial"/>
          <w:sz w:val="24"/>
          <w:szCs w:val="24"/>
        </w:rPr>
        <w:t>e</w:t>
      </w:r>
      <w:r w:rsidRPr="00CF6153">
        <w:rPr>
          <w:rFonts w:ascii="Arial" w:hAnsi="Arial" w:cs="Arial"/>
          <w:sz w:val="24"/>
          <w:szCs w:val="24"/>
        </w:rPr>
        <w:t xml:space="preserve"> 2025</w:t>
      </w:r>
      <w:r>
        <w:rPr>
          <w:rFonts w:ascii="Arial" w:hAnsi="Arial" w:cs="Arial"/>
          <w:sz w:val="24"/>
          <w:szCs w:val="24"/>
        </w:rPr>
        <w:t>)</w:t>
      </w:r>
      <w:r w:rsidRPr="00CF6153">
        <w:rPr>
          <w:rFonts w:ascii="Arial" w:hAnsi="Arial" w:cs="Arial"/>
          <w:sz w:val="24"/>
          <w:szCs w:val="24"/>
        </w:rPr>
        <w:t>.</w:t>
      </w:r>
    </w:p>
    <w:p w14:paraId="5B184A3D" w14:textId="42959570" w:rsidR="00215CE8" w:rsidRPr="00EA7FE5" w:rsidRDefault="00215CE8" w:rsidP="00CD6E67">
      <w:pPr>
        <w:spacing w:line="360" w:lineRule="auto"/>
        <w:jc w:val="both"/>
        <w:rPr>
          <w:rFonts w:ascii="Arial" w:hAnsi="Arial" w:cs="Arial"/>
          <w:sz w:val="24"/>
          <w:szCs w:val="24"/>
        </w:rPr>
      </w:pPr>
      <w:proofErr w:type="spellStart"/>
      <w:r w:rsidRPr="00215CE8">
        <w:rPr>
          <w:rFonts w:ascii="Arial" w:hAnsi="Arial" w:cs="Arial"/>
          <w:sz w:val="24"/>
          <w:szCs w:val="24"/>
        </w:rPr>
        <w:t>Navinchandran</w:t>
      </w:r>
      <w:proofErr w:type="spellEnd"/>
      <w:r w:rsidRPr="00215CE8">
        <w:rPr>
          <w:rFonts w:ascii="Arial" w:hAnsi="Arial" w:cs="Arial"/>
          <w:sz w:val="24"/>
          <w:szCs w:val="24"/>
        </w:rPr>
        <w:t xml:space="preserve">, M., Sharp, M.E., Brundage, M.P. and Sexton, T.B. (2021). Discovering critical KPI factors from natural language in maintenance work orders. </w:t>
      </w:r>
      <w:r w:rsidRPr="00215CE8">
        <w:rPr>
          <w:rFonts w:ascii="Arial" w:hAnsi="Arial" w:cs="Arial"/>
          <w:i/>
          <w:iCs/>
          <w:sz w:val="24"/>
          <w:szCs w:val="24"/>
        </w:rPr>
        <w:t>Journal of Intelligent Manufacturing</w:t>
      </w:r>
      <w:r w:rsidRPr="00215CE8">
        <w:rPr>
          <w:rFonts w:ascii="Arial" w:hAnsi="Arial" w:cs="Arial"/>
          <w:sz w:val="24"/>
          <w:szCs w:val="24"/>
        </w:rPr>
        <w:t>. Available at:</w:t>
      </w:r>
      <w:r>
        <w:rPr>
          <w:rFonts w:ascii="Arial" w:hAnsi="Arial" w:cs="Arial"/>
          <w:sz w:val="24"/>
          <w:szCs w:val="24"/>
        </w:rPr>
        <w:t xml:space="preserve"> </w:t>
      </w:r>
      <w:proofErr w:type="spellStart"/>
      <w:r>
        <w:rPr>
          <w:rFonts w:ascii="Arial" w:hAnsi="Arial" w:cs="Arial"/>
          <w:sz w:val="24"/>
          <w:szCs w:val="24"/>
        </w:rPr>
        <w:t>doi</w:t>
      </w:r>
      <w:proofErr w:type="spellEnd"/>
      <w:r>
        <w:rPr>
          <w:rFonts w:ascii="Arial" w:hAnsi="Arial" w:cs="Arial"/>
          <w:sz w:val="24"/>
          <w:szCs w:val="24"/>
        </w:rPr>
        <w:t>:</w:t>
      </w:r>
      <w:r w:rsidRPr="00215CE8">
        <w:rPr>
          <w:rFonts w:ascii="Arial" w:hAnsi="Arial" w:cs="Arial"/>
          <w:sz w:val="24"/>
          <w:szCs w:val="24"/>
        </w:rPr>
        <w:t xml:space="preserve"> </w:t>
      </w:r>
      <w:hyperlink r:id="rId38" w:history="1">
        <w:r w:rsidRPr="00D767CA">
          <w:rPr>
            <w:rStyle w:val="Hyperlink"/>
            <w:rFonts w:ascii="Arial" w:hAnsi="Arial" w:cs="Arial"/>
            <w:sz w:val="24"/>
            <w:szCs w:val="24"/>
          </w:rPr>
          <w:t>https://doi.org/10.1007/s10845-021-01772-5</w:t>
        </w:r>
      </w:hyperlink>
      <w:r>
        <w:rPr>
          <w:rFonts w:ascii="Arial" w:hAnsi="Arial" w:cs="Arial"/>
          <w:sz w:val="24"/>
          <w:szCs w:val="24"/>
        </w:rPr>
        <w:t xml:space="preserve"> (A</w:t>
      </w:r>
      <w:r w:rsidRPr="00215CE8">
        <w:rPr>
          <w:rFonts w:ascii="Arial" w:hAnsi="Arial" w:cs="Arial"/>
          <w:sz w:val="24"/>
          <w:szCs w:val="24"/>
        </w:rPr>
        <w:t>ccessed 1</w:t>
      </w:r>
      <w:r w:rsidR="00081E38">
        <w:rPr>
          <w:rFonts w:ascii="Arial" w:hAnsi="Arial" w:cs="Arial"/>
          <w:sz w:val="24"/>
          <w:szCs w:val="24"/>
        </w:rPr>
        <w:t>2</w:t>
      </w:r>
      <w:r w:rsidRPr="00215CE8">
        <w:rPr>
          <w:rFonts w:ascii="Arial" w:hAnsi="Arial" w:cs="Arial"/>
          <w:sz w:val="24"/>
          <w:szCs w:val="24"/>
        </w:rPr>
        <w:t xml:space="preserve"> Jun</w:t>
      </w:r>
      <w:r w:rsidR="00081E38">
        <w:rPr>
          <w:rFonts w:ascii="Arial" w:hAnsi="Arial" w:cs="Arial"/>
          <w:sz w:val="24"/>
          <w:szCs w:val="24"/>
        </w:rPr>
        <w:t>e</w:t>
      </w:r>
      <w:r w:rsidRPr="00215CE8">
        <w:rPr>
          <w:rFonts w:ascii="Arial" w:hAnsi="Arial" w:cs="Arial"/>
          <w:sz w:val="24"/>
          <w:szCs w:val="24"/>
        </w:rPr>
        <w:t xml:space="preserve"> 2025</w:t>
      </w:r>
      <w:r w:rsidR="00081E38">
        <w:rPr>
          <w:rFonts w:ascii="Arial" w:hAnsi="Arial" w:cs="Arial"/>
          <w:sz w:val="24"/>
          <w:szCs w:val="24"/>
        </w:rPr>
        <w:t>)</w:t>
      </w:r>
      <w:r w:rsidRPr="00215CE8">
        <w:rPr>
          <w:rFonts w:ascii="Arial" w:hAnsi="Arial" w:cs="Arial"/>
          <w:sz w:val="24"/>
          <w:szCs w:val="24"/>
        </w:rPr>
        <w:t>.</w:t>
      </w:r>
    </w:p>
    <w:p w14:paraId="32C4DD54" w14:textId="26539E81" w:rsidR="0051039E" w:rsidRPr="00EA7FE5" w:rsidRDefault="0051039E" w:rsidP="0051039E">
      <w:pPr>
        <w:spacing w:line="360" w:lineRule="auto"/>
        <w:jc w:val="both"/>
        <w:rPr>
          <w:rFonts w:ascii="Arial" w:hAnsi="Arial" w:cs="Arial"/>
          <w:sz w:val="24"/>
          <w:szCs w:val="24"/>
        </w:rPr>
      </w:pPr>
      <w:proofErr w:type="spellStart"/>
      <w:r w:rsidRPr="00EA7FE5">
        <w:rPr>
          <w:rFonts w:ascii="Arial" w:hAnsi="Arial" w:cs="Arial"/>
          <w:sz w:val="24"/>
          <w:szCs w:val="24"/>
        </w:rPr>
        <w:t>Noordzy</w:t>
      </w:r>
      <w:proofErr w:type="spellEnd"/>
      <w:r w:rsidRPr="00EA7FE5">
        <w:rPr>
          <w:rFonts w:ascii="Arial" w:hAnsi="Arial" w:cs="Arial"/>
          <w:sz w:val="24"/>
          <w:szCs w:val="24"/>
        </w:rPr>
        <w:t xml:space="preserve">, G. and Whitfield, R. (2015). Project management of new hotel openings. In: J. Feng, S. Stocklin and W. Wang, eds., </w:t>
      </w:r>
      <w:r w:rsidRPr="00EA7FE5">
        <w:rPr>
          <w:rFonts w:ascii="Arial" w:hAnsi="Arial" w:cs="Arial"/>
          <w:i/>
          <w:iCs/>
          <w:sz w:val="24"/>
          <w:szCs w:val="24"/>
        </w:rPr>
        <w:t>Educational Strategies for the Next Generation Leaders in Hotel Management</w:t>
      </w:r>
      <w:r w:rsidRPr="00EA7FE5">
        <w:rPr>
          <w:rFonts w:ascii="Arial" w:hAnsi="Arial" w:cs="Arial"/>
          <w:sz w:val="24"/>
          <w:szCs w:val="24"/>
        </w:rPr>
        <w:t xml:space="preserve">, pp.140–163. Hershey, PA: IGI Global.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39" w:history="1">
        <w:r w:rsidR="00161DF7" w:rsidRPr="00EA7FE5">
          <w:rPr>
            <w:rStyle w:val="Hyperlink"/>
            <w:rFonts w:ascii="Arial" w:hAnsi="Arial" w:cs="Arial"/>
            <w:sz w:val="24"/>
            <w:szCs w:val="24"/>
          </w:rPr>
          <w:t>https://doi.org/10.4018/978-1-4666-8565-9.ch006</w:t>
        </w:r>
      </w:hyperlink>
      <w:r w:rsidR="00161DF7" w:rsidRPr="00EA7FE5">
        <w:rPr>
          <w:rFonts w:ascii="Arial" w:hAnsi="Arial" w:cs="Arial"/>
          <w:sz w:val="24"/>
          <w:szCs w:val="24"/>
        </w:rPr>
        <w:t xml:space="preserve"> </w:t>
      </w:r>
      <w:r w:rsidRPr="00EA7FE5">
        <w:rPr>
          <w:rFonts w:ascii="Arial" w:hAnsi="Arial" w:cs="Arial"/>
          <w:sz w:val="24"/>
          <w:szCs w:val="24"/>
        </w:rPr>
        <w:t>(Accessed 5 June 2025).</w:t>
      </w:r>
    </w:p>
    <w:p w14:paraId="7DB56DFF" w14:textId="1719B084" w:rsidR="0051039E" w:rsidRPr="00EA7FE5" w:rsidRDefault="0051039E" w:rsidP="0051039E">
      <w:pPr>
        <w:spacing w:line="360" w:lineRule="auto"/>
        <w:jc w:val="both"/>
        <w:rPr>
          <w:rFonts w:ascii="Arial" w:hAnsi="Arial" w:cs="Arial"/>
          <w:sz w:val="24"/>
          <w:szCs w:val="24"/>
        </w:rPr>
      </w:pPr>
      <w:r w:rsidRPr="00EA7FE5">
        <w:rPr>
          <w:rFonts w:ascii="Arial" w:hAnsi="Arial" w:cs="Arial"/>
          <w:sz w:val="24"/>
          <w:szCs w:val="24"/>
        </w:rPr>
        <w:t xml:space="preserve">O’Mahoney, J. (2021). How Small Consultancies Grow: Challenging Problem-Based Theorising. </w:t>
      </w:r>
      <w:r w:rsidRPr="00EA7FE5">
        <w:rPr>
          <w:rFonts w:ascii="Arial" w:hAnsi="Arial" w:cs="Arial"/>
          <w:i/>
          <w:iCs/>
          <w:sz w:val="24"/>
          <w:szCs w:val="24"/>
        </w:rPr>
        <w:t>Management Consulting Journal</w:t>
      </w:r>
      <w:r w:rsidRPr="00EA7FE5">
        <w:rPr>
          <w:rFonts w:ascii="Arial" w:hAnsi="Arial" w:cs="Arial"/>
          <w:sz w:val="24"/>
          <w:szCs w:val="24"/>
        </w:rPr>
        <w:t xml:space="preserve">, 4(1), pp.5–20.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40" w:history="1">
        <w:r w:rsidR="00161DF7" w:rsidRPr="00EA7FE5">
          <w:rPr>
            <w:rStyle w:val="Hyperlink"/>
            <w:rFonts w:ascii="Arial" w:hAnsi="Arial" w:cs="Arial"/>
            <w:sz w:val="24"/>
            <w:szCs w:val="24"/>
          </w:rPr>
          <w:t>https://doi.org/10.2478/mcj-2021-0002</w:t>
        </w:r>
      </w:hyperlink>
      <w:r w:rsidR="00161DF7" w:rsidRPr="00EA7FE5">
        <w:rPr>
          <w:rFonts w:ascii="Arial" w:hAnsi="Arial" w:cs="Arial"/>
          <w:sz w:val="24"/>
          <w:szCs w:val="24"/>
        </w:rPr>
        <w:t xml:space="preserve"> </w:t>
      </w:r>
      <w:r w:rsidRPr="00EA7FE5">
        <w:rPr>
          <w:rFonts w:ascii="Arial" w:hAnsi="Arial" w:cs="Arial"/>
          <w:sz w:val="24"/>
          <w:szCs w:val="24"/>
        </w:rPr>
        <w:t>(Accessed 4 June 2025).</w:t>
      </w:r>
    </w:p>
    <w:p w14:paraId="153F7560" w14:textId="4F2FECC0" w:rsidR="0013024D" w:rsidRPr="00EA7FE5" w:rsidRDefault="00CD6E67" w:rsidP="00CD6E67">
      <w:pPr>
        <w:spacing w:line="360" w:lineRule="auto"/>
        <w:jc w:val="both"/>
        <w:rPr>
          <w:rFonts w:ascii="Arial" w:hAnsi="Arial" w:cs="Arial"/>
          <w:sz w:val="24"/>
          <w:szCs w:val="24"/>
        </w:rPr>
      </w:pPr>
      <w:r w:rsidRPr="00EA7FE5">
        <w:rPr>
          <w:rFonts w:ascii="Arial" w:hAnsi="Arial" w:cs="Arial"/>
          <w:sz w:val="24"/>
          <w:szCs w:val="24"/>
        </w:rPr>
        <w:t xml:space="preserve">Palladium Hotel Group (2025). </w:t>
      </w:r>
      <w:r w:rsidRPr="00EA7FE5">
        <w:rPr>
          <w:rFonts w:ascii="Arial" w:hAnsi="Arial" w:cs="Arial"/>
          <w:i/>
          <w:iCs/>
          <w:sz w:val="24"/>
          <w:szCs w:val="24"/>
        </w:rPr>
        <w:t>Palladium Hotel Cala Llonga</w:t>
      </w:r>
      <w:r w:rsidRPr="00EA7FE5">
        <w:rPr>
          <w:rFonts w:ascii="Arial" w:hAnsi="Arial" w:cs="Arial"/>
          <w:sz w:val="24"/>
          <w:szCs w:val="24"/>
        </w:rPr>
        <w:t xml:space="preserve"> [</w:t>
      </w:r>
      <w:r w:rsidR="008411CB" w:rsidRPr="00EA7FE5">
        <w:rPr>
          <w:rFonts w:ascii="Arial" w:hAnsi="Arial" w:cs="Arial"/>
          <w:sz w:val="24"/>
          <w:szCs w:val="24"/>
        </w:rPr>
        <w:t>i</w:t>
      </w:r>
      <w:r w:rsidRPr="00EA7FE5">
        <w:rPr>
          <w:rFonts w:ascii="Arial" w:hAnsi="Arial" w:cs="Arial"/>
          <w:sz w:val="24"/>
          <w:szCs w:val="24"/>
        </w:rPr>
        <w:t xml:space="preserve">mage]. Available at: </w:t>
      </w:r>
      <w:hyperlink r:id="rId41" w:history="1">
        <w:r w:rsidR="001B42F7" w:rsidRPr="00EA7FE5">
          <w:rPr>
            <w:rStyle w:val="Hyperlink"/>
            <w:rFonts w:ascii="Arial" w:hAnsi="Arial" w:cs="Arial"/>
            <w:sz w:val="24"/>
            <w:szCs w:val="24"/>
          </w:rPr>
          <w:t>https://www.palladiumhotelgroup.com/en/hotels/espana/ibiza/ibiza-santaeulalia/palladium-hotel-cala-llonga</w:t>
        </w:r>
      </w:hyperlink>
      <w:r w:rsidR="001B42F7" w:rsidRPr="00EA7FE5">
        <w:rPr>
          <w:rFonts w:ascii="Arial" w:hAnsi="Arial" w:cs="Arial"/>
          <w:sz w:val="24"/>
          <w:szCs w:val="24"/>
        </w:rPr>
        <w:t xml:space="preserve"> </w:t>
      </w:r>
      <w:r w:rsidR="008411CB" w:rsidRPr="00EA7FE5">
        <w:rPr>
          <w:rFonts w:ascii="Arial" w:hAnsi="Arial" w:cs="Arial"/>
          <w:sz w:val="24"/>
          <w:szCs w:val="24"/>
        </w:rPr>
        <w:t>(</w:t>
      </w:r>
      <w:r w:rsidRPr="00EA7FE5">
        <w:rPr>
          <w:rFonts w:ascii="Arial" w:hAnsi="Arial" w:cs="Arial"/>
          <w:sz w:val="24"/>
          <w:szCs w:val="24"/>
        </w:rPr>
        <w:t xml:space="preserve">Accessed </w:t>
      </w:r>
      <w:r w:rsidR="008F45FB" w:rsidRPr="00EA7FE5">
        <w:rPr>
          <w:rFonts w:ascii="Arial" w:hAnsi="Arial" w:cs="Arial"/>
          <w:sz w:val="24"/>
          <w:szCs w:val="24"/>
        </w:rPr>
        <w:t>25 May</w:t>
      </w:r>
      <w:r w:rsidRPr="00EA7FE5">
        <w:rPr>
          <w:rFonts w:ascii="Arial" w:hAnsi="Arial" w:cs="Arial"/>
          <w:sz w:val="24"/>
          <w:szCs w:val="24"/>
        </w:rPr>
        <w:t xml:space="preserve"> 2025</w:t>
      </w:r>
      <w:r w:rsidR="008F45FB" w:rsidRPr="00EA7FE5">
        <w:rPr>
          <w:rFonts w:ascii="Arial" w:hAnsi="Arial" w:cs="Arial"/>
          <w:sz w:val="24"/>
          <w:szCs w:val="24"/>
        </w:rPr>
        <w:t>)</w:t>
      </w:r>
      <w:r w:rsidRPr="00EA7FE5">
        <w:rPr>
          <w:rFonts w:ascii="Arial" w:hAnsi="Arial" w:cs="Arial"/>
          <w:sz w:val="24"/>
          <w:szCs w:val="24"/>
        </w:rPr>
        <w:t>.</w:t>
      </w:r>
    </w:p>
    <w:p w14:paraId="404F3CE5" w14:textId="4FD9B23F" w:rsidR="001B42F7" w:rsidRPr="00EA7FE5" w:rsidRDefault="00971BE1" w:rsidP="00CD6E67">
      <w:pPr>
        <w:spacing w:line="360" w:lineRule="auto"/>
        <w:jc w:val="both"/>
        <w:rPr>
          <w:rFonts w:ascii="Arial" w:hAnsi="Arial" w:cs="Arial"/>
          <w:sz w:val="24"/>
          <w:szCs w:val="24"/>
        </w:rPr>
      </w:pPr>
      <w:r w:rsidRPr="00EA7FE5">
        <w:rPr>
          <w:rFonts w:ascii="Arial" w:hAnsi="Arial" w:cs="Arial"/>
          <w:sz w:val="24"/>
          <w:szCs w:val="24"/>
        </w:rPr>
        <w:t>Palladium Hotel Group (2025a)</w:t>
      </w:r>
      <w:r w:rsidR="00035686" w:rsidRPr="00EA7FE5">
        <w:rPr>
          <w:rFonts w:ascii="Arial" w:hAnsi="Arial" w:cs="Arial"/>
          <w:sz w:val="24"/>
          <w:szCs w:val="24"/>
        </w:rPr>
        <w:t>.</w:t>
      </w:r>
      <w:r w:rsidRPr="00EA7FE5">
        <w:rPr>
          <w:rFonts w:ascii="Arial" w:hAnsi="Arial" w:cs="Arial"/>
          <w:sz w:val="24"/>
          <w:szCs w:val="24"/>
        </w:rPr>
        <w:t xml:space="preserve"> </w:t>
      </w:r>
      <w:r w:rsidRPr="00EA7FE5">
        <w:rPr>
          <w:rFonts w:ascii="Arial" w:hAnsi="Arial" w:cs="Arial"/>
          <w:i/>
          <w:iCs/>
          <w:sz w:val="24"/>
          <w:szCs w:val="24"/>
        </w:rPr>
        <w:t>Palladium Hotel Cala Llonga – Overview</w:t>
      </w:r>
      <w:r w:rsidRPr="00EA7FE5">
        <w:rPr>
          <w:rFonts w:ascii="Arial" w:hAnsi="Arial" w:cs="Arial"/>
          <w:sz w:val="24"/>
          <w:szCs w:val="24"/>
        </w:rPr>
        <w:t xml:space="preserve">. Available at: </w:t>
      </w:r>
      <w:hyperlink r:id="rId42" w:history="1">
        <w:r w:rsidR="00035686" w:rsidRPr="00EA7FE5">
          <w:rPr>
            <w:rStyle w:val="Hyperlink"/>
            <w:rFonts w:ascii="Arial" w:hAnsi="Arial" w:cs="Arial"/>
            <w:sz w:val="24"/>
            <w:szCs w:val="24"/>
          </w:rPr>
          <w:t>https://www.palladiumhotelgroup.com/en/hotels/tipology/all-inclusive/spain/ibiza</w:t>
        </w:r>
      </w:hyperlink>
      <w:r w:rsidR="00035686" w:rsidRPr="00EA7FE5">
        <w:rPr>
          <w:rFonts w:ascii="Arial" w:hAnsi="Arial" w:cs="Arial"/>
          <w:sz w:val="24"/>
          <w:szCs w:val="24"/>
        </w:rPr>
        <w:t xml:space="preserve"> (Accessed 25 May 2025).</w:t>
      </w:r>
    </w:p>
    <w:p w14:paraId="5B2C5C31" w14:textId="0FFD9C45" w:rsidR="00035686" w:rsidRPr="00EA7FE5" w:rsidRDefault="00ED4992" w:rsidP="00CD6E67">
      <w:pPr>
        <w:spacing w:line="360" w:lineRule="auto"/>
        <w:jc w:val="both"/>
        <w:rPr>
          <w:rFonts w:ascii="Arial" w:hAnsi="Arial" w:cs="Arial"/>
          <w:sz w:val="24"/>
          <w:szCs w:val="24"/>
        </w:rPr>
      </w:pPr>
      <w:r w:rsidRPr="00EA7FE5">
        <w:rPr>
          <w:rFonts w:ascii="Arial" w:hAnsi="Arial" w:cs="Arial"/>
          <w:sz w:val="24"/>
          <w:szCs w:val="24"/>
        </w:rPr>
        <w:lastRenderedPageBreak/>
        <w:t xml:space="preserve">Palladium Hotel Group (2025b). </w:t>
      </w:r>
      <w:r w:rsidRPr="00EA7FE5">
        <w:rPr>
          <w:rFonts w:ascii="Arial" w:hAnsi="Arial" w:cs="Arial"/>
          <w:i/>
          <w:iCs/>
          <w:sz w:val="24"/>
          <w:szCs w:val="24"/>
        </w:rPr>
        <w:t>Rooms – Palladium Hotel Cala Llonga</w:t>
      </w:r>
      <w:r w:rsidRPr="00EA7FE5">
        <w:rPr>
          <w:rFonts w:ascii="Arial" w:hAnsi="Arial" w:cs="Arial"/>
          <w:sz w:val="24"/>
          <w:szCs w:val="24"/>
        </w:rPr>
        <w:t xml:space="preserve">. [online] Available at: </w:t>
      </w:r>
      <w:hyperlink r:id="rId43" w:history="1">
        <w:r w:rsidR="00F07B6D" w:rsidRPr="00EA7FE5">
          <w:rPr>
            <w:rStyle w:val="Hyperlink"/>
            <w:rFonts w:ascii="Arial" w:hAnsi="Arial" w:cs="Arial"/>
            <w:sz w:val="24"/>
            <w:szCs w:val="24"/>
          </w:rPr>
          <w:t>https://www.palladiumhotelgroup.com/content/dam/palladium/content-fragments/hoteles/en/palladium-hotel-cala-llonga/palladium-hotel-cala-llonga-ficha-tecnica.pdf</w:t>
        </w:r>
      </w:hyperlink>
      <w:r w:rsidR="00F07B6D" w:rsidRPr="00EA7FE5">
        <w:rPr>
          <w:rFonts w:ascii="Arial" w:hAnsi="Arial" w:cs="Arial"/>
          <w:sz w:val="24"/>
          <w:szCs w:val="24"/>
        </w:rPr>
        <w:t xml:space="preserve"> (Accessed 25 May 2025). </w:t>
      </w:r>
    </w:p>
    <w:p w14:paraId="0F27A310" w14:textId="53AD73E4" w:rsidR="00F07B6D" w:rsidRDefault="00296F7B" w:rsidP="00CD6E67">
      <w:pPr>
        <w:spacing w:line="360" w:lineRule="auto"/>
        <w:jc w:val="both"/>
        <w:rPr>
          <w:rFonts w:ascii="Arial" w:hAnsi="Arial" w:cs="Arial"/>
          <w:sz w:val="24"/>
          <w:szCs w:val="24"/>
        </w:rPr>
      </w:pPr>
      <w:r w:rsidRPr="00EA7FE5">
        <w:rPr>
          <w:rFonts w:ascii="Arial" w:hAnsi="Arial" w:cs="Arial"/>
          <w:sz w:val="24"/>
          <w:szCs w:val="24"/>
        </w:rPr>
        <w:t xml:space="preserve">Palladium Hotel Group (2025c). </w:t>
      </w:r>
      <w:r w:rsidRPr="00EA7FE5">
        <w:rPr>
          <w:rFonts w:ascii="Arial" w:hAnsi="Arial" w:cs="Arial"/>
          <w:i/>
          <w:iCs/>
          <w:sz w:val="24"/>
          <w:szCs w:val="24"/>
        </w:rPr>
        <w:t>Facilities and Services – Palladium Hotel Cala Llonga.</w:t>
      </w:r>
      <w:r w:rsidRPr="00EA7FE5">
        <w:rPr>
          <w:rFonts w:ascii="Arial" w:hAnsi="Arial" w:cs="Arial"/>
          <w:sz w:val="24"/>
          <w:szCs w:val="24"/>
        </w:rPr>
        <w:t xml:space="preserve"> Available at: </w:t>
      </w:r>
      <w:hyperlink r:id="rId44" w:history="1">
        <w:r w:rsidR="00180023" w:rsidRPr="00EA7FE5">
          <w:rPr>
            <w:rStyle w:val="Hyperlink"/>
            <w:rFonts w:ascii="Arial" w:hAnsi="Arial" w:cs="Arial"/>
            <w:sz w:val="24"/>
            <w:szCs w:val="24"/>
          </w:rPr>
          <w:t>https://www.palladiumhotelgroup.com/content/dam/palladium/content-fragments/hoteles/en/palladium-hotel-cala-llonga/palladium-hotel-cala-llonga-ficha-tecnica.pdf</w:t>
        </w:r>
      </w:hyperlink>
      <w:r w:rsidR="00180023" w:rsidRPr="00EA7FE5">
        <w:rPr>
          <w:rFonts w:ascii="Arial" w:hAnsi="Arial" w:cs="Arial"/>
          <w:sz w:val="24"/>
          <w:szCs w:val="24"/>
        </w:rPr>
        <w:t xml:space="preserve"> </w:t>
      </w:r>
      <w:r w:rsidR="005935A1" w:rsidRPr="00EA7FE5">
        <w:rPr>
          <w:rFonts w:ascii="Arial" w:hAnsi="Arial" w:cs="Arial"/>
          <w:sz w:val="24"/>
          <w:szCs w:val="24"/>
        </w:rPr>
        <w:t>(Accessed 25 May 2025).</w:t>
      </w:r>
    </w:p>
    <w:p w14:paraId="639ADEA6" w14:textId="039525E6" w:rsidR="009C1BBB" w:rsidRPr="00EA7FE5" w:rsidRDefault="009C1BBB" w:rsidP="00CD6E67">
      <w:pPr>
        <w:spacing w:line="360" w:lineRule="auto"/>
        <w:jc w:val="both"/>
        <w:rPr>
          <w:rFonts w:ascii="Arial" w:hAnsi="Arial" w:cs="Arial"/>
          <w:sz w:val="24"/>
          <w:szCs w:val="24"/>
        </w:rPr>
      </w:pPr>
      <w:r w:rsidRPr="009C1BBB">
        <w:rPr>
          <w:rFonts w:ascii="Arial" w:hAnsi="Arial" w:cs="Arial"/>
          <w:sz w:val="24"/>
          <w:szCs w:val="24"/>
        </w:rPr>
        <w:t>Parasuraman, A., Zeithaml, V.A. and Berry, L.L. (1988). SERVQUAL: A Multiple-Item Scale for Measuring Consumer Perceptions of Service Quality</w:t>
      </w:r>
      <w:r w:rsidRPr="009C1BBB">
        <w:rPr>
          <w:rFonts w:ascii="Arial" w:hAnsi="Arial" w:cs="Arial"/>
          <w:i/>
          <w:iCs/>
          <w:sz w:val="24"/>
          <w:szCs w:val="24"/>
        </w:rPr>
        <w:t>. Journal of Retailing</w:t>
      </w:r>
      <w:r w:rsidRPr="009C1BBB">
        <w:rPr>
          <w:rFonts w:ascii="Arial" w:hAnsi="Arial" w:cs="Arial"/>
          <w:sz w:val="24"/>
          <w:szCs w:val="24"/>
        </w:rPr>
        <w:t>, 64(1), pp.12–40.</w:t>
      </w:r>
      <w:r>
        <w:rPr>
          <w:rFonts w:ascii="Arial" w:hAnsi="Arial" w:cs="Arial"/>
          <w:sz w:val="24"/>
          <w:szCs w:val="24"/>
        </w:rPr>
        <w:t xml:space="preserve"> </w:t>
      </w:r>
      <w:r w:rsidR="00B2182E">
        <w:rPr>
          <w:rFonts w:ascii="Arial" w:hAnsi="Arial" w:cs="Arial"/>
          <w:sz w:val="24"/>
          <w:szCs w:val="24"/>
        </w:rPr>
        <w:t xml:space="preserve">Available at: </w:t>
      </w:r>
      <w:hyperlink r:id="rId45" w:history="1">
        <w:r w:rsidR="00B2182E" w:rsidRPr="002756D1">
          <w:rPr>
            <w:rStyle w:val="Hyperlink"/>
            <w:rFonts w:ascii="Arial" w:hAnsi="Arial" w:cs="Arial"/>
            <w:sz w:val="24"/>
            <w:szCs w:val="24"/>
          </w:rPr>
          <w:t>https://www.researchgate.net/publication/225083802_SERVQUAL_A_multiple-_Item_Scale_for_measuring_consumer_perceptions_of_service_quality</w:t>
        </w:r>
      </w:hyperlink>
      <w:r w:rsidR="00B2182E">
        <w:rPr>
          <w:rFonts w:ascii="Arial" w:hAnsi="Arial" w:cs="Arial"/>
          <w:sz w:val="24"/>
          <w:szCs w:val="24"/>
        </w:rPr>
        <w:t xml:space="preserve"> (Accessed 16 June 2025).</w:t>
      </w:r>
    </w:p>
    <w:p w14:paraId="371283A1" w14:textId="3AD092D0" w:rsidR="00BB6B1A" w:rsidRPr="00EA7FE5" w:rsidRDefault="00BB6B1A" w:rsidP="00BB6B1A">
      <w:pPr>
        <w:spacing w:line="360" w:lineRule="auto"/>
        <w:jc w:val="both"/>
        <w:rPr>
          <w:rFonts w:ascii="Arial" w:hAnsi="Arial" w:cs="Arial"/>
          <w:sz w:val="24"/>
          <w:szCs w:val="24"/>
        </w:rPr>
      </w:pPr>
      <w:r w:rsidRPr="00EA7FE5">
        <w:rPr>
          <w:rFonts w:ascii="Arial" w:hAnsi="Arial" w:cs="Arial"/>
          <w:sz w:val="24"/>
          <w:szCs w:val="24"/>
        </w:rPr>
        <w:t xml:space="preserve">Ramón-Cardona, J. and Sánchez-Fernández, M.D. (2022). Tangible and intangible heritage of Ibiza (Spain) and its potential to be valued as a tourist offer. </w:t>
      </w:r>
      <w:r w:rsidRPr="00EA7FE5">
        <w:rPr>
          <w:rFonts w:ascii="Arial" w:hAnsi="Arial" w:cs="Arial"/>
          <w:i/>
          <w:iCs/>
          <w:sz w:val="24"/>
          <w:szCs w:val="24"/>
        </w:rPr>
        <w:t>Heritage</w:t>
      </w:r>
      <w:r w:rsidRPr="00EA7FE5">
        <w:rPr>
          <w:rFonts w:ascii="Arial" w:hAnsi="Arial" w:cs="Arial"/>
          <w:sz w:val="24"/>
          <w:szCs w:val="24"/>
        </w:rPr>
        <w:t xml:space="preserve">, 5(3), pp.1350–1369.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46" w:history="1">
        <w:r w:rsidRPr="00EA7FE5">
          <w:rPr>
            <w:rStyle w:val="Hyperlink"/>
            <w:rFonts w:ascii="Arial" w:hAnsi="Arial" w:cs="Arial"/>
            <w:sz w:val="24"/>
            <w:szCs w:val="24"/>
          </w:rPr>
          <w:t>https://doi.org/10.3390/heritage5030070</w:t>
        </w:r>
      </w:hyperlink>
      <w:r w:rsidRPr="00EA7FE5">
        <w:rPr>
          <w:rFonts w:ascii="Arial" w:hAnsi="Arial" w:cs="Arial"/>
          <w:sz w:val="24"/>
          <w:szCs w:val="24"/>
        </w:rPr>
        <w:t xml:space="preserve"> (Accessed 4 June 2025).</w:t>
      </w:r>
    </w:p>
    <w:p w14:paraId="5C508616" w14:textId="4C56F1D0" w:rsidR="00BB6B1A" w:rsidRDefault="00BB6B1A" w:rsidP="00BB6B1A">
      <w:pPr>
        <w:spacing w:line="360" w:lineRule="auto"/>
        <w:jc w:val="both"/>
        <w:rPr>
          <w:rFonts w:ascii="Arial" w:hAnsi="Arial" w:cs="Arial"/>
          <w:sz w:val="24"/>
          <w:szCs w:val="24"/>
        </w:rPr>
      </w:pPr>
      <w:r w:rsidRPr="00EA7FE5">
        <w:rPr>
          <w:rFonts w:ascii="Arial" w:hAnsi="Arial" w:cs="Arial"/>
          <w:sz w:val="24"/>
          <w:szCs w:val="24"/>
        </w:rPr>
        <w:t xml:space="preserve">Ramón-Cardona, J., Peña-Miranda, D.D. and Sánchez-Fernández, M.D. (2021). Critical analysis of a World Heritage site in terms of conservation and tourism promotion: the case of “Ibiza, Biodiversity and Culture” (Ibiza, Spain). </w:t>
      </w:r>
      <w:r w:rsidRPr="00EA7FE5">
        <w:rPr>
          <w:rFonts w:ascii="Arial" w:hAnsi="Arial" w:cs="Arial"/>
          <w:i/>
          <w:iCs/>
          <w:sz w:val="24"/>
          <w:szCs w:val="24"/>
        </w:rPr>
        <w:t>Sustainability</w:t>
      </w:r>
      <w:r w:rsidRPr="00EA7FE5">
        <w:rPr>
          <w:rFonts w:ascii="Arial" w:hAnsi="Arial" w:cs="Arial"/>
          <w:sz w:val="24"/>
          <w:szCs w:val="24"/>
        </w:rPr>
        <w:t xml:space="preserve">, 13(23), p.13250.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47" w:history="1">
        <w:r w:rsidR="00480B0A" w:rsidRPr="00EA7FE5">
          <w:rPr>
            <w:rStyle w:val="Hyperlink"/>
            <w:rFonts w:ascii="Arial" w:hAnsi="Arial" w:cs="Arial"/>
            <w:sz w:val="24"/>
            <w:szCs w:val="24"/>
          </w:rPr>
          <w:t>https://doi.org/10.3390/su132313250</w:t>
        </w:r>
      </w:hyperlink>
      <w:r w:rsidR="00480B0A" w:rsidRPr="00EA7FE5">
        <w:rPr>
          <w:rFonts w:ascii="Arial" w:hAnsi="Arial" w:cs="Arial"/>
          <w:sz w:val="24"/>
          <w:szCs w:val="24"/>
        </w:rPr>
        <w:t xml:space="preserve"> </w:t>
      </w:r>
      <w:r w:rsidRPr="00EA7FE5">
        <w:rPr>
          <w:rFonts w:ascii="Arial" w:hAnsi="Arial" w:cs="Arial"/>
          <w:sz w:val="24"/>
          <w:szCs w:val="24"/>
        </w:rPr>
        <w:t>(Accessed 4 June 2025).</w:t>
      </w:r>
    </w:p>
    <w:p w14:paraId="379BC48E" w14:textId="52D9C3C4" w:rsidR="001348AF" w:rsidRDefault="001348AF" w:rsidP="00BB6B1A">
      <w:pPr>
        <w:spacing w:line="360" w:lineRule="auto"/>
        <w:jc w:val="both"/>
        <w:rPr>
          <w:rFonts w:ascii="Arial" w:hAnsi="Arial" w:cs="Arial"/>
          <w:sz w:val="24"/>
          <w:szCs w:val="24"/>
        </w:rPr>
      </w:pPr>
      <w:r w:rsidRPr="001348AF">
        <w:rPr>
          <w:rFonts w:ascii="Arial" w:hAnsi="Arial" w:cs="Arial"/>
          <w:sz w:val="24"/>
          <w:szCs w:val="24"/>
        </w:rPr>
        <w:t xml:space="preserve">Robinson, J. (2025). </w:t>
      </w:r>
      <w:r w:rsidRPr="006C3994">
        <w:rPr>
          <w:rFonts w:ascii="Arial" w:hAnsi="Arial" w:cs="Arial"/>
          <w:i/>
          <w:iCs/>
          <w:sz w:val="24"/>
          <w:szCs w:val="24"/>
        </w:rPr>
        <w:t>How can PDCA cycles be leveraged to integrate Internet of Things (IoT) technologies in business operations?</w:t>
      </w:r>
      <w:r w:rsidRPr="001348AF">
        <w:rPr>
          <w:rFonts w:ascii="Arial" w:hAnsi="Arial" w:cs="Arial"/>
          <w:sz w:val="24"/>
          <w:szCs w:val="24"/>
        </w:rPr>
        <w:t xml:space="preserve"> </w:t>
      </w:r>
      <w:proofErr w:type="spellStart"/>
      <w:r w:rsidRPr="001348AF">
        <w:rPr>
          <w:rFonts w:ascii="Arial" w:hAnsi="Arial" w:cs="Arial"/>
          <w:sz w:val="24"/>
          <w:szCs w:val="24"/>
        </w:rPr>
        <w:t>Flevy</w:t>
      </w:r>
      <w:proofErr w:type="spellEnd"/>
      <w:r w:rsidRPr="001348AF">
        <w:rPr>
          <w:rFonts w:ascii="Arial" w:hAnsi="Arial" w:cs="Arial"/>
          <w:sz w:val="24"/>
          <w:szCs w:val="24"/>
        </w:rPr>
        <w:t xml:space="preserve"> Management Insights. Available at: </w:t>
      </w:r>
      <w:hyperlink r:id="rId48" w:history="1">
        <w:r w:rsidR="006C3994" w:rsidRPr="002756D1">
          <w:rPr>
            <w:rStyle w:val="Hyperlink"/>
            <w:rFonts w:ascii="Arial" w:hAnsi="Arial" w:cs="Arial"/>
            <w:sz w:val="24"/>
            <w:szCs w:val="24"/>
          </w:rPr>
          <w:t>https://www.flevy.com/topic/plan-do-check-act/question/maximizing-iot-integration-business-operations-pdca-cycles</w:t>
        </w:r>
      </w:hyperlink>
      <w:r w:rsidR="006C3994">
        <w:rPr>
          <w:rFonts w:ascii="Arial" w:hAnsi="Arial" w:cs="Arial"/>
          <w:sz w:val="24"/>
          <w:szCs w:val="24"/>
        </w:rPr>
        <w:t xml:space="preserve"> (</w:t>
      </w:r>
      <w:r w:rsidRPr="001348AF">
        <w:rPr>
          <w:rFonts w:ascii="Arial" w:hAnsi="Arial" w:cs="Arial"/>
          <w:sz w:val="24"/>
          <w:szCs w:val="24"/>
        </w:rPr>
        <w:t>Accessed 1</w:t>
      </w:r>
      <w:r w:rsidR="006C3994">
        <w:rPr>
          <w:rFonts w:ascii="Arial" w:hAnsi="Arial" w:cs="Arial"/>
          <w:sz w:val="24"/>
          <w:szCs w:val="24"/>
        </w:rPr>
        <w:t>6</w:t>
      </w:r>
      <w:r w:rsidRPr="001348AF">
        <w:rPr>
          <w:rFonts w:ascii="Arial" w:hAnsi="Arial" w:cs="Arial"/>
          <w:sz w:val="24"/>
          <w:szCs w:val="24"/>
        </w:rPr>
        <w:t xml:space="preserve"> Jun</w:t>
      </w:r>
      <w:r w:rsidR="006C3994">
        <w:rPr>
          <w:rFonts w:ascii="Arial" w:hAnsi="Arial" w:cs="Arial"/>
          <w:sz w:val="24"/>
          <w:szCs w:val="24"/>
        </w:rPr>
        <w:t>e</w:t>
      </w:r>
      <w:r w:rsidRPr="001348AF">
        <w:rPr>
          <w:rFonts w:ascii="Arial" w:hAnsi="Arial" w:cs="Arial"/>
          <w:sz w:val="24"/>
          <w:szCs w:val="24"/>
        </w:rPr>
        <w:t xml:space="preserve"> 2025</w:t>
      </w:r>
      <w:r w:rsidR="006C3994">
        <w:rPr>
          <w:rFonts w:ascii="Arial" w:hAnsi="Arial" w:cs="Arial"/>
          <w:sz w:val="24"/>
          <w:szCs w:val="24"/>
        </w:rPr>
        <w:t>)</w:t>
      </w:r>
      <w:r w:rsidRPr="001348AF">
        <w:rPr>
          <w:rFonts w:ascii="Arial" w:hAnsi="Arial" w:cs="Arial"/>
          <w:sz w:val="24"/>
          <w:szCs w:val="24"/>
        </w:rPr>
        <w:t>.</w:t>
      </w:r>
    </w:p>
    <w:p w14:paraId="0E3EFF14" w14:textId="567A7060" w:rsidR="00EF338D" w:rsidRDefault="00EF338D" w:rsidP="00BB6B1A">
      <w:pPr>
        <w:spacing w:line="360" w:lineRule="auto"/>
        <w:jc w:val="both"/>
        <w:rPr>
          <w:rFonts w:ascii="Arial" w:hAnsi="Arial" w:cs="Arial"/>
          <w:sz w:val="24"/>
          <w:szCs w:val="24"/>
        </w:rPr>
      </w:pPr>
      <w:r w:rsidRPr="00EF338D">
        <w:rPr>
          <w:rFonts w:ascii="Arial" w:hAnsi="Arial" w:cs="Arial"/>
          <w:sz w:val="24"/>
          <w:szCs w:val="24"/>
        </w:rPr>
        <w:t xml:space="preserve">Rynearson, K., Sloan, C. and Howell, J.M. (2025). Applying a change management model: The US PREP Model and Kotter's change management steps. In: </w:t>
      </w:r>
      <w:r w:rsidRPr="00BD6D74">
        <w:rPr>
          <w:rFonts w:ascii="Arial" w:hAnsi="Arial" w:cs="Arial"/>
          <w:i/>
          <w:iCs/>
          <w:sz w:val="24"/>
          <w:szCs w:val="24"/>
        </w:rPr>
        <w:lastRenderedPageBreak/>
        <w:t>Collaborating for Transformative Change in Education</w:t>
      </w:r>
      <w:r w:rsidRPr="00EF338D">
        <w:rPr>
          <w:rFonts w:ascii="Arial" w:hAnsi="Arial" w:cs="Arial"/>
          <w:sz w:val="24"/>
          <w:szCs w:val="24"/>
        </w:rPr>
        <w:t>. Abingdon: Routledge, pp.60–76.</w:t>
      </w:r>
    </w:p>
    <w:p w14:paraId="3FE40F97" w14:textId="7BE36E2A" w:rsidR="00105582" w:rsidRDefault="00105582" w:rsidP="00BB6B1A">
      <w:pPr>
        <w:spacing w:line="360" w:lineRule="auto"/>
        <w:jc w:val="both"/>
        <w:rPr>
          <w:rFonts w:ascii="Arial" w:hAnsi="Arial" w:cs="Arial"/>
          <w:sz w:val="24"/>
          <w:szCs w:val="24"/>
        </w:rPr>
      </w:pPr>
      <w:r w:rsidRPr="00105582">
        <w:rPr>
          <w:rFonts w:ascii="Arial" w:hAnsi="Arial" w:cs="Arial"/>
          <w:sz w:val="24"/>
          <w:szCs w:val="24"/>
        </w:rPr>
        <w:t>Serrat, O. (2017)</w:t>
      </w:r>
      <w:r>
        <w:rPr>
          <w:rFonts w:ascii="Arial" w:hAnsi="Arial" w:cs="Arial"/>
          <w:sz w:val="24"/>
          <w:szCs w:val="24"/>
        </w:rPr>
        <w:t>.</w:t>
      </w:r>
      <w:r w:rsidRPr="00105582">
        <w:rPr>
          <w:rFonts w:ascii="Arial" w:hAnsi="Arial" w:cs="Arial"/>
          <w:sz w:val="24"/>
          <w:szCs w:val="24"/>
        </w:rPr>
        <w:t xml:space="preserve"> </w:t>
      </w:r>
      <w:r w:rsidRPr="00105582">
        <w:rPr>
          <w:rFonts w:ascii="Arial" w:hAnsi="Arial" w:cs="Arial"/>
          <w:i/>
          <w:iCs/>
          <w:sz w:val="24"/>
          <w:szCs w:val="24"/>
        </w:rPr>
        <w:t xml:space="preserve">The Five Whys Technique. In: Knowledge Solutions. </w:t>
      </w:r>
      <w:r w:rsidRPr="00FE5F43">
        <w:rPr>
          <w:rFonts w:ascii="Arial" w:hAnsi="Arial" w:cs="Arial"/>
          <w:sz w:val="24"/>
          <w:szCs w:val="24"/>
        </w:rPr>
        <w:t>Singapore: Asian Development Bank and Springer</w:t>
      </w:r>
      <w:r w:rsidRPr="00105582">
        <w:rPr>
          <w:rFonts w:ascii="Arial" w:hAnsi="Arial" w:cs="Arial"/>
          <w:sz w:val="24"/>
          <w:szCs w:val="24"/>
        </w:rPr>
        <w:t xml:space="preserve">, pp. 307–310. Available at: </w:t>
      </w:r>
      <w:proofErr w:type="spellStart"/>
      <w:r>
        <w:rPr>
          <w:rFonts w:ascii="Arial" w:hAnsi="Arial" w:cs="Arial"/>
          <w:sz w:val="24"/>
          <w:szCs w:val="24"/>
        </w:rPr>
        <w:t>doi</w:t>
      </w:r>
      <w:proofErr w:type="spellEnd"/>
      <w:r>
        <w:rPr>
          <w:rFonts w:ascii="Arial" w:hAnsi="Arial" w:cs="Arial"/>
          <w:sz w:val="24"/>
          <w:szCs w:val="24"/>
        </w:rPr>
        <w:t xml:space="preserve">: </w:t>
      </w:r>
      <w:hyperlink r:id="rId49" w:history="1">
        <w:r w:rsidRPr="0007146E">
          <w:rPr>
            <w:rStyle w:val="Hyperlink"/>
            <w:rFonts w:ascii="Arial" w:hAnsi="Arial" w:cs="Arial"/>
            <w:sz w:val="24"/>
            <w:szCs w:val="24"/>
          </w:rPr>
          <w:t>https://doi.org/10.1007/978-981-10-0983-9_32</w:t>
        </w:r>
      </w:hyperlink>
      <w:r>
        <w:rPr>
          <w:rFonts w:ascii="Arial" w:hAnsi="Arial" w:cs="Arial"/>
          <w:sz w:val="24"/>
          <w:szCs w:val="24"/>
        </w:rPr>
        <w:t xml:space="preserve"> </w:t>
      </w:r>
      <w:r w:rsidRPr="00105582">
        <w:rPr>
          <w:rFonts w:ascii="Arial" w:hAnsi="Arial" w:cs="Arial"/>
          <w:sz w:val="24"/>
          <w:szCs w:val="24"/>
        </w:rPr>
        <w:t>(Accessed</w:t>
      </w:r>
      <w:r>
        <w:rPr>
          <w:rFonts w:ascii="Arial" w:hAnsi="Arial" w:cs="Arial"/>
          <w:sz w:val="24"/>
          <w:szCs w:val="24"/>
        </w:rPr>
        <w:t xml:space="preserve"> </w:t>
      </w:r>
      <w:r w:rsidR="004D5ECF">
        <w:rPr>
          <w:rFonts w:ascii="Arial" w:hAnsi="Arial" w:cs="Arial"/>
          <w:sz w:val="24"/>
          <w:szCs w:val="24"/>
        </w:rPr>
        <w:t>2</w:t>
      </w:r>
      <w:r w:rsidRPr="00105582">
        <w:rPr>
          <w:rFonts w:ascii="Arial" w:hAnsi="Arial" w:cs="Arial"/>
          <w:sz w:val="24"/>
          <w:szCs w:val="24"/>
        </w:rPr>
        <w:t xml:space="preserve"> June 2025).</w:t>
      </w:r>
    </w:p>
    <w:p w14:paraId="0F1AE22C" w14:textId="3CD52AA2" w:rsidR="007E4999" w:rsidRPr="00EA7FE5" w:rsidRDefault="007E4999" w:rsidP="00BB6B1A">
      <w:pPr>
        <w:spacing w:line="360" w:lineRule="auto"/>
        <w:jc w:val="both"/>
        <w:rPr>
          <w:rFonts w:ascii="Arial" w:hAnsi="Arial" w:cs="Arial"/>
          <w:sz w:val="24"/>
          <w:szCs w:val="24"/>
        </w:rPr>
      </w:pPr>
      <w:proofErr w:type="spellStart"/>
      <w:r w:rsidRPr="007E4999">
        <w:rPr>
          <w:rFonts w:ascii="Arial" w:hAnsi="Arial" w:cs="Arial"/>
          <w:sz w:val="24"/>
          <w:szCs w:val="24"/>
        </w:rPr>
        <w:t>Snapfix</w:t>
      </w:r>
      <w:proofErr w:type="spellEnd"/>
      <w:r w:rsidRPr="007E4999">
        <w:rPr>
          <w:rFonts w:ascii="Arial" w:hAnsi="Arial" w:cs="Arial"/>
          <w:sz w:val="24"/>
          <w:szCs w:val="24"/>
        </w:rPr>
        <w:t xml:space="preserve"> (2025). </w:t>
      </w:r>
      <w:r w:rsidRPr="007E4999">
        <w:rPr>
          <w:rFonts w:ascii="Arial" w:hAnsi="Arial" w:cs="Arial"/>
          <w:i/>
          <w:iCs/>
          <w:sz w:val="24"/>
          <w:szCs w:val="24"/>
        </w:rPr>
        <w:t>Corrective Maintenance vs. Preventive Maintenance in Hotel Operations</w:t>
      </w:r>
      <w:r w:rsidRPr="007E4999">
        <w:rPr>
          <w:rFonts w:ascii="Arial" w:hAnsi="Arial" w:cs="Arial"/>
          <w:sz w:val="24"/>
          <w:szCs w:val="24"/>
        </w:rPr>
        <w:t xml:space="preserve">. Available at: </w:t>
      </w:r>
      <w:hyperlink r:id="rId50" w:history="1">
        <w:r w:rsidRPr="00D767CA">
          <w:rPr>
            <w:rStyle w:val="Hyperlink"/>
            <w:rFonts w:ascii="Arial" w:hAnsi="Arial" w:cs="Arial"/>
            <w:sz w:val="24"/>
            <w:szCs w:val="24"/>
          </w:rPr>
          <w:t>https://snapfix.com/news/corrective-maintenance-vs.-preventive-maintenance-in-hotel-operations</w:t>
        </w:r>
      </w:hyperlink>
      <w:r>
        <w:rPr>
          <w:rFonts w:ascii="Arial" w:hAnsi="Arial" w:cs="Arial"/>
          <w:sz w:val="24"/>
          <w:szCs w:val="24"/>
        </w:rPr>
        <w:t xml:space="preserve"> (A</w:t>
      </w:r>
      <w:r w:rsidRPr="007E4999">
        <w:rPr>
          <w:rFonts w:ascii="Arial" w:hAnsi="Arial" w:cs="Arial"/>
          <w:sz w:val="24"/>
          <w:szCs w:val="24"/>
        </w:rPr>
        <w:t>ccessed 1</w:t>
      </w:r>
      <w:r>
        <w:rPr>
          <w:rFonts w:ascii="Arial" w:hAnsi="Arial" w:cs="Arial"/>
          <w:sz w:val="24"/>
          <w:szCs w:val="24"/>
        </w:rPr>
        <w:t>5</w:t>
      </w:r>
      <w:r w:rsidRPr="007E4999">
        <w:rPr>
          <w:rFonts w:ascii="Arial" w:hAnsi="Arial" w:cs="Arial"/>
          <w:sz w:val="24"/>
          <w:szCs w:val="24"/>
        </w:rPr>
        <w:t> Jun</w:t>
      </w:r>
      <w:r>
        <w:rPr>
          <w:rFonts w:ascii="Arial" w:hAnsi="Arial" w:cs="Arial"/>
          <w:sz w:val="24"/>
          <w:szCs w:val="24"/>
        </w:rPr>
        <w:t>e</w:t>
      </w:r>
      <w:r w:rsidRPr="007E4999">
        <w:rPr>
          <w:rFonts w:ascii="Arial" w:hAnsi="Arial" w:cs="Arial"/>
          <w:sz w:val="24"/>
          <w:szCs w:val="24"/>
        </w:rPr>
        <w:t> 2025</w:t>
      </w:r>
      <w:r>
        <w:rPr>
          <w:rFonts w:ascii="Arial" w:hAnsi="Arial" w:cs="Arial"/>
          <w:sz w:val="24"/>
          <w:szCs w:val="24"/>
        </w:rPr>
        <w:t>)</w:t>
      </w:r>
      <w:r w:rsidRPr="007E4999">
        <w:rPr>
          <w:rFonts w:ascii="Arial" w:hAnsi="Arial" w:cs="Arial"/>
          <w:sz w:val="24"/>
          <w:szCs w:val="24"/>
        </w:rPr>
        <w:t>.</w:t>
      </w:r>
    </w:p>
    <w:p w14:paraId="776E92DC" w14:textId="425BE346" w:rsidR="00BB6B1A" w:rsidRPr="00EA7FE5" w:rsidRDefault="00BB6B1A" w:rsidP="00BB6B1A">
      <w:pPr>
        <w:spacing w:line="360" w:lineRule="auto"/>
        <w:jc w:val="both"/>
        <w:rPr>
          <w:rFonts w:ascii="Arial" w:hAnsi="Arial" w:cs="Arial"/>
          <w:sz w:val="24"/>
          <w:szCs w:val="24"/>
        </w:rPr>
      </w:pPr>
      <w:r w:rsidRPr="00EA7FE5">
        <w:rPr>
          <w:rFonts w:ascii="Arial" w:hAnsi="Arial" w:cs="Arial"/>
          <w:sz w:val="24"/>
          <w:szCs w:val="24"/>
        </w:rPr>
        <w:t xml:space="preserve">Statista (2025). </w:t>
      </w:r>
      <w:r w:rsidRPr="00EA7FE5">
        <w:rPr>
          <w:rFonts w:ascii="Arial" w:hAnsi="Arial" w:cs="Arial"/>
          <w:i/>
          <w:iCs/>
          <w:sz w:val="24"/>
          <w:szCs w:val="24"/>
        </w:rPr>
        <w:t>Spain: Real gross domestic product (GDP) growth from 2020 to 2030.</w:t>
      </w:r>
      <w:r w:rsidRPr="00EA7FE5">
        <w:rPr>
          <w:rFonts w:ascii="Arial" w:hAnsi="Arial" w:cs="Arial"/>
          <w:sz w:val="24"/>
          <w:szCs w:val="24"/>
        </w:rPr>
        <w:t xml:space="preserve"> Available at: </w:t>
      </w:r>
      <w:hyperlink r:id="rId51" w:history="1">
        <w:r w:rsidR="00480B0A" w:rsidRPr="00EA7FE5">
          <w:rPr>
            <w:rStyle w:val="Hyperlink"/>
            <w:rFonts w:ascii="Arial" w:hAnsi="Arial" w:cs="Arial"/>
            <w:sz w:val="24"/>
            <w:szCs w:val="24"/>
          </w:rPr>
          <w:t>https://www.statista.com/statistics/263610/gross-domestic-product-gdp-growth-in-spain/</w:t>
        </w:r>
      </w:hyperlink>
      <w:r w:rsidR="00480B0A" w:rsidRPr="00EA7FE5">
        <w:rPr>
          <w:rFonts w:ascii="Arial" w:hAnsi="Arial" w:cs="Arial"/>
          <w:sz w:val="24"/>
          <w:szCs w:val="24"/>
        </w:rPr>
        <w:t xml:space="preserve"> </w:t>
      </w:r>
      <w:r w:rsidRPr="00EA7FE5">
        <w:rPr>
          <w:rFonts w:ascii="Arial" w:hAnsi="Arial" w:cs="Arial"/>
          <w:sz w:val="24"/>
          <w:szCs w:val="24"/>
        </w:rPr>
        <w:t>(Accessed 4 June 2025).</w:t>
      </w:r>
    </w:p>
    <w:p w14:paraId="662A6D6B" w14:textId="6A5E1E06" w:rsidR="00E87516" w:rsidRDefault="00E87516" w:rsidP="00E87516">
      <w:pPr>
        <w:spacing w:line="360" w:lineRule="auto"/>
        <w:jc w:val="both"/>
        <w:rPr>
          <w:rFonts w:ascii="Arial" w:hAnsi="Arial" w:cs="Arial"/>
          <w:sz w:val="24"/>
          <w:szCs w:val="24"/>
        </w:rPr>
      </w:pPr>
      <w:r w:rsidRPr="00EA7FE5">
        <w:rPr>
          <w:rFonts w:ascii="Arial" w:hAnsi="Arial" w:cs="Arial"/>
          <w:sz w:val="24"/>
          <w:szCs w:val="24"/>
        </w:rPr>
        <w:t xml:space="preserve">Svoboda, P., Ghazal, T.M., Afifi, M.A.M., Kalra, D., </w:t>
      </w:r>
      <w:proofErr w:type="spellStart"/>
      <w:r w:rsidRPr="00EA7FE5">
        <w:rPr>
          <w:rFonts w:ascii="Arial" w:hAnsi="Arial" w:cs="Arial"/>
          <w:sz w:val="24"/>
          <w:szCs w:val="24"/>
        </w:rPr>
        <w:t>Alshurideh</w:t>
      </w:r>
      <w:proofErr w:type="spellEnd"/>
      <w:r w:rsidRPr="00EA7FE5">
        <w:rPr>
          <w:rFonts w:ascii="Arial" w:hAnsi="Arial" w:cs="Arial"/>
          <w:sz w:val="24"/>
          <w:szCs w:val="24"/>
        </w:rPr>
        <w:t xml:space="preserve">, M.T. and Alzoubi, H.M. (2021). Information </w:t>
      </w:r>
      <w:r w:rsidR="000276A2" w:rsidRPr="00EA7FE5">
        <w:rPr>
          <w:rFonts w:ascii="Arial" w:hAnsi="Arial" w:cs="Arial"/>
          <w:sz w:val="24"/>
          <w:szCs w:val="24"/>
        </w:rPr>
        <w:t>Systems Integration to Enhance Operational Customer Relationship Management in the Pharmaceutical Industry</w:t>
      </w:r>
      <w:r w:rsidRPr="00EA7FE5">
        <w:rPr>
          <w:rFonts w:ascii="Arial" w:hAnsi="Arial" w:cs="Arial"/>
          <w:sz w:val="24"/>
          <w:szCs w:val="24"/>
        </w:rPr>
        <w:t xml:space="preserve">. </w:t>
      </w:r>
      <w:r w:rsidRPr="00EA7FE5">
        <w:rPr>
          <w:rFonts w:ascii="Arial" w:hAnsi="Arial" w:cs="Arial"/>
          <w:i/>
          <w:iCs/>
          <w:sz w:val="24"/>
          <w:szCs w:val="24"/>
        </w:rPr>
        <w:t>Proceedings of the International Conference on Artificial Intelligence and Computer Vision</w:t>
      </w:r>
      <w:r w:rsidRPr="00EA7FE5">
        <w:rPr>
          <w:rFonts w:ascii="Arial" w:hAnsi="Arial" w:cs="Arial"/>
          <w:sz w:val="24"/>
          <w:szCs w:val="24"/>
        </w:rPr>
        <w:t xml:space="preserve">, pp.553–572. Available at: </w:t>
      </w:r>
      <w:proofErr w:type="spellStart"/>
      <w:r w:rsidR="0056112E" w:rsidRPr="00EA7FE5">
        <w:rPr>
          <w:rFonts w:ascii="Arial" w:hAnsi="Arial" w:cs="Arial"/>
          <w:sz w:val="24"/>
          <w:szCs w:val="24"/>
        </w:rPr>
        <w:t>doi</w:t>
      </w:r>
      <w:proofErr w:type="spellEnd"/>
      <w:r w:rsidR="0056112E" w:rsidRPr="00EA7FE5">
        <w:rPr>
          <w:rFonts w:ascii="Arial" w:hAnsi="Arial" w:cs="Arial"/>
          <w:sz w:val="24"/>
          <w:szCs w:val="24"/>
        </w:rPr>
        <w:t xml:space="preserve">: </w:t>
      </w:r>
      <w:hyperlink r:id="rId52" w:history="1">
        <w:r w:rsidR="0056112E" w:rsidRPr="00EA7FE5">
          <w:rPr>
            <w:rStyle w:val="Hyperlink"/>
            <w:rFonts w:ascii="Arial" w:hAnsi="Arial" w:cs="Arial"/>
            <w:sz w:val="24"/>
            <w:szCs w:val="24"/>
          </w:rPr>
          <w:t>https://doi.org/10.1007/978-3-030-76346-6_50</w:t>
        </w:r>
      </w:hyperlink>
      <w:r w:rsidR="0056112E" w:rsidRPr="00EA7FE5">
        <w:rPr>
          <w:rFonts w:ascii="Arial" w:hAnsi="Arial" w:cs="Arial"/>
          <w:sz w:val="24"/>
          <w:szCs w:val="24"/>
        </w:rPr>
        <w:t xml:space="preserve"> (</w:t>
      </w:r>
      <w:r w:rsidRPr="00EA7FE5">
        <w:rPr>
          <w:rFonts w:ascii="Arial" w:hAnsi="Arial" w:cs="Arial"/>
          <w:sz w:val="24"/>
          <w:szCs w:val="24"/>
        </w:rPr>
        <w:t xml:space="preserve">Accessed </w:t>
      </w:r>
      <w:r w:rsidR="0056112E" w:rsidRPr="00EA7FE5">
        <w:rPr>
          <w:rFonts w:ascii="Arial" w:hAnsi="Arial" w:cs="Arial"/>
          <w:sz w:val="24"/>
          <w:szCs w:val="24"/>
        </w:rPr>
        <w:t>8 June</w:t>
      </w:r>
      <w:r w:rsidRPr="00EA7FE5">
        <w:rPr>
          <w:rFonts w:ascii="Arial" w:hAnsi="Arial" w:cs="Arial"/>
          <w:sz w:val="24"/>
          <w:szCs w:val="24"/>
        </w:rPr>
        <w:t xml:space="preserve"> 2025</w:t>
      </w:r>
      <w:r w:rsidR="0056112E" w:rsidRPr="00EA7FE5">
        <w:rPr>
          <w:rFonts w:ascii="Arial" w:hAnsi="Arial" w:cs="Arial"/>
          <w:sz w:val="24"/>
          <w:szCs w:val="24"/>
        </w:rPr>
        <w:t>)</w:t>
      </w:r>
      <w:r w:rsidRPr="00EA7FE5">
        <w:rPr>
          <w:rFonts w:ascii="Arial" w:hAnsi="Arial" w:cs="Arial"/>
          <w:sz w:val="24"/>
          <w:szCs w:val="24"/>
        </w:rPr>
        <w:t>.</w:t>
      </w:r>
    </w:p>
    <w:p w14:paraId="12FA6ECB" w14:textId="385F3F30" w:rsidR="00C05F68" w:rsidRPr="00EA7FE5" w:rsidRDefault="00C05F68" w:rsidP="00C05F68">
      <w:pPr>
        <w:spacing w:line="360" w:lineRule="auto"/>
        <w:jc w:val="both"/>
        <w:rPr>
          <w:rFonts w:ascii="Arial" w:hAnsi="Arial" w:cs="Arial"/>
          <w:sz w:val="24"/>
          <w:szCs w:val="24"/>
        </w:rPr>
      </w:pPr>
      <w:r w:rsidRPr="00C05F68">
        <w:rPr>
          <w:rFonts w:ascii="Arial" w:hAnsi="Arial" w:cs="Arial"/>
          <w:sz w:val="24"/>
          <w:szCs w:val="24"/>
        </w:rPr>
        <w:t xml:space="preserve">Swart, K., Bond-Barnard, T. and Chugh, R. (2022). Challenges and critical success factors of digital communication, collaboration and knowledge sharing in project management virtual teams: A review. </w:t>
      </w:r>
      <w:r w:rsidRPr="00C05F68">
        <w:rPr>
          <w:rFonts w:ascii="Arial" w:hAnsi="Arial" w:cs="Arial"/>
          <w:i/>
          <w:iCs/>
          <w:sz w:val="24"/>
          <w:szCs w:val="24"/>
        </w:rPr>
        <w:t>International Journal of Information Systems and Project Management</w:t>
      </w:r>
      <w:r w:rsidRPr="00C05F68">
        <w:rPr>
          <w:rFonts w:ascii="Arial" w:hAnsi="Arial" w:cs="Arial"/>
          <w:sz w:val="24"/>
          <w:szCs w:val="24"/>
        </w:rPr>
        <w:t>, 10(4), pp.84–103.</w:t>
      </w:r>
      <w:r>
        <w:rPr>
          <w:rFonts w:ascii="Arial" w:hAnsi="Arial" w:cs="Arial"/>
          <w:sz w:val="24"/>
          <w:szCs w:val="24"/>
        </w:rPr>
        <w:t xml:space="preserve"> </w:t>
      </w:r>
      <w:r w:rsidRPr="00C05F68">
        <w:rPr>
          <w:rFonts w:ascii="Arial" w:hAnsi="Arial" w:cs="Arial"/>
          <w:sz w:val="24"/>
          <w:szCs w:val="24"/>
        </w:rPr>
        <w:t xml:space="preserve">Available at: </w:t>
      </w:r>
      <w:hyperlink r:id="rId53" w:history="1">
        <w:r w:rsidRPr="00D767CA">
          <w:rPr>
            <w:rStyle w:val="Hyperlink"/>
            <w:rFonts w:ascii="Arial" w:hAnsi="Arial" w:cs="Arial"/>
            <w:sz w:val="24"/>
            <w:szCs w:val="24"/>
          </w:rPr>
          <w:t>https://aisel.aisnet.org/ijispm/vol10/iss4/5/</w:t>
        </w:r>
      </w:hyperlink>
      <w:r>
        <w:rPr>
          <w:rFonts w:ascii="Arial" w:hAnsi="Arial" w:cs="Arial"/>
          <w:sz w:val="24"/>
          <w:szCs w:val="24"/>
        </w:rPr>
        <w:t xml:space="preserve"> (</w:t>
      </w:r>
      <w:r w:rsidRPr="00C05F68">
        <w:rPr>
          <w:rFonts w:ascii="Arial" w:hAnsi="Arial" w:cs="Arial"/>
          <w:sz w:val="24"/>
          <w:szCs w:val="24"/>
        </w:rPr>
        <w:t xml:space="preserve">Accessed </w:t>
      </w:r>
      <w:r>
        <w:rPr>
          <w:rFonts w:ascii="Arial" w:hAnsi="Arial" w:cs="Arial"/>
          <w:sz w:val="24"/>
          <w:szCs w:val="24"/>
        </w:rPr>
        <w:t>9</w:t>
      </w:r>
      <w:r w:rsidRPr="00C05F68">
        <w:rPr>
          <w:rFonts w:ascii="Arial" w:hAnsi="Arial" w:cs="Arial"/>
          <w:sz w:val="24"/>
          <w:szCs w:val="24"/>
        </w:rPr>
        <w:t xml:space="preserve"> Jun</w:t>
      </w:r>
      <w:r>
        <w:rPr>
          <w:rFonts w:ascii="Arial" w:hAnsi="Arial" w:cs="Arial"/>
          <w:sz w:val="24"/>
          <w:szCs w:val="24"/>
        </w:rPr>
        <w:t>e</w:t>
      </w:r>
      <w:r w:rsidRPr="00C05F68">
        <w:rPr>
          <w:rFonts w:ascii="Arial" w:hAnsi="Arial" w:cs="Arial"/>
          <w:sz w:val="24"/>
          <w:szCs w:val="24"/>
        </w:rPr>
        <w:t xml:space="preserve"> 2025</w:t>
      </w:r>
      <w:r>
        <w:rPr>
          <w:rFonts w:ascii="Arial" w:hAnsi="Arial" w:cs="Arial"/>
          <w:sz w:val="24"/>
          <w:szCs w:val="24"/>
        </w:rPr>
        <w:t>)</w:t>
      </w:r>
      <w:r w:rsidRPr="00C05F68">
        <w:rPr>
          <w:rFonts w:ascii="Arial" w:hAnsi="Arial" w:cs="Arial"/>
          <w:sz w:val="24"/>
          <w:szCs w:val="24"/>
        </w:rPr>
        <w:t>.</w:t>
      </w:r>
    </w:p>
    <w:p w14:paraId="04FD2462" w14:textId="024DF0A4" w:rsidR="005935A1" w:rsidRDefault="000D3A28" w:rsidP="00C774D1">
      <w:pPr>
        <w:spacing w:line="360" w:lineRule="auto"/>
        <w:jc w:val="both"/>
        <w:rPr>
          <w:rFonts w:ascii="Arial" w:hAnsi="Arial" w:cs="Arial"/>
          <w:sz w:val="24"/>
          <w:szCs w:val="24"/>
        </w:rPr>
      </w:pPr>
      <w:r w:rsidRPr="00EA7FE5">
        <w:rPr>
          <w:rFonts w:ascii="Arial" w:hAnsi="Arial" w:cs="Arial"/>
          <w:sz w:val="24"/>
          <w:szCs w:val="24"/>
        </w:rPr>
        <w:t xml:space="preserve">Tariq, M.U. and Sergio, R.P. (2025). </w:t>
      </w:r>
      <w:r w:rsidRPr="00EA7FE5">
        <w:rPr>
          <w:rFonts w:ascii="Arial" w:hAnsi="Arial" w:cs="Arial"/>
          <w:i/>
          <w:iCs/>
          <w:sz w:val="24"/>
          <w:szCs w:val="24"/>
        </w:rPr>
        <w:t>Convergence of AI, Education, and Business for Sustainability</w:t>
      </w:r>
      <w:r w:rsidRPr="00EA7FE5">
        <w:rPr>
          <w:rFonts w:ascii="Arial" w:hAnsi="Arial" w:cs="Arial"/>
          <w:sz w:val="24"/>
          <w:szCs w:val="24"/>
        </w:rPr>
        <w:t>. IGI Global.</w:t>
      </w:r>
      <w:r w:rsidR="00C774D1" w:rsidRPr="00EA7FE5">
        <w:rPr>
          <w:rFonts w:ascii="Arial" w:hAnsi="Arial" w:cs="Arial"/>
          <w:sz w:val="24"/>
          <w:szCs w:val="24"/>
        </w:rPr>
        <w:t xml:space="preserve"> Available at: </w:t>
      </w:r>
      <w:proofErr w:type="spellStart"/>
      <w:r w:rsidR="00C774D1" w:rsidRPr="00EA7FE5">
        <w:rPr>
          <w:rFonts w:ascii="Arial" w:hAnsi="Arial" w:cs="Arial"/>
          <w:sz w:val="24"/>
          <w:szCs w:val="24"/>
        </w:rPr>
        <w:t>doi</w:t>
      </w:r>
      <w:proofErr w:type="spellEnd"/>
      <w:r w:rsidR="00C774D1" w:rsidRPr="00EA7FE5">
        <w:rPr>
          <w:rFonts w:ascii="Arial" w:hAnsi="Arial" w:cs="Arial"/>
          <w:sz w:val="24"/>
          <w:szCs w:val="24"/>
        </w:rPr>
        <w:t xml:space="preserve">: </w:t>
      </w:r>
      <w:hyperlink r:id="rId54" w:history="1">
        <w:r w:rsidR="00C774D1" w:rsidRPr="00EA7FE5">
          <w:rPr>
            <w:rStyle w:val="Hyperlink"/>
            <w:rFonts w:ascii="Arial" w:hAnsi="Arial" w:cs="Arial"/>
            <w:sz w:val="24"/>
            <w:szCs w:val="24"/>
          </w:rPr>
          <w:t>https://doi.org/10.4018/979-8-3373-1917-9</w:t>
        </w:r>
      </w:hyperlink>
      <w:r w:rsidR="00C774D1" w:rsidRPr="00EA7FE5">
        <w:rPr>
          <w:rFonts w:ascii="Arial" w:hAnsi="Arial" w:cs="Arial"/>
          <w:sz w:val="24"/>
          <w:szCs w:val="24"/>
        </w:rPr>
        <w:t xml:space="preserve"> (Accessed 26 May 2025).</w:t>
      </w:r>
    </w:p>
    <w:p w14:paraId="6A1C32A8" w14:textId="30A85610" w:rsidR="00FC5D2A" w:rsidRDefault="00FC5D2A" w:rsidP="00C774D1">
      <w:pPr>
        <w:spacing w:line="360" w:lineRule="auto"/>
        <w:jc w:val="both"/>
        <w:rPr>
          <w:rFonts w:ascii="Arial" w:hAnsi="Arial" w:cs="Arial"/>
          <w:sz w:val="24"/>
          <w:szCs w:val="24"/>
        </w:rPr>
      </w:pPr>
      <w:proofErr w:type="spellStart"/>
      <w:r w:rsidRPr="00FC5D2A">
        <w:rPr>
          <w:rFonts w:ascii="Arial" w:hAnsi="Arial" w:cs="Arial"/>
          <w:sz w:val="24"/>
          <w:szCs w:val="24"/>
        </w:rPr>
        <w:t>Thi</w:t>
      </w:r>
      <w:proofErr w:type="spellEnd"/>
      <w:r w:rsidRPr="00FC5D2A">
        <w:rPr>
          <w:rFonts w:ascii="Arial" w:hAnsi="Arial" w:cs="Arial"/>
          <w:sz w:val="24"/>
          <w:szCs w:val="24"/>
        </w:rPr>
        <w:t xml:space="preserve">, N.V., Hung, V.V., </w:t>
      </w:r>
      <w:proofErr w:type="spellStart"/>
      <w:r w:rsidRPr="00FC5D2A">
        <w:rPr>
          <w:rFonts w:ascii="Arial" w:hAnsi="Arial" w:cs="Arial"/>
          <w:sz w:val="24"/>
          <w:szCs w:val="24"/>
        </w:rPr>
        <w:t>Tuckova</w:t>
      </w:r>
      <w:proofErr w:type="spellEnd"/>
      <w:r w:rsidRPr="00FC5D2A">
        <w:rPr>
          <w:rFonts w:ascii="Arial" w:hAnsi="Arial" w:cs="Arial"/>
          <w:sz w:val="24"/>
          <w:szCs w:val="24"/>
        </w:rPr>
        <w:t xml:space="preserve">, Z., Pham, N.T. and Nguyen, L.H.L. (2021). Guest Online Review: An Extraordinary Focus on Hotel Users’ Satisfaction, Engagement, and Loyalty. </w:t>
      </w:r>
      <w:r w:rsidRPr="00FC5D2A">
        <w:rPr>
          <w:rFonts w:ascii="Arial" w:hAnsi="Arial" w:cs="Arial"/>
          <w:i/>
          <w:iCs/>
          <w:sz w:val="24"/>
          <w:szCs w:val="24"/>
        </w:rPr>
        <w:t>Journal of Quality Assurance in Hospitality &amp; Tourism</w:t>
      </w:r>
      <w:r w:rsidRPr="00FC5D2A">
        <w:rPr>
          <w:rFonts w:ascii="Arial" w:hAnsi="Arial" w:cs="Arial"/>
          <w:sz w:val="24"/>
          <w:szCs w:val="24"/>
        </w:rPr>
        <w:t xml:space="preserve">, 23(4), pp.1–32. Available at: </w:t>
      </w:r>
      <w:hyperlink r:id="rId55" w:history="1">
        <w:r w:rsidRPr="00D767CA">
          <w:rPr>
            <w:rStyle w:val="Hyperlink"/>
            <w:rFonts w:ascii="Arial" w:hAnsi="Arial" w:cs="Arial"/>
            <w:sz w:val="24"/>
            <w:szCs w:val="24"/>
          </w:rPr>
          <w:t>https://www.tandfonline.com/doi/full/10.1080/1528008X.2021.1920550</w:t>
        </w:r>
      </w:hyperlink>
      <w:r>
        <w:rPr>
          <w:rFonts w:ascii="Arial" w:hAnsi="Arial" w:cs="Arial"/>
          <w:sz w:val="24"/>
          <w:szCs w:val="24"/>
        </w:rPr>
        <w:t xml:space="preserve"> (Accessed </w:t>
      </w:r>
      <w:r w:rsidR="006E5B45">
        <w:rPr>
          <w:rFonts w:ascii="Arial" w:hAnsi="Arial" w:cs="Arial"/>
          <w:sz w:val="24"/>
          <w:szCs w:val="24"/>
        </w:rPr>
        <w:t>11 June 2025).</w:t>
      </w:r>
    </w:p>
    <w:p w14:paraId="67C21B66" w14:textId="5ED276AD" w:rsidR="00AB7F67" w:rsidRPr="00EA7FE5" w:rsidRDefault="00AB7F67" w:rsidP="00C774D1">
      <w:pPr>
        <w:spacing w:line="360" w:lineRule="auto"/>
        <w:jc w:val="both"/>
        <w:rPr>
          <w:rFonts w:ascii="Arial" w:hAnsi="Arial" w:cs="Arial"/>
          <w:sz w:val="24"/>
          <w:szCs w:val="24"/>
        </w:rPr>
      </w:pPr>
      <w:r w:rsidRPr="00AB7F67">
        <w:rPr>
          <w:rFonts w:ascii="Arial" w:hAnsi="Arial" w:cs="Arial"/>
          <w:sz w:val="24"/>
          <w:szCs w:val="24"/>
        </w:rPr>
        <w:lastRenderedPageBreak/>
        <w:t xml:space="preserve">Toker, T. (2024). The operating profit flow method as a profitability analysis tool for hospitality enterprises. </w:t>
      </w:r>
      <w:r w:rsidRPr="00AB7F67">
        <w:rPr>
          <w:rFonts w:ascii="Arial" w:hAnsi="Arial" w:cs="Arial"/>
          <w:i/>
          <w:iCs/>
          <w:sz w:val="24"/>
          <w:szCs w:val="24"/>
        </w:rPr>
        <w:t>International Journal of Hospitality Management</w:t>
      </w:r>
      <w:r w:rsidRPr="00AB7F67">
        <w:rPr>
          <w:rFonts w:ascii="Arial" w:hAnsi="Arial" w:cs="Arial"/>
          <w:sz w:val="24"/>
          <w:szCs w:val="24"/>
        </w:rPr>
        <w:t xml:space="preserve">, 125, p.103997. Available at: </w:t>
      </w:r>
      <w:proofErr w:type="spellStart"/>
      <w:r>
        <w:rPr>
          <w:rFonts w:ascii="Arial" w:hAnsi="Arial" w:cs="Arial"/>
          <w:sz w:val="24"/>
          <w:szCs w:val="24"/>
        </w:rPr>
        <w:t>doi</w:t>
      </w:r>
      <w:proofErr w:type="spellEnd"/>
      <w:r>
        <w:rPr>
          <w:rFonts w:ascii="Arial" w:hAnsi="Arial" w:cs="Arial"/>
          <w:sz w:val="24"/>
          <w:szCs w:val="24"/>
        </w:rPr>
        <w:t xml:space="preserve">: </w:t>
      </w:r>
      <w:hyperlink r:id="rId56" w:history="1">
        <w:r w:rsidRPr="00D767CA">
          <w:rPr>
            <w:rStyle w:val="Hyperlink"/>
            <w:rFonts w:ascii="Arial" w:hAnsi="Arial" w:cs="Arial"/>
            <w:sz w:val="24"/>
            <w:szCs w:val="24"/>
          </w:rPr>
          <w:t>https://doi.org/10.1016/j.ijhm.2024.103997</w:t>
        </w:r>
      </w:hyperlink>
      <w:r>
        <w:rPr>
          <w:rFonts w:ascii="Arial" w:hAnsi="Arial" w:cs="Arial"/>
          <w:sz w:val="24"/>
          <w:szCs w:val="24"/>
        </w:rPr>
        <w:t xml:space="preserve"> (</w:t>
      </w:r>
      <w:r w:rsidRPr="00AB7F67">
        <w:rPr>
          <w:rFonts w:ascii="Arial" w:hAnsi="Arial" w:cs="Arial"/>
          <w:sz w:val="24"/>
          <w:szCs w:val="24"/>
        </w:rPr>
        <w:t>Accessed 1</w:t>
      </w:r>
      <w:r>
        <w:rPr>
          <w:rFonts w:ascii="Arial" w:hAnsi="Arial" w:cs="Arial"/>
          <w:sz w:val="24"/>
          <w:szCs w:val="24"/>
        </w:rPr>
        <w:t>2</w:t>
      </w:r>
      <w:r w:rsidRPr="00AB7F67">
        <w:rPr>
          <w:rFonts w:ascii="Arial" w:hAnsi="Arial" w:cs="Arial"/>
          <w:sz w:val="24"/>
          <w:szCs w:val="24"/>
        </w:rPr>
        <w:t xml:space="preserve"> Jun</w:t>
      </w:r>
      <w:r>
        <w:rPr>
          <w:rFonts w:ascii="Arial" w:hAnsi="Arial" w:cs="Arial"/>
          <w:sz w:val="24"/>
          <w:szCs w:val="24"/>
        </w:rPr>
        <w:t>e</w:t>
      </w:r>
      <w:r w:rsidRPr="00AB7F67">
        <w:rPr>
          <w:rFonts w:ascii="Arial" w:hAnsi="Arial" w:cs="Arial"/>
          <w:sz w:val="24"/>
          <w:szCs w:val="24"/>
        </w:rPr>
        <w:t xml:space="preserve"> 2025</w:t>
      </w:r>
      <w:r>
        <w:rPr>
          <w:rFonts w:ascii="Arial" w:hAnsi="Arial" w:cs="Arial"/>
          <w:sz w:val="24"/>
          <w:szCs w:val="24"/>
        </w:rPr>
        <w:t>)</w:t>
      </w:r>
      <w:r w:rsidRPr="00AB7F67">
        <w:rPr>
          <w:rFonts w:ascii="Arial" w:hAnsi="Arial" w:cs="Arial"/>
          <w:sz w:val="24"/>
          <w:szCs w:val="24"/>
        </w:rPr>
        <w:t>.</w:t>
      </w:r>
    </w:p>
    <w:p w14:paraId="52C1E3A4" w14:textId="5D53DD49" w:rsidR="001F760E" w:rsidRPr="00EA7FE5" w:rsidRDefault="001F760E" w:rsidP="001F760E">
      <w:pPr>
        <w:spacing w:line="360" w:lineRule="auto"/>
        <w:jc w:val="both"/>
        <w:rPr>
          <w:rFonts w:ascii="Arial" w:hAnsi="Arial" w:cs="Arial"/>
          <w:sz w:val="24"/>
          <w:szCs w:val="24"/>
        </w:rPr>
      </w:pPr>
      <w:r w:rsidRPr="00EA7FE5">
        <w:rPr>
          <w:rFonts w:ascii="Arial" w:hAnsi="Arial" w:cs="Arial"/>
          <w:sz w:val="24"/>
          <w:szCs w:val="24"/>
        </w:rPr>
        <w:t xml:space="preserve">TripAdvisor (2025a). </w:t>
      </w:r>
      <w:r w:rsidRPr="00EA7FE5">
        <w:rPr>
          <w:rFonts w:ascii="Arial" w:hAnsi="Arial" w:cs="Arial"/>
          <w:i/>
          <w:iCs/>
          <w:sz w:val="24"/>
          <w:szCs w:val="24"/>
        </w:rPr>
        <w:t>Disgraceful customer service and dirty rooms – Review of Palladium Hotel Cala Llonga</w:t>
      </w:r>
      <w:r w:rsidRPr="00EA7FE5">
        <w:rPr>
          <w:rFonts w:ascii="Arial" w:hAnsi="Arial" w:cs="Arial"/>
          <w:sz w:val="24"/>
          <w:szCs w:val="24"/>
        </w:rPr>
        <w:t xml:space="preserve">. Available at: </w:t>
      </w:r>
      <w:hyperlink r:id="rId57" w:history="1">
        <w:r w:rsidR="009C2204" w:rsidRPr="00EA7FE5">
          <w:rPr>
            <w:rStyle w:val="Hyperlink"/>
            <w:rFonts w:ascii="Arial" w:hAnsi="Arial" w:cs="Arial"/>
            <w:sz w:val="24"/>
            <w:szCs w:val="24"/>
          </w:rPr>
          <w:t>https://www.tripadvisor.com/ShowUserReviews-g672815-d291507-r1003690103-Palladium_Hotel_Cala_Llonga-Cala_Llonga_Ibiza_Balearic_Islands.html</w:t>
        </w:r>
      </w:hyperlink>
      <w:r w:rsidR="009C2204" w:rsidRPr="00EA7FE5">
        <w:rPr>
          <w:rFonts w:ascii="Arial" w:hAnsi="Arial" w:cs="Arial"/>
          <w:sz w:val="24"/>
          <w:szCs w:val="24"/>
        </w:rPr>
        <w:t xml:space="preserve"> (</w:t>
      </w:r>
      <w:r w:rsidRPr="00EA7FE5">
        <w:rPr>
          <w:rFonts w:ascii="Arial" w:hAnsi="Arial" w:cs="Arial"/>
          <w:sz w:val="24"/>
          <w:szCs w:val="24"/>
        </w:rPr>
        <w:t xml:space="preserve">Accessed </w:t>
      </w:r>
      <w:r w:rsidR="009C2204" w:rsidRPr="00EA7FE5">
        <w:rPr>
          <w:rFonts w:ascii="Arial" w:hAnsi="Arial" w:cs="Arial"/>
          <w:sz w:val="24"/>
          <w:szCs w:val="24"/>
        </w:rPr>
        <w:t>3 June</w:t>
      </w:r>
      <w:r w:rsidRPr="00EA7FE5">
        <w:rPr>
          <w:rFonts w:ascii="Arial" w:hAnsi="Arial" w:cs="Arial"/>
          <w:sz w:val="24"/>
          <w:szCs w:val="24"/>
        </w:rPr>
        <w:t xml:space="preserve"> 2025</w:t>
      </w:r>
      <w:r w:rsidR="009C2204" w:rsidRPr="00EA7FE5">
        <w:rPr>
          <w:rFonts w:ascii="Arial" w:hAnsi="Arial" w:cs="Arial"/>
          <w:sz w:val="24"/>
          <w:szCs w:val="24"/>
        </w:rPr>
        <w:t>)</w:t>
      </w:r>
      <w:r w:rsidRPr="00EA7FE5">
        <w:rPr>
          <w:rFonts w:ascii="Arial" w:hAnsi="Arial" w:cs="Arial"/>
          <w:sz w:val="24"/>
          <w:szCs w:val="24"/>
        </w:rPr>
        <w:t>.</w:t>
      </w:r>
    </w:p>
    <w:p w14:paraId="71975C9A" w14:textId="484D89B9" w:rsidR="00AC6F6D" w:rsidRDefault="00B40AAF" w:rsidP="001F760E">
      <w:pPr>
        <w:spacing w:line="360" w:lineRule="auto"/>
        <w:jc w:val="both"/>
        <w:rPr>
          <w:rFonts w:ascii="Arial" w:hAnsi="Arial" w:cs="Arial"/>
          <w:sz w:val="24"/>
          <w:szCs w:val="24"/>
        </w:rPr>
      </w:pPr>
      <w:r w:rsidRPr="00EA7FE5">
        <w:rPr>
          <w:rFonts w:ascii="Arial" w:hAnsi="Arial" w:cs="Arial"/>
          <w:sz w:val="24"/>
          <w:szCs w:val="24"/>
        </w:rPr>
        <w:t>T</w:t>
      </w:r>
      <w:r w:rsidR="00C83D1D" w:rsidRPr="00EA7FE5">
        <w:rPr>
          <w:rFonts w:ascii="Arial" w:hAnsi="Arial" w:cs="Arial"/>
          <w:sz w:val="24"/>
          <w:szCs w:val="24"/>
        </w:rPr>
        <w:t>ripAdvisor (2025</w:t>
      </w:r>
      <w:r w:rsidRPr="00EA7FE5">
        <w:rPr>
          <w:rFonts w:ascii="Arial" w:hAnsi="Arial" w:cs="Arial"/>
          <w:sz w:val="24"/>
          <w:szCs w:val="24"/>
        </w:rPr>
        <w:t>b</w:t>
      </w:r>
      <w:r w:rsidR="00C83D1D" w:rsidRPr="00EA7FE5">
        <w:rPr>
          <w:rFonts w:ascii="Arial" w:hAnsi="Arial" w:cs="Arial"/>
          <w:sz w:val="24"/>
          <w:szCs w:val="24"/>
        </w:rPr>
        <w:t>)</w:t>
      </w:r>
      <w:r w:rsidRPr="00EA7FE5">
        <w:rPr>
          <w:rFonts w:ascii="Arial" w:hAnsi="Arial" w:cs="Arial"/>
          <w:sz w:val="24"/>
          <w:szCs w:val="24"/>
        </w:rPr>
        <w:t>.</w:t>
      </w:r>
      <w:r w:rsidR="00C83D1D" w:rsidRPr="00EA7FE5">
        <w:rPr>
          <w:rFonts w:ascii="Arial" w:hAnsi="Arial" w:cs="Arial"/>
          <w:sz w:val="24"/>
          <w:szCs w:val="24"/>
        </w:rPr>
        <w:t xml:space="preserve"> </w:t>
      </w:r>
      <w:r w:rsidR="00C83D1D" w:rsidRPr="00EA7FE5">
        <w:rPr>
          <w:rFonts w:ascii="Arial" w:hAnsi="Arial" w:cs="Arial"/>
          <w:i/>
          <w:iCs/>
          <w:sz w:val="24"/>
          <w:szCs w:val="24"/>
        </w:rPr>
        <w:t>AVOID!!! Smelly damp room. black mould in bathroom… – Review of Palladium Hotel Cala Llong</w:t>
      </w:r>
      <w:r w:rsidRPr="00EA7FE5">
        <w:rPr>
          <w:rFonts w:ascii="Arial" w:hAnsi="Arial" w:cs="Arial"/>
          <w:i/>
          <w:iCs/>
          <w:sz w:val="24"/>
          <w:szCs w:val="24"/>
        </w:rPr>
        <w:t>a</w:t>
      </w:r>
      <w:r w:rsidR="00C83D1D" w:rsidRPr="00EA7FE5">
        <w:rPr>
          <w:rFonts w:ascii="Arial" w:hAnsi="Arial" w:cs="Arial"/>
          <w:sz w:val="24"/>
          <w:szCs w:val="24"/>
        </w:rPr>
        <w:t xml:space="preserve">. Available at: </w:t>
      </w:r>
      <w:hyperlink r:id="rId58" w:history="1">
        <w:r w:rsidRPr="00EA7FE5">
          <w:rPr>
            <w:rStyle w:val="Hyperlink"/>
            <w:rFonts w:ascii="Arial" w:hAnsi="Arial" w:cs="Arial"/>
            <w:sz w:val="24"/>
            <w:szCs w:val="24"/>
          </w:rPr>
          <w:t>https://www.tripadvisor.co.uk/Hotel_Review-g672815-d291507-Reviews-or360-Palladium_Hotel_Cala_Llonga-Cala_Llonga_Ibiza_Balearic_Islands.html</w:t>
        </w:r>
      </w:hyperlink>
      <w:r w:rsidRPr="00EA7FE5">
        <w:rPr>
          <w:rFonts w:ascii="Arial" w:hAnsi="Arial" w:cs="Arial"/>
          <w:sz w:val="24"/>
          <w:szCs w:val="24"/>
        </w:rPr>
        <w:t xml:space="preserve"> (</w:t>
      </w:r>
      <w:r w:rsidR="00C83D1D" w:rsidRPr="00EA7FE5">
        <w:rPr>
          <w:rFonts w:ascii="Arial" w:hAnsi="Arial" w:cs="Arial"/>
          <w:sz w:val="24"/>
          <w:szCs w:val="24"/>
        </w:rPr>
        <w:t xml:space="preserve">Accessed </w:t>
      </w:r>
      <w:r w:rsidRPr="00EA7FE5">
        <w:rPr>
          <w:rFonts w:ascii="Arial" w:hAnsi="Arial" w:cs="Arial"/>
          <w:sz w:val="24"/>
          <w:szCs w:val="24"/>
        </w:rPr>
        <w:t>3</w:t>
      </w:r>
      <w:r w:rsidR="00C83D1D" w:rsidRPr="00EA7FE5">
        <w:rPr>
          <w:rFonts w:ascii="Arial" w:hAnsi="Arial" w:cs="Arial"/>
          <w:sz w:val="24"/>
          <w:szCs w:val="24"/>
        </w:rPr>
        <w:t xml:space="preserve"> Jun</w:t>
      </w:r>
      <w:r w:rsidRPr="00EA7FE5">
        <w:rPr>
          <w:rFonts w:ascii="Arial" w:hAnsi="Arial" w:cs="Arial"/>
          <w:sz w:val="24"/>
          <w:szCs w:val="24"/>
        </w:rPr>
        <w:t>e</w:t>
      </w:r>
      <w:r w:rsidR="00C83D1D" w:rsidRPr="00EA7FE5">
        <w:rPr>
          <w:rFonts w:ascii="Arial" w:hAnsi="Arial" w:cs="Arial"/>
          <w:sz w:val="24"/>
          <w:szCs w:val="24"/>
        </w:rPr>
        <w:t xml:space="preserve"> 2025</w:t>
      </w:r>
      <w:r w:rsidRPr="00EA7FE5">
        <w:rPr>
          <w:rFonts w:ascii="Arial" w:hAnsi="Arial" w:cs="Arial"/>
          <w:sz w:val="24"/>
          <w:szCs w:val="24"/>
        </w:rPr>
        <w:t>)</w:t>
      </w:r>
      <w:r w:rsidR="00C83D1D" w:rsidRPr="00EA7FE5">
        <w:rPr>
          <w:rFonts w:ascii="Arial" w:hAnsi="Arial" w:cs="Arial"/>
          <w:sz w:val="24"/>
          <w:szCs w:val="24"/>
        </w:rPr>
        <w:t>.</w:t>
      </w:r>
    </w:p>
    <w:p w14:paraId="493721BF" w14:textId="002D99EF" w:rsidR="004B4436" w:rsidRDefault="004B4436" w:rsidP="001F760E">
      <w:pPr>
        <w:spacing w:line="360" w:lineRule="auto"/>
        <w:jc w:val="both"/>
        <w:rPr>
          <w:rFonts w:ascii="Arial" w:hAnsi="Arial" w:cs="Arial"/>
          <w:sz w:val="24"/>
          <w:szCs w:val="24"/>
        </w:rPr>
      </w:pPr>
      <w:r w:rsidRPr="004B4436">
        <w:rPr>
          <w:rFonts w:ascii="Arial" w:hAnsi="Arial" w:cs="Arial"/>
          <w:sz w:val="24"/>
          <w:szCs w:val="24"/>
        </w:rPr>
        <w:t>TripAdvisor (2025</w:t>
      </w:r>
      <w:r w:rsidR="00AC2068">
        <w:rPr>
          <w:rFonts w:ascii="Arial" w:hAnsi="Arial" w:cs="Arial"/>
          <w:sz w:val="24"/>
          <w:szCs w:val="24"/>
        </w:rPr>
        <w:t>c</w:t>
      </w:r>
      <w:r w:rsidRPr="004B4436">
        <w:rPr>
          <w:rFonts w:ascii="Arial" w:hAnsi="Arial" w:cs="Arial"/>
          <w:sz w:val="24"/>
          <w:szCs w:val="24"/>
        </w:rPr>
        <w:t xml:space="preserve">). </w:t>
      </w:r>
      <w:r w:rsidR="00AC2068" w:rsidRPr="00BF2550">
        <w:rPr>
          <w:rFonts w:ascii="Arial" w:hAnsi="Arial" w:cs="Arial"/>
          <w:i/>
          <w:iCs/>
          <w:sz w:val="24"/>
          <w:szCs w:val="24"/>
        </w:rPr>
        <w:t>Melia Ibiza – Adults Only, Santa Eulalia del Río: traveller reviews.</w:t>
      </w:r>
      <w:r w:rsidR="00AC2068" w:rsidRPr="00AC2068">
        <w:rPr>
          <w:rFonts w:ascii="Arial" w:hAnsi="Arial" w:cs="Arial"/>
          <w:sz w:val="24"/>
          <w:szCs w:val="24"/>
        </w:rPr>
        <w:t xml:space="preserve"> Available at: </w:t>
      </w:r>
      <w:hyperlink r:id="rId59" w:history="1">
        <w:r w:rsidR="007312E2" w:rsidRPr="002756D1">
          <w:rPr>
            <w:rStyle w:val="Hyperlink"/>
            <w:rFonts w:ascii="Arial" w:hAnsi="Arial" w:cs="Arial"/>
            <w:sz w:val="24"/>
            <w:szCs w:val="24"/>
          </w:rPr>
          <w:t>https://www.tripadvisor.com/Hotel_Review-g642208-d234552-Reviews-Melia_Ibiza_Adults_Only-Santa_Eulalia_del_Rio_Ibiza_Balearic_Islands.html</w:t>
        </w:r>
      </w:hyperlink>
      <w:r w:rsidR="007312E2">
        <w:rPr>
          <w:rFonts w:ascii="Arial" w:hAnsi="Arial" w:cs="Arial"/>
          <w:sz w:val="24"/>
          <w:szCs w:val="24"/>
        </w:rPr>
        <w:t xml:space="preserve"> </w:t>
      </w:r>
      <w:r w:rsidR="00AC2068" w:rsidRPr="00AC2068">
        <w:rPr>
          <w:rFonts w:ascii="Arial" w:hAnsi="Arial" w:cs="Arial"/>
          <w:sz w:val="24"/>
          <w:szCs w:val="24"/>
        </w:rPr>
        <w:t>(Accessed</w:t>
      </w:r>
      <w:r w:rsidR="00BF2550">
        <w:rPr>
          <w:rFonts w:ascii="Arial" w:hAnsi="Arial" w:cs="Arial"/>
          <w:sz w:val="24"/>
          <w:szCs w:val="24"/>
        </w:rPr>
        <w:t xml:space="preserve"> 1</w:t>
      </w:r>
      <w:r w:rsidR="00CE610A">
        <w:rPr>
          <w:rFonts w:ascii="Arial" w:hAnsi="Arial" w:cs="Arial"/>
          <w:sz w:val="24"/>
          <w:szCs w:val="24"/>
        </w:rPr>
        <w:t>5</w:t>
      </w:r>
      <w:r w:rsidR="00AC2068" w:rsidRPr="00AC2068">
        <w:rPr>
          <w:rFonts w:ascii="Arial" w:hAnsi="Arial" w:cs="Arial"/>
          <w:sz w:val="24"/>
          <w:szCs w:val="24"/>
        </w:rPr>
        <w:t xml:space="preserve"> June 2025).</w:t>
      </w:r>
    </w:p>
    <w:p w14:paraId="6FC8A786" w14:textId="7E4F2334" w:rsidR="00C15086" w:rsidRPr="00EA7FE5" w:rsidRDefault="00C15086" w:rsidP="001F760E">
      <w:pPr>
        <w:spacing w:line="360" w:lineRule="auto"/>
        <w:jc w:val="both"/>
        <w:rPr>
          <w:rFonts w:ascii="Arial" w:hAnsi="Arial" w:cs="Arial"/>
          <w:sz w:val="24"/>
          <w:szCs w:val="24"/>
        </w:rPr>
      </w:pPr>
      <w:r w:rsidRPr="00C15086">
        <w:rPr>
          <w:rFonts w:ascii="Arial" w:hAnsi="Arial" w:cs="Arial"/>
          <w:sz w:val="24"/>
          <w:szCs w:val="24"/>
        </w:rPr>
        <w:t>TripAdvisor (2025</w:t>
      </w:r>
      <w:r>
        <w:rPr>
          <w:rFonts w:ascii="Arial" w:hAnsi="Arial" w:cs="Arial"/>
          <w:sz w:val="24"/>
          <w:szCs w:val="24"/>
        </w:rPr>
        <w:t>d</w:t>
      </w:r>
      <w:r w:rsidRPr="00C15086">
        <w:rPr>
          <w:rFonts w:ascii="Arial" w:hAnsi="Arial" w:cs="Arial"/>
          <w:sz w:val="24"/>
          <w:szCs w:val="24"/>
        </w:rPr>
        <w:t xml:space="preserve">). </w:t>
      </w:r>
      <w:r w:rsidRPr="00C15086">
        <w:rPr>
          <w:rFonts w:ascii="Arial" w:hAnsi="Arial" w:cs="Arial"/>
          <w:i/>
          <w:iCs/>
          <w:sz w:val="24"/>
          <w:szCs w:val="24"/>
        </w:rPr>
        <w:t xml:space="preserve">Guest review on Barceló </w:t>
      </w:r>
      <w:proofErr w:type="spellStart"/>
      <w:r w:rsidRPr="00C15086">
        <w:rPr>
          <w:rFonts w:ascii="Arial" w:hAnsi="Arial" w:cs="Arial"/>
          <w:i/>
          <w:iCs/>
          <w:sz w:val="24"/>
          <w:szCs w:val="24"/>
        </w:rPr>
        <w:t>Portinatx</w:t>
      </w:r>
      <w:proofErr w:type="spellEnd"/>
      <w:r w:rsidRPr="00C15086">
        <w:rPr>
          <w:rFonts w:ascii="Arial" w:hAnsi="Arial" w:cs="Arial"/>
          <w:i/>
          <w:iCs/>
          <w:sz w:val="24"/>
          <w:szCs w:val="24"/>
        </w:rPr>
        <w:t xml:space="preserve"> – Adults Only</w:t>
      </w:r>
      <w:r w:rsidRPr="00C15086">
        <w:rPr>
          <w:rFonts w:ascii="Arial" w:hAnsi="Arial" w:cs="Arial"/>
          <w:sz w:val="24"/>
          <w:szCs w:val="24"/>
        </w:rPr>
        <w:t xml:space="preserve">. Available at: </w:t>
      </w:r>
      <w:hyperlink r:id="rId60" w:history="1">
        <w:r w:rsidRPr="002756D1">
          <w:rPr>
            <w:rStyle w:val="Hyperlink"/>
            <w:rFonts w:ascii="Arial" w:hAnsi="Arial" w:cs="Arial"/>
            <w:sz w:val="24"/>
            <w:szCs w:val="24"/>
          </w:rPr>
          <w:t>https://www.tripadvisor.com/ShowUserReviews-g667128-d1168214-r966830546-Barcelo_Portinatx-Portinatx_Sant_Joan_de_Labritja_Ibiza_Balearic_Islands.html</w:t>
        </w:r>
      </w:hyperlink>
      <w:r>
        <w:rPr>
          <w:rFonts w:ascii="Arial" w:hAnsi="Arial" w:cs="Arial"/>
          <w:sz w:val="24"/>
          <w:szCs w:val="24"/>
        </w:rPr>
        <w:t xml:space="preserve"> </w:t>
      </w:r>
      <w:r w:rsidRPr="00C15086">
        <w:rPr>
          <w:rFonts w:ascii="Arial" w:hAnsi="Arial" w:cs="Arial"/>
          <w:sz w:val="24"/>
          <w:szCs w:val="24"/>
        </w:rPr>
        <w:t xml:space="preserve"> (Accessed 1</w:t>
      </w:r>
      <w:r>
        <w:rPr>
          <w:rFonts w:ascii="Arial" w:hAnsi="Arial" w:cs="Arial"/>
          <w:sz w:val="24"/>
          <w:szCs w:val="24"/>
        </w:rPr>
        <w:t>5</w:t>
      </w:r>
      <w:r w:rsidRPr="00C15086">
        <w:rPr>
          <w:rFonts w:ascii="Arial" w:hAnsi="Arial" w:cs="Arial"/>
          <w:sz w:val="24"/>
          <w:szCs w:val="24"/>
        </w:rPr>
        <w:t xml:space="preserve"> Jun</w:t>
      </w:r>
      <w:r>
        <w:rPr>
          <w:rFonts w:ascii="Arial" w:hAnsi="Arial" w:cs="Arial"/>
          <w:sz w:val="24"/>
          <w:szCs w:val="24"/>
        </w:rPr>
        <w:t>e</w:t>
      </w:r>
      <w:r w:rsidRPr="00C15086">
        <w:rPr>
          <w:rFonts w:ascii="Arial" w:hAnsi="Arial" w:cs="Arial"/>
          <w:sz w:val="24"/>
          <w:szCs w:val="24"/>
        </w:rPr>
        <w:t xml:space="preserve"> 2025).</w:t>
      </w:r>
    </w:p>
    <w:p w14:paraId="2FF416AF" w14:textId="35868543" w:rsidR="00765E29" w:rsidRDefault="00765E29" w:rsidP="00765E29">
      <w:pPr>
        <w:spacing w:line="360" w:lineRule="auto"/>
        <w:jc w:val="both"/>
        <w:rPr>
          <w:rFonts w:ascii="Arial" w:hAnsi="Arial" w:cs="Arial"/>
          <w:sz w:val="24"/>
          <w:szCs w:val="24"/>
        </w:rPr>
      </w:pPr>
      <w:proofErr w:type="spellStart"/>
      <w:r w:rsidRPr="00EA7FE5">
        <w:rPr>
          <w:rFonts w:ascii="Arial" w:hAnsi="Arial" w:cs="Arial"/>
          <w:sz w:val="24"/>
          <w:szCs w:val="24"/>
        </w:rPr>
        <w:t>Voytsekhovska</w:t>
      </w:r>
      <w:proofErr w:type="spellEnd"/>
      <w:r w:rsidRPr="00EA7FE5">
        <w:rPr>
          <w:rFonts w:ascii="Arial" w:hAnsi="Arial" w:cs="Arial"/>
          <w:sz w:val="24"/>
          <w:szCs w:val="24"/>
        </w:rPr>
        <w:t xml:space="preserve">, Y., </w:t>
      </w:r>
      <w:proofErr w:type="spellStart"/>
      <w:r w:rsidRPr="00EA7FE5">
        <w:rPr>
          <w:rFonts w:ascii="Arial" w:hAnsi="Arial" w:cs="Arial"/>
          <w:sz w:val="24"/>
          <w:szCs w:val="24"/>
        </w:rPr>
        <w:t>Bublyk</w:t>
      </w:r>
      <w:proofErr w:type="spellEnd"/>
      <w:r w:rsidRPr="00EA7FE5">
        <w:rPr>
          <w:rFonts w:ascii="Arial" w:hAnsi="Arial" w:cs="Arial"/>
          <w:sz w:val="24"/>
          <w:szCs w:val="24"/>
        </w:rPr>
        <w:t xml:space="preserve">, L., </w:t>
      </w:r>
      <w:proofErr w:type="spellStart"/>
      <w:r w:rsidRPr="00EA7FE5">
        <w:rPr>
          <w:rFonts w:ascii="Arial" w:hAnsi="Arial" w:cs="Arial"/>
          <w:sz w:val="24"/>
          <w:szCs w:val="24"/>
        </w:rPr>
        <w:t>Kukharuk</w:t>
      </w:r>
      <w:proofErr w:type="spellEnd"/>
      <w:r w:rsidRPr="00EA7FE5">
        <w:rPr>
          <w:rFonts w:ascii="Arial" w:hAnsi="Arial" w:cs="Arial"/>
          <w:sz w:val="24"/>
          <w:szCs w:val="24"/>
        </w:rPr>
        <w:t xml:space="preserve">, A., </w:t>
      </w:r>
      <w:proofErr w:type="spellStart"/>
      <w:r w:rsidRPr="00EA7FE5">
        <w:rPr>
          <w:rFonts w:ascii="Arial" w:hAnsi="Arial" w:cs="Arial"/>
          <w:sz w:val="24"/>
          <w:szCs w:val="24"/>
        </w:rPr>
        <w:t>Purhani</w:t>
      </w:r>
      <w:proofErr w:type="spellEnd"/>
      <w:r w:rsidRPr="00EA7FE5">
        <w:rPr>
          <w:rFonts w:ascii="Arial" w:hAnsi="Arial" w:cs="Arial"/>
          <w:sz w:val="24"/>
          <w:szCs w:val="24"/>
        </w:rPr>
        <w:t xml:space="preserve">, S.H. and </w:t>
      </w:r>
      <w:proofErr w:type="spellStart"/>
      <w:r w:rsidRPr="00EA7FE5">
        <w:rPr>
          <w:rFonts w:ascii="Arial" w:hAnsi="Arial" w:cs="Arial"/>
          <w:sz w:val="24"/>
          <w:szCs w:val="24"/>
        </w:rPr>
        <w:t>Bilova</w:t>
      </w:r>
      <w:proofErr w:type="spellEnd"/>
      <w:r w:rsidRPr="00EA7FE5">
        <w:rPr>
          <w:rFonts w:ascii="Arial" w:hAnsi="Arial" w:cs="Arial"/>
          <w:sz w:val="24"/>
          <w:szCs w:val="24"/>
        </w:rPr>
        <w:t xml:space="preserve">, N. (2024). The role of investment in the production equipment modernization and its effect on productivity. </w:t>
      </w:r>
      <w:r w:rsidRPr="00EA7FE5">
        <w:rPr>
          <w:rFonts w:ascii="Arial" w:hAnsi="Arial" w:cs="Arial"/>
          <w:i/>
          <w:iCs/>
          <w:sz w:val="24"/>
          <w:szCs w:val="24"/>
        </w:rPr>
        <w:t>Theoretical and Practical Research in Economic Fields</w:t>
      </w:r>
      <w:r w:rsidRPr="00EA7FE5">
        <w:rPr>
          <w:rFonts w:ascii="Arial" w:hAnsi="Arial" w:cs="Arial"/>
          <w:sz w:val="24"/>
          <w:szCs w:val="24"/>
        </w:rPr>
        <w:t xml:space="preserve">, 15(2), pp.439–452.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61" w:history="1">
        <w:r w:rsidRPr="00EA7FE5">
          <w:rPr>
            <w:rStyle w:val="Hyperlink"/>
            <w:rFonts w:ascii="Arial" w:hAnsi="Arial" w:cs="Arial"/>
            <w:sz w:val="24"/>
            <w:szCs w:val="24"/>
          </w:rPr>
          <w:t>https://doi.org/10.14505/tpref.v15.2(30).21</w:t>
        </w:r>
      </w:hyperlink>
      <w:r w:rsidRPr="00EA7FE5">
        <w:rPr>
          <w:rFonts w:ascii="Arial" w:hAnsi="Arial" w:cs="Arial"/>
          <w:sz w:val="24"/>
          <w:szCs w:val="24"/>
        </w:rPr>
        <w:t xml:space="preserve"> (Accessed 9 June 2025).</w:t>
      </w:r>
    </w:p>
    <w:p w14:paraId="4802ECA4" w14:textId="7D20D047" w:rsidR="007574C9" w:rsidRDefault="007574C9" w:rsidP="00765E29">
      <w:pPr>
        <w:spacing w:line="360" w:lineRule="auto"/>
        <w:jc w:val="both"/>
        <w:rPr>
          <w:rFonts w:ascii="Arial" w:hAnsi="Arial" w:cs="Arial"/>
          <w:sz w:val="24"/>
          <w:szCs w:val="24"/>
        </w:rPr>
      </w:pPr>
      <w:r w:rsidRPr="007574C9">
        <w:rPr>
          <w:rFonts w:ascii="Arial" w:hAnsi="Arial" w:cs="Arial"/>
          <w:sz w:val="24"/>
          <w:szCs w:val="24"/>
        </w:rPr>
        <w:t xml:space="preserve">Whittington, R., Angwin, D., Regner, P., Scholes, K. and Johnson, G. (2023). </w:t>
      </w:r>
      <w:r w:rsidRPr="007574C9">
        <w:rPr>
          <w:rFonts w:ascii="Arial" w:hAnsi="Arial" w:cs="Arial"/>
          <w:i/>
          <w:iCs/>
          <w:sz w:val="24"/>
          <w:szCs w:val="24"/>
        </w:rPr>
        <w:t>Exploring Strategy: Text and Cases</w:t>
      </w:r>
      <w:r w:rsidRPr="007574C9">
        <w:rPr>
          <w:rFonts w:ascii="Arial" w:hAnsi="Arial" w:cs="Arial"/>
          <w:sz w:val="24"/>
          <w:szCs w:val="24"/>
        </w:rPr>
        <w:t>. 13th ed. Harlow, England: Pearson.</w:t>
      </w:r>
    </w:p>
    <w:p w14:paraId="0A69542C" w14:textId="3A2DBC39" w:rsidR="00846DAA" w:rsidRPr="00EA7FE5" w:rsidRDefault="00846DAA" w:rsidP="00765E29">
      <w:pPr>
        <w:spacing w:line="360" w:lineRule="auto"/>
        <w:jc w:val="both"/>
        <w:rPr>
          <w:rFonts w:ascii="Arial" w:hAnsi="Arial" w:cs="Arial"/>
          <w:sz w:val="24"/>
          <w:szCs w:val="24"/>
        </w:rPr>
      </w:pPr>
      <w:r w:rsidRPr="00846DAA">
        <w:rPr>
          <w:rFonts w:ascii="Arial" w:hAnsi="Arial" w:cs="Arial"/>
          <w:sz w:val="24"/>
          <w:szCs w:val="24"/>
        </w:rPr>
        <w:lastRenderedPageBreak/>
        <w:t xml:space="preserve">World Health Organization (2020). </w:t>
      </w:r>
      <w:r w:rsidRPr="002E77F0">
        <w:rPr>
          <w:rFonts w:ascii="Arial" w:hAnsi="Arial" w:cs="Arial"/>
          <w:i/>
          <w:iCs/>
          <w:sz w:val="24"/>
          <w:szCs w:val="24"/>
        </w:rPr>
        <w:t>Operational considerations for COVID-19 management in the accommodation sector</w:t>
      </w:r>
      <w:r w:rsidRPr="00846DAA">
        <w:rPr>
          <w:rFonts w:ascii="Arial" w:hAnsi="Arial" w:cs="Arial"/>
          <w:sz w:val="24"/>
          <w:szCs w:val="24"/>
        </w:rPr>
        <w:t xml:space="preserve">. Available at: </w:t>
      </w:r>
      <w:hyperlink r:id="rId62" w:history="1">
        <w:r w:rsidR="00F554D7" w:rsidRPr="002756D1">
          <w:rPr>
            <w:rStyle w:val="Hyperlink"/>
            <w:rFonts w:ascii="Arial" w:hAnsi="Arial" w:cs="Arial"/>
            <w:sz w:val="24"/>
            <w:szCs w:val="24"/>
          </w:rPr>
          <w:t>https://apps.who.int/iris/handle/10665/331937</w:t>
        </w:r>
      </w:hyperlink>
      <w:r w:rsidR="00F554D7">
        <w:rPr>
          <w:rFonts w:ascii="Arial" w:hAnsi="Arial" w:cs="Arial"/>
          <w:sz w:val="24"/>
          <w:szCs w:val="24"/>
        </w:rPr>
        <w:t xml:space="preserve"> (Accessed 14 June 2025).</w:t>
      </w:r>
    </w:p>
    <w:sectPr w:rsidR="00846DAA" w:rsidRPr="00EA7F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4FA6B" w14:textId="77777777" w:rsidR="00732293" w:rsidRDefault="00732293" w:rsidP="00D4470A">
      <w:pPr>
        <w:spacing w:after="0" w:line="240" w:lineRule="auto"/>
      </w:pPr>
      <w:r>
        <w:separator/>
      </w:r>
    </w:p>
  </w:endnote>
  <w:endnote w:type="continuationSeparator" w:id="0">
    <w:p w14:paraId="6085F933" w14:textId="77777777" w:rsidR="00732293" w:rsidRDefault="00732293" w:rsidP="00D44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5EA3B" w14:textId="77777777" w:rsidR="00732293" w:rsidRDefault="00732293" w:rsidP="00D4470A">
      <w:pPr>
        <w:spacing w:after="0" w:line="240" w:lineRule="auto"/>
      </w:pPr>
      <w:r>
        <w:separator/>
      </w:r>
    </w:p>
  </w:footnote>
  <w:footnote w:type="continuationSeparator" w:id="0">
    <w:p w14:paraId="28AB9E87" w14:textId="77777777" w:rsidR="00732293" w:rsidRDefault="00732293" w:rsidP="00D44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5CC0"/>
    <w:multiLevelType w:val="hybridMultilevel"/>
    <w:tmpl w:val="316ECEC6"/>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321500E4"/>
    <w:multiLevelType w:val="hybridMultilevel"/>
    <w:tmpl w:val="61988C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0E6F35"/>
    <w:multiLevelType w:val="hybridMultilevel"/>
    <w:tmpl w:val="589CB05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927E59"/>
    <w:multiLevelType w:val="hybridMultilevel"/>
    <w:tmpl w:val="1FFA18AE"/>
    <w:lvl w:ilvl="0" w:tplc="C2A487E0">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0914E58"/>
    <w:multiLevelType w:val="multilevel"/>
    <w:tmpl w:val="1F960D8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51752C75"/>
    <w:multiLevelType w:val="hybridMultilevel"/>
    <w:tmpl w:val="936C43E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BE59C9"/>
    <w:multiLevelType w:val="hybridMultilevel"/>
    <w:tmpl w:val="111478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FD41F8"/>
    <w:multiLevelType w:val="hybridMultilevel"/>
    <w:tmpl w:val="0E46DE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5054AB"/>
    <w:multiLevelType w:val="hybridMultilevel"/>
    <w:tmpl w:val="907EA15A"/>
    <w:lvl w:ilvl="0" w:tplc="1090CF2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67248577">
    <w:abstractNumId w:val="4"/>
  </w:num>
  <w:num w:numId="2" w16cid:durableId="1116176302">
    <w:abstractNumId w:val="8"/>
  </w:num>
  <w:num w:numId="3" w16cid:durableId="278419512">
    <w:abstractNumId w:val="2"/>
  </w:num>
  <w:num w:numId="4" w16cid:durableId="966472259">
    <w:abstractNumId w:val="3"/>
  </w:num>
  <w:num w:numId="5" w16cid:durableId="1811168494">
    <w:abstractNumId w:val="5"/>
  </w:num>
  <w:num w:numId="6" w16cid:durableId="568543163">
    <w:abstractNumId w:val="0"/>
  </w:num>
  <w:num w:numId="7" w16cid:durableId="253367007">
    <w:abstractNumId w:val="1"/>
  </w:num>
  <w:num w:numId="8" w16cid:durableId="496580638">
    <w:abstractNumId w:val="7"/>
  </w:num>
  <w:num w:numId="9" w16cid:durableId="8811339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9608C"/>
    <w:rsid w:val="00012DF8"/>
    <w:rsid w:val="000276A2"/>
    <w:rsid w:val="000345FD"/>
    <w:rsid w:val="00035686"/>
    <w:rsid w:val="00040674"/>
    <w:rsid w:val="00041FAB"/>
    <w:rsid w:val="00041FF2"/>
    <w:rsid w:val="00052661"/>
    <w:rsid w:val="00055299"/>
    <w:rsid w:val="00064DF0"/>
    <w:rsid w:val="00065F83"/>
    <w:rsid w:val="00070050"/>
    <w:rsid w:val="00072C6D"/>
    <w:rsid w:val="0007312C"/>
    <w:rsid w:val="00081E38"/>
    <w:rsid w:val="000846B5"/>
    <w:rsid w:val="000855CA"/>
    <w:rsid w:val="00090EBC"/>
    <w:rsid w:val="00093C87"/>
    <w:rsid w:val="00095403"/>
    <w:rsid w:val="000960F4"/>
    <w:rsid w:val="000A5A24"/>
    <w:rsid w:val="000A6006"/>
    <w:rsid w:val="000B176E"/>
    <w:rsid w:val="000B4F3C"/>
    <w:rsid w:val="000B74F6"/>
    <w:rsid w:val="000C0706"/>
    <w:rsid w:val="000C2C43"/>
    <w:rsid w:val="000D22DA"/>
    <w:rsid w:val="000D28F6"/>
    <w:rsid w:val="000D3A28"/>
    <w:rsid w:val="000E2F11"/>
    <w:rsid w:val="000F000B"/>
    <w:rsid w:val="000F438D"/>
    <w:rsid w:val="00100F55"/>
    <w:rsid w:val="00105582"/>
    <w:rsid w:val="0011002D"/>
    <w:rsid w:val="0013024D"/>
    <w:rsid w:val="00131DD4"/>
    <w:rsid w:val="00133C7D"/>
    <w:rsid w:val="001348AF"/>
    <w:rsid w:val="00154E60"/>
    <w:rsid w:val="00156C7C"/>
    <w:rsid w:val="00161DF7"/>
    <w:rsid w:val="0017113A"/>
    <w:rsid w:val="001774CE"/>
    <w:rsid w:val="00180023"/>
    <w:rsid w:val="00185BFF"/>
    <w:rsid w:val="00186CF9"/>
    <w:rsid w:val="0019047C"/>
    <w:rsid w:val="001B071D"/>
    <w:rsid w:val="001B07AD"/>
    <w:rsid w:val="001B42F7"/>
    <w:rsid w:val="001B4DCB"/>
    <w:rsid w:val="001D76EA"/>
    <w:rsid w:val="001F760E"/>
    <w:rsid w:val="00205D5C"/>
    <w:rsid w:val="00211AAC"/>
    <w:rsid w:val="00215CE8"/>
    <w:rsid w:val="002300EE"/>
    <w:rsid w:val="00231D36"/>
    <w:rsid w:val="0023288F"/>
    <w:rsid w:val="00241AE2"/>
    <w:rsid w:val="002606FE"/>
    <w:rsid w:val="00260AE4"/>
    <w:rsid w:val="002671BD"/>
    <w:rsid w:val="00270D43"/>
    <w:rsid w:val="00277D2A"/>
    <w:rsid w:val="00280144"/>
    <w:rsid w:val="002819B5"/>
    <w:rsid w:val="00296F7B"/>
    <w:rsid w:val="002C445E"/>
    <w:rsid w:val="002D1A9C"/>
    <w:rsid w:val="002E77F0"/>
    <w:rsid w:val="002F3B6E"/>
    <w:rsid w:val="0030315E"/>
    <w:rsid w:val="003263AA"/>
    <w:rsid w:val="0032780D"/>
    <w:rsid w:val="0034007C"/>
    <w:rsid w:val="00342836"/>
    <w:rsid w:val="00382779"/>
    <w:rsid w:val="0039076E"/>
    <w:rsid w:val="00392C45"/>
    <w:rsid w:val="003A5388"/>
    <w:rsid w:val="003B74EF"/>
    <w:rsid w:val="003D422C"/>
    <w:rsid w:val="003D6AB6"/>
    <w:rsid w:val="003E0FED"/>
    <w:rsid w:val="003F267E"/>
    <w:rsid w:val="003F5906"/>
    <w:rsid w:val="00416945"/>
    <w:rsid w:val="004213BC"/>
    <w:rsid w:val="00424B43"/>
    <w:rsid w:val="00431FD7"/>
    <w:rsid w:val="00435DB7"/>
    <w:rsid w:val="0044143B"/>
    <w:rsid w:val="004430D7"/>
    <w:rsid w:val="00461E6A"/>
    <w:rsid w:val="00466A43"/>
    <w:rsid w:val="00476B3E"/>
    <w:rsid w:val="00480B0A"/>
    <w:rsid w:val="00493F08"/>
    <w:rsid w:val="00497517"/>
    <w:rsid w:val="004B084E"/>
    <w:rsid w:val="004B4436"/>
    <w:rsid w:val="004B7C31"/>
    <w:rsid w:val="004C3E58"/>
    <w:rsid w:val="004D5AAA"/>
    <w:rsid w:val="004D5ECF"/>
    <w:rsid w:val="004F7696"/>
    <w:rsid w:val="00502080"/>
    <w:rsid w:val="00504ED5"/>
    <w:rsid w:val="0051039E"/>
    <w:rsid w:val="0052618F"/>
    <w:rsid w:val="005401C5"/>
    <w:rsid w:val="00544CFB"/>
    <w:rsid w:val="005456B9"/>
    <w:rsid w:val="0055434F"/>
    <w:rsid w:val="0056112E"/>
    <w:rsid w:val="00566361"/>
    <w:rsid w:val="0057157E"/>
    <w:rsid w:val="00572A78"/>
    <w:rsid w:val="00573374"/>
    <w:rsid w:val="005857CA"/>
    <w:rsid w:val="00586C49"/>
    <w:rsid w:val="00590BCA"/>
    <w:rsid w:val="005919F7"/>
    <w:rsid w:val="005935A1"/>
    <w:rsid w:val="005939F0"/>
    <w:rsid w:val="005C2B6D"/>
    <w:rsid w:val="005C43F0"/>
    <w:rsid w:val="005C71CF"/>
    <w:rsid w:val="005F0BA5"/>
    <w:rsid w:val="0060039B"/>
    <w:rsid w:val="00620F23"/>
    <w:rsid w:val="00622BDE"/>
    <w:rsid w:val="006423D9"/>
    <w:rsid w:val="00643342"/>
    <w:rsid w:val="006447F7"/>
    <w:rsid w:val="0065268B"/>
    <w:rsid w:val="00662020"/>
    <w:rsid w:val="006660C7"/>
    <w:rsid w:val="00666906"/>
    <w:rsid w:val="0067161B"/>
    <w:rsid w:val="00673BC9"/>
    <w:rsid w:val="0068261C"/>
    <w:rsid w:val="00690E7F"/>
    <w:rsid w:val="006B66E0"/>
    <w:rsid w:val="006B68AC"/>
    <w:rsid w:val="006C3994"/>
    <w:rsid w:val="006C487A"/>
    <w:rsid w:val="006E36F7"/>
    <w:rsid w:val="006E5B45"/>
    <w:rsid w:val="006F0799"/>
    <w:rsid w:val="006F7199"/>
    <w:rsid w:val="00700287"/>
    <w:rsid w:val="00705FC6"/>
    <w:rsid w:val="007127DE"/>
    <w:rsid w:val="007152A2"/>
    <w:rsid w:val="00715A21"/>
    <w:rsid w:val="00725FD9"/>
    <w:rsid w:val="007312E2"/>
    <w:rsid w:val="00732293"/>
    <w:rsid w:val="007351B4"/>
    <w:rsid w:val="007361A8"/>
    <w:rsid w:val="007542C2"/>
    <w:rsid w:val="0075616E"/>
    <w:rsid w:val="007574C9"/>
    <w:rsid w:val="00765E29"/>
    <w:rsid w:val="00766FF2"/>
    <w:rsid w:val="00787EA0"/>
    <w:rsid w:val="00793A59"/>
    <w:rsid w:val="00793B24"/>
    <w:rsid w:val="00793C88"/>
    <w:rsid w:val="007A3D52"/>
    <w:rsid w:val="007C44F2"/>
    <w:rsid w:val="007C4B7C"/>
    <w:rsid w:val="007E4999"/>
    <w:rsid w:val="007F4FFE"/>
    <w:rsid w:val="00811ED9"/>
    <w:rsid w:val="00820BD9"/>
    <w:rsid w:val="00822558"/>
    <w:rsid w:val="0082465F"/>
    <w:rsid w:val="008364DF"/>
    <w:rsid w:val="00837484"/>
    <w:rsid w:val="008379EF"/>
    <w:rsid w:val="00841014"/>
    <w:rsid w:val="008411CB"/>
    <w:rsid w:val="00846DAA"/>
    <w:rsid w:val="00846ED5"/>
    <w:rsid w:val="008572DF"/>
    <w:rsid w:val="00861244"/>
    <w:rsid w:val="0086321D"/>
    <w:rsid w:val="00864410"/>
    <w:rsid w:val="00876F40"/>
    <w:rsid w:val="00885825"/>
    <w:rsid w:val="00893B3D"/>
    <w:rsid w:val="008B0C09"/>
    <w:rsid w:val="008B59A6"/>
    <w:rsid w:val="008C3171"/>
    <w:rsid w:val="008D69ED"/>
    <w:rsid w:val="008E04A8"/>
    <w:rsid w:val="008E0A2B"/>
    <w:rsid w:val="008F1488"/>
    <w:rsid w:val="008F45FB"/>
    <w:rsid w:val="00901A69"/>
    <w:rsid w:val="00902DAC"/>
    <w:rsid w:val="009170A6"/>
    <w:rsid w:val="00932232"/>
    <w:rsid w:val="00937AE0"/>
    <w:rsid w:val="009429BA"/>
    <w:rsid w:val="0094617B"/>
    <w:rsid w:val="009530CD"/>
    <w:rsid w:val="00953B54"/>
    <w:rsid w:val="00971BE1"/>
    <w:rsid w:val="00977991"/>
    <w:rsid w:val="00981417"/>
    <w:rsid w:val="00990687"/>
    <w:rsid w:val="00995EBC"/>
    <w:rsid w:val="00995F28"/>
    <w:rsid w:val="0099608C"/>
    <w:rsid w:val="00997A0A"/>
    <w:rsid w:val="009A741C"/>
    <w:rsid w:val="009A75EA"/>
    <w:rsid w:val="009B16B7"/>
    <w:rsid w:val="009C0153"/>
    <w:rsid w:val="009C1BBB"/>
    <w:rsid w:val="009C2204"/>
    <w:rsid w:val="009D2994"/>
    <w:rsid w:val="009D30E5"/>
    <w:rsid w:val="009D67E1"/>
    <w:rsid w:val="009E0E4A"/>
    <w:rsid w:val="009E75A4"/>
    <w:rsid w:val="009F4971"/>
    <w:rsid w:val="009F4A1C"/>
    <w:rsid w:val="00A13A6E"/>
    <w:rsid w:val="00A15AE1"/>
    <w:rsid w:val="00A20A96"/>
    <w:rsid w:val="00A26325"/>
    <w:rsid w:val="00A34782"/>
    <w:rsid w:val="00A405D6"/>
    <w:rsid w:val="00A40B5A"/>
    <w:rsid w:val="00A40B70"/>
    <w:rsid w:val="00A43980"/>
    <w:rsid w:val="00A5512B"/>
    <w:rsid w:val="00A673C7"/>
    <w:rsid w:val="00A71895"/>
    <w:rsid w:val="00A7669E"/>
    <w:rsid w:val="00A80A1D"/>
    <w:rsid w:val="00A933C2"/>
    <w:rsid w:val="00AA5167"/>
    <w:rsid w:val="00AB7F67"/>
    <w:rsid w:val="00AC2068"/>
    <w:rsid w:val="00AC3EBA"/>
    <w:rsid w:val="00AC644E"/>
    <w:rsid w:val="00AC6F6D"/>
    <w:rsid w:val="00AC7C61"/>
    <w:rsid w:val="00AD141C"/>
    <w:rsid w:val="00AD7268"/>
    <w:rsid w:val="00AE205F"/>
    <w:rsid w:val="00AE21FE"/>
    <w:rsid w:val="00AF2F27"/>
    <w:rsid w:val="00AF5C2C"/>
    <w:rsid w:val="00AF6F4D"/>
    <w:rsid w:val="00B04DFD"/>
    <w:rsid w:val="00B0642F"/>
    <w:rsid w:val="00B2182E"/>
    <w:rsid w:val="00B3361F"/>
    <w:rsid w:val="00B34929"/>
    <w:rsid w:val="00B40AAF"/>
    <w:rsid w:val="00B560F3"/>
    <w:rsid w:val="00B563A7"/>
    <w:rsid w:val="00B56F03"/>
    <w:rsid w:val="00B6434E"/>
    <w:rsid w:val="00B74B0D"/>
    <w:rsid w:val="00B841EF"/>
    <w:rsid w:val="00B9286F"/>
    <w:rsid w:val="00B96F21"/>
    <w:rsid w:val="00B974C7"/>
    <w:rsid w:val="00BB07FB"/>
    <w:rsid w:val="00BB58B6"/>
    <w:rsid w:val="00BB6B1A"/>
    <w:rsid w:val="00BC0A24"/>
    <w:rsid w:val="00BD274D"/>
    <w:rsid w:val="00BD6D74"/>
    <w:rsid w:val="00BF1D12"/>
    <w:rsid w:val="00BF2550"/>
    <w:rsid w:val="00BF2D2E"/>
    <w:rsid w:val="00BF7336"/>
    <w:rsid w:val="00C01D48"/>
    <w:rsid w:val="00C05F68"/>
    <w:rsid w:val="00C1186A"/>
    <w:rsid w:val="00C147E5"/>
    <w:rsid w:val="00C15086"/>
    <w:rsid w:val="00C155BF"/>
    <w:rsid w:val="00C167F6"/>
    <w:rsid w:val="00C310F9"/>
    <w:rsid w:val="00C34409"/>
    <w:rsid w:val="00C42E72"/>
    <w:rsid w:val="00C51BC7"/>
    <w:rsid w:val="00C52696"/>
    <w:rsid w:val="00C649AF"/>
    <w:rsid w:val="00C711DB"/>
    <w:rsid w:val="00C7663C"/>
    <w:rsid w:val="00C774D1"/>
    <w:rsid w:val="00C83D1D"/>
    <w:rsid w:val="00C91C54"/>
    <w:rsid w:val="00C97E33"/>
    <w:rsid w:val="00CB5ABC"/>
    <w:rsid w:val="00CD0263"/>
    <w:rsid w:val="00CD1772"/>
    <w:rsid w:val="00CD6E67"/>
    <w:rsid w:val="00CE610A"/>
    <w:rsid w:val="00CF491D"/>
    <w:rsid w:val="00CF5474"/>
    <w:rsid w:val="00CF6153"/>
    <w:rsid w:val="00D046EF"/>
    <w:rsid w:val="00D05B38"/>
    <w:rsid w:val="00D076B6"/>
    <w:rsid w:val="00D17BD9"/>
    <w:rsid w:val="00D26EDE"/>
    <w:rsid w:val="00D4470A"/>
    <w:rsid w:val="00D45AA5"/>
    <w:rsid w:val="00D642A1"/>
    <w:rsid w:val="00D67CCC"/>
    <w:rsid w:val="00D72CD9"/>
    <w:rsid w:val="00D766EE"/>
    <w:rsid w:val="00D81281"/>
    <w:rsid w:val="00D976BD"/>
    <w:rsid w:val="00DA2A8B"/>
    <w:rsid w:val="00DA6B0B"/>
    <w:rsid w:val="00DA7227"/>
    <w:rsid w:val="00DB40A6"/>
    <w:rsid w:val="00DD4998"/>
    <w:rsid w:val="00DD7D2A"/>
    <w:rsid w:val="00DF394E"/>
    <w:rsid w:val="00DF735E"/>
    <w:rsid w:val="00E032A5"/>
    <w:rsid w:val="00E05065"/>
    <w:rsid w:val="00E05390"/>
    <w:rsid w:val="00E0701A"/>
    <w:rsid w:val="00E166A6"/>
    <w:rsid w:val="00E175B2"/>
    <w:rsid w:val="00E31EB4"/>
    <w:rsid w:val="00E32191"/>
    <w:rsid w:val="00E350F1"/>
    <w:rsid w:val="00E36F77"/>
    <w:rsid w:val="00E4534F"/>
    <w:rsid w:val="00E45FC9"/>
    <w:rsid w:val="00E564FF"/>
    <w:rsid w:val="00E56F98"/>
    <w:rsid w:val="00E625F1"/>
    <w:rsid w:val="00E83285"/>
    <w:rsid w:val="00E8438D"/>
    <w:rsid w:val="00E87516"/>
    <w:rsid w:val="00E930E2"/>
    <w:rsid w:val="00E970A3"/>
    <w:rsid w:val="00EA1A5E"/>
    <w:rsid w:val="00EA7FE5"/>
    <w:rsid w:val="00EB1788"/>
    <w:rsid w:val="00EB1A41"/>
    <w:rsid w:val="00EB4DC3"/>
    <w:rsid w:val="00EC2890"/>
    <w:rsid w:val="00ED2E00"/>
    <w:rsid w:val="00ED3319"/>
    <w:rsid w:val="00ED3EFA"/>
    <w:rsid w:val="00ED4992"/>
    <w:rsid w:val="00EE59E7"/>
    <w:rsid w:val="00EE5E52"/>
    <w:rsid w:val="00EF2BE3"/>
    <w:rsid w:val="00EF338D"/>
    <w:rsid w:val="00EF3B9A"/>
    <w:rsid w:val="00F033C0"/>
    <w:rsid w:val="00F0377A"/>
    <w:rsid w:val="00F07B6D"/>
    <w:rsid w:val="00F07BDB"/>
    <w:rsid w:val="00F12F9A"/>
    <w:rsid w:val="00F244FC"/>
    <w:rsid w:val="00F27F19"/>
    <w:rsid w:val="00F40C49"/>
    <w:rsid w:val="00F5427D"/>
    <w:rsid w:val="00F554D7"/>
    <w:rsid w:val="00F64223"/>
    <w:rsid w:val="00F64EE2"/>
    <w:rsid w:val="00F66CD8"/>
    <w:rsid w:val="00F732A8"/>
    <w:rsid w:val="00F77AC2"/>
    <w:rsid w:val="00F82D89"/>
    <w:rsid w:val="00F96966"/>
    <w:rsid w:val="00FA0D9D"/>
    <w:rsid w:val="00FC395E"/>
    <w:rsid w:val="00FC5D2A"/>
    <w:rsid w:val="00FD07F7"/>
    <w:rsid w:val="00FD213F"/>
    <w:rsid w:val="00FE0F28"/>
    <w:rsid w:val="00FE5F43"/>
    <w:rsid w:val="00FF1C74"/>
    <w:rsid w:val="00FF5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0E577"/>
  <w15:chartTrackingRefBased/>
  <w15:docId w15:val="{2531A531-D819-4DFB-BDDC-0DE06D152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60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960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9608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9608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9608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60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60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60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60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08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9608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9608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9608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608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60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60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60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608C"/>
    <w:rPr>
      <w:rFonts w:eastAsiaTheme="majorEastAsia" w:cstheme="majorBidi"/>
      <w:color w:val="272727" w:themeColor="text1" w:themeTint="D8"/>
    </w:rPr>
  </w:style>
  <w:style w:type="paragraph" w:styleId="Title">
    <w:name w:val="Title"/>
    <w:basedOn w:val="Normal"/>
    <w:next w:val="Normal"/>
    <w:link w:val="TitleChar"/>
    <w:uiPriority w:val="10"/>
    <w:qFormat/>
    <w:rsid w:val="009960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60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60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60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608C"/>
    <w:pPr>
      <w:spacing w:before="160"/>
      <w:jc w:val="center"/>
    </w:pPr>
    <w:rPr>
      <w:i/>
      <w:iCs/>
      <w:color w:val="404040" w:themeColor="text1" w:themeTint="BF"/>
    </w:rPr>
  </w:style>
  <w:style w:type="character" w:customStyle="1" w:styleId="QuoteChar">
    <w:name w:val="Quote Char"/>
    <w:basedOn w:val="DefaultParagraphFont"/>
    <w:link w:val="Quote"/>
    <w:uiPriority w:val="29"/>
    <w:rsid w:val="0099608C"/>
    <w:rPr>
      <w:i/>
      <w:iCs/>
      <w:color w:val="404040" w:themeColor="text1" w:themeTint="BF"/>
    </w:rPr>
  </w:style>
  <w:style w:type="paragraph" w:styleId="ListParagraph">
    <w:name w:val="List Paragraph"/>
    <w:basedOn w:val="Normal"/>
    <w:uiPriority w:val="34"/>
    <w:qFormat/>
    <w:rsid w:val="0099608C"/>
    <w:pPr>
      <w:ind w:left="720"/>
      <w:contextualSpacing/>
    </w:pPr>
  </w:style>
  <w:style w:type="character" w:styleId="IntenseEmphasis">
    <w:name w:val="Intense Emphasis"/>
    <w:basedOn w:val="DefaultParagraphFont"/>
    <w:uiPriority w:val="21"/>
    <w:qFormat/>
    <w:rsid w:val="0099608C"/>
    <w:rPr>
      <w:i/>
      <w:iCs/>
      <w:color w:val="2F5496" w:themeColor="accent1" w:themeShade="BF"/>
    </w:rPr>
  </w:style>
  <w:style w:type="paragraph" w:styleId="IntenseQuote">
    <w:name w:val="Intense Quote"/>
    <w:basedOn w:val="Normal"/>
    <w:next w:val="Normal"/>
    <w:link w:val="IntenseQuoteChar"/>
    <w:uiPriority w:val="30"/>
    <w:qFormat/>
    <w:rsid w:val="009960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608C"/>
    <w:rPr>
      <w:i/>
      <w:iCs/>
      <w:color w:val="2F5496" w:themeColor="accent1" w:themeShade="BF"/>
    </w:rPr>
  </w:style>
  <w:style w:type="character" w:styleId="IntenseReference">
    <w:name w:val="Intense Reference"/>
    <w:basedOn w:val="DefaultParagraphFont"/>
    <w:uiPriority w:val="32"/>
    <w:qFormat/>
    <w:rsid w:val="0099608C"/>
    <w:rPr>
      <w:b/>
      <w:bCs/>
      <w:smallCaps/>
      <w:color w:val="2F5496" w:themeColor="accent1" w:themeShade="BF"/>
      <w:spacing w:val="5"/>
    </w:rPr>
  </w:style>
  <w:style w:type="paragraph" w:styleId="NoSpacing">
    <w:name w:val="No Spacing"/>
    <w:link w:val="NoSpacingChar"/>
    <w:uiPriority w:val="1"/>
    <w:qFormat/>
    <w:rsid w:val="00E8438D"/>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E8438D"/>
    <w:rPr>
      <w:rFonts w:eastAsiaTheme="minorEastAsia"/>
      <w:kern w:val="0"/>
      <w:lang w:val="en-US"/>
    </w:rPr>
  </w:style>
  <w:style w:type="paragraph" w:styleId="TOCHeading">
    <w:name w:val="TOC Heading"/>
    <w:basedOn w:val="Heading1"/>
    <w:next w:val="Normal"/>
    <w:uiPriority w:val="39"/>
    <w:unhideWhenUsed/>
    <w:qFormat/>
    <w:rsid w:val="009D30E5"/>
    <w:pPr>
      <w:spacing w:before="240" w:after="0"/>
      <w:outlineLvl w:val="9"/>
    </w:pPr>
    <w:rPr>
      <w:kern w:val="0"/>
      <w:sz w:val="32"/>
      <w:szCs w:val="32"/>
      <w:lang w:val="en-US"/>
    </w:rPr>
  </w:style>
  <w:style w:type="paragraph" w:styleId="TOC1">
    <w:name w:val="toc 1"/>
    <w:basedOn w:val="Normal"/>
    <w:next w:val="Normal"/>
    <w:autoRedefine/>
    <w:uiPriority w:val="39"/>
    <w:unhideWhenUsed/>
    <w:rsid w:val="009D30E5"/>
    <w:pPr>
      <w:spacing w:after="100"/>
    </w:pPr>
  </w:style>
  <w:style w:type="character" w:styleId="Hyperlink">
    <w:name w:val="Hyperlink"/>
    <w:basedOn w:val="DefaultParagraphFont"/>
    <w:uiPriority w:val="99"/>
    <w:unhideWhenUsed/>
    <w:rsid w:val="009D30E5"/>
    <w:rPr>
      <w:color w:val="0563C1" w:themeColor="hyperlink"/>
      <w:u w:val="single"/>
    </w:rPr>
  </w:style>
  <w:style w:type="character" w:styleId="UnresolvedMention">
    <w:name w:val="Unresolved Mention"/>
    <w:basedOn w:val="DefaultParagraphFont"/>
    <w:uiPriority w:val="99"/>
    <w:semiHidden/>
    <w:unhideWhenUsed/>
    <w:rsid w:val="00AE205F"/>
    <w:rPr>
      <w:color w:val="605E5C"/>
      <w:shd w:val="clear" w:color="auto" w:fill="E1DFDD"/>
    </w:rPr>
  </w:style>
  <w:style w:type="character" w:styleId="FollowedHyperlink">
    <w:name w:val="FollowedHyperlink"/>
    <w:basedOn w:val="DefaultParagraphFont"/>
    <w:uiPriority w:val="99"/>
    <w:semiHidden/>
    <w:unhideWhenUsed/>
    <w:rsid w:val="00AE205F"/>
    <w:rPr>
      <w:color w:val="954F72" w:themeColor="followedHyperlink"/>
      <w:u w:val="single"/>
    </w:rPr>
  </w:style>
  <w:style w:type="paragraph" w:styleId="TOC2">
    <w:name w:val="toc 2"/>
    <w:basedOn w:val="Normal"/>
    <w:next w:val="Normal"/>
    <w:autoRedefine/>
    <w:uiPriority w:val="39"/>
    <w:unhideWhenUsed/>
    <w:rsid w:val="002671BD"/>
    <w:pPr>
      <w:spacing w:after="100"/>
      <w:ind w:left="220"/>
    </w:pPr>
  </w:style>
  <w:style w:type="paragraph" w:styleId="Header">
    <w:name w:val="header"/>
    <w:basedOn w:val="Normal"/>
    <w:link w:val="HeaderChar"/>
    <w:uiPriority w:val="99"/>
    <w:unhideWhenUsed/>
    <w:rsid w:val="00D447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470A"/>
  </w:style>
  <w:style w:type="paragraph" w:styleId="Footer">
    <w:name w:val="footer"/>
    <w:basedOn w:val="Normal"/>
    <w:link w:val="FooterChar"/>
    <w:uiPriority w:val="99"/>
    <w:unhideWhenUsed/>
    <w:rsid w:val="00D447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70A"/>
  </w:style>
  <w:style w:type="table" w:styleId="TableGrid">
    <w:name w:val="Table Grid"/>
    <w:basedOn w:val="TableNormal"/>
    <w:uiPriority w:val="39"/>
    <w:rsid w:val="00B064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2606F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jhti-03-2020-0034" TargetMode="External"/><Relationship Id="rId18" Type="http://schemas.openxmlformats.org/officeDocument/2006/relationships/hyperlink" Target="https://doi.org/10.1016/j.jobe.2021.102985" TargetMode="External"/><Relationship Id="rId26" Type="http://schemas.openxmlformats.org/officeDocument/2006/relationships/hyperlink" Target="https://doi.org/10.1016/j.ijproman.2022.08.001" TargetMode="External"/><Relationship Id="rId39" Type="http://schemas.openxmlformats.org/officeDocument/2006/relationships/hyperlink" Target="https://doi.org/10.4018/978-1-4666-8565-9.ch006" TargetMode="External"/><Relationship Id="rId21" Type="http://schemas.openxmlformats.org/officeDocument/2006/relationships/hyperlink" Target="https://www.semanticscholar.org/paper/ee48f89a0e02eb9e51aa5809525772f3cada7829" TargetMode="External"/><Relationship Id="rId34" Type="http://schemas.openxmlformats.org/officeDocument/2006/relationships/hyperlink" Target="https://doi.org/10.1016/j.socscimed.2021.114375" TargetMode="External"/><Relationship Id="rId42" Type="http://schemas.openxmlformats.org/officeDocument/2006/relationships/hyperlink" Target="https://www.palladiumhotelgroup.com/en/hotels/tipology/all-inclusive/spain/ibiza" TargetMode="External"/><Relationship Id="rId47" Type="http://schemas.openxmlformats.org/officeDocument/2006/relationships/hyperlink" Target="https://doi.org/10.3390/su132313250" TargetMode="External"/><Relationship Id="rId50" Type="http://schemas.openxmlformats.org/officeDocument/2006/relationships/hyperlink" Target="https://snapfix.com/news/corrective-maintenance-vs.-preventive-maintenance-in-hotel-operations" TargetMode="External"/><Relationship Id="rId55" Type="http://schemas.openxmlformats.org/officeDocument/2006/relationships/hyperlink" Target="https://www.tandfonline.com/doi/full/10.1080/1528008X.2021.1920550"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08/IJQSS-09-2021-0128" TargetMode="External"/><Relationship Id="rId29" Type="http://schemas.openxmlformats.org/officeDocument/2006/relationships/hyperlink" Target="https://doi.org/10.1016/j.ijhm.2023.103457" TargetMode="External"/><Relationship Id="rId11" Type="http://schemas.openxmlformats.org/officeDocument/2006/relationships/hyperlink" Target="https://doi.org/10.3390/su15107978" TargetMode="External"/><Relationship Id="rId24" Type="http://schemas.openxmlformats.org/officeDocument/2006/relationships/hyperlink" Target="https://doi.org/10.3390/land11030390" TargetMode="External"/><Relationship Id="rId32" Type="http://schemas.openxmlformats.org/officeDocument/2006/relationships/hyperlink" Target="https://doi.org/10.1108/IJCHM-12-2021-1512" TargetMode="External"/><Relationship Id="rId37" Type="http://schemas.openxmlformats.org/officeDocument/2006/relationships/hyperlink" Target="https://osuva.uwasa.fi/handle/10024/18357" TargetMode="External"/><Relationship Id="rId40" Type="http://schemas.openxmlformats.org/officeDocument/2006/relationships/hyperlink" Target="https://doi.org/10.2478/mcj-2021-0002" TargetMode="External"/><Relationship Id="rId45" Type="http://schemas.openxmlformats.org/officeDocument/2006/relationships/hyperlink" Target="https://www.researchgate.net/publication/225083802_SERVQUAL_A_multiple-_Item_Scale_for_measuring_consumer_perceptions_of_service_quality" TargetMode="External"/><Relationship Id="rId53" Type="http://schemas.openxmlformats.org/officeDocument/2006/relationships/hyperlink" Target="https://aisel.aisnet.org/ijispm/vol10/iss4/5/" TargetMode="External"/><Relationship Id="rId58" Type="http://schemas.openxmlformats.org/officeDocument/2006/relationships/hyperlink" Target="https://www.tripadvisor.co.uk/Hotel_Review-g672815-d291507-Reviews-or360-Palladium_Hotel_Cala_Llonga-Cala_Llonga_Ibiza_Balearic_Islands.html" TargetMode="External"/><Relationship Id="rId5" Type="http://schemas.openxmlformats.org/officeDocument/2006/relationships/webSettings" Target="webSettings.xml"/><Relationship Id="rId61" Type="http://schemas.openxmlformats.org/officeDocument/2006/relationships/hyperlink" Target="https://doi.org/10.14505/tpref.v15.2(30).21" TargetMode="External"/><Relationship Id="rId19" Type="http://schemas.openxmlformats.org/officeDocument/2006/relationships/hyperlink" Target="https://doi.org/10.2478/hjbpa-2024-0018" TargetMode="External"/><Relationship Id="rId14" Type="http://schemas.openxmlformats.org/officeDocument/2006/relationships/hyperlink" Target="https://doi.org/10.1080/14697010902879079" TargetMode="External"/><Relationship Id="rId22" Type="http://schemas.openxmlformats.org/officeDocument/2006/relationships/hyperlink" Target="https://doi.org/10.3389/fpsyg.2022.852306" TargetMode="External"/><Relationship Id="rId27" Type="http://schemas.openxmlformats.org/officeDocument/2006/relationships/hyperlink" Target="https://doi.org/10.1108/ijtc-05-2022-0144" TargetMode="External"/><Relationship Id="rId30" Type="http://schemas.openxmlformats.org/officeDocument/2006/relationships/hyperlink" Target="https://doi.org/10.1016/j.seta.2022.102103" TargetMode="External"/><Relationship Id="rId35" Type="http://schemas.openxmlformats.org/officeDocument/2006/relationships/hyperlink" Target="https://moldstud.com/articles/p-the-benefits-of-predictive-maintenance-in-hospitality-facilities-management" TargetMode="External"/><Relationship Id="rId43" Type="http://schemas.openxmlformats.org/officeDocument/2006/relationships/hyperlink" Target="https://www.palladiumhotelgroup.com/content/dam/palladium/content-fragments/hoteles/en/palladium-hotel-cala-llonga/palladium-hotel-cala-llonga-ficha-tecnica.pdf" TargetMode="External"/><Relationship Id="rId48" Type="http://schemas.openxmlformats.org/officeDocument/2006/relationships/hyperlink" Target="https://www.flevy.com/topic/plan-do-check-act/question/maximizing-iot-integration-business-operations-pdca-cycles" TargetMode="External"/><Relationship Id="rId56" Type="http://schemas.openxmlformats.org/officeDocument/2006/relationships/hyperlink" Target="https://doi.org/10.1016/j.ijhm.2024.103997"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statista.com/statistics/263610/gross-domestic-product-gdp-growth-in-spain/" TargetMode="External"/><Relationship Id="rId3" Type="http://schemas.openxmlformats.org/officeDocument/2006/relationships/styles" Target="styles.xml"/><Relationship Id="rId12" Type="http://schemas.openxmlformats.org/officeDocument/2006/relationships/hyperlink" Target="https://doi.org/10.1145/3710914" TargetMode="External"/><Relationship Id="rId17" Type="http://schemas.openxmlformats.org/officeDocument/2006/relationships/hyperlink" Target="https://doi.org/10.1287/msom.2021.0984" TargetMode="External"/><Relationship Id="rId25" Type="http://schemas.openxmlformats.org/officeDocument/2006/relationships/hyperlink" Target="https://doi.org/10.1108/978-1-80071-306-220211008" TargetMode="External"/><Relationship Id="rId33" Type="http://schemas.openxmlformats.org/officeDocument/2006/relationships/hyperlink" Target="https://doi.org/10.1108/08876040710746561" TargetMode="External"/><Relationship Id="rId38" Type="http://schemas.openxmlformats.org/officeDocument/2006/relationships/hyperlink" Target="https://doi.org/10.1007/s10845-021-01772-5" TargetMode="External"/><Relationship Id="rId46" Type="http://schemas.openxmlformats.org/officeDocument/2006/relationships/hyperlink" Target="https://doi.org/10.3390/heritage5030070" TargetMode="External"/><Relationship Id="rId59" Type="http://schemas.openxmlformats.org/officeDocument/2006/relationships/hyperlink" Target="https://www.tripadvisor.com/Hotel_Review-g642208-d234552-Reviews-Melia_Ibiza_Adults_Only-Santa_Eulalia_del_Rio_Ibiza_Balearic_Islands.html" TargetMode="External"/><Relationship Id="rId20" Type="http://schemas.openxmlformats.org/officeDocument/2006/relationships/hyperlink" Target="https://doi.org/10.37725/mgmt.v25.8519" TargetMode="External"/><Relationship Id="rId41" Type="http://schemas.openxmlformats.org/officeDocument/2006/relationships/hyperlink" Target="https://www.palladiumhotelgroup.com/en/hotels/espana/ibiza/ibiza-santaeulalia/palladium-hotel-cala-llonga" TargetMode="External"/><Relationship Id="rId54" Type="http://schemas.openxmlformats.org/officeDocument/2006/relationships/hyperlink" Target="https://doi.org/10.4018/979-8-3373-1917-9" TargetMode="External"/><Relationship Id="rId62" Type="http://schemas.openxmlformats.org/officeDocument/2006/relationships/hyperlink" Target="https://apps.who.int/iris/handle/10665/33193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08/JIMA-08-2020-0229" TargetMode="External"/><Relationship Id="rId23" Type="http://schemas.openxmlformats.org/officeDocument/2006/relationships/hyperlink" Target="https://doi.org/10.1108/jkm-09-2021-0703" TargetMode="External"/><Relationship Id="rId28" Type="http://schemas.openxmlformats.org/officeDocument/2006/relationships/hyperlink" Target="https://www.jet2holidays.com/balearics/ibiza/cala-llonga-ibiza/palladium-hotel-cala-llonga" TargetMode="External"/><Relationship Id="rId36" Type="http://schemas.openxmlformats.org/officeDocument/2006/relationships/hyperlink" Target="https://doi.org/10.1002/mar.21864" TargetMode="External"/><Relationship Id="rId49" Type="http://schemas.openxmlformats.org/officeDocument/2006/relationships/hyperlink" Target="https://doi.org/10.1007/978-981-10-0983-9_32" TargetMode="External"/><Relationship Id="rId57" Type="http://schemas.openxmlformats.org/officeDocument/2006/relationships/hyperlink" Target="https://www.tripadvisor.com/ShowUserReviews-g672815-d291507-r1003690103-Palladium_Hotel_Cala_Llonga-Cala_Llonga_Ibiza_Balearic_Islands.html" TargetMode="External"/><Relationship Id="rId10" Type="http://schemas.openxmlformats.org/officeDocument/2006/relationships/image" Target="media/image3.png"/><Relationship Id="rId31" Type="http://schemas.openxmlformats.org/officeDocument/2006/relationships/hyperlink" Target="https://doi.org/10.1016/j.ijhm.2021.102940" TargetMode="External"/><Relationship Id="rId44" Type="http://schemas.openxmlformats.org/officeDocument/2006/relationships/hyperlink" Target="https://www.palladiumhotelgroup.com/content/dam/palladium/content-fragments/hoteles/en/palladium-hotel-cala-llonga/palladium-hotel-cala-llonga-ficha-tecnica.pdf" TargetMode="External"/><Relationship Id="rId52" Type="http://schemas.openxmlformats.org/officeDocument/2006/relationships/hyperlink" Target="https://doi.org/10.1007/978-3-030-76346-6_50" TargetMode="External"/><Relationship Id="rId60" Type="http://schemas.openxmlformats.org/officeDocument/2006/relationships/hyperlink" Target="https://www.tripadvisor.com/ShowUserReviews-g667128-d1168214-r966830546-Barcelo_Portinatx-Portinatx_Sant_Joan_de_Labritja_Ibiza_Balearic_Islands.html"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10223-62BE-4F41-B598-7DE0ED7F7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9318</Words>
  <Characters>62530</Characters>
  <Application>Microsoft Office Word</Application>
  <DocSecurity>0</DocSecurity>
  <Lines>1250</Lines>
  <Paragraphs>472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 Gherasim</dc:creator>
  <cp:keywords/>
  <dc:description/>
  <cp:lastModifiedBy>Eugen Gherasim</cp:lastModifiedBy>
  <cp:revision>376</cp:revision>
  <dcterms:created xsi:type="dcterms:W3CDTF">2025-06-06T16:41:00Z</dcterms:created>
  <dcterms:modified xsi:type="dcterms:W3CDTF">2025-06-19T10:31:00Z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e7ddc891-e90e-4a2b-8ba2-d0192aa2e17c</vt:lpwstr>
  </property>
</Properties>
</file>