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92CA51" w14:textId="59DF1F27" w:rsidR="00C93C3A" w:rsidRPr="00812591" w:rsidRDefault="00175B5D" w:rsidP="00175B5D">
      <w:pPr>
        <w:pStyle w:val="BodyText"/>
        <w:spacing w:line="360" w:lineRule="auto"/>
        <w:mirrorIndents/>
        <w:jc w:val="center"/>
        <w:rPr>
          <w:rFonts w:ascii="Arial" w:hAnsi="Arial" w:cs="Arial"/>
          <w:sz w:val="20"/>
        </w:rPr>
      </w:pPr>
      <w:r>
        <w:rPr>
          <w:noProof/>
        </w:rPr>
        <w:drawing>
          <wp:inline distT="0" distB="0" distL="0" distR="0" wp14:anchorId="5FBB0351" wp14:editId="10880484">
            <wp:extent cx="3792220" cy="1165860"/>
            <wp:effectExtent l="0" t="0" r="0" b="0"/>
            <wp:docPr id="3" name="Picture 1" descr="Text&#10;&#10;Description automatically generated">
              <a:extLst xmlns:a="http://schemas.openxmlformats.org/drawingml/2006/main">
                <a:ext uri="{FF2B5EF4-FFF2-40B4-BE49-F238E27FC236}">
                  <a16:creationId xmlns:a16="http://schemas.microsoft.com/office/drawing/2014/main" id="{C3715A97-7C12-4B07-9EE8-ACD18DB8518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a:extLst>
                        <a:ext uri="{FF2B5EF4-FFF2-40B4-BE49-F238E27FC236}">
                          <a16:creationId xmlns:a16="http://schemas.microsoft.com/office/drawing/2014/main" id="{C3715A97-7C12-4B07-9EE8-ACD18DB85189}"/>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49097" cy="1183346"/>
                    </a:xfrm>
                    <a:prstGeom prst="rect">
                      <a:avLst/>
                    </a:prstGeom>
                  </pic:spPr>
                </pic:pic>
              </a:graphicData>
            </a:graphic>
          </wp:inline>
        </w:drawing>
      </w:r>
    </w:p>
    <w:p w14:paraId="2C6853A7" w14:textId="0064275E" w:rsidR="00C93C3A" w:rsidRDefault="00C93C3A" w:rsidP="00DA52F0">
      <w:pPr>
        <w:pStyle w:val="BodyText"/>
        <w:spacing w:line="360" w:lineRule="auto"/>
        <w:mirrorIndents/>
        <w:rPr>
          <w:rFonts w:ascii="Arial" w:hAnsi="Arial" w:cs="Arial"/>
          <w:sz w:val="20"/>
        </w:rPr>
      </w:pPr>
    </w:p>
    <w:p w14:paraId="1D46ECAF" w14:textId="77777777" w:rsidR="00141A69" w:rsidRDefault="00141A69" w:rsidP="00DA52F0">
      <w:pPr>
        <w:pStyle w:val="BodyText"/>
        <w:spacing w:line="360" w:lineRule="auto"/>
        <w:mirrorIndents/>
        <w:rPr>
          <w:rFonts w:ascii="Arial" w:hAnsi="Arial" w:cs="Arial"/>
          <w:sz w:val="20"/>
        </w:rPr>
      </w:pPr>
    </w:p>
    <w:p w14:paraId="713CD20C" w14:textId="77777777" w:rsidR="00CB21E6" w:rsidRDefault="00CB21E6" w:rsidP="00DA52F0">
      <w:pPr>
        <w:pStyle w:val="BodyText"/>
        <w:spacing w:line="360" w:lineRule="auto"/>
        <w:mirrorIndents/>
        <w:rPr>
          <w:rFonts w:ascii="Arial" w:hAnsi="Arial" w:cs="Arial"/>
          <w:sz w:val="20"/>
        </w:rPr>
      </w:pPr>
    </w:p>
    <w:p w14:paraId="1DF776AF" w14:textId="77777777" w:rsidR="00CB21E6" w:rsidRDefault="00CB21E6" w:rsidP="00DA52F0">
      <w:pPr>
        <w:pStyle w:val="BodyText"/>
        <w:spacing w:line="360" w:lineRule="auto"/>
        <w:mirrorIndents/>
        <w:rPr>
          <w:rFonts w:ascii="Arial" w:hAnsi="Arial" w:cs="Arial"/>
          <w:sz w:val="20"/>
        </w:rPr>
      </w:pPr>
    </w:p>
    <w:p w14:paraId="0676791C" w14:textId="77777777" w:rsidR="00CB21E6" w:rsidRPr="00812591" w:rsidRDefault="00CB21E6" w:rsidP="00DA52F0">
      <w:pPr>
        <w:pStyle w:val="BodyText"/>
        <w:spacing w:line="360" w:lineRule="auto"/>
        <w:mirrorIndents/>
        <w:rPr>
          <w:rFonts w:ascii="Arial" w:hAnsi="Arial" w:cs="Arial"/>
          <w:sz w:val="20"/>
        </w:rPr>
      </w:pPr>
    </w:p>
    <w:p w14:paraId="5D29DF5B" w14:textId="77777777" w:rsidR="00B66CA7" w:rsidRPr="00F46AAA" w:rsidRDefault="00141A69" w:rsidP="00B66C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color w:val="0070C0"/>
          <w:sz w:val="36"/>
          <w:szCs w:val="36"/>
        </w:rPr>
      </w:pPr>
      <w:r w:rsidRPr="00F46AAA">
        <w:rPr>
          <w:rFonts w:ascii="Arial" w:eastAsia="Arial Unicode MS" w:hAnsi="Arial" w:cs="Arial"/>
          <w:b/>
          <w:color w:val="0070C0"/>
          <w:sz w:val="36"/>
          <w:szCs w:val="36"/>
        </w:rPr>
        <w:t xml:space="preserve"> </w:t>
      </w:r>
      <w:r w:rsidR="00B66CA7" w:rsidRPr="00F46AAA">
        <w:rPr>
          <w:rFonts w:ascii="Arial" w:eastAsia="Arial Unicode MS" w:hAnsi="Arial" w:cs="Arial"/>
          <w:b/>
          <w:bCs/>
          <w:color w:val="0070C0"/>
          <w:sz w:val="36"/>
          <w:szCs w:val="36"/>
        </w:rPr>
        <w:t>The Communication Barriers of Healthcare Professionals between Service Users with Hearing Impairments in the UK</w:t>
      </w:r>
    </w:p>
    <w:p w14:paraId="5D74BABE" w14:textId="27911C72" w:rsidR="00141A69" w:rsidRPr="00F46AAA" w:rsidRDefault="00141A69" w:rsidP="00B66C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color w:val="0070C0"/>
          <w:sz w:val="36"/>
          <w:szCs w:val="36"/>
        </w:rPr>
      </w:pPr>
    </w:p>
    <w:p w14:paraId="265031B7" w14:textId="048A3397" w:rsidR="00B66CA7" w:rsidRPr="00B66CA7" w:rsidRDefault="00B66CA7" w:rsidP="00B66CA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color w:val="0070C0"/>
          <w:sz w:val="32"/>
          <w:szCs w:val="32"/>
        </w:rPr>
      </w:pPr>
      <w:r>
        <w:rPr>
          <w:rFonts w:ascii="Arial" w:eastAsia="Arial Unicode MS" w:hAnsi="Arial" w:cs="Arial"/>
          <w:b/>
          <w:color w:val="0070C0"/>
          <w:sz w:val="32"/>
          <w:szCs w:val="32"/>
        </w:rPr>
        <w:t xml:space="preserve">                                  Monica Ana Oprea</w:t>
      </w:r>
    </w:p>
    <w:p w14:paraId="1711C0CD" w14:textId="77777777" w:rsid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2E4B2069" w14:textId="77777777" w:rsid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70F09D8E" w14:textId="1DB58CE2" w:rsidR="00141A69" w:rsidRPr="008825E0" w:rsidRDefault="008825E0"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36"/>
          <w:szCs w:val="36"/>
        </w:rPr>
      </w:pPr>
      <w:r w:rsidRPr="008825E0">
        <w:rPr>
          <w:rFonts w:ascii="Arial" w:eastAsia="Arial Unicode MS" w:hAnsi="Arial" w:cs="Arial"/>
          <w:b/>
          <w:bCs/>
          <w:sz w:val="36"/>
          <w:szCs w:val="36"/>
        </w:rPr>
        <w:t>Supervisor’s name</w:t>
      </w:r>
      <w:r w:rsidRPr="008825E0">
        <w:rPr>
          <w:rFonts w:ascii="Arial" w:eastAsia="Arial Unicode MS" w:hAnsi="Arial" w:cs="Arial"/>
          <w:sz w:val="36"/>
          <w:szCs w:val="36"/>
        </w:rPr>
        <w:t>:</w:t>
      </w:r>
      <w:r w:rsidR="00B66CA7">
        <w:rPr>
          <w:rFonts w:ascii="Arial" w:eastAsia="Arial Unicode MS" w:hAnsi="Arial" w:cs="Arial"/>
          <w:sz w:val="36"/>
          <w:szCs w:val="36"/>
        </w:rPr>
        <w:t xml:space="preserve"> </w:t>
      </w:r>
      <w:r w:rsidR="00387E46">
        <w:rPr>
          <w:rFonts w:ascii="Arial" w:eastAsia="Arial Unicode MS" w:hAnsi="Arial" w:cs="Arial"/>
          <w:sz w:val="36"/>
          <w:szCs w:val="36"/>
        </w:rPr>
        <w:t>Bianca Sanfilippo</w:t>
      </w:r>
    </w:p>
    <w:p w14:paraId="59D9433A"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sz w:val="40"/>
          <w:szCs w:val="40"/>
        </w:rPr>
      </w:pPr>
    </w:p>
    <w:p w14:paraId="7EF4DE9C" w14:textId="437C2E37" w:rsidR="00141A69" w:rsidRPr="008825E0"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sz w:val="32"/>
          <w:szCs w:val="32"/>
        </w:rPr>
      </w:pPr>
      <w:r w:rsidRPr="008825E0">
        <w:rPr>
          <w:rFonts w:ascii="Arial" w:eastAsia="Arial Unicode MS" w:hAnsi="Arial" w:cs="Arial"/>
          <w:sz w:val="32"/>
          <w:szCs w:val="32"/>
        </w:rPr>
        <w:t xml:space="preserve">Dissertation submitted as part of the requirements for the award </w:t>
      </w:r>
      <w:r w:rsidR="00E11D80">
        <w:rPr>
          <w:rFonts w:ascii="Arial" w:eastAsia="Arial Unicode MS" w:hAnsi="Arial" w:cs="Arial"/>
          <w:sz w:val="32"/>
          <w:szCs w:val="32"/>
        </w:rPr>
        <w:t xml:space="preserve">of </w:t>
      </w:r>
      <w:r w:rsidRPr="008825E0">
        <w:rPr>
          <w:rFonts w:ascii="Arial" w:eastAsia="Arial Unicode MS" w:hAnsi="Arial" w:cs="Arial"/>
          <w:sz w:val="32"/>
          <w:szCs w:val="32"/>
        </w:rPr>
        <w:t xml:space="preserve">BSc (Hons) Health and Social Care </w:t>
      </w:r>
    </w:p>
    <w:p w14:paraId="130CFF03"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749FBEC6" w14:textId="77777777" w:rsidR="00141A69" w:rsidRPr="00812591" w:rsidRDefault="00141A69"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2F66A3F9" w14:textId="4B06EA9F" w:rsidR="00141A69" w:rsidRPr="00141A69" w:rsidRDefault="183C90D7" w:rsidP="00141A6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center"/>
        <w:rPr>
          <w:rFonts w:ascii="Arial" w:eastAsia="Arial Unicode MS" w:hAnsi="Arial" w:cs="Arial"/>
          <w:b/>
          <w:bCs/>
          <w:color w:val="0070C0"/>
        </w:rPr>
      </w:pPr>
      <w:r w:rsidRPr="6678DE98">
        <w:rPr>
          <w:rFonts w:ascii="Arial" w:eastAsia="Arial Unicode MS" w:hAnsi="Arial" w:cs="Arial"/>
          <w:b/>
          <w:bCs/>
          <w:color w:val="0070C0"/>
        </w:rPr>
        <w:t>August</w:t>
      </w:r>
      <w:r w:rsidR="00141A69" w:rsidRPr="6678DE98">
        <w:rPr>
          <w:rFonts w:ascii="Arial" w:eastAsia="Arial Unicode MS" w:hAnsi="Arial" w:cs="Arial"/>
          <w:b/>
          <w:bCs/>
          <w:color w:val="0070C0"/>
        </w:rPr>
        <w:t xml:space="preserve"> </w:t>
      </w:r>
      <w:r w:rsidR="00FF0268" w:rsidRPr="6678DE98">
        <w:rPr>
          <w:rFonts w:ascii="Arial" w:eastAsia="Arial Unicode MS" w:hAnsi="Arial" w:cs="Arial"/>
          <w:b/>
          <w:bCs/>
          <w:color w:val="0070C0"/>
        </w:rPr>
        <w:t>2026</w:t>
      </w:r>
    </w:p>
    <w:p w14:paraId="209E5494" w14:textId="77777777" w:rsidR="00766D97" w:rsidRPr="00812591" w:rsidRDefault="00766D97"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07FF94D8" w14:textId="77777777" w:rsidR="003F2B6D" w:rsidRDefault="003F2B6D" w:rsidP="00DA52F0">
      <w:pPr>
        <w:rPr>
          <w:rFonts w:ascii="Arial" w:eastAsia="Times New Roman" w:hAnsi="Arial" w:cs="Arial"/>
          <w:b/>
          <w:sz w:val="20"/>
          <w:szCs w:val="20"/>
        </w:rPr>
      </w:pPr>
      <w:r>
        <w:rPr>
          <w:rFonts w:ascii="Arial" w:eastAsia="Times New Roman" w:hAnsi="Arial" w:cs="Arial"/>
          <w:b/>
          <w:sz w:val="20"/>
          <w:szCs w:val="20"/>
        </w:rPr>
        <w:br w:type="page"/>
      </w:r>
    </w:p>
    <w:p w14:paraId="497AB819" w14:textId="4AD27C83" w:rsidR="005C2C7A" w:rsidRPr="00812591" w:rsidRDefault="005C2C7A" w:rsidP="00DA52F0">
      <w:pPr>
        <w:pStyle w:val="Heading1"/>
        <w:ind w:left="0"/>
      </w:pPr>
      <w:r w:rsidRPr="00812591">
        <w:lastRenderedPageBreak/>
        <w:t>DECLARATION</w:t>
      </w:r>
    </w:p>
    <w:p w14:paraId="03F56490" w14:textId="77777777" w:rsidR="005C2C7A" w:rsidRPr="00812591" w:rsidRDefault="005C2C7A" w:rsidP="00DA52F0">
      <w:pPr>
        <w:spacing w:line="360" w:lineRule="auto"/>
        <w:mirrorIndents/>
        <w:rPr>
          <w:rFonts w:ascii="Arial" w:eastAsia="Times New Roman" w:hAnsi="Arial" w:cs="Arial"/>
          <w:sz w:val="20"/>
          <w:szCs w:val="20"/>
        </w:rPr>
      </w:pPr>
    </w:p>
    <w:p w14:paraId="2C851EC1" w14:textId="24841E06" w:rsidR="005C2C7A" w:rsidRPr="002B4534" w:rsidRDefault="005C2C7A" w:rsidP="00DA52F0">
      <w:pPr>
        <w:spacing w:line="360" w:lineRule="auto"/>
        <w:mirrorIndents/>
        <w:rPr>
          <w:rFonts w:ascii="Arial" w:eastAsia="Times New Roman" w:hAnsi="Arial" w:cs="Arial"/>
          <w:sz w:val="24"/>
          <w:szCs w:val="24"/>
        </w:rPr>
      </w:pPr>
      <w:r w:rsidRPr="6678DE98">
        <w:rPr>
          <w:rFonts w:ascii="Arial" w:eastAsia="Times New Roman" w:hAnsi="Arial" w:cs="Arial"/>
          <w:sz w:val="24"/>
          <w:szCs w:val="24"/>
        </w:rPr>
        <w:t>This work has not previously been accepted in substance for any degree and is not being concurrently submitted in candidature for any degree</w:t>
      </w:r>
      <w:r w:rsidR="002B4534" w:rsidRPr="6678DE98">
        <w:rPr>
          <w:rFonts w:ascii="Arial" w:eastAsia="Times New Roman" w:hAnsi="Arial" w:cs="Arial"/>
          <w:sz w:val="24"/>
          <w:szCs w:val="24"/>
        </w:rPr>
        <w:t>.</w:t>
      </w:r>
    </w:p>
    <w:p w14:paraId="09F9A390" w14:textId="6D4F5EAE" w:rsidR="005C2C7A" w:rsidRPr="002B4534" w:rsidRDefault="005C2C7A" w:rsidP="6678DE98">
      <w:pPr>
        <w:spacing w:line="360" w:lineRule="auto"/>
        <w:mirrorIndents/>
      </w:pPr>
      <w:r w:rsidRPr="6678DE98">
        <w:rPr>
          <w:rFonts w:ascii="Arial" w:eastAsia="Times New Roman" w:hAnsi="Arial" w:cs="Arial"/>
          <w:sz w:val="24"/>
          <w:szCs w:val="24"/>
        </w:rPr>
        <w:t>Signed</w:t>
      </w:r>
      <w:r w:rsidR="39DCB6D8" w:rsidRPr="6678DE98">
        <w:rPr>
          <w:rFonts w:ascii="Arial" w:eastAsia="Times New Roman" w:hAnsi="Arial" w:cs="Arial"/>
          <w:sz w:val="24"/>
          <w:szCs w:val="24"/>
        </w:rPr>
        <w:t xml:space="preserve"> </w:t>
      </w:r>
      <w:r w:rsidR="39DCB6D8">
        <w:rPr>
          <w:noProof/>
        </w:rPr>
        <w:drawing>
          <wp:inline distT="0" distB="0" distL="0" distR="0" wp14:anchorId="1C6DA9D2" wp14:editId="79D5930D">
            <wp:extent cx="981075" cy="523875"/>
            <wp:effectExtent l="0" t="0" r="0" b="0"/>
            <wp:docPr id="1893546637"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546637" name="Picture 1893546637"/>
                    <pic:cNvPicPr/>
                  </pic:nvPicPr>
                  <pic:blipFill>
                    <a:blip r:embed="rId12">
                      <a:extLst>
                        <a:ext uri="{28A0092B-C50C-407E-A947-70E740481C1C}">
                          <a14:useLocalDpi xmlns:a14="http://schemas.microsoft.com/office/drawing/2010/main"/>
                        </a:ext>
                      </a:extLst>
                    </a:blip>
                    <a:stretch>
                      <a:fillRect/>
                    </a:stretch>
                  </pic:blipFill>
                  <pic:spPr>
                    <a:xfrm>
                      <a:off x="0" y="0"/>
                      <a:ext cx="981075" cy="523875"/>
                    </a:xfrm>
                    <a:prstGeom prst="rect">
                      <a:avLst/>
                    </a:prstGeom>
                  </pic:spPr>
                </pic:pic>
              </a:graphicData>
            </a:graphic>
          </wp:inline>
        </w:drawing>
      </w:r>
    </w:p>
    <w:p w14:paraId="4F0D5FB2" w14:textId="31EA917D" w:rsidR="005C2C7A" w:rsidRPr="002B4534" w:rsidRDefault="005C2C7A" w:rsidP="6678DE98">
      <w:pPr>
        <w:spacing w:line="360" w:lineRule="auto"/>
        <w:mirrorIndents/>
        <w:rPr>
          <w:rFonts w:ascii="Arial" w:eastAsia="Times New Roman" w:hAnsi="Arial" w:cs="Arial"/>
          <w:sz w:val="24"/>
          <w:szCs w:val="24"/>
        </w:rPr>
      </w:pPr>
    </w:p>
    <w:p w14:paraId="4F1D20A8" w14:textId="5A2F3833"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w:t>
      </w:r>
      <w:r w:rsidR="00DF133C">
        <w:rPr>
          <w:rFonts w:ascii="Arial" w:eastAsia="Times New Roman" w:hAnsi="Arial" w:cs="Arial"/>
          <w:sz w:val="24"/>
          <w:szCs w:val="24"/>
        </w:rPr>
        <w:t>e       04 August 2026</w:t>
      </w:r>
    </w:p>
    <w:p w14:paraId="2B7AA393" w14:textId="77777777" w:rsidR="005C2C7A" w:rsidRPr="002B4534" w:rsidRDefault="005C2C7A" w:rsidP="002B4534">
      <w:pPr>
        <w:rPr>
          <w:sz w:val="24"/>
          <w:szCs w:val="24"/>
        </w:rPr>
      </w:pPr>
    </w:p>
    <w:p w14:paraId="1AE21060" w14:textId="77777777" w:rsidR="005C2C7A" w:rsidRPr="002B4534" w:rsidRDefault="005C2C7A" w:rsidP="002B4534">
      <w:pPr>
        <w:rPr>
          <w:sz w:val="24"/>
          <w:szCs w:val="24"/>
        </w:rPr>
      </w:pPr>
    </w:p>
    <w:p w14:paraId="6D9B01C6" w14:textId="77777777" w:rsidR="005C2C7A" w:rsidRPr="002B4534" w:rsidRDefault="005C2C7A" w:rsidP="00DA52F0">
      <w:pPr>
        <w:spacing w:line="360" w:lineRule="auto"/>
        <w:mirrorIndents/>
        <w:rPr>
          <w:rFonts w:ascii="Arial" w:eastAsia="Times New Roman" w:hAnsi="Arial" w:cs="Arial"/>
          <w:bCs/>
          <w:kern w:val="32"/>
          <w:sz w:val="24"/>
          <w:szCs w:val="24"/>
        </w:rPr>
      </w:pPr>
      <w:r w:rsidRPr="002B4534">
        <w:rPr>
          <w:rFonts w:ascii="Arial" w:eastAsia="Times New Roman" w:hAnsi="Arial" w:cs="Arial"/>
          <w:b/>
          <w:sz w:val="24"/>
          <w:szCs w:val="24"/>
        </w:rPr>
        <w:t xml:space="preserve">STATEMENT 1 </w:t>
      </w:r>
    </w:p>
    <w:p w14:paraId="6E9FED08" w14:textId="3980B90F"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being submitted in partial fulfilment of the requirements for the degree of B</w:t>
      </w:r>
      <w:r w:rsidR="00B80583" w:rsidRPr="002B4534">
        <w:rPr>
          <w:rFonts w:ascii="Arial" w:eastAsia="Times New Roman" w:hAnsi="Arial" w:cs="Arial"/>
          <w:sz w:val="24"/>
          <w:szCs w:val="24"/>
        </w:rPr>
        <w:t>Sc</w:t>
      </w:r>
      <w:r w:rsidRPr="002B4534">
        <w:rPr>
          <w:rFonts w:ascii="Arial" w:eastAsia="Times New Roman" w:hAnsi="Arial" w:cs="Arial"/>
          <w:sz w:val="24"/>
          <w:szCs w:val="24"/>
        </w:rPr>
        <w:t>.</w:t>
      </w:r>
    </w:p>
    <w:p w14:paraId="08553F86" w14:textId="77777777" w:rsidR="005C2C7A" w:rsidRPr="002B4534" w:rsidRDefault="005C2C7A" w:rsidP="002B4534">
      <w:pPr>
        <w:rPr>
          <w:sz w:val="24"/>
          <w:szCs w:val="24"/>
        </w:rPr>
      </w:pPr>
    </w:p>
    <w:p w14:paraId="50AF5D19" w14:textId="4C88FFEB" w:rsidR="005C2C7A" w:rsidRPr="002B4534" w:rsidRDefault="005C2C7A" w:rsidP="6678DE98">
      <w:pPr>
        <w:spacing w:line="360" w:lineRule="auto"/>
        <w:mirrorIndents/>
      </w:pPr>
      <w:r w:rsidRPr="6678DE98">
        <w:rPr>
          <w:rFonts w:ascii="Arial" w:eastAsia="Times New Roman" w:hAnsi="Arial" w:cs="Arial"/>
          <w:sz w:val="24"/>
          <w:szCs w:val="24"/>
        </w:rPr>
        <w:t>Signed</w:t>
      </w:r>
      <w:r w:rsidR="3A0AD9F2" w:rsidRPr="6678DE98">
        <w:rPr>
          <w:rFonts w:ascii="Arial" w:eastAsia="Times New Roman" w:hAnsi="Arial" w:cs="Arial"/>
          <w:sz w:val="24"/>
          <w:szCs w:val="24"/>
        </w:rPr>
        <w:t xml:space="preserve">  </w:t>
      </w:r>
      <w:r w:rsidR="3A0AD9F2">
        <w:rPr>
          <w:noProof/>
        </w:rPr>
        <w:drawing>
          <wp:inline distT="0" distB="0" distL="0" distR="0" wp14:anchorId="1C44A612" wp14:editId="73976348">
            <wp:extent cx="981075" cy="523875"/>
            <wp:effectExtent l="0" t="0" r="0" b="0"/>
            <wp:docPr id="125430845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4308459" name="Picture 1254308459"/>
                    <pic:cNvPicPr/>
                  </pic:nvPicPr>
                  <pic:blipFill>
                    <a:blip r:embed="rId12">
                      <a:extLst>
                        <a:ext uri="{28A0092B-C50C-407E-A947-70E740481C1C}">
                          <a14:useLocalDpi xmlns:a14="http://schemas.microsoft.com/office/drawing/2010/main"/>
                        </a:ext>
                      </a:extLst>
                    </a:blip>
                    <a:stretch>
                      <a:fillRect/>
                    </a:stretch>
                  </pic:blipFill>
                  <pic:spPr>
                    <a:xfrm>
                      <a:off x="0" y="0"/>
                      <a:ext cx="981075" cy="523875"/>
                    </a:xfrm>
                    <a:prstGeom prst="rect">
                      <a:avLst/>
                    </a:prstGeom>
                  </pic:spPr>
                </pic:pic>
              </a:graphicData>
            </a:graphic>
          </wp:inline>
        </w:drawing>
      </w:r>
    </w:p>
    <w:p w14:paraId="72935FF8" w14:textId="77777777" w:rsidR="005C2C7A" w:rsidRPr="002B4534" w:rsidRDefault="005C2C7A" w:rsidP="00DA52F0">
      <w:pPr>
        <w:spacing w:line="360" w:lineRule="auto"/>
        <w:mirrorIndents/>
        <w:rPr>
          <w:rFonts w:ascii="Arial" w:eastAsia="Times New Roman" w:hAnsi="Arial" w:cs="Arial"/>
          <w:sz w:val="24"/>
          <w:szCs w:val="24"/>
        </w:rPr>
      </w:pPr>
    </w:p>
    <w:p w14:paraId="1AD5AFC5" w14:textId="17C12906"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w:t>
      </w:r>
      <w:r w:rsidR="00DF133C">
        <w:rPr>
          <w:rFonts w:ascii="Arial" w:eastAsia="Times New Roman" w:hAnsi="Arial" w:cs="Arial"/>
          <w:sz w:val="24"/>
          <w:szCs w:val="24"/>
        </w:rPr>
        <w:t>e   04 August 2026</w:t>
      </w:r>
    </w:p>
    <w:p w14:paraId="12C4EA04" w14:textId="77777777" w:rsidR="005C2C7A" w:rsidRPr="002B4534" w:rsidRDefault="005C2C7A" w:rsidP="00DA52F0">
      <w:pPr>
        <w:spacing w:line="360" w:lineRule="auto"/>
        <w:mirrorIndents/>
        <w:rPr>
          <w:rFonts w:ascii="Arial" w:eastAsia="Times New Roman" w:hAnsi="Arial" w:cs="Arial"/>
          <w:sz w:val="24"/>
          <w:szCs w:val="24"/>
        </w:rPr>
      </w:pPr>
    </w:p>
    <w:p w14:paraId="27525FF0" w14:textId="77777777" w:rsidR="005C2C7A" w:rsidRPr="002B4534" w:rsidRDefault="005C2C7A" w:rsidP="00DA52F0">
      <w:pPr>
        <w:spacing w:line="360" w:lineRule="auto"/>
        <w:mirrorIndents/>
        <w:rPr>
          <w:rFonts w:ascii="Arial" w:eastAsia="Times New Roman" w:hAnsi="Arial" w:cs="Arial"/>
          <w:sz w:val="24"/>
          <w:szCs w:val="24"/>
        </w:rPr>
      </w:pPr>
    </w:p>
    <w:p w14:paraId="1E3754C7"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b/>
          <w:sz w:val="24"/>
          <w:szCs w:val="24"/>
        </w:rPr>
        <w:t>STATEMENT 2</w:t>
      </w:r>
    </w:p>
    <w:p w14:paraId="4BBC20EC" w14:textId="77777777"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This dissertation is the result of my own independent work/investigation, except where otherwise stated.</w:t>
      </w:r>
    </w:p>
    <w:p w14:paraId="0B47D448" w14:textId="77777777" w:rsidR="005C2C7A" w:rsidRPr="002B4534" w:rsidRDefault="005C2C7A" w:rsidP="00DA52F0">
      <w:pPr>
        <w:spacing w:line="360" w:lineRule="auto"/>
        <w:mirrorIndents/>
        <w:rPr>
          <w:rFonts w:ascii="Arial" w:eastAsia="Times New Roman" w:hAnsi="Arial" w:cs="Arial"/>
          <w:sz w:val="24"/>
          <w:szCs w:val="24"/>
        </w:rPr>
      </w:pPr>
    </w:p>
    <w:p w14:paraId="7CF72319" w14:textId="63345591" w:rsidR="005C2C7A" w:rsidRPr="002B4534" w:rsidRDefault="005C2C7A" w:rsidP="00DA52F0">
      <w:pPr>
        <w:spacing w:line="360" w:lineRule="auto"/>
        <w:mirrorIndents/>
        <w:rPr>
          <w:rFonts w:ascii="Arial" w:eastAsia="Times New Roman" w:hAnsi="Arial" w:cs="Arial"/>
          <w:sz w:val="24"/>
          <w:szCs w:val="24"/>
        </w:rPr>
      </w:pPr>
      <w:r w:rsidRPr="6678DE98">
        <w:rPr>
          <w:rFonts w:ascii="Arial" w:eastAsia="Times New Roman" w:hAnsi="Arial" w:cs="Arial"/>
          <w:sz w:val="24"/>
          <w:szCs w:val="24"/>
        </w:rPr>
        <w:t>Other sources are acknowledged by footnotes giving explicit references</w:t>
      </w:r>
      <w:r w:rsidR="2ED3E739" w:rsidRPr="6678DE98">
        <w:rPr>
          <w:rFonts w:ascii="Arial" w:eastAsia="Times New Roman" w:hAnsi="Arial" w:cs="Arial"/>
          <w:sz w:val="24"/>
          <w:szCs w:val="24"/>
        </w:rPr>
        <w:t xml:space="preserve">. </w:t>
      </w:r>
      <w:r w:rsidRPr="6678DE98">
        <w:rPr>
          <w:rFonts w:ascii="Arial" w:eastAsia="Times New Roman" w:hAnsi="Arial" w:cs="Arial"/>
          <w:sz w:val="24"/>
          <w:szCs w:val="24"/>
        </w:rPr>
        <w:t>A bibliography is appended.</w:t>
      </w:r>
    </w:p>
    <w:p w14:paraId="300A808D" w14:textId="77777777" w:rsidR="005C2C7A" w:rsidRPr="002B4534" w:rsidRDefault="005C2C7A" w:rsidP="00DA52F0">
      <w:pPr>
        <w:spacing w:line="360" w:lineRule="auto"/>
        <w:mirrorIndents/>
        <w:rPr>
          <w:rFonts w:ascii="Arial" w:eastAsia="Times New Roman" w:hAnsi="Arial" w:cs="Arial"/>
          <w:sz w:val="24"/>
          <w:szCs w:val="24"/>
        </w:rPr>
      </w:pPr>
    </w:p>
    <w:p w14:paraId="1DF26E7A" w14:textId="513AC2E9" w:rsidR="005C2C7A" w:rsidRPr="002B4534" w:rsidRDefault="005C2C7A" w:rsidP="6678DE98">
      <w:pPr>
        <w:spacing w:line="360" w:lineRule="auto"/>
        <w:mirrorIndents/>
      </w:pPr>
      <w:r w:rsidRPr="6678DE98">
        <w:rPr>
          <w:rFonts w:ascii="Arial" w:eastAsia="Times New Roman" w:hAnsi="Arial" w:cs="Arial"/>
          <w:sz w:val="24"/>
          <w:szCs w:val="24"/>
        </w:rPr>
        <w:t>Signed</w:t>
      </w:r>
      <w:r w:rsidR="723FD696" w:rsidRPr="6678DE98">
        <w:rPr>
          <w:rFonts w:ascii="Arial" w:eastAsia="Times New Roman" w:hAnsi="Arial" w:cs="Arial"/>
          <w:sz w:val="24"/>
          <w:szCs w:val="24"/>
        </w:rPr>
        <w:t xml:space="preserve">  </w:t>
      </w:r>
      <w:r w:rsidR="723FD696">
        <w:rPr>
          <w:noProof/>
        </w:rPr>
        <w:drawing>
          <wp:inline distT="0" distB="0" distL="0" distR="0" wp14:anchorId="44A8A1C3" wp14:editId="0310AA9B">
            <wp:extent cx="981075" cy="523875"/>
            <wp:effectExtent l="0" t="0" r="0" b="0"/>
            <wp:docPr id="8942601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260144" name="Picture 894260144"/>
                    <pic:cNvPicPr/>
                  </pic:nvPicPr>
                  <pic:blipFill>
                    <a:blip r:embed="rId12">
                      <a:extLst>
                        <a:ext uri="{28A0092B-C50C-407E-A947-70E740481C1C}">
                          <a14:useLocalDpi xmlns:a14="http://schemas.microsoft.com/office/drawing/2010/main"/>
                        </a:ext>
                      </a:extLst>
                    </a:blip>
                    <a:stretch>
                      <a:fillRect/>
                    </a:stretch>
                  </pic:blipFill>
                  <pic:spPr>
                    <a:xfrm>
                      <a:off x="0" y="0"/>
                      <a:ext cx="981075" cy="523875"/>
                    </a:xfrm>
                    <a:prstGeom prst="rect">
                      <a:avLst/>
                    </a:prstGeom>
                  </pic:spPr>
                </pic:pic>
              </a:graphicData>
            </a:graphic>
          </wp:inline>
        </w:drawing>
      </w:r>
    </w:p>
    <w:p w14:paraId="7884FC35" w14:textId="77777777" w:rsidR="005C2C7A" w:rsidRPr="002B4534" w:rsidRDefault="005C2C7A" w:rsidP="00DA52F0">
      <w:pPr>
        <w:spacing w:line="360" w:lineRule="auto"/>
        <w:mirrorIndents/>
        <w:rPr>
          <w:rFonts w:ascii="Arial" w:eastAsia="Times New Roman" w:hAnsi="Arial" w:cs="Arial"/>
          <w:sz w:val="24"/>
          <w:szCs w:val="24"/>
        </w:rPr>
      </w:pPr>
    </w:p>
    <w:p w14:paraId="20CC7ECF" w14:textId="77777777" w:rsidR="005C2C7A" w:rsidRPr="002B4534" w:rsidRDefault="005C2C7A" w:rsidP="00DA52F0">
      <w:pPr>
        <w:spacing w:line="360" w:lineRule="auto"/>
        <w:mirrorIndents/>
        <w:rPr>
          <w:rFonts w:ascii="Arial" w:eastAsia="Times New Roman" w:hAnsi="Arial" w:cs="Arial"/>
          <w:sz w:val="24"/>
          <w:szCs w:val="24"/>
        </w:rPr>
      </w:pPr>
    </w:p>
    <w:p w14:paraId="602980EC" w14:textId="741D2E41" w:rsidR="005C2C7A" w:rsidRPr="002B4534" w:rsidRDefault="005C2C7A" w:rsidP="00DA52F0">
      <w:pPr>
        <w:spacing w:line="360" w:lineRule="auto"/>
        <w:mirrorIndents/>
        <w:rPr>
          <w:rFonts w:ascii="Arial" w:eastAsia="Times New Roman" w:hAnsi="Arial" w:cs="Arial"/>
          <w:sz w:val="24"/>
          <w:szCs w:val="24"/>
        </w:rPr>
      </w:pPr>
      <w:r w:rsidRPr="002B4534">
        <w:rPr>
          <w:rFonts w:ascii="Arial" w:eastAsia="Times New Roman" w:hAnsi="Arial" w:cs="Arial"/>
          <w:sz w:val="24"/>
          <w:szCs w:val="24"/>
        </w:rPr>
        <w:t>Dat</w:t>
      </w:r>
      <w:r w:rsidR="00BE5937">
        <w:rPr>
          <w:rFonts w:ascii="Arial" w:eastAsia="Times New Roman" w:hAnsi="Arial" w:cs="Arial"/>
          <w:sz w:val="24"/>
          <w:szCs w:val="24"/>
        </w:rPr>
        <w:t>e   04 August 2026.</w:t>
      </w:r>
    </w:p>
    <w:p w14:paraId="4A0AB198" w14:textId="77777777" w:rsidR="00DC1687" w:rsidRPr="00812591" w:rsidRDefault="00DC1687" w:rsidP="00DA52F0">
      <w:pPr>
        <w:spacing w:line="360" w:lineRule="auto"/>
        <w:mirrorIndents/>
        <w:rPr>
          <w:rFonts w:ascii="Arial" w:eastAsia="Arial Unicode MS" w:hAnsi="Arial" w:cs="Arial"/>
          <w:b/>
          <w:sz w:val="28"/>
          <w:szCs w:val="28"/>
        </w:rPr>
      </w:pPr>
      <w:r w:rsidRPr="00812591">
        <w:rPr>
          <w:rFonts w:ascii="Arial" w:eastAsia="Arial Unicode MS" w:hAnsi="Arial" w:cs="Arial"/>
          <w:b/>
          <w:sz w:val="28"/>
          <w:szCs w:val="28"/>
        </w:rPr>
        <w:br w:type="page"/>
      </w:r>
    </w:p>
    <w:p w14:paraId="673DE55E" w14:textId="7CC8973E" w:rsidR="005C2C7A" w:rsidRPr="00812591" w:rsidRDefault="001A55AD" w:rsidP="00DA52F0">
      <w:pPr>
        <w:pStyle w:val="Heading1"/>
        <w:ind w:left="0"/>
      </w:pPr>
      <w:r>
        <w:lastRenderedPageBreak/>
        <w:t xml:space="preserve">                        </w:t>
      </w:r>
      <w:r w:rsidR="005C2C7A" w:rsidRPr="00812591">
        <w:t>ACKNOWLEDGEMENTS</w:t>
      </w:r>
    </w:p>
    <w:p w14:paraId="4C953EF5" w14:textId="77777777" w:rsidR="005C2C7A" w:rsidRPr="00812591"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149D27DB" w14:textId="77777777" w:rsidR="005C2C7A" w:rsidRPr="00812591"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i/>
        </w:rPr>
      </w:pPr>
    </w:p>
    <w:p w14:paraId="6C0EB0C8" w14:textId="77777777" w:rsidR="005C2C7A"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sz w:val="24"/>
          <w:szCs w:val="24"/>
        </w:rPr>
      </w:pPr>
    </w:p>
    <w:p w14:paraId="4E43B017" w14:textId="77777777" w:rsidR="00FC6221" w:rsidRPr="003F2B6D" w:rsidRDefault="00FC6221"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sz w:val="24"/>
          <w:szCs w:val="24"/>
        </w:rPr>
      </w:pPr>
    </w:p>
    <w:p w14:paraId="610E0EBC" w14:textId="77777777" w:rsidR="005C2C7A" w:rsidRPr="003F2B6D" w:rsidRDefault="005C2C7A" w:rsidP="00DA52F0">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p>
    <w:p w14:paraId="50931307" w14:textId="72831F71" w:rsidR="008973CE" w:rsidRPr="008973CE" w:rsidRDefault="008973CE" w:rsidP="008973CE">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r w:rsidRPr="008973CE">
        <w:rPr>
          <w:rFonts w:ascii="Arial" w:eastAsia="Arial Unicode MS" w:hAnsi="Arial" w:cs="Arial"/>
          <w:bCs/>
          <w:iCs/>
        </w:rPr>
        <w:t xml:space="preserve">This thesis is dedicated to my mother, </w:t>
      </w:r>
      <w:r w:rsidR="00277830">
        <w:rPr>
          <w:rFonts w:ascii="Arial" w:eastAsia="Arial Unicode MS" w:hAnsi="Arial" w:cs="Arial"/>
          <w:bCs/>
          <w:iCs/>
        </w:rPr>
        <w:t xml:space="preserve">Ana </w:t>
      </w:r>
      <w:proofErr w:type="spellStart"/>
      <w:r w:rsidR="00277830">
        <w:rPr>
          <w:rFonts w:ascii="Arial" w:eastAsia="Arial Unicode MS" w:hAnsi="Arial" w:cs="Arial"/>
          <w:bCs/>
          <w:iCs/>
        </w:rPr>
        <w:t>Contiu</w:t>
      </w:r>
      <w:proofErr w:type="spellEnd"/>
      <w:r w:rsidRPr="008973CE">
        <w:rPr>
          <w:rFonts w:ascii="Arial" w:eastAsia="Arial Unicode MS" w:hAnsi="Arial" w:cs="Arial"/>
          <w:bCs/>
          <w:iCs/>
        </w:rPr>
        <w:t xml:space="preserve">, who tirelessly fought for </w:t>
      </w:r>
      <w:r w:rsidR="00780F28" w:rsidRPr="008973CE">
        <w:rPr>
          <w:rFonts w:ascii="Arial" w:eastAsia="Arial Unicode MS" w:hAnsi="Arial" w:cs="Arial"/>
          <w:bCs/>
          <w:iCs/>
        </w:rPr>
        <w:t>m</w:t>
      </w:r>
      <w:r w:rsidR="00FF7883">
        <w:rPr>
          <w:rFonts w:ascii="Arial" w:eastAsia="Arial Unicode MS" w:hAnsi="Arial" w:cs="Arial"/>
          <w:bCs/>
          <w:iCs/>
        </w:rPr>
        <w:t xml:space="preserve">y </w:t>
      </w:r>
      <w:r w:rsidRPr="008973CE">
        <w:rPr>
          <w:rFonts w:ascii="Arial" w:eastAsia="Arial Unicode MS" w:hAnsi="Arial" w:cs="Arial"/>
          <w:bCs/>
          <w:iCs/>
        </w:rPr>
        <w:t xml:space="preserve">right to quality education. She saw me </w:t>
      </w:r>
      <w:r w:rsidR="001D0F30" w:rsidRPr="008973CE">
        <w:rPr>
          <w:rFonts w:ascii="Arial" w:eastAsia="Arial Unicode MS" w:hAnsi="Arial" w:cs="Arial"/>
          <w:bCs/>
          <w:iCs/>
        </w:rPr>
        <w:t>through</w:t>
      </w:r>
      <w:r w:rsidR="001D0F30">
        <w:rPr>
          <w:rFonts w:ascii="Arial" w:eastAsia="Arial Unicode MS" w:hAnsi="Arial" w:cs="Arial"/>
          <w:bCs/>
          <w:iCs/>
        </w:rPr>
        <w:t xml:space="preserve"> but</w:t>
      </w:r>
      <w:r w:rsidRPr="008973CE">
        <w:rPr>
          <w:rFonts w:ascii="Arial" w:eastAsia="Arial Unicode MS" w:hAnsi="Arial" w:cs="Arial"/>
          <w:bCs/>
          <w:iCs/>
        </w:rPr>
        <w:t xml:space="preserve"> sadly passed away too soon; she was not around to see my progressive</w:t>
      </w:r>
      <w:r w:rsidR="00C924BA">
        <w:rPr>
          <w:rFonts w:ascii="Arial" w:eastAsia="Arial Unicode MS" w:hAnsi="Arial" w:cs="Arial"/>
          <w:bCs/>
          <w:iCs/>
        </w:rPr>
        <w:t xml:space="preserve"> </w:t>
      </w:r>
      <w:r w:rsidRPr="008973CE">
        <w:rPr>
          <w:rFonts w:ascii="Arial" w:eastAsia="Arial Unicode MS" w:hAnsi="Arial" w:cs="Arial"/>
          <w:bCs/>
          <w:iCs/>
        </w:rPr>
        <w:t>education journey.</w:t>
      </w:r>
    </w:p>
    <w:p w14:paraId="39C549A6" w14:textId="32693ACC" w:rsidR="008973CE" w:rsidRPr="008973CE" w:rsidRDefault="008973CE" w:rsidP="003F08F3">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r w:rsidRPr="008973CE">
        <w:rPr>
          <w:rFonts w:ascii="Arial" w:eastAsia="Arial Unicode MS" w:hAnsi="Arial" w:cs="Arial"/>
          <w:bCs/>
          <w:iCs/>
        </w:rPr>
        <w:t>H</w:t>
      </w:r>
      <w:r w:rsidR="00CE3DBB">
        <w:rPr>
          <w:rFonts w:ascii="Arial" w:eastAsia="Arial Unicode MS" w:hAnsi="Arial" w:cs="Arial"/>
          <w:bCs/>
          <w:iCs/>
        </w:rPr>
        <w:t>er</w:t>
      </w:r>
      <w:r w:rsidRPr="008973CE">
        <w:rPr>
          <w:rFonts w:ascii="Arial" w:eastAsia="Arial Unicode MS" w:hAnsi="Arial" w:cs="Arial"/>
          <w:bCs/>
          <w:iCs/>
        </w:rPr>
        <w:t xml:space="preserve"> simple words</w:t>
      </w:r>
      <w:r w:rsidR="00240A43">
        <w:rPr>
          <w:rFonts w:ascii="Arial" w:eastAsia="Arial Unicode MS" w:hAnsi="Arial" w:cs="Arial"/>
          <w:bCs/>
          <w:iCs/>
        </w:rPr>
        <w:t>, 'I would be so proud of you if you did it',</w:t>
      </w:r>
      <w:r w:rsidRPr="008973CE">
        <w:rPr>
          <w:rFonts w:ascii="Arial" w:eastAsia="Arial Unicode MS" w:hAnsi="Arial" w:cs="Arial"/>
          <w:bCs/>
          <w:iCs/>
        </w:rPr>
        <w:t xml:space="preserve"> </w:t>
      </w:r>
      <w:r w:rsidR="003F08F3">
        <w:rPr>
          <w:rFonts w:ascii="Arial" w:eastAsia="Arial Unicode MS" w:hAnsi="Arial" w:cs="Arial"/>
          <w:bCs/>
          <w:iCs/>
        </w:rPr>
        <w:t>decided</w:t>
      </w:r>
      <w:r w:rsidRPr="008973CE">
        <w:rPr>
          <w:rFonts w:ascii="Arial" w:eastAsia="Arial Unicode MS" w:hAnsi="Arial" w:cs="Arial"/>
          <w:bCs/>
          <w:iCs/>
        </w:rPr>
        <w:t xml:space="preserve"> for me. And here I am.</w:t>
      </w:r>
    </w:p>
    <w:p w14:paraId="73582666" w14:textId="051D4231" w:rsidR="005C2C7A" w:rsidRPr="003F2B6D" w:rsidRDefault="008973CE" w:rsidP="008973CE">
      <w:pPr>
        <w:tabs>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r w:rsidRPr="008973CE">
        <w:rPr>
          <w:rFonts w:ascii="Arial" w:eastAsia="Arial Unicode MS" w:hAnsi="Arial" w:cs="Arial"/>
          <w:bCs/>
          <w:iCs/>
        </w:rPr>
        <w:t>To my</w:t>
      </w:r>
      <w:r w:rsidR="00CE3DBB">
        <w:rPr>
          <w:rFonts w:ascii="Arial" w:eastAsia="Arial Unicode MS" w:hAnsi="Arial" w:cs="Arial"/>
          <w:bCs/>
          <w:iCs/>
        </w:rPr>
        <w:t xml:space="preserve"> beloved</w:t>
      </w:r>
      <w:r w:rsidRPr="008973CE">
        <w:rPr>
          <w:rFonts w:ascii="Arial" w:eastAsia="Arial Unicode MS" w:hAnsi="Arial" w:cs="Arial"/>
          <w:bCs/>
          <w:iCs/>
        </w:rPr>
        <w:t xml:space="preserve"> Mum, thank you for making me the person I am today</w:t>
      </w:r>
      <w:r w:rsidR="00C924BA">
        <w:rPr>
          <w:rFonts w:ascii="Arial" w:eastAsia="Arial Unicode MS" w:hAnsi="Arial" w:cs="Arial"/>
          <w:bCs/>
          <w:iCs/>
        </w:rPr>
        <w:t>.</w:t>
      </w:r>
    </w:p>
    <w:p w14:paraId="6A75E709" w14:textId="35686E43" w:rsidR="005C2C7A" w:rsidRPr="003F2B6D" w:rsidRDefault="00F46AA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iCs/>
        </w:rPr>
      </w:pPr>
      <w:r>
        <w:rPr>
          <w:rFonts w:ascii="Arial" w:eastAsia="Arial Unicode MS" w:hAnsi="Arial" w:cs="Arial"/>
          <w:bCs/>
          <w:iCs/>
        </w:rPr>
        <w:t xml:space="preserve">A big </w:t>
      </w:r>
      <w:r w:rsidR="008C35B1">
        <w:rPr>
          <w:rFonts w:ascii="Arial" w:eastAsia="Arial Unicode MS" w:hAnsi="Arial" w:cs="Arial"/>
          <w:bCs/>
          <w:iCs/>
        </w:rPr>
        <w:t>“</w:t>
      </w:r>
      <w:r w:rsidR="001767C9">
        <w:rPr>
          <w:rFonts w:ascii="Arial" w:eastAsia="Arial Unicode MS" w:hAnsi="Arial" w:cs="Arial"/>
          <w:bCs/>
          <w:iCs/>
        </w:rPr>
        <w:t>T</w:t>
      </w:r>
      <w:r>
        <w:rPr>
          <w:rFonts w:ascii="Arial" w:eastAsia="Arial Unicode MS" w:hAnsi="Arial" w:cs="Arial"/>
          <w:bCs/>
          <w:iCs/>
        </w:rPr>
        <w:t>hank you</w:t>
      </w:r>
      <w:r w:rsidR="001767C9">
        <w:rPr>
          <w:rFonts w:ascii="Arial" w:eastAsia="Arial Unicode MS" w:hAnsi="Arial" w:cs="Arial"/>
          <w:bCs/>
          <w:iCs/>
        </w:rPr>
        <w:t>!</w:t>
      </w:r>
      <w:r w:rsidR="008C35B1">
        <w:rPr>
          <w:rFonts w:ascii="Arial" w:eastAsia="Arial Unicode MS" w:hAnsi="Arial" w:cs="Arial"/>
          <w:bCs/>
          <w:iCs/>
        </w:rPr>
        <w:t>”</w:t>
      </w:r>
      <w:r>
        <w:rPr>
          <w:rFonts w:ascii="Arial" w:eastAsia="Arial Unicode MS" w:hAnsi="Arial" w:cs="Arial"/>
          <w:bCs/>
          <w:iCs/>
        </w:rPr>
        <w:t xml:space="preserve"> g</w:t>
      </w:r>
      <w:r w:rsidR="00BD7ADB">
        <w:rPr>
          <w:rFonts w:ascii="Arial" w:eastAsia="Arial Unicode MS" w:hAnsi="Arial" w:cs="Arial"/>
          <w:bCs/>
          <w:iCs/>
        </w:rPr>
        <w:t xml:space="preserve">oes to my </w:t>
      </w:r>
      <w:r w:rsidR="00A2214A">
        <w:rPr>
          <w:rFonts w:ascii="Arial" w:eastAsia="Arial Unicode MS" w:hAnsi="Arial" w:cs="Arial"/>
          <w:bCs/>
          <w:iCs/>
        </w:rPr>
        <w:t xml:space="preserve">mentor and </w:t>
      </w:r>
      <w:r w:rsidR="00BD7ADB">
        <w:rPr>
          <w:rFonts w:ascii="Arial" w:eastAsia="Arial Unicode MS" w:hAnsi="Arial" w:cs="Arial"/>
          <w:bCs/>
          <w:iCs/>
        </w:rPr>
        <w:t>supervisor</w:t>
      </w:r>
      <w:r w:rsidR="00A2214A">
        <w:rPr>
          <w:rFonts w:ascii="Arial" w:eastAsia="Arial Unicode MS" w:hAnsi="Arial" w:cs="Arial"/>
          <w:bCs/>
          <w:iCs/>
        </w:rPr>
        <w:t>, dear</w:t>
      </w:r>
      <w:r w:rsidR="00ED73F5">
        <w:rPr>
          <w:rFonts w:ascii="Arial" w:eastAsia="Arial Unicode MS" w:hAnsi="Arial" w:cs="Arial"/>
          <w:bCs/>
          <w:iCs/>
        </w:rPr>
        <w:t xml:space="preserve"> </w:t>
      </w:r>
      <w:r w:rsidR="0068340B">
        <w:rPr>
          <w:rFonts w:ascii="Arial" w:eastAsia="Arial Unicode MS" w:hAnsi="Arial" w:cs="Arial"/>
          <w:bCs/>
          <w:iCs/>
        </w:rPr>
        <w:t xml:space="preserve">Dr </w:t>
      </w:r>
      <w:r w:rsidR="00ED73F5">
        <w:rPr>
          <w:rFonts w:ascii="Arial" w:eastAsia="Arial Unicode MS" w:hAnsi="Arial" w:cs="Arial"/>
          <w:bCs/>
          <w:iCs/>
        </w:rPr>
        <w:t>Bianca Sanfilippo,</w:t>
      </w:r>
      <w:r w:rsidR="00BD7ADB">
        <w:rPr>
          <w:rFonts w:ascii="Arial" w:eastAsia="Arial Unicode MS" w:hAnsi="Arial" w:cs="Arial"/>
          <w:bCs/>
          <w:iCs/>
        </w:rPr>
        <w:t xml:space="preserve"> who </w:t>
      </w:r>
      <w:r w:rsidR="00E83945">
        <w:rPr>
          <w:rFonts w:ascii="Arial" w:eastAsia="Arial Unicode MS" w:hAnsi="Arial" w:cs="Arial"/>
          <w:bCs/>
          <w:iCs/>
        </w:rPr>
        <w:t xml:space="preserve">knew how to give me the right pulse </w:t>
      </w:r>
      <w:r w:rsidR="00ED73F5">
        <w:rPr>
          <w:rFonts w:ascii="Arial" w:eastAsia="Arial Unicode MS" w:hAnsi="Arial" w:cs="Arial"/>
          <w:bCs/>
          <w:iCs/>
        </w:rPr>
        <w:t>to</w:t>
      </w:r>
      <w:r w:rsidR="00E83945">
        <w:rPr>
          <w:rFonts w:ascii="Arial" w:eastAsia="Arial Unicode MS" w:hAnsi="Arial" w:cs="Arial"/>
          <w:bCs/>
          <w:iCs/>
        </w:rPr>
        <w:t xml:space="preserve"> </w:t>
      </w:r>
      <w:r w:rsidR="00157485">
        <w:rPr>
          <w:rFonts w:ascii="Arial" w:eastAsia="Arial Unicode MS" w:hAnsi="Arial" w:cs="Arial"/>
          <w:bCs/>
          <w:iCs/>
        </w:rPr>
        <w:t xml:space="preserve">develop my </w:t>
      </w:r>
      <w:r w:rsidR="00ED73F5">
        <w:rPr>
          <w:rFonts w:ascii="Arial" w:eastAsia="Arial Unicode MS" w:hAnsi="Arial" w:cs="Arial"/>
          <w:bCs/>
          <w:iCs/>
        </w:rPr>
        <w:t>knowledge</w:t>
      </w:r>
      <w:r w:rsidR="00157485">
        <w:rPr>
          <w:rFonts w:ascii="Arial" w:eastAsia="Arial Unicode MS" w:hAnsi="Arial" w:cs="Arial"/>
          <w:bCs/>
          <w:iCs/>
        </w:rPr>
        <w:t xml:space="preserve"> and learn new skills</w:t>
      </w:r>
      <w:r w:rsidR="00ED73F5">
        <w:rPr>
          <w:rFonts w:ascii="Arial" w:eastAsia="Arial Unicode MS" w:hAnsi="Arial" w:cs="Arial"/>
          <w:bCs/>
          <w:iCs/>
        </w:rPr>
        <w:t xml:space="preserve">. </w:t>
      </w:r>
    </w:p>
    <w:p w14:paraId="3A251DBF" w14:textId="77777777" w:rsidR="00B80583" w:rsidRDefault="00B80583" w:rsidP="00DA52F0">
      <w:pPr>
        <w:spacing w:line="360" w:lineRule="auto"/>
        <w:mirrorIndents/>
        <w:rPr>
          <w:rFonts w:ascii="Arial" w:eastAsia="Arial Unicode MS" w:hAnsi="Arial" w:cs="Arial"/>
          <w:b/>
          <w:sz w:val="28"/>
          <w:szCs w:val="28"/>
        </w:rPr>
      </w:pPr>
      <w:r>
        <w:rPr>
          <w:rFonts w:ascii="Arial" w:eastAsia="Arial Unicode MS" w:hAnsi="Arial" w:cs="Arial"/>
          <w:b/>
          <w:sz w:val="28"/>
          <w:szCs w:val="28"/>
        </w:rPr>
        <w:br w:type="page"/>
      </w:r>
    </w:p>
    <w:p w14:paraId="378C3F6E" w14:textId="6A8567B3" w:rsidR="003F3EB9" w:rsidRDefault="00AC7241" w:rsidP="00AC7241">
      <w:pPr>
        <w:pStyle w:val="Heading1"/>
        <w:rPr>
          <w:i/>
        </w:rPr>
      </w:pPr>
      <w:r>
        <w:lastRenderedPageBreak/>
        <w:t xml:space="preserve">                                  </w:t>
      </w:r>
      <w:r w:rsidR="005C2C7A" w:rsidRPr="00812591">
        <w:t>ABSTRACT</w:t>
      </w:r>
    </w:p>
    <w:p w14:paraId="482D2DD8" w14:textId="4A181FE2" w:rsidR="005C2C7A" w:rsidRPr="00141A69" w:rsidRDefault="005C2C7A" w:rsidP="00094F0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color w:val="0070C0"/>
        </w:rPr>
      </w:pPr>
    </w:p>
    <w:p w14:paraId="314126B6" w14:textId="77777777" w:rsidR="005C2C7A" w:rsidRPr="003F3EB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u w:val="single"/>
        </w:rPr>
      </w:pPr>
    </w:p>
    <w:p w14:paraId="2B76D442" w14:textId="21654B71" w:rsidR="005C2C7A" w:rsidRPr="003F3EB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3595E339" w14:textId="592EB3DF" w:rsidR="004148B6" w:rsidRPr="004148B6" w:rsidRDefault="004148B6"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4148B6">
        <w:rPr>
          <w:rFonts w:ascii="Arial" w:eastAsia="Arial Unicode MS" w:hAnsi="Arial" w:cs="Arial"/>
          <w:bCs/>
        </w:rPr>
        <w:t xml:space="preserve">Communication is fundamental to safe, effective, and person-centred healthcare. However, individuals with hearing impairments continue to experience significant communication barriers when accessing healthcare services in the United Kingdom, despite legal and policy frameworks intended to promote equality and accessibility. </w:t>
      </w:r>
      <w:r w:rsidR="000A521D">
        <w:rPr>
          <w:rFonts w:ascii="Arial" w:eastAsia="Arial Unicode MS" w:hAnsi="Arial" w:cs="Arial"/>
          <w:bCs/>
        </w:rPr>
        <w:t>This dissertation aimed</w:t>
      </w:r>
      <w:r w:rsidRPr="004148B6">
        <w:rPr>
          <w:rFonts w:ascii="Arial" w:eastAsia="Arial Unicode MS" w:hAnsi="Arial" w:cs="Arial"/>
          <w:bCs/>
        </w:rPr>
        <w:t xml:space="preserve"> to critically examine the communication barriers experienced between healthcare professionals and service users with hearing impairments in the UK. The objectives were to identify the causes of these barriers, evaluate their impact on patient safety, healthcare accessibility and equality, examine the role of healthcare policies, and develop evidence-based recommendations for improving communication practices.</w:t>
      </w:r>
    </w:p>
    <w:p w14:paraId="523AE356" w14:textId="77777777" w:rsidR="004148B6" w:rsidRPr="004148B6" w:rsidRDefault="004148B6"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4148B6">
        <w:rPr>
          <w:rFonts w:ascii="Arial" w:eastAsia="Arial Unicode MS" w:hAnsi="Arial" w:cs="Arial"/>
          <w:bCs/>
        </w:rPr>
        <w:t>This study adopted a secondary research design using a systematic literature review. Ten UK-based primary research studies published between 2015 and 2026 were selected through a structured search of academic databases using predefined inclusion and exclusion criteria. The collected evidence was analysed using thematic analysis to identify recurring patterns across the literature.</w:t>
      </w:r>
    </w:p>
    <w:p w14:paraId="38304E15" w14:textId="6159ED32" w:rsidR="004148B6" w:rsidRPr="004148B6" w:rsidRDefault="004148B6"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4148B6">
        <w:rPr>
          <w:rFonts w:ascii="Arial" w:eastAsia="Arial Unicode MS" w:hAnsi="Arial" w:cs="Arial"/>
          <w:bCs/>
        </w:rPr>
        <w:t xml:space="preserve">Five key themes emerged from the analysis: limited deaf awareness among healthcare professionals; inaccessible healthcare communication systems; emotional and psychological effects of communication barriers; healthcare inequalities and reduced accessibility; and risks to patient safety and healthcare quality. The findings demonstrated that inconsistent implementation of the Accessible Information Standard, inadequate access to British Sign Language interpreters, reliance on telephone communication, and insufficient staff training continue </w:t>
      </w:r>
      <w:r w:rsidR="000A521D">
        <w:rPr>
          <w:rFonts w:ascii="Arial" w:eastAsia="Arial Unicode MS" w:hAnsi="Arial" w:cs="Arial"/>
          <w:bCs/>
        </w:rPr>
        <w:t xml:space="preserve">to </w:t>
      </w:r>
      <w:r w:rsidR="00240A43">
        <w:rPr>
          <w:rFonts w:ascii="Arial" w:eastAsia="Arial Unicode MS" w:hAnsi="Arial" w:cs="Arial"/>
          <w:bCs/>
        </w:rPr>
        <w:t>negatively affect healthcare experiences for deaf service users</w:t>
      </w:r>
      <w:r w:rsidRPr="004148B6">
        <w:rPr>
          <w:rFonts w:ascii="Arial" w:eastAsia="Arial Unicode MS" w:hAnsi="Arial" w:cs="Arial"/>
          <w:bCs/>
        </w:rPr>
        <w:t>.</w:t>
      </w:r>
    </w:p>
    <w:p w14:paraId="30304E6D" w14:textId="77777777" w:rsidR="004148B6" w:rsidRPr="004148B6" w:rsidRDefault="004148B6"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bCs/>
        </w:rPr>
      </w:pPr>
      <w:r w:rsidRPr="004148B6">
        <w:rPr>
          <w:rFonts w:ascii="Arial" w:eastAsia="Arial Unicode MS" w:hAnsi="Arial" w:cs="Arial"/>
          <w:bCs/>
        </w:rPr>
        <w:t>The dissertation concludes that communication barriers remain a significant challenge within UK healthcare. Improving deaf awareness training, expanding accessible communication systems, strengthening implementation of the Accessible Information Standard, increasing interpreter provision, and embedding person-centred communication practices are essential to improving healthcare accessibility, patient safety, and equality for people with hearing impairments.</w:t>
      </w:r>
    </w:p>
    <w:p w14:paraId="460BF648" w14:textId="53F405E4" w:rsidR="003F3EB9" w:rsidRPr="003F3EB9" w:rsidRDefault="003F3EB9"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Cs/>
        </w:rPr>
      </w:pPr>
    </w:p>
    <w:p w14:paraId="5392DE95" w14:textId="57634811" w:rsidR="003F3EB9" w:rsidRDefault="003F3EB9" w:rsidP="00DA52F0">
      <w:pPr>
        <w:spacing w:line="360" w:lineRule="auto"/>
        <w:mirrorIndents/>
        <w:rPr>
          <w:rFonts w:ascii="Arial" w:eastAsia="Arial Unicode MS" w:hAnsi="Arial" w:cs="Arial"/>
          <w:bCs/>
        </w:rPr>
      </w:pPr>
      <w:r>
        <w:rPr>
          <w:rFonts w:ascii="Arial" w:eastAsia="Arial Unicode MS" w:hAnsi="Arial" w:cs="Arial"/>
          <w:bCs/>
        </w:rPr>
        <w:br w:type="page"/>
      </w:r>
    </w:p>
    <w:p w14:paraId="35186862" w14:textId="3087072B" w:rsidR="00163D30" w:rsidRPr="004D0D1D" w:rsidRDefault="00BC1191" w:rsidP="004D0D1D">
      <w:pPr>
        <w:keepNext/>
        <w:pageBreakBefore/>
        <w:spacing w:after="180" w:line="360" w:lineRule="auto"/>
        <w:mirrorIndents/>
        <w:outlineLvl w:val="0"/>
        <w:rPr>
          <w:rFonts w:ascii="Arial" w:eastAsia="Times New Roman" w:hAnsi="Arial" w:cs="Arial"/>
          <w:b/>
          <w:kern w:val="28"/>
          <w:sz w:val="32"/>
          <w:szCs w:val="20"/>
        </w:rPr>
      </w:pPr>
      <w:bookmarkStart w:id="0" w:name="_Toc536543204"/>
      <w:bookmarkStart w:id="1" w:name="_Toc536543433"/>
      <w:bookmarkStart w:id="2" w:name="_Toc15893759"/>
      <w:bookmarkStart w:id="3" w:name="_Toc299977276"/>
      <w:r>
        <w:rPr>
          <w:rFonts w:ascii="Arial" w:eastAsia="Times New Roman" w:hAnsi="Arial" w:cs="Arial"/>
          <w:b/>
          <w:kern w:val="28"/>
          <w:sz w:val="32"/>
          <w:szCs w:val="20"/>
        </w:rPr>
        <w:lastRenderedPageBreak/>
        <w:t xml:space="preserve">                               </w:t>
      </w:r>
      <w:r w:rsidR="003F3EB9" w:rsidRPr="003F3EB9">
        <w:rPr>
          <w:rFonts w:ascii="Arial" w:eastAsia="Times New Roman" w:hAnsi="Arial" w:cs="Arial"/>
          <w:b/>
          <w:kern w:val="28"/>
          <w:sz w:val="32"/>
          <w:szCs w:val="20"/>
        </w:rPr>
        <w:t>Table of</w:t>
      </w:r>
      <w:r w:rsidR="003F3EB9">
        <w:rPr>
          <w:rFonts w:ascii="Arial" w:eastAsia="Times New Roman" w:hAnsi="Arial" w:cs="Arial"/>
          <w:bCs/>
          <w:kern w:val="28"/>
          <w:sz w:val="32"/>
          <w:szCs w:val="20"/>
        </w:rPr>
        <w:t xml:space="preserve"> </w:t>
      </w:r>
      <w:r w:rsidR="005C2C7A" w:rsidRPr="00812591">
        <w:rPr>
          <w:rFonts w:ascii="Arial" w:eastAsia="Times New Roman" w:hAnsi="Arial" w:cs="Arial"/>
          <w:b/>
          <w:kern w:val="28"/>
          <w:sz w:val="32"/>
          <w:szCs w:val="20"/>
        </w:rPr>
        <w:t>Contents</w:t>
      </w:r>
      <w:bookmarkEnd w:id="0"/>
      <w:bookmarkEnd w:id="1"/>
      <w:bookmarkEnd w:id="2"/>
      <w:bookmarkEnd w:id="3"/>
      <w:r w:rsidR="005C2C7A" w:rsidRPr="00812591">
        <w:rPr>
          <w:rFonts w:ascii="Arial" w:eastAsia="Times New Roman" w:hAnsi="Arial" w:cs="Arial"/>
          <w:b/>
          <w:kern w:val="28"/>
          <w:sz w:val="32"/>
          <w:szCs w:val="20"/>
        </w:rPr>
        <w:t xml:space="preserve"> </w:t>
      </w:r>
    </w:p>
    <w:p w14:paraId="54B16CE4" w14:textId="77777777" w:rsidR="00163D30" w:rsidRDefault="00163D30" w:rsidP="00DA52F0">
      <w:pPr>
        <w:spacing w:line="360" w:lineRule="auto"/>
        <w:mirrorIndents/>
        <w:rPr>
          <w:rFonts w:ascii="Arial" w:eastAsia="Times New Roman" w:hAnsi="Arial" w:cs="Arial"/>
          <w:kern w:val="22"/>
          <w:szCs w:val="20"/>
        </w:rPr>
      </w:pPr>
    </w:p>
    <w:p w14:paraId="052799F2" w14:textId="4C307EAC" w:rsidR="00163D30" w:rsidRDefault="002E70B0" w:rsidP="00DA52F0">
      <w:pPr>
        <w:spacing w:line="360" w:lineRule="auto"/>
        <w:mirrorIndents/>
        <w:rPr>
          <w:rFonts w:ascii="Arial" w:eastAsia="Times New Roman" w:hAnsi="Arial" w:cs="Arial"/>
          <w:kern w:val="22"/>
          <w:szCs w:val="20"/>
        </w:rPr>
      </w:pPr>
      <w:r>
        <w:rPr>
          <w:rFonts w:ascii="Arial" w:eastAsia="Times New Roman" w:hAnsi="Arial" w:cs="Arial"/>
          <w:b/>
          <w:bCs/>
          <w:kern w:val="22"/>
          <w:szCs w:val="20"/>
        </w:rPr>
        <w:t>DECLARATION</w:t>
      </w:r>
      <w:r w:rsidR="00A00469">
        <w:rPr>
          <w:rFonts w:ascii="Arial" w:eastAsia="Times New Roman" w:hAnsi="Arial" w:cs="Arial"/>
          <w:kern w:val="22"/>
          <w:szCs w:val="20"/>
        </w:rPr>
        <w:t xml:space="preserve">                                                                                                          2</w:t>
      </w:r>
    </w:p>
    <w:p w14:paraId="38182A6F" w14:textId="63992234" w:rsidR="00C47DAD" w:rsidRPr="00C47DAD" w:rsidRDefault="00C47DAD" w:rsidP="00DA52F0">
      <w:pPr>
        <w:spacing w:line="360" w:lineRule="auto"/>
        <w:mirrorIndents/>
        <w:rPr>
          <w:rFonts w:ascii="Arial" w:eastAsia="Times New Roman" w:hAnsi="Arial" w:cs="Arial"/>
          <w:kern w:val="22"/>
          <w:szCs w:val="20"/>
        </w:rPr>
      </w:pPr>
      <w:r>
        <w:rPr>
          <w:rFonts w:ascii="Arial" w:eastAsia="Times New Roman" w:hAnsi="Arial" w:cs="Arial"/>
          <w:b/>
          <w:bCs/>
          <w:kern w:val="22"/>
          <w:szCs w:val="20"/>
        </w:rPr>
        <w:t xml:space="preserve">AKNOLEGMENT                                                                                                        </w:t>
      </w:r>
      <w:r>
        <w:rPr>
          <w:rFonts w:ascii="Arial" w:eastAsia="Times New Roman" w:hAnsi="Arial" w:cs="Arial"/>
          <w:kern w:val="22"/>
          <w:szCs w:val="20"/>
        </w:rPr>
        <w:t>3</w:t>
      </w:r>
    </w:p>
    <w:p w14:paraId="75C173AF" w14:textId="22A89C9E" w:rsidR="00A00469" w:rsidRDefault="002E70B0" w:rsidP="00DA52F0">
      <w:pPr>
        <w:spacing w:line="360" w:lineRule="auto"/>
        <w:mirrorIndents/>
        <w:rPr>
          <w:rFonts w:ascii="Arial" w:eastAsia="Times New Roman" w:hAnsi="Arial" w:cs="Arial"/>
          <w:kern w:val="22"/>
          <w:szCs w:val="20"/>
        </w:rPr>
      </w:pPr>
      <w:r>
        <w:rPr>
          <w:rFonts w:ascii="Arial" w:eastAsia="Times New Roman" w:hAnsi="Arial" w:cs="Arial"/>
          <w:b/>
          <w:bCs/>
          <w:kern w:val="22"/>
          <w:szCs w:val="20"/>
        </w:rPr>
        <w:t>ABSTRACT</w:t>
      </w:r>
      <w:r w:rsidR="00AD7A34">
        <w:rPr>
          <w:rFonts w:ascii="Arial" w:eastAsia="Times New Roman" w:hAnsi="Arial" w:cs="Arial"/>
          <w:kern w:val="22"/>
          <w:szCs w:val="20"/>
        </w:rPr>
        <w:t xml:space="preserve">                    </w:t>
      </w:r>
      <w:r w:rsidR="00A458CD">
        <w:rPr>
          <w:rFonts w:ascii="Arial" w:eastAsia="Times New Roman" w:hAnsi="Arial" w:cs="Arial"/>
          <w:kern w:val="22"/>
          <w:szCs w:val="20"/>
        </w:rPr>
        <w:t xml:space="preserve">                                                                                            </w:t>
      </w:r>
      <w:r w:rsidR="00AD7A34">
        <w:rPr>
          <w:rFonts w:ascii="Arial" w:eastAsia="Times New Roman" w:hAnsi="Arial" w:cs="Arial"/>
          <w:kern w:val="22"/>
          <w:szCs w:val="20"/>
        </w:rPr>
        <w:t>4</w:t>
      </w:r>
    </w:p>
    <w:p w14:paraId="28FEFA33" w14:textId="2A317477" w:rsidR="009C0560" w:rsidRDefault="00181CF2" w:rsidP="00DA52F0">
      <w:pPr>
        <w:spacing w:line="360" w:lineRule="auto"/>
        <w:mirrorIndents/>
        <w:rPr>
          <w:rFonts w:ascii="Arial" w:eastAsia="Times New Roman" w:hAnsi="Arial" w:cs="Arial"/>
          <w:b/>
          <w:bCs/>
          <w:kern w:val="22"/>
          <w:szCs w:val="20"/>
        </w:rPr>
      </w:pPr>
      <w:r w:rsidRPr="00181CF2">
        <w:rPr>
          <w:rFonts w:ascii="Arial" w:eastAsia="Times New Roman" w:hAnsi="Arial" w:cs="Arial"/>
          <w:b/>
          <w:bCs/>
          <w:kern w:val="22"/>
          <w:szCs w:val="20"/>
        </w:rPr>
        <w:t>CHAPTER 1</w:t>
      </w:r>
      <w:r w:rsidR="00A5317E">
        <w:rPr>
          <w:rFonts w:ascii="Arial" w:eastAsia="Times New Roman" w:hAnsi="Arial" w:cs="Arial"/>
          <w:b/>
          <w:bCs/>
          <w:kern w:val="22"/>
          <w:szCs w:val="20"/>
        </w:rPr>
        <w:t>:</w:t>
      </w:r>
      <w:r w:rsidRPr="00181CF2">
        <w:rPr>
          <w:rFonts w:ascii="Arial" w:eastAsia="Times New Roman" w:hAnsi="Arial" w:cs="Arial"/>
          <w:b/>
          <w:bCs/>
          <w:kern w:val="22"/>
          <w:szCs w:val="20"/>
        </w:rPr>
        <w:t xml:space="preserve"> INTRODUCTION</w:t>
      </w:r>
    </w:p>
    <w:p w14:paraId="52450F2B" w14:textId="20437032" w:rsidR="00181CF2" w:rsidRDefault="00181CF2" w:rsidP="00DA52F0">
      <w:pPr>
        <w:spacing w:line="360" w:lineRule="auto"/>
        <w:mirrorIndents/>
        <w:rPr>
          <w:rFonts w:ascii="Arial" w:eastAsia="Times New Roman" w:hAnsi="Arial" w:cs="Arial"/>
          <w:kern w:val="22"/>
          <w:szCs w:val="20"/>
        </w:rPr>
      </w:pPr>
      <w:r>
        <w:rPr>
          <w:rFonts w:ascii="Arial" w:eastAsia="Times New Roman" w:hAnsi="Arial" w:cs="Arial"/>
          <w:b/>
          <w:bCs/>
          <w:kern w:val="22"/>
          <w:szCs w:val="20"/>
        </w:rPr>
        <w:t xml:space="preserve">              </w:t>
      </w:r>
      <w:r w:rsidR="00BA346E">
        <w:rPr>
          <w:rFonts w:ascii="Arial" w:eastAsia="Times New Roman" w:hAnsi="Arial" w:cs="Arial"/>
          <w:kern w:val="22"/>
          <w:szCs w:val="20"/>
        </w:rPr>
        <w:t>1.1</w:t>
      </w:r>
      <w:r w:rsidR="006E4E33">
        <w:rPr>
          <w:rFonts w:ascii="Arial" w:eastAsia="Times New Roman" w:hAnsi="Arial" w:cs="Arial"/>
          <w:kern w:val="22"/>
          <w:szCs w:val="20"/>
        </w:rPr>
        <w:t xml:space="preserve"> </w:t>
      </w:r>
      <w:r w:rsidR="006E4E33" w:rsidRPr="006E4E33">
        <w:rPr>
          <w:rFonts w:ascii="Arial" w:eastAsia="Times New Roman" w:hAnsi="Arial" w:cs="Arial"/>
          <w:kern w:val="22"/>
          <w:szCs w:val="20"/>
        </w:rPr>
        <w:t>Definition of the Main Concepts of the Study</w:t>
      </w:r>
      <w:r w:rsidR="00BA346E" w:rsidRPr="006E4E33">
        <w:rPr>
          <w:rFonts w:ascii="Arial" w:eastAsia="Times New Roman" w:hAnsi="Arial" w:cs="Arial"/>
          <w:kern w:val="22"/>
          <w:szCs w:val="20"/>
        </w:rPr>
        <w:t xml:space="preserve">                                      </w:t>
      </w:r>
      <w:r w:rsidR="00A161AB">
        <w:rPr>
          <w:rFonts w:ascii="Arial" w:eastAsia="Times New Roman" w:hAnsi="Arial" w:cs="Arial"/>
          <w:kern w:val="22"/>
          <w:szCs w:val="20"/>
        </w:rPr>
        <w:t xml:space="preserve"> </w:t>
      </w:r>
      <w:r w:rsidR="00BA346E" w:rsidRPr="006E4E33">
        <w:rPr>
          <w:rFonts w:ascii="Arial" w:eastAsia="Times New Roman" w:hAnsi="Arial" w:cs="Arial"/>
          <w:kern w:val="22"/>
          <w:szCs w:val="20"/>
        </w:rPr>
        <w:t xml:space="preserve">  </w:t>
      </w:r>
      <w:r w:rsidR="00A447E7">
        <w:rPr>
          <w:rFonts w:ascii="Arial" w:eastAsia="Times New Roman" w:hAnsi="Arial" w:cs="Arial"/>
          <w:kern w:val="22"/>
          <w:szCs w:val="20"/>
        </w:rPr>
        <w:t>7</w:t>
      </w:r>
    </w:p>
    <w:p w14:paraId="4123309A" w14:textId="00487535" w:rsidR="001F0E9A" w:rsidRDefault="001F0E9A"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t xml:space="preserve">              1.2</w:t>
      </w:r>
      <w:r w:rsidR="00A447E7">
        <w:rPr>
          <w:rFonts w:ascii="Arial" w:eastAsia="Times New Roman" w:hAnsi="Arial" w:cs="Arial"/>
          <w:kern w:val="22"/>
          <w:szCs w:val="20"/>
        </w:rPr>
        <w:t xml:space="preserve"> </w:t>
      </w:r>
      <w:r w:rsidR="00A447E7" w:rsidRPr="00A447E7">
        <w:rPr>
          <w:rFonts w:ascii="Arial" w:eastAsia="Times New Roman" w:hAnsi="Arial" w:cs="Arial"/>
          <w:kern w:val="22"/>
          <w:szCs w:val="20"/>
        </w:rPr>
        <w:t>Rationale of the Study</w:t>
      </w:r>
      <w:r w:rsidR="00A447E7">
        <w:rPr>
          <w:rFonts w:ascii="Arial" w:eastAsia="Times New Roman" w:hAnsi="Arial" w:cs="Arial"/>
          <w:kern w:val="22"/>
          <w:szCs w:val="20"/>
        </w:rPr>
        <w:t xml:space="preserve">                                                                      </w:t>
      </w:r>
      <w:r w:rsidR="00044F87">
        <w:rPr>
          <w:rFonts w:ascii="Arial" w:eastAsia="Times New Roman" w:hAnsi="Arial" w:cs="Arial"/>
          <w:kern w:val="22"/>
          <w:szCs w:val="20"/>
        </w:rPr>
        <w:t xml:space="preserve"> </w:t>
      </w:r>
      <w:r w:rsidR="00A447E7">
        <w:rPr>
          <w:rFonts w:ascii="Arial" w:eastAsia="Times New Roman" w:hAnsi="Arial" w:cs="Arial"/>
          <w:kern w:val="22"/>
          <w:szCs w:val="20"/>
        </w:rPr>
        <w:t xml:space="preserve">   </w:t>
      </w:r>
      <w:r w:rsidR="00907D7A">
        <w:rPr>
          <w:rFonts w:ascii="Arial" w:eastAsia="Times New Roman" w:hAnsi="Arial" w:cs="Arial"/>
          <w:kern w:val="22"/>
          <w:szCs w:val="20"/>
        </w:rPr>
        <w:t xml:space="preserve"> </w:t>
      </w:r>
      <w:r w:rsidR="00A447E7">
        <w:rPr>
          <w:rFonts w:ascii="Arial" w:eastAsia="Times New Roman" w:hAnsi="Arial" w:cs="Arial"/>
          <w:kern w:val="22"/>
          <w:szCs w:val="20"/>
        </w:rPr>
        <w:t xml:space="preserve"> 8</w:t>
      </w:r>
    </w:p>
    <w:p w14:paraId="59805734" w14:textId="76C50FD9" w:rsidR="001F0E9A" w:rsidRDefault="001F0E9A"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t xml:space="preserve">              1.3</w:t>
      </w:r>
      <w:r w:rsidR="001C62C4">
        <w:rPr>
          <w:rFonts w:ascii="Arial" w:eastAsia="Times New Roman" w:hAnsi="Arial" w:cs="Arial"/>
          <w:kern w:val="22"/>
          <w:szCs w:val="20"/>
        </w:rPr>
        <w:t xml:space="preserve"> Aim of the Study </w:t>
      </w:r>
      <w:r w:rsidR="00537E5E">
        <w:rPr>
          <w:rFonts w:ascii="Arial" w:eastAsia="Times New Roman" w:hAnsi="Arial" w:cs="Arial"/>
          <w:kern w:val="22"/>
          <w:szCs w:val="20"/>
        </w:rPr>
        <w:t xml:space="preserve">                                                                                   </w:t>
      </w:r>
      <w:r w:rsidR="00907D7A">
        <w:rPr>
          <w:rFonts w:ascii="Arial" w:eastAsia="Times New Roman" w:hAnsi="Arial" w:cs="Arial"/>
          <w:kern w:val="22"/>
          <w:szCs w:val="20"/>
        </w:rPr>
        <w:t xml:space="preserve"> </w:t>
      </w:r>
      <w:r w:rsidR="00044F87">
        <w:rPr>
          <w:rFonts w:ascii="Arial" w:eastAsia="Times New Roman" w:hAnsi="Arial" w:cs="Arial"/>
          <w:kern w:val="22"/>
          <w:szCs w:val="20"/>
        </w:rPr>
        <w:t>9</w:t>
      </w:r>
    </w:p>
    <w:p w14:paraId="2AED19F0" w14:textId="00FDEE60" w:rsidR="001F0E9A" w:rsidRDefault="001F0E9A"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t xml:space="preserve">              1.4</w:t>
      </w:r>
      <w:r w:rsidR="001C62C4">
        <w:rPr>
          <w:rFonts w:ascii="Arial" w:eastAsia="Times New Roman" w:hAnsi="Arial" w:cs="Arial"/>
          <w:kern w:val="22"/>
          <w:szCs w:val="20"/>
        </w:rPr>
        <w:t xml:space="preserve"> </w:t>
      </w:r>
      <w:r w:rsidR="002872A8">
        <w:rPr>
          <w:rFonts w:ascii="Arial" w:eastAsia="Times New Roman" w:hAnsi="Arial" w:cs="Arial"/>
          <w:kern w:val="22"/>
          <w:szCs w:val="20"/>
        </w:rPr>
        <w:t>Objectives of the Study</w:t>
      </w:r>
      <w:r w:rsidR="00537E5E">
        <w:rPr>
          <w:rFonts w:ascii="Arial" w:eastAsia="Times New Roman" w:hAnsi="Arial" w:cs="Arial"/>
          <w:kern w:val="22"/>
          <w:szCs w:val="20"/>
        </w:rPr>
        <w:t xml:space="preserve">                                                                       </w:t>
      </w:r>
      <w:r w:rsidR="00907D7A">
        <w:rPr>
          <w:rFonts w:ascii="Arial" w:eastAsia="Times New Roman" w:hAnsi="Arial" w:cs="Arial"/>
          <w:kern w:val="22"/>
          <w:szCs w:val="20"/>
        </w:rPr>
        <w:t xml:space="preserve"> </w:t>
      </w:r>
      <w:r w:rsidR="00537E5E">
        <w:rPr>
          <w:rFonts w:ascii="Arial" w:eastAsia="Times New Roman" w:hAnsi="Arial" w:cs="Arial"/>
          <w:kern w:val="22"/>
          <w:szCs w:val="20"/>
        </w:rPr>
        <w:t xml:space="preserve">  </w:t>
      </w:r>
      <w:r w:rsidR="00907D7A">
        <w:rPr>
          <w:rFonts w:ascii="Arial" w:eastAsia="Times New Roman" w:hAnsi="Arial" w:cs="Arial"/>
          <w:kern w:val="22"/>
          <w:szCs w:val="20"/>
        </w:rPr>
        <w:t>10</w:t>
      </w:r>
    </w:p>
    <w:p w14:paraId="6E0D60AB" w14:textId="5EBF3B19" w:rsidR="00184FDB" w:rsidRDefault="00184FDB" w:rsidP="00DA52F0">
      <w:pPr>
        <w:spacing w:line="360" w:lineRule="auto"/>
        <w:mirrorIndents/>
        <w:rPr>
          <w:rFonts w:ascii="Arial" w:eastAsia="Times New Roman" w:hAnsi="Arial" w:cs="Arial"/>
          <w:b/>
          <w:bCs/>
          <w:kern w:val="22"/>
          <w:szCs w:val="20"/>
        </w:rPr>
      </w:pPr>
      <w:r>
        <w:rPr>
          <w:rFonts w:ascii="Arial" w:eastAsia="Times New Roman" w:hAnsi="Arial" w:cs="Arial"/>
          <w:b/>
          <w:bCs/>
          <w:kern w:val="22"/>
          <w:szCs w:val="20"/>
        </w:rPr>
        <w:t>CHAPTER 2</w:t>
      </w:r>
      <w:r w:rsidR="0034132C">
        <w:rPr>
          <w:rFonts w:ascii="Arial" w:eastAsia="Times New Roman" w:hAnsi="Arial" w:cs="Arial"/>
          <w:b/>
          <w:bCs/>
          <w:kern w:val="22"/>
          <w:szCs w:val="20"/>
        </w:rPr>
        <w:t>:</w:t>
      </w:r>
      <w:r>
        <w:rPr>
          <w:rFonts w:ascii="Arial" w:eastAsia="Times New Roman" w:hAnsi="Arial" w:cs="Arial"/>
          <w:b/>
          <w:bCs/>
          <w:kern w:val="22"/>
          <w:szCs w:val="20"/>
        </w:rPr>
        <w:t xml:space="preserve"> BACKGROUND</w:t>
      </w:r>
    </w:p>
    <w:p w14:paraId="79DD2B36" w14:textId="2D7AF95E" w:rsidR="00463D2A" w:rsidRDefault="00C13072" w:rsidP="00DA52F0">
      <w:pPr>
        <w:spacing w:line="360" w:lineRule="auto"/>
        <w:mirrorIndents/>
        <w:rPr>
          <w:rFonts w:ascii="Arial" w:eastAsia="Times New Roman" w:hAnsi="Arial" w:cs="Arial"/>
          <w:kern w:val="22"/>
          <w:szCs w:val="20"/>
        </w:rPr>
      </w:pPr>
      <w:r>
        <w:rPr>
          <w:rFonts w:ascii="Arial" w:eastAsia="Times New Roman" w:hAnsi="Arial" w:cs="Arial"/>
          <w:b/>
          <w:bCs/>
          <w:kern w:val="22"/>
          <w:szCs w:val="20"/>
        </w:rPr>
        <w:t xml:space="preserve">              </w:t>
      </w:r>
      <w:r>
        <w:rPr>
          <w:rFonts w:ascii="Arial" w:eastAsia="Times New Roman" w:hAnsi="Arial" w:cs="Arial"/>
          <w:kern w:val="22"/>
          <w:szCs w:val="20"/>
        </w:rPr>
        <w:t xml:space="preserve">2.1 Introduction                                                                                    </w:t>
      </w:r>
      <w:r w:rsidR="00907D7A">
        <w:rPr>
          <w:rFonts w:ascii="Arial" w:eastAsia="Times New Roman" w:hAnsi="Arial" w:cs="Arial"/>
          <w:kern w:val="22"/>
          <w:szCs w:val="20"/>
        </w:rPr>
        <w:t xml:space="preserve">     </w:t>
      </w:r>
      <w:r>
        <w:rPr>
          <w:rFonts w:ascii="Arial" w:eastAsia="Times New Roman" w:hAnsi="Arial" w:cs="Arial"/>
          <w:kern w:val="22"/>
          <w:szCs w:val="20"/>
        </w:rPr>
        <w:t xml:space="preserve">  </w:t>
      </w:r>
      <w:r w:rsidR="00537E5E">
        <w:rPr>
          <w:rFonts w:ascii="Arial" w:eastAsia="Times New Roman" w:hAnsi="Arial" w:cs="Arial"/>
          <w:kern w:val="22"/>
          <w:szCs w:val="20"/>
        </w:rPr>
        <w:t>1</w:t>
      </w:r>
      <w:r w:rsidR="00941440">
        <w:rPr>
          <w:rFonts w:ascii="Arial" w:eastAsia="Times New Roman" w:hAnsi="Arial" w:cs="Arial"/>
          <w:kern w:val="22"/>
          <w:szCs w:val="20"/>
        </w:rPr>
        <w:t>1</w:t>
      </w:r>
    </w:p>
    <w:p w14:paraId="4B4DD0D7" w14:textId="61BD6044" w:rsidR="00537E5E" w:rsidRDefault="00537E5E"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t xml:space="preserve">              2.2 Historical Background                                                                     </w:t>
      </w:r>
      <w:r w:rsidR="00907D7A">
        <w:rPr>
          <w:rFonts w:ascii="Arial" w:eastAsia="Times New Roman" w:hAnsi="Arial" w:cs="Arial"/>
          <w:kern w:val="22"/>
          <w:szCs w:val="20"/>
        </w:rPr>
        <w:t xml:space="preserve">  </w:t>
      </w:r>
      <w:r>
        <w:rPr>
          <w:rFonts w:ascii="Arial" w:eastAsia="Times New Roman" w:hAnsi="Arial" w:cs="Arial"/>
          <w:kern w:val="22"/>
          <w:szCs w:val="20"/>
        </w:rPr>
        <w:t xml:space="preserve">  </w:t>
      </w:r>
      <w:r w:rsidR="00941440">
        <w:rPr>
          <w:rFonts w:ascii="Arial" w:eastAsia="Times New Roman" w:hAnsi="Arial" w:cs="Arial"/>
          <w:kern w:val="22"/>
          <w:szCs w:val="20"/>
        </w:rPr>
        <w:t xml:space="preserve"> </w:t>
      </w:r>
      <w:r>
        <w:rPr>
          <w:rFonts w:ascii="Arial" w:eastAsia="Times New Roman" w:hAnsi="Arial" w:cs="Arial"/>
          <w:kern w:val="22"/>
          <w:szCs w:val="20"/>
        </w:rPr>
        <w:t xml:space="preserve"> 11</w:t>
      </w:r>
    </w:p>
    <w:p w14:paraId="0565A2AB" w14:textId="4585D812" w:rsidR="00BB0C19" w:rsidRDefault="00537E5E"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t xml:space="preserve">              2.3 </w:t>
      </w:r>
      <w:r w:rsidR="00BB0C19">
        <w:rPr>
          <w:rFonts w:ascii="Arial" w:eastAsia="Times New Roman" w:hAnsi="Arial" w:cs="Arial"/>
          <w:kern w:val="22"/>
          <w:szCs w:val="20"/>
        </w:rPr>
        <w:t xml:space="preserve">Theoretical Background                                                                     </w:t>
      </w:r>
      <w:r w:rsidR="00941440">
        <w:rPr>
          <w:rFonts w:ascii="Arial" w:eastAsia="Times New Roman" w:hAnsi="Arial" w:cs="Arial"/>
          <w:kern w:val="22"/>
          <w:szCs w:val="20"/>
        </w:rPr>
        <w:t xml:space="preserve">  </w:t>
      </w:r>
      <w:r w:rsidR="00BB0C19">
        <w:rPr>
          <w:rFonts w:ascii="Arial" w:eastAsia="Times New Roman" w:hAnsi="Arial" w:cs="Arial"/>
          <w:kern w:val="22"/>
          <w:szCs w:val="20"/>
        </w:rPr>
        <w:t xml:space="preserve"> 1</w:t>
      </w:r>
      <w:r w:rsidR="00941440">
        <w:rPr>
          <w:rFonts w:ascii="Arial" w:eastAsia="Times New Roman" w:hAnsi="Arial" w:cs="Arial"/>
          <w:kern w:val="22"/>
          <w:szCs w:val="20"/>
        </w:rPr>
        <w:t>2</w:t>
      </w:r>
    </w:p>
    <w:p w14:paraId="0EFB7636" w14:textId="4F56B50B" w:rsidR="000C07BF" w:rsidRDefault="00BB0C19"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t xml:space="preserve">             </w:t>
      </w:r>
      <w:r w:rsidR="000C07BF">
        <w:rPr>
          <w:rFonts w:ascii="Arial" w:eastAsia="Times New Roman" w:hAnsi="Arial" w:cs="Arial"/>
          <w:kern w:val="22"/>
          <w:szCs w:val="20"/>
        </w:rPr>
        <w:t xml:space="preserve"> </w:t>
      </w:r>
      <w:r>
        <w:rPr>
          <w:rFonts w:ascii="Arial" w:eastAsia="Times New Roman" w:hAnsi="Arial" w:cs="Arial"/>
          <w:kern w:val="22"/>
          <w:szCs w:val="20"/>
        </w:rPr>
        <w:t>2.4</w:t>
      </w:r>
      <w:r w:rsidR="000C07BF">
        <w:rPr>
          <w:rFonts w:ascii="Arial" w:eastAsia="Times New Roman" w:hAnsi="Arial" w:cs="Arial"/>
          <w:kern w:val="22"/>
          <w:szCs w:val="20"/>
        </w:rPr>
        <w:t xml:space="preserve"> International Context                                                                             1</w:t>
      </w:r>
      <w:r w:rsidR="00941440">
        <w:rPr>
          <w:rFonts w:ascii="Arial" w:eastAsia="Times New Roman" w:hAnsi="Arial" w:cs="Arial"/>
          <w:kern w:val="22"/>
          <w:szCs w:val="20"/>
        </w:rPr>
        <w:t>3</w:t>
      </w:r>
    </w:p>
    <w:p w14:paraId="03D736BA" w14:textId="323C842B" w:rsidR="000C07BF" w:rsidRDefault="000C07BF"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t xml:space="preserve">              2.5 National/Local Context                                                                       </w:t>
      </w:r>
      <w:r w:rsidR="00941440">
        <w:rPr>
          <w:rFonts w:ascii="Arial" w:eastAsia="Times New Roman" w:hAnsi="Arial" w:cs="Arial"/>
          <w:kern w:val="22"/>
          <w:szCs w:val="20"/>
        </w:rPr>
        <w:t xml:space="preserve">  </w:t>
      </w:r>
      <w:r>
        <w:rPr>
          <w:rFonts w:ascii="Arial" w:eastAsia="Times New Roman" w:hAnsi="Arial" w:cs="Arial"/>
          <w:kern w:val="22"/>
          <w:szCs w:val="20"/>
        </w:rPr>
        <w:t xml:space="preserve"> 1</w:t>
      </w:r>
      <w:r w:rsidR="00941440">
        <w:rPr>
          <w:rFonts w:ascii="Arial" w:eastAsia="Times New Roman" w:hAnsi="Arial" w:cs="Arial"/>
          <w:kern w:val="22"/>
          <w:szCs w:val="20"/>
        </w:rPr>
        <w:t>4</w:t>
      </w:r>
    </w:p>
    <w:p w14:paraId="70BE6D94" w14:textId="37892546" w:rsidR="006F6D93" w:rsidRDefault="000C07BF"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t xml:space="preserve">              2.6</w:t>
      </w:r>
      <w:r w:rsidR="006F6D93">
        <w:rPr>
          <w:rFonts w:ascii="Arial" w:eastAsia="Times New Roman" w:hAnsi="Arial" w:cs="Arial"/>
          <w:kern w:val="22"/>
          <w:szCs w:val="20"/>
        </w:rPr>
        <w:t xml:space="preserve"> Conclusion                                                                                     </w:t>
      </w:r>
      <w:r w:rsidR="00941440">
        <w:rPr>
          <w:rFonts w:ascii="Arial" w:eastAsia="Times New Roman" w:hAnsi="Arial" w:cs="Arial"/>
          <w:kern w:val="22"/>
          <w:szCs w:val="20"/>
        </w:rPr>
        <w:t xml:space="preserve">     </w:t>
      </w:r>
      <w:r w:rsidR="006F6D93">
        <w:rPr>
          <w:rFonts w:ascii="Arial" w:eastAsia="Times New Roman" w:hAnsi="Arial" w:cs="Arial"/>
          <w:kern w:val="22"/>
          <w:szCs w:val="20"/>
        </w:rPr>
        <w:t xml:space="preserve">  1</w:t>
      </w:r>
      <w:r w:rsidR="00941440">
        <w:rPr>
          <w:rFonts w:ascii="Arial" w:eastAsia="Times New Roman" w:hAnsi="Arial" w:cs="Arial"/>
          <w:kern w:val="22"/>
          <w:szCs w:val="20"/>
        </w:rPr>
        <w:t>5</w:t>
      </w:r>
    </w:p>
    <w:p w14:paraId="569637E0" w14:textId="0EC0D612" w:rsidR="00537E5E" w:rsidRDefault="006F6D93" w:rsidP="00DA52F0">
      <w:pPr>
        <w:spacing w:line="360" w:lineRule="auto"/>
        <w:mirrorIndents/>
        <w:rPr>
          <w:rFonts w:ascii="Arial" w:eastAsia="Times New Roman" w:hAnsi="Arial" w:cs="Arial"/>
          <w:b/>
          <w:bCs/>
          <w:kern w:val="22"/>
          <w:szCs w:val="20"/>
        </w:rPr>
      </w:pPr>
      <w:r>
        <w:rPr>
          <w:rFonts w:ascii="Arial" w:eastAsia="Times New Roman" w:hAnsi="Arial" w:cs="Arial"/>
          <w:b/>
          <w:bCs/>
          <w:kern w:val="22"/>
          <w:szCs w:val="20"/>
        </w:rPr>
        <w:t>CHAPTER 3</w:t>
      </w:r>
      <w:r w:rsidR="0034132C">
        <w:rPr>
          <w:rFonts w:ascii="Arial" w:eastAsia="Times New Roman" w:hAnsi="Arial" w:cs="Arial"/>
          <w:b/>
          <w:bCs/>
          <w:kern w:val="22"/>
          <w:szCs w:val="20"/>
        </w:rPr>
        <w:t>:</w:t>
      </w:r>
      <w:r>
        <w:rPr>
          <w:rFonts w:ascii="Arial" w:eastAsia="Times New Roman" w:hAnsi="Arial" w:cs="Arial"/>
          <w:b/>
          <w:bCs/>
          <w:kern w:val="22"/>
          <w:szCs w:val="20"/>
        </w:rPr>
        <w:t xml:space="preserve"> </w:t>
      </w:r>
      <w:r w:rsidR="00BB0C19">
        <w:rPr>
          <w:rFonts w:ascii="Arial" w:eastAsia="Times New Roman" w:hAnsi="Arial" w:cs="Arial"/>
          <w:kern w:val="22"/>
          <w:szCs w:val="20"/>
        </w:rPr>
        <w:t xml:space="preserve"> </w:t>
      </w:r>
      <w:r>
        <w:rPr>
          <w:rFonts w:ascii="Arial" w:eastAsia="Times New Roman" w:hAnsi="Arial" w:cs="Arial"/>
          <w:b/>
          <w:bCs/>
          <w:kern w:val="22"/>
          <w:szCs w:val="20"/>
        </w:rPr>
        <w:t>METHODS</w:t>
      </w:r>
    </w:p>
    <w:p w14:paraId="3A73D90E" w14:textId="0FE5613F" w:rsidR="00003ECC" w:rsidRDefault="00003ECC" w:rsidP="00DA52F0">
      <w:pPr>
        <w:spacing w:line="360" w:lineRule="auto"/>
        <w:mirrorIndents/>
        <w:rPr>
          <w:rFonts w:ascii="Arial" w:eastAsia="Times New Roman" w:hAnsi="Arial" w:cs="Arial"/>
          <w:kern w:val="22"/>
          <w:szCs w:val="20"/>
        </w:rPr>
      </w:pPr>
      <w:r>
        <w:rPr>
          <w:rFonts w:ascii="Arial" w:eastAsia="Times New Roman" w:hAnsi="Arial" w:cs="Arial"/>
          <w:b/>
          <w:bCs/>
          <w:kern w:val="22"/>
          <w:szCs w:val="20"/>
        </w:rPr>
        <w:t xml:space="preserve">             </w:t>
      </w:r>
      <w:r w:rsidR="002F12BC">
        <w:rPr>
          <w:rFonts w:ascii="Arial" w:eastAsia="Times New Roman" w:hAnsi="Arial" w:cs="Arial"/>
          <w:kern w:val="22"/>
          <w:szCs w:val="20"/>
        </w:rPr>
        <w:t>3.1 Data Collection                                                                                       1</w:t>
      </w:r>
      <w:r w:rsidR="0079367B">
        <w:rPr>
          <w:rFonts w:ascii="Arial" w:eastAsia="Times New Roman" w:hAnsi="Arial" w:cs="Arial"/>
          <w:kern w:val="22"/>
          <w:szCs w:val="20"/>
        </w:rPr>
        <w:t>6</w:t>
      </w:r>
    </w:p>
    <w:p w14:paraId="6C9A053C" w14:textId="7F562053" w:rsidR="002F12BC" w:rsidRDefault="002F12BC"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t xml:space="preserve">             3.2 Inclusion Criteria                                                                                     1</w:t>
      </w:r>
      <w:r w:rsidR="00171320">
        <w:rPr>
          <w:rFonts w:ascii="Arial" w:eastAsia="Times New Roman" w:hAnsi="Arial" w:cs="Arial"/>
          <w:kern w:val="22"/>
          <w:szCs w:val="20"/>
        </w:rPr>
        <w:t>8</w:t>
      </w:r>
    </w:p>
    <w:p w14:paraId="14E2794F" w14:textId="281ADD1F" w:rsidR="002F12BC" w:rsidRDefault="002F12BC"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t xml:space="preserve">             3.3 Exclusion Criteria                                                                                  </w:t>
      </w:r>
      <w:r w:rsidR="0079367B">
        <w:rPr>
          <w:rFonts w:ascii="Arial" w:eastAsia="Times New Roman" w:hAnsi="Arial" w:cs="Arial"/>
          <w:kern w:val="22"/>
          <w:szCs w:val="20"/>
        </w:rPr>
        <w:t xml:space="preserve">  </w:t>
      </w:r>
      <w:r>
        <w:rPr>
          <w:rFonts w:ascii="Arial" w:eastAsia="Times New Roman" w:hAnsi="Arial" w:cs="Arial"/>
          <w:kern w:val="22"/>
          <w:szCs w:val="20"/>
        </w:rPr>
        <w:t>1</w:t>
      </w:r>
      <w:r w:rsidR="00171320">
        <w:rPr>
          <w:rFonts w:ascii="Arial" w:eastAsia="Times New Roman" w:hAnsi="Arial" w:cs="Arial"/>
          <w:kern w:val="22"/>
          <w:szCs w:val="20"/>
        </w:rPr>
        <w:t>9</w:t>
      </w:r>
    </w:p>
    <w:p w14:paraId="6D008480" w14:textId="3AE02926" w:rsidR="002F12BC" w:rsidRDefault="002F12BC"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t xml:space="preserve">             3.4 Data </w:t>
      </w:r>
      <w:r w:rsidR="00226C1B">
        <w:rPr>
          <w:rFonts w:ascii="Arial" w:eastAsia="Times New Roman" w:hAnsi="Arial" w:cs="Arial"/>
          <w:kern w:val="22"/>
          <w:szCs w:val="20"/>
        </w:rPr>
        <w:t xml:space="preserve">Analysis                                                                                      </w:t>
      </w:r>
      <w:r w:rsidR="0079367B">
        <w:rPr>
          <w:rFonts w:ascii="Arial" w:eastAsia="Times New Roman" w:hAnsi="Arial" w:cs="Arial"/>
          <w:kern w:val="22"/>
          <w:szCs w:val="20"/>
        </w:rPr>
        <w:t xml:space="preserve">    </w:t>
      </w:r>
      <w:r w:rsidR="00226C1B">
        <w:rPr>
          <w:rFonts w:ascii="Arial" w:eastAsia="Times New Roman" w:hAnsi="Arial" w:cs="Arial"/>
          <w:kern w:val="22"/>
          <w:szCs w:val="20"/>
        </w:rPr>
        <w:t>1</w:t>
      </w:r>
      <w:r w:rsidR="00171320">
        <w:rPr>
          <w:rFonts w:ascii="Arial" w:eastAsia="Times New Roman" w:hAnsi="Arial" w:cs="Arial"/>
          <w:kern w:val="22"/>
          <w:szCs w:val="20"/>
        </w:rPr>
        <w:t>9</w:t>
      </w:r>
    </w:p>
    <w:p w14:paraId="5C499A19" w14:textId="6E0C01FE" w:rsidR="00226C1B" w:rsidRDefault="00226C1B"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t xml:space="preserve">             3.5 Ethical Considerations</w:t>
      </w:r>
      <w:r w:rsidR="000E2960">
        <w:rPr>
          <w:rFonts w:ascii="Arial" w:eastAsia="Times New Roman" w:hAnsi="Arial" w:cs="Arial"/>
          <w:kern w:val="22"/>
          <w:szCs w:val="20"/>
        </w:rPr>
        <w:t xml:space="preserve">                                                                           </w:t>
      </w:r>
      <w:r w:rsidR="0079367B">
        <w:rPr>
          <w:rFonts w:ascii="Arial" w:eastAsia="Times New Roman" w:hAnsi="Arial" w:cs="Arial"/>
          <w:kern w:val="22"/>
          <w:szCs w:val="20"/>
        </w:rPr>
        <w:t xml:space="preserve"> </w:t>
      </w:r>
      <w:r w:rsidR="003D3690">
        <w:rPr>
          <w:rFonts w:ascii="Arial" w:eastAsia="Times New Roman" w:hAnsi="Arial" w:cs="Arial"/>
          <w:kern w:val="22"/>
          <w:szCs w:val="20"/>
        </w:rPr>
        <w:t>20</w:t>
      </w:r>
    </w:p>
    <w:p w14:paraId="428EF1FD" w14:textId="0FB50701" w:rsidR="000E2960" w:rsidRDefault="000E2960"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t xml:space="preserve">             3.6 Conclusion                                                                                         </w:t>
      </w:r>
      <w:r w:rsidR="0079367B">
        <w:rPr>
          <w:rFonts w:ascii="Arial" w:eastAsia="Times New Roman" w:hAnsi="Arial" w:cs="Arial"/>
          <w:kern w:val="22"/>
          <w:szCs w:val="20"/>
        </w:rPr>
        <w:t xml:space="preserve">     </w:t>
      </w:r>
      <w:r w:rsidR="003D3690">
        <w:rPr>
          <w:rFonts w:ascii="Arial" w:eastAsia="Times New Roman" w:hAnsi="Arial" w:cs="Arial"/>
          <w:kern w:val="22"/>
          <w:szCs w:val="20"/>
        </w:rPr>
        <w:t>21</w:t>
      </w:r>
    </w:p>
    <w:p w14:paraId="3091DC28" w14:textId="56DD4794" w:rsidR="000E2960" w:rsidRDefault="000E2960" w:rsidP="00DA52F0">
      <w:pPr>
        <w:spacing w:line="360" w:lineRule="auto"/>
        <w:mirrorIndents/>
        <w:rPr>
          <w:rFonts w:ascii="Arial" w:eastAsia="Times New Roman" w:hAnsi="Arial" w:cs="Arial"/>
          <w:b/>
          <w:bCs/>
          <w:kern w:val="22"/>
          <w:szCs w:val="20"/>
        </w:rPr>
      </w:pPr>
      <w:r>
        <w:rPr>
          <w:rFonts w:ascii="Arial" w:eastAsia="Times New Roman" w:hAnsi="Arial" w:cs="Arial"/>
          <w:b/>
          <w:bCs/>
          <w:kern w:val="22"/>
          <w:szCs w:val="20"/>
        </w:rPr>
        <w:t>CHAPTER 4</w:t>
      </w:r>
      <w:r w:rsidR="0034132C">
        <w:rPr>
          <w:rFonts w:ascii="Arial" w:eastAsia="Times New Roman" w:hAnsi="Arial" w:cs="Arial"/>
          <w:b/>
          <w:bCs/>
          <w:kern w:val="22"/>
          <w:szCs w:val="20"/>
        </w:rPr>
        <w:t>:</w:t>
      </w:r>
      <w:r>
        <w:rPr>
          <w:rFonts w:ascii="Arial" w:eastAsia="Times New Roman" w:hAnsi="Arial" w:cs="Arial"/>
          <w:b/>
          <w:bCs/>
          <w:kern w:val="22"/>
          <w:szCs w:val="20"/>
        </w:rPr>
        <w:t xml:space="preserve"> </w:t>
      </w:r>
      <w:r w:rsidR="00CC3C03">
        <w:rPr>
          <w:rFonts w:ascii="Arial" w:eastAsia="Times New Roman" w:hAnsi="Arial" w:cs="Arial"/>
          <w:b/>
          <w:bCs/>
          <w:kern w:val="22"/>
          <w:szCs w:val="20"/>
        </w:rPr>
        <w:t xml:space="preserve">RESULTS </w:t>
      </w:r>
      <w:r w:rsidR="004115B7">
        <w:rPr>
          <w:rFonts w:ascii="Arial" w:eastAsia="Times New Roman" w:hAnsi="Arial" w:cs="Arial"/>
          <w:b/>
          <w:bCs/>
          <w:kern w:val="22"/>
          <w:szCs w:val="20"/>
        </w:rPr>
        <w:t xml:space="preserve">AND DISCUSSION                                                    </w:t>
      </w:r>
    </w:p>
    <w:p w14:paraId="66B76076" w14:textId="7DDBF7BC" w:rsidR="004115B7" w:rsidRDefault="004115B7" w:rsidP="00DA52F0">
      <w:pPr>
        <w:spacing w:line="360" w:lineRule="auto"/>
        <w:mirrorIndents/>
        <w:rPr>
          <w:rFonts w:ascii="Arial" w:eastAsia="Times New Roman" w:hAnsi="Arial" w:cs="Arial"/>
          <w:kern w:val="22"/>
          <w:szCs w:val="20"/>
        </w:rPr>
      </w:pPr>
      <w:r>
        <w:rPr>
          <w:rFonts w:ascii="Arial" w:eastAsia="Times New Roman" w:hAnsi="Arial" w:cs="Arial"/>
          <w:b/>
          <w:bCs/>
          <w:kern w:val="22"/>
          <w:szCs w:val="20"/>
        </w:rPr>
        <w:t xml:space="preserve">            </w:t>
      </w:r>
      <w:r>
        <w:rPr>
          <w:rFonts w:ascii="Arial" w:eastAsia="Times New Roman" w:hAnsi="Arial" w:cs="Arial"/>
          <w:kern w:val="22"/>
          <w:szCs w:val="20"/>
        </w:rPr>
        <w:t xml:space="preserve">4.1 Introduction                                                                                            </w:t>
      </w:r>
      <w:r w:rsidR="00396EBF">
        <w:rPr>
          <w:rFonts w:ascii="Arial" w:eastAsia="Times New Roman" w:hAnsi="Arial" w:cs="Arial"/>
          <w:kern w:val="22"/>
          <w:szCs w:val="20"/>
        </w:rPr>
        <w:t xml:space="preserve">  22</w:t>
      </w:r>
    </w:p>
    <w:p w14:paraId="689E7912" w14:textId="61CC977F" w:rsidR="004115B7" w:rsidRDefault="004115B7"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t xml:space="preserve">            4.2 </w:t>
      </w:r>
      <w:r w:rsidR="00CE4E95">
        <w:rPr>
          <w:rFonts w:ascii="Arial" w:eastAsia="Times New Roman" w:hAnsi="Arial" w:cs="Arial"/>
          <w:kern w:val="22"/>
          <w:szCs w:val="20"/>
        </w:rPr>
        <w:t xml:space="preserve">Table of findings                                                                                      </w:t>
      </w:r>
      <w:r w:rsidR="00396EBF">
        <w:rPr>
          <w:rFonts w:ascii="Arial" w:eastAsia="Times New Roman" w:hAnsi="Arial" w:cs="Arial"/>
          <w:kern w:val="22"/>
          <w:szCs w:val="20"/>
        </w:rPr>
        <w:t xml:space="preserve"> 2</w:t>
      </w:r>
      <w:r w:rsidR="00410F9E">
        <w:rPr>
          <w:rFonts w:ascii="Arial" w:eastAsia="Times New Roman" w:hAnsi="Arial" w:cs="Arial"/>
          <w:kern w:val="22"/>
          <w:szCs w:val="20"/>
        </w:rPr>
        <w:t>2</w:t>
      </w:r>
    </w:p>
    <w:p w14:paraId="6EDA6411" w14:textId="4829EE90" w:rsidR="00C565BD" w:rsidRDefault="00CE4E95"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t xml:space="preserve">            </w:t>
      </w:r>
      <w:r w:rsidR="00E7665F">
        <w:rPr>
          <w:rFonts w:ascii="Arial" w:eastAsia="Times New Roman" w:hAnsi="Arial" w:cs="Arial"/>
          <w:kern w:val="22"/>
          <w:szCs w:val="20"/>
        </w:rPr>
        <w:t xml:space="preserve">4.3 Results                                                                                                    </w:t>
      </w:r>
      <w:r w:rsidR="00396EBF">
        <w:rPr>
          <w:rFonts w:ascii="Arial" w:eastAsia="Times New Roman" w:hAnsi="Arial" w:cs="Arial"/>
          <w:kern w:val="22"/>
          <w:szCs w:val="20"/>
        </w:rPr>
        <w:t xml:space="preserve"> 2</w:t>
      </w:r>
      <w:r w:rsidR="00A66504">
        <w:rPr>
          <w:rFonts w:ascii="Arial" w:eastAsia="Times New Roman" w:hAnsi="Arial" w:cs="Arial"/>
          <w:kern w:val="22"/>
          <w:szCs w:val="20"/>
        </w:rPr>
        <w:t>6</w:t>
      </w:r>
    </w:p>
    <w:p w14:paraId="5D58B176" w14:textId="7FAEC754" w:rsidR="00126894" w:rsidRDefault="00126894"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t xml:space="preserve">            4.4 Discussion                                                                                                </w:t>
      </w:r>
      <w:r w:rsidR="00CF300B">
        <w:rPr>
          <w:rFonts w:ascii="Arial" w:eastAsia="Times New Roman" w:hAnsi="Arial" w:cs="Arial"/>
          <w:kern w:val="22"/>
          <w:szCs w:val="20"/>
        </w:rPr>
        <w:t>30</w:t>
      </w:r>
    </w:p>
    <w:p w14:paraId="5EAA0432" w14:textId="409C5156" w:rsidR="00126894" w:rsidRDefault="00126894"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t xml:space="preserve">    </w:t>
      </w:r>
      <w:r w:rsidR="00834185">
        <w:rPr>
          <w:rFonts w:ascii="Arial" w:eastAsia="Times New Roman" w:hAnsi="Arial" w:cs="Arial"/>
          <w:kern w:val="22"/>
          <w:szCs w:val="20"/>
        </w:rPr>
        <w:t xml:space="preserve">        4.5 </w:t>
      </w:r>
      <w:r w:rsidR="00A17CF7">
        <w:rPr>
          <w:rFonts w:ascii="Arial" w:eastAsia="Times New Roman" w:hAnsi="Arial" w:cs="Arial"/>
          <w:kern w:val="22"/>
          <w:szCs w:val="20"/>
        </w:rPr>
        <w:t xml:space="preserve">Conclusion                                                                                               </w:t>
      </w:r>
      <w:r w:rsidR="00B36F3B">
        <w:rPr>
          <w:rFonts w:ascii="Arial" w:eastAsia="Times New Roman" w:hAnsi="Arial" w:cs="Arial"/>
          <w:kern w:val="22"/>
          <w:szCs w:val="20"/>
        </w:rPr>
        <w:t xml:space="preserve"> </w:t>
      </w:r>
      <w:r w:rsidR="00CF300B">
        <w:rPr>
          <w:rFonts w:ascii="Arial" w:eastAsia="Times New Roman" w:hAnsi="Arial" w:cs="Arial"/>
          <w:kern w:val="22"/>
          <w:szCs w:val="20"/>
        </w:rPr>
        <w:t>33</w:t>
      </w:r>
    </w:p>
    <w:p w14:paraId="2080527A" w14:textId="7D11FCDB" w:rsidR="006F76EB" w:rsidRDefault="00A5317E" w:rsidP="00DA52F0">
      <w:pPr>
        <w:spacing w:line="360" w:lineRule="auto"/>
        <w:mirrorIndents/>
        <w:rPr>
          <w:rFonts w:ascii="Arial" w:eastAsia="Times New Roman" w:hAnsi="Arial" w:cs="Arial"/>
          <w:b/>
          <w:bCs/>
          <w:kern w:val="22"/>
          <w:szCs w:val="20"/>
        </w:rPr>
      </w:pPr>
      <w:r>
        <w:rPr>
          <w:rFonts w:ascii="Arial" w:eastAsia="Times New Roman" w:hAnsi="Arial" w:cs="Arial"/>
          <w:b/>
          <w:bCs/>
          <w:kern w:val="22"/>
          <w:szCs w:val="20"/>
        </w:rPr>
        <w:t>CHAPTER 5</w:t>
      </w:r>
      <w:r w:rsidR="0034132C">
        <w:rPr>
          <w:rFonts w:ascii="Arial" w:eastAsia="Times New Roman" w:hAnsi="Arial" w:cs="Arial"/>
          <w:b/>
          <w:bCs/>
          <w:kern w:val="22"/>
          <w:szCs w:val="20"/>
        </w:rPr>
        <w:t>: RECOM</w:t>
      </w:r>
      <w:r w:rsidR="00D7510B">
        <w:rPr>
          <w:rFonts w:ascii="Arial" w:eastAsia="Times New Roman" w:hAnsi="Arial" w:cs="Arial"/>
          <w:b/>
          <w:bCs/>
          <w:kern w:val="22"/>
          <w:szCs w:val="20"/>
        </w:rPr>
        <w:t>MENDATIONS AND CONCLUSION</w:t>
      </w:r>
    </w:p>
    <w:p w14:paraId="6EA30377" w14:textId="3661755E" w:rsidR="00962738" w:rsidRPr="00962738" w:rsidRDefault="00610012"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t xml:space="preserve">          </w:t>
      </w:r>
      <w:r w:rsidR="009B34A4">
        <w:rPr>
          <w:rFonts w:ascii="Arial" w:eastAsia="Times New Roman" w:hAnsi="Arial" w:cs="Arial"/>
          <w:kern w:val="22"/>
          <w:szCs w:val="20"/>
        </w:rPr>
        <w:t xml:space="preserve"> 5.1In</w:t>
      </w:r>
      <w:r w:rsidR="00F53331">
        <w:rPr>
          <w:rFonts w:ascii="Arial" w:eastAsia="Times New Roman" w:hAnsi="Arial" w:cs="Arial"/>
          <w:kern w:val="22"/>
          <w:szCs w:val="20"/>
        </w:rPr>
        <w:t xml:space="preserve">troduction                                                                                                 </w:t>
      </w:r>
      <w:r w:rsidR="00CA4886">
        <w:rPr>
          <w:rFonts w:ascii="Arial" w:eastAsia="Times New Roman" w:hAnsi="Arial" w:cs="Arial"/>
          <w:kern w:val="22"/>
          <w:szCs w:val="20"/>
        </w:rPr>
        <w:t>34</w:t>
      </w:r>
      <w:r w:rsidR="008956D7">
        <w:rPr>
          <w:rFonts w:ascii="Arial" w:eastAsia="Times New Roman" w:hAnsi="Arial" w:cs="Arial"/>
          <w:kern w:val="22"/>
          <w:szCs w:val="20"/>
        </w:rPr>
        <w:t xml:space="preserve">                                                </w:t>
      </w:r>
      <w:r w:rsidR="00F53331">
        <w:rPr>
          <w:rFonts w:ascii="Arial" w:eastAsia="Times New Roman" w:hAnsi="Arial" w:cs="Arial"/>
          <w:kern w:val="22"/>
          <w:szCs w:val="20"/>
        </w:rPr>
        <w:t xml:space="preserve">     </w:t>
      </w:r>
    </w:p>
    <w:p w14:paraId="37C3C8BC" w14:textId="539A06B8" w:rsidR="00226C1B" w:rsidRPr="002F12BC" w:rsidRDefault="008956D7" w:rsidP="00DA52F0">
      <w:pPr>
        <w:spacing w:line="360" w:lineRule="auto"/>
        <w:mirrorIndents/>
        <w:rPr>
          <w:rFonts w:ascii="Arial" w:eastAsia="Times New Roman" w:hAnsi="Arial" w:cs="Arial"/>
          <w:kern w:val="22"/>
          <w:szCs w:val="20"/>
        </w:rPr>
      </w:pPr>
      <w:r>
        <w:rPr>
          <w:rFonts w:ascii="Arial" w:eastAsia="Times New Roman" w:hAnsi="Arial" w:cs="Arial"/>
          <w:kern w:val="22"/>
          <w:szCs w:val="20"/>
        </w:rPr>
        <w:t xml:space="preserve">       </w:t>
      </w:r>
      <w:r w:rsidR="005275B3">
        <w:rPr>
          <w:rFonts w:ascii="Arial" w:eastAsia="Times New Roman" w:hAnsi="Arial" w:cs="Arial"/>
          <w:kern w:val="22"/>
          <w:szCs w:val="20"/>
        </w:rPr>
        <w:t xml:space="preserve"> </w:t>
      </w:r>
      <w:r>
        <w:rPr>
          <w:rFonts w:ascii="Arial" w:eastAsia="Times New Roman" w:hAnsi="Arial" w:cs="Arial"/>
          <w:kern w:val="22"/>
          <w:szCs w:val="20"/>
        </w:rPr>
        <w:t xml:space="preserve">   </w:t>
      </w:r>
      <w:r w:rsidR="00775284">
        <w:rPr>
          <w:rFonts w:ascii="Arial" w:eastAsia="Times New Roman" w:hAnsi="Arial" w:cs="Arial"/>
          <w:kern w:val="22"/>
          <w:szCs w:val="20"/>
        </w:rPr>
        <w:t>5.2</w:t>
      </w:r>
      <w:r w:rsidR="00BB6DB1">
        <w:rPr>
          <w:rFonts w:ascii="Arial" w:eastAsia="Times New Roman" w:hAnsi="Arial" w:cs="Arial"/>
          <w:kern w:val="22"/>
          <w:szCs w:val="20"/>
        </w:rPr>
        <w:t xml:space="preserve"> R</w:t>
      </w:r>
      <w:r w:rsidR="000D0F93">
        <w:rPr>
          <w:rFonts w:ascii="Arial" w:eastAsia="Times New Roman" w:hAnsi="Arial" w:cs="Arial"/>
          <w:kern w:val="22"/>
          <w:szCs w:val="20"/>
        </w:rPr>
        <w:t xml:space="preserve">ecommendations                                                                                     </w:t>
      </w:r>
      <w:r w:rsidR="00CA4886">
        <w:rPr>
          <w:rFonts w:ascii="Arial" w:eastAsia="Times New Roman" w:hAnsi="Arial" w:cs="Arial"/>
          <w:kern w:val="22"/>
          <w:szCs w:val="20"/>
        </w:rPr>
        <w:t>34</w:t>
      </w:r>
    </w:p>
    <w:p w14:paraId="60040438" w14:textId="2A1EC13F" w:rsidR="006F2AE9" w:rsidRDefault="0089113D" w:rsidP="00DA52F0">
      <w:pPr>
        <w:spacing w:line="360" w:lineRule="auto"/>
        <w:mirrorIndents/>
        <w:rPr>
          <w:rFonts w:ascii="Arial" w:eastAsia="Times New Roman" w:hAnsi="Arial" w:cs="Arial"/>
          <w:kern w:val="22"/>
          <w:szCs w:val="20"/>
        </w:rPr>
      </w:pPr>
      <w:r>
        <w:rPr>
          <w:rFonts w:ascii="Arial" w:eastAsia="Times New Roman" w:hAnsi="Arial" w:cs="Arial"/>
          <w:b/>
          <w:bCs/>
          <w:kern w:val="22"/>
          <w:szCs w:val="20"/>
        </w:rPr>
        <w:t xml:space="preserve">     </w:t>
      </w:r>
      <w:r w:rsidR="005764B4">
        <w:rPr>
          <w:rFonts w:ascii="Arial" w:eastAsia="Times New Roman" w:hAnsi="Arial" w:cs="Arial"/>
          <w:b/>
          <w:bCs/>
          <w:kern w:val="22"/>
          <w:szCs w:val="20"/>
        </w:rPr>
        <w:t xml:space="preserve"> </w:t>
      </w:r>
      <w:r>
        <w:rPr>
          <w:rFonts w:ascii="Arial" w:eastAsia="Times New Roman" w:hAnsi="Arial" w:cs="Arial"/>
          <w:b/>
          <w:bCs/>
          <w:kern w:val="22"/>
          <w:szCs w:val="20"/>
        </w:rPr>
        <w:t xml:space="preserve">  </w:t>
      </w:r>
      <w:r w:rsidR="005275B3">
        <w:rPr>
          <w:rFonts w:ascii="Arial" w:eastAsia="Times New Roman" w:hAnsi="Arial" w:cs="Arial"/>
          <w:b/>
          <w:bCs/>
          <w:kern w:val="22"/>
          <w:szCs w:val="20"/>
        </w:rPr>
        <w:t xml:space="preserve"> </w:t>
      </w:r>
      <w:r>
        <w:rPr>
          <w:rFonts w:ascii="Arial" w:eastAsia="Times New Roman" w:hAnsi="Arial" w:cs="Arial"/>
          <w:b/>
          <w:bCs/>
          <w:kern w:val="22"/>
          <w:szCs w:val="20"/>
        </w:rPr>
        <w:t xml:space="preserve">  </w:t>
      </w:r>
      <w:r w:rsidR="0077121D">
        <w:rPr>
          <w:rFonts w:ascii="Arial" w:eastAsia="Times New Roman" w:hAnsi="Arial" w:cs="Arial"/>
          <w:kern w:val="22"/>
          <w:szCs w:val="20"/>
        </w:rPr>
        <w:t xml:space="preserve">5.3 </w:t>
      </w:r>
      <w:r w:rsidR="00751193">
        <w:rPr>
          <w:rFonts w:ascii="Arial" w:eastAsia="Times New Roman" w:hAnsi="Arial" w:cs="Arial"/>
          <w:kern w:val="22"/>
          <w:szCs w:val="20"/>
        </w:rPr>
        <w:t>Conc</w:t>
      </w:r>
      <w:r w:rsidR="009D2FE0">
        <w:rPr>
          <w:rFonts w:ascii="Arial" w:eastAsia="Times New Roman" w:hAnsi="Arial" w:cs="Arial"/>
          <w:kern w:val="22"/>
          <w:szCs w:val="20"/>
        </w:rPr>
        <w:t>lusion</w:t>
      </w:r>
      <w:r w:rsidR="005764B4">
        <w:rPr>
          <w:rFonts w:ascii="Arial" w:eastAsia="Times New Roman" w:hAnsi="Arial" w:cs="Arial"/>
          <w:kern w:val="22"/>
          <w:szCs w:val="20"/>
        </w:rPr>
        <w:t xml:space="preserve"> </w:t>
      </w:r>
      <w:r w:rsidR="0045010B">
        <w:rPr>
          <w:rFonts w:ascii="Arial" w:eastAsia="Times New Roman" w:hAnsi="Arial" w:cs="Arial"/>
          <w:kern w:val="22"/>
          <w:szCs w:val="20"/>
        </w:rPr>
        <w:t xml:space="preserve">                                                                                                </w:t>
      </w:r>
      <w:r w:rsidR="00CA4886">
        <w:rPr>
          <w:rFonts w:ascii="Arial" w:eastAsia="Times New Roman" w:hAnsi="Arial" w:cs="Arial"/>
          <w:kern w:val="22"/>
          <w:szCs w:val="20"/>
        </w:rPr>
        <w:t>36</w:t>
      </w:r>
    </w:p>
    <w:p w14:paraId="08172A1D" w14:textId="3583B008" w:rsidR="00AB7236" w:rsidRDefault="00AB7236" w:rsidP="00DA52F0">
      <w:pPr>
        <w:spacing w:line="360" w:lineRule="auto"/>
        <w:mirrorIndents/>
        <w:rPr>
          <w:rFonts w:ascii="Arial" w:eastAsia="Times New Roman" w:hAnsi="Arial" w:cs="Arial"/>
          <w:b/>
          <w:bCs/>
          <w:kern w:val="22"/>
          <w:szCs w:val="20"/>
        </w:rPr>
      </w:pPr>
      <w:r>
        <w:rPr>
          <w:rFonts w:ascii="Arial" w:eastAsia="Times New Roman" w:hAnsi="Arial" w:cs="Arial"/>
          <w:b/>
          <w:bCs/>
          <w:kern w:val="22"/>
          <w:szCs w:val="20"/>
        </w:rPr>
        <w:t>REFERENCES</w:t>
      </w:r>
    </w:p>
    <w:p w14:paraId="39E406DA" w14:textId="126E39EA" w:rsidR="005275B3" w:rsidRPr="00AB7236" w:rsidRDefault="005275B3" w:rsidP="00DA52F0">
      <w:pPr>
        <w:spacing w:line="360" w:lineRule="auto"/>
        <w:mirrorIndents/>
        <w:rPr>
          <w:rFonts w:ascii="Arial" w:eastAsia="Times New Roman" w:hAnsi="Arial" w:cs="Arial"/>
          <w:b/>
          <w:bCs/>
          <w:kern w:val="22"/>
          <w:szCs w:val="20"/>
        </w:rPr>
      </w:pPr>
      <w:r>
        <w:rPr>
          <w:rFonts w:ascii="Arial" w:eastAsia="Times New Roman" w:hAnsi="Arial" w:cs="Arial"/>
          <w:b/>
          <w:bCs/>
          <w:kern w:val="22"/>
          <w:szCs w:val="20"/>
        </w:rPr>
        <w:t>APPENDICES</w:t>
      </w:r>
    </w:p>
    <w:p w14:paraId="09FA27B5" w14:textId="77777777" w:rsidR="006F2AE9" w:rsidRDefault="006F2AE9" w:rsidP="00DA52F0">
      <w:pPr>
        <w:spacing w:line="360" w:lineRule="auto"/>
        <w:mirrorIndents/>
        <w:rPr>
          <w:rFonts w:ascii="Arial" w:eastAsia="Times New Roman" w:hAnsi="Arial" w:cs="Arial"/>
          <w:kern w:val="22"/>
          <w:szCs w:val="20"/>
        </w:rPr>
      </w:pPr>
    </w:p>
    <w:p w14:paraId="56D84073" w14:textId="7AB98732" w:rsidR="005C2C7A" w:rsidRPr="00812591" w:rsidRDefault="005C2C7A" w:rsidP="00DA52F0">
      <w:pPr>
        <w:pStyle w:val="Heading1"/>
        <w:spacing w:line="360" w:lineRule="auto"/>
        <w:ind w:left="0"/>
        <w:mirrorIndents/>
        <w:jc w:val="center"/>
        <w:rPr>
          <w:b w:val="0"/>
        </w:rPr>
      </w:pPr>
      <w:r w:rsidRPr="00812591">
        <w:t>CHAPTE</w:t>
      </w:r>
      <w:r w:rsidR="00C764A3" w:rsidRPr="00812591">
        <w:t xml:space="preserve">R 1: INTRODUCTION </w:t>
      </w:r>
    </w:p>
    <w:p w14:paraId="412D5026" w14:textId="77777777" w:rsidR="00766D97" w:rsidRPr="00812591" w:rsidRDefault="00766D97" w:rsidP="00DA52F0">
      <w:pPr>
        <w:spacing w:line="360" w:lineRule="auto"/>
        <w:mirrorIndents/>
        <w:jc w:val="both"/>
        <w:rPr>
          <w:rFonts w:ascii="Arial" w:eastAsia="Arial Unicode MS" w:hAnsi="Arial" w:cs="Arial"/>
        </w:rPr>
      </w:pPr>
    </w:p>
    <w:p w14:paraId="4DD842DA" w14:textId="1522CE35" w:rsidR="00595D7D" w:rsidRDefault="00595D7D" w:rsidP="00595D7D">
      <w:pPr>
        <w:spacing w:line="360" w:lineRule="auto"/>
        <w:mirrorIndents/>
        <w:jc w:val="both"/>
        <w:rPr>
          <w:rFonts w:ascii="Arial" w:eastAsia="Arial Unicode MS" w:hAnsi="Arial" w:cs="Arial"/>
          <w:color w:val="000000" w:themeColor="text1"/>
        </w:rPr>
      </w:pPr>
    </w:p>
    <w:p w14:paraId="7D088906" w14:textId="5FE488EB" w:rsidR="006D1E48" w:rsidRPr="006D1E48" w:rsidRDefault="006D1E48" w:rsidP="00CC0795">
      <w:pPr>
        <w:pStyle w:val="Heading2"/>
        <w:spacing w:line="360" w:lineRule="auto"/>
        <w:ind w:left="0"/>
        <w:rPr>
          <w:rFonts w:ascii="Arial" w:eastAsia="Times New Roman" w:hAnsi="Arial" w:cs="Arial"/>
          <w:i/>
          <w:iCs/>
          <w:color w:val="FF0000"/>
          <w:sz w:val="22"/>
          <w:szCs w:val="22"/>
          <w:lang w:bidi="ar-SA"/>
        </w:rPr>
      </w:pPr>
    </w:p>
    <w:p w14:paraId="05BB579E" w14:textId="7B533B3C" w:rsidR="006D1E48" w:rsidRPr="00CC0795" w:rsidRDefault="006D1E48" w:rsidP="00173559">
      <w:pPr>
        <w:pStyle w:val="NormalWeb"/>
        <w:spacing w:line="360" w:lineRule="auto"/>
        <w:jc w:val="both"/>
        <w:rPr>
          <w:rFonts w:ascii="Arial" w:hAnsi="Arial" w:cs="Arial"/>
          <w:sz w:val="22"/>
          <w:szCs w:val="22"/>
        </w:rPr>
      </w:pPr>
      <w:r w:rsidRPr="00CC0795">
        <w:rPr>
          <w:rFonts w:ascii="Arial" w:hAnsi="Arial" w:cs="Arial"/>
          <w:sz w:val="22"/>
          <w:szCs w:val="22"/>
        </w:rPr>
        <w:t xml:space="preserve">This chapter introduces the research topic by outlining the importance of effective communication in healthcare and the challenges </w:t>
      </w:r>
      <w:r w:rsidR="000A521D">
        <w:rPr>
          <w:rFonts w:ascii="Arial" w:hAnsi="Arial" w:cs="Arial"/>
          <w:sz w:val="22"/>
          <w:szCs w:val="22"/>
        </w:rPr>
        <w:t xml:space="preserve">people with hearing impairments face </w:t>
      </w:r>
      <w:r w:rsidRPr="00CC0795">
        <w:rPr>
          <w:rFonts w:ascii="Arial" w:hAnsi="Arial" w:cs="Arial"/>
          <w:sz w:val="22"/>
          <w:szCs w:val="22"/>
        </w:rPr>
        <w:t>when accessing healthcare services in the United Kingdom. It defines the key concepts underpinning the study, presents the rationale, aim, and objectives, and explains the significance of investigating communication barriers in relation to healthcare accessibility, patient safety, equality, and person-centred care. The chapter also provides an overview of the dissertation structure and establishes the context for the chapters that follow.</w:t>
      </w:r>
    </w:p>
    <w:p w14:paraId="7C897A3C" w14:textId="303DEC2F" w:rsidR="00595D7D" w:rsidRPr="00115C0B" w:rsidRDefault="00595D7D" w:rsidP="00173559">
      <w:pPr>
        <w:spacing w:line="360" w:lineRule="auto"/>
        <w:mirrorIndents/>
        <w:jc w:val="both"/>
        <w:rPr>
          <w:rFonts w:ascii="Arial" w:eastAsia="Arial Unicode MS" w:hAnsi="Arial" w:cs="Arial"/>
          <w:color w:val="000000" w:themeColor="text1"/>
        </w:rPr>
      </w:pPr>
      <w:r w:rsidRPr="00CC0795">
        <w:rPr>
          <w:rFonts w:ascii="Arial" w:eastAsia="Arial Unicode MS" w:hAnsi="Arial" w:cs="Arial"/>
        </w:rPr>
        <w:t>Communication is one of the most important components of effective healthcare delivery</w:t>
      </w:r>
      <w:r w:rsidR="00C17B5C">
        <w:rPr>
          <w:rFonts w:ascii="Arial" w:eastAsia="Arial Unicode MS" w:hAnsi="Arial" w:cs="Arial"/>
        </w:rPr>
        <w:t xml:space="preserve"> </w:t>
      </w:r>
      <w:r w:rsidR="00C17B5C" w:rsidRPr="00C17B5C">
        <w:rPr>
          <w:rFonts w:ascii="Arial" w:eastAsia="Arial Unicode MS" w:hAnsi="Arial" w:cs="Arial"/>
        </w:rPr>
        <w:t xml:space="preserve">(Abou-Abdallah and </w:t>
      </w:r>
      <w:proofErr w:type="spellStart"/>
      <w:r w:rsidR="00C17B5C" w:rsidRPr="00C17B5C">
        <w:rPr>
          <w:rFonts w:ascii="Arial" w:eastAsia="Arial Unicode MS" w:hAnsi="Arial" w:cs="Arial"/>
        </w:rPr>
        <w:t>Lamyman</w:t>
      </w:r>
      <w:proofErr w:type="spellEnd"/>
      <w:r w:rsidR="00C17B5C" w:rsidRPr="00C17B5C">
        <w:rPr>
          <w:rFonts w:ascii="Arial" w:eastAsia="Arial Unicode MS" w:hAnsi="Arial" w:cs="Arial"/>
        </w:rPr>
        <w:t xml:space="preserve">, 2021; </w:t>
      </w:r>
      <w:proofErr w:type="spellStart"/>
      <w:r w:rsidR="00C17B5C" w:rsidRPr="00C17B5C">
        <w:rPr>
          <w:rFonts w:ascii="Arial" w:eastAsia="Arial Unicode MS" w:hAnsi="Arial" w:cs="Arial"/>
        </w:rPr>
        <w:t>Weerapol</w:t>
      </w:r>
      <w:proofErr w:type="spellEnd"/>
      <w:r w:rsidR="00C17B5C" w:rsidRPr="00C17B5C">
        <w:rPr>
          <w:rFonts w:ascii="Arial" w:eastAsia="Arial Unicode MS" w:hAnsi="Arial" w:cs="Arial"/>
        </w:rPr>
        <w:t xml:space="preserve"> and </w:t>
      </w:r>
      <w:proofErr w:type="spellStart"/>
      <w:r w:rsidR="00C17B5C" w:rsidRPr="00C17B5C">
        <w:rPr>
          <w:rFonts w:ascii="Arial" w:eastAsia="Arial Unicode MS" w:hAnsi="Arial" w:cs="Arial"/>
        </w:rPr>
        <w:t>Leelakanok</w:t>
      </w:r>
      <w:proofErr w:type="spellEnd"/>
      <w:r w:rsidR="00C17B5C" w:rsidRPr="00C17B5C">
        <w:rPr>
          <w:rFonts w:ascii="Arial" w:eastAsia="Arial Unicode MS" w:hAnsi="Arial" w:cs="Arial"/>
        </w:rPr>
        <w:t>, 2024)</w:t>
      </w:r>
      <w:r w:rsidRPr="00115C0B">
        <w:rPr>
          <w:rFonts w:ascii="Arial" w:eastAsia="Arial Unicode MS" w:hAnsi="Arial" w:cs="Arial"/>
          <w:color w:val="000000" w:themeColor="text1"/>
        </w:rPr>
        <w:t>. Healthcare professionals rely on communication to assess symptoms, explain diagnoses, provide treatment instructions, and support patients emotionally throughout their care journey</w:t>
      </w:r>
      <w:r w:rsidR="003403A3">
        <w:rPr>
          <w:rFonts w:ascii="Arial" w:eastAsia="Arial Unicode MS" w:hAnsi="Arial" w:cs="Arial"/>
          <w:color w:val="000000" w:themeColor="text1"/>
        </w:rPr>
        <w:t xml:space="preserve"> </w:t>
      </w:r>
      <w:r w:rsidR="003403A3" w:rsidRPr="003403A3">
        <w:rPr>
          <w:rFonts w:ascii="Arial" w:eastAsia="Arial Unicode MS" w:hAnsi="Arial" w:cs="Arial"/>
          <w:color w:val="000000" w:themeColor="text1"/>
        </w:rPr>
        <w:t>(Bender et al., 2024; Guttman et al., 2018).</w:t>
      </w:r>
      <w:r w:rsidRPr="00115C0B">
        <w:rPr>
          <w:rFonts w:ascii="Arial" w:eastAsia="Arial Unicode MS" w:hAnsi="Arial" w:cs="Arial"/>
          <w:color w:val="000000" w:themeColor="text1"/>
        </w:rPr>
        <w:t xml:space="preserve"> When communication is ineffective, patient safety, treatment adherence, healthcare outcomes, and trust in healthcare services may be negatively affected. Effective communication also supports informed consent, patient autonomy, dignity, and person-centred care, all of which are fundamental principles within health and social care practice</w:t>
      </w:r>
      <w:r w:rsidR="00520411">
        <w:rPr>
          <w:rFonts w:ascii="Arial" w:eastAsia="Arial Unicode MS" w:hAnsi="Arial" w:cs="Arial"/>
          <w:color w:val="000000" w:themeColor="text1"/>
        </w:rPr>
        <w:t xml:space="preserve"> </w:t>
      </w:r>
      <w:r w:rsidR="00520411" w:rsidRPr="00520411">
        <w:rPr>
          <w:rFonts w:ascii="Arial" w:eastAsia="Arial Unicode MS" w:hAnsi="Arial" w:cs="Arial"/>
          <w:color w:val="000000" w:themeColor="text1"/>
        </w:rPr>
        <w:t>(Yet et al., 2022).</w:t>
      </w:r>
      <w:r w:rsidRPr="00115C0B">
        <w:rPr>
          <w:rFonts w:ascii="Arial" w:eastAsia="Arial Unicode MS" w:hAnsi="Arial" w:cs="Arial"/>
          <w:color w:val="000000" w:themeColor="text1"/>
        </w:rPr>
        <w:t xml:space="preserve"> Within modern healthcare systems, communication is not limited to spoken language alone, but also includes written information, visual communication, assistive technologies, and culturally appropriate methods of interaction. Therefore, healthcare professionals must ensure that communication methods are adapted to meet the individual needs of all service users</w:t>
      </w:r>
      <w:r w:rsidR="00676501">
        <w:rPr>
          <w:rFonts w:ascii="Arial" w:eastAsia="Arial Unicode MS" w:hAnsi="Arial" w:cs="Arial"/>
          <w:color w:val="000000" w:themeColor="text1"/>
        </w:rPr>
        <w:t xml:space="preserve"> </w:t>
      </w:r>
      <w:r w:rsidR="00676501" w:rsidRPr="00676501">
        <w:rPr>
          <w:rFonts w:ascii="Arial" w:eastAsia="Arial Unicode MS" w:hAnsi="Arial" w:cs="Arial"/>
          <w:color w:val="000000" w:themeColor="text1"/>
        </w:rPr>
        <w:t>(</w:t>
      </w:r>
      <w:proofErr w:type="spellStart"/>
      <w:r w:rsidR="00676501" w:rsidRPr="00676501">
        <w:rPr>
          <w:rFonts w:ascii="Arial" w:eastAsia="Arial Unicode MS" w:hAnsi="Arial" w:cs="Arial"/>
          <w:color w:val="000000" w:themeColor="text1"/>
        </w:rPr>
        <w:t>Belingheri</w:t>
      </w:r>
      <w:proofErr w:type="spellEnd"/>
      <w:r w:rsidR="00676501" w:rsidRPr="00676501">
        <w:rPr>
          <w:rFonts w:ascii="Arial" w:eastAsia="Arial Unicode MS" w:hAnsi="Arial" w:cs="Arial"/>
          <w:color w:val="000000" w:themeColor="text1"/>
        </w:rPr>
        <w:t xml:space="preserve"> et al., 2025).</w:t>
      </w:r>
    </w:p>
    <w:p w14:paraId="41235638" w14:textId="0C5C310D" w:rsidR="00595D7D" w:rsidRDefault="00595D7D" w:rsidP="00173559">
      <w:pPr>
        <w:spacing w:line="360" w:lineRule="auto"/>
        <w:mirrorIndents/>
        <w:jc w:val="both"/>
        <w:rPr>
          <w:rFonts w:ascii="Arial" w:eastAsia="Arial Unicode MS" w:hAnsi="Arial" w:cs="Arial"/>
          <w:color w:val="000000" w:themeColor="text1"/>
        </w:rPr>
      </w:pPr>
      <w:r w:rsidRPr="00115C0B">
        <w:rPr>
          <w:rFonts w:ascii="Arial" w:eastAsia="Arial Unicode MS" w:hAnsi="Arial" w:cs="Arial"/>
          <w:color w:val="000000" w:themeColor="text1"/>
        </w:rPr>
        <w:t>Individuals with hearing impairments are particularly vulnerable to communication difficulties within healthcare settings</w:t>
      </w:r>
      <w:r w:rsidR="009F5E95" w:rsidRPr="009F5E95">
        <w:rPr>
          <w:rFonts w:ascii="Arial" w:eastAsia="Arial Unicode MS" w:hAnsi="Arial" w:cs="Arial"/>
          <w:color w:val="000000" w:themeColor="text1"/>
        </w:rPr>
        <w:t>.</w:t>
      </w:r>
      <w:r w:rsidRPr="00115C0B">
        <w:rPr>
          <w:rFonts w:ascii="Arial" w:eastAsia="Arial Unicode MS" w:hAnsi="Arial" w:cs="Arial"/>
          <w:color w:val="000000" w:themeColor="text1"/>
        </w:rPr>
        <w:t xml:space="preserve"> In the United Kingdom, hearing loss affects approximately 12 million people, including over 151,000 British Sign Language (BSL) users</w:t>
      </w:r>
      <w:r w:rsidR="00E72D06">
        <w:rPr>
          <w:rFonts w:ascii="Arial" w:eastAsia="Arial Unicode MS" w:hAnsi="Arial" w:cs="Arial"/>
          <w:color w:val="000000" w:themeColor="text1"/>
        </w:rPr>
        <w:t xml:space="preserve"> </w:t>
      </w:r>
      <w:r w:rsidR="00161C30" w:rsidRPr="00161C30">
        <w:rPr>
          <w:rFonts w:ascii="Arial" w:eastAsia="Arial Unicode MS" w:hAnsi="Arial" w:cs="Arial"/>
          <w:color w:val="000000" w:themeColor="text1"/>
        </w:rPr>
        <w:t>(RNID, 2024)</w:t>
      </w:r>
      <w:r w:rsidRPr="00115C0B">
        <w:rPr>
          <w:rFonts w:ascii="Arial" w:eastAsia="Arial Unicode MS" w:hAnsi="Arial" w:cs="Arial"/>
          <w:color w:val="000000" w:themeColor="text1"/>
        </w:rPr>
        <w:t xml:space="preserve">. Despite national policies intended to improve accessibility, many </w:t>
      </w:r>
      <w:r w:rsidR="000A521D">
        <w:rPr>
          <w:rFonts w:ascii="Arial" w:eastAsia="Arial Unicode MS" w:hAnsi="Arial" w:cs="Arial"/>
          <w:color w:val="000000" w:themeColor="text1"/>
        </w:rPr>
        <w:t>deaf</w:t>
      </w:r>
      <w:r w:rsidRPr="00115C0B">
        <w:rPr>
          <w:rFonts w:ascii="Arial" w:eastAsia="Arial Unicode MS" w:hAnsi="Arial" w:cs="Arial"/>
          <w:color w:val="000000" w:themeColor="text1"/>
        </w:rPr>
        <w:t xml:space="preserve"> service users continue to report poor healthcare experiences caused by communication barriers. Research has shown that deaf individuals frequently experience misunderstandings during consultations, difficulties accessing appointments, reduced understanding of medical advice, and lower satisfaction with healthcare services</w:t>
      </w:r>
      <w:r w:rsidR="002F45C4">
        <w:rPr>
          <w:rFonts w:ascii="Arial" w:eastAsia="Arial Unicode MS" w:hAnsi="Arial" w:cs="Arial"/>
          <w:color w:val="000000" w:themeColor="text1"/>
        </w:rPr>
        <w:t xml:space="preserve"> </w:t>
      </w:r>
      <w:r w:rsidR="002F45C4" w:rsidRPr="002F45C4">
        <w:rPr>
          <w:rFonts w:ascii="Arial" w:eastAsia="Arial Unicode MS" w:hAnsi="Arial" w:cs="Arial"/>
          <w:color w:val="000000" w:themeColor="text1"/>
        </w:rPr>
        <w:t>(Wilson-</w:t>
      </w:r>
      <w:proofErr w:type="spellStart"/>
      <w:r w:rsidR="002F45C4" w:rsidRPr="002F45C4">
        <w:rPr>
          <w:rFonts w:ascii="Arial" w:eastAsia="Arial Unicode MS" w:hAnsi="Arial" w:cs="Arial"/>
          <w:color w:val="000000" w:themeColor="text1"/>
        </w:rPr>
        <w:t>Menzfeld</w:t>
      </w:r>
      <w:proofErr w:type="spellEnd"/>
      <w:r w:rsidR="002F45C4" w:rsidRPr="002F45C4">
        <w:rPr>
          <w:rFonts w:ascii="Arial" w:eastAsia="Arial Unicode MS" w:hAnsi="Arial" w:cs="Arial"/>
          <w:color w:val="000000" w:themeColor="text1"/>
        </w:rPr>
        <w:t xml:space="preserve"> et al., 2025)</w:t>
      </w:r>
      <w:r w:rsidRPr="00115C0B">
        <w:rPr>
          <w:rFonts w:ascii="Arial" w:eastAsia="Arial Unicode MS" w:hAnsi="Arial" w:cs="Arial"/>
          <w:color w:val="000000" w:themeColor="text1"/>
        </w:rPr>
        <w:t>. These barriers may contribute to delayed treatment, reduced access</w:t>
      </w:r>
      <w:r w:rsidR="00BD528B">
        <w:rPr>
          <w:rFonts w:ascii="Arial" w:eastAsia="Arial Unicode MS" w:hAnsi="Arial" w:cs="Arial"/>
          <w:color w:val="000000" w:themeColor="text1"/>
        </w:rPr>
        <w:t xml:space="preserve"> to healthcare</w:t>
      </w:r>
      <w:r w:rsidRPr="00115C0B">
        <w:rPr>
          <w:rFonts w:ascii="Arial" w:eastAsia="Arial Unicode MS" w:hAnsi="Arial" w:cs="Arial"/>
          <w:color w:val="000000" w:themeColor="text1"/>
        </w:rPr>
        <w:t>, social isolation, and increased healthcare inequalities</w:t>
      </w:r>
      <w:r w:rsidR="00046701">
        <w:rPr>
          <w:rFonts w:ascii="Arial" w:eastAsia="Arial Unicode MS" w:hAnsi="Arial" w:cs="Arial"/>
          <w:color w:val="000000" w:themeColor="text1"/>
        </w:rPr>
        <w:t xml:space="preserve"> </w:t>
      </w:r>
      <w:r w:rsidR="00046701" w:rsidRPr="00046701">
        <w:rPr>
          <w:rFonts w:ascii="Arial" w:eastAsia="Arial Unicode MS" w:hAnsi="Arial" w:cs="Arial"/>
          <w:color w:val="000000" w:themeColor="text1"/>
        </w:rPr>
        <w:t>(</w:t>
      </w:r>
      <w:proofErr w:type="spellStart"/>
      <w:r w:rsidR="00046701" w:rsidRPr="00046701">
        <w:rPr>
          <w:rFonts w:ascii="Arial" w:eastAsia="Arial Unicode MS" w:hAnsi="Arial" w:cs="Arial"/>
          <w:color w:val="000000" w:themeColor="text1"/>
        </w:rPr>
        <w:t>Gréaux</w:t>
      </w:r>
      <w:proofErr w:type="spellEnd"/>
      <w:r w:rsidR="00046701" w:rsidRPr="00046701">
        <w:rPr>
          <w:rFonts w:ascii="Arial" w:eastAsia="Arial Unicode MS" w:hAnsi="Arial" w:cs="Arial"/>
          <w:color w:val="000000" w:themeColor="text1"/>
        </w:rPr>
        <w:t xml:space="preserve"> et al., 2023)</w:t>
      </w:r>
      <w:r w:rsidRPr="00115C0B">
        <w:rPr>
          <w:rFonts w:ascii="Arial" w:eastAsia="Arial Unicode MS" w:hAnsi="Arial" w:cs="Arial"/>
          <w:color w:val="000000" w:themeColor="text1"/>
        </w:rPr>
        <w:t>.</w:t>
      </w:r>
    </w:p>
    <w:p w14:paraId="5CC554D7" w14:textId="425B38A5" w:rsidR="00073E73" w:rsidRPr="00115C0B" w:rsidRDefault="00073E73" w:rsidP="00173559">
      <w:pPr>
        <w:spacing w:line="360" w:lineRule="auto"/>
        <w:mirrorIndents/>
        <w:jc w:val="both"/>
        <w:rPr>
          <w:rFonts w:ascii="Arial" w:eastAsia="Arial Unicode MS" w:hAnsi="Arial" w:cs="Arial"/>
          <w:color w:val="000000" w:themeColor="text1"/>
        </w:rPr>
      </w:pPr>
      <w:r w:rsidRPr="00073E73">
        <w:rPr>
          <w:rFonts w:ascii="Arial" w:eastAsia="Arial Unicode MS" w:hAnsi="Arial" w:cs="Arial"/>
          <w:color w:val="000000" w:themeColor="text1"/>
        </w:rPr>
        <w:lastRenderedPageBreak/>
        <w:t xml:space="preserve">This dissertation uses </w:t>
      </w:r>
      <w:r w:rsidRPr="00885FAA">
        <w:rPr>
          <w:rFonts w:ascii="Arial" w:eastAsia="Arial Unicode MS" w:hAnsi="Arial" w:cs="Arial"/>
        </w:rPr>
        <w:t xml:space="preserve">a </w:t>
      </w:r>
      <w:r w:rsidR="00E07BF5" w:rsidRPr="00885FAA">
        <w:rPr>
          <w:rFonts w:ascii="Arial" w:eastAsia="Arial Unicode MS" w:hAnsi="Arial" w:cs="Arial"/>
        </w:rPr>
        <w:t>secondary</w:t>
      </w:r>
      <w:r w:rsidRPr="00885FAA">
        <w:rPr>
          <w:rFonts w:ascii="Arial" w:eastAsia="Arial Unicode MS" w:hAnsi="Arial" w:cs="Arial"/>
        </w:rPr>
        <w:t xml:space="preserve"> research approach to explore the communication barriers experienced between healthcare professionals and service users with hearing impairments in the United Kingdom.</w:t>
      </w:r>
      <w:r w:rsidR="001E2010">
        <w:rPr>
          <w:rFonts w:ascii="Arial" w:eastAsia="Arial Unicode MS" w:hAnsi="Arial" w:cs="Arial"/>
        </w:rPr>
        <w:t xml:space="preserve"> </w:t>
      </w:r>
      <w:r w:rsidR="000A3C71" w:rsidRPr="000A3C71">
        <w:rPr>
          <w:rFonts w:ascii="Arial" w:eastAsia="Arial Unicode MS" w:hAnsi="Arial" w:cs="Arial"/>
          <w:color w:val="000000" w:themeColor="text1"/>
        </w:rPr>
        <w:t>This study does not collect original participant data; instead, it analyses existing UK primary research studies through a systematic literature review</w:t>
      </w:r>
      <w:r w:rsidR="001E2010">
        <w:rPr>
          <w:rFonts w:ascii="Arial" w:eastAsia="Arial Unicode MS" w:hAnsi="Arial" w:cs="Arial"/>
          <w:color w:val="000000" w:themeColor="text1"/>
        </w:rPr>
        <w:t>.</w:t>
      </w:r>
    </w:p>
    <w:p w14:paraId="6E91444F" w14:textId="17292C3F" w:rsidR="6678DE98" w:rsidRPr="00AD2FCF" w:rsidRDefault="00595D7D" w:rsidP="00AD2FCF">
      <w:pPr>
        <w:spacing w:line="360" w:lineRule="auto"/>
        <w:mirrorIndents/>
        <w:jc w:val="both"/>
      </w:pPr>
      <w:r w:rsidRPr="6678DE98">
        <w:rPr>
          <w:rFonts w:ascii="Arial" w:eastAsia="Arial Unicode MS" w:hAnsi="Arial" w:cs="Arial"/>
          <w:color w:val="000000" w:themeColor="text1"/>
        </w:rPr>
        <w:t xml:space="preserve">This dissertation explores the communication barriers experienced between healthcare professionals and service users with hearing impairments in the UK. The study aims </w:t>
      </w:r>
      <w:r w:rsidR="00A44C2F">
        <w:rPr>
          <w:rFonts w:ascii="Arial" w:eastAsia="Arial Unicode MS" w:hAnsi="Arial" w:cs="Arial"/>
          <w:color w:val="000000" w:themeColor="text1"/>
        </w:rPr>
        <w:t xml:space="preserve">to </w:t>
      </w:r>
      <w:r w:rsidR="001767C9">
        <w:rPr>
          <w:rFonts w:ascii="Arial" w:eastAsia="Arial Unicode MS" w:hAnsi="Arial" w:cs="Arial"/>
          <w:color w:val="000000" w:themeColor="text1"/>
        </w:rPr>
        <w:t>critically evaluate the causes of these barriers</w:t>
      </w:r>
      <w:r w:rsidRPr="6678DE98">
        <w:rPr>
          <w:rFonts w:ascii="Arial" w:eastAsia="Arial Unicode MS" w:hAnsi="Arial" w:cs="Arial"/>
          <w:color w:val="000000" w:themeColor="text1"/>
        </w:rPr>
        <w:t xml:space="preserve">, examine their impact on patient safety and healthcare inequalities, and identify evidence-based strategies to improve accessibility and inclusivity. Communication barriers within healthcare may include a lack of deaf awareness among healthcare professionals, limited access to BSL interpreters, inadequate communication training, inaccessible healthcare information, and insufficient use of assistive communication technologies. These challenges can </w:t>
      </w:r>
      <w:r w:rsidR="00BD528B" w:rsidRPr="6678DE98">
        <w:rPr>
          <w:rFonts w:ascii="Arial" w:eastAsia="Arial Unicode MS" w:hAnsi="Arial" w:cs="Arial"/>
          <w:color w:val="000000" w:themeColor="text1"/>
        </w:rPr>
        <w:t>undermine</w:t>
      </w:r>
      <w:r w:rsidRPr="6678DE98">
        <w:rPr>
          <w:rFonts w:ascii="Arial" w:eastAsia="Arial Unicode MS" w:hAnsi="Arial" w:cs="Arial"/>
          <w:color w:val="000000" w:themeColor="text1"/>
        </w:rPr>
        <w:t xml:space="preserve"> the quality of care </w:t>
      </w:r>
      <w:r w:rsidR="00696A20" w:rsidRPr="6678DE98">
        <w:rPr>
          <w:rFonts w:ascii="Arial" w:eastAsia="Arial Unicode MS" w:hAnsi="Arial" w:cs="Arial"/>
          <w:color w:val="000000" w:themeColor="text1"/>
        </w:rPr>
        <w:t>for deaf individuals and may prevent them from fully participating in decisions about</w:t>
      </w:r>
      <w:r w:rsidRPr="6678DE98">
        <w:rPr>
          <w:rFonts w:ascii="Arial" w:eastAsia="Arial Unicode MS" w:hAnsi="Arial" w:cs="Arial"/>
          <w:color w:val="000000" w:themeColor="text1"/>
        </w:rPr>
        <w:t xml:space="preserve"> their healthcare treatment and support</w:t>
      </w:r>
      <w:r w:rsidR="00942FBE">
        <w:rPr>
          <w:rFonts w:ascii="Arial" w:eastAsia="Arial Unicode MS" w:hAnsi="Arial" w:cs="Arial"/>
          <w:color w:val="000000" w:themeColor="text1"/>
        </w:rPr>
        <w:t xml:space="preserve"> (Hulme </w:t>
      </w:r>
      <w:r w:rsidR="00FD0F29">
        <w:rPr>
          <w:rFonts w:ascii="Arial" w:eastAsia="Arial Unicode MS" w:hAnsi="Arial" w:cs="Arial"/>
          <w:color w:val="000000" w:themeColor="text1"/>
        </w:rPr>
        <w:t>et al., 2023).</w:t>
      </w:r>
    </w:p>
    <w:p w14:paraId="5CF057B0" w14:textId="19ABDAE0" w:rsidR="00595D7D" w:rsidRDefault="00916AC6" w:rsidP="00173559">
      <w:pPr>
        <w:pStyle w:val="Heading2"/>
        <w:spacing w:line="360" w:lineRule="auto"/>
        <w:ind w:left="0"/>
        <w:rPr>
          <w:rFonts w:ascii="Arial" w:hAnsi="Arial" w:cs="Arial"/>
          <w:u w:val="single"/>
        </w:rPr>
      </w:pPr>
      <w:r>
        <w:rPr>
          <w:rFonts w:ascii="Arial" w:hAnsi="Arial" w:cs="Arial"/>
          <w:u w:val="single"/>
        </w:rPr>
        <w:t xml:space="preserve">1.1 </w:t>
      </w:r>
      <w:r w:rsidR="00595D7D" w:rsidRPr="6678DE98">
        <w:rPr>
          <w:rFonts w:ascii="Arial" w:hAnsi="Arial" w:cs="Arial"/>
          <w:u w:val="single"/>
        </w:rPr>
        <w:t>Definition of the Main Concepts of the Study</w:t>
      </w:r>
    </w:p>
    <w:p w14:paraId="10A8A037" w14:textId="33DB1332" w:rsidR="00595D7D" w:rsidRPr="00115C0B" w:rsidRDefault="00595D7D" w:rsidP="00173559">
      <w:pPr>
        <w:spacing w:line="360" w:lineRule="auto"/>
        <w:mirrorIndents/>
        <w:jc w:val="both"/>
        <w:rPr>
          <w:rFonts w:ascii="Arial" w:eastAsia="Arial Unicode MS" w:hAnsi="Arial" w:cs="Arial"/>
          <w:color w:val="000000" w:themeColor="text1"/>
        </w:rPr>
      </w:pPr>
      <w:r w:rsidRPr="00115C0B">
        <w:rPr>
          <w:rFonts w:ascii="Arial" w:eastAsia="Arial Unicode MS" w:hAnsi="Arial" w:cs="Arial"/>
          <w:color w:val="000000" w:themeColor="text1"/>
        </w:rPr>
        <w:t xml:space="preserve">The first key concept is </w:t>
      </w:r>
      <w:r w:rsidRPr="00115C0B">
        <w:rPr>
          <w:rFonts w:ascii="Arial" w:eastAsia="Arial Unicode MS" w:hAnsi="Arial" w:cs="Arial"/>
          <w:i/>
          <w:iCs/>
          <w:color w:val="000000" w:themeColor="text1"/>
        </w:rPr>
        <w:t>hearing impairment</w:t>
      </w:r>
      <w:r w:rsidRPr="00115C0B">
        <w:rPr>
          <w:rFonts w:ascii="Arial" w:eastAsia="Arial Unicode MS" w:hAnsi="Arial" w:cs="Arial"/>
          <w:color w:val="000000" w:themeColor="text1"/>
        </w:rPr>
        <w:t>. Hearing impairment refers to partial or complete hearing loss that may affect an individual’s ability to communicate effectively through spoken language. Hearing loss can range from mild to profound and may occur from birth or develop later in life due to ageing, illness, injury, or environmental factors. Some individuals identify culturally as Deaf and primarily communicate through British Sign Language, while others may use hearing aids, lip reading, written communication, or assistive technologies</w:t>
      </w:r>
      <w:r w:rsidR="004B5F32">
        <w:rPr>
          <w:rFonts w:ascii="Arial" w:eastAsia="Arial Unicode MS" w:hAnsi="Arial" w:cs="Arial"/>
          <w:color w:val="000000" w:themeColor="text1"/>
        </w:rPr>
        <w:t xml:space="preserve"> </w:t>
      </w:r>
      <w:r w:rsidR="004B5F32" w:rsidRPr="004B5F32">
        <w:rPr>
          <w:rFonts w:ascii="Arial" w:eastAsia="Arial Unicode MS" w:hAnsi="Arial" w:cs="Arial"/>
          <w:color w:val="000000" w:themeColor="text1"/>
        </w:rPr>
        <w:t>(British Deaf Association, n.d.)</w:t>
      </w:r>
      <w:r w:rsidRPr="00115C0B">
        <w:rPr>
          <w:rFonts w:ascii="Arial" w:eastAsia="Arial Unicode MS" w:hAnsi="Arial" w:cs="Arial"/>
          <w:color w:val="000000" w:themeColor="text1"/>
        </w:rPr>
        <w:t>.</w:t>
      </w:r>
    </w:p>
    <w:p w14:paraId="301712CE" w14:textId="186F96C7" w:rsidR="00595D7D" w:rsidRPr="00115C0B" w:rsidRDefault="00595D7D" w:rsidP="00173559">
      <w:pPr>
        <w:spacing w:line="360" w:lineRule="auto"/>
        <w:mirrorIndents/>
        <w:jc w:val="both"/>
        <w:rPr>
          <w:rFonts w:ascii="Arial" w:eastAsia="Arial Unicode MS" w:hAnsi="Arial" w:cs="Arial"/>
          <w:color w:val="000000" w:themeColor="text1"/>
        </w:rPr>
      </w:pPr>
      <w:r w:rsidRPr="00115C0B">
        <w:rPr>
          <w:rFonts w:ascii="Arial" w:eastAsia="Arial Unicode MS" w:hAnsi="Arial" w:cs="Arial"/>
          <w:color w:val="000000" w:themeColor="text1"/>
        </w:rPr>
        <w:t xml:space="preserve">Another important concept is </w:t>
      </w:r>
      <w:r w:rsidRPr="00115C0B">
        <w:rPr>
          <w:rFonts w:ascii="Arial" w:eastAsia="Arial Unicode MS" w:hAnsi="Arial" w:cs="Arial"/>
          <w:i/>
          <w:iCs/>
          <w:color w:val="000000" w:themeColor="text1"/>
        </w:rPr>
        <w:t>communication barriers</w:t>
      </w:r>
      <w:r w:rsidRPr="00115C0B">
        <w:rPr>
          <w:rFonts w:ascii="Arial" w:eastAsia="Arial Unicode MS" w:hAnsi="Arial" w:cs="Arial"/>
          <w:color w:val="000000" w:themeColor="text1"/>
        </w:rPr>
        <w:t xml:space="preserve">. Communication barriers refer to obstacles that prevent effective interaction between healthcare professionals and patients. Within healthcare settings, these barriers may include </w:t>
      </w:r>
      <w:r w:rsidR="00C428C9">
        <w:rPr>
          <w:rFonts w:ascii="Arial" w:eastAsia="Arial Unicode MS" w:hAnsi="Arial" w:cs="Arial"/>
          <w:color w:val="000000" w:themeColor="text1"/>
        </w:rPr>
        <w:t xml:space="preserve">a </w:t>
      </w:r>
      <w:r w:rsidRPr="00115C0B">
        <w:rPr>
          <w:rFonts w:ascii="Arial" w:eastAsia="Arial Unicode MS" w:hAnsi="Arial" w:cs="Arial"/>
          <w:color w:val="000000" w:themeColor="text1"/>
        </w:rPr>
        <w:t xml:space="preserve">lack of interpreter services, inaccessible information, poor communication methods, limited deaf awareness, or organisational systems that fail to meet the needs of </w:t>
      </w:r>
      <w:r w:rsidR="00C428C9">
        <w:rPr>
          <w:rFonts w:ascii="Arial" w:eastAsia="Arial Unicode MS" w:hAnsi="Arial" w:cs="Arial"/>
          <w:color w:val="000000" w:themeColor="text1"/>
        </w:rPr>
        <w:t>deaf</w:t>
      </w:r>
      <w:r w:rsidRPr="00115C0B">
        <w:rPr>
          <w:rFonts w:ascii="Arial" w:eastAsia="Arial Unicode MS" w:hAnsi="Arial" w:cs="Arial"/>
          <w:color w:val="000000" w:themeColor="text1"/>
        </w:rPr>
        <w:t xml:space="preserve"> individuals.</w:t>
      </w:r>
    </w:p>
    <w:p w14:paraId="003944DA" w14:textId="4CFF0C1C" w:rsidR="00595D7D" w:rsidRPr="00115C0B" w:rsidRDefault="00595D7D" w:rsidP="00173559">
      <w:pPr>
        <w:spacing w:line="360" w:lineRule="auto"/>
        <w:mirrorIndents/>
        <w:jc w:val="both"/>
        <w:rPr>
          <w:rFonts w:ascii="Arial" w:eastAsia="Arial Unicode MS" w:hAnsi="Arial" w:cs="Arial"/>
          <w:color w:val="000000" w:themeColor="text1"/>
        </w:rPr>
      </w:pPr>
      <w:r w:rsidRPr="00115C0B">
        <w:rPr>
          <w:rFonts w:ascii="Arial" w:eastAsia="Arial Unicode MS" w:hAnsi="Arial" w:cs="Arial"/>
          <w:color w:val="000000" w:themeColor="text1"/>
        </w:rPr>
        <w:t xml:space="preserve">The concept of </w:t>
      </w:r>
      <w:r w:rsidRPr="00115C0B">
        <w:rPr>
          <w:rFonts w:ascii="Arial" w:eastAsia="Arial Unicode MS" w:hAnsi="Arial" w:cs="Arial"/>
          <w:i/>
          <w:iCs/>
          <w:color w:val="000000" w:themeColor="text1"/>
        </w:rPr>
        <w:t>person-centred care</w:t>
      </w:r>
      <w:r w:rsidRPr="00115C0B">
        <w:rPr>
          <w:rFonts w:ascii="Arial" w:eastAsia="Arial Unicode MS" w:hAnsi="Arial" w:cs="Arial"/>
          <w:color w:val="000000" w:themeColor="text1"/>
        </w:rPr>
        <w:t xml:space="preserve"> is also essential within this study. Person-centred care </w:t>
      </w:r>
      <w:r w:rsidR="00696A20">
        <w:rPr>
          <w:rFonts w:ascii="Arial" w:eastAsia="Arial Unicode MS" w:hAnsi="Arial" w:cs="Arial"/>
          <w:color w:val="000000" w:themeColor="text1"/>
        </w:rPr>
        <w:t>is an approach in which healthcare professionals respect and respond to each patient's needs, preferences, values, and communication requirements</w:t>
      </w:r>
      <w:r w:rsidR="007A1B40">
        <w:rPr>
          <w:rFonts w:ascii="Arial" w:eastAsia="Arial Unicode MS" w:hAnsi="Arial" w:cs="Arial"/>
          <w:color w:val="000000" w:themeColor="text1"/>
        </w:rPr>
        <w:t xml:space="preserve"> </w:t>
      </w:r>
      <w:r w:rsidR="007A1B40" w:rsidRPr="007A1B40">
        <w:rPr>
          <w:rFonts w:ascii="Arial" w:eastAsia="Arial Unicode MS" w:hAnsi="Arial" w:cs="Arial"/>
          <w:color w:val="000000" w:themeColor="text1"/>
        </w:rPr>
        <w:t>(Bennett et al., 2022)</w:t>
      </w:r>
      <w:r w:rsidRPr="00115C0B">
        <w:rPr>
          <w:rFonts w:ascii="Arial" w:eastAsia="Arial Unicode MS" w:hAnsi="Arial" w:cs="Arial"/>
          <w:color w:val="000000" w:themeColor="text1"/>
        </w:rPr>
        <w:t>. This approach promotes dignity, inclusion, autonomy, and patient participation in healthcare decision-making.</w:t>
      </w:r>
    </w:p>
    <w:p w14:paraId="4D5C0EF2" w14:textId="10413D4A" w:rsidR="00AD2FCF" w:rsidRPr="00BC1191" w:rsidRDefault="00595D7D" w:rsidP="00BC1191">
      <w:pPr>
        <w:spacing w:line="360" w:lineRule="auto"/>
        <w:mirrorIndents/>
        <w:jc w:val="both"/>
      </w:pPr>
      <w:r w:rsidRPr="6678DE98">
        <w:rPr>
          <w:rFonts w:ascii="Arial" w:eastAsia="Arial Unicode MS" w:hAnsi="Arial" w:cs="Arial"/>
          <w:color w:val="000000" w:themeColor="text1"/>
        </w:rPr>
        <w:t xml:space="preserve">In addition, the study refers to </w:t>
      </w:r>
      <w:r w:rsidRPr="6678DE98">
        <w:rPr>
          <w:rFonts w:ascii="Arial" w:eastAsia="Arial Unicode MS" w:hAnsi="Arial" w:cs="Arial"/>
          <w:i/>
          <w:iCs/>
          <w:color w:val="000000" w:themeColor="text1"/>
        </w:rPr>
        <w:t>accessibility</w:t>
      </w:r>
      <w:r w:rsidRPr="6678DE98">
        <w:rPr>
          <w:rFonts w:ascii="Arial" w:eastAsia="Arial Unicode MS" w:hAnsi="Arial" w:cs="Arial"/>
          <w:color w:val="000000" w:themeColor="text1"/>
        </w:rPr>
        <w:t xml:space="preserve"> and </w:t>
      </w:r>
      <w:r w:rsidRPr="6678DE98">
        <w:rPr>
          <w:rFonts w:ascii="Arial" w:eastAsia="Arial Unicode MS" w:hAnsi="Arial" w:cs="Arial"/>
          <w:i/>
          <w:iCs/>
          <w:color w:val="000000" w:themeColor="text1"/>
        </w:rPr>
        <w:t>healthcare equality</w:t>
      </w:r>
      <w:r w:rsidR="00BA1FD3" w:rsidRPr="6678DE98">
        <w:rPr>
          <w:rFonts w:ascii="Arial" w:eastAsia="Arial Unicode MS" w:hAnsi="Arial" w:cs="Arial"/>
          <w:i/>
          <w:iCs/>
          <w:color w:val="000000" w:themeColor="text1"/>
        </w:rPr>
        <w:t xml:space="preserve"> </w:t>
      </w:r>
      <w:r w:rsidR="008E58D9" w:rsidRPr="6678DE98">
        <w:rPr>
          <w:rFonts w:ascii="Arial" w:eastAsia="Arial Unicode MS" w:hAnsi="Arial" w:cs="Arial"/>
          <w:color w:val="000000" w:themeColor="text1"/>
        </w:rPr>
        <w:t xml:space="preserve">and </w:t>
      </w:r>
      <w:r w:rsidR="008E58D9" w:rsidRPr="6678DE98">
        <w:rPr>
          <w:rFonts w:ascii="Arial" w:eastAsia="Arial Unicode MS" w:hAnsi="Arial" w:cs="Arial"/>
          <w:i/>
          <w:iCs/>
          <w:color w:val="000000" w:themeColor="text1"/>
        </w:rPr>
        <w:t>equity</w:t>
      </w:r>
      <w:r w:rsidRPr="6678DE98">
        <w:rPr>
          <w:rFonts w:ascii="Arial" w:eastAsia="Arial Unicode MS" w:hAnsi="Arial" w:cs="Arial"/>
          <w:color w:val="000000" w:themeColor="text1"/>
        </w:rPr>
        <w:t>. Accessibility means ensuring healthcare services, information, and environments can be used effectively by all individuals regardless of disability or communication needs. Healthcare equality</w:t>
      </w:r>
      <w:r w:rsidR="00826121" w:rsidRPr="6678DE98">
        <w:rPr>
          <w:rFonts w:ascii="Arial" w:eastAsia="Arial Unicode MS" w:hAnsi="Arial" w:cs="Arial"/>
          <w:color w:val="000000" w:themeColor="text1"/>
        </w:rPr>
        <w:t xml:space="preserve"> and equity</w:t>
      </w:r>
      <w:r w:rsidRPr="6678DE98">
        <w:rPr>
          <w:rFonts w:ascii="Arial" w:eastAsia="Arial Unicode MS" w:hAnsi="Arial" w:cs="Arial"/>
          <w:color w:val="000000" w:themeColor="text1"/>
        </w:rPr>
        <w:t xml:space="preserve"> refer to fair</w:t>
      </w:r>
      <w:r w:rsidR="00696A20" w:rsidRPr="6678DE98">
        <w:rPr>
          <w:rFonts w:ascii="Arial" w:eastAsia="Arial Unicode MS" w:hAnsi="Arial" w:cs="Arial"/>
          <w:color w:val="000000" w:themeColor="text1"/>
        </w:rPr>
        <w:t xml:space="preserve">, non-discriminatory access to healthcare services and support for all </w:t>
      </w:r>
      <w:r w:rsidR="00696A20" w:rsidRPr="6678DE98">
        <w:rPr>
          <w:rFonts w:ascii="Arial" w:eastAsia="Arial Unicode MS" w:hAnsi="Arial" w:cs="Arial"/>
          <w:color w:val="000000" w:themeColor="text1"/>
        </w:rPr>
        <w:lastRenderedPageBreak/>
        <w:t>individuals in</w:t>
      </w:r>
      <w:r w:rsidRPr="6678DE98">
        <w:rPr>
          <w:rFonts w:ascii="Arial" w:eastAsia="Arial Unicode MS" w:hAnsi="Arial" w:cs="Arial"/>
          <w:color w:val="000000" w:themeColor="text1"/>
        </w:rPr>
        <w:t xml:space="preserve"> society</w:t>
      </w:r>
      <w:r w:rsidR="00BB4E43" w:rsidRPr="6678DE98">
        <w:rPr>
          <w:rFonts w:ascii="Arial" w:eastAsia="Arial Unicode MS" w:hAnsi="Arial" w:cs="Arial"/>
          <w:color w:val="000000" w:themeColor="text1"/>
        </w:rPr>
        <w:t xml:space="preserve"> (Morisod </w:t>
      </w:r>
      <w:r w:rsidR="00BB4E43" w:rsidRPr="6678DE98">
        <w:rPr>
          <w:rFonts w:ascii="Arial" w:eastAsia="Arial Unicode MS" w:hAnsi="Arial" w:cs="Arial"/>
          <w:i/>
          <w:iCs/>
          <w:color w:val="000000" w:themeColor="text1"/>
        </w:rPr>
        <w:t>et al., 2022)</w:t>
      </w:r>
      <w:r w:rsidRPr="6678DE98">
        <w:rPr>
          <w:rFonts w:ascii="Arial" w:eastAsia="Arial Unicode MS" w:hAnsi="Arial" w:cs="Arial"/>
          <w:color w:val="000000" w:themeColor="text1"/>
        </w:rPr>
        <w:t>.</w:t>
      </w:r>
    </w:p>
    <w:p w14:paraId="6D720D4F" w14:textId="066E18BD" w:rsidR="00595D7D" w:rsidRDefault="00916AC6" w:rsidP="00173559">
      <w:pPr>
        <w:pStyle w:val="Heading2"/>
        <w:spacing w:line="360" w:lineRule="auto"/>
        <w:ind w:left="0"/>
        <w:rPr>
          <w:rFonts w:ascii="Arial" w:hAnsi="Arial" w:cs="Arial"/>
          <w:u w:val="single"/>
        </w:rPr>
      </w:pPr>
      <w:r>
        <w:rPr>
          <w:rFonts w:ascii="Arial" w:hAnsi="Arial" w:cs="Arial"/>
          <w:u w:val="single"/>
        </w:rPr>
        <w:t xml:space="preserve">1.2 </w:t>
      </w:r>
      <w:r w:rsidR="00595D7D" w:rsidRPr="6678DE98">
        <w:rPr>
          <w:rFonts w:ascii="Arial" w:hAnsi="Arial" w:cs="Arial"/>
          <w:u w:val="single"/>
        </w:rPr>
        <w:t>Rationale of the Study</w:t>
      </w:r>
    </w:p>
    <w:p w14:paraId="039ED540" w14:textId="2C60D7FB" w:rsidR="00595D7D" w:rsidRPr="00115C0B" w:rsidRDefault="00595D7D" w:rsidP="00173559">
      <w:pPr>
        <w:spacing w:line="360" w:lineRule="auto"/>
        <w:mirrorIndents/>
        <w:jc w:val="both"/>
        <w:rPr>
          <w:rFonts w:ascii="Arial" w:eastAsia="Arial Unicode MS" w:hAnsi="Arial" w:cs="Arial"/>
          <w:color w:val="000000" w:themeColor="text1"/>
        </w:rPr>
      </w:pPr>
      <w:r w:rsidRPr="00115C0B">
        <w:rPr>
          <w:rFonts w:ascii="Arial" w:eastAsia="Arial Unicode MS" w:hAnsi="Arial" w:cs="Arial"/>
          <w:color w:val="000000" w:themeColor="text1"/>
        </w:rPr>
        <w:t xml:space="preserve">This topic is highly relevant to contemporary health and social care practice because equality, inclusion, and person-centred care are central principles within the NHS and wider healthcare systems. The NHS Constitution emphasises that all individuals should receive safe, effective, and non-discriminatory healthcare regardless of disability or communication needs. Furthermore, the Equality Act 2010 requires healthcare organisations to make reasonable adjustments to ensure equal access to services for disabled individuals, including those with hearing impairments. However, despite these legal and ethical obligations, evidence suggests that many healthcare organisations continue to </w:t>
      </w:r>
      <w:r w:rsidR="00696A20">
        <w:rPr>
          <w:rFonts w:ascii="Arial" w:eastAsia="Arial Unicode MS" w:hAnsi="Arial" w:cs="Arial"/>
          <w:color w:val="000000" w:themeColor="text1"/>
        </w:rPr>
        <w:t xml:space="preserve">struggle to implement accessible communication practices consistently across </w:t>
      </w:r>
      <w:r w:rsidRPr="00115C0B">
        <w:rPr>
          <w:rFonts w:ascii="Arial" w:eastAsia="Arial Unicode MS" w:hAnsi="Arial" w:cs="Arial"/>
          <w:color w:val="000000" w:themeColor="text1"/>
        </w:rPr>
        <w:t>settings.</w:t>
      </w:r>
    </w:p>
    <w:p w14:paraId="7F67A5CE" w14:textId="5C2E9DC4" w:rsidR="00595D7D" w:rsidRPr="00115C0B" w:rsidRDefault="00595D7D" w:rsidP="00173559">
      <w:pPr>
        <w:spacing w:line="360" w:lineRule="auto"/>
        <w:mirrorIndents/>
        <w:jc w:val="both"/>
        <w:rPr>
          <w:rFonts w:ascii="Arial" w:eastAsia="Arial Unicode MS" w:hAnsi="Arial" w:cs="Arial"/>
          <w:color w:val="000000" w:themeColor="text1"/>
        </w:rPr>
      </w:pPr>
      <w:r w:rsidRPr="00115C0B">
        <w:rPr>
          <w:rFonts w:ascii="Arial" w:eastAsia="Arial Unicode MS" w:hAnsi="Arial" w:cs="Arial"/>
          <w:color w:val="000000" w:themeColor="text1"/>
        </w:rPr>
        <w:t>Hearing impairment can vary significantly in severity and communication preferences. Some individuals identify as Deaf and primarily communicate through British Sign Language, while others may use hearing aids, lip reading, written communication, or assistive listening devices. Therefore, healthcare professionals must understand that hearing impairment is not a uniform condition and that communication support should be individualised according to each patient’s needs and preferences</w:t>
      </w:r>
      <w:r w:rsidR="00040D33">
        <w:rPr>
          <w:rFonts w:ascii="Arial" w:eastAsia="Arial Unicode MS" w:hAnsi="Arial" w:cs="Arial"/>
          <w:color w:val="000000" w:themeColor="text1"/>
        </w:rPr>
        <w:t xml:space="preserve"> </w:t>
      </w:r>
      <w:r w:rsidR="00040D33" w:rsidRPr="00040D33">
        <w:rPr>
          <w:rFonts w:ascii="Arial" w:eastAsia="Arial Unicode MS" w:hAnsi="Arial" w:cs="Arial"/>
          <w:color w:val="000000" w:themeColor="text1"/>
        </w:rPr>
        <w:t>(Perfect et al., 2025)</w:t>
      </w:r>
      <w:r w:rsidRPr="00115C0B">
        <w:rPr>
          <w:rFonts w:ascii="Arial" w:eastAsia="Arial Unicode MS" w:hAnsi="Arial" w:cs="Arial"/>
          <w:color w:val="000000" w:themeColor="text1"/>
        </w:rPr>
        <w:t>. Failure to recognise these differences may result in ineffective communication, patient frustration, and exclusion from healthcare decision-making processes.</w:t>
      </w:r>
    </w:p>
    <w:p w14:paraId="4650BA75" w14:textId="57A393FC" w:rsidR="00595D7D" w:rsidRPr="00115C0B" w:rsidRDefault="00595D7D" w:rsidP="00173559">
      <w:pPr>
        <w:spacing w:line="360" w:lineRule="auto"/>
        <w:mirrorIndents/>
        <w:jc w:val="both"/>
        <w:rPr>
          <w:rFonts w:ascii="Arial" w:eastAsia="Arial Unicode MS" w:hAnsi="Arial" w:cs="Arial"/>
          <w:color w:val="000000" w:themeColor="text1"/>
        </w:rPr>
      </w:pPr>
      <w:r w:rsidRPr="00115C0B">
        <w:rPr>
          <w:rFonts w:ascii="Arial" w:eastAsia="Arial Unicode MS" w:hAnsi="Arial" w:cs="Arial"/>
          <w:color w:val="000000" w:themeColor="text1"/>
        </w:rPr>
        <w:t xml:space="preserve">Communication barriers within healthcare settings may occur at multiple levels. At an organisational level, healthcare services may lack adequate interpreter services, accessible appointment systems, or appropriate staff training. At a professional level, healthcare workers may feel unprepared or lack confidence when communicating with deaf or </w:t>
      </w:r>
      <w:r w:rsidR="003F08F3">
        <w:rPr>
          <w:rFonts w:ascii="Arial" w:eastAsia="Arial Unicode MS" w:hAnsi="Arial" w:cs="Arial"/>
          <w:color w:val="000000" w:themeColor="text1"/>
        </w:rPr>
        <w:t>hard-of-hearing</w:t>
      </w:r>
      <w:r w:rsidRPr="00115C0B">
        <w:rPr>
          <w:rFonts w:ascii="Arial" w:eastAsia="Arial Unicode MS" w:hAnsi="Arial" w:cs="Arial"/>
          <w:color w:val="000000" w:themeColor="text1"/>
        </w:rPr>
        <w:t xml:space="preserve"> patients</w:t>
      </w:r>
      <w:r w:rsidR="0009089D">
        <w:rPr>
          <w:rFonts w:ascii="Arial" w:eastAsia="Arial Unicode MS" w:hAnsi="Arial" w:cs="Arial"/>
          <w:color w:val="000000" w:themeColor="text1"/>
        </w:rPr>
        <w:t xml:space="preserve"> </w:t>
      </w:r>
      <w:r w:rsidR="0009089D" w:rsidRPr="0009089D">
        <w:rPr>
          <w:rFonts w:ascii="Arial" w:eastAsia="Arial Unicode MS" w:hAnsi="Arial" w:cs="Arial"/>
          <w:color w:val="000000" w:themeColor="text1"/>
        </w:rPr>
        <w:t>(Grazioli et al., 2024)</w:t>
      </w:r>
      <w:r w:rsidRPr="00115C0B">
        <w:rPr>
          <w:rFonts w:ascii="Arial" w:eastAsia="Arial Unicode MS" w:hAnsi="Arial" w:cs="Arial"/>
          <w:color w:val="000000" w:themeColor="text1"/>
        </w:rPr>
        <w:t>. Time pressures within busy healthcare environments may also reduce opportunities for effective communication. In addition, healthcare information is often delivered primarily through verbal explanations or telephone communication, which may exclude individuals with hearing impairments</w:t>
      </w:r>
      <w:r w:rsidR="008669E0">
        <w:rPr>
          <w:rFonts w:ascii="Arial" w:eastAsia="Arial Unicode MS" w:hAnsi="Arial" w:cs="Arial"/>
          <w:color w:val="000000" w:themeColor="text1"/>
        </w:rPr>
        <w:t xml:space="preserve"> </w:t>
      </w:r>
      <w:r w:rsidR="008669E0" w:rsidRPr="008669E0">
        <w:rPr>
          <w:rFonts w:ascii="Arial" w:eastAsia="Arial Unicode MS" w:hAnsi="Arial" w:cs="Arial"/>
          <w:color w:val="000000" w:themeColor="text1"/>
        </w:rPr>
        <w:t>(McKee et al., 2022)</w:t>
      </w:r>
      <w:r w:rsidRPr="00115C0B">
        <w:rPr>
          <w:rFonts w:ascii="Arial" w:eastAsia="Arial Unicode MS" w:hAnsi="Arial" w:cs="Arial"/>
          <w:color w:val="000000" w:themeColor="text1"/>
        </w:rPr>
        <w:t xml:space="preserve">. Consequently, </w:t>
      </w:r>
      <w:r w:rsidR="00C428C9">
        <w:rPr>
          <w:rFonts w:ascii="Arial" w:eastAsia="Arial Unicode MS" w:hAnsi="Arial" w:cs="Arial"/>
          <w:color w:val="000000" w:themeColor="text1"/>
        </w:rPr>
        <w:t>deaf</w:t>
      </w:r>
      <w:r w:rsidRPr="00115C0B">
        <w:rPr>
          <w:rFonts w:ascii="Arial" w:eastAsia="Arial Unicode MS" w:hAnsi="Arial" w:cs="Arial"/>
          <w:color w:val="000000" w:themeColor="text1"/>
        </w:rPr>
        <w:t xml:space="preserve"> patients may experience reduced independence, lower healthcare engagement, and poorer health outcomes compared to the wider population.</w:t>
      </w:r>
    </w:p>
    <w:p w14:paraId="220E06A1" w14:textId="139707B6" w:rsidR="00595D7D" w:rsidRPr="00115C0B" w:rsidRDefault="00595D7D" w:rsidP="00173559">
      <w:pPr>
        <w:spacing w:line="360" w:lineRule="auto"/>
        <w:jc w:val="both"/>
        <w:rPr>
          <w:rFonts w:ascii="Arial" w:eastAsia="Arial Unicode MS" w:hAnsi="Arial" w:cs="Arial"/>
          <w:color w:val="000000" w:themeColor="text1"/>
        </w:rPr>
      </w:pPr>
      <w:r w:rsidRPr="6678DE98">
        <w:rPr>
          <w:rFonts w:ascii="Arial" w:eastAsia="Arial Unicode MS" w:hAnsi="Arial" w:cs="Arial"/>
          <w:color w:val="000000" w:themeColor="text1"/>
        </w:rPr>
        <w:t xml:space="preserve">Research demonstrates that communication failures can have </w:t>
      </w:r>
      <w:r w:rsidR="159FA8BD" w:rsidRPr="6678DE98">
        <w:rPr>
          <w:rFonts w:ascii="Arial" w:eastAsia="Arial Unicode MS" w:hAnsi="Arial" w:cs="Arial"/>
          <w:color w:val="000000" w:themeColor="text1"/>
        </w:rPr>
        <w:t>grave consequences</w:t>
      </w:r>
      <w:r w:rsidRPr="6678DE98">
        <w:rPr>
          <w:rFonts w:ascii="Arial" w:eastAsia="Arial Unicode MS" w:hAnsi="Arial" w:cs="Arial"/>
          <w:color w:val="000000" w:themeColor="text1"/>
        </w:rPr>
        <w:t xml:space="preserve"> for patient safety. Misunderstandings regarding medication instructions, treatment plans, or appointment information may increase the risk of clinical errors and delayed treatment</w:t>
      </w:r>
      <w:r w:rsidR="0090089A">
        <w:rPr>
          <w:rFonts w:ascii="Arial" w:eastAsia="Arial Unicode MS" w:hAnsi="Arial" w:cs="Arial"/>
          <w:color w:val="000000" w:themeColor="text1"/>
        </w:rPr>
        <w:t xml:space="preserve"> </w:t>
      </w:r>
      <w:r w:rsidR="006B16B2" w:rsidRPr="006B16B2">
        <w:rPr>
          <w:rFonts w:ascii="Arial" w:eastAsia="Arial Unicode MS" w:hAnsi="Arial" w:cs="Arial"/>
          <w:color w:val="000000" w:themeColor="text1"/>
        </w:rPr>
        <w:t>(Harris et al., 2020)</w:t>
      </w:r>
      <w:r w:rsidRPr="6678DE98">
        <w:rPr>
          <w:rFonts w:ascii="Arial" w:eastAsia="Arial Unicode MS" w:hAnsi="Arial" w:cs="Arial"/>
          <w:color w:val="000000" w:themeColor="text1"/>
        </w:rPr>
        <w:t>. Some studies have also shown that deaf patients may avoid seeking healthcare altogether due to previous negative experiences and communication difficulties</w:t>
      </w:r>
      <w:r w:rsidR="006B3E56">
        <w:rPr>
          <w:rFonts w:ascii="Arial" w:eastAsia="Arial Unicode MS" w:hAnsi="Arial" w:cs="Arial"/>
          <w:color w:val="000000" w:themeColor="text1"/>
        </w:rPr>
        <w:t xml:space="preserve"> </w:t>
      </w:r>
      <w:r w:rsidR="006B3E56" w:rsidRPr="006B3E56">
        <w:rPr>
          <w:rFonts w:ascii="Arial" w:eastAsia="Arial Unicode MS" w:hAnsi="Arial" w:cs="Arial"/>
          <w:color w:val="000000" w:themeColor="text1"/>
        </w:rPr>
        <w:t>(</w:t>
      </w:r>
      <w:proofErr w:type="spellStart"/>
      <w:r w:rsidR="006B3E56" w:rsidRPr="006B3E56">
        <w:rPr>
          <w:rFonts w:ascii="Arial" w:eastAsia="Arial Unicode MS" w:hAnsi="Arial" w:cs="Arial"/>
          <w:color w:val="000000" w:themeColor="text1"/>
        </w:rPr>
        <w:t>SignHealth</w:t>
      </w:r>
      <w:proofErr w:type="spellEnd"/>
      <w:r w:rsidR="006B3E56" w:rsidRPr="006B3E56">
        <w:rPr>
          <w:rFonts w:ascii="Arial" w:eastAsia="Arial Unicode MS" w:hAnsi="Arial" w:cs="Arial"/>
          <w:color w:val="000000" w:themeColor="text1"/>
        </w:rPr>
        <w:t>, 2022)</w:t>
      </w:r>
      <w:r w:rsidRPr="6678DE98">
        <w:rPr>
          <w:rFonts w:ascii="Arial" w:eastAsia="Arial Unicode MS" w:hAnsi="Arial" w:cs="Arial"/>
          <w:color w:val="000000" w:themeColor="text1"/>
        </w:rPr>
        <w:t xml:space="preserve">. This may contribute to health inequalities and reduced engagement in preventive </w:t>
      </w:r>
      <w:r w:rsidR="003F08F3">
        <w:rPr>
          <w:rFonts w:ascii="Arial" w:eastAsia="Arial Unicode MS" w:hAnsi="Arial" w:cs="Arial"/>
          <w:color w:val="000000" w:themeColor="text1"/>
        </w:rPr>
        <w:t xml:space="preserve">healthcare among </w:t>
      </w:r>
      <w:r w:rsidRPr="6678DE98">
        <w:rPr>
          <w:rFonts w:ascii="Arial" w:eastAsia="Arial Unicode MS" w:hAnsi="Arial" w:cs="Arial"/>
          <w:color w:val="000000" w:themeColor="text1"/>
        </w:rPr>
        <w:t>h</w:t>
      </w:r>
      <w:r w:rsidR="6D5FCDF1" w:rsidRPr="6678DE98">
        <w:rPr>
          <w:rFonts w:ascii="Arial" w:eastAsia="Arial Unicode MS" w:hAnsi="Arial" w:cs="Arial"/>
          <w:color w:val="000000" w:themeColor="text1"/>
        </w:rPr>
        <w:t>ard</w:t>
      </w:r>
      <w:r w:rsidR="7D33992B" w:rsidRPr="6678DE98">
        <w:rPr>
          <w:rFonts w:ascii="Arial" w:eastAsia="Arial Unicode MS" w:hAnsi="Arial" w:cs="Arial"/>
          <w:color w:val="000000" w:themeColor="text1"/>
        </w:rPr>
        <w:t>-of-hearing</w:t>
      </w:r>
      <w:r w:rsidRPr="6678DE98">
        <w:rPr>
          <w:rFonts w:ascii="Arial" w:eastAsia="Arial Unicode MS" w:hAnsi="Arial" w:cs="Arial"/>
          <w:color w:val="000000" w:themeColor="text1"/>
        </w:rPr>
        <w:t xml:space="preserve">-impaired populations. Effective communication is therefore essential </w:t>
      </w:r>
      <w:r w:rsidRPr="6678DE98">
        <w:rPr>
          <w:rFonts w:ascii="Arial" w:eastAsia="Arial Unicode MS" w:hAnsi="Arial" w:cs="Arial"/>
          <w:color w:val="000000" w:themeColor="text1"/>
        </w:rPr>
        <w:lastRenderedPageBreak/>
        <w:t>not only for improving healthcare experiences but also for protecting patient safety and promoting equitable access to healthcare.</w:t>
      </w:r>
    </w:p>
    <w:p w14:paraId="0F210617" w14:textId="0F0928AE" w:rsidR="00595D7D" w:rsidRPr="00115C0B" w:rsidRDefault="00595D7D" w:rsidP="00173559">
      <w:pPr>
        <w:spacing w:line="360" w:lineRule="auto"/>
        <w:jc w:val="both"/>
        <w:rPr>
          <w:rFonts w:ascii="Arial" w:eastAsia="Arial Unicode MS" w:hAnsi="Arial" w:cs="Arial"/>
          <w:color w:val="000000" w:themeColor="text1"/>
        </w:rPr>
      </w:pPr>
      <w:r w:rsidRPr="6678DE98">
        <w:rPr>
          <w:rFonts w:ascii="Arial" w:eastAsia="Arial Unicode MS" w:hAnsi="Arial" w:cs="Arial"/>
          <w:color w:val="000000" w:themeColor="text1"/>
        </w:rPr>
        <w:t xml:space="preserve">The Accessible Information Standard (AIS), introduced by NHS England in 2016, was designed to improve the accessibility of information for people with </w:t>
      </w:r>
      <w:r w:rsidR="57769075" w:rsidRPr="6678DE98">
        <w:rPr>
          <w:rFonts w:ascii="Arial" w:eastAsia="Arial Unicode MS" w:hAnsi="Arial" w:cs="Arial"/>
          <w:color w:val="000000" w:themeColor="text1"/>
        </w:rPr>
        <w:t>disabilities,</w:t>
      </w:r>
      <w:r w:rsidR="6317EAD5" w:rsidRPr="6678DE98">
        <w:rPr>
          <w:rFonts w:ascii="Arial" w:eastAsia="Arial Unicode MS" w:hAnsi="Arial" w:cs="Arial"/>
          <w:color w:val="000000" w:themeColor="text1"/>
        </w:rPr>
        <w:t xml:space="preserve"> </w:t>
      </w:r>
      <w:r w:rsidR="58655356" w:rsidRPr="6678DE98">
        <w:rPr>
          <w:rFonts w:ascii="Arial" w:eastAsia="Arial Unicode MS" w:hAnsi="Arial" w:cs="Arial"/>
          <w:color w:val="000000" w:themeColor="text1"/>
        </w:rPr>
        <w:t>i</w:t>
      </w:r>
      <w:r w:rsidR="0A1F09B2" w:rsidRPr="6678DE98">
        <w:rPr>
          <w:rFonts w:ascii="Arial" w:eastAsia="Arial Unicode MS" w:hAnsi="Arial" w:cs="Arial"/>
          <w:color w:val="000000" w:themeColor="text1"/>
        </w:rPr>
        <w:t>nclu</w:t>
      </w:r>
      <w:r w:rsidR="4F456FB2" w:rsidRPr="6678DE98">
        <w:rPr>
          <w:rFonts w:ascii="Arial" w:eastAsia="Arial Unicode MS" w:hAnsi="Arial" w:cs="Arial"/>
          <w:color w:val="000000" w:themeColor="text1"/>
        </w:rPr>
        <w:t>ding</w:t>
      </w:r>
      <w:r w:rsidR="0A1F09B2" w:rsidRPr="6678DE98">
        <w:rPr>
          <w:rFonts w:ascii="Arial" w:eastAsia="Arial Unicode MS" w:hAnsi="Arial" w:cs="Arial"/>
          <w:color w:val="000000" w:themeColor="text1"/>
        </w:rPr>
        <w:t xml:space="preserve"> sensory</w:t>
      </w:r>
      <w:r w:rsidRPr="6678DE98">
        <w:rPr>
          <w:rFonts w:ascii="Arial" w:eastAsia="Arial Unicode MS" w:hAnsi="Arial" w:cs="Arial"/>
          <w:color w:val="000000" w:themeColor="text1"/>
        </w:rPr>
        <w:t xml:space="preserve"> impairments</w:t>
      </w:r>
      <w:r w:rsidR="008A7698">
        <w:rPr>
          <w:rFonts w:ascii="Arial" w:eastAsia="Arial Unicode MS" w:hAnsi="Arial" w:cs="Arial"/>
          <w:color w:val="000000" w:themeColor="text1"/>
        </w:rPr>
        <w:t xml:space="preserve"> </w:t>
      </w:r>
      <w:r w:rsidR="008A7698" w:rsidRPr="008A7698">
        <w:rPr>
          <w:rFonts w:ascii="Arial" w:eastAsia="Arial Unicode MS" w:hAnsi="Arial" w:cs="Arial"/>
          <w:color w:val="000000" w:themeColor="text1"/>
        </w:rPr>
        <w:t>(Bown</w:t>
      </w:r>
      <w:r w:rsidR="00F77E53">
        <w:rPr>
          <w:rFonts w:ascii="Arial" w:eastAsia="Arial Unicode MS" w:hAnsi="Arial" w:cs="Arial"/>
          <w:color w:val="000000" w:themeColor="text1"/>
        </w:rPr>
        <w:t xml:space="preserve"> et al.</w:t>
      </w:r>
      <w:r w:rsidR="008A7698" w:rsidRPr="008A7698">
        <w:rPr>
          <w:rFonts w:ascii="Arial" w:eastAsia="Arial Unicode MS" w:hAnsi="Arial" w:cs="Arial"/>
          <w:color w:val="000000" w:themeColor="text1"/>
        </w:rPr>
        <w:t>, 2020)</w:t>
      </w:r>
      <w:r w:rsidRPr="6678DE98">
        <w:rPr>
          <w:rFonts w:ascii="Arial" w:eastAsia="Arial Unicode MS" w:hAnsi="Arial" w:cs="Arial"/>
          <w:color w:val="000000" w:themeColor="text1"/>
        </w:rPr>
        <w:t xml:space="preserve">. The AIS requires healthcare </w:t>
      </w:r>
      <w:r w:rsidR="003F08F3">
        <w:rPr>
          <w:rFonts w:ascii="Arial" w:eastAsia="Arial Unicode MS" w:hAnsi="Arial" w:cs="Arial"/>
          <w:color w:val="000000" w:themeColor="text1"/>
        </w:rPr>
        <w:t>providers to</w:t>
      </w:r>
      <w:r w:rsidR="5D493AB2" w:rsidRPr="6678DE98">
        <w:rPr>
          <w:rFonts w:ascii="Arial" w:eastAsia="Arial Unicode MS" w:hAnsi="Arial" w:cs="Arial"/>
          <w:color w:val="000000" w:themeColor="text1"/>
        </w:rPr>
        <w:t xml:space="preserve"> </w:t>
      </w:r>
      <w:r w:rsidRPr="6678DE98">
        <w:rPr>
          <w:rFonts w:ascii="Arial" w:eastAsia="Arial Unicode MS" w:hAnsi="Arial" w:cs="Arial"/>
          <w:color w:val="000000" w:themeColor="text1"/>
        </w:rPr>
        <w:t>recor</w:t>
      </w:r>
      <w:r w:rsidR="0D56EA26" w:rsidRPr="6678DE98">
        <w:rPr>
          <w:rFonts w:ascii="Arial" w:eastAsia="Arial Unicode MS" w:hAnsi="Arial" w:cs="Arial"/>
          <w:color w:val="000000" w:themeColor="text1"/>
        </w:rPr>
        <w:t>d</w:t>
      </w:r>
      <w:r w:rsidRPr="6678DE98">
        <w:rPr>
          <w:rFonts w:ascii="Arial" w:eastAsia="Arial Unicode MS" w:hAnsi="Arial" w:cs="Arial"/>
          <w:color w:val="000000" w:themeColor="text1"/>
        </w:rPr>
        <w:t xml:space="preserve">, share, </w:t>
      </w:r>
      <w:r w:rsidR="2F3C30AD" w:rsidRPr="6678DE98">
        <w:rPr>
          <w:rFonts w:ascii="Arial" w:eastAsia="Arial Unicode MS" w:hAnsi="Arial" w:cs="Arial"/>
          <w:color w:val="000000" w:themeColor="text1"/>
        </w:rPr>
        <w:t>and</w:t>
      </w:r>
      <w:r w:rsidRPr="6678DE98">
        <w:rPr>
          <w:rFonts w:ascii="Arial" w:eastAsia="Arial Unicode MS" w:hAnsi="Arial" w:cs="Arial"/>
          <w:color w:val="000000" w:themeColor="text1"/>
        </w:rPr>
        <w:t xml:space="preserve"> meet the communication needs of service users. Although this policy represented </w:t>
      </w:r>
      <w:r w:rsidR="72CD08F7" w:rsidRPr="6678DE98">
        <w:rPr>
          <w:rFonts w:ascii="Arial" w:eastAsia="Arial Unicode MS" w:hAnsi="Arial" w:cs="Arial"/>
          <w:color w:val="000000" w:themeColor="text1"/>
        </w:rPr>
        <w:t>a key step</w:t>
      </w:r>
      <w:r w:rsidRPr="6678DE98">
        <w:rPr>
          <w:rFonts w:ascii="Arial" w:eastAsia="Arial Unicode MS" w:hAnsi="Arial" w:cs="Arial"/>
          <w:color w:val="000000" w:themeColor="text1"/>
        </w:rPr>
        <w:t xml:space="preserve"> towards inclusive healthcare, evidence suggests that implementation remains inconsistent across NHS services. Many deaf individuals continue to report that healthcare providers fail to offer interpreters, rely heavily on telephone communication, or provide information in inaccessible formats. This demonstrates</w:t>
      </w:r>
      <w:r w:rsidR="1663BA1F" w:rsidRPr="6678DE98">
        <w:rPr>
          <w:rFonts w:ascii="Arial" w:eastAsia="Arial Unicode MS" w:hAnsi="Arial" w:cs="Arial"/>
          <w:color w:val="000000" w:themeColor="text1"/>
        </w:rPr>
        <w:t xml:space="preserve"> </w:t>
      </w:r>
      <w:r w:rsidRPr="6678DE98">
        <w:rPr>
          <w:rFonts w:ascii="Arial" w:eastAsia="Arial Unicode MS" w:hAnsi="Arial" w:cs="Arial"/>
          <w:color w:val="000000" w:themeColor="text1"/>
        </w:rPr>
        <w:t>that policy alone is insufficient unless healthcare organisations actively invest in training, resources, and inclusive communication systems.</w:t>
      </w:r>
    </w:p>
    <w:p w14:paraId="00F34B4B" w14:textId="757B9708" w:rsidR="00595D7D" w:rsidRPr="00115C0B" w:rsidRDefault="00595D7D" w:rsidP="00173559">
      <w:pPr>
        <w:spacing w:line="360" w:lineRule="auto"/>
        <w:jc w:val="both"/>
        <w:rPr>
          <w:rFonts w:ascii="Arial" w:eastAsia="Arial Unicode MS" w:hAnsi="Arial" w:cs="Arial"/>
          <w:color w:val="000000" w:themeColor="text1"/>
        </w:rPr>
      </w:pPr>
      <w:r w:rsidRPr="6678DE98">
        <w:rPr>
          <w:rFonts w:ascii="Arial" w:eastAsia="Arial Unicode MS" w:hAnsi="Arial" w:cs="Arial"/>
          <w:color w:val="000000" w:themeColor="text1"/>
        </w:rPr>
        <w:t xml:space="preserve">This dissertation is also informed by person-centred care principles, which emphasise respect, dignity, compassion, and collaborative decision-making. Person-centred care requires healthcare professionals to recognise the unique needs, experiences, and preferences of </w:t>
      </w:r>
      <w:r w:rsidR="69EC49D3" w:rsidRPr="6678DE98">
        <w:rPr>
          <w:rFonts w:ascii="Arial" w:eastAsia="Arial Unicode MS" w:hAnsi="Arial" w:cs="Arial"/>
          <w:color w:val="000000" w:themeColor="text1"/>
        </w:rPr>
        <w:t>everyone</w:t>
      </w:r>
      <w:r w:rsidR="001E46ED">
        <w:rPr>
          <w:rFonts w:ascii="Arial" w:eastAsia="Arial Unicode MS" w:hAnsi="Arial" w:cs="Arial"/>
          <w:color w:val="000000" w:themeColor="text1"/>
        </w:rPr>
        <w:t xml:space="preserve"> </w:t>
      </w:r>
      <w:r w:rsidR="001E46ED" w:rsidRPr="001E46ED">
        <w:rPr>
          <w:rFonts w:ascii="Arial" w:eastAsia="Arial Unicode MS" w:hAnsi="Arial" w:cs="Arial"/>
          <w:color w:val="000000" w:themeColor="text1"/>
        </w:rPr>
        <w:t>(British Deaf Association, n.d.)</w:t>
      </w:r>
      <w:r w:rsidR="75B53F1B" w:rsidRPr="6678DE98">
        <w:rPr>
          <w:rFonts w:ascii="Arial" w:eastAsia="Arial Unicode MS" w:hAnsi="Arial" w:cs="Arial"/>
          <w:color w:val="000000" w:themeColor="text1"/>
        </w:rPr>
        <w:t>. Communication</w:t>
      </w:r>
      <w:r w:rsidRPr="6678DE98">
        <w:rPr>
          <w:rFonts w:ascii="Arial" w:eastAsia="Arial Unicode MS" w:hAnsi="Arial" w:cs="Arial"/>
          <w:color w:val="000000" w:themeColor="text1"/>
        </w:rPr>
        <w:t xml:space="preserve"> is essential </w:t>
      </w:r>
      <w:r w:rsidR="00C428C9" w:rsidRPr="6678DE98">
        <w:rPr>
          <w:rFonts w:ascii="Arial" w:eastAsia="Arial Unicode MS" w:hAnsi="Arial" w:cs="Arial"/>
          <w:color w:val="000000" w:themeColor="text1"/>
        </w:rPr>
        <w:t>to this approach because patients cannot actively participate in their care if communication barriers impede</w:t>
      </w:r>
      <w:r w:rsidRPr="6678DE98">
        <w:rPr>
          <w:rFonts w:ascii="Arial" w:eastAsia="Arial Unicode MS" w:hAnsi="Arial" w:cs="Arial"/>
          <w:color w:val="000000" w:themeColor="text1"/>
        </w:rPr>
        <w:t xml:space="preserve"> understanding and interaction. Therefore, improving communication accessibility is fundamental to delivering high-quality, ethical, and inclusive healthcare services.</w:t>
      </w:r>
    </w:p>
    <w:p w14:paraId="109C32CC" w14:textId="00E38333" w:rsidR="00595D7D" w:rsidRPr="00115C0B" w:rsidRDefault="00595D7D" w:rsidP="00173559">
      <w:pPr>
        <w:spacing w:line="360" w:lineRule="auto"/>
        <w:jc w:val="both"/>
        <w:rPr>
          <w:rFonts w:ascii="Arial" w:eastAsia="Arial Unicode MS" w:hAnsi="Arial" w:cs="Arial"/>
          <w:color w:val="000000" w:themeColor="text1"/>
        </w:rPr>
      </w:pPr>
      <w:r w:rsidRPr="6678DE98">
        <w:rPr>
          <w:rFonts w:ascii="Arial" w:eastAsia="Arial Unicode MS" w:hAnsi="Arial" w:cs="Arial"/>
          <w:color w:val="000000" w:themeColor="text1"/>
        </w:rPr>
        <w:t xml:space="preserve">The rationale for this study is based on both academic and social importance. Existing literature highlights persistent communication inequalities experienced by deaf and </w:t>
      </w:r>
      <w:r w:rsidR="00C428C9" w:rsidRPr="6678DE98">
        <w:rPr>
          <w:rFonts w:ascii="Arial" w:eastAsia="Arial Unicode MS" w:hAnsi="Arial" w:cs="Arial"/>
          <w:color w:val="000000" w:themeColor="text1"/>
        </w:rPr>
        <w:t>hard of hearing</w:t>
      </w:r>
      <w:r w:rsidRPr="6678DE98">
        <w:rPr>
          <w:rFonts w:ascii="Arial" w:eastAsia="Arial Unicode MS" w:hAnsi="Arial" w:cs="Arial"/>
          <w:color w:val="000000" w:themeColor="text1"/>
        </w:rPr>
        <w:t xml:space="preserve"> individuals within UK healthcare services</w:t>
      </w:r>
      <w:r w:rsidR="009F2CE5">
        <w:rPr>
          <w:rFonts w:ascii="Arial" w:eastAsia="Arial Unicode MS" w:hAnsi="Arial" w:cs="Arial"/>
          <w:color w:val="000000" w:themeColor="text1"/>
        </w:rPr>
        <w:t xml:space="preserve"> (Rogers et al.,</w:t>
      </w:r>
      <w:r w:rsidR="005C1CE9">
        <w:rPr>
          <w:rFonts w:ascii="Arial" w:eastAsia="Arial Unicode MS" w:hAnsi="Arial" w:cs="Arial"/>
          <w:color w:val="000000" w:themeColor="text1"/>
        </w:rPr>
        <w:t xml:space="preserve"> 2025)</w:t>
      </w:r>
      <w:r w:rsidRPr="6678DE98">
        <w:rPr>
          <w:rFonts w:ascii="Arial" w:eastAsia="Arial Unicode MS" w:hAnsi="Arial" w:cs="Arial"/>
          <w:color w:val="000000" w:themeColor="text1"/>
        </w:rPr>
        <w:t xml:space="preserve">. Although several studies have explored patient experiences and communication challenges, there remains a need for a comprehensive review </w:t>
      </w:r>
      <w:r w:rsidR="50472811" w:rsidRPr="6678DE98">
        <w:rPr>
          <w:rFonts w:ascii="Arial" w:eastAsia="Arial Unicode MS" w:hAnsi="Arial" w:cs="Arial"/>
          <w:color w:val="000000" w:themeColor="text1"/>
        </w:rPr>
        <w:t xml:space="preserve">examining </w:t>
      </w:r>
      <w:r w:rsidR="003F08F3">
        <w:rPr>
          <w:rFonts w:ascii="Arial" w:eastAsia="Arial Unicode MS" w:hAnsi="Arial" w:cs="Arial"/>
          <w:color w:val="000000" w:themeColor="text1"/>
        </w:rPr>
        <w:t>how providers'</w:t>
      </w:r>
      <w:r w:rsidR="050273B8" w:rsidRPr="6678DE98">
        <w:rPr>
          <w:rFonts w:ascii="Arial" w:eastAsia="Arial Unicode MS" w:hAnsi="Arial" w:cs="Arial"/>
          <w:color w:val="000000" w:themeColor="text1"/>
        </w:rPr>
        <w:t xml:space="preserve"> </w:t>
      </w:r>
      <w:r w:rsidR="11372D05" w:rsidRPr="6678DE98">
        <w:rPr>
          <w:rFonts w:ascii="Arial" w:eastAsia="Arial Unicode MS" w:hAnsi="Arial" w:cs="Arial"/>
          <w:color w:val="000000" w:themeColor="text1"/>
        </w:rPr>
        <w:t>communication</w:t>
      </w:r>
      <w:r w:rsidRPr="6678DE98">
        <w:rPr>
          <w:rFonts w:ascii="Arial" w:eastAsia="Arial Unicode MS" w:hAnsi="Arial" w:cs="Arial"/>
          <w:color w:val="000000" w:themeColor="text1"/>
        </w:rPr>
        <w:t xml:space="preserve"> barriers continue to affect healthcare outcomes and healthcare accessibility within contemporary UK healthcare systems. This dissertation aims to contribute to existing knowledge by critically analysing current evidence, identifying recurring themes, and developing evidence-based recommendations </w:t>
      </w:r>
      <w:r w:rsidR="0001229A" w:rsidRPr="6678DE98">
        <w:rPr>
          <w:rFonts w:ascii="Arial" w:eastAsia="Arial Unicode MS" w:hAnsi="Arial" w:cs="Arial"/>
          <w:color w:val="000000" w:themeColor="text1"/>
        </w:rPr>
        <w:t>to improve healthcare practice</w:t>
      </w:r>
      <w:r w:rsidRPr="6678DE98">
        <w:rPr>
          <w:rFonts w:ascii="Arial" w:eastAsia="Arial Unicode MS" w:hAnsi="Arial" w:cs="Arial"/>
          <w:color w:val="000000" w:themeColor="text1"/>
        </w:rPr>
        <w:t>.</w:t>
      </w:r>
    </w:p>
    <w:p w14:paraId="4DFA0FCC" w14:textId="4F3B7FAB" w:rsidR="000F7071" w:rsidRPr="00115C0B" w:rsidRDefault="00595D7D" w:rsidP="00173559">
      <w:pPr>
        <w:spacing w:line="360" w:lineRule="auto"/>
        <w:jc w:val="both"/>
        <w:rPr>
          <w:rFonts w:ascii="Arial" w:eastAsia="Arial Unicode MS" w:hAnsi="Arial" w:cs="Arial"/>
          <w:color w:val="000000" w:themeColor="text1"/>
        </w:rPr>
      </w:pPr>
      <w:r w:rsidRPr="6678DE98">
        <w:rPr>
          <w:rFonts w:ascii="Arial" w:eastAsia="Arial Unicode MS" w:hAnsi="Arial" w:cs="Arial"/>
          <w:color w:val="000000" w:themeColor="text1"/>
        </w:rPr>
        <w:t xml:space="preserve">In addition, this topic holds personal relevance for the researcher due to </w:t>
      </w:r>
      <w:r w:rsidR="0001229A" w:rsidRPr="6678DE98">
        <w:rPr>
          <w:rFonts w:ascii="Arial" w:eastAsia="Arial Unicode MS" w:hAnsi="Arial" w:cs="Arial"/>
          <w:color w:val="000000" w:themeColor="text1"/>
        </w:rPr>
        <w:t xml:space="preserve">the </w:t>
      </w:r>
      <w:r w:rsidRPr="6678DE98">
        <w:rPr>
          <w:rFonts w:ascii="Arial" w:eastAsia="Arial Unicode MS" w:hAnsi="Arial" w:cs="Arial"/>
          <w:color w:val="000000" w:themeColor="text1"/>
        </w:rPr>
        <w:t>lived ex</w:t>
      </w:r>
      <w:r w:rsidR="00DFD36B" w:rsidRPr="6678DE98">
        <w:rPr>
          <w:rFonts w:ascii="Arial" w:eastAsia="Arial Unicode MS" w:hAnsi="Arial" w:cs="Arial"/>
          <w:color w:val="000000" w:themeColor="text1"/>
        </w:rPr>
        <w:t xml:space="preserve">perience of </w:t>
      </w:r>
      <w:r w:rsidR="425E754B" w:rsidRPr="6678DE98">
        <w:rPr>
          <w:rFonts w:ascii="Arial" w:eastAsia="Arial Unicode MS" w:hAnsi="Arial" w:cs="Arial"/>
          <w:color w:val="000000" w:themeColor="text1"/>
        </w:rPr>
        <w:t>hard-of-hearin</w:t>
      </w:r>
      <w:r w:rsidRPr="6678DE98">
        <w:rPr>
          <w:rFonts w:ascii="Arial" w:eastAsia="Arial Unicode MS" w:hAnsi="Arial" w:cs="Arial"/>
          <w:color w:val="000000" w:themeColor="text1"/>
        </w:rPr>
        <w:t xml:space="preserve">g </w:t>
      </w:r>
      <w:r w:rsidR="68AC124E" w:rsidRPr="6678DE98">
        <w:rPr>
          <w:rFonts w:ascii="Arial" w:eastAsia="Arial Unicode MS" w:hAnsi="Arial" w:cs="Arial"/>
          <w:color w:val="000000" w:themeColor="text1"/>
        </w:rPr>
        <w:t>parents</w:t>
      </w:r>
      <w:r w:rsidRPr="6678DE98">
        <w:rPr>
          <w:rFonts w:ascii="Arial" w:eastAsia="Arial Unicode MS" w:hAnsi="Arial" w:cs="Arial"/>
          <w:color w:val="000000" w:themeColor="text1"/>
        </w:rPr>
        <w:t xml:space="preserve"> with hearing impairments. This experience has increased awareness of the difficulties that </w:t>
      </w:r>
      <w:r w:rsidR="0001229A" w:rsidRPr="6678DE98">
        <w:rPr>
          <w:rFonts w:ascii="Arial" w:eastAsia="Arial Unicode MS" w:hAnsi="Arial" w:cs="Arial"/>
          <w:color w:val="000000" w:themeColor="text1"/>
        </w:rPr>
        <w:t>deaf</w:t>
      </w:r>
      <w:r w:rsidRPr="6678DE98">
        <w:rPr>
          <w:rFonts w:ascii="Arial" w:eastAsia="Arial Unicode MS" w:hAnsi="Arial" w:cs="Arial"/>
          <w:color w:val="000000" w:themeColor="text1"/>
        </w:rPr>
        <w:t xml:space="preserve"> individuals may face when accessing healthcare services and has strengthened the motivation to explore this issue in greater depth. However, the study remains grounded within academic research, healthcare policy, and evidence-based analysis to ensure objectivity and critical evaluation throughout the dissertation.</w:t>
      </w:r>
    </w:p>
    <w:p w14:paraId="10FF9B26" w14:textId="295382F3" w:rsidR="00595D7D" w:rsidRPr="00115C0B" w:rsidRDefault="00916AC6" w:rsidP="00173559">
      <w:pPr>
        <w:pStyle w:val="Heading2"/>
        <w:spacing w:line="360" w:lineRule="auto"/>
        <w:ind w:left="0"/>
        <w:rPr>
          <w:rFonts w:ascii="Arial" w:eastAsia="Arial" w:hAnsi="Arial" w:cs="Arial"/>
          <w:color w:val="000000" w:themeColor="text1"/>
          <w:u w:val="single"/>
        </w:rPr>
      </w:pPr>
      <w:r>
        <w:rPr>
          <w:rFonts w:ascii="Arial" w:eastAsia="Arial" w:hAnsi="Arial" w:cs="Arial"/>
          <w:u w:val="single"/>
        </w:rPr>
        <w:t xml:space="preserve">1.3 </w:t>
      </w:r>
      <w:r w:rsidR="00595D7D" w:rsidRPr="6678DE98">
        <w:rPr>
          <w:rFonts w:ascii="Arial" w:eastAsia="Arial" w:hAnsi="Arial" w:cs="Arial"/>
          <w:u w:val="single"/>
        </w:rPr>
        <w:t>Aim of the Study</w:t>
      </w:r>
    </w:p>
    <w:p w14:paraId="3CB24D91" w14:textId="58D6ECDC" w:rsidR="6678DE98" w:rsidRPr="00F47243" w:rsidRDefault="00595D7D" w:rsidP="009F021F">
      <w:pPr>
        <w:spacing w:line="360" w:lineRule="auto"/>
        <w:mirrorIndents/>
        <w:jc w:val="both"/>
      </w:pPr>
      <w:r w:rsidRPr="6678DE98">
        <w:rPr>
          <w:rFonts w:ascii="Arial" w:eastAsia="Arial Unicode MS" w:hAnsi="Arial" w:cs="Arial"/>
          <w:color w:val="000000" w:themeColor="text1"/>
        </w:rPr>
        <w:t xml:space="preserve">This dissertation aims to critically examine the communication barriers experienced between </w:t>
      </w:r>
      <w:r w:rsidRPr="6678DE98">
        <w:rPr>
          <w:rFonts w:ascii="Arial" w:eastAsia="Arial Unicode MS" w:hAnsi="Arial" w:cs="Arial"/>
          <w:color w:val="000000" w:themeColor="text1"/>
        </w:rPr>
        <w:lastRenderedPageBreak/>
        <w:t>healthcare professionals and service users with hearing impairments in the United Kingdom. The study seeks to explore how these barriers may affect healthcare accessibility, patient safety, patient experiences, and healthcare equality within contemporary healthcare settings.</w:t>
      </w:r>
      <w:r w:rsidR="00EA0AE4" w:rsidRPr="6678DE98">
        <w:rPr>
          <w:rFonts w:ascii="Arial" w:eastAsia="Arial Unicode MS" w:hAnsi="Arial" w:cs="Arial"/>
          <w:color w:val="000000" w:themeColor="text1"/>
        </w:rPr>
        <w:t xml:space="preserve"> </w:t>
      </w:r>
    </w:p>
    <w:p w14:paraId="47013364" w14:textId="4F4E8832" w:rsidR="00595D7D" w:rsidRDefault="00916AC6" w:rsidP="009F021F">
      <w:pPr>
        <w:pStyle w:val="Heading2"/>
        <w:spacing w:line="360" w:lineRule="auto"/>
        <w:ind w:left="0"/>
        <w:jc w:val="both"/>
        <w:rPr>
          <w:rFonts w:ascii="Arial" w:hAnsi="Arial" w:cs="Arial"/>
          <w:u w:val="single"/>
        </w:rPr>
      </w:pPr>
      <w:r>
        <w:rPr>
          <w:rFonts w:ascii="Arial" w:hAnsi="Arial" w:cs="Arial"/>
          <w:u w:val="single"/>
        </w:rPr>
        <w:t xml:space="preserve">1.4 </w:t>
      </w:r>
      <w:r w:rsidR="00595D7D" w:rsidRPr="6678DE98">
        <w:rPr>
          <w:rFonts w:ascii="Arial" w:hAnsi="Arial" w:cs="Arial"/>
          <w:u w:val="single"/>
        </w:rPr>
        <w:t>Objectives of the Study</w:t>
      </w:r>
    </w:p>
    <w:p w14:paraId="753D989D" w14:textId="77777777" w:rsidR="00595D7D" w:rsidRPr="00115C0B" w:rsidRDefault="00595D7D" w:rsidP="00173559">
      <w:pPr>
        <w:spacing w:line="360" w:lineRule="auto"/>
        <w:mirrorIndents/>
        <w:jc w:val="both"/>
        <w:rPr>
          <w:rFonts w:ascii="Arial" w:eastAsia="Arial Unicode MS" w:hAnsi="Arial" w:cs="Arial"/>
          <w:color w:val="000000" w:themeColor="text1"/>
        </w:rPr>
      </w:pPr>
      <w:r w:rsidRPr="00115C0B">
        <w:rPr>
          <w:rFonts w:ascii="Arial" w:eastAsia="Arial Unicode MS" w:hAnsi="Arial" w:cs="Arial"/>
          <w:color w:val="000000" w:themeColor="text1"/>
        </w:rPr>
        <w:t>The objectives of this dissertation are:</w:t>
      </w:r>
    </w:p>
    <w:p w14:paraId="5714C2AF" w14:textId="331CD555" w:rsidR="00595D7D" w:rsidRPr="00115C0B" w:rsidRDefault="00595D7D" w:rsidP="00173559">
      <w:pPr>
        <w:spacing w:line="360" w:lineRule="auto"/>
        <w:mirrorIndents/>
        <w:jc w:val="both"/>
        <w:rPr>
          <w:rFonts w:ascii="Arial" w:eastAsia="Arial Unicode MS" w:hAnsi="Arial" w:cs="Arial"/>
          <w:color w:val="000000" w:themeColor="text1"/>
        </w:rPr>
      </w:pPr>
      <w:r w:rsidRPr="00115C0B">
        <w:rPr>
          <w:rFonts w:ascii="Arial" w:eastAsia="Arial Unicode MS" w:hAnsi="Arial" w:cs="Arial"/>
          <w:color w:val="000000" w:themeColor="text1"/>
        </w:rPr>
        <w:t xml:space="preserve">• To identify and explain the causes of communication barriers between healthcare professionals and </w:t>
      </w:r>
      <w:r w:rsidR="0001229A">
        <w:rPr>
          <w:rFonts w:ascii="Arial" w:eastAsia="Arial Unicode MS" w:hAnsi="Arial" w:cs="Arial"/>
          <w:color w:val="000000" w:themeColor="text1"/>
        </w:rPr>
        <w:t>deaf</w:t>
      </w:r>
      <w:r w:rsidRPr="00115C0B">
        <w:rPr>
          <w:rFonts w:ascii="Arial" w:eastAsia="Arial Unicode MS" w:hAnsi="Arial" w:cs="Arial"/>
          <w:color w:val="000000" w:themeColor="text1"/>
        </w:rPr>
        <w:t xml:space="preserve"> service users.</w:t>
      </w:r>
    </w:p>
    <w:p w14:paraId="527D92F5" w14:textId="77777777" w:rsidR="00595D7D" w:rsidRPr="00115C0B" w:rsidRDefault="00595D7D" w:rsidP="00173559">
      <w:pPr>
        <w:spacing w:line="360" w:lineRule="auto"/>
        <w:mirrorIndents/>
        <w:jc w:val="both"/>
        <w:rPr>
          <w:rFonts w:ascii="Arial" w:eastAsia="Arial Unicode MS" w:hAnsi="Arial" w:cs="Arial"/>
          <w:color w:val="000000" w:themeColor="text1"/>
        </w:rPr>
      </w:pPr>
      <w:r w:rsidRPr="00115C0B">
        <w:rPr>
          <w:rFonts w:ascii="Arial" w:eastAsia="Arial Unicode MS" w:hAnsi="Arial" w:cs="Arial"/>
          <w:color w:val="000000" w:themeColor="text1"/>
        </w:rPr>
        <w:t>• To critically analyse how communication barriers affect healthcare outcomes, patient safety, and healthcare accessibility.</w:t>
      </w:r>
    </w:p>
    <w:p w14:paraId="367BA39C" w14:textId="3753B864" w:rsidR="00595D7D" w:rsidRPr="00115C0B" w:rsidRDefault="00595D7D" w:rsidP="00173559">
      <w:pPr>
        <w:spacing w:line="360" w:lineRule="auto"/>
        <w:mirrorIndents/>
        <w:jc w:val="both"/>
        <w:rPr>
          <w:rFonts w:ascii="Arial" w:eastAsia="Arial Unicode MS" w:hAnsi="Arial" w:cs="Arial"/>
          <w:color w:val="000000" w:themeColor="text1"/>
        </w:rPr>
      </w:pPr>
      <w:r w:rsidRPr="00115C0B">
        <w:rPr>
          <w:rFonts w:ascii="Arial" w:eastAsia="Arial Unicode MS" w:hAnsi="Arial" w:cs="Arial"/>
          <w:color w:val="000000" w:themeColor="text1"/>
        </w:rPr>
        <w:t xml:space="preserve">• To explore the role of healthcare policies and communication strategies in supporting </w:t>
      </w:r>
      <w:r w:rsidR="0001229A">
        <w:rPr>
          <w:rFonts w:ascii="Arial" w:eastAsia="Arial Unicode MS" w:hAnsi="Arial" w:cs="Arial"/>
          <w:color w:val="000000" w:themeColor="text1"/>
        </w:rPr>
        <w:t>deaf</w:t>
      </w:r>
      <w:r w:rsidRPr="00115C0B">
        <w:rPr>
          <w:rFonts w:ascii="Arial" w:eastAsia="Arial Unicode MS" w:hAnsi="Arial" w:cs="Arial"/>
          <w:color w:val="000000" w:themeColor="text1"/>
        </w:rPr>
        <w:t xml:space="preserve"> individuals.</w:t>
      </w:r>
    </w:p>
    <w:p w14:paraId="40407303" w14:textId="3ED62559" w:rsidR="00595D7D" w:rsidRPr="00115C0B" w:rsidRDefault="00595D7D" w:rsidP="00173559">
      <w:pPr>
        <w:spacing w:line="360" w:lineRule="auto"/>
        <w:mirrorIndents/>
        <w:jc w:val="both"/>
        <w:rPr>
          <w:rFonts w:ascii="Arial" w:eastAsia="Arial Unicode MS" w:hAnsi="Arial" w:cs="Arial"/>
          <w:color w:val="000000" w:themeColor="text1"/>
        </w:rPr>
      </w:pPr>
      <w:r w:rsidRPr="00115C0B">
        <w:rPr>
          <w:rFonts w:ascii="Arial" w:eastAsia="Arial Unicode MS" w:hAnsi="Arial" w:cs="Arial"/>
          <w:color w:val="000000" w:themeColor="text1"/>
        </w:rPr>
        <w:t>• To develop evidence-based recommendations aimed at improving communication accessibility and inclusivity within UK healthcare services</w:t>
      </w:r>
      <w:r w:rsidR="007F061D">
        <w:rPr>
          <w:rFonts w:ascii="Arial" w:eastAsia="Arial Unicode MS" w:hAnsi="Arial" w:cs="Arial"/>
          <w:color w:val="000000" w:themeColor="text1"/>
        </w:rPr>
        <w:t xml:space="preserve"> (He</w:t>
      </w:r>
      <w:r w:rsidR="00B5341B">
        <w:rPr>
          <w:rFonts w:ascii="Arial" w:eastAsia="Arial Unicode MS" w:hAnsi="Arial" w:cs="Arial"/>
          <w:color w:val="000000" w:themeColor="text1"/>
        </w:rPr>
        <w:t>nshaw et al., 2026).</w:t>
      </w:r>
    </w:p>
    <w:p w14:paraId="0388FDAE" w14:textId="77777777" w:rsidR="00595D7D" w:rsidRPr="00115C0B" w:rsidRDefault="00595D7D" w:rsidP="00173559">
      <w:pPr>
        <w:spacing w:line="360" w:lineRule="auto"/>
        <w:mirrorIndents/>
        <w:jc w:val="both"/>
        <w:rPr>
          <w:rFonts w:ascii="Arial" w:eastAsia="Arial Unicode MS" w:hAnsi="Arial" w:cs="Arial"/>
          <w:color w:val="000000" w:themeColor="text1"/>
        </w:rPr>
      </w:pPr>
      <w:r w:rsidRPr="00115C0B">
        <w:rPr>
          <w:rFonts w:ascii="Arial" w:eastAsia="Arial Unicode MS" w:hAnsi="Arial" w:cs="Arial"/>
          <w:color w:val="000000" w:themeColor="text1"/>
        </w:rPr>
        <w:t>Structure of the Dissertation</w:t>
      </w:r>
    </w:p>
    <w:p w14:paraId="555A4928" w14:textId="51248672" w:rsidR="006D1E48" w:rsidRPr="00885FAA" w:rsidRDefault="00595D7D" w:rsidP="00173559">
      <w:pPr>
        <w:spacing w:line="360" w:lineRule="auto"/>
        <w:jc w:val="both"/>
      </w:pPr>
      <w:r w:rsidRPr="6678DE98">
        <w:rPr>
          <w:rFonts w:ascii="Arial" w:eastAsia="Arial Unicode MS" w:hAnsi="Arial" w:cs="Arial"/>
          <w:color w:val="000000" w:themeColor="text1"/>
        </w:rPr>
        <w:t xml:space="preserve">The structure of this dissertation is divided into five chapters. Chapter One introduces the topic, aims, objectives, and rationale for the study. Chapter Two provides the background and literature review, examining historical developments, healthcare policies, communication theories, and existing research relating to hearing impairments and healthcare accessibility. Chapter Three outlines the research methodology, including the systematic literature review approach, search strategy, thematic analysis, and ethical considerations. Chapter Four presents and discusses </w:t>
      </w:r>
      <w:r w:rsidR="0001229A" w:rsidRPr="6678DE98">
        <w:rPr>
          <w:rFonts w:ascii="Arial" w:eastAsia="Arial Unicode MS" w:hAnsi="Arial" w:cs="Arial"/>
          <w:color w:val="000000" w:themeColor="text1"/>
        </w:rPr>
        <w:t>findings from the selected literature, identifies key themes, and critically evaluates</w:t>
      </w:r>
      <w:r w:rsidRPr="6678DE98">
        <w:rPr>
          <w:rFonts w:ascii="Arial" w:eastAsia="Arial Unicode MS" w:hAnsi="Arial" w:cs="Arial"/>
          <w:color w:val="000000" w:themeColor="text1"/>
        </w:rPr>
        <w:t xml:space="preserve"> their significance. Finally, Chapter Five provides recommendations for healthcare practice, discusses implications for future research, and concludes the dissertation </w:t>
      </w:r>
      <w:r w:rsidRPr="6678DE98">
        <w:rPr>
          <w:rFonts w:ascii="Arial" w:eastAsia="Arial Unicode MS" w:hAnsi="Arial" w:cs="Arial"/>
        </w:rPr>
        <w:t>by summarising the main findings and their relevance to UK health and social care practice.</w:t>
      </w:r>
    </w:p>
    <w:p w14:paraId="1216F57B" w14:textId="6DD0DE88" w:rsidR="001962B9" w:rsidRPr="00BC1191" w:rsidRDefault="006D1E48" w:rsidP="00BC1191">
      <w:pPr>
        <w:spacing w:line="360" w:lineRule="auto"/>
        <w:jc w:val="both"/>
        <w:rPr>
          <w:rFonts w:ascii="Arial" w:hAnsi="Arial" w:cs="Arial"/>
        </w:rPr>
      </w:pPr>
      <w:r w:rsidRPr="6678DE98">
        <w:rPr>
          <w:rFonts w:ascii="Arial" w:hAnsi="Arial" w:cs="Arial"/>
        </w:rPr>
        <w:t>This chapter established the foundation for the dissertation by introducing communication barriers between healthcare professionals and people with hearing impairments within UK healthcare settings. It highlighted the importance of effective communication for delivering safe, person-centred, and equitable healthcare, while outlining the ongoing challenges faced by deaf individuals despite existing legislation and NHS policies. The chapter also defined the key concepts, justified the importance of the research, and presented the study's aim and objectives, which focus on identifying communication barriers, examining their impact, evaluating current policies, and developing evidence-based recommendations. Overall, the chapter demonstrated the relevance of the study to contemporary health and social care practice and provided a clear framework for the research.</w:t>
      </w:r>
    </w:p>
    <w:p w14:paraId="28F2582C" w14:textId="77777777" w:rsidR="0056351B" w:rsidRDefault="0056351B" w:rsidP="006D1E48">
      <w:pPr>
        <w:pStyle w:val="Heading1"/>
        <w:jc w:val="center"/>
      </w:pPr>
    </w:p>
    <w:p w14:paraId="089B8ADE" w14:textId="77777777" w:rsidR="0056351B" w:rsidRDefault="0056351B" w:rsidP="006D1E48">
      <w:pPr>
        <w:pStyle w:val="Heading1"/>
        <w:jc w:val="center"/>
      </w:pPr>
    </w:p>
    <w:p w14:paraId="64A3928F" w14:textId="742D4ACD" w:rsidR="003F2B6D" w:rsidRPr="006D1E48" w:rsidRDefault="003F2B6D" w:rsidP="006D1E48">
      <w:pPr>
        <w:pStyle w:val="Heading1"/>
        <w:jc w:val="center"/>
      </w:pPr>
      <w:r w:rsidRPr="00141A69">
        <w:lastRenderedPageBreak/>
        <w:t>CHAPTER 2: BACKGROUND</w:t>
      </w:r>
    </w:p>
    <w:p w14:paraId="777C2796" w14:textId="7107A6AA" w:rsidR="003F2B6D" w:rsidRDefault="003F2B6D" w:rsidP="00DA52F0">
      <w:pPr>
        <w:spacing w:line="360" w:lineRule="auto"/>
        <w:mirrorIndents/>
        <w:jc w:val="both"/>
        <w:rPr>
          <w:rFonts w:ascii="Arial" w:eastAsia="Arial Unicode MS" w:hAnsi="Arial" w:cs="Arial"/>
          <w:b/>
          <w:u w:val="single"/>
        </w:rPr>
      </w:pPr>
    </w:p>
    <w:p w14:paraId="444CF41E" w14:textId="77777777" w:rsidR="002872A8" w:rsidRPr="00141A69" w:rsidRDefault="002872A8" w:rsidP="00DA52F0">
      <w:pPr>
        <w:spacing w:line="360" w:lineRule="auto"/>
        <w:mirrorIndents/>
        <w:jc w:val="both"/>
        <w:rPr>
          <w:rFonts w:ascii="Arial" w:eastAsia="Arial Unicode MS" w:hAnsi="Arial" w:cs="Arial"/>
          <w:b/>
          <w:u w:val="single"/>
        </w:rPr>
      </w:pPr>
    </w:p>
    <w:p w14:paraId="0D299D9C" w14:textId="4FA73485" w:rsidR="006D1E48" w:rsidRPr="006D1E48" w:rsidRDefault="006D1E48" w:rsidP="00885FAA">
      <w:pPr>
        <w:pStyle w:val="Heading2"/>
        <w:spacing w:line="360" w:lineRule="auto"/>
        <w:ind w:left="0"/>
        <w:rPr>
          <w:rFonts w:ascii="Arial" w:eastAsia="Times New Roman" w:hAnsi="Arial" w:cs="Arial"/>
          <w:i/>
          <w:iCs/>
          <w:color w:val="FF0000"/>
          <w:sz w:val="22"/>
          <w:szCs w:val="22"/>
          <w:lang w:bidi="ar-SA"/>
        </w:rPr>
      </w:pPr>
    </w:p>
    <w:p w14:paraId="4FEB960B" w14:textId="1AD23B02" w:rsidR="002D0B6B" w:rsidRPr="00507D8C" w:rsidRDefault="002D0B6B" w:rsidP="00507D8C">
      <w:pPr>
        <w:pStyle w:val="Heading2"/>
        <w:rPr>
          <w:rFonts w:ascii="Arial" w:hAnsi="Arial" w:cs="Arial"/>
          <w:u w:val="single"/>
        </w:rPr>
      </w:pPr>
      <w:r w:rsidRPr="00507D8C">
        <w:rPr>
          <w:rFonts w:ascii="Arial" w:hAnsi="Arial" w:cs="Arial"/>
          <w:u w:val="single"/>
        </w:rPr>
        <w:t xml:space="preserve">2.1 </w:t>
      </w:r>
      <w:r w:rsidR="000F7FF0" w:rsidRPr="00507D8C">
        <w:rPr>
          <w:rFonts w:ascii="Arial" w:hAnsi="Arial" w:cs="Arial"/>
          <w:u w:val="single"/>
        </w:rPr>
        <w:t>I</w:t>
      </w:r>
      <w:r w:rsidRPr="00507D8C">
        <w:rPr>
          <w:rFonts w:ascii="Arial" w:hAnsi="Arial" w:cs="Arial"/>
          <w:u w:val="single"/>
        </w:rPr>
        <w:t xml:space="preserve">ntroduction </w:t>
      </w:r>
    </w:p>
    <w:p w14:paraId="6D987474" w14:textId="6A977836" w:rsidR="006D1E48" w:rsidRPr="00024861" w:rsidRDefault="006D1E48" w:rsidP="00173559">
      <w:pPr>
        <w:spacing w:before="100" w:beforeAutospacing="1" w:after="100" w:afterAutospacing="1" w:line="360" w:lineRule="auto"/>
        <w:jc w:val="both"/>
        <w:rPr>
          <w:rFonts w:ascii="Arial" w:hAnsi="Arial" w:cs="Arial"/>
        </w:rPr>
      </w:pPr>
      <w:r w:rsidRPr="6678DE98">
        <w:rPr>
          <w:rFonts w:ascii="Arial" w:hAnsi="Arial" w:cs="Arial"/>
        </w:rPr>
        <w:t xml:space="preserve">This chapter provides the background and context for the study by reviewing the historical, theoretical, international, and UK perspectives relating to communication barriers experienced by people with hearing impairments. It examines the development of disability rights, person-centred care, communication and disability theories, relevant legislation, healthcare policies, and current evidence on healthcare accessibility. The chapter establishes the theoretical and policy framework that underpins the study and identifies the gap </w:t>
      </w:r>
      <w:r w:rsidR="4758C59F" w:rsidRPr="6678DE98">
        <w:rPr>
          <w:rFonts w:ascii="Arial" w:hAnsi="Arial" w:cs="Arial"/>
        </w:rPr>
        <w:t>i</w:t>
      </w:r>
      <w:r w:rsidRPr="6678DE98">
        <w:rPr>
          <w:rFonts w:ascii="Arial" w:hAnsi="Arial" w:cs="Arial"/>
        </w:rPr>
        <w:t xml:space="preserve">n the existing literature that the dissertation seeks to address. </w:t>
      </w:r>
    </w:p>
    <w:p w14:paraId="076C91AC" w14:textId="691C374E" w:rsidR="00DD3780" w:rsidRPr="00507D8C" w:rsidRDefault="009F021F" w:rsidP="00507D8C">
      <w:pPr>
        <w:pStyle w:val="Heading2"/>
        <w:rPr>
          <w:rFonts w:ascii="Arial" w:hAnsi="Arial" w:cs="Arial"/>
          <w:u w:val="single"/>
        </w:rPr>
      </w:pPr>
      <w:r w:rsidRPr="00507D8C">
        <w:rPr>
          <w:rFonts w:ascii="Arial" w:hAnsi="Arial" w:cs="Arial"/>
          <w:u w:val="single"/>
        </w:rPr>
        <w:t xml:space="preserve">2.2 </w:t>
      </w:r>
      <w:r w:rsidR="00DD3780" w:rsidRPr="00507D8C">
        <w:rPr>
          <w:rFonts w:ascii="Arial" w:hAnsi="Arial" w:cs="Arial"/>
          <w:u w:val="single"/>
        </w:rPr>
        <w:t>Historical Background</w:t>
      </w:r>
    </w:p>
    <w:p w14:paraId="752B8C93" w14:textId="06A87F3A" w:rsidR="00DD3780" w:rsidRPr="00DD3780" w:rsidRDefault="00DD3780" w:rsidP="00173559">
      <w:pPr>
        <w:spacing w:line="360" w:lineRule="auto"/>
        <w:mirrorIndents/>
        <w:jc w:val="both"/>
        <w:rPr>
          <w:rFonts w:ascii="Arial" w:eastAsia="Arial Unicode MS" w:hAnsi="Arial" w:cs="Arial"/>
          <w:bCs/>
        </w:rPr>
      </w:pPr>
      <w:r w:rsidRPr="00DD3780">
        <w:rPr>
          <w:rFonts w:ascii="Arial" w:eastAsia="Arial Unicode MS" w:hAnsi="Arial" w:cs="Arial"/>
          <w:bCs/>
        </w:rPr>
        <w:t xml:space="preserve">Historically, individuals with hearing impairments have experienced social exclusion, </w:t>
      </w:r>
      <w:r w:rsidR="00134FBF">
        <w:rPr>
          <w:rFonts w:ascii="Arial" w:eastAsia="Arial Unicode MS" w:hAnsi="Arial" w:cs="Arial"/>
          <w:bCs/>
        </w:rPr>
        <w:t>stigma</w:t>
      </w:r>
      <w:r w:rsidR="00552DB7">
        <w:rPr>
          <w:rFonts w:ascii="Arial" w:eastAsia="Arial Unicode MS" w:hAnsi="Arial" w:cs="Arial"/>
          <w:bCs/>
        </w:rPr>
        <w:t xml:space="preserve">, </w:t>
      </w:r>
      <w:r w:rsidRPr="00DD3780">
        <w:rPr>
          <w:rFonts w:ascii="Arial" w:eastAsia="Arial Unicode MS" w:hAnsi="Arial" w:cs="Arial"/>
          <w:bCs/>
        </w:rPr>
        <w:t>discrimination, and limited access to healthcare and public services</w:t>
      </w:r>
      <w:r w:rsidR="003476B0">
        <w:rPr>
          <w:rFonts w:ascii="Arial" w:eastAsia="Arial Unicode MS" w:hAnsi="Arial" w:cs="Arial"/>
          <w:bCs/>
        </w:rPr>
        <w:t xml:space="preserve"> </w:t>
      </w:r>
      <w:r w:rsidR="003476B0" w:rsidRPr="003476B0">
        <w:rPr>
          <w:rFonts w:ascii="Arial" w:eastAsia="Arial Unicode MS" w:hAnsi="Arial" w:cs="Arial"/>
          <w:bCs/>
        </w:rPr>
        <w:t>(Fawcett-Jones et al., 2026</w:t>
      </w:r>
      <w:r w:rsidR="00BF70FB">
        <w:rPr>
          <w:rFonts w:ascii="Arial" w:eastAsia="Arial Unicode MS" w:hAnsi="Arial" w:cs="Arial"/>
          <w:bCs/>
        </w:rPr>
        <w:t xml:space="preserve">; </w:t>
      </w:r>
      <w:r w:rsidR="00BF70FB" w:rsidRPr="00BF70FB">
        <w:rPr>
          <w:rFonts w:ascii="Arial" w:eastAsia="Arial Unicode MS" w:hAnsi="Arial" w:cs="Arial"/>
          <w:bCs/>
        </w:rPr>
        <w:t xml:space="preserve">Sakellariou and </w:t>
      </w:r>
      <w:proofErr w:type="spellStart"/>
      <w:r w:rsidR="00BF70FB" w:rsidRPr="00BF70FB">
        <w:rPr>
          <w:rFonts w:ascii="Arial" w:eastAsia="Arial Unicode MS" w:hAnsi="Arial" w:cs="Arial"/>
          <w:bCs/>
        </w:rPr>
        <w:t>Rotarou</w:t>
      </w:r>
      <w:proofErr w:type="spellEnd"/>
      <w:r w:rsidR="00BF70FB" w:rsidRPr="00BF70FB">
        <w:rPr>
          <w:rFonts w:ascii="Arial" w:eastAsia="Arial Unicode MS" w:hAnsi="Arial" w:cs="Arial"/>
          <w:bCs/>
        </w:rPr>
        <w:t>, 2017</w:t>
      </w:r>
      <w:r w:rsidR="00DA01D5">
        <w:rPr>
          <w:rFonts w:ascii="Arial" w:eastAsia="Arial Unicode MS" w:hAnsi="Arial" w:cs="Arial"/>
          <w:bCs/>
        </w:rPr>
        <w:t>)</w:t>
      </w:r>
      <w:r w:rsidRPr="00DD3780">
        <w:rPr>
          <w:rFonts w:ascii="Arial" w:eastAsia="Arial Unicode MS" w:hAnsi="Arial" w:cs="Arial"/>
          <w:bCs/>
        </w:rPr>
        <w:t>. For many years, deafness was primarily viewed through the medical model of disability, which focused on hearing loss as a condition requiring treatment or correction rather than recognising Deaf culture, communication diversity, and the social experiences of deaf individuals</w:t>
      </w:r>
      <w:r w:rsidR="00247F81">
        <w:rPr>
          <w:rFonts w:ascii="Arial" w:eastAsia="Arial Unicode MS" w:hAnsi="Arial" w:cs="Arial"/>
          <w:bCs/>
        </w:rPr>
        <w:t xml:space="preserve"> </w:t>
      </w:r>
      <w:r w:rsidR="00247F81" w:rsidRPr="00247F81">
        <w:rPr>
          <w:rFonts w:ascii="Arial" w:eastAsia="Arial Unicode MS" w:hAnsi="Arial" w:cs="Arial"/>
          <w:bCs/>
        </w:rPr>
        <w:t>(Rolfe and Gardner, 2016</w:t>
      </w:r>
      <w:r w:rsidR="00775396">
        <w:rPr>
          <w:rFonts w:ascii="Arial" w:eastAsia="Arial Unicode MS" w:hAnsi="Arial" w:cs="Arial"/>
          <w:bCs/>
        </w:rPr>
        <w:t xml:space="preserve">; </w:t>
      </w:r>
      <w:r w:rsidR="00775396" w:rsidRPr="00775396">
        <w:rPr>
          <w:rFonts w:ascii="Arial" w:eastAsia="Arial Unicode MS" w:hAnsi="Arial" w:cs="Arial"/>
          <w:bCs/>
        </w:rPr>
        <w:t>McKee</w:t>
      </w:r>
      <w:r w:rsidR="00775396">
        <w:rPr>
          <w:rFonts w:ascii="Arial" w:eastAsia="Arial Unicode MS" w:hAnsi="Arial" w:cs="Arial"/>
          <w:bCs/>
        </w:rPr>
        <w:t xml:space="preserve"> et al</w:t>
      </w:r>
      <w:r w:rsidR="00775396" w:rsidRPr="00775396">
        <w:rPr>
          <w:rFonts w:ascii="Arial" w:eastAsia="Arial Unicode MS" w:hAnsi="Arial" w:cs="Arial"/>
          <w:bCs/>
        </w:rPr>
        <w:t>, 2020</w:t>
      </w:r>
      <w:r w:rsidR="00247F81" w:rsidRPr="00247F81">
        <w:rPr>
          <w:rFonts w:ascii="Arial" w:eastAsia="Arial Unicode MS" w:hAnsi="Arial" w:cs="Arial"/>
          <w:bCs/>
        </w:rPr>
        <w:t>)</w:t>
      </w:r>
      <w:r w:rsidRPr="00DD3780">
        <w:rPr>
          <w:rFonts w:ascii="Arial" w:eastAsia="Arial Unicode MS" w:hAnsi="Arial" w:cs="Arial"/>
          <w:bCs/>
        </w:rPr>
        <w:t xml:space="preserve">. This approach often resulted in </w:t>
      </w:r>
      <w:r w:rsidR="0001229A">
        <w:rPr>
          <w:rFonts w:ascii="Arial" w:eastAsia="Arial Unicode MS" w:hAnsi="Arial" w:cs="Arial"/>
          <w:bCs/>
        </w:rPr>
        <w:t>deaf</w:t>
      </w:r>
      <w:r w:rsidRPr="00DD3780">
        <w:rPr>
          <w:rFonts w:ascii="Arial" w:eastAsia="Arial Unicode MS" w:hAnsi="Arial" w:cs="Arial"/>
          <w:bCs/>
        </w:rPr>
        <w:t xml:space="preserve"> people being marginalised within healthcare systems and wider society.</w:t>
      </w:r>
    </w:p>
    <w:p w14:paraId="22BCE6C1" w14:textId="04DBFAE0" w:rsidR="00DD3780" w:rsidRPr="00DD3780" w:rsidRDefault="00DD3780" w:rsidP="00173559">
      <w:pPr>
        <w:spacing w:line="360" w:lineRule="auto"/>
        <w:mirrorIndents/>
        <w:jc w:val="both"/>
        <w:rPr>
          <w:rFonts w:ascii="Arial" w:eastAsia="Arial Unicode MS" w:hAnsi="Arial" w:cs="Arial"/>
          <w:bCs/>
        </w:rPr>
      </w:pPr>
      <w:r w:rsidRPr="00DD3780">
        <w:rPr>
          <w:rFonts w:ascii="Arial" w:eastAsia="Arial Unicode MS" w:hAnsi="Arial" w:cs="Arial"/>
          <w:bCs/>
        </w:rPr>
        <w:t>In earlier healthcare settings, communication support for deaf patients was extremely limited. Healthcare professionals frequently relied on written notes, lip reading, or family members to communicate important medical information. However, these methods were not always effective and often reduced patient independence, privacy, and understanding. British Sign Language (BSL), although widely used within the Deaf community, was not officially recognised for many years, contributing to the exclusion of deaf individuals from healthcare decision-making and public participation</w:t>
      </w:r>
      <w:r w:rsidR="005828D4">
        <w:rPr>
          <w:rFonts w:ascii="Arial" w:eastAsia="Arial Unicode MS" w:hAnsi="Arial" w:cs="Arial"/>
          <w:bCs/>
        </w:rPr>
        <w:t xml:space="preserve"> (</w:t>
      </w:r>
      <w:r w:rsidR="005828D4" w:rsidRPr="005828D4">
        <w:rPr>
          <w:rFonts w:ascii="Arial" w:eastAsia="Arial Unicode MS" w:hAnsi="Arial" w:cs="Arial"/>
          <w:bCs/>
        </w:rPr>
        <w:t>Wilks and O’Neill,</w:t>
      </w:r>
      <w:r w:rsidR="005828D4">
        <w:rPr>
          <w:rFonts w:ascii="Arial" w:eastAsia="Arial Unicode MS" w:hAnsi="Arial" w:cs="Arial"/>
          <w:bCs/>
        </w:rPr>
        <w:t xml:space="preserve"> </w:t>
      </w:r>
      <w:r w:rsidR="005828D4" w:rsidRPr="005828D4">
        <w:rPr>
          <w:rFonts w:ascii="Arial" w:eastAsia="Arial Unicode MS" w:hAnsi="Arial" w:cs="Arial"/>
          <w:bCs/>
        </w:rPr>
        <w:t>2026)</w:t>
      </w:r>
      <w:r w:rsidR="005828D4">
        <w:rPr>
          <w:rFonts w:ascii="Arial" w:eastAsia="Arial Unicode MS" w:hAnsi="Arial" w:cs="Arial"/>
          <w:bCs/>
        </w:rPr>
        <w:t>.</w:t>
      </w:r>
    </w:p>
    <w:p w14:paraId="43ED3DA0" w14:textId="6D44A065" w:rsidR="00DD3780" w:rsidRPr="00DD3780" w:rsidRDefault="00DD3780" w:rsidP="00173559">
      <w:pPr>
        <w:spacing w:line="360" w:lineRule="auto"/>
        <w:mirrorIndents/>
        <w:jc w:val="both"/>
        <w:rPr>
          <w:rFonts w:ascii="Arial" w:eastAsia="Arial Unicode MS" w:hAnsi="Arial" w:cs="Arial"/>
          <w:bCs/>
        </w:rPr>
      </w:pPr>
      <w:r w:rsidRPr="00DD3780">
        <w:rPr>
          <w:rFonts w:ascii="Arial" w:eastAsia="Arial Unicode MS" w:hAnsi="Arial" w:cs="Arial"/>
          <w:bCs/>
        </w:rPr>
        <w:t xml:space="preserve">The disability rights movement during the late twentieth century contributed significantly to changing attitudes towards disability and accessibility. Campaigns promoting equality, inclusion, and human rights encouraged healthcare systems to recognise the importance of accessible communication and equal </w:t>
      </w:r>
      <w:r w:rsidR="002822BC">
        <w:rPr>
          <w:rFonts w:ascii="Arial" w:eastAsia="Arial Unicode MS" w:hAnsi="Arial" w:cs="Arial"/>
          <w:bCs/>
        </w:rPr>
        <w:t>access to healthcare</w:t>
      </w:r>
      <w:r w:rsidRPr="00DD3780">
        <w:rPr>
          <w:rFonts w:ascii="Arial" w:eastAsia="Arial Unicode MS" w:hAnsi="Arial" w:cs="Arial"/>
          <w:bCs/>
        </w:rPr>
        <w:t>. Legislative developments</w:t>
      </w:r>
      <w:r w:rsidR="002822BC">
        <w:rPr>
          <w:rFonts w:ascii="Arial" w:eastAsia="Arial Unicode MS" w:hAnsi="Arial" w:cs="Arial"/>
          <w:bCs/>
        </w:rPr>
        <w:t>, such as the Disability Discrimination Act 1995 and, later, the Equality Act 2010,</w:t>
      </w:r>
      <w:r w:rsidRPr="00DD3780">
        <w:rPr>
          <w:rFonts w:ascii="Arial" w:eastAsia="Arial Unicode MS" w:hAnsi="Arial" w:cs="Arial"/>
          <w:bCs/>
        </w:rPr>
        <w:t xml:space="preserve"> introduced legal protections for disabled individuals and required organisations to make reasonable adjustments to support accessibility.</w:t>
      </w:r>
    </w:p>
    <w:p w14:paraId="2EA90D6A" w14:textId="53477E1A" w:rsidR="00CA5AC8" w:rsidRPr="00DD3780" w:rsidRDefault="00DD3780" w:rsidP="00173559">
      <w:pPr>
        <w:spacing w:line="360" w:lineRule="auto"/>
        <w:mirrorIndents/>
        <w:jc w:val="both"/>
      </w:pPr>
      <w:r w:rsidRPr="6678DE98">
        <w:rPr>
          <w:rFonts w:ascii="Arial" w:eastAsia="Arial Unicode MS" w:hAnsi="Arial" w:cs="Arial"/>
        </w:rPr>
        <w:lastRenderedPageBreak/>
        <w:t xml:space="preserve">The development of assistive technologies, </w:t>
      </w:r>
      <w:r w:rsidR="002822BC" w:rsidRPr="6678DE98">
        <w:rPr>
          <w:rFonts w:ascii="Arial" w:eastAsia="Arial Unicode MS" w:hAnsi="Arial" w:cs="Arial"/>
        </w:rPr>
        <w:t xml:space="preserve">including hearing aids, cochlear implants, captioning systems, and interpreter services, </w:t>
      </w:r>
      <w:r w:rsidR="000F76B4" w:rsidRPr="6678DE98">
        <w:rPr>
          <w:rFonts w:ascii="Arial" w:eastAsia="Arial Unicode MS" w:hAnsi="Arial" w:cs="Arial"/>
        </w:rPr>
        <w:t xml:space="preserve">has </w:t>
      </w:r>
      <w:r w:rsidR="002822BC" w:rsidRPr="6678DE98">
        <w:rPr>
          <w:rFonts w:ascii="Arial" w:eastAsia="Arial Unicode MS" w:hAnsi="Arial" w:cs="Arial"/>
        </w:rPr>
        <w:t>also improved opportunities for accessible communication</w:t>
      </w:r>
      <w:r w:rsidRPr="6678DE98">
        <w:rPr>
          <w:rFonts w:ascii="Arial" w:eastAsia="Arial Unicode MS" w:hAnsi="Arial" w:cs="Arial"/>
        </w:rPr>
        <w:t xml:space="preserve"> within healthcare and public services. Nevertheless, despite these historical developments and improvements in disability rights, </w:t>
      </w:r>
      <w:r w:rsidR="002822BC" w:rsidRPr="6678DE98">
        <w:rPr>
          <w:rFonts w:ascii="Arial" w:eastAsia="Arial Unicode MS" w:hAnsi="Arial" w:cs="Arial"/>
        </w:rPr>
        <w:t>deaf</w:t>
      </w:r>
      <w:r w:rsidRPr="6678DE98">
        <w:rPr>
          <w:rFonts w:ascii="Arial" w:eastAsia="Arial Unicode MS" w:hAnsi="Arial" w:cs="Arial"/>
        </w:rPr>
        <w:t xml:space="preserve"> individuals continue to experience difficulties accessing fully inclusive healthcare services. These ongoing challenges demonstrate that historical inequalities continue to influence healthcare experiences today.</w:t>
      </w:r>
    </w:p>
    <w:p w14:paraId="4DDAD42F" w14:textId="34196053" w:rsidR="6678DE98" w:rsidRDefault="6678DE98" w:rsidP="00173559">
      <w:pPr>
        <w:spacing w:line="360" w:lineRule="auto"/>
        <w:jc w:val="both"/>
        <w:rPr>
          <w:rFonts w:ascii="Arial" w:eastAsia="Arial Unicode MS" w:hAnsi="Arial" w:cs="Arial"/>
        </w:rPr>
      </w:pPr>
    </w:p>
    <w:p w14:paraId="7A6C025E" w14:textId="5C5AA02C" w:rsidR="00DD3780" w:rsidRPr="00507D8C" w:rsidRDefault="009F021F" w:rsidP="00507D8C">
      <w:pPr>
        <w:pStyle w:val="Heading2"/>
        <w:rPr>
          <w:rFonts w:ascii="Arial" w:hAnsi="Arial" w:cs="Arial"/>
          <w:u w:val="single"/>
        </w:rPr>
      </w:pPr>
      <w:r w:rsidRPr="00507D8C">
        <w:rPr>
          <w:rFonts w:ascii="Arial" w:hAnsi="Arial" w:cs="Arial"/>
          <w:u w:val="single"/>
        </w:rPr>
        <w:t xml:space="preserve">2.3 </w:t>
      </w:r>
      <w:r w:rsidR="00DD3780" w:rsidRPr="00507D8C">
        <w:rPr>
          <w:rFonts w:ascii="Arial" w:hAnsi="Arial" w:cs="Arial"/>
          <w:u w:val="single"/>
        </w:rPr>
        <w:t>Theoretical Background</w:t>
      </w:r>
    </w:p>
    <w:p w14:paraId="5EAD2304" w14:textId="393B33FF" w:rsidR="00DD3780" w:rsidRPr="00DD3780" w:rsidRDefault="00DD3780" w:rsidP="00173559">
      <w:pPr>
        <w:spacing w:line="360" w:lineRule="auto"/>
        <w:mirrorIndents/>
        <w:jc w:val="both"/>
        <w:rPr>
          <w:rFonts w:ascii="Arial" w:eastAsia="Arial Unicode MS" w:hAnsi="Arial" w:cs="Arial"/>
        </w:rPr>
      </w:pPr>
      <w:r w:rsidRPr="6678DE98">
        <w:rPr>
          <w:rFonts w:ascii="Arial" w:eastAsia="Arial Unicode MS" w:hAnsi="Arial" w:cs="Arial"/>
        </w:rPr>
        <w:t xml:space="preserve">The theoretical background of this dissertation is </w:t>
      </w:r>
      <w:r w:rsidR="4C7F6CEA" w:rsidRPr="6678DE98">
        <w:rPr>
          <w:rFonts w:ascii="Arial" w:eastAsia="Arial Unicode MS" w:hAnsi="Arial" w:cs="Arial"/>
        </w:rPr>
        <w:t>linked</w:t>
      </w:r>
      <w:r w:rsidRPr="6678DE98">
        <w:rPr>
          <w:rFonts w:ascii="Arial" w:eastAsia="Arial Unicode MS" w:hAnsi="Arial" w:cs="Arial"/>
        </w:rPr>
        <w:t xml:space="preserve"> to communication theory, person-centred care, equality and diversity principles, and disability theory. Communication is a fundamental component of healthcare practice because it supports diagnosis, treatment planning, emotional support, patient safety, and informed consent. Healthcare professionals rely on effective communication to develop therapeutic relationships and ensure that patients understand healthcare information and participate in decisions regarding their care</w:t>
      </w:r>
      <w:r w:rsidR="00403AF7">
        <w:rPr>
          <w:rFonts w:ascii="Arial" w:eastAsia="Arial Unicode MS" w:hAnsi="Arial" w:cs="Arial"/>
        </w:rPr>
        <w:t xml:space="preserve"> </w:t>
      </w:r>
      <w:r w:rsidR="00403AF7" w:rsidRPr="00403AF7">
        <w:rPr>
          <w:rFonts w:ascii="Arial" w:eastAsia="Arial Unicode MS" w:hAnsi="Arial" w:cs="Arial"/>
        </w:rPr>
        <w:t>(Bennett et al., 2022</w:t>
      </w:r>
      <w:r w:rsidR="003E1877">
        <w:rPr>
          <w:rFonts w:ascii="Arial" w:eastAsia="Arial Unicode MS" w:hAnsi="Arial" w:cs="Arial"/>
        </w:rPr>
        <w:t xml:space="preserve">; </w:t>
      </w:r>
      <w:r w:rsidR="003E1877" w:rsidRPr="003E1877">
        <w:rPr>
          <w:rFonts w:ascii="Arial" w:eastAsia="Arial Unicode MS" w:hAnsi="Arial" w:cs="Arial"/>
        </w:rPr>
        <w:t xml:space="preserve">Abou-Abdallah and </w:t>
      </w:r>
      <w:proofErr w:type="spellStart"/>
      <w:r w:rsidR="003E1877" w:rsidRPr="003E1877">
        <w:rPr>
          <w:rFonts w:ascii="Arial" w:eastAsia="Arial Unicode MS" w:hAnsi="Arial" w:cs="Arial"/>
        </w:rPr>
        <w:t>Lamyman</w:t>
      </w:r>
      <w:proofErr w:type="spellEnd"/>
      <w:r w:rsidR="003E1877" w:rsidRPr="003E1877">
        <w:rPr>
          <w:rFonts w:ascii="Arial" w:eastAsia="Arial Unicode MS" w:hAnsi="Arial" w:cs="Arial"/>
        </w:rPr>
        <w:t>, 202</w:t>
      </w:r>
      <w:r w:rsidR="003E1877">
        <w:rPr>
          <w:rFonts w:ascii="Arial" w:eastAsia="Arial Unicode MS" w:hAnsi="Arial" w:cs="Arial"/>
        </w:rPr>
        <w:t>1</w:t>
      </w:r>
      <w:r w:rsidR="00403AF7" w:rsidRPr="00403AF7">
        <w:rPr>
          <w:rFonts w:ascii="Arial" w:eastAsia="Arial Unicode MS" w:hAnsi="Arial" w:cs="Arial"/>
        </w:rPr>
        <w:t>)</w:t>
      </w:r>
      <w:r w:rsidRPr="6678DE98">
        <w:rPr>
          <w:rFonts w:ascii="Arial" w:eastAsia="Arial Unicode MS" w:hAnsi="Arial" w:cs="Arial"/>
        </w:rPr>
        <w:t>.</w:t>
      </w:r>
    </w:p>
    <w:p w14:paraId="332530E3" w14:textId="4E0E32A8" w:rsidR="00DD3780" w:rsidRPr="00DD3780" w:rsidRDefault="00DD3780" w:rsidP="00173559">
      <w:pPr>
        <w:spacing w:line="360" w:lineRule="auto"/>
        <w:mirrorIndents/>
        <w:jc w:val="both"/>
        <w:rPr>
          <w:rFonts w:ascii="Arial" w:eastAsia="Arial Unicode MS" w:hAnsi="Arial" w:cs="Arial"/>
          <w:bCs/>
        </w:rPr>
      </w:pPr>
      <w:r w:rsidRPr="00DD3780">
        <w:rPr>
          <w:rFonts w:ascii="Arial" w:eastAsia="Arial Unicode MS" w:hAnsi="Arial" w:cs="Arial"/>
          <w:bCs/>
        </w:rPr>
        <w:t>Person-centred care is one of the most important theories underpinning modern healthcare practice. This approach focuses on recognising the individual needs, preferences, values, and experiences of each patient. According to person-centred care principles, healthcare professionals should involve patients as active partners in decision-making processes while promoting dignity, respect, compassion, and inclusion. Effective communication is central to achieving person-centred care because patients cannot fully participate in their healthcare if communication methods are inaccessible or inappropriate for their needs</w:t>
      </w:r>
      <w:r w:rsidR="00A44C2F">
        <w:rPr>
          <w:rFonts w:ascii="Arial" w:eastAsia="Arial Unicode MS" w:hAnsi="Arial" w:cs="Arial"/>
          <w:bCs/>
        </w:rPr>
        <w:t xml:space="preserve">; therefore, inaccessible communication may reduce participation and increase listening-related fatigue </w:t>
      </w:r>
      <w:r w:rsidR="00C87D81" w:rsidRPr="00C87D81">
        <w:rPr>
          <w:rFonts w:ascii="Arial" w:eastAsia="Arial Unicode MS" w:hAnsi="Arial" w:cs="Arial"/>
          <w:bCs/>
        </w:rPr>
        <w:t>(Davis et al., 202</w:t>
      </w:r>
      <w:r w:rsidR="00D928DA">
        <w:rPr>
          <w:rFonts w:ascii="Arial" w:eastAsia="Arial Unicode MS" w:hAnsi="Arial" w:cs="Arial"/>
          <w:bCs/>
        </w:rPr>
        <w:t>1</w:t>
      </w:r>
      <w:r w:rsidR="00C87D81">
        <w:rPr>
          <w:rFonts w:ascii="Arial" w:eastAsia="Arial Unicode MS" w:hAnsi="Arial" w:cs="Arial"/>
          <w:bCs/>
        </w:rPr>
        <w:t>)</w:t>
      </w:r>
      <w:r w:rsidR="005C1BCE">
        <w:rPr>
          <w:rFonts w:ascii="Arial" w:eastAsia="Arial Unicode MS" w:hAnsi="Arial" w:cs="Arial"/>
          <w:bCs/>
        </w:rPr>
        <w:t>.</w:t>
      </w:r>
    </w:p>
    <w:p w14:paraId="34D1458A" w14:textId="0ECF733D" w:rsidR="00DD3780" w:rsidRPr="00DD3780" w:rsidRDefault="00DD3780" w:rsidP="00173559">
      <w:pPr>
        <w:spacing w:line="360" w:lineRule="auto"/>
        <w:mirrorIndents/>
        <w:jc w:val="both"/>
        <w:rPr>
          <w:rFonts w:ascii="Arial" w:eastAsia="Arial Unicode MS" w:hAnsi="Arial" w:cs="Arial"/>
          <w:bCs/>
        </w:rPr>
      </w:pPr>
      <w:r w:rsidRPr="00DD3780">
        <w:rPr>
          <w:rFonts w:ascii="Arial" w:eastAsia="Arial Unicode MS" w:hAnsi="Arial" w:cs="Arial"/>
          <w:bCs/>
        </w:rPr>
        <w:t>The social model of disability also provides an important theoretical perspective for this study. Unlike the medical model, which views disability as an individual problem, the social model argues that barriers within society create disability and exclusion. In relation to hearing impairment, this theory suggests that communication difficulties are often caused not only by hearing loss itself but also by inaccessible environments, inadequate support systems, and societal attitudes</w:t>
      </w:r>
      <w:r w:rsidR="007B5229">
        <w:rPr>
          <w:rFonts w:ascii="Arial" w:eastAsia="Arial Unicode MS" w:hAnsi="Arial" w:cs="Arial"/>
          <w:bCs/>
        </w:rPr>
        <w:t xml:space="preserve"> </w:t>
      </w:r>
      <w:r w:rsidR="007B5229" w:rsidRPr="007B5229">
        <w:rPr>
          <w:rFonts w:ascii="Arial" w:eastAsia="Arial Unicode MS" w:hAnsi="Arial" w:cs="Arial"/>
          <w:bCs/>
        </w:rPr>
        <w:t>(</w:t>
      </w:r>
      <w:proofErr w:type="spellStart"/>
      <w:r w:rsidR="007B5229" w:rsidRPr="007B5229">
        <w:rPr>
          <w:rFonts w:ascii="Arial" w:eastAsia="Arial Unicode MS" w:hAnsi="Arial" w:cs="Arial"/>
          <w:bCs/>
        </w:rPr>
        <w:t>Nickbakht</w:t>
      </w:r>
      <w:proofErr w:type="spellEnd"/>
      <w:r w:rsidR="007B5229" w:rsidRPr="007B5229">
        <w:rPr>
          <w:rFonts w:ascii="Arial" w:eastAsia="Arial Unicode MS" w:hAnsi="Arial" w:cs="Arial"/>
          <w:bCs/>
        </w:rPr>
        <w:t xml:space="preserve"> et al., 2025</w:t>
      </w:r>
      <w:r w:rsidR="00466383">
        <w:rPr>
          <w:rFonts w:ascii="Arial" w:eastAsia="Arial Unicode MS" w:hAnsi="Arial" w:cs="Arial"/>
          <w:bCs/>
        </w:rPr>
        <w:t xml:space="preserve">; </w:t>
      </w:r>
      <w:proofErr w:type="spellStart"/>
      <w:r w:rsidR="00466383" w:rsidRPr="00466383">
        <w:rPr>
          <w:rFonts w:ascii="Arial" w:eastAsia="Arial Unicode MS" w:hAnsi="Arial" w:cs="Arial"/>
          <w:bCs/>
        </w:rPr>
        <w:t>Gréaux</w:t>
      </w:r>
      <w:proofErr w:type="spellEnd"/>
      <w:r w:rsidR="00466383" w:rsidRPr="00466383">
        <w:rPr>
          <w:rFonts w:ascii="Arial" w:eastAsia="Arial Unicode MS" w:hAnsi="Arial" w:cs="Arial"/>
          <w:bCs/>
        </w:rPr>
        <w:t xml:space="preserve"> et al., 2023</w:t>
      </w:r>
      <w:r w:rsidR="007B5229" w:rsidRPr="007B5229">
        <w:rPr>
          <w:rFonts w:ascii="Arial" w:eastAsia="Arial Unicode MS" w:hAnsi="Arial" w:cs="Arial"/>
          <w:bCs/>
        </w:rPr>
        <w:t>)</w:t>
      </w:r>
      <w:r w:rsidRPr="00DD3780">
        <w:rPr>
          <w:rFonts w:ascii="Arial" w:eastAsia="Arial Unicode MS" w:hAnsi="Arial" w:cs="Arial"/>
          <w:bCs/>
        </w:rPr>
        <w:t>. Within healthcare settings, inaccessible communication methods, limited interpreter services, and insufficient professional awareness may therefore contribute to exclusion and inequality.</w:t>
      </w:r>
    </w:p>
    <w:p w14:paraId="5B658723" w14:textId="4DEEE1AE" w:rsidR="00DD3780" w:rsidRPr="00DD3780" w:rsidRDefault="00DD3780" w:rsidP="00173559">
      <w:pPr>
        <w:spacing w:line="360" w:lineRule="auto"/>
        <w:mirrorIndents/>
        <w:jc w:val="both"/>
        <w:rPr>
          <w:rFonts w:ascii="Arial" w:eastAsia="Arial Unicode MS" w:hAnsi="Arial" w:cs="Arial"/>
          <w:bCs/>
        </w:rPr>
      </w:pPr>
      <w:r w:rsidRPr="00DD3780">
        <w:rPr>
          <w:rFonts w:ascii="Arial" w:eastAsia="Arial Unicode MS" w:hAnsi="Arial" w:cs="Arial"/>
          <w:bCs/>
        </w:rPr>
        <w:t xml:space="preserve">Equality and diversity theories are also relevant because healthcare services </w:t>
      </w:r>
      <w:r w:rsidR="002822BC">
        <w:rPr>
          <w:rFonts w:ascii="Arial" w:eastAsia="Arial Unicode MS" w:hAnsi="Arial" w:cs="Arial"/>
          <w:bCs/>
        </w:rPr>
        <w:t>are responsible for providing equitable care for all individuals,</w:t>
      </w:r>
      <w:r w:rsidRPr="00DD3780">
        <w:rPr>
          <w:rFonts w:ascii="Arial" w:eastAsia="Arial Unicode MS" w:hAnsi="Arial" w:cs="Arial"/>
          <w:bCs/>
        </w:rPr>
        <w:t xml:space="preserve"> regardless of disability, ethnicity, age, gender, religion, or communication needs. Inclusive healthcare practice requires professionals to adapt communication approaches according to individual patient needs and to ensure that healthcare environments promote accessibility and participation.</w:t>
      </w:r>
    </w:p>
    <w:p w14:paraId="5A627C77" w14:textId="59C504A5" w:rsidR="6678DE98" w:rsidRPr="005E25BA" w:rsidRDefault="00DD3780" w:rsidP="005E25BA">
      <w:pPr>
        <w:spacing w:line="360" w:lineRule="auto"/>
        <w:mirrorIndents/>
        <w:jc w:val="both"/>
        <w:rPr>
          <w:rFonts w:ascii="Arial" w:eastAsia="Arial Unicode MS" w:hAnsi="Arial" w:cs="Arial"/>
        </w:rPr>
      </w:pPr>
      <w:r w:rsidRPr="6678DE98">
        <w:rPr>
          <w:rFonts w:ascii="Arial" w:eastAsia="Arial Unicode MS" w:hAnsi="Arial" w:cs="Arial"/>
        </w:rPr>
        <w:lastRenderedPageBreak/>
        <w:t xml:space="preserve">In addition, ethical theories </w:t>
      </w:r>
      <w:r w:rsidR="002822BC" w:rsidRPr="6678DE98">
        <w:rPr>
          <w:rFonts w:ascii="Arial" w:eastAsia="Arial Unicode MS" w:hAnsi="Arial" w:cs="Arial"/>
        </w:rPr>
        <w:t>concerning autonomy and informed consent are important in</w:t>
      </w:r>
      <w:r w:rsidRPr="6678DE98">
        <w:rPr>
          <w:rFonts w:ascii="Arial" w:eastAsia="Arial Unicode MS" w:hAnsi="Arial" w:cs="Arial"/>
        </w:rPr>
        <w:t xml:space="preserve"> healthcare communication. Patients have the right to understand healthcare information and make informed decisions regarding treatment and care</w:t>
      </w:r>
      <w:r w:rsidR="00C15308">
        <w:rPr>
          <w:rFonts w:ascii="Arial" w:eastAsia="Arial Unicode MS" w:hAnsi="Arial" w:cs="Arial"/>
        </w:rPr>
        <w:t xml:space="preserve"> </w:t>
      </w:r>
      <w:r w:rsidR="006F23FD">
        <w:rPr>
          <w:rFonts w:ascii="Arial" w:eastAsia="Arial Unicode MS" w:hAnsi="Arial" w:cs="Arial"/>
        </w:rPr>
        <w:t>(</w:t>
      </w:r>
      <w:proofErr w:type="spellStart"/>
      <w:r w:rsidR="00C15308" w:rsidRPr="00C15308">
        <w:rPr>
          <w:rFonts w:ascii="Arial" w:eastAsia="Arial Unicode MS" w:hAnsi="Arial" w:cs="Arial"/>
        </w:rPr>
        <w:t>Gréaux</w:t>
      </w:r>
      <w:proofErr w:type="spellEnd"/>
      <w:r w:rsidR="00C15308" w:rsidRPr="00C15308">
        <w:rPr>
          <w:rFonts w:ascii="Arial" w:eastAsia="Arial Unicode MS" w:hAnsi="Arial" w:cs="Arial"/>
        </w:rPr>
        <w:t xml:space="preserve"> et al., 2023</w:t>
      </w:r>
      <w:r w:rsidR="00C15308">
        <w:rPr>
          <w:rFonts w:ascii="Arial" w:eastAsia="Arial Unicode MS" w:hAnsi="Arial" w:cs="Arial"/>
        </w:rPr>
        <w:t>)</w:t>
      </w:r>
      <w:r w:rsidRPr="6678DE98">
        <w:rPr>
          <w:rFonts w:ascii="Arial" w:eastAsia="Arial Unicode MS" w:hAnsi="Arial" w:cs="Arial"/>
        </w:rPr>
        <w:t>. Accessible communication</w:t>
      </w:r>
      <w:r w:rsidR="002822BC" w:rsidRPr="6678DE98">
        <w:rPr>
          <w:rFonts w:ascii="Arial" w:eastAsia="Arial Unicode MS" w:hAnsi="Arial" w:cs="Arial"/>
        </w:rPr>
        <w:t>, therefore,</w:t>
      </w:r>
      <w:r w:rsidRPr="6678DE98">
        <w:rPr>
          <w:rFonts w:ascii="Arial" w:eastAsia="Arial Unicode MS" w:hAnsi="Arial" w:cs="Arial"/>
        </w:rPr>
        <w:t xml:space="preserve"> supports ethical healthcare practice by promoting patient understanding, independence, and participation.</w:t>
      </w:r>
    </w:p>
    <w:p w14:paraId="13DA0B67" w14:textId="3C832C99" w:rsidR="00DD3780" w:rsidRPr="00507D8C" w:rsidRDefault="009F021F" w:rsidP="00507D8C">
      <w:pPr>
        <w:pStyle w:val="Heading2"/>
        <w:rPr>
          <w:rFonts w:ascii="Arial" w:hAnsi="Arial" w:cs="Arial"/>
          <w:u w:val="single"/>
        </w:rPr>
      </w:pPr>
      <w:r w:rsidRPr="00507D8C">
        <w:rPr>
          <w:rFonts w:ascii="Arial" w:hAnsi="Arial" w:cs="Arial"/>
          <w:u w:val="single"/>
        </w:rPr>
        <w:t>2.4</w:t>
      </w:r>
      <w:r w:rsidR="009F68F0" w:rsidRPr="00507D8C">
        <w:rPr>
          <w:rFonts w:ascii="Arial" w:hAnsi="Arial" w:cs="Arial"/>
          <w:u w:val="single"/>
        </w:rPr>
        <w:t xml:space="preserve"> I</w:t>
      </w:r>
      <w:r w:rsidR="00DD3780" w:rsidRPr="00507D8C">
        <w:rPr>
          <w:rFonts w:ascii="Arial" w:hAnsi="Arial" w:cs="Arial"/>
          <w:u w:val="single"/>
        </w:rPr>
        <w:t>nternational Context</w:t>
      </w:r>
    </w:p>
    <w:p w14:paraId="2EF43035" w14:textId="25041CD3" w:rsidR="00DD3780" w:rsidRPr="00DD3780" w:rsidRDefault="00DD3780" w:rsidP="00173559">
      <w:pPr>
        <w:spacing w:line="360" w:lineRule="auto"/>
        <w:mirrorIndents/>
        <w:jc w:val="both"/>
        <w:rPr>
          <w:rFonts w:ascii="Arial" w:eastAsia="Arial Unicode MS" w:hAnsi="Arial" w:cs="Arial"/>
          <w:bCs/>
        </w:rPr>
      </w:pPr>
      <w:r w:rsidRPr="00DD3780">
        <w:rPr>
          <w:rFonts w:ascii="Arial" w:eastAsia="Arial Unicode MS" w:hAnsi="Arial" w:cs="Arial"/>
          <w:bCs/>
        </w:rPr>
        <w:t xml:space="preserve">Hearing impairment is recognised internationally as a significant public health and social issue. According to the World Health </w:t>
      </w:r>
      <w:r w:rsidR="002822BC">
        <w:rPr>
          <w:rFonts w:ascii="Arial" w:eastAsia="Arial Unicode MS" w:hAnsi="Arial" w:cs="Arial"/>
          <w:bCs/>
        </w:rPr>
        <w:t>Organisation</w:t>
      </w:r>
      <w:r w:rsidRPr="00DD3780">
        <w:rPr>
          <w:rFonts w:ascii="Arial" w:eastAsia="Arial Unicode MS" w:hAnsi="Arial" w:cs="Arial"/>
          <w:bCs/>
        </w:rPr>
        <w:t xml:space="preserve"> (WHO), over 1.5 billion people worldwide experience some degree of hearing loss, and this number is expected to increase due to population ageing, environmental factors, and health conditions</w:t>
      </w:r>
      <w:r w:rsidR="00C668D6">
        <w:rPr>
          <w:rFonts w:ascii="Arial" w:eastAsia="Arial Unicode MS" w:hAnsi="Arial" w:cs="Arial"/>
          <w:bCs/>
        </w:rPr>
        <w:t xml:space="preserve"> </w:t>
      </w:r>
      <w:r w:rsidR="008D1CD8">
        <w:rPr>
          <w:rFonts w:ascii="Arial" w:eastAsia="Arial Unicode MS" w:hAnsi="Arial" w:cs="Arial"/>
          <w:bCs/>
        </w:rPr>
        <w:t>(</w:t>
      </w:r>
      <w:proofErr w:type="spellStart"/>
      <w:r w:rsidR="00C668D6" w:rsidRPr="00C668D6">
        <w:rPr>
          <w:rFonts w:ascii="Arial" w:eastAsia="Arial Unicode MS" w:hAnsi="Arial" w:cs="Arial"/>
          <w:bCs/>
        </w:rPr>
        <w:t>Mansutti</w:t>
      </w:r>
      <w:proofErr w:type="spellEnd"/>
      <w:r w:rsidR="00C668D6" w:rsidRPr="00C668D6">
        <w:rPr>
          <w:rFonts w:ascii="Arial" w:eastAsia="Arial Unicode MS" w:hAnsi="Arial" w:cs="Arial"/>
          <w:bCs/>
        </w:rPr>
        <w:t xml:space="preserve"> et al., 2023)</w:t>
      </w:r>
      <w:r w:rsidRPr="00DD3780">
        <w:rPr>
          <w:rFonts w:ascii="Arial" w:eastAsia="Arial Unicode MS" w:hAnsi="Arial" w:cs="Arial"/>
          <w:bCs/>
        </w:rPr>
        <w:t xml:space="preserve">. International healthcare organisations increasingly recognise the importance of accessible communication and inclusive healthcare services for deaf and </w:t>
      </w:r>
      <w:r w:rsidR="000F76B4">
        <w:rPr>
          <w:rFonts w:ascii="Arial" w:eastAsia="Arial Unicode MS" w:hAnsi="Arial" w:cs="Arial"/>
          <w:bCs/>
        </w:rPr>
        <w:t>hard-of-hearing</w:t>
      </w:r>
      <w:r w:rsidRPr="00DD3780">
        <w:rPr>
          <w:rFonts w:ascii="Arial" w:eastAsia="Arial Unicode MS" w:hAnsi="Arial" w:cs="Arial"/>
          <w:bCs/>
        </w:rPr>
        <w:t xml:space="preserve"> individuals.</w:t>
      </w:r>
    </w:p>
    <w:p w14:paraId="68EA2729" w14:textId="7F0D9983" w:rsidR="00DD3780" w:rsidRPr="00DD3780" w:rsidRDefault="00DD3780" w:rsidP="00173559">
      <w:pPr>
        <w:spacing w:line="360" w:lineRule="auto"/>
        <w:mirrorIndents/>
        <w:jc w:val="both"/>
        <w:rPr>
          <w:rFonts w:ascii="Arial" w:eastAsia="Arial Unicode MS" w:hAnsi="Arial" w:cs="Arial"/>
          <w:bCs/>
        </w:rPr>
      </w:pPr>
      <w:r w:rsidRPr="00DD3780">
        <w:rPr>
          <w:rFonts w:ascii="Arial" w:eastAsia="Arial Unicode MS" w:hAnsi="Arial" w:cs="Arial"/>
          <w:bCs/>
        </w:rPr>
        <w:t xml:space="preserve">Globally, many countries have introduced policies and legislation </w:t>
      </w:r>
      <w:r w:rsidR="002822BC">
        <w:rPr>
          <w:rFonts w:ascii="Arial" w:eastAsia="Arial Unicode MS" w:hAnsi="Arial" w:cs="Arial"/>
          <w:bCs/>
        </w:rPr>
        <w:t>to protect the rights of disabled individuals and promote</w:t>
      </w:r>
      <w:r w:rsidRPr="00DD3780">
        <w:rPr>
          <w:rFonts w:ascii="Arial" w:eastAsia="Arial Unicode MS" w:hAnsi="Arial" w:cs="Arial"/>
          <w:bCs/>
        </w:rPr>
        <w:t xml:space="preserve"> equal access to healthcare and public services</w:t>
      </w:r>
      <w:r w:rsidR="005F43F0">
        <w:rPr>
          <w:rFonts w:ascii="Arial" w:eastAsia="Arial Unicode MS" w:hAnsi="Arial" w:cs="Arial"/>
          <w:bCs/>
        </w:rPr>
        <w:t xml:space="preserve"> </w:t>
      </w:r>
      <w:r w:rsidR="001E5EF0">
        <w:rPr>
          <w:rFonts w:ascii="Arial" w:eastAsia="Arial Unicode MS" w:hAnsi="Arial" w:cs="Arial"/>
          <w:bCs/>
        </w:rPr>
        <w:t>(Wescott et al., 2021)</w:t>
      </w:r>
      <w:r w:rsidRPr="00DD3780">
        <w:rPr>
          <w:rFonts w:ascii="Arial" w:eastAsia="Arial Unicode MS" w:hAnsi="Arial" w:cs="Arial"/>
          <w:bCs/>
        </w:rPr>
        <w:t>. International human rights frameworks, including the United Nations Convention on the Rights of Persons with Disabilities (UNCRPD), emphasise that disabled individuals should have equal access to healthcare information, services, and communication support</w:t>
      </w:r>
      <w:r w:rsidR="002817C6">
        <w:rPr>
          <w:rFonts w:ascii="Arial" w:eastAsia="Arial Unicode MS" w:hAnsi="Arial" w:cs="Arial"/>
          <w:bCs/>
        </w:rPr>
        <w:t xml:space="preserve"> (Lami et al</w:t>
      </w:r>
      <w:r w:rsidRPr="00DD3780">
        <w:rPr>
          <w:rFonts w:ascii="Arial" w:eastAsia="Arial Unicode MS" w:hAnsi="Arial" w:cs="Arial"/>
          <w:bCs/>
        </w:rPr>
        <w:t>.</w:t>
      </w:r>
      <w:r w:rsidR="00CB0DDA">
        <w:rPr>
          <w:rFonts w:ascii="Arial" w:eastAsia="Arial Unicode MS" w:hAnsi="Arial" w:cs="Arial"/>
          <w:bCs/>
        </w:rPr>
        <w:t>, 2026).</w:t>
      </w:r>
      <w:r w:rsidRPr="00DD3780">
        <w:rPr>
          <w:rFonts w:ascii="Arial" w:eastAsia="Arial Unicode MS" w:hAnsi="Arial" w:cs="Arial"/>
          <w:bCs/>
        </w:rPr>
        <w:t xml:space="preserve"> The convention encourages healthcare providers to remove barriers and ensure healthcare systems are inclusive and accessible.</w:t>
      </w:r>
    </w:p>
    <w:p w14:paraId="79ED3BCA" w14:textId="5A97F2B2" w:rsidR="00DD3780" w:rsidRPr="00DD3780" w:rsidRDefault="00DD3780" w:rsidP="00173559">
      <w:pPr>
        <w:spacing w:line="360" w:lineRule="auto"/>
        <w:mirrorIndents/>
        <w:jc w:val="both"/>
        <w:rPr>
          <w:rFonts w:ascii="Arial" w:eastAsia="Arial Unicode MS" w:hAnsi="Arial" w:cs="Arial"/>
          <w:bCs/>
        </w:rPr>
      </w:pPr>
      <w:r w:rsidRPr="00DD3780">
        <w:rPr>
          <w:rFonts w:ascii="Arial" w:eastAsia="Arial Unicode MS" w:hAnsi="Arial" w:cs="Arial"/>
          <w:bCs/>
        </w:rPr>
        <w:t xml:space="preserve">Despite international progress, research demonstrates that </w:t>
      </w:r>
      <w:r w:rsidR="000F76B4">
        <w:rPr>
          <w:rFonts w:ascii="Arial" w:eastAsia="Arial Unicode MS" w:hAnsi="Arial" w:cs="Arial"/>
          <w:bCs/>
        </w:rPr>
        <w:t>deaf</w:t>
      </w:r>
      <w:r w:rsidRPr="00DD3780">
        <w:rPr>
          <w:rFonts w:ascii="Arial" w:eastAsia="Arial Unicode MS" w:hAnsi="Arial" w:cs="Arial"/>
          <w:bCs/>
        </w:rPr>
        <w:t xml:space="preserve"> individuals continue to experience healthcare inequalities across many countries. Common international concerns include limited interpreter availability, inaccessible healthcare information, insufficient deaf awareness training among healthcare professionals, and reduced </w:t>
      </w:r>
      <w:r w:rsidR="000F76B4">
        <w:rPr>
          <w:rFonts w:ascii="Arial" w:eastAsia="Arial Unicode MS" w:hAnsi="Arial" w:cs="Arial"/>
          <w:bCs/>
        </w:rPr>
        <w:t>access to healthcare</w:t>
      </w:r>
      <w:r w:rsidR="007E15F1">
        <w:rPr>
          <w:rFonts w:ascii="Arial" w:eastAsia="Arial Unicode MS" w:hAnsi="Arial" w:cs="Arial"/>
          <w:bCs/>
        </w:rPr>
        <w:t xml:space="preserve"> </w:t>
      </w:r>
      <w:r w:rsidR="007E15F1" w:rsidRPr="007E15F1">
        <w:rPr>
          <w:rFonts w:ascii="Arial" w:eastAsia="Arial Unicode MS" w:hAnsi="Arial" w:cs="Arial"/>
          <w:bCs/>
        </w:rPr>
        <w:t>(</w:t>
      </w:r>
      <w:proofErr w:type="spellStart"/>
      <w:r w:rsidR="007E15F1" w:rsidRPr="007E15F1">
        <w:rPr>
          <w:rFonts w:ascii="Arial" w:eastAsia="Arial Unicode MS" w:hAnsi="Arial" w:cs="Arial"/>
          <w:bCs/>
        </w:rPr>
        <w:t>Mansutti</w:t>
      </w:r>
      <w:proofErr w:type="spellEnd"/>
      <w:r w:rsidR="007E15F1" w:rsidRPr="007E15F1">
        <w:rPr>
          <w:rFonts w:ascii="Arial" w:eastAsia="Arial Unicode MS" w:hAnsi="Arial" w:cs="Arial"/>
          <w:bCs/>
        </w:rPr>
        <w:t xml:space="preserve"> et al., 2023</w:t>
      </w:r>
      <w:r w:rsidR="00CB0DDA">
        <w:rPr>
          <w:rFonts w:ascii="Arial" w:eastAsia="Arial Unicode MS" w:hAnsi="Arial" w:cs="Arial"/>
          <w:bCs/>
        </w:rPr>
        <w:t>; Pratte et al., 2026</w:t>
      </w:r>
      <w:r w:rsidR="007E15F1" w:rsidRPr="007E15F1">
        <w:rPr>
          <w:rFonts w:ascii="Arial" w:eastAsia="Arial Unicode MS" w:hAnsi="Arial" w:cs="Arial"/>
          <w:bCs/>
        </w:rPr>
        <w:t>)</w:t>
      </w:r>
      <w:r w:rsidRPr="00DD3780">
        <w:rPr>
          <w:rFonts w:ascii="Arial" w:eastAsia="Arial Unicode MS" w:hAnsi="Arial" w:cs="Arial"/>
          <w:bCs/>
        </w:rPr>
        <w:t xml:space="preserve">. Studies from various healthcare systems suggest that </w:t>
      </w:r>
      <w:r w:rsidR="00A44C2F">
        <w:rPr>
          <w:rFonts w:ascii="Arial" w:eastAsia="Arial Unicode MS" w:hAnsi="Arial" w:cs="Arial"/>
          <w:bCs/>
        </w:rPr>
        <w:t>deaf</w:t>
      </w:r>
      <w:r w:rsidRPr="00DD3780">
        <w:rPr>
          <w:rFonts w:ascii="Arial" w:eastAsia="Arial Unicode MS" w:hAnsi="Arial" w:cs="Arial"/>
          <w:bCs/>
        </w:rPr>
        <w:t xml:space="preserve"> individuals are more likely to experience </w:t>
      </w:r>
      <w:r w:rsidR="0000010D">
        <w:rPr>
          <w:rFonts w:ascii="Arial" w:eastAsia="Arial Unicode MS" w:hAnsi="Arial" w:cs="Arial"/>
          <w:bCs/>
        </w:rPr>
        <w:t xml:space="preserve">misunderstandings, reduced satisfaction with healthcare, and communication difficulties during </w:t>
      </w:r>
      <w:r w:rsidRPr="00DD3780">
        <w:rPr>
          <w:rFonts w:ascii="Arial" w:eastAsia="Arial Unicode MS" w:hAnsi="Arial" w:cs="Arial"/>
          <w:bCs/>
        </w:rPr>
        <w:t>consultations</w:t>
      </w:r>
      <w:r w:rsidR="00867DF9">
        <w:rPr>
          <w:rFonts w:ascii="Arial" w:eastAsia="Arial Unicode MS" w:hAnsi="Arial" w:cs="Arial"/>
          <w:bCs/>
        </w:rPr>
        <w:t xml:space="preserve"> (</w:t>
      </w:r>
      <w:r w:rsidR="00867DF9" w:rsidRPr="00867DF9">
        <w:rPr>
          <w:rFonts w:ascii="Arial" w:eastAsia="Arial Unicode MS" w:hAnsi="Arial" w:cs="Arial"/>
          <w:bCs/>
        </w:rPr>
        <w:t>Tannenbaum-</w:t>
      </w:r>
      <w:proofErr w:type="spellStart"/>
      <w:r w:rsidR="00867DF9" w:rsidRPr="00867DF9">
        <w:rPr>
          <w:rFonts w:ascii="Arial" w:eastAsia="Arial Unicode MS" w:hAnsi="Arial" w:cs="Arial"/>
          <w:bCs/>
        </w:rPr>
        <w:t>Baruchi</w:t>
      </w:r>
      <w:proofErr w:type="spellEnd"/>
      <w:r w:rsidR="00867DF9">
        <w:rPr>
          <w:rFonts w:ascii="Arial" w:eastAsia="Arial Unicode MS" w:hAnsi="Arial" w:cs="Arial"/>
          <w:bCs/>
        </w:rPr>
        <w:t xml:space="preserve"> et al., 202</w:t>
      </w:r>
      <w:r w:rsidR="00507BEB">
        <w:rPr>
          <w:rFonts w:ascii="Arial" w:eastAsia="Arial Unicode MS" w:hAnsi="Arial" w:cs="Arial"/>
          <w:bCs/>
        </w:rPr>
        <w:t>5)</w:t>
      </w:r>
      <w:r w:rsidRPr="00DD3780">
        <w:rPr>
          <w:rFonts w:ascii="Arial" w:eastAsia="Arial Unicode MS" w:hAnsi="Arial" w:cs="Arial"/>
          <w:bCs/>
        </w:rPr>
        <w:t>.</w:t>
      </w:r>
    </w:p>
    <w:p w14:paraId="1D1BA3CE" w14:textId="74D1F343" w:rsidR="00DD3780" w:rsidRPr="00DD3780" w:rsidRDefault="00DD3780" w:rsidP="00173559">
      <w:pPr>
        <w:spacing w:line="360" w:lineRule="auto"/>
        <w:mirrorIndents/>
        <w:jc w:val="both"/>
        <w:rPr>
          <w:rFonts w:ascii="Arial" w:eastAsia="Arial Unicode MS" w:hAnsi="Arial" w:cs="Arial"/>
          <w:bCs/>
        </w:rPr>
      </w:pPr>
      <w:r w:rsidRPr="00DD3780">
        <w:rPr>
          <w:rFonts w:ascii="Arial" w:eastAsia="Arial Unicode MS" w:hAnsi="Arial" w:cs="Arial"/>
          <w:bCs/>
        </w:rPr>
        <w:t xml:space="preserve">International healthcare organisations </w:t>
      </w:r>
      <w:r w:rsidR="0000010D">
        <w:rPr>
          <w:rFonts w:ascii="Arial" w:eastAsia="Arial Unicode MS" w:hAnsi="Arial" w:cs="Arial"/>
          <w:bCs/>
        </w:rPr>
        <w:t>are also increasingly promoting the use of assistive technologies, digital healthcare systems, captioning services, and telecommunications</w:t>
      </w:r>
      <w:r w:rsidRPr="00DD3780">
        <w:rPr>
          <w:rFonts w:ascii="Arial" w:eastAsia="Arial Unicode MS" w:hAnsi="Arial" w:cs="Arial"/>
          <w:bCs/>
        </w:rPr>
        <w:t xml:space="preserve"> support to improve communication accessibility</w:t>
      </w:r>
      <w:r w:rsidR="00D8571A">
        <w:rPr>
          <w:rFonts w:ascii="Arial" w:eastAsia="Arial Unicode MS" w:hAnsi="Arial" w:cs="Arial"/>
          <w:bCs/>
        </w:rPr>
        <w:t xml:space="preserve"> </w:t>
      </w:r>
      <w:r w:rsidR="00D8571A" w:rsidRPr="00D8571A">
        <w:rPr>
          <w:rFonts w:ascii="Arial" w:eastAsia="Arial Unicode MS" w:hAnsi="Arial" w:cs="Arial"/>
          <w:bCs/>
        </w:rPr>
        <w:t>(Jin</w:t>
      </w:r>
      <w:r w:rsidR="00446DFF">
        <w:rPr>
          <w:rFonts w:ascii="Arial" w:eastAsia="Arial Unicode MS" w:hAnsi="Arial" w:cs="Arial"/>
          <w:bCs/>
        </w:rPr>
        <w:t xml:space="preserve"> et al.</w:t>
      </w:r>
      <w:r w:rsidR="00D8571A" w:rsidRPr="00D8571A">
        <w:rPr>
          <w:rFonts w:ascii="Arial" w:eastAsia="Arial Unicode MS" w:hAnsi="Arial" w:cs="Arial"/>
          <w:bCs/>
        </w:rPr>
        <w:t>, 2025)</w:t>
      </w:r>
      <w:r w:rsidRPr="00DD3780">
        <w:rPr>
          <w:rFonts w:ascii="Arial" w:eastAsia="Arial Unicode MS" w:hAnsi="Arial" w:cs="Arial"/>
          <w:bCs/>
        </w:rPr>
        <w:t>. Technological developments have created new opportunities for accessible healthcare communication, particularly through video consultations, text-based systems, and remote interpreting services.</w:t>
      </w:r>
    </w:p>
    <w:p w14:paraId="370E318F" w14:textId="164B3A28" w:rsidR="6678DE98" w:rsidRPr="005E25BA" w:rsidRDefault="00DD3780" w:rsidP="005E25BA">
      <w:pPr>
        <w:spacing w:line="360" w:lineRule="auto"/>
        <w:mirrorIndents/>
        <w:jc w:val="both"/>
      </w:pPr>
      <w:r w:rsidRPr="6678DE98">
        <w:rPr>
          <w:rFonts w:ascii="Arial" w:eastAsia="Arial Unicode MS" w:hAnsi="Arial" w:cs="Arial"/>
        </w:rPr>
        <w:t>The international context demonstrates that communication accessibility is recognised globally as an important healthcare and human rights issue</w:t>
      </w:r>
      <w:r w:rsidR="00E2224C">
        <w:rPr>
          <w:rFonts w:ascii="Arial" w:eastAsia="Arial Unicode MS" w:hAnsi="Arial" w:cs="Arial"/>
        </w:rPr>
        <w:t xml:space="preserve">. </w:t>
      </w:r>
      <w:r w:rsidRPr="6678DE98">
        <w:rPr>
          <w:rFonts w:ascii="Arial" w:eastAsia="Arial Unicode MS" w:hAnsi="Arial" w:cs="Arial"/>
        </w:rPr>
        <w:t xml:space="preserve">However, international evidence also highlights the need for continued </w:t>
      </w:r>
      <w:r w:rsidR="0000010D" w:rsidRPr="6678DE98">
        <w:rPr>
          <w:rFonts w:ascii="Arial" w:eastAsia="Arial Unicode MS" w:hAnsi="Arial" w:cs="Arial"/>
        </w:rPr>
        <w:t xml:space="preserve">improvements in healthcare, professional education, and policy implementation to ensure that </w:t>
      </w:r>
      <w:r w:rsidR="00A44C2F">
        <w:rPr>
          <w:rFonts w:ascii="Arial" w:eastAsia="Arial Unicode MS" w:hAnsi="Arial" w:cs="Arial"/>
        </w:rPr>
        <w:t>deaf</w:t>
      </w:r>
      <w:r w:rsidRPr="6678DE98">
        <w:rPr>
          <w:rFonts w:ascii="Arial" w:eastAsia="Arial Unicode MS" w:hAnsi="Arial" w:cs="Arial"/>
        </w:rPr>
        <w:t xml:space="preserve"> individuals receive equitable and inclusive healthcare services.</w:t>
      </w:r>
    </w:p>
    <w:p w14:paraId="51384D02" w14:textId="7A37AE46" w:rsidR="00DD3780" w:rsidRPr="00507D8C" w:rsidRDefault="009F68F0" w:rsidP="00507D8C">
      <w:pPr>
        <w:pStyle w:val="Heading2"/>
        <w:rPr>
          <w:rFonts w:ascii="Arial" w:hAnsi="Arial" w:cs="Arial"/>
          <w:u w:val="single"/>
        </w:rPr>
      </w:pPr>
      <w:r w:rsidRPr="00507D8C">
        <w:rPr>
          <w:rFonts w:ascii="Arial" w:hAnsi="Arial" w:cs="Arial"/>
          <w:u w:val="single"/>
        </w:rPr>
        <w:lastRenderedPageBreak/>
        <w:t xml:space="preserve">2.5 </w:t>
      </w:r>
      <w:r w:rsidR="00DD3780" w:rsidRPr="00507D8C">
        <w:rPr>
          <w:rFonts w:ascii="Arial" w:hAnsi="Arial" w:cs="Arial"/>
          <w:u w:val="single"/>
        </w:rPr>
        <w:t>National/Local Context</w:t>
      </w:r>
    </w:p>
    <w:p w14:paraId="77EF2EFF" w14:textId="3092B8E2" w:rsidR="00DD3780" w:rsidRPr="00DD3780" w:rsidRDefault="00DD3780" w:rsidP="00173559">
      <w:pPr>
        <w:spacing w:line="360" w:lineRule="auto"/>
        <w:mirrorIndents/>
        <w:jc w:val="both"/>
        <w:rPr>
          <w:rFonts w:ascii="Arial" w:eastAsia="Arial Unicode MS" w:hAnsi="Arial" w:cs="Arial"/>
          <w:bCs/>
        </w:rPr>
      </w:pPr>
      <w:r w:rsidRPr="00DD3780">
        <w:rPr>
          <w:rFonts w:ascii="Arial" w:eastAsia="Arial Unicode MS" w:hAnsi="Arial" w:cs="Arial"/>
          <w:bCs/>
        </w:rPr>
        <w:t>Within the United Kingdom, hearing impairment represents a major healthcare and social care issue. According to the Royal National Institute for Deaf People (RNID, 2024), approximately 12 million people in the UK are affected by hearing loss or deafness, including over 151,000 British Sign Language users</w:t>
      </w:r>
      <w:r w:rsidR="00B44C80">
        <w:rPr>
          <w:rFonts w:ascii="Arial" w:eastAsia="Arial Unicode MS" w:hAnsi="Arial" w:cs="Arial"/>
          <w:bCs/>
        </w:rPr>
        <w:t xml:space="preserve"> (RNID, 2024)</w:t>
      </w:r>
      <w:r w:rsidRPr="00DD3780">
        <w:rPr>
          <w:rFonts w:ascii="Arial" w:eastAsia="Arial Unicode MS" w:hAnsi="Arial" w:cs="Arial"/>
          <w:bCs/>
        </w:rPr>
        <w:t>. The prevalence of hearing impairment is expected to increase significantly due to an ageing population and increased life expectancy.</w:t>
      </w:r>
    </w:p>
    <w:p w14:paraId="2DEAF4B5" w14:textId="77E1E33B" w:rsidR="00DD3780" w:rsidRPr="00DD3780" w:rsidRDefault="00DD3780" w:rsidP="00173559">
      <w:pPr>
        <w:spacing w:line="360" w:lineRule="auto"/>
        <w:mirrorIndents/>
        <w:jc w:val="both"/>
        <w:rPr>
          <w:rFonts w:ascii="Arial" w:eastAsia="Arial Unicode MS" w:hAnsi="Arial" w:cs="Arial"/>
          <w:bCs/>
        </w:rPr>
      </w:pPr>
      <w:r w:rsidRPr="00DD3780">
        <w:rPr>
          <w:rFonts w:ascii="Arial" w:eastAsia="Arial Unicode MS" w:hAnsi="Arial" w:cs="Arial"/>
          <w:bCs/>
        </w:rPr>
        <w:t xml:space="preserve">The National Health Service (NHS) has introduced several policies and frameworks </w:t>
      </w:r>
      <w:r w:rsidR="0000010D">
        <w:rPr>
          <w:rFonts w:ascii="Arial" w:eastAsia="Arial Unicode MS" w:hAnsi="Arial" w:cs="Arial"/>
          <w:bCs/>
        </w:rPr>
        <w:t>to improve</w:t>
      </w:r>
      <w:r w:rsidRPr="00DD3780">
        <w:rPr>
          <w:rFonts w:ascii="Arial" w:eastAsia="Arial Unicode MS" w:hAnsi="Arial" w:cs="Arial"/>
          <w:bCs/>
        </w:rPr>
        <w:t xml:space="preserve"> healthcare accessibility for individuals with hearing impairments</w:t>
      </w:r>
      <w:r w:rsidR="002B0BBE">
        <w:rPr>
          <w:rFonts w:ascii="Arial" w:eastAsia="Arial Unicode MS" w:hAnsi="Arial" w:cs="Arial"/>
          <w:bCs/>
        </w:rPr>
        <w:t xml:space="preserve"> (Bown et al., 2020)</w:t>
      </w:r>
      <w:r w:rsidRPr="00DD3780">
        <w:rPr>
          <w:rFonts w:ascii="Arial" w:eastAsia="Arial Unicode MS" w:hAnsi="Arial" w:cs="Arial"/>
          <w:bCs/>
        </w:rPr>
        <w:t>. One of the most significant developments was the introduction of the Accessible Information Standard (AIS) in 2016. The AIS requires healthcare organisations to identify, record, share, and meet the communication needs of individuals with disabilities and sensory impairments. The policy aims to ensure that healthcare information is provided in formats that patients can understand and access effectively.</w:t>
      </w:r>
    </w:p>
    <w:p w14:paraId="29BA9833" w14:textId="42459BAA" w:rsidR="00DD3780" w:rsidRPr="00DD3780" w:rsidRDefault="00DD3780" w:rsidP="00173559">
      <w:pPr>
        <w:spacing w:line="360" w:lineRule="auto"/>
        <w:mirrorIndents/>
        <w:jc w:val="both"/>
        <w:rPr>
          <w:rFonts w:ascii="Arial" w:eastAsia="Arial Unicode MS" w:hAnsi="Arial" w:cs="Arial"/>
          <w:bCs/>
        </w:rPr>
      </w:pPr>
      <w:r w:rsidRPr="00DD3780">
        <w:rPr>
          <w:rFonts w:ascii="Arial" w:eastAsia="Arial Unicode MS" w:hAnsi="Arial" w:cs="Arial"/>
          <w:bCs/>
        </w:rPr>
        <w:t>In addition to the AIS, the Equality Act 2010 legally requires healthcare providers to make reasonable adjustments for disabled individuals, including those with hearing impairments. Healthcare organisations are expected to provide accessible communication methods, interpreter services, visual aids, and appropriate support where necessary</w:t>
      </w:r>
      <w:r w:rsidR="008542CA">
        <w:rPr>
          <w:rFonts w:ascii="Arial" w:eastAsia="Arial Unicode MS" w:hAnsi="Arial" w:cs="Arial"/>
          <w:bCs/>
        </w:rPr>
        <w:t xml:space="preserve"> (McKee et al., 2022)</w:t>
      </w:r>
      <w:r w:rsidRPr="00DD3780">
        <w:rPr>
          <w:rFonts w:ascii="Arial" w:eastAsia="Arial Unicode MS" w:hAnsi="Arial" w:cs="Arial"/>
          <w:bCs/>
        </w:rPr>
        <w:t>. The Human Rights Act 1998 also supports principles of dignity, equality, and respect within healthcare settings.</w:t>
      </w:r>
    </w:p>
    <w:p w14:paraId="766DAB33" w14:textId="2AB15320" w:rsidR="00DD3780" w:rsidRPr="00DD3780" w:rsidRDefault="00DD3780" w:rsidP="00173559">
      <w:pPr>
        <w:spacing w:line="360" w:lineRule="auto"/>
        <w:mirrorIndents/>
        <w:jc w:val="both"/>
        <w:rPr>
          <w:rFonts w:ascii="Arial" w:eastAsia="Arial Unicode MS" w:hAnsi="Arial" w:cs="Arial"/>
          <w:bCs/>
        </w:rPr>
      </w:pPr>
      <w:r w:rsidRPr="00DD3780">
        <w:rPr>
          <w:rFonts w:ascii="Arial" w:eastAsia="Arial Unicode MS" w:hAnsi="Arial" w:cs="Arial"/>
          <w:bCs/>
        </w:rPr>
        <w:t>Professional healthcare bodies within the UK, including the Nursing and Midwifery Council (NMC) and General Medical Council (GMC), emphasise communication as a key professional responsibility. Healthcare professionals are expected to communicate effectively, demonstrate compassion, and provide patient-centred care that respects individual communication needs and preferences</w:t>
      </w:r>
      <w:r w:rsidR="00C90E6A">
        <w:rPr>
          <w:rFonts w:ascii="Arial" w:eastAsia="Arial Unicode MS" w:hAnsi="Arial" w:cs="Arial"/>
          <w:bCs/>
        </w:rPr>
        <w:t xml:space="preserve"> (Grazioli et al., 2024)</w:t>
      </w:r>
      <w:r w:rsidRPr="00DD3780">
        <w:rPr>
          <w:rFonts w:ascii="Arial" w:eastAsia="Arial Unicode MS" w:hAnsi="Arial" w:cs="Arial"/>
          <w:bCs/>
        </w:rPr>
        <w:t>.</w:t>
      </w:r>
    </w:p>
    <w:p w14:paraId="684DB916" w14:textId="5BEA3F1B" w:rsidR="00DD3780" w:rsidRPr="00DD3780" w:rsidRDefault="00DD3780" w:rsidP="00173559">
      <w:pPr>
        <w:spacing w:line="360" w:lineRule="auto"/>
        <w:mirrorIndents/>
        <w:jc w:val="both"/>
        <w:rPr>
          <w:rFonts w:ascii="Arial" w:eastAsia="Arial Unicode MS" w:hAnsi="Arial" w:cs="Arial"/>
        </w:rPr>
      </w:pPr>
      <w:r w:rsidRPr="6678DE98">
        <w:rPr>
          <w:rFonts w:ascii="Arial" w:eastAsia="Arial Unicode MS" w:hAnsi="Arial" w:cs="Arial"/>
        </w:rPr>
        <w:t>At a local level, healthcare accessibility may vary depending on available resources, staff training, organisational priorities, and service provision</w:t>
      </w:r>
      <w:r w:rsidR="00E6545A">
        <w:rPr>
          <w:rFonts w:ascii="Arial" w:eastAsia="Arial Unicode MS" w:hAnsi="Arial" w:cs="Arial"/>
        </w:rPr>
        <w:t xml:space="preserve"> </w:t>
      </w:r>
      <w:r w:rsidR="00E6545A" w:rsidRPr="00E6545A">
        <w:rPr>
          <w:rFonts w:ascii="Arial" w:eastAsia="Arial Unicode MS" w:hAnsi="Arial" w:cs="Arial"/>
        </w:rPr>
        <w:t>(Jama et al., 2020)</w:t>
      </w:r>
      <w:r w:rsidRPr="6678DE98">
        <w:rPr>
          <w:rFonts w:ascii="Arial" w:eastAsia="Arial Unicode MS" w:hAnsi="Arial" w:cs="Arial"/>
        </w:rPr>
        <w:t xml:space="preserve">. Some healthcare organisations provide effective communication support services, while others may face challenges relating to interpreter availability, appointment systems, and accessibility awareness. Local healthcare services, therefore, play </w:t>
      </w:r>
      <w:r w:rsidR="2E28207C" w:rsidRPr="6678DE98">
        <w:rPr>
          <w:rFonts w:ascii="Arial" w:eastAsia="Arial Unicode MS" w:hAnsi="Arial" w:cs="Arial"/>
        </w:rPr>
        <w:t>a key role</w:t>
      </w:r>
      <w:r w:rsidRPr="6678DE98">
        <w:rPr>
          <w:rFonts w:ascii="Arial" w:eastAsia="Arial Unicode MS" w:hAnsi="Arial" w:cs="Arial"/>
        </w:rPr>
        <w:t xml:space="preserve"> in ensuring communication support is implemented consistently across healthcare settings.</w:t>
      </w:r>
    </w:p>
    <w:p w14:paraId="08C2810C" w14:textId="3470CA26" w:rsidR="00DD3780" w:rsidRDefault="00DD3780" w:rsidP="00173559">
      <w:pPr>
        <w:spacing w:line="360" w:lineRule="auto"/>
        <w:mirrorIndents/>
        <w:jc w:val="both"/>
        <w:rPr>
          <w:rFonts w:ascii="Arial" w:eastAsia="Arial Unicode MS" w:hAnsi="Arial" w:cs="Arial"/>
          <w:bCs/>
        </w:rPr>
      </w:pPr>
      <w:r w:rsidRPr="00DD3780">
        <w:rPr>
          <w:rFonts w:ascii="Arial" w:eastAsia="Arial Unicode MS" w:hAnsi="Arial" w:cs="Arial"/>
          <w:bCs/>
        </w:rPr>
        <w:t xml:space="preserve">The UK context demonstrates increasing recognition of equality, inclusion, and accessibility within healthcare systems. However, despite legal protections and healthcare policies, </w:t>
      </w:r>
      <w:r w:rsidR="0000010D">
        <w:rPr>
          <w:rFonts w:ascii="Arial" w:eastAsia="Arial Unicode MS" w:hAnsi="Arial" w:cs="Arial"/>
          <w:bCs/>
        </w:rPr>
        <w:t>deaf</w:t>
      </w:r>
      <w:r w:rsidRPr="00DD3780">
        <w:rPr>
          <w:rFonts w:ascii="Arial" w:eastAsia="Arial Unicode MS" w:hAnsi="Arial" w:cs="Arial"/>
          <w:bCs/>
        </w:rPr>
        <w:t xml:space="preserve"> individuals continue to report difficulties accessing fully inclusive healthcare services</w:t>
      </w:r>
      <w:r w:rsidR="00F41B23">
        <w:rPr>
          <w:rFonts w:ascii="Arial" w:eastAsia="Arial Unicode MS" w:hAnsi="Arial" w:cs="Arial"/>
          <w:bCs/>
        </w:rPr>
        <w:t xml:space="preserve"> (Wilson-</w:t>
      </w:r>
      <w:proofErr w:type="spellStart"/>
      <w:r w:rsidR="00F41B23">
        <w:rPr>
          <w:rFonts w:ascii="Arial" w:eastAsia="Arial Unicode MS" w:hAnsi="Arial" w:cs="Arial"/>
          <w:bCs/>
        </w:rPr>
        <w:t>M</w:t>
      </w:r>
      <w:r w:rsidR="00A72244">
        <w:rPr>
          <w:rFonts w:ascii="Arial" w:eastAsia="Arial Unicode MS" w:hAnsi="Arial" w:cs="Arial"/>
          <w:bCs/>
        </w:rPr>
        <w:t>enzfeld</w:t>
      </w:r>
      <w:proofErr w:type="spellEnd"/>
      <w:r w:rsidR="00A72244">
        <w:rPr>
          <w:rFonts w:ascii="Arial" w:eastAsia="Arial Unicode MS" w:hAnsi="Arial" w:cs="Arial"/>
          <w:bCs/>
        </w:rPr>
        <w:t xml:space="preserve"> et al., 2025)</w:t>
      </w:r>
      <w:r w:rsidRPr="00DD3780">
        <w:rPr>
          <w:rFonts w:ascii="Arial" w:eastAsia="Arial Unicode MS" w:hAnsi="Arial" w:cs="Arial"/>
          <w:bCs/>
        </w:rPr>
        <w:t>. This highlights the importance of continued service development, professional training, and organisational commitment to improving communication accessibility across health and social care services.</w:t>
      </w:r>
    </w:p>
    <w:p w14:paraId="35AEC4FC" w14:textId="1AD9F2AE" w:rsidR="006D1E48" w:rsidRPr="00643AD2" w:rsidRDefault="00CD0C62" w:rsidP="00173559">
      <w:pPr>
        <w:spacing w:line="360" w:lineRule="auto"/>
        <w:jc w:val="both"/>
      </w:pPr>
      <w:r w:rsidRPr="6678DE98">
        <w:rPr>
          <w:rFonts w:ascii="Arial" w:eastAsia="Arial Unicode MS" w:hAnsi="Arial" w:cs="Arial"/>
        </w:rPr>
        <w:t xml:space="preserve">Although previous studies have explored communication barriers affecting </w:t>
      </w:r>
      <w:r w:rsidR="0000010D" w:rsidRPr="6678DE98">
        <w:rPr>
          <w:rFonts w:ascii="Arial" w:eastAsia="Arial Unicode MS" w:hAnsi="Arial" w:cs="Arial"/>
        </w:rPr>
        <w:t>deaf</w:t>
      </w:r>
      <w:r w:rsidRPr="6678DE98">
        <w:rPr>
          <w:rFonts w:ascii="Arial" w:eastAsia="Arial Unicode MS" w:hAnsi="Arial" w:cs="Arial"/>
        </w:rPr>
        <w:t xml:space="preserve"> individuals, </w:t>
      </w:r>
      <w:r w:rsidRPr="6678DE98">
        <w:rPr>
          <w:rFonts w:ascii="Arial" w:eastAsia="Arial Unicode MS" w:hAnsi="Arial" w:cs="Arial"/>
        </w:rPr>
        <w:lastRenderedPageBreak/>
        <w:t xml:space="preserve">there remains limited contemporary primary research examining direct patient experiences within UK healthcare settings. </w:t>
      </w:r>
      <w:r w:rsidR="00804E77" w:rsidRPr="00804E77">
        <w:rPr>
          <w:rFonts w:ascii="Arial" w:eastAsia="Arial Unicode MS" w:hAnsi="Arial" w:cs="Arial"/>
        </w:rPr>
        <w:t xml:space="preserve">Although previous studies have explored communication barriers affecting deaf individuals, there remains a need to synthesise contemporary UK primary research </w:t>
      </w:r>
      <w:r w:rsidR="008B3562">
        <w:rPr>
          <w:rFonts w:ascii="Arial" w:eastAsia="Arial Unicode MS" w:hAnsi="Arial" w:cs="Arial"/>
        </w:rPr>
        <w:t xml:space="preserve">to </w:t>
      </w:r>
      <w:r w:rsidR="00695B8C">
        <w:rPr>
          <w:rFonts w:ascii="Arial" w:eastAsia="Arial Unicode MS" w:hAnsi="Arial" w:cs="Arial"/>
        </w:rPr>
        <w:t xml:space="preserve">better understand recurring communication barriers and to </w:t>
      </w:r>
      <w:r w:rsidR="00804E77" w:rsidRPr="00804E77">
        <w:rPr>
          <w:rFonts w:ascii="Arial" w:eastAsia="Arial Unicode MS" w:hAnsi="Arial" w:cs="Arial"/>
        </w:rPr>
        <w:t>identify evidence-based recommendations for improving healthcare accessibility</w:t>
      </w:r>
      <w:r w:rsidR="00804E77">
        <w:rPr>
          <w:rFonts w:ascii="Arial" w:eastAsia="Arial Unicode MS" w:hAnsi="Arial" w:cs="Arial"/>
        </w:rPr>
        <w:t>.</w:t>
      </w:r>
    </w:p>
    <w:p w14:paraId="35537B18" w14:textId="77777777" w:rsidR="00571693" w:rsidRPr="00F70F2F" w:rsidRDefault="00C65FEC" w:rsidP="00F70F2F">
      <w:pPr>
        <w:pStyle w:val="Heading2"/>
        <w:rPr>
          <w:rFonts w:ascii="Arial" w:hAnsi="Arial" w:cs="Arial"/>
          <w:u w:val="single"/>
        </w:rPr>
      </w:pPr>
      <w:r w:rsidRPr="00F70F2F">
        <w:rPr>
          <w:rFonts w:ascii="Arial" w:hAnsi="Arial" w:cs="Arial"/>
          <w:u w:val="single"/>
        </w:rPr>
        <w:t xml:space="preserve">2.6 </w:t>
      </w:r>
      <w:r w:rsidR="00571693" w:rsidRPr="00F70F2F">
        <w:rPr>
          <w:rFonts w:ascii="Arial" w:hAnsi="Arial" w:cs="Arial"/>
          <w:u w:val="single"/>
        </w:rPr>
        <w:t>Conclusion</w:t>
      </w:r>
    </w:p>
    <w:p w14:paraId="6737DBD2" w14:textId="4B5051BA" w:rsidR="006D1E48" w:rsidRPr="00643AD2" w:rsidRDefault="006D1E48" w:rsidP="00173559">
      <w:pPr>
        <w:spacing w:line="360" w:lineRule="auto"/>
        <w:jc w:val="both"/>
        <w:rPr>
          <w:rFonts w:ascii="Arial" w:hAnsi="Arial" w:cs="Arial"/>
        </w:rPr>
      </w:pPr>
      <w:r w:rsidRPr="6678DE98">
        <w:rPr>
          <w:rFonts w:ascii="Arial" w:hAnsi="Arial" w:cs="Arial"/>
        </w:rPr>
        <w:t>This chapter reviewed the historical development of communication accessibility for people with hearing impairments</w:t>
      </w:r>
      <w:r w:rsidR="008B3562">
        <w:rPr>
          <w:rFonts w:ascii="Arial" w:hAnsi="Arial" w:cs="Arial"/>
        </w:rPr>
        <w:t>. It explored</w:t>
      </w:r>
      <w:r w:rsidRPr="6678DE98">
        <w:rPr>
          <w:rFonts w:ascii="Arial" w:hAnsi="Arial" w:cs="Arial"/>
        </w:rPr>
        <w:t xml:space="preserve"> the theoretical concepts underpinning the study, including person-centred care, the social model of disability, equality and diversity, and ethical principles of autonomy and informed consent. It also examined the international and UK contexts, highlighting the </w:t>
      </w:r>
      <w:r w:rsidR="00695B8C">
        <w:rPr>
          <w:rFonts w:ascii="Arial" w:hAnsi="Arial" w:cs="Arial"/>
        </w:rPr>
        <w:t>growing recognition of accessible communication through legislation such as the Equality Act 2010 and the Accessible Information Standard, as well as</w:t>
      </w:r>
      <w:r w:rsidRPr="6678DE98">
        <w:rPr>
          <w:rFonts w:ascii="Arial" w:hAnsi="Arial" w:cs="Arial"/>
        </w:rPr>
        <w:t xml:space="preserve"> international human rights frameworks. Despite these developments, the literature demonstrated that communication barriers continue to affect healthcare accessibility, patient safety, and equality for deaf individuals. The chapter therefore established the need for further investigation into communication barriers within UK healthcare settings and provided the evidence base that informed the research methodology and subsequent analysis. </w:t>
      </w:r>
    </w:p>
    <w:p w14:paraId="54A01744" w14:textId="77777777" w:rsidR="00DA52F0" w:rsidRPr="00643AD2" w:rsidRDefault="00DA52F0" w:rsidP="00643AD2">
      <w:pPr>
        <w:jc w:val="both"/>
        <w:rPr>
          <w:rFonts w:ascii="Arial" w:eastAsia="Arial Unicode MS" w:hAnsi="Arial" w:cs="Arial"/>
          <w:b/>
        </w:rPr>
      </w:pPr>
      <w:r w:rsidRPr="00643AD2">
        <w:rPr>
          <w:rFonts w:ascii="Arial" w:eastAsia="Arial Unicode MS" w:hAnsi="Arial" w:cs="Arial"/>
          <w:b/>
        </w:rPr>
        <w:br w:type="page"/>
      </w:r>
    </w:p>
    <w:p w14:paraId="6D7FB415" w14:textId="554A8649" w:rsidR="005C2C7A" w:rsidRPr="00141A69" w:rsidRDefault="005C2C7A" w:rsidP="00114BFD">
      <w:pPr>
        <w:pStyle w:val="Heading1"/>
        <w:ind w:left="0"/>
        <w:jc w:val="center"/>
      </w:pPr>
      <w:r w:rsidRPr="00141A69">
        <w:lastRenderedPageBreak/>
        <w:t xml:space="preserve">CHAPTER </w:t>
      </w:r>
      <w:r w:rsidR="00114BFD" w:rsidRPr="00141A69">
        <w:t>3</w:t>
      </w:r>
      <w:r w:rsidRPr="00141A69">
        <w:t xml:space="preserve">: </w:t>
      </w:r>
      <w:r w:rsidR="00114BFD" w:rsidRPr="00141A69">
        <w:t>METHODS</w:t>
      </w:r>
    </w:p>
    <w:p w14:paraId="572C75E6" w14:textId="77777777" w:rsidR="005C2C7A" w:rsidRPr="00141A69" w:rsidRDefault="005C2C7A"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rPr>
      </w:pPr>
    </w:p>
    <w:p w14:paraId="5FB3E486" w14:textId="6A06C320" w:rsidR="00C764A3" w:rsidRPr="00141A69" w:rsidRDefault="00114BFD" w:rsidP="00DA52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141A69">
        <w:rPr>
          <w:rFonts w:ascii="Arial" w:eastAsia="Arial Unicode MS" w:hAnsi="Arial" w:cs="Arial"/>
        </w:rPr>
        <w:t xml:space="preserve"> </w:t>
      </w:r>
    </w:p>
    <w:p w14:paraId="0F0DA74D" w14:textId="569D1B58" w:rsidR="00073899" w:rsidRPr="00073899" w:rsidRDefault="00073899" w:rsidP="00173559">
      <w:pPr>
        <w:spacing w:line="360" w:lineRule="auto"/>
        <w:mirrorIndents/>
        <w:jc w:val="both"/>
        <w:rPr>
          <w:rFonts w:ascii="Arial" w:eastAsia="Arial Unicode MS" w:hAnsi="Arial" w:cs="Arial"/>
          <w:b/>
          <w:bCs/>
        </w:rPr>
      </w:pPr>
    </w:p>
    <w:p w14:paraId="19D7EE5F" w14:textId="1A361E3E" w:rsidR="00073899" w:rsidRPr="00073899" w:rsidRDefault="00073899" w:rsidP="00173559">
      <w:pPr>
        <w:spacing w:line="360" w:lineRule="auto"/>
        <w:mirrorIndents/>
        <w:jc w:val="both"/>
        <w:rPr>
          <w:rFonts w:ascii="Arial" w:eastAsia="Arial Unicode MS" w:hAnsi="Arial" w:cs="Arial"/>
        </w:rPr>
      </w:pPr>
      <w:r w:rsidRPr="00073899">
        <w:rPr>
          <w:rFonts w:ascii="Arial" w:eastAsia="Arial Unicode MS" w:hAnsi="Arial" w:cs="Arial"/>
        </w:rPr>
        <w:t xml:space="preserve">This chapter describes the methodology and materials used for this study. It explains the research design, data collection process, data analysis method, and ethical considerations applied throughout the dissertation. The study </w:t>
      </w:r>
      <w:r w:rsidR="0000010D">
        <w:rPr>
          <w:rFonts w:ascii="Arial" w:eastAsia="Arial Unicode MS" w:hAnsi="Arial" w:cs="Arial"/>
        </w:rPr>
        <w:t>explores communication barriers experienced by</w:t>
      </w:r>
      <w:r w:rsidRPr="00073899">
        <w:rPr>
          <w:rFonts w:ascii="Arial" w:eastAsia="Arial Unicode MS" w:hAnsi="Arial" w:cs="Arial"/>
        </w:rPr>
        <w:t xml:space="preserve"> healthcare professionals and service users with hearing impairments in the United Kingdom. A systematic</w:t>
      </w:r>
      <w:r w:rsidR="0000010D">
        <w:rPr>
          <w:rFonts w:ascii="Arial" w:eastAsia="Arial Unicode MS" w:hAnsi="Arial" w:cs="Arial"/>
        </w:rPr>
        <w:t xml:space="preserve">, evidence-based methodological approach was selected to ensure that </w:t>
      </w:r>
      <w:r w:rsidRPr="00073899">
        <w:rPr>
          <w:rFonts w:ascii="Arial" w:eastAsia="Arial Unicode MS" w:hAnsi="Arial" w:cs="Arial"/>
        </w:rPr>
        <w:t>the research is reliable, academically rigorous, and relevant to contemporary health and social care practice.</w:t>
      </w:r>
    </w:p>
    <w:p w14:paraId="4FAB7275" w14:textId="34199C2A" w:rsidR="00073899" w:rsidRDefault="00073899" w:rsidP="00173559">
      <w:pPr>
        <w:spacing w:line="360" w:lineRule="auto"/>
        <w:mirrorIndents/>
        <w:jc w:val="both"/>
        <w:rPr>
          <w:rFonts w:ascii="Arial" w:eastAsia="Arial Unicode MS" w:hAnsi="Arial" w:cs="Arial"/>
        </w:rPr>
      </w:pPr>
      <w:r w:rsidRPr="6678DE98">
        <w:rPr>
          <w:rFonts w:ascii="Arial" w:eastAsia="Arial Unicode MS" w:hAnsi="Arial" w:cs="Arial"/>
        </w:rPr>
        <w:t>The methodology chapter is important because it provides transparency regarding how the research was conducted and explains the processes used to identify, select, analyse, and interpret the literature included within the study. This chapter also demonstrates how the research aims and objectives were addressed through the chosen research methods</w:t>
      </w:r>
      <w:r w:rsidR="006442EC">
        <w:rPr>
          <w:rFonts w:ascii="Arial" w:eastAsia="Arial Unicode MS" w:hAnsi="Arial" w:cs="Arial"/>
        </w:rPr>
        <w:t xml:space="preserve"> (</w:t>
      </w:r>
      <w:r w:rsidR="00B57CC7">
        <w:rPr>
          <w:rFonts w:ascii="Arial" w:eastAsia="Arial Unicode MS" w:hAnsi="Arial" w:cs="Arial"/>
        </w:rPr>
        <w:t xml:space="preserve">Pare and </w:t>
      </w:r>
      <w:proofErr w:type="spellStart"/>
      <w:r w:rsidR="00B57CC7">
        <w:rPr>
          <w:rFonts w:ascii="Arial" w:eastAsia="Arial Unicode MS" w:hAnsi="Arial" w:cs="Arial"/>
        </w:rPr>
        <w:t>Kits</w:t>
      </w:r>
      <w:r w:rsidR="007C3EDE">
        <w:rPr>
          <w:rFonts w:ascii="Arial" w:eastAsia="Arial Unicode MS" w:hAnsi="Arial" w:cs="Arial"/>
        </w:rPr>
        <w:t>iou</w:t>
      </w:r>
      <w:proofErr w:type="spellEnd"/>
      <w:r w:rsidR="007C3EDE">
        <w:rPr>
          <w:rFonts w:ascii="Arial" w:eastAsia="Arial Unicode MS" w:hAnsi="Arial" w:cs="Arial"/>
        </w:rPr>
        <w:t>, 2017)</w:t>
      </w:r>
      <w:r w:rsidRPr="6678DE98">
        <w:rPr>
          <w:rFonts w:ascii="Arial" w:eastAsia="Arial Unicode MS" w:hAnsi="Arial" w:cs="Arial"/>
        </w:rPr>
        <w:t>.</w:t>
      </w:r>
    </w:p>
    <w:p w14:paraId="08D89065" w14:textId="77777777" w:rsidR="000A626D" w:rsidRPr="00073899" w:rsidRDefault="000A626D" w:rsidP="00173559">
      <w:pPr>
        <w:spacing w:line="360" w:lineRule="auto"/>
        <w:mirrorIndents/>
        <w:jc w:val="both"/>
      </w:pPr>
    </w:p>
    <w:p w14:paraId="3B7EA388" w14:textId="0EB1AEBB" w:rsidR="00073899" w:rsidRPr="00FC010A" w:rsidRDefault="00FC010A" w:rsidP="00F70F2F">
      <w:pPr>
        <w:pStyle w:val="Heading2"/>
        <w:rPr>
          <w:rFonts w:ascii="Arial" w:hAnsi="Arial" w:cs="Arial"/>
          <w:u w:val="single"/>
        </w:rPr>
      </w:pPr>
      <w:r w:rsidRPr="00FC010A">
        <w:rPr>
          <w:rFonts w:ascii="Arial" w:hAnsi="Arial" w:cs="Arial"/>
          <w:u w:val="single"/>
        </w:rPr>
        <w:t xml:space="preserve">3.1 </w:t>
      </w:r>
      <w:r w:rsidR="00073899" w:rsidRPr="00FC010A">
        <w:rPr>
          <w:rFonts w:ascii="Arial" w:hAnsi="Arial" w:cs="Arial"/>
          <w:u w:val="single"/>
        </w:rPr>
        <w:t>Data Collection</w:t>
      </w:r>
    </w:p>
    <w:p w14:paraId="04545DDE" w14:textId="20B63A96" w:rsidR="00073899" w:rsidRPr="00073899" w:rsidRDefault="00073899" w:rsidP="00173559">
      <w:pPr>
        <w:spacing w:line="360" w:lineRule="auto"/>
        <w:mirrorIndents/>
        <w:jc w:val="both"/>
        <w:rPr>
          <w:rFonts w:ascii="Arial" w:eastAsia="Arial Unicode MS" w:hAnsi="Arial" w:cs="Arial"/>
        </w:rPr>
      </w:pPr>
      <w:r w:rsidRPr="00073899">
        <w:rPr>
          <w:rFonts w:ascii="Arial" w:eastAsia="Arial Unicode MS" w:hAnsi="Arial" w:cs="Arial"/>
        </w:rPr>
        <w:t xml:space="preserve">This dissertation </w:t>
      </w:r>
      <w:r w:rsidR="0000010D">
        <w:rPr>
          <w:rFonts w:ascii="Arial" w:eastAsia="Arial Unicode MS" w:hAnsi="Arial" w:cs="Arial"/>
        </w:rPr>
        <w:t>employed a secondary research design through a systematic literature review</w:t>
      </w:r>
      <w:r w:rsidRPr="00073899">
        <w:rPr>
          <w:rFonts w:ascii="Arial" w:eastAsia="Arial Unicode MS" w:hAnsi="Arial" w:cs="Arial"/>
        </w:rPr>
        <w:t xml:space="preserve">. Secondary research involves analysing and synthesising existing published evidence rather than collecting original data directly from participants. This approach was considered appropriate because the study aimed to critically evaluate </w:t>
      </w:r>
      <w:r w:rsidR="0000010D">
        <w:rPr>
          <w:rFonts w:ascii="Arial" w:eastAsia="Arial Unicode MS" w:hAnsi="Arial" w:cs="Arial"/>
        </w:rPr>
        <w:t xml:space="preserve">the existing literature on communication barriers experienced by </w:t>
      </w:r>
      <w:r w:rsidR="008B3562">
        <w:rPr>
          <w:rFonts w:ascii="Arial" w:eastAsia="Arial Unicode MS" w:hAnsi="Arial" w:cs="Arial"/>
        </w:rPr>
        <w:t>deaf</w:t>
      </w:r>
      <w:r w:rsidR="0000010D">
        <w:rPr>
          <w:rFonts w:ascii="Arial" w:eastAsia="Arial Unicode MS" w:hAnsi="Arial" w:cs="Arial"/>
        </w:rPr>
        <w:t xml:space="preserve"> service users in</w:t>
      </w:r>
      <w:r w:rsidRPr="00073899">
        <w:rPr>
          <w:rFonts w:ascii="Arial" w:eastAsia="Arial Unicode MS" w:hAnsi="Arial" w:cs="Arial"/>
        </w:rPr>
        <w:t xml:space="preserve"> UK healthcare settings.</w:t>
      </w:r>
    </w:p>
    <w:p w14:paraId="33A1CFBC" w14:textId="7EC58EB6" w:rsidR="00073899" w:rsidRPr="00073899" w:rsidRDefault="00073899" w:rsidP="00173559">
      <w:pPr>
        <w:spacing w:line="360" w:lineRule="auto"/>
        <w:mirrorIndents/>
        <w:jc w:val="both"/>
        <w:rPr>
          <w:rFonts w:ascii="Arial" w:eastAsia="Arial Unicode MS" w:hAnsi="Arial" w:cs="Arial"/>
        </w:rPr>
      </w:pPr>
      <w:r w:rsidRPr="00073899">
        <w:rPr>
          <w:rFonts w:ascii="Arial" w:eastAsia="Arial Unicode MS" w:hAnsi="Arial" w:cs="Arial"/>
        </w:rPr>
        <w:t xml:space="preserve">A systematic literature review was selected because it provides a structured and organised process for identifying, evaluating, and analysing relevant academic evidence. Unlike a traditional literature review, a systematic review follows a clearly defined methodology, which improves transparency, reliability, and consistency throughout the research process. The systematic approach also reduces the risk of bias by applying predetermined inclusion and exclusion criteria </w:t>
      </w:r>
      <w:r w:rsidR="006E53DA">
        <w:rPr>
          <w:rFonts w:ascii="Arial" w:eastAsia="Arial Unicode MS" w:hAnsi="Arial" w:cs="Arial"/>
        </w:rPr>
        <w:t>when selecting the</w:t>
      </w:r>
      <w:r w:rsidRPr="00073899">
        <w:rPr>
          <w:rFonts w:ascii="Arial" w:eastAsia="Arial Unicode MS" w:hAnsi="Arial" w:cs="Arial"/>
        </w:rPr>
        <w:t xml:space="preserve"> </w:t>
      </w:r>
      <w:r w:rsidRPr="000402F3">
        <w:rPr>
          <w:rFonts w:ascii="Arial" w:eastAsia="Arial Unicode MS" w:hAnsi="Arial" w:cs="Arial"/>
        </w:rPr>
        <w:t>literature</w:t>
      </w:r>
      <w:r w:rsidR="004E34CA" w:rsidRPr="000402F3">
        <w:rPr>
          <w:rFonts w:ascii="Arial" w:eastAsia="Arial Unicode MS" w:hAnsi="Arial" w:cs="Arial"/>
        </w:rPr>
        <w:t xml:space="preserve"> </w:t>
      </w:r>
      <w:r w:rsidR="000402F3" w:rsidRPr="000402F3">
        <w:rPr>
          <w:rFonts w:ascii="Arial" w:eastAsia="Arial Unicode MS" w:hAnsi="Arial" w:cs="Arial"/>
        </w:rPr>
        <w:t>(</w:t>
      </w:r>
      <w:proofErr w:type="spellStart"/>
      <w:r w:rsidR="004E34CA" w:rsidRPr="000402F3">
        <w:rPr>
          <w:rFonts w:ascii="Arial" w:hAnsi="Arial" w:cs="Arial"/>
          <w:color w:val="3A3A3A"/>
          <w:shd w:val="clear" w:color="auto" w:fill="FFFFFF"/>
        </w:rPr>
        <w:t>Affengruber</w:t>
      </w:r>
      <w:proofErr w:type="spellEnd"/>
      <w:r w:rsidR="000402F3" w:rsidRPr="000402F3">
        <w:rPr>
          <w:rFonts w:ascii="Arial" w:hAnsi="Arial" w:cs="Arial"/>
          <w:color w:val="3A3A3A"/>
          <w:shd w:val="clear" w:color="auto" w:fill="FFFFFF"/>
        </w:rPr>
        <w:t xml:space="preserve"> </w:t>
      </w:r>
      <w:r w:rsidR="004E34CA" w:rsidRPr="000402F3">
        <w:rPr>
          <w:rFonts w:ascii="Arial" w:hAnsi="Arial" w:cs="Arial"/>
          <w:i/>
          <w:iCs/>
          <w:color w:val="3A3A3A"/>
          <w:shd w:val="clear" w:color="auto" w:fill="FFFFFF"/>
        </w:rPr>
        <w:t>et al.</w:t>
      </w:r>
      <w:r w:rsidR="000402F3" w:rsidRPr="000402F3">
        <w:rPr>
          <w:rFonts w:ascii="Arial" w:hAnsi="Arial" w:cs="Arial"/>
          <w:color w:val="3A3A3A"/>
          <w:shd w:val="clear" w:color="auto" w:fill="FFFFFF"/>
        </w:rPr>
        <w:t xml:space="preserve">, </w:t>
      </w:r>
      <w:r w:rsidR="004E34CA" w:rsidRPr="000402F3">
        <w:rPr>
          <w:rFonts w:ascii="Arial" w:hAnsi="Arial" w:cs="Arial"/>
          <w:color w:val="3A3A3A"/>
          <w:shd w:val="clear" w:color="auto" w:fill="FFFFFF"/>
        </w:rPr>
        <w:t>2024)</w:t>
      </w:r>
      <w:r w:rsidRPr="000402F3">
        <w:rPr>
          <w:rFonts w:ascii="Arial" w:eastAsia="Arial Unicode MS" w:hAnsi="Arial" w:cs="Arial"/>
        </w:rPr>
        <w:t>.</w:t>
      </w:r>
    </w:p>
    <w:p w14:paraId="61AB4114" w14:textId="77777777" w:rsidR="00073899" w:rsidRDefault="00073899" w:rsidP="00173559">
      <w:pPr>
        <w:spacing w:line="360" w:lineRule="auto"/>
        <w:mirrorIndents/>
        <w:jc w:val="both"/>
        <w:rPr>
          <w:rFonts w:ascii="Arial" w:eastAsia="Arial Unicode MS" w:hAnsi="Arial" w:cs="Arial"/>
        </w:rPr>
      </w:pPr>
      <w:r w:rsidRPr="00073899">
        <w:rPr>
          <w:rFonts w:ascii="Arial" w:eastAsia="Arial Unicode MS" w:hAnsi="Arial" w:cs="Arial"/>
        </w:rPr>
        <w:t>The data collection process involved searching several academic databases and electronic resources to identify relevant peer-reviewed studies, healthcare reports, and policy documents. The main databases used for this study included:</w:t>
      </w:r>
    </w:p>
    <w:p w14:paraId="7FAFFA4C" w14:textId="1A9E40D2" w:rsidR="00607234" w:rsidRDefault="00EF04A5" w:rsidP="00173559">
      <w:pPr>
        <w:pStyle w:val="ListParagraph"/>
        <w:numPr>
          <w:ilvl w:val="0"/>
          <w:numId w:val="30"/>
        </w:numPr>
        <w:spacing w:line="360" w:lineRule="auto"/>
        <w:mirrorIndents/>
        <w:jc w:val="both"/>
        <w:rPr>
          <w:rFonts w:ascii="Arial" w:eastAsia="Arial Unicode MS" w:hAnsi="Arial" w:cs="Arial"/>
        </w:rPr>
      </w:pPr>
      <w:r>
        <w:rPr>
          <w:rFonts w:ascii="Arial" w:eastAsia="Arial Unicode MS" w:hAnsi="Arial" w:cs="Arial"/>
        </w:rPr>
        <w:t>PubMed</w:t>
      </w:r>
    </w:p>
    <w:p w14:paraId="08901C68" w14:textId="1D54C137" w:rsidR="00EF04A5" w:rsidRDefault="00EF04A5" w:rsidP="00173559">
      <w:pPr>
        <w:pStyle w:val="ListParagraph"/>
        <w:numPr>
          <w:ilvl w:val="0"/>
          <w:numId w:val="30"/>
        </w:numPr>
        <w:spacing w:line="360" w:lineRule="auto"/>
        <w:mirrorIndents/>
        <w:jc w:val="both"/>
        <w:rPr>
          <w:rFonts w:ascii="Arial" w:eastAsia="Arial Unicode MS" w:hAnsi="Arial" w:cs="Arial"/>
        </w:rPr>
      </w:pPr>
      <w:r>
        <w:rPr>
          <w:rFonts w:ascii="Arial" w:eastAsia="Arial Unicode MS" w:hAnsi="Arial" w:cs="Arial"/>
        </w:rPr>
        <w:t>Google Scholar</w:t>
      </w:r>
    </w:p>
    <w:p w14:paraId="2A249699" w14:textId="5A104E1B" w:rsidR="00EF04A5" w:rsidRDefault="00EF04A5" w:rsidP="00173559">
      <w:pPr>
        <w:pStyle w:val="ListParagraph"/>
        <w:numPr>
          <w:ilvl w:val="0"/>
          <w:numId w:val="30"/>
        </w:numPr>
        <w:spacing w:line="360" w:lineRule="auto"/>
        <w:mirrorIndents/>
        <w:jc w:val="both"/>
        <w:rPr>
          <w:rFonts w:ascii="Arial" w:eastAsia="Arial Unicode MS" w:hAnsi="Arial" w:cs="Arial"/>
        </w:rPr>
      </w:pPr>
      <w:r>
        <w:rPr>
          <w:rFonts w:ascii="Arial" w:eastAsia="Arial Unicode MS" w:hAnsi="Arial" w:cs="Arial"/>
        </w:rPr>
        <w:t xml:space="preserve">ProQuest </w:t>
      </w:r>
    </w:p>
    <w:p w14:paraId="3A687A19" w14:textId="77777777" w:rsidR="00FE5845" w:rsidRDefault="00FE5845" w:rsidP="00173559">
      <w:pPr>
        <w:pStyle w:val="ListParagraph"/>
        <w:numPr>
          <w:ilvl w:val="0"/>
          <w:numId w:val="30"/>
        </w:numPr>
        <w:spacing w:line="360" w:lineRule="auto"/>
        <w:mirrorIndents/>
        <w:jc w:val="both"/>
        <w:rPr>
          <w:rFonts w:ascii="Arial" w:eastAsia="Arial Unicode MS" w:hAnsi="Arial" w:cs="Arial"/>
        </w:rPr>
      </w:pPr>
      <w:r>
        <w:rPr>
          <w:rFonts w:ascii="Arial" w:eastAsia="Arial Unicode MS" w:hAnsi="Arial" w:cs="Arial"/>
        </w:rPr>
        <w:t>UWTSD Library electronic resources</w:t>
      </w:r>
    </w:p>
    <w:p w14:paraId="67B818C3" w14:textId="2955F3EA" w:rsidR="00073899" w:rsidRPr="00FE5845" w:rsidRDefault="00073899" w:rsidP="00173559">
      <w:pPr>
        <w:spacing w:line="360" w:lineRule="auto"/>
        <w:mirrorIndents/>
        <w:jc w:val="both"/>
        <w:rPr>
          <w:rFonts w:ascii="Arial" w:eastAsia="Arial Unicode MS" w:hAnsi="Arial" w:cs="Arial"/>
        </w:rPr>
      </w:pPr>
      <w:r w:rsidRPr="00FE5845">
        <w:rPr>
          <w:rFonts w:ascii="Arial" w:eastAsia="Arial Unicode MS" w:hAnsi="Arial" w:cs="Arial"/>
        </w:rPr>
        <w:t xml:space="preserve">These databases were selected because they contain a wide range of </w:t>
      </w:r>
      <w:r w:rsidR="006E53DA" w:rsidRPr="00FE5845">
        <w:rPr>
          <w:rFonts w:ascii="Arial" w:eastAsia="Arial Unicode MS" w:hAnsi="Arial" w:cs="Arial"/>
        </w:rPr>
        <w:t xml:space="preserve">research in healthcare, </w:t>
      </w:r>
      <w:r w:rsidR="006E53DA" w:rsidRPr="00FE5845">
        <w:rPr>
          <w:rFonts w:ascii="Arial" w:eastAsia="Arial Unicode MS" w:hAnsi="Arial" w:cs="Arial"/>
        </w:rPr>
        <w:lastRenderedPageBreak/>
        <w:t xml:space="preserve">nursing, social care, and public health </w:t>
      </w:r>
      <w:r w:rsidRPr="00FE5845">
        <w:rPr>
          <w:rFonts w:ascii="Arial" w:eastAsia="Arial Unicode MS" w:hAnsi="Arial" w:cs="Arial"/>
        </w:rPr>
        <w:t>relevant to the dissertation topic</w:t>
      </w:r>
      <w:r w:rsidR="004419AC">
        <w:rPr>
          <w:rFonts w:ascii="Arial" w:eastAsia="Arial Unicode MS" w:hAnsi="Arial" w:cs="Arial"/>
        </w:rPr>
        <w:t xml:space="preserve"> </w:t>
      </w:r>
      <w:r w:rsidR="004419AC" w:rsidRPr="004419AC">
        <w:rPr>
          <w:rFonts w:ascii="Arial" w:eastAsia="Arial Unicode MS" w:hAnsi="Arial" w:cs="Arial"/>
        </w:rPr>
        <w:t>(Karas et al., 2020</w:t>
      </w:r>
      <w:r w:rsidR="006F0FAE">
        <w:rPr>
          <w:rFonts w:ascii="Arial" w:eastAsia="Arial Unicode MS" w:hAnsi="Arial" w:cs="Arial"/>
        </w:rPr>
        <w:t xml:space="preserve">; </w:t>
      </w:r>
      <w:r w:rsidR="00AA0073">
        <w:rPr>
          <w:rFonts w:ascii="Arial" w:eastAsia="Arial Unicode MS" w:hAnsi="Arial" w:cs="Arial"/>
        </w:rPr>
        <w:t>Rogers et al., 2025</w:t>
      </w:r>
      <w:r w:rsidR="004419AC" w:rsidRPr="004419AC">
        <w:rPr>
          <w:rFonts w:ascii="Arial" w:eastAsia="Arial Unicode MS" w:hAnsi="Arial" w:cs="Arial"/>
        </w:rPr>
        <w:t>)</w:t>
      </w:r>
      <w:r w:rsidRPr="00FE5845">
        <w:rPr>
          <w:rFonts w:ascii="Arial" w:eastAsia="Arial Unicode MS" w:hAnsi="Arial" w:cs="Arial"/>
        </w:rPr>
        <w:t xml:space="preserve">. Additional NHS policy documents and reports </w:t>
      </w:r>
      <w:r w:rsidR="006E53DA" w:rsidRPr="00FE5845">
        <w:rPr>
          <w:rFonts w:ascii="Arial" w:eastAsia="Arial Unicode MS" w:hAnsi="Arial" w:cs="Arial"/>
        </w:rPr>
        <w:t xml:space="preserve">on accessibility and hearing impairments were also reviewed to provide </w:t>
      </w:r>
      <w:r w:rsidR="009C7B62" w:rsidRPr="00FE5845">
        <w:rPr>
          <w:rFonts w:ascii="Arial" w:eastAsia="Arial Unicode MS" w:hAnsi="Arial" w:cs="Arial"/>
        </w:rPr>
        <w:t>context for</w:t>
      </w:r>
      <w:r w:rsidR="006E53DA" w:rsidRPr="00FE5845">
        <w:rPr>
          <w:rFonts w:ascii="Arial" w:eastAsia="Arial Unicode MS" w:hAnsi="Arial" w:cs="Arial"/>
        </w:rPr>
        <w:t xml:space="preserve"> current healthcare practices in</w:t>
      </w:r>
      <w:r w:rsidRPr="00FE5845">
        <w:rPr>
          <w:rFonts w:ascii="Arial" w:eastAsia="Arial Unicode MS" w:hAnsi="Arial" w:cs="Arial"/>
        </w:rPr>
        <w:t xml:space="preserve"> the United Kingdom.</w:t>
      </w:r>
    </w:p>
    <w:p w14:paraId="1C9AE6C8" w14:textId="77777777" w:rsidR="00073899" w:rsidRDefault="00073899" w:rsidP="00173559">
      <w:pPr>
        <w:spacing w:line="360" w:lineRule="auto"/>
        <w:mirrorIndents/>
        <w:jc w:val="both"/>
        <w:rPr>
          <w:rFonts w:ascii="Arial" w:eastAsia="Arial Unicode MS" w:hAnsi="Arial" w:cs="Arial"/>
        </w:rPr>
      </w:pPr>
      <w:r w:rsidRPr="00073899">
        <w:rPr>
          <w:rFonts w:ascii="Arial" w:eastAsia="Arial Unicode MS" w:hAnsi="Arial" w:cs="Arial"/>
        </w:rPr>
        <w:t>A structured search strategy was developed using keywords and Boolean operators to refine the search results and ensure relevance to the research topic. The main search terms included:</w:t>
      </w:r>
    </w:p>
    <w:p w14:paraId="1F4D45BA" w14:textId="0BA41A42" w:rsidR="00070E2B" w:rsidRDefault="00070E2B" w:rsidP="00173559">
      <w:pPr>
        <w:pStyle w:val="ListParagraph"/>
        <w:numPr>
          <w:ilvl w:val="0"/>
          <w:numId w:val="31"/>
        </w:numPr>
        <w:spacing w:line="360" w:lineRule="auto"/>
        <w:mirrorIndents/>
        <w:jc w:val="both"/>
        <w:rPr>
          <w:rFonts w:ascii="Arial" w:eastAsia="Arial Unicode MS" w:hAnsi="Arial" w:cs="Arial"/>
        </w:rPr>
      </w:pPr>
      <w:r>
        <w:rPr>
          <w:rFonts w:ascii="Arial" w:eastAsia="Arial Unicode MS" w:hAnsi="Arial" w:cs="Arial"/>
        </w:rPr>
        <w:t>“Hearing</w:t>
      </w:r>
      <w:r w:rsidR="00284769">
        <w:rPr>
          <w:rFonts w:ascii="Arial" w:eastAsia="Arial Unicode MS" w:hAnsi="Arial" w:cs="Arial"/>
        </w:rPr>
        <w:t xml:space="preserve"> impairment” AND “NHS communication”</w:t>
      </w:r>
    </w:p>
    <w:p w14:paraId="7600FE48" w14:textId="77777777" w:rsidR="00C1298B" w:rsidRDefault="00284769" w:rsidP="00173559">
      <w:pPr>
        <w:pStyle w:val="ListParagraph"/>
        <w:numPr>
          <w:ilvl w:val="0"/>
          <w:numId w:val="31"/>
        </w:numPr>
        <w:spacing w:line="360" w:lineRule="auto"/>
        <w:mirrorIndents/>
        <w:jc w:val="both"/>
        <w:rPr>
          <w:rFonts w:ascii="Arial" w:eastAsia="Arial Unicode MS" w:hAnsi="Arial" w:cs="Arial"/>
        </w:rPr>
      </w:pPr>
      <w:r>
        <w:rPr>
          <w:rFonts w:ascii="Arial" w:eastAsia="Arial Unicode MS" w:hAnsi="Arial" w:cs="Arial"/>
        </w:rPr>
        <w:t>“Deaf patients” AND “health inequalities</w:t>
      </w:r>
      <w:r w:rsidR="00C1298B">
        <w:rPr>
          <w:rFonts w:ascii="Arial" w:eastAsia="Arial Unicode MS" w:hAnsi="Arial" w:cs="Arial"/>
        </w:rPr>
        <w:t xml:space="preserve"> UK”</w:t>
      </w:r>
    </w:p>
    <w:p w14:paraId="625A9275" w14:textId="77777777" w:rsidR="009614CA" w:rsidRDefault="00C1298B" w:rsidP="00173559">
      <w:pPr>
        <w:pStyle w:val="ListParagraph"/>
        <w:numPr>
          <w:ilvl w:val="0"/>
          <w:numId w:val="31"/>
        </w:numPr>
        <w:spacing w:line="360" w:lineRule="auto"/>
        <w:mirrorIndents/>
        <w:jc w:val="both"/>
        <w:rPr>
          <w:rFonts w:ascii="Arial" w:eastAsia="Arial Unicode MS" w:hAnsi="Arial" w:cs="Arial"/>
        </w:rPr>
      </w:pPr>
      <w:r>
        <w:rPr>
          <w:rFonts w:ascii="Arial" w:eastAsia="Arial Unicode MS" w:hAnsi="Arial" w:cs="Arial"/>
        </w:rPr>
        <w:t>“Communication barriers” AND “healthcare professionals”</w:t>
      </w:r>
    </w:p>
    <w:p w14:paraId="00F21459" w14:textId="71DFB791" w:rsidR="00284769" w:rsidRDefault="009614CA" w:rsidP="00173559">
      <w:pPr>
        <w:pStyle w:val="ListParagraph"/>
        <w:numPr>
          <w:ilvl w:val="0"/>
          <w:numId w:val="31"/>
        </w:numPr>
        <w:spacing w:line="360" w:lineRule="auto"/>
        <w:mirrorIndents/>
        <w:jc w:val="both"/>
        <w:rPr>
          <w:rFonts w:ascii="Arial" w:eastAsia="Arial Unicode MS" w:hAnsi="Arial" w:cs="Arial"/>
        </w:rPr>
      </w:pPr>
      <w:r>
        <w:rPr>
          <w:rFonts w:ascii="Arial" w:eastAsia="Arial Unicode MS" w:hAnsi="Arial" w:cs="Arial"/>
        </w:rPr>
        <w:t>“Accessible Information Standard</w:t>
      </w:r>
      <w:r w:rsidR="0028787E">
        <w:rPr>
          <w:rFonts w:ascii="Arial" w:eastAsia="Arial Unicode MS" w:hAnsi="Arial" w:cs="Arial"/>
        </w:rPr>
        <w:t>”</w:t>
      </w:r>
      <w:r>
        <w:rPr>
          <w:rFonts w:ascii="Arial" w:eastAsia="Arial Unicode MS" w:hAnsi="Arial" w:cs="Arial"/>
        </w:rPr>
        <w:t xml:space="preserve"> AND “implementation</w:t>
      </w:r>
      <w:r w:rsidR="0028787E">
        <w:rPr>
          <w:rFonts w:ascii="Arial" w:eastAsia="Arial Unicode MS" w:hAnsi="Arial" w:cs="Arial"/>
        </w:rPr>
        <w:t>”</w:t>
      </w:r>
      <w:r w:rsidR="00284769">
        <w:rPr>
          <w:rFonts w:ascii="Arial" w:eastAsia="Arial Unicode MS" w:hAnsi="Arial" w:cs="Arial"/>
        </w:rPr>
        <w:t xml:space="preserve"> </w:t>
      </w:r>
    </w:p>
    <w:p w14:paraId="39385559" w14:textId="5E4ADF0B" w:rsidR="0028787E" w:rsidRPr="00070E2B" w:rsidRDefault="0028787E" w:rsidP="00173559">
      <w:pPr>
        <w:pStyle w:val="ListParagraph"/>
        <w:numPr>
          <w:ilvl w:val="0"/>
          <w:numId w:val="31"/>
        </w:numPr>
        <w:spacing w:line="360" w:lineRule="auto"/>
        <w:mirrorIndents/>
        <w:jc w:val="both"/>
        <w:rPr>
          <w:rFonts w:ascii="Arial" w:eastAsia="Arial Unicode MS" w:hAnsi="Arial" w:cs="Arial"/>
        </w:rPr>
      </w:pPr>
      <w:r w:rsidRPr="6678DE98">
        <w:rPr>
          <w:rFonts w:ascii="Arial" w:eastAsia="Arial Unicode MS" w:hAnsi="Arial" w:cs="Arial"/>
        </w:rPr>
        <w:t xml:space="preserve">“BSL users” AND </w:t>
      </w:r>
      <w:r w:rsidR="6B6234C1" w:rsidRPr="6678DE98">
        <w:rPr>
          <w:rFonts w:ascii="Arial" w:eastAsia="Arial Unicode MS" w:hAnsi="Arial" w:cs="Arial"/>
        </w:rPr>
        <w:t>“healthcare</w:t>
      </w:r>
      <w:r w:rsidR="00FB65CB" w:rsidRPr="6678DE98">
        <w:rPr>
          <w:rFonts w:ascii="Arial" w:eastAsia="Arial Unicode MS" w:hAnsi="Arial" w:cs="Arial"/>
        </w:rPr>
        <w:t xml:space="preserve"> access UK”</w:t>
      </w:r>
    </w:p>
    <w:p w14:paraId="3D69BACA" w14:textId="6DD48C44" w:rsidR="00073899" w:rsidRPr="00073899" w:rsidRDefault="00073899" w:rsidP="00173559">
      <w:pPr>
        <w:spacing w:line="360" w:lineRule="auto"/>
        <w:mirrorIndents/>
        <w:jc w:val="both"/>
        <w:rPr>
          <w:rFonts w:ascii="Arial" w:eastAsia="Arial Unicode MS" w:hAnsi="Arial" w:cs="Arial"/>
        </w:rPr>
      </w:pPr>
      <w:r w:rsidRPr="02F570DF">
        <w:rPr>
          <w:rFonts w:ascii="Arial" w:eastAsia="Arial Unicode MS" w:hAnsi="Arial" w:cs="Arial"/>
        </w:rPr>
        <w:t>Additional terms such as “deaf awareness,” “hearing loss,” “accessibility,” and “patient experience” were also used to broaden the search where necessary. Boolean operators such as AND</w:t>
      </w:r>
      <w:r w:rsidR="2B71C223" w:rsidRPr="02F570DF">
        <w:rPr>
          <w:rFonts w:ascii="Arial" w:eastAsia="Arial Unicode MS" w:hAnsi="Arial" w:cs="Arial"/>
        </w:rPr>
        <w:t>/</w:t>
      </w:r>
      <w:r w:rsidRPr="02F570DF">
        <w:rPr>
          <w:rFonts w:ascii="Arial" w:eastAsia="Arial Unicode MS" w:hAnsi="Arial" w:cs="Arial"/>
        </w:rPr>
        <w:t xml:space="preserve">OR were </w:t>
      </w:r>
      <w:r w:rsidR="006E53DA" w:rsidRPr="02F570DF">
        <w:rPr>
          <w:rFonts w:ascii="Arial" w:eastAsia="Arial Unicode MS" w:hAnsi="Arial" w:cs="Arial"/>
        </w:rPr>
        <w:t>used to combine search terms and improve search accuracy</w:t>
      </w:r>
      <w:r w:rsidRPr="02F570DF">
        <w:rPr>
          <w:rFonts w:ascii="Arial" w:eastAsia="Arial Unicode MS" w:hAnsi="Arial" w:cs="Arial"/>
        </w:rPr>
        <w:t>.</w:t>
      </w:r>
    </w:p>
    <w:p w14:paraId="1C2F998C" w14:textId="57064E79" w:rsidR="00073899" w:rsidRPr="00073899" w:rsidRDefault="00073899" w:rsidP="00173559">
      <w:pPr>
        <w:spacing w:line="360" w:lineRule="auto"/>
        <w:mirrorIndents/>
        <w:jc w:val="both"/>
        <w:rPr>
          <w:rFonts w:ascii="Arial" w:eastAsia="Arial Unicode MS" w:hAnsi="Arial" w:cs="Arial"/>
        </w:rPr>
      </w:pPr>
      <w:r w:rsidRPr="00073899">
        <w:rPr>
          <w:rFonts w:ascii="Arial" w:eastAsia="Arial Unicode MS" w:hAnsi="Arial" w:cs="Arial"/>
        </w:rPr>
        <w:t xml:space="preserve">The PRISMA (Preferred Reporting Items for Systematic Reviews and Meta-Analyses) framework guided the literature selection process. The PRISMA approach provided a systematic method for identifying, screening, and selecting relevant studies. The process involved several stages, including </w:t>
      </w:r>
      <w:r w:rsidR="008C7E3A">
        <w:rPr>
          <w:rFonts w:ascii="Arial" w:eastAsia="Arial Unicode MS" w:hAnsi="Arial" w:cs="Arial"/>
        </w:rPr>
        <w:t xml:space="preserve">article identification, </w:t>
      </w:r>
      <w:r w:rsidR="00896AE9">
        <w:rPr>
          <w:rFonts w:ascii="Arial" w:eastAsia="Arial Unicode MS" w:hAnsi="Arial" w:cs="Arial"/>
        </w:rPr>
        <w:t>removal of duplicate studies</w:t>
      </w:r>
      <w:r w:rsidR="00CC1633">
        <w:rPr>
          <w:rFonts w:ascii="Arial" w:eastAsia="Arial Unicode MS" w:hAnsi="Arial" w:cs="Arial"/>
        </w:rPr>
        <w:t xml:space="preserve">, title and abstract screening, full-text review, and </w:t>
      </w:r>
      <w:r w:rsidRPr="00073899">
        <w:rPr>
          <w:rFonts w:ascii="Arial" w:eastAsia="Arial Unicode MS" w:hAnsi="Arial" w:cs="Arial"/>
        </w:rPr>
        <w:t>final selection of eligible studies</w:t>
      </w:r>
      <w:r w:rsidR="006B2649">
        <w:rPr>
          <w:rFonts w:ascii="Arial" w:eastAsia="Arial Unicode MS" w:hAnsi="Arial" w:cs="Arial"/>
        </w:rPr>
        <w:t xml:space="preserve"> (</w:t>
      </w:r>
      <w:r w:rsidR="008C7E3A">
        <w:rPr>
          <w:rFonts w:ascii="Arial" w:eastAsia="Arial Unicode MS" w:hAnsi="Arial" w:cs="Arial"/>
        </w:rPr>
        <w:t>Carlo Torres et al., 2024)</w:t>
      </w:r>
      <w:r w:rsidRPr="00073899">
        <w:rPr>
          <w:rFonts w:ascii="Arial" w:eastAsia="Arial Unicode MS" w:hAnsi="Arial" w:cs="Arial"/>
        </w:rPr>
        <w:t>.</w:t>
      </w:r>
    </w:p>
    <w:p w14:paraId="42CF87B2" w14:textId="523AE814" w:rsidR="00CA5AC8" w:rsidRDefault="00073899" w:rsidP="00173559">
      <w:pPr>
        <w:spacing w:line="360" w:lineRule="auto"/>
        <w:mirrorIndents/>
        <w:jc w:val="both"/>
        <w:rPr>
          <w:rFonts w:ascii="Arial" w:eastAsia="Arial Unicode MS" w:hAnsi="Arial" w:cs="Arial"/>
        </w:rPr>
      </w:pPr>
      <w:r w:rsidRPr="00073899">
        <w:rPr>
          <w:rFonts w:ascii="Arial" w:eastAsia="Arial Unicode MS" w:hAnsi="Arial" w:cs="Arial"/>
        </w:rPr>
        <w:t>To ensure the literature remained relevant to the UK healthcare context, specific inclusion and exclusion criteria were applied.</w:t>
      </w:r>
    </w:p>
    <w:p w14:paraId="7B4A5358" w14:textId="77777777" w:rsidR="00783D77" w:rsidRDefault="00783D77" w:rsidP="00073899">
      <w:pPr>
        <w:spacing w:line="360" w:lineRule="auto"/>
        <w:mirrorIndents/>
        <w:jc w:val="both"/>
        <w:rPr>
          <w:rFonts w:ascii="Arial" w:eastAsia="Arial Unicode MS" w:hAnsi="Arial" w:cs="Arial"/>
        </w:rPr>
      </w:pPr>
    </w:p>
    <w:p w14:paraId="6F816E5A" w14:textId="77777777" w:rsidR="00783D77" w:rsidRDefault="00783D77" w:rsidP="00073899">
      <w:pPr>
        <w:spacing w:line="360" w:lineRule="auto"/>
        <w:mirrorIndents/>
        <w:jc w:val="both"/>
        <w:rPr>
          <w:rFonts w:ascii="Arial" w:eastAsia="Arial Unicode MS" w:hAnsi="Arial" w:cs="Arial"/>
        </w:rPr>
      </w:pPr>
    </w:p>
    <w:p w14:paraId="244DCBE8" w14:textId="77777777" w:rsidR="0063214E" w:rsidRDefault="0063214E" w:rsidP="00073899">
      <w:pPr>
        <w:spacing w:line="360" w:lineRule="auto"/>
        <w:mirrorIndents/>
        <w:jc w:val="both"/>
        <w:rPr>
          <w:rFonts w:ascii="Arial" w:eastAsia="Arial Unicode MS" w:hAnsi="Arial" w:cs="Arial"/>
        </w:rPr>
      </w:pPr>
    </w:p>
    <w:p w14:paraId="6C531EA7" w14:textId="77777777" w:rsidR="0063214E" w:rsidRDefault="0063214E" w:rsidP="00073899">
      <w:pPr>
        <w:spacing w:line="360" w:lineRule="auto"/>
        <w:mirrorIndents/>
        <w:jc w:val="both"/>
        <w:rPr>
          <w:rFonts w:ascii="Arial" w:eastAsia="Arial Unicode MS" w:hAnsi="Arial" w:cs="Arial"/>
        </w:rPr>
      </w:pPr>
    </w:p>
    <w:p w14:paraId="69CC52DD" w14:textId="77777777" w:rsidR="0063214E" w:rsidRDefault="0063214E" w:rsidP="00073899">
      <w:pPr>
        <w:spacing w:line="360" w:lineRule="auto"/>
        <w:mirrorIndents/>
        <w:jc w:val="both"/>
        <w:rPr>
          <w:rFonts w:ascii="Arial" w:eastAsia="Arial Unicode MS" w:hAnsi="Arial" w:cs="Arial"/>
        </w:rPr>
      </w:pPr>
    </w:p>
    <w:p w14:paraId="666E2D14" w14:textId="77777777" w:rsidR="0063214E" w:rsidRDefault="0063214E" w:rsidP="00073899">
      <w:pPr>
        <w:spacing w:line="360" w:lineRule="auto"/>
        <w:mirrorIndents/>
        <w:jc w:val="both"/>
        <w:rPr>
          <w:rFonts w:ascii="Arial" w:eastAsia="Arial Unicode MS" w:hAnsi="Arial" w:cs="Arial"/>
        </w:rPr>
      </w:pPr>
    </w:p>
    <w:p w14:paraId="23A5C63F" w14:textId="77777777" w:rsidR="0063214E" w:rsidRDefault="0063214E" w:rsidP="00073899">
      <w:pPr>
        <w:spacing w:line="360" w:lineRule="auto"/>
        <w:mirrorIndents/>
        <w:jc w:val="both"/>
        <w:rPr>
          <w:rFonts w:ascii="Arial" w:eastAsia="Arial Unicode MS" w:hAnsi="Arial" w:cs="Arial"/>
        </w:rPr>
      </w:pPr>
    </w:p>
    <w:p w14:paraId="5804D23D" w14:textId="77777777" w:rsidR="0063214E" w:rsidRDefault="0063214E" w:rsidP="00073899">
      <w:pPr>
        <w:spacing w:line="360" w:lineRule="auto"/>
        <w:mirrorIndents/>
        <w:jc w:val="both"/>
        <w:rPr>
          <w:rFonts w:ascii="Arial" w:eastAsia="Arial Unicode MS" w:hAnsi="Arial" w:cs="Arial"/>
        </w:rPr>
      </w:pPr>
    </w:p>
    <w:p w14:paraId="0ECD56F6" w14:textId="77777777" w:rsidR="0063214E" w:rsidRDefault="0063214E" w:rsidP="00073899">
      <w:pPr>
        <w:spacing w:line="360" w:lineRule="auto"/>
        <w:mirrorIndents/>
        <w:jc w:val="both"/>
        <w:rPr>
          <w:rFonts w:ascii="Arial" w:eastAsia="Arial Unicode MS" w:hAnsi="Arial" w:cs="Arial"/>
        </w:rPr>
      </w:pPr>
    </w:p>
    <w:p w14:paraId="37BB37DC" w14:textId="77777777" w:rsidR="0063214E" w:rsidRDefault="0063214E" w:rsidP="00073899">
      <w:pPr>
        <w:spacing w:line="360" w:lineRule="auto"/>
        <w:mirrorIndents/>
        <w:jc w:val="both"/>
        <w:rPr>
          <w:rFonts w:ascii="Arial" w:eastAsia="Arial Unicode MS" w:hAnsi="Arial" w:cs="Arial"/>
        </w:rPr>
      </w:pPr>
    </w:p>
    <w:p w14:paraId="48BEF9E9" w14:textId="77777777" w:rsidR="0063214E" w:rsidRDefault="0063214E" w:rsidP="00073899">
      <w:pPr>
        <w:spacing w:line="360" w:lineRule="auto"/>
        <w:mirrorIndents/>
        <w:jc w:val="both"/>
        <w:rPr>
          <w:rFonts w:ascii="Arial" w:eastAsia="Arial Unicode MS" w:hAnsi="Arial" w:cs="Arial"/>
        </w:rPr>
      </w:pPr>
    </w:p>
    <w:p w14:paraId="75ED94FE" w14:textId="77777777" w:rsidR="0063214E" w:rsidRDefault="0063214E" w:rsidP="00073899">
      <w:pPr>
        <w:spacing w:line="360" w:lineRule="auto"/>
        <w:mirrorIndents/>
        <w:jc w:val="both"/>
        <w:rPr>
          <w:rFonts w:ascii="Arial" w:eastAsia="Arial Unicode MS" w:hAnsi="Arial" w:cs="Arial"/>
        </w:rPr>
      </w:pPr>
    </w:p>
    <w:p w14:paraId="776985A3" w14:textId="77777777" w:rsidR="0063214E" w:rsidRDefault="0063214E" w:rsidP="00073899">
      <w:pPr>
        <w:spacing w:line="360" w:lineRule="auto"/>
        <w:mirrorIndents/>
        <w:jc w:val="both"/>
        <w:rPr>
          <w:rFonts w:ascii="Arial" w:eastAsia="Arial Unicode MS" w:hAnsi="Arial" w:cs="Arial"/>
        </w:rPr>
      </w:pPr>
    </w:p>
    <w:p w14:paraId="6A2A3DD3" w14:textId="77777777" w:rsidR="0063214E" w:rsidRDefault="0063214E" w:rsidP="00073899">
      <w:pPr>
        <w:spacing w:line="360" w:lineRule="auto"/>
        <w:mirrorIndents/>
        <w:jc w:val="both"/>
        <w:rPr>
          <w:rFonts w:ascii="Arial" w:eastAsia="Arial Unicode MS" w:hAnsi="Arial" w:cs="Arial"/>
        </w:rPr>
      </w:pPr>
    </w:p>
    <w:p w14:paraId="25801FF3" w14:textId="77777777" w:rsidR="0063214E" w:rsidRDefault="0063214E" w:rsidP="00073899">
      <w:pPr>
        <w:spacing w:line="360" w:lineRule="auto"/>
        <w:mirrorIndents/>
        <w:jc w:val="both"/>
        <w:rPr>
          <w:rFonts w:ascii="Arial" w:eastAsia="Arial Unicode MS" w:hAnsi="Arial" w:cs="Arial"/>
        </w:rPr>
      </w:pPr>
    </w:p>
    <w:p w14:paraId="59D66B78" w14:textId="77777777" w:rsidR="0063214E" w:rsidRPr="0063214E" w:rsidRDefault="0063214E" w:rsidP="006321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11E5C059" w14:textId="77777777" w:rsidR="0063214E" w:rsidRPr="0063214E" w:rsidRDefault="0063214E" w:rsidP="006321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63214E">
        <w:rPr>
          <w:rFonts w:ascii="Times New Roman" w:eastAsia="Aptos" w:hAnsi="Times New Roman" w:cs="Times New Roman"/>
          <w:noProof/>
          <w:sz w:val="24"/>
          <w:szCs w:val="24"/>
          <w:lang w:bidi="ar-SA"/>
        </w:rPr>
        <mc:AlternateContent>
          <mc:Choice Requires="wps">
            <w:drawing>
              <wp:anchor distT="0" distB="0" distL="114300" distR="114300" simplePos="0" relativeHeight="251679744" behindDoc="0" locked="0" layoutInCell="1" allowOverlap="1" wp14:anchorId="7750F7B7" wp14:editId="783C2EDF">
                <wp:simplePos x="0" y="0"/>
                <wp:positionH relativeFrom="column">
                  <wp:posOffset>381000</wp:posOffset>
                </wp:positionH>
                <wp:positionV relativeFrom="paragraph">
                  <wp:posOffset>6350</wp:posOffset>
                </wp:positionV>
                <wp:extent cx="4514850" cy="262890"/>
                <wp:effectExtent l="0" t="0" r="19050" b="22860"/>
                <wp:wrapNone/>
                <wp:docPr id="29" name="Flowchart: Alternate Process 40"/>
                <wp:cNvGraphicFramePr/>
                <a:graphic xmlns:a="http://schemas.openxmlformats.org/drawingml/2006/main">
                  <a:graphicData uri="http://schemas.microsoft.com/office/word/2010/wordprocessingShape">
                    <wps:wsp>
                      <wps:cNvSpPr/>
                      <wps:spPr>
                        <a:xfrm>
                          <a:off x="0" y="0"/>
                          <a:ext cx="4514850" cy="262890"/>
                        </a:xfrm>
                        <a:prstGeom prst="flowChartAlternateProcess">
                          <a:avLst/>
                        </a:prstGeom>
                        <a:solidFill>
                          <a:srgbClr val="0F9ED5"/>
                        </a:solidFill>
                        <a:ln w="12700" cap="flat" cmpd="sng" algn="ctr">
                          <a:solidFill>
                            <a:srgbClr val="0F9ED5">
                              <a:shade val="50000"/>
                            </a:srgbClr>
                          </a:solidFill>
                          <a:prstDash val="solid"/>
                          <a:miter lim="800000"/>
                        </a:ln>
                        <a:effectLst/>
                      </wps:spPr>
                      <wps:txbx>
                        <w:txbxContent>
                          <w:p w14:paraId="3932715F" w14:textId="77777777" w:rsidR="0063214E" w:rsidRPr="0063214E" w:rsidRDefault="0063214E" w:rsidP="0063214E">
                            <w:pPr>
                              <w:shd w:val="clear" w:color="auto" w:fill="F2CEED"/>
                              <w:jc w:val="center"/>
                              <w:rPr>
                                <w:rFonts w:ascii="Arial" w:hAnsi="Arial" w:cs="Arial"/>
                                <w:b/>
                                <w:color w:val="000000"/>
                                <w:sz w:val="18"/>
                                <w:szCs w:val="18"/>
                              </w:rPr>
                            </w:pPr>
                            <w:r w:rsidRPr="0063214E">
                              <w:rPr>
                                <w:rFonts w:ascii="Arial" w:hAnsi="Arial" w:cs="Arial"/>
                                <w:b/>
                                <w:color w:val="000000"/>
                                <w:sz w:val="18"/>
                                <w:szCs w:val="18"/>
                              </w:rPr>
                              <w:t xml:space="preserve">Identification of studies via databases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50F7B7"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Flowchart: Alternate Process 40" o:spid="_x0000_s1026" type="#_x0000_t176" style="position:absolute;margin-left:30pt;margin-top:.5pt;width:355.5pt;height:20.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" fillcolor="#0f9ed5" strokecolor="#08739c" strokeweight="1pt">
                <v:textbox>
                  <w:txbxContent>
                    <w:p w14:paraId="3932715F" w14:textId="77777777" w:rsidR="0063214E" w:rsidRPr="0063214E" w:rsidRDefault="0063214E" w:rsidP="0063214E">
                      <w:pPr>
                        <w:shd w:val="clear" w:color="auto" w:fill="F2CEED"/>
                        <w:jc w:val="center"/>
                        <w:rPr>
                          <w:rFonts w:ascii="Arial" w:hAnsi="Arial" w:cs="Arial"/>
                          <w:b/>
                          <w:color w:val="000000"/>
                          <w:sz w:val="18"/>
                          <w:szCs w:val="18"/>
                        </w:rPr>
                      </w:pPr>
                      <w:r w:rsidRPr="0063214E">
                        <w:rPr>
                          <w:rFonts w:ascii="Arial" w:hAnsi="Arial" w:cs="Arial"/>
                          <w:b/>
                          <w:color w:val="000000"/>
                          <w:sz w:val="18"/>
                          <w:szCs w:val="18"/>
                        </w:rPr>
                        <w:t xml:space="preserve">Identification of studies via databases </w:t>
                      </w:r>
                    </w:p>
                  </w:txbxContent>
                </v:textbox>
              </v:shape>
            </w:pict>
          </mc:Fallback>
        </mc:AlternateContent>
      </w:r>
    </w:p>
    <w:p w14:paraId="3610E36F" w14:textId="77777777" w:rsidR="0063214E" w:rsidRPr="0063214E" w:rsidRDefault="0063214E" w:rsidP="006321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63214E">
        <w:rPr>
          <w:rFonts w:ascii="Arial" w:eastAsia="Arial Unicode MS" w:hAnsi="Arial" w:cs="Arial"/>
          <w:noProof/>
        </w:rPr>
        <mc:AlternateContent>
          <mc:Choice Requires="wps">
            <w:drawing>
              <wp:anchor distT="0" distB="0" distL="114300" distR="114300" simplePos="0" relativeHeight="251667456" behindDoc="0" locked="0" layoutInCell="1" allowOverlap="1" wp14:anchorId="37DF29E8" wp14:editId="07577DBB">
                <wp:simplePos x="0" y="0"/>
                <wp:positionH relativeFrom="column">
                  <wp:posOffset>540385</wp:posOffset>
                </wp:positionH>
                <wp:positionV relativeFrom="paragraph">
                  <wp:posOffset>4799330</wp:posOffset>
                </wp:positionV>
                <wp:extent cx="1887220" cy="723900"/>
                <wp:effectExtent l="0" t="0" r="17780" b="19050"/>
                <wp:wrapNone/>
                <wp:docPr id="2073470782" name="Rectangle 39"/>
                <wp:cNvGraphicFramePr/>
                <a:graphic xmlns:a="http://schemas.openxmlformats.org/drawingml/2006/main">
                  <a:graphicData uri="http://schemas.microsoft.com/office/word/2010/wordprocessingShape">
                    <wps:wsp>
                      <wps:cNvSpPr/>
                      <wps:spPr>
                        <a:xfrm>
                          <a:off x="0" y="0"/>
                          <a:ext cx="1887220" cy="723900"/>
                        </a:xfrm>
                        <a:prstGeom prst="rect">
                          <a:avLst/>
                        </a:prstGeom>
                        <a:noFill/>
                        <a:ln w="12700" cap="flat" cmpd="sng" algn="ctr">
                          <a:solidFill>
                            <a:sysClr val="windowText" lastClr="000000"/>
                          </a:solidFill>
                          <a:prstDash val="solid"/>
                          <a:miter lim="800000"/>
                        </a:ln>
                        <a:effectLst/>
                      </wps:spPr>
                      <wps:txbx>
                        <w:txbxContent>
                          <w:p w14:paraId="5F3415DD" w14:textId="77777777" w:rsidR="0063214E" w:rsidRPr="0063214E" w:rsidRDefault="0063214E" w:rsidP="0063214E">
                            <w:pPr>
                              <w:rPr>
                                <w:rFonts w:ascii="Arial" w:hAnsi="Arial" w:cs="Arial"/>
                                <w:color w:val="000000"/>
                                <w:sz w:val="16"/>
                                <w:szCs w:val="16"/>
                              </w:rPr>
                            </w:pPr>
                            <w:r w:rsidRPr="0063214E">
                              <w:rPr>
                                <w:rFonts w:ascii="Arial" w:hAnsi="Arial" w:cs="Arial"/>
                                <w:color w:val="000000"/>
                                <w:sz w:val="16"/>
                                <w:szCs w:val="16"/>
                              </w:rPr>
                              <w:t>Studies included in review</w:t>
                            </w:r>
                          </w:p>
                          <w:p w14:paraId="6C379CA5" w14:textId="77777777" w:rsidR="0063214E" w:rsidRPr="0063214E" w:rsidRDefault="0063214E" w:rsidP="0063214E">
                            <w:pPr>
                              <w:rPr>
                                <w:rFonts w:ascii="Arial" w:hAnsi="Arial" w:cs="Arial"/>
                                <w:color w:val="000000"/>
                                <w:sz w:val="16"/>
                                <w:szCs w:val="16"/>
                              </w:rPr>
                            </w:pPr>
                            <w:r w:rsidRPr="0063214E">
                              <w:rPr>
                                <w:rFonts w:ascii="Arial" w:hAnsi="Arial" w:cs="Arial"/>
                                <w:color w:val="000000"/>
                                <w:sz w:val="16"/>
                                <w:szCs w:val="16"/>
                              </w:rPr>
                              <w:t>(n = 10)</w:t>
                            </w:r>
                          </w:p>
                          <w:p w14:paraId="2C814C38" w14:textId="77777777" w:rsidR="0063214E" w:rsidRPr="0063214E" w:rsidRDefault="0063214E" w:rsidP="0063214E">
                            <w:pPr>
                              <w:rPr>
                                <w:rFonts w:ascii="Arial" w:hAnsi="Arial" w:cs="Arial"/>
                                <w:color w:val="000000"/>
                                <w:sz w:val="18"/>
                                <w:szCs w:val="20"/>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7DF29E8" id="Rectangle 39" o:spid="_x0000_s1027" style="position:absolute;margin-left:42.55pt;margin-top:377.9pt;width:148.6pt;height:5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" filled="f" strokecolor="windowText" strokeweight="1pt">
                <v:textbox>
                  <w:txbxContent>
                    <w:p w14:paraId="5F3415DD" w14:textId="77777777" w:rsidR="0063214E" w:rsidRPr="0063214E" w:rsidRDefault="0063214E" w:rsidP="0063214E">
                      <w:pPr>
                        <w:rPr>
                          <w:rFonts w:ascii="Arial" w:hAnsi="Arial" w:cs="Arial"/>
                          <w:color w:val="000000"/>
                          <w:sz w:val="16"/>
                          <w:szCs w:val="16"/>
                        </w:rPr>
                      </w:pPr>
                      <w:r w:rsidRPr="0063214E">
                        <w:rPr>
                          <w:rFonts w:ascii="Arial" w:hAnsi="Arial" w:cs="Arial"/>
                          <w:color w:val="000000"/>
                          <w:sz w:val="16"/>
                          <w:szCs w:val="16"/>
                        </w:rPr>
                        <w:t>Studies included in review</w:t>
                      </w:r>
                    </w:p>
                    <w:p w14:paraId="6C379CA5" w14:textId="77777777" w:rsidR="0063214E" w:rsidRPr="0063214E" w:rsidRDefault="0063214E" w:rsidP="0063214E">
                      <w:pPr>
                        <w:rPr>
                          <w:rFonts w:ascii="Arial" w:hAnsi="Arial" w:cs="Arial"/>
                          <w:color w:val="000000"/>
                          <w:sz w:val="16"/>
                          <w:szCs w:val="16"/>
                        </w:rPr>
                      </w:pPr>
                      <w:r w:rsidRPr="0063214E">
                        <w:rPr>
                          <w:rFonts w:ascii="Arial" w:hAnsi="Arial" w:cs="Arial"/>
                          <w:color w:val="000000"/>
                          <w:sz w:val="16"/>
                          <w:szCs w:val="16"/>
                        </w:rPr>
                        <w:t>(n = 10)</w:t>
                      </w:r>
                    </w:p>
                    <w:p w14:paraId="2C814C38" w14:textId="77777777" w:rsidR="0063214E" w:rsidRPr="0063214E" w:rsidRDefault="0063214E" w:rsidP="0063214E">
                      <w:pPr>
                        <w:rPr>
                          <w:rFonts w:ascii="Arial" w:hAnsi="Arial" w:cs="Arial"/>
                          <w:color w:val="000000"/>
                          <w:sz w:val="18"/>
                          <w:szCs w:val="20"/>
                        </w:rPr>
                      </w:pPr>
                    </w:p>
                  </w:txbxContent>
                </v:textbox>
              </v:rect>
            </w:pict>
          </mc:Fallback>
        </mc:AlternateContent>
      </w:r>
      <w:r w:rsidRPr="0063214E">
        <w:rPr>
          <w:rFonts w:ascii="Arial" w:eastAsia="Arial Unicode MS" w:hAnsi="Arial" w:cs="Arial"/>
          <w:noProof/>
        </w:rPr>
        <mc:AlternateContent>
          <mc:Choice Requires="wps">
            <w:drawing>
              <wp:anchor distT="0" distB="0" distL="114300" distR="114300" simplePos="0" relativeHeight="251672576" behindDoc="0" locked="0" layoutInCell="1" allowOverlap="1" wp14:anchorId="427F173F" wp14:editId="20AB9B17">
                <wp:simplePos x="0" y="0"/>
                <wp:positionH relativeFrom="column">
                  <wp:posOffset>-403860</wp:posOffset>
                </wp:positionH>
                <wp:positionV relativeFrom="paragraph">
                  <wp:posOffset>582930</wp:posOffset>
                </wp:positionV>
                <wp:extent cx="1276985" cy="262890"/>
                <wp:effectExtent l="0" t="7302" r="11112" b="11113"/>
                <wp:wrapNone/>
                <wp:docPr id="860951406" name="Flowchart: Alternate Process 38"/>
                <wp:cNvGraphicFramePr/>
                <a:graphic xmlns:a="http://schemas.openxmlformats.org/drawingml/2006/main">
                  <a:graphicData uri="http://schemas.microsoft.com/office/word/2010/wordprocessingShape">
                    <wps:wsp>
                      <wps:cNvSpPr/>
                      <wps:spPr>
                        <a:xfrm rot="16200000">
                          <a:off x="0" y="0"/>
                          <a:ext cx="1276985" cy="262890"/>
                        </a:xfrm>
                        <a:prstGeom prst="flowChartAlternateProcess">
                          <a:avLst/>
                        </a:prstGeom>
                        <a:solidFill>
                          <a:srgbClr val="A02B93">
                            <a:lumMod val="60000"/>
                            <a:lumOff val="40000"/>
                          </a:srgbClr>
                        </a:solidFill>
                        <a:ln w="12700" cap="flat" cmpd="sng" algn="ctr">
                          <a:solidFill>
                            <a:sysClr val="windowText" lastClr="000000"/>
                          </a:solidFill>
                          <a:prstDash val="solid"/>
                          <a:miter lim="800000"/>
                        </a:ln>
                        <a:effectLst/>
                      </wps:spPr>
                      <wps:txbx>
                        <w:txbxContent>
                          <w:p w14:paraId="7755D7EF" w14:textId="77777777" w:rsidR="0063214E" w:rsidRPr="0063214E" w:rsidRDefault="0063214E" w:rsidP="0063214E">
                            <w:pPr>
                              <w:shd w:val="clear" w:color="auto" w:fill="F2CEED"/>
                              <w:jc w:val="center"/>
                              <w:rPr>
                                <w:rFonts w:ascii="Arial" w:hAnsi="Arial" w:cs="Arial"/>
                                <w:b/>
                                <w:color w:val="000000"/>
                                <w:sz w:val="18"/>
                                <w:szCs w:val="18"/>
                              </w:rPr>
                            </w:pPr>
                            <w:r w:rsidRPr="0063214E">
                              <w:rPr>
                                <w:rFonts w:ascii="Arial" w:hAnsi="Arial" w:cs="Arial"/>
                                <w:b/>
                                <w:color w:val="000000"/>
                                <w:sz w:val="18"/>
                                <w:szCs w:val="18"/>
                              </w:rPr>
                              <w:t>Identification</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27F173F" id="Flowchart: Alternate Process 38" o:spid="_x0000_s1028" type="#_x0000_t176" style="position:absolute;margin-left:-31.8pt;margin-top:45.9pt;width:100.55pt;height:20.7pt;rotation:-9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" fillcolor="#d86ecc" strokecolor="windowText" strokeweight="1pt">
                <v:textbox>
                  <w:txbxContent>
                    <w:p w14:paraId="7755D7EF" w14:textId="77777777" w:rsidR="0063214E" w:rsidRPr="0063214E" w:rsidRDefault="0063214E" w:rsidP="0063214E">
                      <w:pPr>
                        <w:shd w:val="clear" w:color="auto" w:fill="F2CEED"/>
                        <w:jc w:val="center"/>
                        <w:rPr>
                          <w:rFonts w:ascii="Arial" w:hAnsi="Arial" w:cs="Arial"/>
                          <w:b/>
                          <w:color w:val="000000"/>
                          <w:sz w:val="18"/>
                          <w:szCs w:val="18"/>
                        </w:rPr>
                      </w:pPr>
                      <w:r w:rsidRPr="0063214E">
                        <w:rPr>
                          <w:rFonts w:ascii="Arial" w:hAnsi="Arial" w:cs="Arial"/>
                          <w:b/>
                          <w:color w:val="000000"/>
                          <w:sz w:val="18"/>
                          <w:szCs w:val="18"/>
                        </w:rPr>
                        <w:t>Identification</w:t>
                      </w:r>
                    </w:p>
                  </w:txbxContent>
                </v:textbox>
              </v:shape>
            </w:pict>
          </mc:Fallback>
        </mc:AlternateContent>
      </w:r>
      <w:r w:rsidRPr="0063214E">
        <w:rPr>
          <w:rFonts w:ascii="Arial" w:eastAsia="Arial Unicode MS" w:hAnsi="Arial" w:cs="Arial"/>
          <w:noProof/>
        </w:rPr>
        <mc:AlternateContent>
          <mc:Choice Requires="wps">
            <w:drawing>
              <wp:anchor distT="0" distB="0" distL="114300" distR="114300" simplePos="0" relativeHeight="251674624" behindDoc="0" locked="0" layoutInCell="1" allowOverlap="1" wp14:anchorId="7269749B" wp14:editId="52AB4170">
                <wp:simplePos x="0" y="0"/>
                <wp:positionH relativeFrom="column">
                  <wp:posOffset>-133350</wp:posOffset>
                </wp:positionH>
                <wp:positionV relativeFrom="paragraph">
                  <wp:posOffset>5039995</wp:posOffset>
                </wp:positionV>
                <wp:extent cx="764540" cy="262890"/>
                <wp:effectExtent l="3175" t="0" r="19685" b="19685"/>
                <wp:wrapNone/>
                <wp:docPr id="1429721782" name="Flowchart: Alternate Process 37"/>
                <wp:cNvGraphicFramePr/>
                <a:graphic xmlns:a="http://schemas.openxmlformats.org/drawingml/2006/main">
                  <a:graphicData uri="http://schemas.microsoft.com/office/word/2010/wordprocessingShape">
                    <wps:wsp>
                      <wps:cNvSpPr/>
                      <wps:spPr>
                        <a:xfrm rot="16200000">
                          <a:off x="0" y="0"/>
                          <a:ext cx="763905" cy="262890"/>
                        </a:xfrm>
                        <a:prstGeom prst="flowChartAlternateProcess">
                          <a:avLst/>
                        </a:prstGeom>
                        <a:solidFill>
                          <a:srgbClr val="A02B93">
                            <a:lumMod val="60000"/>
                            <a:lumOff val="40000"/>
                          </a:srgbClr>
                        </a:solidFill>
                        <a:ln w="12700" cap="flat" cmpd="sng" algn="ctr">
                          <a:solidFill>
                            <a:sysClr val="windowText" lastClr="000000"/>
                          </a:solidFill>
                          <a:prstDash val="solid"/>
                          <a:miter lim="800000"/>
                        </a:ln>
                        <a:effectLst/>
                      </wps:spPr>
                      <wps:txbx>
                        <w:txbxContent>
                          <w:p w14:paraId="3349D2A0" w14:textId="77777777" w:rsidR="0063214E" w:rsidRPr="0063214E" w:rsidRDefault="0063214E" w:rsidP="0063214E">
                            <w:pPr>
                              <w:shd w:val="clear" w:color="auto" w:fill="F2CEED"/>
                              <w:jc w:val="center"/>
                              <w:rPr>
                                <w:rFonts w:ascii="Arial" w:hAnsi="Arial" w:cs="Arial"/>
                                <w:b/>
                                <w:color w:val="000000"/>
                                <w:sz w:val="18"/>
                                <w:szCs w:val="18"/>
                              </w:rPr>
                            </w:pPr>
                            <w:r w:rsidRPr="0063214E">
                              <w:rPr>
                                <w:rFonts w:ascii="Arial" w:hAnsi="Arial" w:cs="Arial"/>
                                <w:b/>
                                <w:color w:val="000000"/>
                                <w:sz w:val="18"/>
                                <w:szCs w:val="18"/>
                              </w:rPr>
                              <w:t>Included</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69749B" id="Flowchart: Alternate Process 37" o:spid="_x0000_s1029" type="#_x0000_t176" style="position:absolute;margin-left:-10.5pt;margin-top:396.85pt;width:60.2pt;height:20.7pt;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" fillcolor="#d86ecc" strokecolor="windowText" strokeweight="1pt">
                <v:textbox>
                  <w:txbxContent>
                    <w:p w14:paraId="3349D2A0" w14:textId="77777777" w:rsidR="0063214E" w:rsidRPr="0063214E" w:rsidRDefault="0063214E" w:rsidP="0063214E">
                      <w:pPr>
                        <w:shd w:val="clear" w:color="auto" w:fill="F2CEED"/>
                        <w:jc w:val="center"/>
                        <w:rPr>
                          <w:rFonts w:ascii="Arial" w:hAnsi="Arial" w:cs="Arial"/>
                          <w:b/>
                          <w:color w:val="000000"/>
                          <w:sz w:val="18"/>
                          <w:szCs w:val="18"/>
                        </w:rPr>
                      </w:pPr>
                      <w:r w:rsidRPr="0063214E">
                        <w:rPr>
                          <w:rFonts w:ascii="Arial" w:hAnsi="Arial" w:cs="Arial"/>
                          <w:b/>
                          <w:color w:val="000000"/>
                          <w:sz w:val="18"/>
                          <w:szCs w:val="18"/>
                        </w:rPr>
                        <w:t>Included</w:t>
                      </w:r>
                    </w:p>
                  </w:txbxContent>
                </v:textbox>
              </v:shape>
            </w:pict>
          </mc:Fallback>
        </mc:AlternateContent>
      </w:r>
      <w:r w:rsidRPr="0063214E">
        <w:rPr>
          <w:rFonts w:ascii="Arial" w:eastAsia="Arial Unicode MS" w:hAnsi="Arial" w:cs="Arial"/>
          <w:noProof/>
        </w:rPr>
        <mc:AlternateContent>
          <mc:Choice Requires="wps">
            <w:drawing>
              <wp:anchor distT="0" distB="0" distL="114300" distR="114300" simplePos="0" relativeHeight="251661312" behindDoc="0" locked="0" layoutInCell="1" allowOverlap="1" wp14:anchorId="0EFA4B85" wp14:editId="332FDB06">
                <wp:simplePos x="0" y="0"/>
                <wp:positionH relativeFrom="column">
                  <wp:posOffset>559435</wp:posOffset>
                </wp:positionH>
                <wp:positionV relativeFrom="paragraph">
                  <wp:posOffset>1697990</wp:posOffset>
                </wp:positionV>
                <wp:extent cx="1887220" cy="526415"/>
                <wp:effectExtent l="0" t="0" r="17780" b="26035"/>
                <wp:wrapNone/>
                <wp:docPr id="1032993010" name="Rectangle 36"/>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3222260F" w14:textId="77777777" w:rsidR="0063214E" w:rsidRPr="0063214E" w:rsidRDefault="0063214E" w:rsidP="0063214E">
                            <w:pPr>
                              <w:rPr>
                                <w:rFonts w:ascii="Arial" w:hAnsi="Arial" w:cs="Arial"/>
                                <w:color w:val="000000"/>
                                <w:sz w:val="16"/>
                                <w:szCs w:val="16"/>
                              </w:rPr>
                            </w:pPr>
                            <w:r w:rsidRPr="0063214E">
                              <w:rPr>
                                <w:rFonts w:ascii="Arial" w:hAnsi="Arial" w:cs="Arial"/>
                                <w:color w:val="000000"/>
                                <w:sz w:val="16"/>
                                <w:szCs w:val="16"/>
                              </w:rPr>
                              <w:t>Records screened</w:t>
                            </w:r>
                          </w:p>
                          <w:p w14:paraId="631AD06F" w14:textId="7FFBF390" w:rsidR="0063214E" w:rsidRPr="0063214E" w:rsidRDefault="0063214E" w:rsidP="0063214E">
                            <w:pPr>
                              <w:rPr>
                                <w:rFonts w:ascii="Arial" w:hAnsi="Arial" w:cs="Arial"/>
                                <w:color w:val="000000"/>
                                <w:sz w:val="16"/>
                                <w:szCs w:val="16"/>
                              </w:rPr>
                            </w:pPr>
                            <w:r w:rsidRPr="0063214E">
                              <w:rPr>
                                <w:rFonts w:ascii="Arial" w:hAnsi="Arial" w:cs="Arial"/>
                                <w:color w:val="000000"/>
                                <w:sz w:val="16"/>
                                <w:szCs w:val="16"/>
                              </w:rPr>
                              <w:t xml:space="preserve">(n = </w:t>
                            </w:r>
                            <w:r w:rsidR="00831D78">
                              <w:rPr>
                                <w:rFonts w:ascii="Arial" w:hAnsi="Arial" w:cs="Arial"/>
                                <w:color w:val="000000"/>
                                <w:sz w:val="16"/>
                                <w:szCs w:val="16"/>
                              </w:rPr>
                              <w:t>41</w:t>
                            </w:r>
                            <w:r w:rsidRPr="0063214E">
                              <w:rPr>
                                <w:rFonts w:ascii="Arial" w:hAnsi="Arial" w:cs="Arial"/>
                                <w:color w:val="000000"/>
                                <w:sz w:val="16"/>
                                <w:szCs w:val="16"/>
                              </w:rPr>
                              <w:t>)</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FA4B85" id="Rectangle 36" o:spid="_x0000_s1030" style="position:absolute;margin-left:44.05pt;margin-top:133.7pt;width:148.6pt;height:4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" filled="f" strokecolor="windowText" strokeweight="1pt">
                <v:textbox>
                  <w:txbxContent>
                    <w:p w14:paraId="3222260F" w14:textId="77777777" w:rsidR="0063214E" w:rsidRPr="0063214E" w:rsidRDefault="0063214E" w:rsidP="0063214E">
                      <w:pPr>
                        <w:rPr>
                          <w:rFonts w:ascii="Arial" w:hAnsi="Arial" w:cs="Arial"/>
                          <w:color w:val="000000"/>
                          <w:sz w:val="16"/>
                          <w:szCs w:val="16"/>
                        </w:rPr>
                      </w:pPr>
                      <w:r w:rsidRPr="0063214E">
                        <w:rPr>
                          <w:rFonts w:ascii="Arial" w:hAnsi="Arial" w:cs="Arial"/>
                          <w:color w:val="000000"/>
                          <w:sz w:val="16"/>
                          <w:szCs w:val="16"/>
                        </w:rPr>
                        <w:t>Records screened</w:t>
                      </w:r>
                    </w:p>
                    <w:p w14:paraId="631AD06F" w14:textId="7FFBF390" w:rsidR="0063214E" w:rsidRPr="0063214E" w:rsidRDefault="0063214E" w:rsidP="0063214E">
                      <w:pPr>
                        <w:rPr>
                          <w:rFonts w:ascii="Arial" w:hAnsi="Arial" w:cs="Arial"/>
                          <w:color w:val="000000"/>
                          <w:sz w:val="16"/>
                          <w:szCs w:val="16"/>
                        </w:rPr>
                      </w:pPr>
                      <w:r w:rsidRPr="0063214E">
                        <w:rPr>
                          <w:rFonts w:ascii="Arial" w:hAnsi="Arial" w:cs="Arial"/>
                          <w:color w:val="000000"/>
                          <w:sz w:val="16"/>
                          <w:szCs w:val="16"/>
                        </w:rPr>
                        <w:t xml:space="preserve">(n = </w:t>
                      </w:r>
                      <w:r w:rsidR="00831D78">
                        <w:rPr>
                          <w:rFonts w:ascii="Arial" w:hAnsi="Arial" w:cs="Arial"/>
                          <w:color w:val="000000"/>
                          <w:sz w:val="16"/>
                          <w:szCs w:val="16"/>
                        </w:rPr>
                        <w:t>41</w:t>
                      </w:r>
                      <w:r w:rsidRPr="0063214E">
                        <w:rPr>
                          <w:rFonts w:ascii="Arial" w:hAnsi="Arial" w:cs="Arial"/>
                          <w:color w:val="000000"/>
                          <w:sz w:val="16"/>
                          <w:szCs w:val="16"/>
                        </w:rPr>
                        <w:t>)</w:t>
                      </w:r>
                    </w:p>
                  </w:txbxContent>
                </v:textbox>
              </v:rect>
            </w:pict>
          </mc:Fallback>
        </mc:AlternateContent>
      </w:r>
      <w:r w:rsidRPr="0063214E">
        <w:rPr>
          <w:rFonts w:ascii="Arial" w:eastAsia="Arial Unicode MS" w:hAnsi="Arial" w:cs="Arial"/>
          <w:noProof/>
        </w:rPr>
        <mc:AlternateContent>
          <mc:Choice Requires="wps">
            <w:drawing>
              <wp:anchor distT="0" distB="0" distL="114300" distR="114300" simplePos="0" relativeHeight="251662336" behindDoc="0" locked="0" layoutInCell="1" allowOverlap="1" wp14:anchorId="4DF24760" wp14:editId="62A911AD">
                <wp:simplePos x="0" y="0"/>
                <wp:positionH relativeFrom="column">
                  <wp:posOffset>3048000</wp:posOffset>
                </wp:positionH>
                <wp:positionV relativeFrom="paragraph">
                  <wp:posOffset>1697990</wp:posOffset>
                </wp:positionV>
                <wp:extent cx="1887220" cy="526415"/>
                <wp:effectExtent l="0" t="0" r="17780" b="26035"/>
                <wp:wrapNone/>
                <wp:docPr id="1250975413" name="Rectangle 35"/>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16BB1B00" w14:textId="77777777" w:rsidR="0063214E" w:rsidRPr="0063214E" w:rsidRDefault="0063214E" w:rsidP="0063214E">
                            <w:pPr>
                              <w:rPr>
                                <w:rFonts w:ascii="Arial" w:hAnsi="Arial" w:cs="Arial"/>
                                <w:color w:val="000000"/>
                                <w:sz w:val="16"/>
                                <w:szCs w:val="16"/>
                              </w:rPr>
                            </w:pPr>
                            <w:r w:rsidRPr="0063214E">
                              <w:rPr>
                                <w:rFonts w:ascii="Arial" w:hAnsi="Arial" w:cs="Arial"/>
                                <w:color w:val="000000"/>
                                <w:sz w:val="16"/>
                                <w:szCs w:val="16"/>
                              </w:rPr>
                              <w:t>Records excluded**- not based in the UK</w:t>
                            </w:r>
                          </w:p>
                          <w:p w14:paraId="23079F53" w14:textId="2357B7CA" w:rsidR="0063214E" w:rsidRPr="0063214E" w:rsidRDefault="0063214E" w:rsidP="0063214E">
                            <w:pPr>
                              <w:rPr>
                                <w:rFonts w:ascii="Arial" w:hAnsi="Arial" w:cs="Arial"/>
                                <w:color w:val="000000"/>
                                <w:sz w:val="16"/>
                                <w:szCs w:val="16"/>
                              </w:rPr>
                            </w:pPr>
                            <w:r w:rsidRPr="0063214E">
                              <w:rPr>
                                <w:rFonts w:ascii="Arial" w:hAnsi="Arial" w:cs="Arial"/>
                                <w:color w:val="000000"/>
                                <w:sz w:val="16"/>
                                <w:szCs w:val="16"/>
                              </w:rPr>
                              <w:t xml:space="preserve">(n = </w:t>
                            </w:r>
                            <w:r w:rsidR="00831D78">
                              <w:rPr>
                                <w:rFonts w:ascii="Arial" w:hAnsi="Arial" w:cs="Arial"/>
                                <w:color w:val="000000"/>
                                <w:sz w:val="16"/>
                                <w:szCs w:val="16"/>
                              </w:rPr>
                              <w:t>22</w:t>
                            </w:r>
                            <w:r w:rsidRPr="0063214E">
                              <w:rPr>
                                <w:rFonts w:ascii="Arial" w:hAnsi="Arial" w:cs="Arial"/>
                                <w:color w:val="000000"/>
                                <w:sz w:val="16"/>
                                <w:szCs w:val="16"/>
                              </w:rPr>
                              <w:t xml:space="preserve"> )</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F24760" id="Rectangle 35" o:spid="_x0000_s1031" style="position:absolute;margin-left:240pt;margin-top:133.7pt;width:148.6pt;height:41.4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" filled="f" strokecolor="windowText" strokeweight="1pt">
                <v:textbox>
                  <w:txbxContent>
                    <w:p w14:paraId="16BB1B00" w14:textId="77777777" w:rsidR="0063214E" w:rsidRPr="0063214E" w:rsidRDefault="0063214E" w:rsidP="0063214E">
                      <w:pPr>
                        <w:rPr>
                          <w:rFonts w:ascii="Arial" w:hAnsi="Arial" w:cs="Arial"/>
                          <w:color w:val="000000"/>
                          <w:sz w:val="16"/>
                          <w:szCs w:val="16"/>
                        </w:rPr>
                      </w:pPr>
                      <w:r w:rsidRPr="0063214E">
                        <w:rPr>
                          <w:rFonts w:ascii="Arial" w:hAnsi="Arial" w:cs="Arial"/>
                          <w:color w:val="000000"/>
                          <w:sz w:val="16"/>
                          <w:szCs w:val="16"/>
                        </w:rPr>
                        <w:t>Records excluded**- not based in the UK</w:t>
                      </w:r>
                    </w:p>
                    <w:p w14:paraId="23079F53" w14:textId="2357B7CA" w:rsidR="0063214E" w:rsidRPr="0063214E" w:rsidRDefault="0063214E" w:rsidP="0063214E">
                      <w:pPr>
                        <w:rPr>
                          <w:rFonts w:ascii="Arial" w:hAnsi="Arial" w:cs="Arial"/>
                          <w:color w:val="000000"/>
                          <w:sz w:val="16"/>
                          <w:szCs w:val="16"/>
                        </w:rPr>
                      </w:pPr>
                      <w:r w:rsidRPr="0063214E">
                        <w:rPr>
                          <w:rFonts w:ascii="Arial" w:hAnsi="Arial" w:cs="Arial"/>
                          <w:color w:val="000000"/>
                          <w:sz w:val="16"/>
                          <w:szCs w:val="16"/>
                        </w:rPr>
                        <w:t xml:space="preserve">(n = </w:t>
                      </w:r>
                      <w:r w:rsidR="00831D78">
                        <w:rPr>
                          <w:rFonts w:ascii="Arial" w:hAnsi="Arial" w:cs="Arial"/>
                          <w:color w:val="000000"/>
                          <w:sz w:val="16"/>
                          <w:szCs w:val="16"/>
                        </w:rPr>
                        <w:t>22</w:t>
                      </w:r>
                      <w:r w:rsidRPr="0063214E">
                        <w:rPr>
                          <w:rFonts w:ascii="Arial" w:hAnsi="Arial" w:cs="Arial"/>
                          <w:color w:val="000000"/>
                          <w:sz w:val="16"/>
                          <w:szCs w:val="16"/>
                        </w:rPr>
                        <w:t xml:space="preserve"> )</w:t>
                      </w:r>
                    </w:p>
                  </w:txbxContent>
                </v:textbox>
              </v:rect>
            </w:pict>
          </mc:Fallback>
        </mc:AlternateContent>
      </w:r>
      <w:r w:rsidRPr="0063214E">
        <w:rPr>
          <w:rFonts w:ascii="Arial" w:eastAsia="Arial Unicode MS" w:hAnsi="Arial" w:cs="Arial"/>
          <w:noProof/>
        </w:rPr>
        <mc:AlternateContent>
          <mc:Choice Requires="wps">
            <w:drawing>
              <wp:anchor distT="0" distB="0" distL="114300" distR="114300" simplePos="0" relativeHeight="251663360" behindDoc="0" locked="0" layoutInCell="1" allowOverlap="1" wp14:anchorId="0B1817F5" wp14:editId="365BBA04">
                <wp:simplePos x="0" y="0"/>
                <wp:positionH relativeFrom="column">
                  <wp:posOffset>560705</wp:posOffset>
                </wp:positionH>
                <wp:positionV relativeFrom="paragraph">
                  <wp:posOffset>2572385</wp:posOffset>
                </wp:positionV>
                <wp:extent cx="1887220" cy="526415"/>
                <wp:effectExtent l="0" t="0" r="17780" b="26035"/>
                <wp:wrapNone/>
                <wp:docPr id="1754786497" name="Rectangle 34"/>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76780233" w14:textId="77777777" w:rsidR="0063214E" w:rsidRPr="0063214E" w:rsidRDefault="0063214E" w:rsidP="0063214E">
                            <w:pPr>
                              <w:rPr>
                                <w:rFonts w:ascii="Arial" w:hAnsi="Arial" w:cs="Arial"/>
                                <w:color w:val="000000"/>
                                <w:sz w:val="16"/>
                                <w:szCs w:val="16"/>
                              </w:rPr>
                            </w:pPr>
                            <w:r w:rsidRPr="0063214E">
                              <w:rPr>
                                <w:rFonts w:ascii="Arial" w:hAnsi="Arial" w:cs="Arial"/>
                                <w:color w:val="000000"/>
                                <w:sz w:val="16"/>
                                <w:szCs w:val="16"/>
                              </w:rPr>
                              <w:t>Reports sought for retrieval</w:t>
                            </w:r>
                          </w:p>
                          <w:p w14:paraId="74F95091" w14:textId="46B65BF1" w:rsidR="0063214E" w:rsidRPr="0063214E" w:rsidRDefault="0063214E" w:rsidP="0063214E">
                            <w:pPr>
                              <w:rPr>
                                <w:rFonts w:ascii="Arial" w:hAnsi="Arial" w:cs="Arial"/>
                                <w:color w:val="000000"/>
                                <w:sz w:val="16"/>
                                <w:szCs w:val="16"/>
                              </w:rPr>
                            </w:pPr>
                            <w:r w:rsidRPr="0063214E">
                              <w:rPr>
                                <w:rFonts w:ascii="Arial" w:hAnsi="Arial" w:cs="Arial"/>
                                <w:color w:val="000000"/>
                                <w:sz w:val="16"/>
                                <w:szCs w:val="16"/>
                              </w:rPr>
                              <w:t xml:space="preserve">(n = </w:t>
                            </w:r>
                            <w:r w:rsidR="00BD582C">
                              <w:rPr>
                                <w:rFonts w:ascii="Arial" w:hAnsi="Arial" w:cs="Arial"/>
                                <w:color w:val="000000"/>
                                <w:sz w:val="16"/>
                                <w:szCs w:val="16"/>
                              </w:rPr>
                              <w:t>31</w:t>
                            </w:r>
                            <w:r w:rsidRPr="0063214E">
                              <w:rPr>
                                <w:rFonts w:ascii="Arial" w:hAnsi="Arial" w:cs="Arial"/>
                                <w:color w:val="000000"/>
                                <w:sz w:val="16"/>
                                <w:szCs w:val="16"/>
                              </w:rPr>
                              <w:t>)</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B1817F5" id="Rectangle 34" o:spid="_x0000_s1032" style="position:absolute;margin-left:44.15pt;margin-top:202.55pt;width:148.6pt;height:41.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" filled="f" strokecolor="windowText" strokeweight="1pt">
                <v:textbox>
                  <w:txbxContent>
                    <w:p w14:paraId="76780233" w14:textId="77777777" w:rsidR="0063214E" w:rsidRPr="0063214E" w:rsidRDefault="0063214E" w:rsidP="0063214E">
                      <w:pPr>
                        <w:rPr>
                          <w:rFonts w:ascii="Arial" w:hAnsi="Arial" w:cs="Arial"/>
                          <w:color w:val="000000"/>
                          <w:sz w:val="16"/>
                          <w:szCs w:val="16"/>
                        </w:rPr>
                      </w:pPr>
                      <w:r w:rsidRPr="0063214E">
                        <w:rPr>
                          <w:rFonts w:ascii="Arial" w:hAnsi="Arial" w:cs="Arial"/>
                          <w:color w:val="000000"/>
                          <w:sz w:val="16"/>
                          <w:szCs w:val="16"/>
                        </w:rPr>
                        <w:t>Reports sought for retrieval</w:t>
                      </w:r>
                    </w:p>
                    <w:p w14:paraId="74F95091" w14:textId="46B65BF1" w:rsidR="0063214E" w:rsidRPr="0063214E" w:rsidRDefault="0063214E" w:rsidP="0063214E">
                      <w:pPr>
                        <w:rPr>
                          <w:rFonts w:ascii="Arial" w:hAnsi="Arial" w:cs="Arial"/>
                          <w:color w:val="000000"/>
                          <w:sz w:val="16"/>
                          <w:szCs w:val="16"/>
                        </w:rPr>
                      </w:pPr>
                      <w:r w:rsidRPr="0063214E">
                        <w:rPr>
                          <w:rFonts w:ascii="Arial" w:hAnsi="Arial" w:cs="Arial"/>
                          <w:color w:val="000000"/>
                          <w:sz w:val="16"/>
                          <w:szCs w:val="16"/>
                        </w:rPr>
                        <w:t xml:space="preserve">(n = </w:t>
                      </w:r>
                      <w:r w:rsidR="00BD582C">
                        <w:rPr>
                          <w:rFonts w:ascii="Arial" w:hAnsi="Arial" w:cs="Arial"/>
                          <w:color w:val="000000"/>
                          <w:sz w:val="16"/>
                          <w:szCs w:val="16"/>
                        </w:rPr>
                        <w:t>31</w:t>
                      </w:r>
                      <w:r w:rsidRPr="0063214E">
                        <w:rPr>
                          <w:rFonts w:ascii="Arial" w:hAnsi="Arial" w:cs="Arial"/>
                          <w:color w:val="000000"/>
                          <w:sz w:val="16"/>
                          <w:szCs w:val="16"/>
                        </w:rPr>
                        <w:t>)</w:t>
                      </w:r>
                    </w:p>
                  </w:txbxContent>
                </v:textbox>
              </v:rect>
            </w:pict>
          </mc:Fallback>
        </mc:AlternateContent>
      </w:r>
      <w:r w:rsidRPr="0063214E">
        <w:rPr>
          <w:rFonts w:ascii="Arial" w:eastAsia="Arial Unicode MS" w:hAnsi="Arial" w:cs="Arial"/>
          <w:noProof/>
        </w:rPr>
        <mc:AlternateContent>
          <mc:Choice Requires="wps">
            <w:drawing>
              <wp:anchor distT="0" distB="0" distL="114300" distR="114300" simplePos="0" relativeHeight="251664384" behindDoc="0" locked="0" layoutInCell="1" allowOverlap="1" wp14:anchorId="77FC0524" wp14:editId="1A5E202E">
                <wp:simplePos x="0" y="0"/>
                <wp:positionH relativeFrom="column">
                  <wp:posOffset>3049270</wp:posOffset>
                </wp:positionH>
                <wp:positionV relativeFrom="paragraph">
                  <wp:posOffset>2591435</wp:posOffset>
                </wp:positionV>
                <wp:extent cx="1887220" cy="526415"/>
                <wp:effectExtent l="0" t="0" r="17780" b="26035"/>
                <wp:wrapNone/>
                <wp:docPr id="467779029" name="Rectangle 33"/>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1B94B633" w14:textId="6879463A" w:rsidR="0063214E" w:rsidRPr="0063214E" w:rsidRDefault="0063214E" w:rsidP="0063214E">
                            <w:pPr>
                              <w:rPr>
                                <w:rFonts w:ascii="Arial" w:hAnsi="Arial" w:cs="Arial"/>
                                <w:color w:val="000000"/>
                                <w:sz w:val="16"/>
                                <w:szCs w:val="16"/>
                              </w:rPr>
                            </w:pPr>
                            <w:r w:rsidRPr="0063214E">
                              <w:rPr>
                                <w:rFonts w:ascii="Arial" w:hAnsi="Arial" w:cs="Arial"/>
                                <w:color w:val="000000"/>
                                <w:sz w:val="16"/>
                                <w:szCs w:val="16"/>
                              </w:rPr>
                              <w:t xml:space="preserve">Records excluded (n = </w:t>
                            </w:r>
                            <w:r w:rsidR="00831D78">
                              <w:rPr>
                                <w:rFonts w:ascii="Arial" w:hAnsi="Arial" w:cs="Arial"/>
                                <w:color w:val="000000"/>
                                <w:sz w:val="16"/>
                                <w:szCs w:val="16"/>
                              </w:rPr>
                              <w:t>8</w:t>
                            </w:r>
                            <w:r w:rsidRPr="0063214E">
                              <w:rPr>
                                <w:rFonts w:ascii="Arial" w:hAnsi="Arial" w:cs="Arial"/>
                                <w:color w:val="000000"/>
                                <w:sz w:val="16"/>
                                <w:szCs w:val="16"/>
                              </w:rPr>
                              <w:t xml:space="preserve"> as studies have participants outside the UK)</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FC0524" id="Rectangle 33" o:spid="_x0000_s1033" style="position:absolute;margin-left:240.1pt;margin-top:204.05pt;width:148.6pt;height:4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" filled="f" strokecolor="windowText" strokeweight="1pt">
                <v:textbox>
                  <w:txbxContent>
                    <w:p w14:paraId="1B94B633" w14:textId="6879463A" w:rsidR="0063214E" w:rsidRPr="0063214E" w:rsidRDefault="0063214E" w:rsidP="0063214E">
                      <w:pPr>
                        <w:rPr>
                          <w:rFonts w:ascii="Arial" w:hAnsi="Arial" w:cs="Arial"/>
                          <w:color w:val="000000"/>
                          <w:sz w:val="16"/>
                          <w:szCs w:val="16"/>
                        </w:rPr>
                      </w:pPr>
                      <w:r w:rsidRPr="0063214E">
                        <w:rPr>
                          <w:rFonts w:ascii="Arial" w:hAnsi="Arial" w:cs="Arial"/>
                          <w:color w:val="000000"/>
                          <w:sz w:val="16"/>
                          <w:szCs w:val="16"/>
                        </w:rPr>
                        <w:t xml:space="preserve">Records excluded (n = </w:t>
                      </w:r>
                      <w:r w:rsidR="00831D78">
                        <w:rPr>
                          <w:rFonts w:ascii="Arial" w:hAnsi="Arial" w:cs="Arial"/>
                          <w:color w:val="000000"/>
                          <w:sz w:val="16"/>
                          <w:szCs w:val="16"/>
                        </w:rPr>
                        <w:t>8</w:t>
                      </w:r>
                      <w:r w:rsidRPr="0063214E">
                        <w:rPr>
                          <w:rFonts w:ascii="Arial" w:hAnsi="Arial" w:cs="Arial"/>
                          <w:color w:val="000000"/>
                          <w:sz w:val="16"/>
                          <w:szCs w:val="16"/>
                        </w:rPr>
                        <w:t xml:space="preserve"> as studies have participants outside the UK)</w:t>
                      </w:r>
                    </w:p>
                  </w:txbxContent>
                </v:textbox>
              </v:rect>
            </w:pict>
          </mc:Fallback>
        </mc:AlternateContent>
      </w:r>
      <w:r w:rsidRPr="0063214E">
        <w:rPr>
          <w:rFonts w:ascii="Arial" w:eastAsia="Arial Unicode MS" w:hAnsi="Arial" w:cs="Arial"/>
          <w:noProof/>
        </w:rPr>
        <mc:AlternateContent>
          <mc:Choice Requires="wps">
            <w:drawing>
              <wp:anchor distT="0" distB="0" distL="114300" distR="114300" simplePos="0" relativeHeight="251665408" behindDoc="0" locked="0" layoutInCell="1" allowOverlap="1" wp14:anchorId="28053FFB" wp14:editId="6C744DA8">
                <wp:simplePos x="0" y="0"/>
                <wp:positionH relativeFrom="column">
                  <wp:posOffset>561975</wp:posOffset>
                </wp:positionH>
                <wp:positionV relativeFrom="paragraph">
                  <wp:posOffset>3439795</wp:posOffset>
                </wp:positionV>
                <wp:extent cx="1887220" cy="526415"/>
                <wp:effectExtent l="0" t="0" r="17780" b="26035"/>
                <wp:wrapNone/>
                <wp:docPr id="311323235" name="Rectangle 32"/>
                <wp:cNvGraphicFramePr/>
                <a:graphic xmlns:a="http://schemas.openxmlformats.org/drawingml/2006/main">
                  <a:graphicData uri="http://schemas.microsoft.com/office/word/2010/wordprocessingShape">
                    <wps:wsp>
                      <wps:cNvSpPr/>
                      <wps:spPr>
                        <a:xfrm>
                          <a:off x="0" y="0"/>
                          <a:ext cx="1887220" cy="526415"/>
                        </a:xfrm>
                        <a:prstGeom prst="rect">
                          <a:avLst/>
                        </a:prstGeom>
                        <a:noFill/>
                        <a:ln w="12700" cap="flat" cmpd="sng" algn="ctr">
                          <a:solidFill>
                            <a:sysClr val="windowText" lastClr="000000"/>
                          </a:solidFill>
                          <a:prstDash val="solid"/>
                          <a:miter lim="800000"/>
                        </a:ln>
                        <a:effectLst/>
                      </wps:spPr>
                      <wps:txbx>
                        <w:txbxContent>
                          <w:p w14:paraId="331E8F2E" w14:textId="77777777" w:rsidR="0063214E" w:rsidRPr="0063214E" w:rsidRDefault="0063214E" w:rsidP="0063214E">
                            <w:pPr>
                              <w:rPr>
                                <w:rFonts w:ascii="Arial" w:hAnsi="Arial" w:cs="Arial"/>
                                <w:color w:val="000000"/>
                                <w:sz w:val="16"/>
                                <w:szCs w:val="16"/>
                              </w:rPr>
                            </w:pPr>
                            <w:r w:rsidRPr="0063214E">
                              <w:rPr>
                                <w:rFonts w:ascii="Arial" w:hAnsi="Arial" w:cs="Arial"/>
                                <w:color w:val="000000"/>
                                <w:sz w:val="16"/>
                                <w:szCs w:val="16"/>
                              </w:rPr>
                              <w:t>Reports assessed for eligibility</w:t>
                            </w:r>
                          </w:p>
                          <w:p w14:paraId="3667AA95" w14:textId="4C5EF6D4" w:rsidR="0063214E" w:rsidRPr="0063214E" w:rsidRDefault="0063214E" w:rsidP="0063214E">
                            <w:pPr>
                              <w:rPr>
                                <w:rFonts w:ascii="Arial" w:hAnsi="Arial" w:cs="Arial"/>
                                <w:color w:val="000000"/>
                                <w:sz w:val="16"/>
                                <w:szCs w:val="16"/>
                              </w:rPr>
                            </w:pPr>
                            <w:r w:rsidRPr="0063214E">
                              <w:rPr>
                                <w:rFonts w:ascii="Arial" w:hAnsi="Arial" w:cs="Arial"/>
                                <w:color w:val="000000"/>
                                <w:sz w:val="16"/>
                                <w:szCs w:val="16"/>
                              </w:rPr>
                              <w:t>(n = 1</w:t>
                            </w:r>
                            <w:r w:rsidR="00BD582C">
                              <w:rPr>
                                <w:rFonts w:ascii="Arial" w:hAnsi="Arial" w:cs="Arial"/>
                                <w:color w:val="000000"/>
                                <w:sz w:val="16"/>
                                <w:szCs w:val="16"/>
                              </w:rPr>
                              <w:t>2</w:t>
                            </w:r>
                            <w:r w:rsidRPr="0063214E">
                              <w:rPr>
                                <w:rFonts w:ascii="Arial" w:hAnsi="Arial" w:cs="Arial"/>
                                <w:color w:val="000000"/>
                                <w:sz w:val="16"/>
                                <w:szCs w:val="16"/>
                              </w:rPr>
                              <w:t>)</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053FFB" id="Rectangle 32" o:spid="_x0000_s1034" style="position:absolute;margin-left:44.25pt;margin-top:270.85pt;width:148.6pt;height:4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" filled="f" strokecolor="windowText" strokeweight="1pt">
                <v:textbox>
                  <w:txbxContent>
                    <w:p w14:paraId="331E8F2E" w14:textId="77777777" w:rsidR="0063214E" w:rsidRPr="0063214E" w:rsidRDefault="0063214E" w:rsidP="0063214E">
                      <w:pPr>
                        <w:rPr>
                          <w:rFonts w:ascii="Arial" w:hAnsi="Arial" w:cs="Arial"/>
                          <w:color w:val="000000"/>
                          <w:sz w:val="16"/>
                          <w:szCs w:val="16"/>
                        </w:rPr>
                      </w:pPr>
                      <w:r w:rsidRPr="0063214E">
                        <w:rPr>
                          <w:rFonts w:ascii="Arial" w:hAnsi="Arial" w:cs="Arial"/>
                          <w:color w:val="000000"/>
                          <w:sz w:val="16"/>
                          <w:szCs w:val="16"/>
                        </w:rPr>
                        <w:t>Reports assessed for eligibility</w:t>
                      </w:r>
                    </w:p>
                    <w:p w14:paraId="3667AA95" w14:textId="4C5EF6D4" w:rsidR="0063214E" w:rsidRPr="0063214E" w:rsidRDefault="0063214E" w:rsidP="0063214E">
                      <w:pPr>
                        <w:rPr>
                          <w:rFonts w:ascii="Arial" w:hAnsi="Arial" w:cs="Arial"/>
                          <w:color w:val="000000"/>
                          <w:sz w:val="16"/>
                          <w:szCs w:val="16"/>
                        </w:rPr>
                      </w:pPr>
                      <w:r w:rsidRPr="0063214E">
                        <w:rPr>
                          <w:rFonts w:ascii="Arial" w:hAnsi="Arial" w:cs="Arial"/>
                          <w:color w:val="000000"/>
                          <w:sz w:val="16"/>
                          <w:szCs w:val="16"/>
                        </w:rPr>
                        <w:t>(n = 1</w:t>
                      </w:r>
                      <w:r w:rsidR="00BD582C">
                        <w:rPr>
                          <w:rFonts w:ascii="Arial" w:hAnsi="Arial" w:cs="Arial"/>
                          <w:color w:val="000000"/>
                          <w:sz w:val="16"/>
                          <w:szCs w:val="16"/>
                        </w:rPr>
                        <w:t>2</w:t>
                      </w:r>
                      <w:r w:rsidRPr="0063214E">
                        <w:rPr>
                          <w:rFonts w:ascii="Arial" w:hAnsi="Arial" w:cs="Arial"/>
                          <w:color w:val="000000"/>
                          <w:sz w:val="16"/>
                          <w:szCs w:val="16"/>
                        </w:rPr>
                        <w:t>)</w:t>
                      </w:r>
                    </w:p>
                  </w:txbxContent>
                </v:textbox>
              </v:rect>
            </w:pict>
          </mc:Fallback>
        </mc:AlternateContent>
      </w:r>
      <w:r w:rsidRPr="0063214E">
        <w:rPr>
          <w:rFonts w:ascii="Arial" w:eastAsia="Arial Unicode MS" w:hAnsi="Arial" w:cs="Arial"/>
          <w:noProof/>
        </w:rPr>
        <mc:AlternateContent>
          <mc:Choice Requires="wps">
            <w:drawing>
              <wp:anchor distT="0" distB="0" distL="114300" distR="114300" simplePos="0" relativeHeight="251666432" behindDoc="0" locked="0" layoutInCell="1" allowOverlap="1" wp14:anchorId="44D41F31" wp14:editId="18BD69B4">
                <wp:simplePos x="0" y="0"/>
                <wp:positionH relativeFrom="column">
                  <wp:posOffset>3057525</wp:posOffset>
                </wp:positionH>
                <wp:positionV relativeFrom="paragraph">
                  <wp:posOffset>3368675</wp:posOffset>
                </wp:positionV>
                <wp:extent cx="1887220" cy="1133475"/>
                <wp:effectExtent l="0" t="0" r="17780" b="28575"/>
                <wp:wrapNone/>
                <wp:docPr id="2021287699" name="Rectangle 31"/>
                <wp:cNvGraphicFramePr/>
                <a:graphic xmlns:a="http://schemas.openxmlformats.org/drawingml/2006/main">
                  <a:graphicData uri="http://schemas.microsoft.com/office/word/2010/wordprocessingShape">
                    <wps:wsp>
                      <wps:cNvSpPr/>
                      <wps:spPr>
                        <a:xfrm>
                          <a:off x="0" y="0"/>
                          <a:ext cx="1887220" cy="1133475"/>
                        </a:xfrm>
                        <a:prstGeom prst="rect">
                          <a:avLst/>
                        </a:prstGeom>
                        <a:noFill/>
                        <a:ln w="12700" cap="flat" cmpd="sng" algn="ctr">
                          <a:solidFill>
                            <a:sysClr val="windowText" lastClr="000000"/>
                          </a:solidFill>
                          <a:prstDash val="solid"/>
                          <a:miter lim="800000"/>
                        </a:ln>
                        <a:effectLst/>
                      </wps:spPr>
                      <wps:txbx>
                        <w:txbxContent>
                          <w:p w14:paraId="4207EBEC" w14:textId="77777777" w:rsidR="0063214E" w:rsidRPr="0063214E" w:rsidRDefault="0063214E" w:rsidP="0063214E">
                            <w:pPr>
                              <w:rPr>
                                <w:rFonts w:ascii="Arial" w:hAnsi="Arial" w:cs="Arial"/>
                                <w:color w:val="000000"/>
                                <w:sz w:val="16"/>
                                <w:szCs w:val="16"/>
                              </w:rPr>
                            </w:pPr>
                            <w:r w:rsidRPr="0063214E">
                              <w:rPr>
                                <w:rFonts w:ascii="Arial" w:hAnsi="Arial" w:cs="Arial"/>
                                <w:color w:val="000000"/>
                                <w:sz w:val="16"/>
                                <w:szCs w:val="16"/>
                              </w:rPr>
                              <w:t>Reports excluded:</w:t>
                            </w:r>
                          </w:p>
                          <w:p w14:paraId="44F295C0" w14:textId="343E03AA" w:rsidR="0063214E" w:rsidRPr="0063214E" w:rsidRDefault="0063214E" w:rsidP="0063214E">
                            <w:pPr>
                              <w:ind w:left="284"/>
                              <w:rPr>
                                <w:rFonts w:ascii="Arial" w:hAnsi="Arial" w:cs="Arial"/>
                                <w:color w:val="000000"/>
                                <w:sz w:val="16"/>
                                <w:szCs w:val="16"/>
                              </w:rPr>
                            </w:pPr>
                            <w:r w:rsidRPr="0063214E">
                              <w:rPr>
                                <w:rFonts w:ascii="Arial" w:hAnsi="Arial" w:cs="Arial"/>
                                <w:color w:val="000000"/>
                                <w:sz w:val="16"/>
                                <w:szCs w:val="16"/>
                              </w:rPr>
                              <w:t xml:space="preserve">Reason 1 (n = </w:t>
                            </w:r>
                            <w:r w:rsidR="00BD582C">
                              <w:rPr>
                                <w:rFonts w:ascii="Arial" w:hAnsi="Arial" w:cs="Arial"/>
                                <w:color w:val="000000"/>
                                <w:sz w:val="16"/>
                                <w:szCs w:val="16"/>
                              </w:rPr>
                              <w:t>3</w:t>
                            </w:r>
                            <w:r w:rsidRPr="0063214E">
                              <w:rPr>
                                <w:rFonts w:ascii="Arial" w:hAnsi="Arial" w:cs="Arial"/>
                                <w:color w:val="000000"/>
                                <w:sz w:val="16"/>
                                <w:szCs w:val="16"/>
                              </w:rPr>
                              <w:t xml:space="preserve"> as based on systematic review)</w:t>
                            </w:r>
                          </w:p>
                          <w:p w14:paraId="2967B880" w14:textId="77777777" w:rsidR="0063214E" w:rsidRPr="0063214E" w:rsidRDefault="0063214E" w:rsidP="0063214E">
                            <w:pPr>
                              <w:ind w:left="284"/>
                              <w:rPr>
                                <w:rFonts w:ascii="Arial" w:hAnsi="Arial" w:cs="Arial"/>
                                <w:color w:val="000000"/>
                                <w:sz w:val="18"/>
                                <w:szCs w:val="20"/>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4D41F31" id="Rectangle 31" o:spid="_x0000_s1035" style="position:absolute;margin-left:240.75pt;margin-top:265.25pt;width:148.6pt;height:89.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" filled="f" strokecolor="windowText" strokeweight="1pt">
                <v:textbox>
                  <w:txbxContent>
                    <w:p w14:paraId="4207EBEC" w14:textId="77777777" w:rsidR="0063214E" w:rsidRPr="0063214E" w:rsidRDefault="0063214E" w:rsidP="0063214E">
                      <w:pPr>
                        <w:rPr>
                          <w:rFonts w:ascii="Arial" w:hAnsi="Arial" w:cs="Arial"/>
                          <w:color w:val="000000"/>
                          <w:sz w:val="16"/>
                          <w:szCs w:val="16"/>
                        </w:rPr>
                      </w:pPr>
                      <w:r w:rsidRPr="0063214E">
                        <w:rPr>
                          <w:rFonts w:ascii="Arial" w:hAnsi="Arial" w:cs="Arial"/>
                          <w:color w:val="000000"/>
                          <w:sz w:val="16"/>
                          <w:szCs w:val="16"/>
                        </w:rPr>
                        <w:t>Reports excluded:</w:t>
                      </w:r>
                    </w:p>
                    <w:p w14:paraId="44F295C0" w14:textId="343E03AA" w:rsidR="0063214E" w:rsidRPr="0063214E" w:rsidRDefault="0063214E" w:rsidP="0063214E">
                      <w:pPr>
                        <w:ind w:left="284"/>
                        <w:rPr>
                          <w:rFonts w:ascii="Arial" w:hAnsi="Arial" w:cs="Arial"/>
                          <w:color w:val="000000"/>
                          <w:sz w:val="16"/>
                          <w:szCs w:val="16"/>
                        </w:rPr>
                      </w:pPr>
                      <w:r w:rsidRPr="0063214E">
                        <w:rPr>
                          <w:rFonts w:ascii="Arial" w:hAnsi="Arial" w:cs="Arial"/>
                          <w:color w:val="000000"/>
                          <w:sz w:val="16"/>
                          <w:szCs w:val="16"/>
                        </w:rPr>
                        <w:t xml:space="preserve">Reason 1 (n = </w:t>
                      </w:r>
                      <w:r w:rsidR="00BD582C">
                        <w:rPr>
                          <w:rFonts w:ascii="Arial" w:hAnsi="Arial" w:cs="Arial"/>
                          <w:color w:val="000000"/>
                          <w:sz w:val="16"/>
                          <w:szCs w:val="16"/>
                        </w:rPr>
                        <w:t>3</w:t>
                      </w:r>
                      <w:r w:rsidRPr="0063214E">
                        <w:rPr>
                          <w:rFonts w:ascii="Arial" w:hAnsi="Arial" w:cs="Arial"/>
                          <w:color w:val="000000"/>
                          <w:sz w:val="16"/>
                          <w:szCs w:val="16"/>
                        </w:rPr>
                        <w:t xml:space="preserve"> as based on systematic review)</w:t>
                      </w:r>
                    </w:p>
                    <w:p w14:paraId="2967B880" w14:textId="77777777" w:rsidR="0063214E" w:rsidRPr="0063214E" w:rsidRDefault="0063214E" w:rsidP="0063214E">
                      <w:pPr>
                        <w:ind w:left="284"/>
                        <w:rPr>
                          <w:rFonts w:ascii="Arial" w:hAnsi="Arial" w:cs="Arial"/>
                          <w:color w:val="000000"/>
                          <w:sz w:val="18"/>
                          <w:szCs w:val="20"/>
                        </w:rPr>
                      </w:pPr>
                    </w:p>
                  </w:txbxContent>
                </v:textbox>
              </v:rect>
            </w:pict>
          </mc:Fallback>
        </mc:AlternateContent>
      </w:r>
      <w:r w:rsidRPr="0063214E">
        <w:rPr>
          <w:rFonts w:ascii="Arial" w:eastAsia="Arial Unicode MS" w:hAnsi="Arial" w:cs="Arial"/>
          <w:noProof/>
        </w:rPr>
        <mc:AlternateContent>
          <mc:Choice Requires="wps">
            <w:drawing>
              <wp:anchor distT="0" distB="0" distL="114300" distR="114300" simplePos="0" relativeHeight="251669504" behindDoc="0" locked="0" layoutInCell="1" allowOverlap="1" wp14:anchorId="358CDC22" wp14:editId="77E5D199">
                <wp:simplePos x="0" y="0"/>
                <wp:positionH relativeFrom="column">
                  <wp:posOffset>2453640</wp:posOffset>
                </wp:positionH>
                <wp:positionV relativeFrom="paragraph">
                  <wp:posOffset>1951355</wp:posOffset>
                </wp:positionV>
                <wp:extent cx="563245" cy="0"/>
                <wp:effectExtent l="0" t="76200" r="27305" b="95250"/>
                <wp:wrapNone/>
                <wp:docPr id="1611310384" name="Straight Arrow Connector 30"/>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type w14:anchorId="471DF1D1" id="_x0000_t32" coordsize="21600,21600" o:spt="32" o:oned="t" path="m,l21600,21600e" filled="f">
                <v:path arrowok="t" fillok="f" o:connecttype="none"/>
                <o:lock v:ext="edit" shapetype="t"/>
              </v:shapetype>
              <v:shape id="Straight Arrow Connector 30" o:spid="_x0000_s1026" type="#_x0000_t32" style="position:absolute;margin-left:193.2pt;margin-top:153.65pt;width:44.35pt;height: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" strokecolor="windowText" strokeweight=".5pt">
                <v:stroke endarrow="block" joinstyle="miter"/>
              </v:shape>
            </w:pict>
          </mc:Fallback>
        </mc:AlternateContent>
      </w:r>
      <w:r w:rsidRPr="0063214E">
        <w:rPr>
          <w:rFonts w:ascii="Arial" w:eastAsia="Arial Unicode MS" w:hAnsi="Arial" w:cs="Arial"/>
          <w:noProof/>
        </w:rPr>
        <mc:AlternateContent>
          <mc:Choice Requires="wps">
            <w:drawing>
              <wp:anchor distT="0" distB="0" distL="114300" distR="114300" simplePos="0" relativeHeight="251670528" behindDoc="0" locked="0" layoutInCell="1" allowOverlap="1" wp14:anchorId="46A6E533" wp14:editId="0BB3B0DE">
                <wp:simplePos x="0" y="0"/>
                <wp:positionH relativeFrom="column">
                  <wp:posOffset>2463165</wp:posOffset>
                </wp:positionH>
                <wp:positionV relativeFrom="paragraph">
                  <wp:posOffset>2845435</wp:posOffset>
                </wp:positionV>
                <wp:extent cx="563245" cy="0"/>
                <wp:effectExtent l="0" t="76200" r="27305" b="95250"/>
                <wp:wrapNone/>
                <wp:docPr id="442254064" name="Straight Arrow Connector 29"/>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5868F304" id="Straight Arrow Connector 29" o:spid="_x0000_s1026" type="#_x0000_t32" style="position:absolute;margin-left:193.95pt;margin-top:224.05pt;width:44.35pt;height: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" strokecolor="windowText" strokeweight=".5pt">
                <v:stroke endarrow="block" joinstyle="miter"/>
              </v:shape>
            </w:pict>
          </mc:Fallback>
        </mc:AlternateContent>
      </w:r>
      <w:r w:rsidRPr="0063214E">
        <w:rPr>
          <w:rFonts w:ascii="Arial" w:eastAsia="Arial Unicode MS" w:hAnsi="Arial" w:cs="Arial"/>
          <w:noProof/>
        </w:rPr>
        <mc:AlternateContent>
          <mc:Choice Requires="wps">
            <w:drawing>
              <wp:anchor distT="0" distB="0" distL="114300" distR="114300" simplePos="0" relativeHeight="251671552" behindDoc="0" locked="0" layoutInCell="1" allowOverlap="1" wp14:anchorId="0794F83D" wp14:editId="7903E97D">
                <wp:simplePos x="0" y="0"/>
                <wp:positionH relativeFrom="column">
                  <wp:posOffset>2476500</wp:posOffset>
                </wp:positionH>
                <wp:positionV relativeFrom="paragraph">
                  <wp:posOffset>3721100</wp:posOffset>
                </wp:positionV>
                <wp:extent cx="563245" cy="0"/>
                <wp:effectExtent l="0" t="76200" r="27305" b="95250"/>
                <wp:wrapNone/>
                <wp:docPr id="1835144798" name="Straight Arrow Connector 28"/>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7E2C736B" id="Straight Arrow Connector 28" o:spid="_x0000_s1026" type="#_x0000_t32" style="position:absolute;margin-left:195pt;margin-top:293pt;width:44.35pt;height: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" strokecolor="windowText" strokeweight=".5pt">
                <v:stroke endarrow="block" joinstyle="miter"/>
              </v:shape>
            </w:pict>
          </mc:Fallback>
        </mc:AlternateContent>
      </w:r>
      <w:r w:rsidRPr="0063214E">
        <w:rPr>
          <w:rFonts w:ascii="Arial" w:eastAsia="Arial Unicode MS" w:hAnsi="Arial" w:cs="Arial"/>
          <w:noProof/>
        </w:rPr>
        <mc:AlternateContent>
          <mc:Choice Requires="wps">
            <w:drawing>
              <wp:anchor distT="0" distB="0" distL="114300" distR="114300" simplePos="0" relativeHeight="251675648" behindDoc="0" locked="0" layoutInCell="1" allowOverlap="1" wp14:anchorId="26215C7E" wp14:editId="68E61FD1">
                <wp:simplePos x="0" y="0"/>
                <wp:positionH relativeFrom="column">
                  <wp:posOffset>1400175</wp:posOffset>
                </wp:positionH>
                <wp:positionV relativeFrom="paragraph">
                  <wp:posOffset>1391285</wp:posOffset>
                </wp:positionV>
                <wp:extent cx="0" cy="281305"/>
                <wp:effectExtent l="76200" t="0" r="57150" b="61595"/>
                <wp:wrapNone/>
                <wp:docPr id="312521846" name="Straight Arrow Connector 27"/>
                <wp:cNvGraphicFramePr/>
                <a:graphic xmlns:a="http://schemas.openxmlformats.org/drawingml/2006/main">
                  <a:graphicData uri="http://schemas.microsoft.com/office/word/2010/wordprocessingShape">
                    <wps:wsp>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5822C92B" id="Straight Arrow Connector 27" o:spid="_x0000_s1026" type="#_x0000_t32" style="position:absolute;margin-left:110.25pt;margin-top:109.55pt;width:0;height:22.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" strokecolor="windowText" strokeweight=".5pt">
                <v:stroke endarrow="block" joinstyle="miter"/>
              </v:shape>
            </w:pict>
          </mc:Fallback>
        </mc:AlternateContent>
      </w:r>
      <w:r w:rsidRPr="0063214E">
        <w:rPr>
          <w:rFonts w:ascii="Arial" w:eastAsia="Arial Unicode MS" w:hAnsi="Arial" w:cs="Arial"/>
          <w:noProof/>
        </w:rPr>
        <mc:AlternateContent>
          <mc:Choice Requires="wps">
            <w:drawing>
              <wp:anchor distT="0" distB="0" distL="114300" distR="114300" simplePos="0" relativeHeight="251676672" behindDoc="0" locked="0" layoutInCell="1" allowOverlap="1" wp14:anchorId="5F5F9128" wp14:editId="70508B83">
                <wp:simplePos x="0" y="0"/>
                <wp:positionH relativeFrom="column">
                  <wp:posOffset>1400175</wp:posOffset>
                </wp:positionH>
                <wp:positionV relativeFrom="paragraph">
                  <wp:posOffset>2263775</wp:posOffset>
                </wp:positionV>
                <wp:extent cx="0" cy="281305"/>
                <wp:effectExtent l="76200" t="0" r="57150" b="61595"/>
                <wp:wrapNone/>
                <wp:docPr id="1733148382" name="Straight Arrow Connector 26"/>
                <wp:cNvGraphicFramePr/>
                <a:graphic xmlns:a="http://schemas.openxmlformats.org/drawingml/2006/main">
                  <a:graphicData uri="http://schemas.microsoft.com/office/word/2010/wordprocessingShape">
                    <wps:wsp>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0A622EF0" id="Straight Arrow Connector 26" o:spid="_x0000_s1026" type="#_x0000_t32" style="position:absolute;margin-left:110.25pt;margin-top:178.25pt;width:0;height:22.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" strokecolor="windowText" strokeweight=".5pt">
                <v:stroke endarrow="block" joinstyle="miter"/>
              </v:shape>
            </w:pict>
          </mc:Fallback>
        </mc:AlternateContent>
      </w:r>
      <w:r w:rsidRPr="0063214E">
        <w:rPr>
          <w:rFonts w:ascii="Arial" w:eastAsia="Arial Unicode MS" w:hAnsi="Arial" w:cs="Arial"/>
          <w:noProof/>
        </w:rPr>
        <mc:AlternateContent>
          <mc:Choice Requires="wps">
            <w:drawing>
              <wp:anchor distT="0" distB="0" distL="114300" distR="114300" simplePos="0" relativeHeight="251677696" behindDoc="0" locked="0" layoutInCell="1" allowOverlap="1" wp14:anchorId="5D051494" wp14:editId="26F35280">
                <wp:simplePos x="0" y="0"/>
                <wp:positionH relativeFrom="column">
                  <wp:posOffset>1409700</wp:posOffset>
                </wp:positionH>
                <wp:positionV relativeFrom="paragraph">
                  <wp:posOffset>3122295</wp:posOffset>
                </wp:positionV>
                <wp:extent cx="0" cy="281305"/>
                <wp:effectExtent l="76200" t="0" r="57150" b="61595"/>
                <wp:wrapNone/>
                <wp:docPr id="594972970" name="Straight Arrow Connector 25"/>
                <wp:cNvGraphicFramePr/>
                <a:graphic xmlns:a="http://schemas.openxmlformats.org/drawingml/2006/main">
                  <a:graphicData uri="http://schemas.microsoft.com/office/word/2010/wordprocessingShape">
                    <wps:wsp>
                      <wps:cNvCnPr/>
                      <wps:spPr>
                        <a:xfrm>
                          <a:off x="0" y="0"/>
                          <a:ext cx="0" cy="28130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19810AA9" id="Straight Arrow Connector 25" o:spid="_x0000_s1026" type="#_x0000_t32" style="position:absolute;margin-left:111pt;margin-top:245.85pt;width:0;height:22.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" strokecolor="windowText" strokeweight=".5pt">
                <v:stroke endarrow="block" joinstyle="miter"/>
              </v:shape>
            </w:pict>
          </mc:Fallback>
        </mc:AlternateContent>
      </w:r>
      <w:r w:rsidRPr="0063214E">
        <w:rPr>
          <w:rFonts w:ascii="Arial" w:eastAsia="Arial Unicode MS" w:hAnsi="Arial" w:cs="Arial"/>
          <w:noProof/>
        </w:rPr>
        <mc:AlternateContent>
          <mc:Choice Requires="wps">
            <w:drawing>
              <wp:anchor distT="0" distB="0" distL="114300" distR="114300" simplePos="0" relativeHeight="251678720" behindDoc="0" locked="0" layoutInCell="1" allowOverlap="1" wp14:anchorId="5FB0BF15" wp14:editId="1A9F6684">
                <wp:simplePos x="0" y="0"/>
                <wp:positionH relativeFrom="column">
                  <wp:posOffset>1400810</wp:posOffset>
                </wp:positionH>
                <wp:positionV relativeFrom="paragraph">
                  <wp:posOffset>3997325</wp:posOffset>
                </wp:positionV>
                <wp:extent cx="0" cy="746125"/>
                <wp:effectExtent l="76200" t="0" r="57150" b="53975"/>
                <wp:wrapNone/>
                <wp:docPr id="1199798534" name="Straight Arrow Connector 24"/>
                <wp:cNvGraphicFramePr/>
                <a:graphic xmlns:a="http://schemas.openxmlformats.org/drawingml/2006/main">
                  <a:graphicData uri="http://schemas.microsoft.com/office/word/2010/wordprocessingShape">
                    <wps:wsp>
                      <wps:cNvCnPr/>
                      <wps:spPr>
                        <a:xfrm>
                          <a:off x="0" y="0"/>
                          <a:ext cx="0" cy="746125"/>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6BD3CD07" id="Straight Arrow Connector 24" o:spid="_x0000_s1026" type="#_x0000_t32" style="position:absolute;margin-left:110.3pt;margin-top:314.75pt;width:0;height:58.7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" strokecolor="windowText" strokeweight=".5pt">
                <v:stroke endarrow="block" joinstyle="miter"/>
              </v:shape>
            </w:pict>
          </mc:Fallback>
        </mc:AlternateContent>
      </w:r>
      <w:r w:rsidRPr="0063214E">
        <w:rPr>
          <w:rFonts w:ascii="Arial" w:eastAsia="Arial Unicode MS" w:hAnsi="Arial" w:cs="Arial"/>
          <w:noProof/>
        </w:rPr>
        <mc:AlternateContent>
          <mc:Choice Requires="wps">
            <w:drawing>
              <wp:anchor distT="0" distB="0" distL="114300" distR="114300" simplePos="0" relativeHeight="251673600" behindDoc="0" locked="0" layoutInCell="1" allowOverlap="1" wp14:anchorId="702CA048" wp14:editId="7B0DCB2F">
                <wp:simplePos x="0" y="0"/>
                <wp:positionH relativeFrom="column">
                  <wp:posOffset>-1160780</wp:posOffset>
                </wp:positionH>
                <wp:positionV relativeFrom="paragraph">
                  <wp:posOffset>3025775</wp:posOffset>
                </wp:positionV>
                <wp:extent cx="2787650" cy="262890"/>
                <wp:effectExtent l="5080" t="0" r="17780" b="17780"/>
                <wp:wrapNone/>
                <wp:docPr id="401905562" name="Flowchart: Alternate Process 23"/>
                <wp:cNvGraphicFramePr/>
                <a:graphic xmlns:a="http://schemas.openxmlformats.org/drawingml/2006/main">
                  <a:graphicData uri="http://schemas.microsoft.com/office/word/2010/wordprocessingShape">
                    <wps:wsp>
                      <wps:cNvSpPr/>
                      <wps:spPr>
                        <a:xfrm rot="16200000">
                          <a:off x="0" y="0"/>
                          <a:ext cx="2787015" cy="262890"/>
                        </a:xfrm>
                        <a:prstGeom prst="flowChartAlternateProcess">
                          <a:avLst/>
                        </a:prstGeom>
                        <a:solidFill>
                          <a:srgbClr val="A02B93">
                            <a:lumMod val="60000"/>
                            <a:lumOff val="40000"/>
                          </a:srgbClr>
                        </a:solidFill>
                        <a:ln w="12700" cap="flat" cmpd="sng" algn="ctr">
                          <a:solidFill>
                            <a:sysClr val="windowText" lastClr="000000"/>
                          </a:solidFill>
                          <a:prstDash val="solid"/>
                          <a:miter lim="800000"/>
                        </a:ln>
                        <a:effectLst/>
                      </wps:spPr>
                      <wps:txbx>
                        <w:txbxContent>
                          <w:p w14:paraId="0B1DC080" w14:textId="77777777" w:rsidR="0063214E" w:rsidRPr="0063214E" w:rsidRDefault="0063214E" w:rsidP="0063214E">
                            <w:pPr>
                              <w:shd w:val="clear" w:color="auto" w:fill="F2CEED"/>
                              <w:jc w:val="center"/>
                              <w:rPr>
                                <w:rFonts w:ascii="Arial" w:hAnsi="Arial" w:cs="Arial"/>
                                <w:b/>
                                <w:color w:val="000000"/>
                                <w:sz w:val="18"/>
                                <w:szCs w:val="18"/>
                              </w:rPr>
                            </w:pPr>
                            <w:r w:rsidRPr="0063214E">
                              <w:rPr>
                                <w:rFonts w:ascii="Arial" w:hAnsi="Arial" w:cs="Arial"/>
                                <w:b/>
                                <w:color w:val="000000"/>
                                <w:sz w:val="18"/>
                                <w:szCs w:val="18"/>
                              </w:rPr>
                              <w:t>Screening</w:t>
                            </w:r>
                          </w:p>
                          <w:p w14:paraId="0F6E923E" w14:textId="77777777" w:rsidR="0063214E" w:rsidRPr="0063214E" w:rsidRDefault="0063214E" w:rsidP="0063214E">
                            <w:pPr>
                              <w:rPr>
                                <w:rFonts w:ascii="Arial" w:hAnsi="Arial" w:cs="Arial"/>
                                <w:b/>
                                <w:color w:val="000000"/>
                                <w:sz w:val="18"/>
                                <w:szCs w:val="18"/>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2CA048" id="Flowchart: Alternate Process 23" o:spid="_x0000_s1036" type="#_x0000_t176" style="position:absolute;margin-left:-91.4pt;margin-top:238.25pt;width:219.5pt;height:20.7pt;rotation:-90;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" fillcolor="#d86ecc" strokecolor="windowText" strokeweight="1pt">
                <v:textbox>
                  <w:txbxContent>
                    <w:p w14:paraId="0B1DC080" w14:textId="77777777" w:rsidR="0063214E" w:rsidRPr="0063214E" w:rsidRDefault="0063214E" w:rsidP="0063214E">
                      <w:pPr>
                        <w:shd w:val="clear" w:color="auto" w:fill="F2CEED"/>
                        <w:jc w:val="center"/>
                        <w:rPr>
                          <w:rFonts w:ascii="Arial" w:hAnsi="Arial" w:cs="Arial"/>
                          <w:b/>
                          <w:color w:val="000000"/>
                          <w:sz w:val="18"/>
                          <w:szCs w:val="18"/>
                        </w:rPr>
                      </w:pPr>
                      <w:r w:rsidRPr="0063214E">
                        <w:rPr>
                          <w:rFonts w:ascii="Arial" w:hAnsi="Arial" w:cs="Arial"/>
                          <w:b/>
                          <w:color w:val="000000"/>
                          <w:sz w:val="18"/>
                          <w:szCs w:val="18"/>
                        </w:rPr>
                        <w:t>Screening</w:t>
                      </w:r>
                    </w:p>
                    <w:p w14:paraId="0F6E923E" w14:textId="77777777" w:rsidR="0063214E" w:rsidRPr="0063214E" w:rsidRDefault="0063214E" w:rsidP="0063214E">
                      <w:pPr>
                        <w:rPr>
                          <w:rFonts w:ascii="Arial" w:hAnsi="Arial" w:cs="Arial"/>
                          <w:b/>
                          <w:color w:val="000000"/>
                          <w:sz w:val="18"/>
                          <w:szCs w:val="18"/>
                        </w:rPr>
                      </w:pPr>
                    </w:p>
                  </w:txbxContent>
                </v:textbox>
              </v:shape>
            </w:pict>
          </mc:Fallback>
        </mc:AlternateContent>
      </w:r>
      <w:r w:rsidRPr="0063214E">
        <w:rPr>
          <w:rFonts w:ascii="Arial" w:eastAsia="Arial Unicode MS" w:hAnsi="Arial" w:cs="Arial"/>
          <w:noProof/>
        </w:rPr>
        <mc:AlternateContent>
          <mc:Choice Requires="wps">
            <w:drawing>
              <wp:anchor distT="0" distB="0" distL="114300" distR="114300" simplePos="0" relativeHeight="251659264" behindDoc="0" locked="0" layoutInCell="1" allowOverlap="1" wp14:anchorId="5B38D2F8" wp14:editId="2E02488A">
                <wp:simplePos x="0" y="0"/>
                <wp:positionH relativeFrom="column">
                  <wp:posOffset>559435</wp:posOffset>
                </wp:positionH>
                <wp:positionV relativeFrom="paragraph">
                  <wp:posOffset>76835</wp:posOffset>
                </wp:positionV>
                <wp:extent cx="1887220" cy="1243330"/>
                <wp:effectExtent l="0" t="0" r="17780" b="13970"/>
                <wp:wrapNone/>
                <wp:docPr id="815356499" name="Rectangle 22"/>
                <wp:cNvGraphicFramePr/>
                <a:graphic xmlns:a="http://schemas.openxmlformats.org/drawingml/2006/main">
                  <a:graphicData uri="http://schemas.microsoft.com/office/word/2010/wordprocessingShape">
                    <wps:wsp>
                      <wps:cNvSpPr/>
                      <wps:spPr>
                        <a:xfrm>
                          <a:off x="0" y="0"/>
                          <a:ext cx="1887220" cy="1243330"/>
                        </a:xfrm>
                        <a:prstGeom prst="rect">
                          <a:avLst/>
                        </a:prstGeom>
                        <a:noFill/>
                        <a:ln w="12700" cap="flat" cmpd="sng" algn="ctr">
                          <a:solidFill>
                            <a:sysClr val="windowText" lastClr="000000"/>
                          </a:solidFill>
                          <a:prstDash val="solid"/>
                          <a:miter lim="800000"/>
                        </a:ln>
                        <a:effectLst/>
                      </wps:spPr>
                      <wps:txbx>
                        <w:txbxContent>
                          <w:p w14:paraId="1FED20A7" w14:textId="77777777" w:rsidR="0063214E" w:rsidRPr="0063214E" w:rsidRDefault="0063214E" w:rsidP="0063214E">
                            <w:pPr>
                              <w:rPr>
                                <w:rFonts w:ascii="Arial" w:hAnsi="Arial" w:cs="Arial"/>
                                <w:color w:val="000000"/>
                                <w:sz w:val="16"/>
                                <w:szCs w:val="16"/>
                              </w:rPr>
                            </w:pPr>
                            <w:r w:rsidRPr="0063214E">
                              <w:rPr>
                                <w:rFonts w:ascii="Arial" w:hAnsi="Arial" w:cs="Arial"/>
                                <w:color w:val="000000"/>
                                <w:sz w:val="16"/>
                                <w:szCs w:val="16"/>
                              </w:rPr>
                              <w:t>Records identified from*:</w:t>
                            </w:r>
                          </w:p>
                          <w:p w14:paraId="670A6F1F" w14:textId="77777777" w:rsidR="0063214E" w:rsidRPr="0063214E" w:rsidRDefault="0063214E" w:rsidP="0063214E">
                            <w:pPr>
                              <w:ind w:left="284"/>
                              <w:rPr>
                                <w:rFonts w:ascii="Arial" w:hAnsi="Arial" w:cs="Arial"/>
                                <w:color w:val="000000"/>
                                <w:sz w:val="16"/>
                                <w:szCs w:val="16"/>
                              </w:rPr>
                            </w:pPr>
                            <w:r w:rsidRPr="0063214E">
                              <w:rPr>
                                <w:rFonts w:ascii="Arial" w:hAnsi="Arial" w:cs="Arial"/>
                                <w:color w:val="000000"/>
                                <w:sz w:val="16"/>
                                <w:szCs w:val="16"/>
                              </w:rPr>
                              <w:t>Databases (n = 10)</w:t>
                            </w:r>
                          </w:p>
                          <w:p w14:paraId="1655EAE8" w14:textId="3AEE9229" w:rsidR="0063214E" w:rsidRPr="0063214E" w:rsidRDefault="0063214E" w:rsidP="0063214E">
                            <w:pPr>
                              <w:ind w:left="284"/>
                              <w:rPr>
                                <w:rFonts w:ascii="Arial" w:hAnsi="Arial" w:cs="Arial"/>
                                <w:color w:val="000000"/>
                                <w:sz w:val="16"/>
                                <w:szCs w:val="16"/>
                              </w:rPr>
                            </w:pPr>
                            <w:r w:rsidRPr="0063214E">
                              <w:rPr>
                                <w:rFonts w:ascii="Arial" w:hAnsi="Arial" w:cs="Arial"/>
                                <w:color w:val="000000"/>
                                <w:sz w:val="16"/>
                                <w:szCs w:val="16"/>
                              </w:rPr>
                              <w:t>PubMed (1</w:t>
                            </w:r>
                            <w:r w:rsidR="00D1576A">
                              <w:rPr>
                                <w:rFonts w:ascii="Arial" w:hAnsi="Arial" w:cs="Arial"/>
                                <w:color w:val="000000"/>
                                <w:sz w:val="16"/>
                                <w:szCs w:val="16"/>
                              </w:rPr>
                              <w:t>3</w:t>
                            </w:r>
                            <w:r w:rsidRPr="0063214E">
                              <w:rPr>
                                <w:rFonts w:ascii="Arial" w:hAnsi="Arial" w:cs="Arial"/>
                                <w:color w:val="000000"/>
                                <w:sz w:val="16"/>
                                <w:szCs w:val="16"/>
                              </w:rPr>
                              <w:t xml:space="preserve"> results)</w:t>
                            </w:r>
                          </w:p>
                          <w:p w14:paraId="7921764F" w14:textId="53317FEF" w:rsidR="0063214E" w:rsidRPr="0063214E" w:rsidRDefault="0063214E" w:rsidP="0063214E">
                            <w:pPr>
                              <w:ind w:left="284"/>
                              <w:rPr>
                                <w:rFonts w:ascii="Arial" w:hAnsi="Arial" w:cs="Arial"/>
                                <w:color w:val="000000"/>
                                <w:sz w:val="16"/>
                                <w:szCs w:val="16"/>
                              </w:rPr>
                            </w:pPr>
                            <w:r w:rsidRPr="0063214E">
                              <w:rPr>
                                <w:rFonts w:ascii="Arial" w:hAnsi="Arial" w:cs="Arial"/>
                                <w:color w:val="000000"/>
                                <w:sz w:val="16"/>
                                <w:szCs w:val="16"/>
                              </w:rPr>
                              <w:t>ProQuest (</w:t>
                            </w:r>
                            <w:r w:rsidR="00D1576A">
                              <w:rPr>
                                <w:rFonts w:ascii="Arial" w:hAnsi="Arial" w:cs="Arial"/>
                                <w:color w:val="000000"/>
                                <w:sz w:val="16"/>
                                <w:szCs w:val="16"/>
                              </w:rPr>
                              <w:t>66</w:t>
                            </w:r>
                            <w:r w:rsidRPr="0063214E">
                              <w:rPr>
                                <w:rFonts w:ascii="Arial" w:hAnsi="Arial" w:cs="Arial"/>
                                <w:color w:val="000000"/>
                                <w:sz w:val="16"/>
                                <w:szCs w:val="16"/>
                              </w:rPr>
                              <w:t xml:space="preserve"> results) </w:t>
                            </w:r>
                          </w:p>
                          <w:p w14:paraId="13C49F1A" w14:textId="7243D1A2" w:rsidR="0063214E" w:rsidRPr="0063214E" w:rsidRDefault="0063214E" w:rsidP="0063214E">
                            <w:pPr>
                              <w:ind w:left="284"/>
                              <w:rPr>
                                <w:rFonts w:ascii="Arial" w:hAnsi="Arial" w:cs="Arial"/>
                                <w:color w:val="000000"/>
                                <w:sz w:val="16"/>
                                <w:szCs w:val="16"/>
                              </w:rPr>
                            </w:pPr>
                            <w:r w:rsidRPr="0063214E">
                              <w:rPr>
                                <w:rFonts w:ascii="Arial" w:hAnsi="Arial" w:cs="Arial"/>
                                <w:color w:val="000000"/>
                                <w:sz w:val="16"/>
                                <w:szCs w:val="16"/>
                              </w:rPr>
                              <w:t xml:space="preserve">Google </w:t>
                            </w:r>
                            <w:r w:rsidR="00774CA6">
                              <w:rPr>
                                <w:rFonts w:ascii="Arial" w:hAnsi="Arial" w:cs="Arial"/>
                                <w:color w:val="000000"/>
                                <w:sz w:val="16"/>
                                <w:szCs w:val="16"/>
                              </w:rPr>
                              <w:t>Scholar</w:t>
                            </w:r>
                            <w:r w:rsidRPr="0063214E">
                              <w:rPr>
                                <w:rFonts w:ascii="Arial" w:hAnsi="Arial" w:cs="Arial"/>
                                <w:color w:val="000000"/>
                                <w:sz w:val="16"/>
                                <w:szCs w:val="16"/>
                              </w:rPr>
                              <w:t xml:space="preserve"> (</w:t>
                            </w:r>
                            <w:r w:rsidR="00D1576A">
                              <w:rPr>
                                <w:rFonts w:ascii="Arial" w:hAnsi="Arial" w:cs="Arial"/>
                                <w:color w:val="000000"/>
                                <w:sz w:val="16"/>
                                <w:szCs w:val="16"/>
                              </w:rPr>
                              <w:t>27</w:t>
                            </w:r>
                            <w:r w:rsidRPr="0063214E">
                              <w:rPr>
                                <w:rFonts w:ascii="Arial" w:hAnsi="Arial" w:cs="Arial"/>
                                <w:color w:val="000000"/>
                                <w:sz w:val="16"/>
                                <w:szCs w:val="16"/>
                              </w:rPr>
                              <w:t xml:space="preserve">) </w:t>
                            </w:r>
                          </w:p>
                          <w:p w14:paraId="79185938" w14:textId="39F18BE5" w:rsidR="0063214E" w:rsidRPr="0063214E" w:rsidRDefault="0063214E" w:rsidP="0063214E">
                            <w:pPr>
                              <w:ind w:left="284"/>
                              <w:rPr>
                                <w:rFonts w:ascii="Arial" w:hAnsi="Arial" w:cs="Arial"/>
                                <w:color w:val="000000"/>
                                <w:sz w:val="16"/>
                                <w:szCs w:val="16"/>
                              </w:rPr>
                            </w:pPr>
                            <w:r w:rsidRPr="0063214E">
                              <w:rPr>
                                <w:rFonts w:ascii="Arial" w:hAnsi="Arial" w:cs="Arial"/>
                                <w:color w:val="000000"/>
                                <w:sz w:val="16"/>
                                <w:szCs w:val="16"/>
                              </w:rPr>
                              <w:t>Total: 1</w:t>
                            </w:r>
                            <w:r w:rsidR="00831D78">
                              <w:rPr>
                                <w:rFonts w:ascii="Arial" w:hAnsi="Arial" w:cs="Arial"/>
                                <w:color w:val="000000"/>
                                <w:sz w:val="16"/>
                                <w:szCs w:val="16"/>
                              </w:rPr>
                              <w:t>16</w:t>
                            </w:r>
                          </w:p>
                          <w:p w14:paraId="3623C310" w14:textId="77777777" w:rsidR="0063214E" w:rsidRPr="0063214E" w:rsidRDefault="0063214E" w:rsidP="0063214E">
                            <w:pPr>
                              <w:ind w:left="284"/>
                              <w:rPr>
                                <w:rFonts w:ascii="Arial" w:hAnsi="Arial" w:cs="Arial"/>
                                <w:color w:val="000000"/>
                                <w:sz w:val="18"/>
                                <w:szCs w:val="20"/>
                              </w:rPr>
                            </w:pP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B38D2F8" id="Rectangle 22" o:spid="_x0000_s1037" style="position:absolute;margin-left:44.05pt;margin-top:6.05pt;width:148.6pt;height:97.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" filled="f" strokecolor="windowText" strokeweight="1pt">
                <v:textbox>
                  <w:txbxContent>
                    <w:p w14:paraId="1FED20A7" w14:textId="77777777" w:rsidR="0063214E" w:rsidRPr="0063214E" w:rsidRDefault="0063214E" w:rsidP="0063214E">
                      <w:pPr>
                        <w:rPr>
                          <w:rFonts w:ascii="Arial" w:hAnsi="Arial" w:cs="Arial"/>
                          <w:color w:val="000000"/>
                          <w:sz w:val="16"/>
                          <w:szCs w:val="16"/>
                        </w:rPr>
                      </w:pPr>
                      <w:r w:rsidRPr="0063214E">
                        <w:rPr>
                          <w:rFonts w:ascii="Arial" w:hAnsi="Arial" w:cs="Arial"/>
                          <w:color w:val="000000"/>
                          <w:sz w:val="16"/>
                          <w:szCs w:val="16"/>
                        </w:rPr>
                        <w:t>Records identified from*:</w:t>
                      </w:r>
                    </w:p>
                    <w:p w14:paraId="670A6F1F" w14:textId="77777777" w:rsidR="0063214E" w:rsidRPr="0063214E" w:rsidRDefault="0063214E" w:rsidP="0063214E">
                      <w:pPr>
                        <w:ind w:left="284"/>
                        <w:rPr>
                          <w:rFonts w:ascii="Arial" w:hAnsi="Arial" w:cs="Arial"/>
                          <w:color w:val="000000"/>
                          <w:sz w:val="16"/>
                          <w:szCs w:val="16"/>
                        </w:rPr>
                      </w:pPr>
                      <w:r w:rsidRPr="0063214E">
                        <w:rPr>
                          <w:rFonts w:ascii="Arial" w:hAnsi="Arial" w:cs="Arial"/>
                          <w:color w:val="000000"/>
                          <w:sz w:val="16"/>
                          <w:szCs w:val="16"/>
                        </w:rPr>
                        <w:t>Databases (n = 10)</w:t>
                      </w:r>
                    </w:p>
                    <w:p w14:paraId="1655EAE8" w14:textId="3AEE9229" w:rsidR="0063214E" w:rsidRPr="0063214E" w:rsidRDefault="0063214E" w:rsidP="0063214E">
                      <w:pPr>
                        <w:ind w:left="284"/>
                        <w:rPr>
                          <w:rFonts w:ascii="Arial" w:hAnsi="Arial" w:cs="Arial"/>
                          <w:color w:val="000000"/>
                          <w:sz w:val="16"/>
                          <w:szCs w:val="16"/>
                        </w:rPr>
                      </w:pPr>
                      <w:r w:rsidRPr="0063214E">
                        <w:rPr>
                          <w:rFonts w:ascii="Arial" w:hAnsi="Arial" w:cs="Arial"/>
                          <w:color w:val="000000"/>
                          <w:sz w:val="16"/>
                          <w:szCs w:val="16"/>
                        </w:rPr>
                        <w:t>PubMed (1</w:t>
                      </w:r>
                      <w:r w:rsidR="00D1576A">
                        <w:rPr>
                          <w:rFonts w:ascii="Arial" w:hAnsi="Arial" w:cs="Arial"/>
                          <w:color w:val="000000"/>
                          <w:sz w:val="16"/>
                          <w:szCs w:val="16"/>
                        </w:rPr>
                        <w:t>3</w:t>
                      </w:r>
                      <w:r w:rsidRPr="0063214E">
                        <w:rPr>
                          <w:rFonts w:ascii="Arial" w:hAnsi="Arial" w:cs="Arial"/>
                          <w:color w:val="000000"/>
                          <w:sz w:val="16"/>
                          <w:szCs w:val="16"/>
                        </w:rPr>
                        <w:t xml:space="preserve"> results)</w:t>
                      </w:r>
                    </w:p>
                    <w:p w14:paraId="7921764F" w14:textId="53317FEF" w:rsidR="0063214E" w:rsidRPr="0063214E" w:rsidRDefault="0063214E" w:rsidP="0063214E">
                      <w:pPr>
                        <w:ind w:left="284"/>
                        <w:rPr>
                          <w:rFonts w:ascii="Arial" w:hAnsi="Arial" w:cs="Arial"/>
                          <w:color w:val="000000"/>
                          <w:sz w:val="16"/>
                          <w:szCs w:val="16"/>
                        </w:rPr>
                      </w:pPr>
                      <w:r w:rsidRPr="0063214E">
                        <w:rPr>
                          <w:rFonts w:ascii="Arial" w:hAnsi="Arial" w:cs="Arial"/>
                          <w:color w:val="000000"/>
                          <w:sz w:val="16"/>
                          <w:szCs w:val="16"/>
                        </w:rPr>
                        <w:t>ProQuest (</w:t>
                      </w:r>
                      <w:r w:rsidR="00D1576A">
                        <w:rPr>
                          <w:rFonts w:ascii="Arial" w:hAnsi="Arial" w:cs="Arial"/>
                          <w:color w:val="000000"/>
                          <w:sz w:val="16"/>
                          <w:szCs w:val="16"/>
                        </w:rPr>
                        <w:t>66</w:t>
                      </w:r>
                      <w:r w:rsidRPr="0063214E">
                        <w:rPr>
                          <w:rFonts w:ascii="Arial" w:hAnsi="Arial" w:cs="Arial"/>
                          <w:color w:val="000000"/>
                          <w:sz w:val="16"/>
                          <w:szCs w:val="16"/>
                        </w:rPr>
                        <w:t xml:space="preserve"> results) </w:t>
                      </w:r>
                    </w:p>
                    <w:p w14:paraId="13C49F1A" w14:textId="7243D1A2" w:rsidR="0063214E" w:rsidRPr="0063214E" w:rsidRDefault="0063214E" w:rsidP="0063214E">
                      <w:pPr>
                        <w:ind w:left="284"/>
                        <w:rPr>
                          <w:rFonts w:ascii="Arial" w:hAnsi="Arial" w:cs="Arial"/>
                          <w:color w:val="000000"/>
                          <w:sz w:val="16"/>
                          <w:szCs w:val="16"/>
                        </w:rPr>
                      </w:pPr>
                      <w:r w:rsidRPr="0063214E">
                        <w:rPr>
                          <w:rFonts w:ascii="Arial" w:hAnsi="Arial" w:cs="Arial"/>
                          <w:color w:val="000000"/>
                          <w:sz w:val="16"/>
                          <w:szCs w:val="16"/>
                        </w:rPr>
                        <w:t xml:space="preserve">Google </w:t>
                      </w:r>
                      <w:r w:rsidR="00774CA6">
                        <w:rPr>
                          <w:rFonts w:ascii="Arial" w:hAnsi="Arial" w:cs="Arial"/>
                          <w:color w:val="000000"/>
                          <w:sz w:val="16"/>
                          <w:szCs w:val="16"/>
                        </w:rPr>
                        <w:t>Scholar</w:t>
                      </w:r>
                      <w:r w:rsidRPr="0063214E">
                        <w:rPr>
                          <w:rFonts w:ascii="Arial" w:hAnsi="Arial" w:cs="Arial"/>
                          <w:color w:val="000000"/>
                          <w:sz w:val="16"/>
                          <w:szCs w:val="16"/>
                        </w:rPr>
                        <w:t xml:space="preserve"> (</w:t>
                      </w:r>
                      <w:r w:rsidR="00D1576A">
                        <w:rPr>
                          <w:rFonts w:ascii="Arial" w:hAnsi="Arial" w:cs="Arial"/>
                          <w:color w:val="000000"/>
                          <w:sz w:val="16"/>
                          <w:szCs w:val="16"/>
                        </w:rPr>
                        <w:t>27</w:t>
                      </w:r>
                      <w:r w:rsidRPr="0063214E">
                        <w:rPr>
                          <w:rFonts w:ascii="Arial" w:hAnsi="Arial" w:cs="Arial"/>
                          <w:color w:val="000000"/>
                          <w:sz w:val="16"/>
                          <w:szCs w:val="16"/>
                        </w:rPr>
                        <w:t xml:space="preserve">) </w:t>
                      </w:r>
                    </w:p>
                    <w:p w14:paraId="79185938" w14:textId="39F18BE5" w:rsidR="0063214E" w:rsidRPr="0063214E" w:rsidRDefault="0063214E" w:rsidP="0063214E">
                      <w:pPr>
                        <w:ind w:left="284"/>
                        <w:rPr>
                          <w:rFonts w:ascii="Arial" w:hAnsi="Arial" w:cs="Arial"/>
                          <w:color w:val="000000"/>
                          <w:sz w:val="16"/>
                          <w:szCs w:val="16"/>
                        </w:rPr>
                      </w:pPr>
                      <w:r w:rsidRPr="0063214E">
                        <w:rPr>
                          <w:rFonts w:ascii="Arial" w:hAnsi="Arial" w:cs="Arial"/>
                          <w:color w:val="000000"/>
                          <w:sz w:val="16"/>
                          <w:szCs w:val="16"/>
                        </w:rPr>
                        <w:t>Total: 1</w:t>
                      </w:r>
                      <w:r w:rsidR="00831D78">
                        <w:rPr>
                          <w:rFonts w:ascii="Arial" w:hAnsi="Arial" w:cs="Arial"/>
                          <w:color w:val="000000"/>
                          <w:sz w:val="16"/>
                          <w:szCs w:val="16"/>
                        </w:rPr>
                        <w:t>16</w:t>
                      </w:r>
                    </w:p>
                    <w:p w14:paraId="3623C310" w14:textId="77777777" w:rsidR="0063214E" w:rsidRPr="0063214E" w:rsidRDefault="0063214E" w:rsidP="0063214E">
                      <w:pPr>
                        <w:ind w:left="284"/>
                        <w:rPr>
                          <w:rFonts w:ascii="Arial" w:hAnsi="Arial" w:cs="Arial"/>
                          <w:color w:val="000000"/>
                          <w:sz w:val="18"/>
                          <w:szCs w:val="20"/>
                        </w:rPr>
                      </w:pPr>
                    </w:p>
                  </w:txbxContent>
                </v:textbox>
              </v:rect>
            </w:pict>
          </mc:Fallback>
        </mc:AlternateContent>
      </w:r>
      <w:r w:rsidRPr="0063214E">
        <w:rPr>
          <w:rFonts w:ascii="Arial" w:eastAsia="Arial Unicode MS" w:hAnsi="Arial" w:cs="Arial"/>
          <w:noProof/>
        </w:rPr>
        <mc:AlternateContent>
          <mc:Choice Requires="wps">
            <w:drawing>
              <wp:anchor distT="0" distB="0" distL="114300" distR="114300" simplePos="0" relativeHeight="251660288" behindDoc="0" locked="0" layoutInCell="1" allowOverlap="1" wp14:anchorId="28A5A4CF" wp14:editId="75B06865">
                <wp:simplePos x="0" y="0"/>
                <wp:positionH relativeFrom="column">
                  <wp:posOffset>3039745</wp:posOffset>
                </wp:positionH>
                <wp:positionV relativeFrom="paragraph">
                  <wp:posOffset>76835</wp:posOffset>
                </wp:positionV>
                <wp:extent cx="1887220" cy="1242695"/>
                <wp:effectExtent l="0" t="0" r="17780" b="14605"/>
                <wp:wrapNone/>
                <wp:docPr id="2019655015" name="Rectangle 21"/>
                <wp:cNvGraphicFramePr/>
                <a:graphic xmlns:a="http://schemas.openxmlformats.org/drawingml/2006/main">
                  <a:graphicData uri="http://schemas.microsoft.com/office/word/2010/wordprocessingShape">
                    <wps:wsp>
                      <wps:cNvSpPr/>
                      <wps:spPr>
                        <a:xfrm>
                          <a:off x="0" y="0"/>
                          <a:ext cx="1887220" cy="1242695"/>
                        </a:xfrm>
                        <a:prstGeom prst="rect">
                          <a:avLst/>
                        </a:prstGeom>
                        <a:noFill/>
                        <a:ln w="12700" cap="flat" cmpd="sng" algn="ctr">
                          <a:solidFill>
                            <a:sysClr val="windowText" lastClr="000000"/>
                          </a:solidFill>
                          <a:prstDash val="solid"/>
                          <a:miter lim="800000"/>
                        </a:ln>
                        <a:effectLst/>
                      </wps:spPr>
                      <wps:txbx>
                        <w:txbxContent>
                          <w:p w14:paraId="14FF1142" w14:textId="77777777" w:rsidR="0063214E" w:rsidRPr="0063214E" w:rsidRDefault="0063214E" w:rsidP="0063214E">
                            <w:pPr>
                              <w:rPr>
                                <w:rFonts w:ascii="Arial" w:hAnsi="Arial" w:cs="Arial"/>
                                <w:color w:val="000000"/>
                                <w:sz w:val="16"/>
                                <w:szCs w:val="16"/>
                              </w:rPr>
                            </w:pPr>
                            <w:r w:rsidRPr="0063214E">
                              <w:rPr>
                                <w:rFonts w:ascii="Arial" w:hAnsi="Arial" w:cs="Arial"/>
                                <w:color w:val="000000"/>
                                <w:sz w:val="16"/>
                                <w:szCs w:val="16"/>
                              </w:rPr>
                              <w:t>Records removed first screening:</w:t>
                            </w:r>
                          </w:p>
                          <w:p w14:paraId="1845DFA7" w14:textId="52AC9B0A" w:rsidR="0063214E" w:rsidRPr="0063214E" w:rsidRDefault="0063214E" w:rsidP="0063214E">
                            <w:pPr>
                              <w:ind w:left="284"/>
                              <w:rPr>
                                <w:rFonts w:ascii="Arial" w:hAnsi="Arial" w:cs="Arial"/>
                                <w:color w:val="000000"/>
                                <w:sz w:val="16"/>
                                <w:szCs w:val="16"/>
                              </w:rPr>
                            </w:pPr>
                            <w:r w:rsidRPr="0063214E">
                              <w:rPr>
                                <w:rFonts w:ascii="Arial" w:hAnsi="Arial" w:cs="Arial"/>
                                <w:color w:val="000000"/>
                                <w:sz w:val="16"/>
                                <w:szCs w:val="16"/>
                              </w:rPr>
                              <w:t xml:space="preserve">Duplicate records removed  (n = </w:t>
                            </w:r>
                            <w:r w:rsidR="00831D78">
                              <w:rPr>
                                <w:rFonts w:ascii="Arial" w:hAnsi="Arial" w:cs="Arial"/>
                                <w:color w:val="000000"/>
                                <w:sz w:val="16"/>
                                <w:szCs w:val="16"/>
                              </w:rPr>
                              <w:t>47</w:t>
                            </w:r>
                            <w:r w:rsidRPr="0063214E">
                              <w:rPr>
                                <w:rFonts w:ascii="Arial" w:hAnsi="Arial" w:cs="Arial"/>
                                <w:color w:val="000000"/>
                                <w:sz w:val="16"/>
                                <w:szCs w:val="16"/>
                              </w:rPr>
                              <w:t>)</w:t>
                            </w:r>
                          </w:p>
                          <w:p w14:paraId="4BA1D8DE" w14:textId="20138F1C" w:rsidR="0063214E" w:rsidRPr="0063214E" w:rsidRDefault="0063214E" w:rsidP="0063214E">
                            <w:pPr>
                              <w:ind w:left="284"/>
                              <w:rPr>
                                <w:rFonts w:ascii="Arial" w:hAnsi="Arial" w:cs="Arial"/>
                                <w:color w:val="000000"/>
                                <w:sz w:val="16"/>
                                <w:szCs w:val="16"/>
                              </w:rPr>
                            </w:pPr>
                            <w:r w:rsidRPr="0063214E">
                              <w:rPr>
                                <w:rFonts w:ascii="Arial" w:hAnsi="Arial" w:cs="Arial"/>
                                <w:color w:val="000000"/>
                                <w:sz w:val="16"/>
                                <w:szCs w:val="16"/>
                              </w:rPr>
                              <w:t xml:space="preserve">Records marked as ineligible by location outside the UK (n = </w:t>
                            </w:r>
                            <w:r w:rsidR="00831D78">
                              <w:rPr>
                                <w:rFonts w:ascii="Arial" w:hAnsi="Arial" w:cs="Arial"/>
                                <w:color w:val="000000"/>
                                <w:sz w:val="16"/>
                                <w:szCs w:val="16"/>
                              </w:rPr>
                              <w:t>9</w:t>
                            </w:r>
                            <w:r w:rsidRPr="0063214E">
                              <w:rPr>
                                <w:rFonts w:ascii="Arial" w:hAnsi="Arial" w:cs="Arial"/>
                                <w:color w:val="000000"/>
                                <w:sz w:val="16"/>
                                <w:szCs w:val="16"/>
                              </w:rPr>
                              <w:t>)</w:t>
                            </w:r>
                          </w:p>
                          <w:p w14:paraId="1B099644" w14:textId="472EBC32" w:rsidR="0063214E" w:rsidRPr="0063214E" w:rsidRDefault="0063214E" w:rsidP="0063214E">
                            <w:pPr>
                              <w:ind w:left="284"/>
                              <w:rPr>
                                <w:rFonts w:ascii="Arial" w:hAnsi="Arial" w:cs="Arial"/>
                                <w:color w:val="000000"/>
                                <w:sz w:val="16"/>
                                <w:szCs w:val="16"/>
                              </w:rPr>
                            </w:pPr>
                            <w:r w:rsidRPr="0063214E">
                              <w:rPr>
                                <w:rFonts w:ascii="Arial" w:hAnsi="Arial" w:cs="Arial"/>
                                <w:color w:val="000000"/>
                                <w:sz w:val="16"/>
                                <w:szCs w:val="16"/>
                              </w:rPr>
                              <w:t>Records removed as secondary research (n = 1</w:t>
                            </w:r>
                            <w:r w:rsidR="00831D78">
                              <w:rPr>
                                <w:rFonts w:ascii="Arial" w:hAnsi="Arial" w:cs="Arial"/>
                                <w:color w:val="000000"/>
                                <w:sz w:val="16"/>
                                <w:szCs w:val="16"/>
                              </w:rPr>
                              <w:t>4</w:t>
                            </w:r>
                            <w:r w:rsidRPr="0063214E">
                              <w:rPr>
                                <w:rFonts w:ascii="Arial" w:hAnsi="Arial" w:cs="Arial"/>
                                <w:color w:val="000000"/>
                                <w:sz w:val="16"/>
                                <w:szCs w:val="16"/>
                              </w:rPr>
                              <w:t>)</w:t>
                            </w:r>
                          </w:p>
                        </w:txbxContent>
                      </wps:txbx>
                      <wps:bodyPr rot="0" spcFirstLastPara="0" vertOverflow="clip" horzOverflow="clip"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A5A4CF" id="Rectangle 21" o:spid="_x0000_s1038" style="position:absolute;margin-left:239.35pt;margin-top:6.05pt;width:148.6pt;height:97.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" filled="f" strokecolor="windowText" strokeweight="1pt">
                <v:textbox>
                  <w:txbxContent>
                    <w:p w14:paraId="14FF1142" w14:textId="77777777" w:rsidR="0063214E" w:rsidRPr="0063214E" w:rsidRDefault="0063214E" w:rsidP="0063214E">
                      <w:pPr>
                        <w:rPr>
                          <w:rFonts w:ascii="Arial" w:hAnsi="Arial" w:cs="Arial"/>
                          <w:color w:val="000000"/>
                          <w:sz w:val="16"/>
                          <w:szCs w:val="16"/>
                        </w:rPr>
                      </w:pPr>
                      <w:r w:rsidRPr="0063214E">
                        <w:rPr>
                          <w:rFonts w:ascii="Arial" w:hAnsi="Arial" w:cs="Arial"/>
                          <w:color w:val="000000"/>
                          <w:sz w:val="16"/>
                          <w:szCs w:val="16"/>
                        </w:rPr>
                        <w:t>Records removed first screening:</w:t>
                      </w:r>
                    </w:p>
                    <w:p w14:paraId="1845DFA7" w14:textId="52AC9B0A" w:rsidR="0063214E" w:rsidRPr="0063214E" w:rsidRDefault="0063214E" w:rsidP="0063214E">
                      <w:pPr>
                        <w:ind w:left="284"/>
                        <w:rPr>
                          <w:rFonts w:ascii="Arial" w:hAnsi="Arial" w:cs="Arial"/>
                          <w:color w:val="000000"/>
                          <w:sz w:val="16"/>
                          <w:szCs w:val="16"/>
                        </w:rPr>
                      </w:pPr>
                      <w:r w:rsidRPr="0063214E">
                        <w:rPr>
                          <w:rFonts w:ascii="Arial" w:hAnsi="Arial" w:cs="Arial"/>
                          <w:color w:val="000000"/>
                          <w:sz w:val="16"/>
                          <w:szCs w:val="16"/>
                        </w:rPr>
                        <w:t xml:space="preserve">Duplicate records removed  (n = </w:t>
                      </w:r>
                      <w:r w:rsidR="00831D78">
                        <w:rPr>
                          <w:rFonts w:ascii="Arial" w:hAnsi="Arial" w:cs="Arial"/>
                          <w:color w:val="000000"/>
                          <w:sz w:val="16"/>
                          <w:szCs w:val="16"/>
                        </w:rPr>
                        <w:t>47</w:t>
                      </w:r>
                      <w:r w:rsidRPr="0063214E">
                        <w:rPr>
                          <w:rFonts w:ascii="Arial" w:hAnsi="Arial" w:cs="Arial"/>
                          <w:color w:val="000000"/>
                          <w:sz w:val="16"/>
                          <w:szCs w:val="16"/>
                        </w:rPr>
                        <w:t>)</w:t>
                      </w:r>
                    </w:p>
                    <w:p w14:paraId="4BA1D8DE" w14:textId="20138F1C" w:rsidR="0063214E" w:rsidRPr="0063214E" w:rsidRDefault="0063214E" w:rsidP="0063214E">
                      <w:pPr>
                        <w:ind w:left="284"/>
                        <w:rPr>
                          <w:rFonts w:ascii="Arial" w:hAnsi="Arial" w:cs="Arial"/>
                          <w:color w:val="000000"/>
                          <w:sz w:val="16"/>
                          <w:szCs w:val="16"/>
                        </w:rPr>
                      </w:pPr>
                      <w:r w:rsidRPr="0063214E">
                        <w:rPr>
                          <w:rFonts w:ascii="Arial" w:hAnsi="Arial" w:cs="Arial"/>
                          <w:color w:val="000000"/>
                          <w:sz w:val="16"/>
                          <w:szCs w:val="16"/>
                        </w:rPr>
                        <w:t xml:space="preserve">Records marked as ineligible by location outside the UK (n = </w:t>
                      </w:r>
                      <w:r w:rsidR="00831D78">
                        <w:rPr>
                          <w:rFonts w:ascii="Arial" w:hAnsi="Arial" w:cs="Arial"/>
                          <w:color w:val="000000"/>
                          <w:sz w:val="16"/>
                          <w:szCs w:val="16"/>
                        </w:rPr>
                        <w:t>9</w:t>
                      </w:r>
                      <w:r w:rsidRPr="0063214E">
                        <w:rPr>
                          <w:rFonts w:ascii="Arial" w:hAnsi="Arial" w:cs="Arial"/>
                          <w:color w:val="000000"/>
                          <w:sz w:val="16"/>
                          <w:szCs w:val="16"/>
                        </w:rPr>
                        <w:t>)</w:t>
                      </w:r>
                    </w:p>
                    <w:p w14:paraId="1B099644" w14:textId="472EBC32" w:rsidR="0063214E" w:rsidRPr="0063214E" w:rsidRDefault="0063214E" w:rsidP="0063214E">
                      <w:pPr>
                        <w:ind w:left="284"/>
                        <w:rPr>
                          <w:rFonts w:ascii="Arial" w:hAnsi="Arial" w:cs="Arial"/>
                          <w:color w:val="000000"/>
                          <w:sz w:val="16"/>
                          <w:szCs w:val="16"/>
                        </w:rPr>
                      </w:pPr>
                      <w:r w:rsidRPr="0063214E">
                        <w:rPr>
                          <w:rFonts w:ascii="Arial" w:hAnsi="Arial" w:cs="Arial"/>
                          <w:color w:val="000000"/>
                          <w:sz w:val="16"/>
                          <w:szCs w:val="16"/>
                        </w:rPr>
                        <w:t>Records removed as secondary research (n = 1</w:t>
                      </w:r>
                      <w:r w:rsidR="00831D78">
                        <w:rPr>
                          <w:rFonts w:ascii="Arial" w:hAnsi="Arial" w:cs="Arial"/>
                          <w:color w:val="000000"/>
                          <w:sz w:val="16"/>
                          <w:szCs w:val="16"/>
                        </w:rPr>
                        <w:t>4</w:t>
                      </w:r>
                      <w:r w:rsidRPr="0063214E">
                        <w:rPr>
                          <w:rFonts w:ascii="Arial" w:hAnsi="Arial" w:cs="Arial"/>
                          <w:color w:val="000000"/>
                          <w:sz w:val="16"/>
                          <w:szCs w:val="16"/>
                        </w:rPr>
                        <w:t>)</w:t>
                      </w:r>
                    </w:p>
                  </w:txbxContent>
                </v:textbox>
              </v:rect>
            </w:pict>
          </mc:Fallback>
        </mc:AlternateContent>
      </w:r>
      <w:r w:rsidRPr="0063214E">
        <w:rPr>
          <w:rFonts w:ascii="Arial" w:eastAsia="Arial Unicode MS" w:hAnsi="Arial" w:cs="Arial"/>
          <w:noProof/>
        </w:rPr>
        <mc:AlternateContent>
          <mc:Choice Requires="wps">
            <w:drawing>
              <wp:anchor distT="0" distB="0" distL="114300" distR="114300" simplePos="0" relativeHeight="251668480" behindDoc="0" locked="0" layoutInCell="1" allowOverlap="1" wp14:anchorId="0BA1EAAC" wp14:editId="5DB48540">
                <wp:simplePos x="0" y="0"/>
                <wp:positionH relativeFrom="column">
                  <wp:posOffset>2454275</wp:posOffset>
                </wp:positionH>
                <wp:positionV relativeFrom="paragraph">
                  <wp:posOffset>730885</wp:posOffset>
                </wp:positionV>
                <wp:extent cx="563245" cy="0"/>
                <wp:effectExtent l="0" t="76200" r="27305" b="95250"/>
                <wp:wrapNone/>
                <wp:docPr id="107281541" name="Straight Arrow Connector 20"/>
                <wp:cNvGraphicFramePr/>
                <a:graphic xmlns:a="http://schemas.openxmlformats.org/drawingml/2006/main">
                  <a:graphicData uri="http://schemas.microsoft.com/office/word/2010/wordprocessingShape">
                    <wps:wsp>
                      <wps:cNvCnPr/>
                      <wps:spPr>
                        <a:xfrm>
                          <a:off x="0" y="0"/>
                          <a:ext cx="563245" cy="0"/>
                        </a:xfrm>
                        <a:prstGeom prst="straightConnector1">
                          <a:avLst/>
                        </a:prstGeom>
                        <a:noFill/>
                        <a:ln w="6350" cap="flat" cmpd="sng" algn="ctr">
                          <a:solidFill>
                            <a:sysClr val="windowText" lastClr="00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w:pict>
              <v:shape w14:anchorId="530720C5" id="Straight Arrow Connector 20" o:spid="_x0000_s1026" type="#_x0000_t32" style="position:absolute;margin-left:193.25pt;margin-top:57.55pt;width:44.35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" strokecolor="windowText" strokeweight=".5pt">
                <v:stroke endarrow="block" joinstyle="miter"/>
              </v:shape>
            </w:pict>
          </mc:Fallback>
        </mc:AlternateContent>
      </w:r>
    </w:p>
    <w:p w14:paraId="40F1EFA4" w14:textId="77777777" w:rsidR="0063214E" w:rsidRPr="0063214E" w:rsidRDefault="0063214E" w:rsidP="006321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1C834A03" w14:textId="77777777" w:rsidR="0063214E" w:rsidRPr="0063214E" w:rsidRDefault="0063214E" w:rsidP="006321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73BB09FD" w14:textId="77777777" w:rsidR="0063214E" w:rsidRPr="0063214E" w:rsidRDefault="0063214E" w:rsidP="006321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697B11E3" w14:textId="77777777" w:rsidR="0063214E" w:rsidRPr="0063214E" w:rsidRDefault="0063214E" w:rsidP="006321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316A2FB8" w14:textId="77777777" w:rsidR="0063214E" w:rsidRPr="0063214E" w:rsidRDefault="0063214E" w:rsidP="006321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51B58228" w14:textId="77777777" w:rsidR="0063214E" w:rsidRPr="0063214E" w:rsidRDefault="0063214E" w:rsidP="006321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3B4F09FB" w14:textId="77777777" w:rsidR="0063214E" w:rsidRPr="0063214E" w:rsidRDefault="0063214E" w:rsidP="006321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623EA6AB" w14:textId="77777777" w:rsidR="0063214E" w:rsidRPr="0063214E" w:rsidRDefault="0063214E" w:rsidP="006321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188CC8B6" w14:textId="77777777" w:rsidR="0063214E" w:rsidRPr="0063214E" w:rsidRDefault="0063214E" w:rsidP="0063214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p w14:paraId="6BFCB8BE" w14:textId="77777777" w:rsidR="0063214E" w:rsidRPr="0063214E" w:rsidRDefault="0063214E" w:rsidP="0063214E">
      <w:pPr>
        <w:rPr>
          <w:rFonts w:ascii="Arial" w:hAnsi="Arial" w:cs="Arial"/>
          <w:b/>
          <w:bCs/>
          <w:sz w:val="28"/>
          <w:szCs w:val="28"/>
        </w:rPr>
      </w:pPr>
    </w:p>
    <w:p w14:paraId="59484DED" w14:textId="77777777" w:rsidR="0063214E" w:rsidRPr="0063214E" w:rsidRDefault="0063214E" w:rsidP="0063214E">
      <w:pPr>
        <w:rPr>
          <w:rFonts w:ascii="Arial" w:hAnsi="Arial" w:cs="Arial"/>
          <w:b/>
          <w:bCs/>
          <w:sz w:val="28"/>
          <w:szCs w:val="28"/>
        </w:rPr>
      </w:pPr>
    </w:p>
    <w:p w14:paraId="45E27582" w14:textId="77777777" w:rsidR="0063214E" w:rsidRPr="0063214E" w:rsidRDefault="0063214E" w:rsidP="0063214E">
      <w:pPr>
        <w:spacing w:line="360" w:lineRule="auto"/>
        <w:rPr>
          <w:rFonts w:ascii="Arial" w:hAnsi="Arial" w:cs="Arial"/>
          <w:b/>
          <w:bCs/>
          <w:sz w:val="28"/>
          <w:szCs w:val="28"/>
        </w:rPr>
      </w:pPr>
    </w:p>
    <w:p w14:paraId="1BC2D219" w14:textId="77777777" w:rsidR="0063214E" w:rsidRPr="0063214E" w:rsidRDefault="0063214E" w:rsidP="0063214E">
      <w:pPr>
        <w:spacing w:line="360" w:lineRule="auto"/>
        <w:rPr>
          <w:rFonts w:ascii="Arial" w:hAnsi="Arial" w:cs="Arial"/>
          <w:b/>
          <w:bCs/>
          <w:sz w:val="28"/>
          <w:szCs w:val="28"/>
        </w:rPr>
      </w:pPr>
    </w:p>
    <w:p w14:paraId="1C02C2B4" w14:textId="77777777" w:rsidR="0063214E" w:rsidRPr="0063214E" w:rsidRDefault="0063214E" w:rsidP="0063214E">
      <w:pPr>
        <w:spacing w:line="360" w:lineRule="auto"/>
        <w:rPr>
          <w:rFonts w:ascii="Arial" w:hAnsi="Arial" w:cs="Arial"/>
          <w:b/>
          <w:bCs/>
          <w:sz w:val="28"/>
          <w:szCs w:val="28"/>
        </w:rPr>
      </w:pPr>
    </w:p>
    <w:p w14:paraId="30F44105" w14:textId="77777777" w:rsidR="0063214E" w:rsidRPr="0063214E" w:rsidRDefault="0063214E" w:rsidP="0063214E">
      <w:pPr>
        <w:spacing w:line="360" w:lineRule="auto"/>
        <w:rPr>
          <w:rFonts w:ascii="Arial" w:hAnsi="Arial" w:cs="Arial"/>
          <w:b/>
          <w:bCs/>
          <w:sz w:val="28"/>
          <w:szCs w:val="28"/>
        </w:rPr>
      </w:pPr>
    </w:p>
    <w:p w14:paraId="256F1730" w14:textId="77777777" w:rsidR="0063214E" w:rsidRPr="0063214E" w:rsidRDefault="0063214E" w:rsidP="0063214E">
      <w:pPr>
        <w:spacing w:line="360" w:lineRule="auto"/>
        <w:rPr>
          <w:rFonts w:ascii="Arial" w:hAnsi="Arial" w:cs="Arial"/>
          <w:b/>
          <w:bCs/>
          <w:sz w:val="28"/>
          <w:szCs w:val="28"/>
        </w:rPr>
      </w:pPr>
    </w:p>
    <w:p w14:paraId="31D95305" w14:textId="77777777" w:rsidR="0063214E" w:rsidRPr="0063214E" w:rsidRDefault="0063214E" w:rsidP="0063214E">
      <w:pPr>
        <w:spacing w:line="360" w:lineRule="auto"/>
        <w:rPr>
          <w:rFonts w:ascii="Arial" w:hAnsi="Arial" w:cs="Arial"/>
          <w:b/>
          <w:bCs/>
          <w:sz w:val="28"/>
          <w:szCs w:val="28"/>
        </w:rPr>
      </w:pPr>
    </w:p>
    <w:p w14:paraId="7952C4B3" w14:textId="77777777" w:rsidR="0063214E" w:rsidRPr="0063214E" w:rsidRDefault="0063214E" w:rsidP="0063214E">
      <w:pPr>
        <w:spacing w:line="360" w:lineRule="auto"/>
        <w:rPr>
          <w:rFonts w:ascii="Arial" w:hAnsi="Arial" w:cs="Arial"/>
          <w:b/>
          <w:bCs/>
          <w:sz w:val="28"/>
          <w:szCs w:val="28"/>
        </w:rPr>
      </w:pPr>
    </w:p>
    <w:p w14:paraId="037050DA" w14:textId="77777777" w:rsidR="0063214E" w:rsidRDefault="0063214E" w:rsidP="00073899">
      <w:pPr>
        <w:spacing w:line="360" w:lineRule="auto"/>
        <w:mirrorIndents/>
        <w:jc w:val="both"/>
        <w:rPr>
          <w:rFonts w:ascii="Arial" w:eastAsia="Arial Unicode MS" w:hAnsi="Arial" w:cs="Arial"/>
        </w:rPr>
      </w:pPr>
    </w:p>
    <w:p w14:paraId="0F50B033" w14:textId="77777777" w:rsidR="00783D77" w:rsidRDefault="00783D77" w:rsidP="00073899">
      <w:pPr>
        <w:spacing w:line="360" w:lineRule="auto"/>
        <w:mirrorIndents/>
        <w:jc w:val="both"/>
        <w:rPr>
          <w:rFonts w:ascii="Arial" w:eastAsia="Arial Unicode MS" w:hAnsi="Arial" w:cs="Arial"/>
        </w:rPr>
      </w:pPr>
    </w:p>
    <w:p w14:paraId="623218D9" w14:textId="77777777" w:rsidR="00783D77" w:rsidRDefault="00783D77" w:rsidP="00073899">
      <w:pPr>
        <w:spacing w:line="360" w:lineRule="auto"/>
        <w:mirrorIndents/>
        <w:jc w:val="both"/>
        <w:rPr>
          <w:rFonts w:ascii="Arial" w:eastAsia="Arial Unicode MS" w:hAnsi="Arial" w:cs="Arial"/>
        </w:rPr>
      </w:pPr>
    </w:p>
    <w:p w14:paraId="2B579D3B" w14:textId="77777777" w:rsidR="0063214E" w:rsidRDefault="0063214E" w:rsidP="00073899">
      <w:pPr>
        <w:spacing w:line="360" w:lineRule="auto"/>
        <w:mirrorIndents/>
        <w:jc w:val="both"/>
        <w:rPr>
          <w:rFonts w:ascii="Arial" w:eastAsia="Arial Unicode MS" w:hAnsi="Arial" w:cs="Arial"/>
        </w:rPr>
      </w:pPr>
    </w:p>
    <w:p w14:paraId="7F3A976A" w14:textId="77777777" w:rsidR="0063214E" w:rsidRPr="00073899" w:rsidRDefault="0063214E" w:rsidP="00073899">
      <w:pPr>
        <w:spacing w:line="360" w:lineRule="auto"/>
        <w:mirrorIndents/>
        <w:jc w:val="both"/>
        <w:rPr>
          <w:rFonts w:ascii="Arial" w:eastAsia="Arial Unicode MS" w:hAnsi="Arial" w:cs="Arial"/>
        </w:rPr>
      </w:pPr>
    </w:p>
    <w:p w14:paraId="64BA122D" w14:textId="4A8AF5FA" w:rsidR="00073899" w:rsidRPr="009560D0" w:rsidRDefault="009560D0" w:rsidP="009560D0">
      <w:pPr>
        <w:pStyle w:val="Heading2"/>
        <w:rPr>
          <w:rFonts w:ascii="Arial" w:hAnsi="Arial" w:cs="Arial"/>
          <w:u w:val="single"/>
        </w:rPr>
      </w:pPr>
      <w:r w:rsidRPr="009560D0">
        <w:rPr>
          <w:rFonts w:ascii="Arial" w:hAnsi="Arial" w:cs="Arial"/>
          <w:u w:val="single"/>
        </w:rPr>
        <w:t xml:space="preserve">3.2 </w:t>
      </w:r>
      <w:r w:rsidR="00073899" w:rsidRPr="009560D0">
        <w:rPr>
          <w:rFonts w:ascii="Arial" w:hAnsi="Arial" w:cs="Arial"/>
          <w:u w:val="single"/>
        </w:rPr>
        <w:t>Inclusion Criteria</w:t>
      </w:r>
    </w:p>
    <w:p w14:paraId="320FC3D7" w14:textId="3D6479AC" w:rsidR="00BD582C" w:rsidRPr="00846082" w:rsidRDefault="00D64984" w:rsidP="00173559">
      <w:pPr>
        <w:pStyle w:val="ListParagraph"/>
        <w:numPr>
          <w:ilvl w:val="0"/>
          <w:numId w:val="32"/>
        </w:numPr>
        <w:spacing w:line="360" w:lineRule="auto"/>
        <w:mirrorIndents/>
        <w:jc w:val="both"/>
        <w:rPr>
          <w:rFonts w:ascii="Arial" w:eastAsia="Arial Unicode MS" w:hAnsi="Arial" w:cs="Arial"/>
        </w:rPr>
      </w:pPr>
      <w:r w:rsidRPr="00846082">
        <w:rPr>
          <w:rFonts w:ascii="Arial" w:eastAsia="Arial Unicode MS" w:hAnsi="Arial" w:cs="Arial"/>
        </w:rPr>
        <w:t>Peer-reviewed academic studies</w:t>
      </w:r>
    </w:p>
    <w:p w14:paraId="5BB7A738" w14:textId="58D64336" w:rsidR="00D64984" w:rsidRDefault="00D64984" w:rsidP="00173559">
      <w:pPr>
        <w:pStyle w:val="ListParagraph"/>
        <w:numPr>
          <w:ilvl w:val="0"/>
          <w:numId w:val="32"/>
        </w:numPr>
        <w:spacing w:line="360" w:lineRule="auto"/>
        <w:mirrorIndents/>
        <w:jc w:val="both"/>
        <w:rPr>
          <w:rFonts w:ascii="Arial" w:eastAsia="Arial Unicode MS" w:hAnsi="Arial" w:cs="Arial"/>
        </w:rPr>
      </w:pPr>
      <w:r w:rsidRPr="00846082">
        <w:rPr>
          <w:rFonts w:ascii="Arial" w:eastAsia="Arial Unicode MS" w:hAnsi="Arial" w:cs="Arial"/>
        </w:rPr>
        <w:t>UK</w:t>
      </w:r>
      <w:r w:rsidR="00846082">
        <w:rPr>
          <w:rFonts w:ascii="Arial" w:eastAsia="Arial Unicode MS" w:hAnsi="Arial" w:cs="Arial"/>
        </w:rPr>
        <w:t>- based research studies</w:t>
      </w:r>
    </w:p>
    <w:p w14:paraId="7C08ECF7" w14:textId="249EA8A6" w:rsidR="00846082" w:rsidRDefault="00846082" w:rsidP="00173559">
      <w:pPr>
        <w:pStyle w:val="ListParagraph"/>
        <w:numPr>
          <w:ilvl w:val="0"/>
          <w:numId w:val="32"/>
        </w:numPr>
        <w:spacing w:line="360" w:lineRule="auto"/>
        <w:mirrorIndents/>
        <w:jc w:val="both"/>
        <w:rPr>
          <w:rFonts w:ascii="Arial" w:eastAsia="Arial Unicode MS" w:hAnsi="Arial" w:cs="Arial"/>
        </w:rPr>
      </w:pPr>
      <w:r>
        <w:rPr>
          <w:rFonts w:ascii="Arial" w:eastAsia="Arial Unicode MS" w:hAnsi="Arial" w:cs="Arial"/>
        </w:rPr>
        <w:t>Studies involving adults with hearing impairments</w:t>
      </w:r>
    </w:p>
    <w:p w14:paraId="2514FFD2" w14:textId="1D722091" w:rsidR="00A503CD" w:rsidRDefault="00A503CD" w:rsidP="00173559">
      <w:pPr>
        <w:pStyle w:val="ListParagraph"/>
        <w:numPr>
          <w:ilvl w:val="0"/>
          <w:numId w:val="32"/>
        </w:numPr>
        <w:spacing w:line="360" w:lineRule="auto"/>
        <w:mirrorIndents/>
        <w:jc w:val="both"/>
        <w:rPr>
          <w:rFonts w:ascii="Arial" w:eastAsia="Arial Unicode MS" w:hAnsi="Arial" w:cs="Arial"/>
        </w:rPr>
      </w:pPr>
      <w:r>
        <w:rPr>
          <w:rFonts w:ascii="Arial" w:eastAsia="Arial Unicode MS" w:hAnsi="Arial" w:cs="Arial"/>
        </w:rPr>
        <w:t>Research related to healthcare communication</w:t>
      </w:r>
    </w:p>
    <w:p w14:paraId="28F19CCC" w14:textId="4BDA22D9" w:rsidR="00F64B36" w:rsidRDefault="00F64B36" w:rsidP="00173559">
      <w:pPr>
        <w:pStyle w:val="ListParagraph"/>
        <w:numPr>
          <w:ilvl w:val="0"/>
          <w:numId w:val="32"/>
        </w:numPr>
        <w:spacing w:line="360" w:lineRule="auto"/>
        <w:mirrorIndents/>
        <w:jc w:val="both"/>
        <w:rPr>
          <w:rFonts w:ascii="Arial" w:eastAsia="Arial Unicode MS" w:hAnsi="Arial" w:cs="Arial"/>
        </w:rPr>
      </w:pPr>
      <w:r>
        <w:rPr>
          <w:rFonts w:ascii="Arial" w:eastAsia="Arial Unicode MS" w:hAnsi="Arial" w:cs="Arial"/>
        </w:rPr>
        <w:t>Publications between 2015 and 2026</w:t>
      </w:r>
    </w:p>
    <w:p w14:paraId="515839A3" w14:textId="08C9FECC" w:rsidR="00073899" w:rsidRPr="00EC2CA1" w:rsidRDefault="00EC2CA1" w:rsidP="00173559">
      <w:pPr>
        <w:pStyle w:val="ListParagraph"/>
        <w:numPr>
          <w:ilvl w:val="0"/>
          <w:numId w:val="32"/>
        </w:numPr>
        <w:spacing w:line="360" w:lineRule="auto"/>
        <w:mirrorIndents/>
        <w:jc w:val="both"/>
        <w:rPr>
          <w:rFonts w:ascii="Arial" w:eastAsia="Arial Unicode MS" w:hAnsi="Arial" w:cs="Arial"/>
        </w:rPr>
      </w:pPr>
      <w:r>
        <w:rPr>
          <w:rFonts w:ascii="Arial" w:eastAsia="Arial Unicode MS" w:hAnsi="Arial" w:cs="Arial"/>
        </w:rPr>
        <w:t>English-language publications.</w:t>
      </w:r>
    </w:p>
    <w:p w14:paraId="4B6887AD" w14:textId="77777777" w:rsidR="006F0D54" w:rsidRDefault="006F0D54" w:rsidP="00173559">
      <w:pPr>
        <w:spacing w:line="360" w:lineRule="auto"/>
        <w:mirrorIndents/>
        <w:jc w:val="both"/>
        <w:rPr>
          <w:rFonts w:ascii="Arial" w:eastAsia="Arial Unicode MS" w:hAnsi="Arial" w:cs="Arial"/>
          <w:b/>
          <w:bCs/>
        </w:rPr>
      </w:pPr>
    </w:p>
    <w:p w14:paraId="40A814A1" w14:textId="050B4EA0" w:rsidR="00073899" w:rsidRPr="009560D0" w:rsidRDefault="00BA195D" w:rsidP="009560D0">
      <w:pPr>
        <w:pStyle w:val="Heading2"/>
        <w:rPr>
          <w:rFonts w:ascii="Arial" w:hAnsi="Arial" w:cs="Arial"/>
          <w:u w:val="single"/>
        </w:rPr>
      </w:pPr>
      <w:r>
        <w:rPr>
          <w:rFonts w:ascii="Arial" w:hAnsi="Arial" w:cs="Arial"/>
          <w:u w:val="single"/>
        </w:rPr>
        <w:t xml:space="preserve">3.3 </w:t>
      </w:r>
      <w:r w:rsidR="00073899" w:rsidRPr="009560D0">
        <w:rPr>
          <w:rFonts w:ascii="Arial" w:hAnsi="Arial" w:cs="Arial"/>
          <w:u w:val="single"/>
        </w:rPr>
        <w:t>Exclusion Criteria</w:t>
      </w:r>
    </w:p>
    <w:p w14:paraId="58CA93E2" w14:textId="15E286D4" w:rsidR="0067518D" w:rsidRDefault="0067518D" w:rsidP="00173559">
      <w:pPr>
        <w:pStyle w:val="ListParagraph"/>
        <w:numPr>
          <w:ilvl w:val="0"/>
          <w:numId w:val="33"/>
        </w:numPr>
        <w:spacing w:line="360" w:lineRule="auto"/>
        <w:mirrorIndents/>
        <w:jc w:val="both"/>
        <w:rPr>
          <w:rFonts w:ascii="Arial" w:eastAsia="Arial Unicode MS" w:hAnsi="Arial" w:cs="Arial"/>
        </w:rPr>
      </w:pPr>
      <w:r>
        <w:rPr>
          <w:rFonts w:ascii="Arial" w:eastAsia="Arial Unicode MS" w:hAnsi="Arial" w:cs="Arial"/>
        </w:rPr>
        <w:t>Non -UK studies</w:t>
      </w:r>
    </w:p>
    <w:p w14:paraId="7B5BF05F" w14:textId="2052BC29" w:rsidR="0067518D" w:rsidRDefault="0067518D" w:rsidP="00173559">
      <w:pPr>
        <w:pStyle w:val="ListParagraph"/>
        <w:numPr>
          <w:ilvl w:val="0"/>
          <w:numId w:val="33"/>
        </w:numPr>
        <w:spacing w:line="360" w:lineRule="auto"/>
        <w:mirrorIndents/>
        <w:jc w:val="both"/>
        <w:rPr>
          <w:rFonts w:ascii="Arial" w:eastAsia="Arial Unicode MS" w:hAnsi="Arial" w:cs="Arial"/>
        </w:rPr>
      </w:pPr>
      <w:r>
        <w:rPr>
          <w:rFonts w:ascii="Arial" w:eastAsia="Arial Unicode MS" w:hAnsi="Arial" w:cs="Arial"/>
        </w:rPr>
        <w:t>Opinion articles or editorials</w:t>
      </w:r>
    </w:p>
    <w:p w14:paraId="79DB9E9E" w14:textId="6DE94F05" w:rsidR="006D4B5B" w:rsidRDefault="006D4B5B" w:rsidP="00173559">
      <w:pPr>
        <w:pStyle w:val="ListParagraph"/>
        <w:numPr>
          <w:ilvl w:val="0"/>
          <w:numId w:val="33"/>
        </w:numPr>
        <w:spacing w:line="360" w:lineRule="auto"/>
        <w:mirrorIndents/>
        <w:jc w:val="both"/>
        <w:rPr>
          <w:rFonts w:ascii="Arial" w:eastAsia="Arial Unicode MS" w:hAnsi="Arial" w:cs="Arial"/>
        </w:rPr>
      </w:pPr>
      <w:r>
        <w:rPr>
          <w:rFonts w:ascii="Arial" w:eastAsia="Arial Unicode MS" w:hAnsi="Arial" w:cs="Arial"/>
        </w:rPr>
        <w:t>Studies unrelated to healthcare communication</w:t>
      </w:r>
    </w:p>
    <w:p w14:paraId="7495C96D" w14:textId="16BE43D5" w:rsidR="006D4B5B" w:rsidRDefault="006D4B5B" w:rsidP="00173559">
      <w:pPr>
        <w:pStyle w:val="ListParagraph"/>
        <w:numPr>
          <w:ilvl w:val="0"/>
          <w:numId w:val="33"/>
        </w:numPr>
        <w:spacing w:line="360" w:lineRule="auto"/>
        <w:mirrorIndents/>
        <w:jc w:val="both"/>
        <w:rPr>
          <w:rFonts w:ascii="Arial" w:eastAsia="Arial Unicode MS" w:hAnsi="Arial" w:cs="Arial"/>
        </w:rPr>
      </w:pPr>
      <w:r>
        <w:rPr>
          <w:rFonts w:ascii="Arial" w:eastAsia="Arial Unicode MS" w:hAnsi="Arial" w:cs="Arial"/>
        </w:rPr>
        <w:t>Research involving children only</w:t>
      </w:r>
    </w:p>
    <w:p w14:paraId="68747274" w14:textId="5A93B5A3" w:rsidR="006D4B5B" w:rsidRPr="0067518D" w:rsidRDefault="005D2AD3" w:rsidP="00173559">
      <w:pPr>
        <w:pStyle w:val="ListParagraph"/>
        <w:numPr>
          <w:ilvl w:val="0"/>
          <w:numId w:val="33"/>
        </w:numPr>
        <w:spacing w:line="360" w:lineRule="auto"/>
        <w:mirrorIndents/>
        <w:jc w:val="both"/>
        <w:rPr>
          <w:rFonts w:ascii="Arial" w:eastAsia="Arial Unicode MS" w:hAnsi="Arial" w:cs="Arial"/>
        </w:rPr>
      </w:pPr>
      <w:r>
        <w:rPr>
          <w:rFonts w:ascii="Arial" w:eastAsia="Arial Unicode MS" w:hAnsi="Arial" w:cs="Arial"/>
        </w:rPr>
        <w:t>Publication before 2015</w:t>
      </w:r>
    </w:p>
    <w:p w14:paraId="3D797601" w14:textId="77777777" w:rsidR="00073899" w:rsidRPr="00073899" w:rsidRDefault="00073899" w:rsidP="00173559">
      <w:pPr>
        <w:spacing w:line="360" w:lineRule="auto"/>
        <w:mirrorIndents/>
        <w:jc w:val="both"/>
        <w:rPr>
          <w:rFonts w:ascii="Arial" w:eastAsia="Arial Unicode MS" w:hAnsi="Arial" w:cs="Arial"/>
        </w:rPr>
      </w:pPr>
      <w:r w:rsidRPr="00073899">
        <w:rPr>
          <w:rFonts w:ascii="Arial" w:eastAsia="Arial Unicode MS" w:hAnsi="Arial" w:cs="Arial"/>
        </w:rPr>
        <w:t>The inclusion criteria ensured that the selected studies reflected contemporary healthcare practice and current NHS policies relating to accessibility and inclusion. Restricting the review to UK-based studies also ensured the findings remained directly relevant to the NHS and UK health and social care systems.</w:t>
      </w:r>
    </w:p>
    <w:p w14:paraId="5C1BDC78" w14:textId="2F13355A" w:rsidR="000A626D" w:rsidRPr="00073899" w:rsidRDefault="00073899" w:rsidP="00173559">
      <w:pPr>
        <w:spacing w:line="360" w:lineRule="auto"/>
        <w:mirrorIndents/>
        <w:jc w:val="both"/>
        <w:rPr>
          <w:rFonts w:ascii="Arial" w:eastAsia="Arial Unicode MS" w:hAnsi="Arial" w:cs="Arial"/>
        </w:rPr>
      </w:pPr>
      <w:r w:rsidRPr="6678DE98">
        <w:rPr>
          <w:rFonts w:ascii="Arial" w:eastAsia="Arial Unicode MS" w:hAnsi="Arial" w:cs="Arial"/>
        </w:rPr>
        <w:t>After identifying relevant literature, titles and abstracts were screened to determine their relevance to the research topic. Full-text articles were then reviewed to confirm eligibility before inclusion within the final analysis. The selected studies were organised systematically to support thematic analysis and critical evaluation throughout the dissertation.</w:t>
      </w:r>
    </w:p>
    <w:p w14:paraId="56B6A928" w14:textId="3FF0457B" w:rsidR="00073899" w:rsidRPr="00CA081F" w:rsidRDefault="00BA195D" w:rsidP="00BA195D">
      <w:pPr>
        <w:pStyle w:val="Heading2"/>
        <w:rPr>
          <w:rFonts w:ascii="Arial" w:hAnsi="Arial" w:cs="Arial"/>
          <w:u w:val="single"/>
        </w:rPr>
      </w:pPr>
      <w:r w:rsidRPr="00CA081F">
        <w:rPr>
          <w:rFonts w:ascii="Arial" w:hAnsi="Arial" w:cs="Arial"/>
          <w:u w:val="single"/>
        </w:rPr>
        <w:t xml:space="preserve">3.4 </w:t>
      </w:r>
      <w:r w:rsidR="00073899" w:rsidRPr="00CA081F">
        <w:rPr>
          <w:rFonts w:ascii="Arial" w:hAnsi="Arial" w:cs="Arial"/>
          <w:u w:val="single"/>
        </w:rPr>
        <w:t>Data Analysis</w:t>
      </w:r>
    </w:p>
    <w:p w14:paraId="38844F5B" w14:textId="5B0F977E" w:rsidR="00073899" w:rsidRPr="00073899" w:rsidRDefault="00073899" w:rsidP="00173559">
      <w:pPr>
        <w:spacing w:line="360" w:lineRule="auto"/>
        <w:mirrorIndents/>
        <w:jc w:val="both"/>
        <w:rPr>
          <w:rFonts w:ascii="Arial" w:eastAsia="Arial Unicode MS" w:hAnsi="Arial" w:cs="Arial"/>
        </w:rPr>
      </w:pPr>
      <w:r w:rsidRPr="00073899">
        <w:rPr>
          <w:rFonts w:ascii="Arial" w:eastAsia="Arial Unicode MS" w:hAnsi="Arial" w:cs="Arial"/>
        </w:rPr>
        <w:t xml:space="preserve">The data collected through the literature review </w:t>
      </w:r>
      <w:r w:rsidR="006E53DA">
        <w:rPr>
          <w:rFonts w:ascii="Arial" w:eastAsia="Arial Unicode MS" w:hAnsi="Arial" w:cs="Arial"/>
        </w:rPr>
        <w:t>were</w:t>
      </w:r>
      <w:r w:rsidRPr="00073899">
        <w:rPr>
          <w:rFonts w:ascii="Arial" w:eastAsia="Arial Unicode MS" w:hAnsi="Arial" w:cs="Arial"/>
        </w:rPr>
        <w:t xml:space="preserve"> analysed using thematic analysis. Thematic analysis is a qualitative method used to identify, organise, and interpret recurring patterns or themes within data. This method was selected because it allows the researcher to examine similarities, differences, and recurring issues across multiple studies </w:t>
      </w:r>
      <w:r w:rsidR="006E53DA">
        <w:rPr>
          <w:rFonts w:ascii="Arial" w:eastAsia="Arial Unicode MS" w:hAnsi="Arial" w:cs="Arial"/>
        </w:rPr>
        <w:t xml:space="preserve">on communication barriers experienced by </w:t>
      </w:r>
      <w:r w:rsidR="00B41699">
        <w:rPr>
          <w:rFonts w:ascii="Arial" w:eastAsia="Arial Unicode MS" w:hAnsi="Arial" w:cs="Arial"/>
        </w:rPr>
        <w:t>deaf</w:t>
      </w:r>
      <w:r w:rsidR="006E53DA">
        <w:rPr>
          <w:rFonts w:ascii="Arial" w:eastAsia="Arial Unicode MS" w:hAnsi="Arial" w:cs="Arial"/>
        </w:rPr>
        <w:t xml:space="preserve"> individuals in</w:t>
      </w:r>
      <w:r w:rsidRPr="00073899">
        <w:rPr>
          <w:rFonts w:ascii="Arial" w:eastAsia="Arial Unicode MS" w:hAnsi="Arial" w:cs="Arial"/>
        </w:rPr>
        <w:t xml:space="preserve"> healthcare settings</w:t>
      </w:r>
      <w:r w:rsidR="00C9265E">
        <w:rPr>
          <w:rFonts w:ascii="Arial" w:eastAsia="Arial Unicode MS" w:hAnsi="Arial" w:cs="Arial"/>
        </w:rPr>
        <w:t>(Ahmed et al</w:t>
      </w:r>
      <w:r w:rsidR="0097084B">
        <w:rPr>
          <w:rFonts w:ascii="Arial" w:eastAsia="Arial Unicode MS" w:hAnsi="Arial" w:cs="Arial"/>
        </w:rPr>
        <w:t>, 2025)</w:t>
      </w:r>
      <w:r w:rsidRPr="00073899">
        <w:rPr>
          <w:rFonts w:ascii="Arial" w:eastAsia="Arial Unicode MS" w:hAnsi="Arial" w:cs="Arial"/>
        </w:rPr>
        <w:t>.</w:t>
      </w:r>
    </w:p>
    <w:p w14:paraId="46E51825" w14:textId="0AAFC8BE" w:rsidR="00073899" w:rsidRPr="00073899" w:rsidRDefault="00073899" w:rsidP="00173559">
      <w:pPr>
        <w:spacing w:line="360" w:lineRule="auto"/>
        <w:mirrorIndents/>
        <w:jc w:val="both"/>
        <w:rPr>
          <w:rFonts w:ascii="Arial" w:eastAsia="Arial Unicode MS" w:hAnsi="Arial" w:cs="Arial"/>
        </w:rPr>
      </w:pPr>
      <w:r w:rsidRPr="00073899">
        <w:rPr>
          <w:rFonts w:ascii="Arial" w:eastAsia="Arial Unicode MS" w:hAnsi="Arial" w:cs="Arial"/>
        </w:rPr>
        <w:t xml:space="preserve">Thematic analysis involved several stages. Firstly, the selected literature was read repeatedly to </w:t>
      </w:r>
      <w:r w:rsidR="00B41699">
        <w:rPr>
          <w:rFonts w:ascii="Arial" w:eastAsia="Arial Unicode MS" w:hAnsi="Arial" w:cs="Arial"/>
        </w:rPr>
        <w:t>become familiar with the content and to identify key concepts related</w:t>
      </w:r>
      <w:r w:rsidRPr="00073899">
        <w:rPr>
          <w:rFonts w:ascii="Arial" w:eastAsia="Arial Unicode MS" w:hAnsi="Arial" w:cs="Arial"/>
        </w:rPr>
        <w:t xml:space="preserve"> to the research aims and objectives. Notes and preliminary observations were recorded during this stage to support the coding process</w:t>
      </w:r>
      <w:r w:rsidR="003C56CF">
        <w:rPr>
          <w:rFonts w:ascii="Arial" w:eastAsia="Arial Unicode MS" w:hAnsi="Arial" w:cs="Arial"/>
        </w:rPr>
        <w:t xml:space="preserve"> (Tilly, 2022)</w:t>
      </w:r>
      <w:r w:rsidRPr="00073899">
        <w:rPr>
          <w:rFonts w:ascii="Arial" w:eastAsia="Arial Unicode MS" w:hAnsi="Arial" w:cs="Arial"/>
        </w:rPr>
        <w:t>.</w:t>
      </w:r>
    </w:p>
    <w:p w14:paraId="5DDC2539" w14:textId="637DCB81" w:rsidR="00073899" w:rsidRPr="00073899" w:rsidRDefault="00073899" w:rsidP="00173559">
      <w:pPr>
        <w:spacing w:line="360" w:lineRule="auto"/>
        <w:mirrorIndents/>
        <w:jc w:val="both"/>
        <w:rPr>
          <w:rFonts w:ascii="Arial" w:eastAsia="Arial Unicode MS" w:hAnsi="Arial" w:cs="Arial"/>
        </w:rPr>
      </w:pPr>
      <w:r w:rsidRPr="00073899">
        <w:rPr>
          <w:rFonts w:ascii="Arial" w:eastAsia="Arial Unicode MS" w:hAnsi="Arial" w:cs="Arial"/>
        </w:rPr>
        <w:t xml:space="preserve">Secondly, the researcher developed initial codes based on recurring ideas and patterns identified </w:t>
      </w:r>
      <w:r w:rsidR="00B41699">
        <w:rPr>
          <w:rFonts w:ascii="Arial" w:eastAsia="Arial Unicode MS" w:hAnsi="Arial" w:cs="Arial"/>
        </w:rPr>
        <w:t>in the literature</w:t>
      </w:r>
      <w:r w:rsidR="009B5CB2">
        <w:rPr>
          <w:rFonts w:ascii="Arial" w:eastAsia="Arial Unicode MS" w:hAnsi="Arial" w:cs="Arial"/>
        </w:rPr>
        <w:t xml:space="preserve">; </w:t>
      </w:r>
      <w:r w:rsidR="008B3562">
        <w:rPr>
          <w:rFonts w:ascii="Arial" w:eastAsia="Arial Unicode MS" w:hAnsi="Arial" w:cs="Arial"/>
        </w:rPr>
        <w:t>coding</w:t>
      </w:r>
      <w:r w:rsidR="00B41699">
        <w:rPr>
          <w:rFonts w:ascii="Arial" w:eastAsia="Arial Unicode MS" w:hAnsi="Arial" w:cs="Arial"/>
        </w:rPr>
        <w:t xml:space="preserve"> involved organising information into categories related to key topics in</w:t>
      </w:r>
      <w:r w:rsidRPr="00073899">
        <w:rPr>
          <w:rFonts w:ascii="Arial" w:eastAsia="Arial Unicode MS" w:hAnsi="Arial" w:cs="Arial"/>
        </w:rPr>
        <w:t xml:space="preserve"> the research. Examples of initial codes included deaf awareness, accessibility, interpreter services, patient experiences, healthcare equality, communication support, and healthcare accessibility</w:t>
      </w:r>
      <w:r w:rsidR="00756D37">
        <w:rPr>
          <w:rFonts w:ascii="Arial" w:eastAsia="Arial Unicode MS" w:hAnsi="Arial" w:cs="Arial"/>
        </w:rPr>
        <w:t xml:space="preserve"> (Locke et al., 2022)</w:t>
      </w:r>
      <w:r w:rsidRPr="00073899">
        <w:rPr>
          <w:rFonts w:ascii="Arial" w:eastAsia="Arial Unicode MS" w:hAnsi="Arial" w:cs="Arial"/>
        </w:rPr>
        <w:t>.</w:t>
      </w:r>
    </w:p>
    <w:p w14:paraId="618CD71E" w14:textId="2043DCED" w:rsidR="00073899" w:rsidRPr="00073899" w:rsidRDefault="00073899" w:rsidP="00173559">
      <w:pPr>
        <w:spacing w:line="360" w:lineRule="auto"/>
        <w:mirrorIndents/>
        <w:jc w:val="both"/>
        <w:rPr>
          <w:rFonts w:ascii="Arial" w:eastAsia="Arial Unicode MS" w:hAnsi="Arial" w:cs="Arial"/>
        </w:rPr>
      </w:pPr>
      <w:r w:rsidRPr="00073899">
        <w:rPr>
          <w:rFonts w:ascii="Arial" w:eastAsia="Arial Unicode MS" w:hAnsi="Arial" w:cs="Arial"/>
        </w:rPr>
        <w:t xml:space="preserve">Following the coding process, similar codes were grouped into broader themes. These themes represented the main findings emerging from the literature and formed the basis of the discussion chapter. The thematic analysis process </w:t>
      </w:r>
      <w:r w:rsidR="00B41699">
        <w:rPr>
          <w:rFonts w:ascii="Arial" w:eastAsia="Arial Unicode MS" w:hAnsi="Arial" w:cs="Arial"/>
        </w:rPr>
        <w:t>enabled the researcher to identify patterns in</w:t>
      </w:r>
      <w:r w:rsidRPr="00073899">
        <w:rPr>
          <w:rFonts w:ascii="Arial" w:eastAsia="Arial Unicode MS" w:hAnsi="Arial" w:cs="Arial"/>
        </w:rPr>
        <w:t xml:space="preserve"> healthcare communication practices, patient experiences, accessibility challenges, and healthcare policy implementation.</w:t>
      </w:r>
    </w:p>
    <w:p w14:paraId="73258AD0" w14:textId="77777777" w:rsidR="00073899" w:rsidRPr="00073899" w:rsidRDefault="00073899" w:rsidP="00173559">
      <w:pPr>
        <w:spacing w:line="360" w:lineRule="auto"/>
        <w:mirrorIndents/>
        <w:jc w:val="both"/>
        <w:rPr>
          <w:rFonts w:ascii="Arial" w:eastAsia="Arial Unicode MS" w:hAnsi="Arial" w:cs="Arial"/>
        </w:rPr>
      </w:pPr>
      <w:r w:rsidRPr="00073899">
        <w:rPr>
          <w:rFonts w:ascii="Arial" w:eastAsia="Arial Unicode MS" w:hAnsi="Arial" w:cs="Arial"/>
        </w:rPr>
        <w:t xml:space="preserve">Thematic analysis was considered appropriate because it supports critical interpretation of </w:t>
      </w:r>
      <w:r w:rsidRPr="00073899">
        <w:rPr>
          <w:rFonts w:ascii="Arial" w:eastAsia="Arial Unicode MS" w:hAnsi="Arial" w:cs="Arial"/>
        </w:rPr>
        <w:lastRenderedPageBreak/>
        <w:t>qualitative evidence and allows themes to emerge directly from the selected studies. In addition, thematic analysis is widely used within health and social care research because it enables researchers to examine complex social and healthcare experiences in depth.</w:t>
      </w:r>
    </w:p>
    <w:p w14:paraId="024B4381" w14:textId="77777777" w:rsidR="00073899" w:rsidRPr="00073899" w:rsidRDefault="00073899" w:rsidP="00173559">
      <w:pPr>
        <w:spacing w:line="360" w:lineRule="auto"/>
        <w:mirrorIndents/>
        <w:jc w:val="both"/>
        <w:rPr>
          <w:rFonts w:ascii="Arial" w:eastAsia="Arial Unicode MS" w:hAnsi="Arial" w:cs="Arial"/>
        </w:rPr>
      </w:pPr>
      <w:r w:rsidRPr="00073899">
        <w:rPr>
          <w:rFonts w:ascii="Arial" w:eastAsia="Arial Unicode MS" w:hAnsi="Arial" w:cs="Arial"/>
        </w:rPr>
        <w:t>The findings from the thematic analysis were critically discussed alongside existing literature, healthcare policies, and theoretical concepts relating to equality, accessibility, and person-centred care. This process supported the development of evidence-based recommendations for improving communication accessibility within UK healthcare services.</w:t>
      </w:r>
    </w:p>
    <w:p w14:paraId="1439E2F6" w14:textId="33B45E8A" w:rsidR="000A626D" w:rsidRPr="00CA081F" w:rsidRDefault="00073899" w:rsidP="00173559">
      <w:pPr>
        <w:spacing w:line="360" w:lineRule="auto"/>
        <w:mirrorIndents/>
        <w:jc w:val="both"/>
        <w:rPr>
          <w:rFonts w:ascii="Arial" w:eastAsia="Arial Unicode MS" w:hAnsi="Arial" w:cs="Arial"/>
        </w:rPr>
      </w:pPr>
      <w:r w:rsidRPr="6678DE98">
        <w:rPr>
          <w:rFonts w:ascii="Arial" w:eastAsia="Arial Unicode MS" w:hAnsi="Arial" w:cs="Arial"/>
        </w:rPr>
        <w:t xml:space="preserve">Although thematic analysis provides flexibility and detailed interpretation, it also has limitations. The process may involve some degree of researcher interpretation, which can introduce subjectivity. However, this limitation was </w:t>
      </w:r>
      <w:r w:rsidR="00B41699" w:rsidRPr="6678DE98">
        <w:rPr>
          <w:rFonts w:ascii="Arial" w:eastAsia="Arial Unicode MS" w:hAnsi="Arial" w:cs="Arial"/>
        </w:rPr>
        <w:t>mitigated by using a systematic coding approach and maintaining close links between the findings and the original literature</w:t>
      </w:r>
      <w:r w:rsidRPr="6678DE98">
        <w:rPr>
          <w:rFonts w:ascii="Arial" w:eastAsia="Arial Unicode MS" w:hAnsi="Arial" w:cs="Arial"/>
        </w:rPr>
        <w:t>.</w:t>
      </w:r>
    </w:p>
    <w:p w14:paraId="10F1647E" w14:textId="0BDF95A7" w:rsidR="00073899" w:rsidRPr="00CA081F" w:rsidRDefault="00BA195D" w:rsidP="00BA195D">
      <w:pPr>
        <w:pStyle w:val="Heading2"/>
        <w:rPr>
          <w:rFonts w:ascii="Arial" w:hAnsi="Arial" w:cs="Arial"/>
          <w:u w:val="single"/>
        </w:rPr>
      </w:pPr>
      <w:r w:rsidRPr="00CA081F">
        <w:rPr>
          <w:rFonts w:ascii="Arial" w:hAnsi="Arial" w:cs="Arial"/>
          <w:u w:val="single"/>
        </w:rPr>
        <w:t xml:space="preserve">3.5 </w:t>
      </w:r>
      <w:r w:rsidR="00073899" w:rsidRPr="00CA081F">
        <w:rPr>
          <w:rFonts w:ascii="Arial" w:hAnsi="Arial" w:cs="Arial"/>
          <w:u w:val="single"/>
        </w:rPr>
        <w:t>Ethical Considerations</w:t>
      </w:r>
    </w:p>
    <w:p w14:paraId="17A8DF70" w14:textId="4C20D601" w:rsidR="00073899" w:rsidRPr="00073899" w:rsidRDefault="00073899" w:rsidP="00173559">
      <w:pPr>
        <w:spacing w:line="360" w:lineRule="auto"/>
        <w:mirrorIndents/>
        <w:jc w:val="both"/>
        <w:rPr>
          <w:rFonts w:ascii="Arial" w:eastAsia="Arial Unicode MS" w:hAnsi="Arial" w:cs="Arial"/>
        </w:rPr>
      </w:pPr>
      <w:r w:rsidRPr="00073899">
        <w:rPr>
          <w:rFonts w:ascii="Arial" w:eastAsia="Arial Unicode MS" w:hAnsi="Arial" w:cs="Arial"/>
        </w:rPr>
        <w:t xml:space="preserve">Ethical considerations are important in all forms of research, including secondary research studies based on published literature. Although this dissertation did not involve direct contact with participants or </w:t>
      </w:r>
      <w:r w:rsidR="00B41699">
        <w:rPr>
          <w:rFonts w:ascii="Arial" w:eastAsia="Arial Unicode MS" w:hAnsi="Arial" w:cs="Arial"/>
        </w:rPr>
        <w:t xml:space="preserve">the </w:t>
      </w:r>
      <w:r w:rsidRPr="00073899">
        <w:rPr>
          <w:rFonts w:ascii="Arial" w:eastAsia="Arial Unicode MS" w:hAnsi="Arial" w:cs="Arial"/>
        </w:rPr>
        <w:t xml:space="preserve">collection of primary data, several ethical principles were considered throughout the research </w:t>
      </w:r>
      <w:r w:rsidRPr="00B66A3C">
        <w:rPr>
          <w:rFonts w:ascii="Arial" w:eastAsia="Arial Unicode MS" w:hAnsi="Arial" w:cs="Arial"/>
        </w:rPr>
        <w:t>process</w:t>
      </w:r>
      <w:r w:rsidR="00883CCD" w:rsidRPr="00B66A3C">
        <w:rPr>
          <w:rFonts w:ascii="Arial" w:eastAsia="Arial Unicode MS" w:hAnsi="Arial" w:cs="Arial"/>
        </w:rPr>
        <w:t xml:space="preserve"> </w:t>
      </w:r>
      <w:r w:rsidR="00B66A3C" w:rsidRPr="00B66A3C">
        <w:rPr>
          <w:rFonts w:ascii="Arial" w:eastAsia="Arial Unicode MS" w:hAnsi="Arial" w:cs="Arial"/>
        </w:rPr>
        <w:t>(</w:t>
      </w:r>
      <w:proofErr w:type="spellStart"/>
      <w:r w:rsidR="00AC6691" w:rsidRPr="00B66A3C">
        <w:rPr>
          <w:rFonts w:ascii="Arial" w:hAnsi="Arial" w:cs="Arial"/>
          <w:color w:val="3A3A3A"/>
          <w:shd w:val="clear" w:color="auto" w:fill="FFFFFF"/>
        </w:rPr>
        <w:t>Taquette</w:t>
      </w:r>
      <w:proofErr w:type="spellEnd"/>
      <w:r w:rsidR="00AC6691" w:rsidRPr="00B66A3C">
        <w:rPr>
          <w:rFonts w:ascii="Arial" w:hAnsi="Arial" w:cs="Arial"/>
          <w:color w:val="3A3A3A"/>
          <w:shd w:val="clear" w:color="auto" w:fill="FFFFFF"/>
        </w:rPr>
        <w:t xml:space="preserve"> and Borges da Matta Souza, 2022</w:t>
      </w:r>
      <w:r w:rsidR="00AC6691" w:rsidRPr="00B66A3C">
        <w:rPr>
          <w:rFonts w:ascii="Arial" w:hAnsi="Arial" w:cs="Arial"/>
          <w:color w:val="3A3A3A"/>
          <w:shd w:val="clear" w:color="auto" w:fill="FFFFFF"/>
        </w:rPr>
        <w:t>)</w:t>
      </w:r>
      <w:r w:rsidRPr="00B66A3C">
        <w:rPr>
          <w:rFonts w:ascii="Arial" w:eastAsia="Arial Unicode MS" w:hAnsi="Arial" w:cs="Arial"/>
        </w:rPr>
        <w:t>.</w:t>
      </w:r>
    </w:p>
    <w:p w14:paraId="44907EDD" w14:textId="46AE37D4" w:rsidR="00073899" w:rsidRPr="00073899" w:rsidRDefault="00073899" w:rsidP="00173559">
      <w:pPr>
        <w:spacing w:line="360" w:lineRule="auto"/>
        <w:mirrorIndents/>
        <w:jc w:val="both"/>
        <w:rPr>
          <w:rFonts w:ascii="Arial" w:eastAsia="Arial Unicode MS" w:hAnsi="Arial" w:cs="Arial"/>
        </w:rPr>
      </w:pPr>
      <w:r w:rsidRPr="00073899">
        <w:rPr>
          <w:rFonts w:ascii="Arial" w:eastAsia="Arial Unicode MS" w:hAnsi="Arial" w:cs="Arial"/>
        </w:rPr>
        <w:t xml:space="preserve">The study followed the ethical guidance provided by the University of Wales Trinity Saint David (UWTSD) Research Ethics and Integrity Code of Practice. The dissertation also </w:t>
      </w:r>
      <w:r w:rsidR="00907025">
        <w:rPr>
          <w:rFonts w:ascii="Arial" w:eastAsia="Arial Unicode MS" w:hAnsi="Arial" w:cs="Arial"/>
        </w:rPr>
        <w:t>adhered to principles of</w:t>
      </w:r>
      <w:r w:rsidRPr="00073899">
        <w:rPr>
          <w:rFonts w:ascii="Arial" w:eastAsia="Arial Unicode MS" w:hAnsi="Arial" w:cs="Arial"/>
        </w:rPr>
        <w:t xml:space="preserve"> academic integrity, confidentiality, respectful representation of vulnerable populations, and responsible use of published research.</w:t>
      </w:r>
    </w:p>
    <w:p w14:paraId="765FC072" w14:textId="77777777" w:rsidR="00073899" w:rsidRPr="00073899" w:rsidRDefault="00073899" w:rsidP="00173559">
      <w:pPr>
        <w:spacing w:line="360" w:lineRule="auto"/>
        <w:mirrorIndents/>
        <w:jc w:val="both"/>
        <w:rPr>
          <w:rFonts w:ascii="Arial" w:eastAsia="Arial Unicode MS" w:hAnsi="Arial" w:cs="Arial"/>
        </w:rPr>
      </w:pPr>
      <w:r w:rsidRPr="00073899">
        <w:rPr>
          <w:rFonts w:ascii="Arial" w:eastAsia="Arial Unicode MS" w:hAnsi="Arial" w:cs="Arial"/>
        </w:rPr>
        <w:t>One important ethical consideration involved the accurate representation of research findings. The researcher ensured that all literature was interpreted honestly and objectively without misrepresentation or selective reporting of evidence. All sources used within the dissertation were referenced appropriately using Harvard referencing to avoid plagiarism and acknowledge the original authors.</w:t>
      </w:r>
    </w:p>
    <w:p w14:paraId="5266BF49" w14:textId="3EAF779B" w:rsidR="00073899" w:rsidRPr="00073899" w:rsidRDefault="00073899" w:rsidP="00173559">
      <w:pPr>
        <w:spacing w:line="360" w:lineRule="auto"/>
        <w:mirrorIndents/>
        <w:jc w:val="both"/>
        <w:rPr>
          <w:rFonts w:ascii="Arial" w:eastAsia="Arial Unicode MS" w:hAnsi="Arial" w:cs="Arial"/>
        </w:rPr>
      </w:pPr>
      <w:r w:rsidRPr="00073899">
        <w:rPr>
          <w:rFonts w:ascii="Arial" w:eastAsia="Arial Unicode MS" w:hAnsi="Arial" w:cs="Arial"/>
        </w:rPr>
        <w:t xml:space="preserve">Another ethical consideration related to the respectful discussion of </w:t>
      </w:r>
      <w:r w:rsidR="00907025">
        <w:rPr>
          <w:rFonts w:ascii="Arial" w:eastAsia="Arial Unicode MS" w:hAnsi="Arial" w:cs="Arial"/>
        </w:rPr>
        <w:t>deaf</w:t>
      </w:r>
      <w:r w:rsidRPr="00073899">
        <w:rPr>
          <w:rFonts w:ascii="Arial" w:eastAsia="Arial Unicode MS" w:hAnsi="Arial" w:cs="Arial"/>
        </w:rPr>
        <w:t xml:space="preserve"> individuals and Deaf communities. The study aimed to avoid discriminatory language </w:t>
      </w:r>
      <w:r w:rsidR="003E2CE8">
        <w:rPr>
          <w:rFonts w:ascii="Arial" w:eastAsia="Arial Unicode MS" w:hAnsi="Arial" w:cs="Arial"/>
        </w:rPr>
        <w:t>and negative assumptions about disability, adopting</w:t>
      </w:r>
      <w:r w:rsidR="00907025">
        <w:rPr>
          <w:rFonts w:ascii="Arial" w:eastAsia="Arial Unicode MS" w:hAnsi="Arial" w:cs="Arial"/>
        </w:rPr>
        <w:t xml:space="preserve"> an inclusive,</w:t>
      </w:r>
      <w:r w:rsidRPr="00073899">
        <w:rPr>
          <w:rFonts w:ascii="Arial" w:eastAsia="Arial Unicode MS" w:hAnsi="Arial" w:cs="Arial"/>
        </w:rPr>
        <w:t xml:space="preserve"> respectful academic approach throughout the research process.</w:t>
      </w:r>
    </w:p>
    <w:p w14:paraId="4AC546AF" w14:textId="1D5F34A8" w:rsidR="00073899" w:rsidRPr="00073899" w:rsidRDefault="00073899" w:rsidP="00173559">
      <w:pPr>
        <w:spacing w:line="360" w:lineRule="auto"/>
        <w:mirrorIndents/>
        <w:jc w:val="both"/>
        <w:rPr>
          <w:rFonts w:ascii="Arial" w:eastAsia="Arial Unicode MS" w:hAnsi="Arial" w:cs="Arial"/>
        </w:rPr>
      </w:pPr>
      <w:r w:rsidRPr="00073899">
        <w:rPr>
          <w:rFonts w:ascii="Arial" w:eastAsia="Arial Unicode MS" w:hAnsi="Arial" w:cs="Arial"/>
        </w:rPr>
        <w:t xml:space="preserve">Data protection and confidentiality were also considered. Since the dissertation relied exclusively on publicly available secondary data, no personal or confidential participant information was collected. However, all electronic research materials were stored securely using password-protected devices and </w:t>
      </w:r>
      <w:r w:rsidR="00B64687">
        <w:rPr>
          <w:rFonts w:ascii="Arial" w:eastAsia="Arial Unicode MS" w:hAnsi="Arial" w:cs="Arial"/>
        </w:rPr>
        <w:t xml:space="preserve">in </w:t>
      </w:r>
      <w:r w:rsidRPr="00073899">
        <w:rPr>
          <w:rFonts w:ascii="Arial" w:eastAsia="Arial Unicode MS" w:hAnsi="Arial" w:cs="Arial"/>
        </w:rPr>
        <w:t xml:space="preserve">university-approved digital storage systems in accordance with university guidance and data management </w:t>
      </w:r>
      <w:r w:rsidRPr="000C7104">
        <w:rPr>
          <w:rFonts w:ascii="Arial" w:eastAsia="Arial Unicode MS" w:hAnsi="Arial" w:cs="Arial"/>
        </w:rPr>
        <w:t>policies</w:t>
      </w:r>
      <w:r w:rsidR="000C7104" w:rsidRPr="000C7104">
        <w:rPr>
          <w:rFonts w:ascii="Arial" w:eastAsia="Arial Unicode MS" w:hAnsi="Arial" w:cs="Arial"/>
        </w:rPr>
        <w:t xml:space="preserve"> </w:t>
      </w:r>
      <w:r w:rsidR="000C7104">
        <w:rPr>
          <w:rFonts w:ascii="Arial" w:eastAsia="Arial Unicode MS" w:hAnsi="Arial" w:cs="Arial"/>
        </w:rPr>
        <w:t>(</w:t>
      </w:r>
      <w:proofErr w:type="spellStart"/>
      <w:r w:rsidR="000C7104" w:rsidRPr="000C7104">
        <w:rPr>
          <w:rFonts w:ascii="Arial" w:hAnsi="Arial" w:cs="Arial"/>
          <w:color w:val="3A3A3A"/>
          <w:shd w:val="clear" w:color="auto" w:fill="FFFFFF"/>
        </w:rPr>
        <w:t>Mourby</w:t>
      </w:r>
      <w:proofErr w:type="spellEnd"/>
      <w:r w:rsidR="000C7104" w:rsidRPr="000C7104">
        <w:rPr>
          <w:rFonts w:ascii="Arial" w:hAnsi="Arial" w:cs="Arial"/>
          <w:color w:val="3A3A3A"/>
          <w:shd w:val="clear" w:color="auto" w:fill="FFFFFF"/>
        </w:rPr>
        <w:t> </w:t>
      </w:r>
      <w:r w:rsidR="000C7104" w:rsidRPr="000C7104">
        <w:rPr>
          <w:rFonts w:ascii="Arial" w:hAnsi="Arial" w:cs="Arial"/>
          <w:i/>
          <w:iCs/>
          <w:color w:val="3A3A3A"/>
          <w:shd w:val="clear" w:color="auto" w:fill="FFFFFF"/>
        </w:rPr>
        <w:t>et al.</w:t>
      </w:r>
      <w:r w:rsidR="000C7104">
        <w:rPr>
          <w:rFonts w:ascii="Arial" w:hAnsi="Arial" w:cs="Arial"/>
          <w:i/>
          <w:iCs/>
          <w:color w:val="3A3A3A"/>
          <w:shd w:val="clear" w:color="auto" w:fill="FFFFFF"/>
        </w:rPr>
        <w:t>,</w:t>
      </w:r>
      <w:r w:rsidR="000C7104" w:rsidRPr="000C7104">
        <w:rPr>
          <w:rFonts w:ascii="Arial" w:hAnsi="Arial" w:cs="Arial"/>
          <w:color w:val="3A3A3A"/>
          <w:shd w:val="clear" w:color="auto" w:fill="FFFFFF"/>
        </w:rPr>
        <w:t> 2019)</w:t>
      </w:r>
      <w:r w:rsidRPr="000C7104">
        <w:rPr>
          <w:rFonts w:ascii="Arial" w:eastAsia="Arial Unicode MS" w:hAnsi="Arial" w:cs="Arial"/>
        </w:rPr>
        <w:t>.</w:t>
      </w:r>
    </w:p>
    <w:p w14:paraId="0D358863" w14:textId="77777777" w:rsidR="00073899" w:rsidRPr="00073899" w:rsidRDefault="00073899" w:rsidP="00173559">
      <w:pPr>
        <w:spacing w:line="360" w:lineRule="auto"/>
        <w:mirrorIndents/>
        <w:jc w:val="both"/>
        <w:rPr>
          <w:rFonts w:ascii="Arial" w:eastAsia="Arial Unicode MS" w:hAnsi="Arial" w:cs="Arial"/>
        </w:rPr>
      </w:pPr>
      <w:r w:rsidRPr="00073899">
        <w:rPr>
          <w:rFonts w:ascii="Arial" w:eastAsia="Arial Unicode MS" w:hAnsi="Arial" w:cs="Arial"/>
        </w:rPr>
        <w:t>The researcher also considered the potential for bias during literature selection and analysis. To reduce bias, a systematic approach was applied throughout the review process, including predefined inclusion and exclusion criteria and structured thematic analysis procedures.</w:t>
      </w:r>
    </w:p>
    <w:p w14:paraId="59BDE527" w14:textId="57526868" w:rsidR="00073899" w:rsidRPr="00073899" w:rsidRDefault="00073899" w:rsidP="00173559">
      <w:pPr>
        <w:spacing w:line="360" w:lineRule="auto"/>
        <w:mirrorIndents/>
        <w:jc w:val="both"/>
        <w:rPr>
          <w:rFonts w:ascii="Arial" w:eastAsia="Arial Unicode MS" w:hAnsi="Arial" w:cs="Arial"/>
        </w:rPr>
      </w:pPr>
      <w:r w:rsidRPr="00073899">
        <w:rPr>
          <w:rFonts w:ascii="Arial" w:eastAsia="Arial Unicode MS" w:hAnsi="Arial" w:cs="Arial"/>
        </w:rPr>
        <w:lastRenderedPageBreak/>
        <w:t xml:space="preserve">Ethical approval documentation was completed in accordance with university requirements </w:t>
      </w:r>
      <w:r w:rsidR="00907025">
        <w:rPr>
          <w:rFonts w:ascii="Arial" w:eastAsia="Arial Unicode MS" w:hAnsi="Arial" w:cs="Arial"/>
        </w:rPr>
        <w:t>before</w:t>
      </w:r>
      <w:r w:rsidRPr="00073899">
        <w:rPr>
          <w:rFonts w:ascii="Arial" w:eastAsia="Arial Unicode MS" w:hAnsi="Arial" w:cs="Arial"/>
        </w:rPr>
        <w:t xml:space="preserve"> conducting the research</w:t>
      </w:r>
      <w:r w:rsidR="00C87710">
        <w:rPr>
          <w:rFonts w:ascii="Arial" w:eastAsia="Arial Unicode MS" w:hAnsi="Arial" w:cs="Arial"/>
        </w:rPr>
        <w:t xml:space="preserve"> (</w:t>
      </w:r>
      <w:r w:rsidR="002B0464">
        <w:rPr>
          <w:rFonts w:ascii="Arial" w:eastAsia="Arial Unicode MS" w:hAnsi="Arial" w:cs="Arial"/>
        </w:rPr>
        <w:t xml:space="preserve">Nii </w:t>
      </w:r>
      <w:proofErr w:type="spellStart"/>
      <w:r w:rsidR="002B0464">
        <w:rPr>
          <w:rFonts w:ascii="Arial" w:eastAsia="Arial Unicode MS" w:hAnsi="Arial" w:cs="Arial"/>
        </w:rPr>
        <w:t>Laryeafio</w:t>
      </w:r>
      <w:proofErr w:type="spellEnd"/>
      <w:r w:rsidR="002B0464">
        <w:rPr>
          <w:rFonts w:ascii="Arial" w:eastAsia="Arial Unicode MS" w:hAnsi="Arial" w:cs="Arial"/>
        </w:rPr>
        <w:t xml:space="preserve"> and Ogbewe, </w:t>
      </w:r>
      <w:r w:rsidR="00303D5D">
        <w:rPr>
          <w:rFonts w:ascii="Arial" w:eastAsia="Arial Unicode MS" w:hAnsi="Arial" w:cs="Arial"/>
        </w:rPr>
        <w:t>2023)</w:t>
      </w:r>
      <w:r w:rsidRPr="00073899">
        <w:rPr>
          <w:rFonts w:ascii="Arial" w:eastAsia="Arial Unicode MS" w:hAnsi="Arial" w:cs="Arial"/>
        </w:rPr>
        <w:t>. Because the dissertation used secondary research methods only and did not involve human participants, the study was classified as low ethical risk.</w:t>
      </w:r>
    </w:p>
    <w:p w14:paraId="49BB7C12" w14:textId="77777777" w:rsidR="00061A26" w:rsidRDefault="00073899" w:rsidP="00173559">
      <w:pPr>
        <w:spacing w:line="360" w:lineRule="auto"/>
        <w:mirrorIndents/>
        <w:jc w:val="both"/>
        <w:rPr>
          <w:rFonts w:ascii="Arial" w:eastAsia="Arial Unicode MS" w:hAnsi="Arial" w:cs="Arial"/>
        </w:rPr>
      </w:pPr>
      <w:r w:rsidRPr="00073899">
        <w:rPr>
          <w:rFonts w:ascii="Arial" w:eastAsia="Arial Unicode MS" w:hAnsi="Arial" w:cs="Arial"/>
        </w:rPr>
        <w:t>Overall, the methodology used for this dissertation was designed to ensure the research remained systematic, reliable, ethical, and relevant to contemporary UK health and social care practice.</w:t>
      </w:r>
    </w:p>
    <w:p w14:paraId="43FF01D3" w14:textId="38521EFA" w:rsidR="006D1E48" w:rsidRPr="00061A26" w:rsidRDefault="006D1E48" w:rsidP="00173559">
      <w:pPr>
        <w:spacing w:line="360" w:lineRule="auto"/>
        <w:jc w:val="both"/>
      </w:pPr>
      <w:r w:rsidRPr="6678DE98">
        <w:rPr>
          <w:rFonts w:ascii="Arial" w:hAnsi="Arial" w:cs="Arial"/>
        </w:rPr>
        <w:t>This chapter described the methodological approach used to investigate communication barriers experienced by people with hearing impairments within UK healthcare settings. A systematic literature review was selected as the most appropriate secondary research method, enabling the identification and critical evaluation of relevant UK-based peer-reviewed studies through a structured search strategy and predefined inclusion and exclusion criteria. The PRISMA framework guided the selection of studies to ensure transparency and minimise bias.</w:t>
      </w:r>
    </w:p>
    <w:p w14:paraId="78B2DA7D" w14:textId="4EDAD27F" w:rsidR="00A2468F" w:rsidRPr="00991BE2" w:rsidRDefault="00A2468F" w:rsidP="00991BE2">
      <w:pPr>
        <w:pStyle w:val="Heading2"/>
        <w:rPr>
          <w:rFonts w:ascii="Arial" w:hAnsi="Arial" w:cs="Arial"/>
          <w:u w:val="single"/>
        </w:rPr>
      </w:pPr>
      <w:r w:rsidRPr="00991BE2">
        <w:rPr>
          <w:rFonts w:ascii="Arial" w:hAnsi="Arial" w:cs="Arial"/>
          <w:u w:val="single"/>
        </w:rPr>
        <w:t xml:space="preserve">3.6 </w:t>
      </w:r>
      <w:r w:rsidR="00991BE2" w:rsidRPr="00991BE2">
        <w:rPr>
          <w:rFonts w:ascii="Arial" w:hAnsi="Arial" w:cs="Arial"/>
          <w:u w:val="single"/>
        </w:rPr>
        <w:t>Conclusion</w:t>
      </w:r>
    </w:p>
    <w:p w14:paraId="66D94AA2" w14:textId="4D9F70AF" w:rsidR="006D1E48" w:rsidRPr="00061A26" w:rsidRDefault="006D1E48" w:rsidP="00173559">
      <w:pPr>
        <w:spacing w:line="360" w:lineRule="auto"/>
        <w:jc w:val="both"/>
        <w:rPr>
          <w:rFonts w:ascii="Arial" w:hAnsi="Arial" w:cs="Arial"/>
        </w:rPr>
      </w:pPr>
      <w:r w:rsidRPr="6678DE98">
        <w:rPr>
          <w:rFonts w:ascii="Arial" w:hAnsi="Arial" w:cs="Arial"/>
        </w:rPr>
        <w:t>The chapter also explained that thematic analysis was used to identify recurring patterns and themes across the selected literature, providing a systematic basis for interpreting the findings presented in the following chapter. Finally, the ethical considerations underpinning the study were discussed, highlighting adherence to UWTSD ethical guidance, academic integrity, respectful representation of Deaf communities, and appropriate management of published data. Overall, the methodology ensured that the research was conducted in a systematic, ethical, and academically robust manner, providing a reliable foundation for the study's findings and conclusions.</w:t>
      </w:r>
    </w:p>
    <w:p w14:paraId="28AFB6E3" w14:textId="77777777" w:rsidR="006D1E48" w:rsidRPr="00141A69" w:rsidRDefault="006D1E48" w:rsidP="00DA52F0">
      <w:pPr>
        <w:spacing w:line="360" w:lineRule="auto"/>
        <w:mirrorIndents/>
        <w:jc w:val="both"/>
        <w:rPr>
          <w:rFonts w:ascii="Arial" w:eastAsia="Arial Unicode MS" w:hAnsi="Arial" w:cs="Arial"/>
        </w:rPr>
      </w:pPr>
    </w:p>
    <w:p w14:paraId="7FD5CEAB" w14:textId="77777777" w:rsidR="00114BFD" w:rsidRPr="00141A69" w:rsidRDefault="00114BFD">
      <w:pPr>
        <w:rPr>
          <w:rFonts w:ascii="Arial" w:eastAsia="Arial Unicode MS" w:hAnsi="Arial" w:cs="Arial"/>
          <w:b/>
        </w:rPr>
      </w:pPr>
      <w:r w:rsidRPr="00141A69">
        <w:rPr>
          <w:rFonts w:ascii="Arial" w:eastAsia="Arial Unicode MS" w:hAnsi="Arial" w:cs="Arial"/>
          <w:b/>
        </w:rPr>
        <w:br w:type="page"/>
      </w:r>
    </w:p>
    <w:p w14:paraId="7AB449C9" w14:textId="4D1E44D8" w:rsidR="005C2C7A" w:rsidRPr="00812591" w:rsidRDefault="005C2C7A" w:rsidP="00114BFD">
      <w:pPr>
        <w:pStyle w:val="Heading1"/>
        <w:ind w:left="0"/>
        <w:jc w:val="center"/>
      </w:pPr>
      <w:r w:rsidRPr="00812591">
        <w:lastRenderedPageBreak/>
        <w:t xml:space="preserve">CHAPTER </w:t>
      </w:r>
      <w:r w:rsidR="00114BFD">
        <w:t>4</w:t>
      </w:r>
      <w:r w:rsidRPr="00812591">
        <w:t xml:space="preserve">: </w:t>
      </w:r>
      <w:r w:rsidR="00114BFD">
        <w:t>RESULTS AND DISCUSSION</w:t>
      </w:r>
    </w:p>
    <w:p w14:paraId="26676A8D" w14:textId="77777777" w:rsidR="00586139" w:rsidRDefault="00586139"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color w:val="0070C0"/>
        </w:rPr>
      </w:pPr>
    </w:p>
    <w:p w14:paraId="2B2157C8" w14:textId="0B62106F" w:rsidR="00106337" w:rsidRPr="00106337" w:rsidRDefault="00106337" w:rsidP="00106337">
      <w:pPr>
        <w:pStyle w:val="Heading2"/>
        <w:rPr>
          <w:rFonts w:ascii="Arial" w:hAnsi="Arial" w:cs="Arial"/>
          <w:u w:val="single"/>
        </w:rPr>
      </w:pPr>
      <w:r w:rsidRPr="00106337">
        <w:rPr>
          <w:rFonts w:ascii="Arial" w:hAnsi="Arial" w:cs="Arial"/>
          <w:u w:val="single"/>
        </w:rPr>
        <w:t>4.1 Introduction</w:t>
      </w:r>
    </w:p>
    <w:p w14:paraId="132CD964" w14:textId="66CB9509" w:rsidR="00586139" w:rsidRPr="00F852CE" w:rsidRDefault="006D1E48" w:rsidP="6678DE98">
      <w:pPr>
        <w:pStyle w:val="NormalWeb"/>
        <w:spacing w:line="360" w:lineRule="auto"/>
        <w:mirrorIndents/>
        <w:jc w:val="both"/>
        <w:rPr>
          <w:rFonts w:ascii="Arial" w:hAnsi="Arial" w:cs="Arial"/>
          <w:sz w:val="22"/>
          <w:szCs w:val="22"/>
        </w:rPr>
      </w:pPr>
      <w:r w:rsidRPr="6678DE98">
        <w:rPr>
          <w:rFonts w:ascii="Arial" w:hAnsi="Arial" w:cs="Arial"/>
          <w:sz w:val="22"/>
          <w:szCs w:val="22"/>
        </w:rPr>
        <w:t>This chapter presents and critically discusses the findings from the thematic analysis of ten UK primary research studies examining communication barriers experienced by deaf individuals within healthcare settings. The analysis explores key issues including deaf awareness among healthcare professionals, communication accessibility, emotional impacts, healthcare inequalities, patient safety, and person-centred care. The findings are interpreted in relation to existing literature, UK healthcare policy, and relevant theoretical perspectives to address the dissertation aim of understanding communication barriers and identifying areas for improvement within NHS services.</w:t>
      </w:r>
    </w:p>
    <w:p w14:paraId="38804699" w14:textId="327503BE" w:rsidR="00C17E2F" w:rsidRPr="00B5311D" w:rsidRDefault="00B5311D" w:rsidP="00B5311D">
      <w:pPr>
        <w:pStyle w:val="Heading2"/>
        <w:rPr>
          <w:rFonts w:ascii="Arial" w:hAnsi="Arial" w:cs="Arial"/>
          <w:u w:val="single"/>
        </w:rPr>
      </w:pPr>
      <w:r w:rsidRPr="00B5311D">
        <w:rPr>
          <w:rFonts w:ascii="Arial" w:hAnsi="Arial" w:cs="Arial"/>
          <w:u w:val="single"/>
        </w:rPr>
        <w:t xml:space="preserve">4.2 </w:t>
      </w:r>
      <w:r w:rsidR="007079F3" w:rsidRPr="00B5311D">
        <w:rPr>
          <w:rFonts w:ascii="Arial" w:hAnsi="Arial" w:cs="Arial"/>
          <w:u w:val="single"/>
        </w:rPr>
        <w:t xml:space="preserve">Table of </w:t>
      </w:r>
      <w:r w:rsidR="005F7CDB" w:rsidRPr="00B5311D">
        <w:rPr>
          <w:rFonts w:ascii="Arial" w:hAnsi="Arial" w:cs="Arial"/>
          <w:u w:val="single"/>
        </w:rPr>
        <w:t>findings</w:t>
      </w:r>
    </w:p>
    <w:p w14:paraId="231553B3" w14:textId="77777777" w:rsidR="00586139" w:rsidRDefault="00586139"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p>
    <w:tbl>
      <w:tblPr>
        <w:tblStyle w:val="TableGrid"/>
        <w:tblW w:w="0" w:type="auto"/>
        <w:tblLook w:val="04A0" w:firstRow="1" w:lastRow="0" w:firstColumn="1" w:lastColumn="0" w:noHBand="0" w:noVBand="1"/>
      </w:tblPr>
      <w:tblGrid>
        <w:gridCol w:w="2254"/>
        <w:gridCol w:w="2254"/>
        <w:gridCol w:w="2254"/>
        <w:gridCol w:w="2254"/>
      </w:tblGrid>
      <w:tr w:rsidR="00B158CB" w14:paraId="0399C2D5" w14:textId="77777777" w:rsidTr="6678DE98">
        <w:tc>
          <w:tcPr>
            <w:tcW w:w="2254" w:type="dxa"/>
          </w:tcPr>
          <w:p w14:paraId="0D3F39AB" w14:textId="11327E9B" w:rsidR="00B158CB" w:rsidRDefault="00B158CB"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77584B">
              <w:rPr>
                <w:rFonts w:ascii="Arial" w:eastAsia="Arial Unicode MS" w:hAnsi="Arial" w:cs="Arial"/>
                <w:color w:val="548DD4" w:themeColor="text2" w:themeTint="99"/>
              </w:rPr>
              <w:t>Author/s and publication year</w:t>
            </w:r>
          </w:p>
        </w:tc>
        <w:tc>
          <w:tcPr>
            <w:tcW w:w="2254" w:type="dxa"/>
          </w:tcPr>
          <w:p w14:paraId="4D940440" w14:textId="332EA6FF" w:rsidR="00B158CB" w:rsidRDefault="00B158CB"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77584B">
              <w:rPr>
                <w:rFonts w:ascii="Arial" w:eastAsia="Arial Unicode MS" w:hAnsi="Arial" w:cs="Arial"/>
                <w:color w:val="548DD4" w:themeColor="text2" w:themeTint="99"/>
              </w:rPr>
              <w:t xml:space="preserve">Aim </w:t>
            </w:r>
          </w:p>
        </w:tc>
        <w:tc>
          <w:tcPr>
            <w:tcW w:w="2254" w:type="dxa"/>
          </w:tcPr>
          <w:p w14:paraId="4273EEC1" w14:textId="5B875E05" w:rsidR="00B158CB" w:rsidRDefault="00B158CB"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77584B">
              <w:rPr>
                <w:rFonts w:ascii="Arial" w:eastAsia="Arial Unicode MS" w:hAnsi="Arial" w:cs="Arial"/>
                <w:color w:val="548DD4" w:themeColor="text2" w:themeTint="99"/>
              </w:rPr>
              <w:t>Methodology and sample size</w:t>
            </w:r>
          </w:p>
        </w:tc>
        <w:tc>
          <w:tcPr>
            <w:tcW w:w="2254" w:type="dxa"/>
          </w:tcPr>
          <w:p w14:paraId="749B4457" w14:textId="4CF360D9" w:rsidR="00B158CB" w:rsidRDefault="00B158CB"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77584B">
              <w:rPr>
                <w:rFonts w:ascii="Arial" w:eastAsia="Arial Unicode MS" w:hAnsi="Arial" w:cs="Arial"/>
                <w:color w:val="548DD4" w:themeColor="text2" w:themeTint="99"/>
              </w:rPr>
              <w:t>Key findings</w:t>
            </w:r>
          </w:p>
        </w:tc>
      </w:tr>
      <w:tr w:rsidR="00B158CB" w14:paraId="2BCBE31D" w14:textId="77777777" w:rsidTr="6678DE98">
        <w:tc>
          <w:tcPr>
            <w:tcW w:w="2254" w:type="dxa"/>
          </w:tcPr>
          <w:p w14:paraId="3CD4175B" w14:textId="677A3013" w:rsidR="00B158CB" w:rsidRDefault="00B158CB"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Pr>
                <w:rFonts w:ascii="Arial" w:eastAsia="Arial Unicode MS" w:hAnsi="Arial" w:cs="Arial"/>
              </w:rPr>
              <w:t>1</w:t>
            </w:r>
            <w:r w:rsidR="00555CCF">
              <w:rPr>
                <w:rFonts w:ascii="Arial" w:eastAsia="Arial Unicode MS" w:hAnsi="Arial" w:cs="Arial"/>
              </w:rPr>
              <w:t xml:space="preserve"> </w:t>
            </w:r>
            <w:r w:rsidR="00555CCF" w:rsidRPr="00555CCF">
              <w:rPr>
                <w:rFonts w:ascii="Arial" w:eastAsia="Arial Unicode MS" w:hAnsi="Arial" w:cs="Arial"/>
              </w:rPr>
              <w:t>Khan et al. (2025)</w:t>
            </w:r>
          </w:p>
        </w:tc>
        <w:tc>
          <w:tcPr>
            <w:tcW w:w="2254" w:type="dxa"/>
          </w:tcPr>
          <w:p w14:paraId="2F90DDD1" w14:textId="5233F01D" w:rsidR="007B7ACA" w:rsidRDefault="00555CCF"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555CCF">
              <w:rPr>
                <w:rFonts w:ascii="Arial" w:eastAsia="Arial Unicode MS" w:hAnsi="Arial" w:cs="Arial"/>
              </w:rPr>
              <w:t>To identify interventions improving communication between primary and secondary care within NHS hearing aid services</w:t>
            </w:r>
            <w:r w:rsidR="007B7ACA">
              <w:rPr>
                <w:rFonts w:ascii="Arial" w:eastAsia="Arial Unicode MS" w:hAnsi="Arial" w:cs="Arial"/>
              </w:rPr>
              <w:t>.</w:t>
            </w:r>
          </w:p>
        </w:tc>
        <w:tc>
          <w:tcPr>
            <w:tcW w:w="2254" w:type="dxa"/>
          </w:tcPr>
          <w:p w14:paraId="639A7A02" w14:textId="1DDBEDBD" w:rsidR="00B158CB" w:rsidRDefault="00555CCF"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555CCF">
              <w:rPr>
                <w:rFonts w:ascii="Arial" w:eastAsia="Arial Unicode MS" w:hAnsi="Arial" w:cs="Arial"/>
              </w:rPr>
              <w:t>Qualitative study involving hearing aid referrals</w:t>
            </w:r>
            <w:r w:rsidR="00B90B75">
              <w:rPr>
                <w:rFonts w:ascii="Arial" w:eastAsia="Arial Unicode MS" w:hAnsi="Arial" w:cs="Arial"/>
              </w:rPr>
              <w:t>: semi-structured interviews with healthcare professionals and service users</w:t>
            </w:r>
            <w:r w:rsidR="007B7ACA">
              <w:rPr>
                <w:rFonts w:ascii="Arial" w:eastAsia="Arial Unicode MS" w:hAnsi="Arial" w:cs="Arial"/>
              </w:rPr>
              <w:t>.</w:t>
            </w:r>
          </w:p>
        </w:tc>
        <w:tc>
          <w:tcPr>
            <w:tcW w:w="2254" w:type="dxa"/>
          </w:tcPr>
          <w:p w14:paraId="38478BD3" w14:textId="095B98D5" w:rsidR="00B158CB" w:rsidRDefault="0037373D"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37373D">
              <w:rPr>
                <w:rFonts w:ascii="Arial" w:eastAsia="Arial Unicode MS" w:hAnsi="Arial" w:cs="Arial"/>
              </w:rPr>
              <w:t>Communication gaps between primary and secondary care delayed referrals and reduced continuity of care. Improved multidisciplinary communication and standardised referral pathways were recommended</w:t>
            </w:r>
            <w:r w:rsidR="00596AFC">
              <w:rPr>
                <w:rFonts w:ascii="Arial" w:eastAsia="Arial Unicode MS" w:hAnsi="Arial" w:cs="Arial"/>
              </w:rPr>
              <w:t>.</w:t>
            </w:r>
          </w:p>
        </w:tc>
      </w:tr>
      <w:tr w:rsidR="00B158CB" w14:paraId="7BED862C" w14:textId="77777777" w:rsidTr="6678DE98">
        <w:tc>
          <w:tcPr>
            <w:tcW w:w="2254" w:type="dxa"/>
          </w:tcPr>
          <w:p w14:paraId="47D4919F" w14:textId="4B9C6B61" w:rsidR="00B158CB" w:rsidRDefault="00B158CB"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Pr>
                <w:rFonts w:ascii="Arial" w:eastAsia="Arial Unicode MS" w:hAnsi="Arial" w:cs="Arial"/>
              </w:rPr>
              <w:t>2</w:t>
            </w:r>
            <w:r w:rsidR="00343CC7">
              <w:rPr>
                <w:rFonts w:ascii="Arial" w:eastAsia="Arial Unicode MS" w:hAnsi="Arial" w:cs="Arial"/>
              </w:rPr>
              <w:t xml:space="preserve"> </w:t>
            </w:r>
            <w:r w:rsidR="00343CC7" w:rsidRPr="00343CC7">
              <w:rPr>
                <w:rFonts w:ascii="Arial" w:eastAsia="Arial Unicode MS" w:hAnsi="Arial" w:cs="Arial"/>
              </w:rPr>
              <w:t>Henshaw et al. (2026)</w:t>
            </w:r>
          </w:p>
        </w:tc>
        <w:tc>
          <w:tcPr>
            <w:tcW w:w="2254" w:type="dxa"/>
          </w:tcPr>
          <w:p w14:paraId="40E3628B" w14:textId="1AE43CA8" w:rsidR="00B158CB" w:rsidRDefault="00343CC7"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343CC7">
              <w:rPr>
                <w:rFonts w:ascii="Arial" w:eastAsia="Arial Unicode MS" w:hAnsi="Arial" w:cs="Arial"/>
              </w:rPr>
              <w:t xml:space="preserve">To explore </w:t>
            </w:r>
            <w:r w:rsidR="00596AFC">
              <w:rPr>
                <w:rFonts w:ascii="Arial" w:eastAsia="Arial Unicode MS" w:hAnsi="Arial" w:cs="Arial"/>
              </w:rPr>
              <w:t xml:space="preserve">challenges in </w:t>
            </w:r>
            <w:r w:rsidRPr="00343CC7">
              <w:rPr>
                <w:rFonts w:ascii="Arial" w:eastAsia="Arial Unicode MS" w:hAnsi="Arial" w:cs="Arial"/>
              </w:rPr>
              <w:t>deaf awareness within NHS services</w:t>
            </w:r>
            <w:r w:rsidR="007B7ACA">
              <w:rPr>
                <w:rFonts w:ascii="Arial" w:eastAsia="Arial Unicode MS" w:hAnsi="Arial" w:cs="Arial"/>
              </w:rPr>
              <w:t>.</w:t>
            </w:r>
          </w:p>
        </w:tc>
        <w:tc>
          <w:tcPr>
            <w:tcW w:w="2254" w:type="dxa"/>
          </w:tcPr>
          <w:p w14:paraId="6E4849E8" w14:textId="724E1500" w:rsidR="00B158CB" w:rsidRDefault="00427C46"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427C46">
              <w:rPr>
                <w:rFonts w:ascii="Arial" w:eastAsia="Arial Unicode MS" w:hAnsi="Arial" w:cs="Arial"/>
              </w:rPr>
              <w:t>Qualitative NHS-based study involving healthcare professionals and Deaf service users</w:t>
            </w:r>
          </w:p>
        </w:tc>
        <w:tc>
          <w:tcPr>
            <w:tcW w:w="2254" w:type="dxa"/>
          </w:tcPr>
          <w:p w14:paraId="66483A32" w14:textId="6BAAFA9A" w:rsidR="00B158CB" w:rsidRDefault="00343CC7"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343CC7">
              <w:rPr>
                <w:rFonts w:ascii="Arial" w:eastAsia="Arial Unicode MS" w:hAnsi="Arial" w:cs="Arial"/>
              </w:rPr>
              <w:t>Deaf awareness training remained inconsistent</w:t>
            </w:r>
            <w:r w:rsidR="0011093C" w:rsidRPr="0011093C">
              <w:rPr>
                <w:rFonts w:ascii="Arial" w:eastAsia="Arial Unicode MS" w:hAnsi="Arial" w:cs="Arial"/>
              </w:rPr>
              <w:t xml:space="preserve"> across NHS organisations. Staff reported limited confidence communicating with </w:t>
            </w:r>
            <w:r w:rsidR="0011093C" w:rsidRPr="0011093C">
              <w:rPr>
                <w:rFonts w:ascii="Arial" w:eastAsia="Arial Unicode MS" w:hAnsi="Arial" w:cs="Arial"/>
              </w:rPr>
              <w:lastRenderedPageBreak/>
              <w:t>Deaf patients, highlighting the need for mandatory training</w:t>
            </w:r>
          </w:p>
        </w:tc>
      </w:tr>
      <w:tr w:rsidR="00B158CB" w14:paraId="1C7E78FA" w14:textId="77777777" w:rsidTr="6678DE98">
        <w:tc>
          <w:tcPr>
            <w:tcW w:w="2254" w:type="dxa"/>
          </w:tcPr>
          <w:p w14:paraId="62414968" w14:textId="5BFE0C27" w:rsidR="00B158CB" w:rsidRDefault="00B158CB"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Pr>
                <w:rFonts w:ascii="Arial" w:eastAsia="Arial Unicode MS" w:hAnsi="Arial" w:cs="Arial"/>
              </w:rPr>
              <w:lastRenderedPageBreak/>
              <w:t>3</w:t>
            </w:r>
            <w:r w:rsidR="00246D11">
              <w:rPr>
                <w:rFonts w:ascii="Arial" w:eastAsia="Arial Unicode MS" w:hAnsi="Arial" w:cs="Arial"/>
              </w:rPr>
              <w:t xml:space="preserve"> </w:t>
            </w:r>
            <w:r w:rsidR="00246D11" w:rsidRPr="00246D11">
              <w:rPr>
                <w:rFonts w:ascii="Arial" w:eastAsia="Arial Unicode MS" w:hAnsi="Arial" w:cs="Arial"/>
              </w:rPr>
              <w:t>Pryce et al. (2023)</w:t>
            </w:r>
          </w:p>
        </w:tc>
        <w:tc>
          <w:tcPr>
            <w:tcW w:w="2254" w:type="dxa"/>
          </w:tcPr>
          <w:p w14:paraId="7DAA0BB2" w14:textId="01A7DCF3" w:rsidR="00B158CB" w:rsidRDefault="007D0845"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7D0845">
              <w:rPr>
                <w:rFonts w:ascii="Arial" w:eastAsia="Arial Unicode MS" w:hAnsi="Arial" w:cs="Arial"/>
              </w:rPr>
              <w:t>To explore the lived experiences of hearing loss in UK healthcare</w:t>
            </w:r>
            <w:r w:rsidR="007B7ACA">
              <w:rPr>
                <w:rFonts w:ascii="Arial" w:eastAsia="Arial Unicode MS" w:hAnsi="Arial" w:cs="Arial"/>
              </w:rPr>
              <w:t>.</w:t>
            </w:r>
            <w:r w:rsidR="00BF0A12">
              <w:rPr>
                <w:rFonts w:ascii="Arial" w:eastAsia="Arial Unicode MS" w:hAnsi="Arial" w:cs="Arial"/>
              </w:rPr>
              <w:t xml:space="preserve"> </w:t>
            </w:r>
          </w:p>
        </w:tc>
        <w:tc>
          <w:tcPr>
            <w:tcW w:w="2254" w:type="dxa"/>
          </w:tcPr>
          <w:p w14:paraId="7F8FA199" w14:textId="4DD8EB12" w:rsidR="00B158CB" w:rsidRDefault="00BF0A12"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BF0A12">
              <w:rPr>
                <w:rFonts w:ascii="Arial" w:eastAsia="Arial Unicode MS" w:hAnsi="Arial" w:cs="Arial"/>
              </w:rPr>
              <w:t>Qualitative interviews with adults with hearing impairments receiving NHS care.</w:t>
            </w:r>
          </w:p>
        </w:tc>
        <w:tc>
          <w:tcPr>
            <w:tcW w:w="2254" w:type="dxa"/>
          </w:tcPr>
          <w:p w14:paraId="44376730" w14:textId="2BB57590" w:rsidR="00B158CB" w:rsidRDefault="0032160A"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32160A">
              <w:rPr>
                <w:rFonts w:ascii="Arial" w:eastAsia="Arial Unicode MS" w:hAnsi="Arial" w:cs="Arial"/>
              </w:rPr>
              <w:t>Participants experienced poor communication accessibility, inadequate information, anxiety before appointments, and feelings of exclusion due to inaccessible communication methods</w:t>
            </w:r>
          </w:p>
        </w:tc>
      </w:tr>
      <w:tr w:rsidR="00B158CB" w14:paraId="36EF0171" w14:textId="77777777" w:rsidTr="6678DE98">
        <w:tc>
          <w:tcPr>
            <w:tcW w:w="2254" w:type="dxa"/>
          </w:tcPr>
          <w:p w14:paraId="3AF3CECF" w14:textId="650E8811" w:rsidR="00B158CB" w:rsidRDefault="00B158CB"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Pr>
                <w:rFonts w:ascii="Arial" w:eastAsia="Arial Unicode MS" w:hAnsi="Arial" w:cs="Arial"/>
              </w:rPr>
              <w:t>4</w:t>
            </w:r>
            <w:r w:rsidR="008656C9">
              <w:rPr>
                <w:rFonts w:ascii="Arial" w:eastAsia="Arial Unicode MS" w:hAnsi="Arial" w:cs="Arial"/>
              </w:rPr>
              <w:t xml:space="preserve"> </w:t>
            </w:r>
            <w:r w:rsidR="008656C9" w:rsidRPr="008656C9">
              <w:rPr>
                <w:rFonts w:ascii="Arial" w:eastAsia="Arial Unicode MS" w:hAnsi="Arial" w:cs="Arial"/>
              </w:rPr>
              <w:t>Parmar et al. (2025)</w:t>
            </w:r>
          </w:p>
        </w:tc>
        <w:tc>
          <w:tcPr>
            <w:tcW w:w="2254" w:type="dxa"/>
          </w:tcPr>
          <w:p w14:paraId="3651B9AF" w14:textId="310047CC" w:rsidR="00B158CB" w:rsidRDefault="008656C9"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8656C9">
              <w:rPr>
                <w:rFonts w:ascii="Arial" w:eastAsia="Arial Unicode MS" w:hAnsi="Arial" w:cs="Arial"/>
              </w:rPr>
              <w:t>To investigate communication accessibility within NHS services</w:t>
            </w:r>
            <w:r w:rsidR="007B7ACA">
              <w:rPr>
                <w:rFonts w:ascii="Arial" w:eastAsia="Arial Unicode MS" w:hAnsi="Arial" w:cs="Arial"/>
              </w:rPr>
              <w:t>.</w:t>
            </w:r>
          </w:p>
        </w:tc>
        <w:tc>
          <w:tcPr>
            <w:tcW w:w="2254" w:type="dxa"/>
          </w:tcPr>
          <w:p w14:paraId="784D4A49" w14:textId="688A2614" w:rsidR="00B158CB" w:rsidRDefault="006E5E81"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6E5E81">
              <w:rPr>
                <w:rFonts w:ascii="Arial" w:eastAsia="Arial Unicode MS" w:hAnsi="Arial" w:cs="Arial"/>
              </w:rPr>
              <w:t>Qualitative interviews with Deaf adults using NHS healthcare services.</w:t>
            </w:r>
          </w:p>
        </w:tc>
        <w:tc>
          <w:tcPr>
            <w:tcW w:w="2254" w:type="dxa"/>
          </w:tcPr>
          <w:p w14:paraId="4827B8F2" w14:textId="5B895BC6" w:rsidR="00B158CB" w:rsidRDefault="006E5E81"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6E5E81">
              <w:rPr>
                <w:rFonts w:ascii="Arial" w:eastAsia="Arial Unicode MS" w:hAnsi="Arial" w:cs="Arial"/>
              </w:rPr>
              <w:t>Participants frequently felt misunderstood, reported inadequate access to BSL interpreters, and described communication barriers that reduced patient involvement in decision-making.</w:t>
            </w:r>
          </w:p>
        </w:tc>
      </w:tr>
      <w:tr w:rsidR="00B158CB" w14:paraId="2294FF4C" w14:textId="77777777" w:rsidTr="6678DE98">
        <w:tc>
          <w:tcPr>
            <w:tcW w:w="2254" w:type="dxa"/>
          </w:tcPr>
          <w:p w14:paraId="2EDA906E" w14:textId="305482DE" w:rsidR="00B158CB" w:rsidRDefault="38DDF48D"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6678DE98">
              <w:rPr>
                <w:rFonts w:ascii="Arial" w:eastAsia="Arial Unicode MS" w:hAnsi="Arial" w:cs="Arial"/>
              </w:rPr>
              <w:t>5</w:t>
            </w:r>
            <w:r w:rsidR="254B412C" w:rsidRPr="6678DE98">
              <w:rPr>
                <w:rFonts w:ascii="Arial" w:eastAsia="Arial Unicode MS" w:hAnsi="Arial" w:cs="Arial"/>
              </w:rPr>
              <w:t xml:space="preserve"> </w:t>
            </w:r>
            <w:r w:rsidR="7E409660" w:rsidRPr="6678DE98">
              <w:rPr>
                <w:rFonts w:ascii="Arial" w:eastAsia="Arial Unicode MS" w:hAnsi="Arial" w:cs="Arial"/>
              </w:rPr>
              <w:t xml:space="preserve">Terry, </w:t>
            </w:r>
            <w:r w:rsidR="507414A9" w:rsidRPr="6678DE98">
              <w:rPr>
                <w:rFonts w:ascii="Arial" w:eastAsia="Arial Unicode MS" w:hAnsi="Arial" w:cs="Arial"/>
              </w:rPr>
              <w:t>Meara,</w:t>
            </w:r>
            <w:r w:rsidR="7E409660" w:rsidRPr="6678DE98">
              <w:rPr>
                <w:rFonts w:ascii="Arial" w:eastAsia="Arial Unicode MS" w:hAnsi="Arial" w:cs="Arial"/>
              </w:rPr>
              <w:t xml:space="preserve"> and England (2024)</w:t>
            </w:r>
          </w:p>
        </w:tc>
        <w:tc>
          <w:tcPr>
            <w:tcW w:w="2254" w:type="dxa"/>
          </w:tcPr>
          <w:p w14:paraId="11E387C2" w14:textId="114E0788" w:rsidR="00B158CB" w:rsidRDefault="00684501"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684501">
              <w:rPr>
                <w:rFonts w:ascii="Arial" w:eastAsia="Arial Unicode MS" w:hAnsi="Arial" w:cs="Arial"/>
              </w:rPr>
              <w:t>To explore the experiences of deaf individuals in Welsh healthcare</w:t>
            </w:r>
            <w:r w:rsidR="007B7ACA">
              <w:rPr>
                <w:rFonts w:ascii="Arial" w:eastAsia="Arial Unicode MS" w:hAnsi="Arial" w:cs="Arial"/>
              </w:rPr>
              <w:t>.</w:t>
            </w:r>
          </w:p>
        </w:tc>
        <w:tc>
          <w:tcPr>
            <w:tcW w:w="2254" w:type="dxa"/>
          </w:tcPr>
          <w:p w14:paraId="60DBCF01" w14:textId="4CC2ED6C" w:rsidR="00B158CB" w:rsidRDefault="00684501"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684501">
              <w:rPr>
                <w:rFonts w:ascii="Arial" w:eastAsia="Arial Unicode MS" w:hAnsi="Arial" w:cs="Arial"/>
              </w:rPr>
              <w:t>Qualitative interviews</w:t>
            </w:r>
            <w:r w:rsidR="006F7C80" w:rsidRPr="006F7C80">
              <w:rPr>
                <w:rFonts w:ascii="Arial" w:eastAsia="Arial Unicode MS" w:hAnsi="Arial" w:cs="Arial"/>
              </w:rPr>
              <w:t xml:space="preserve"> with Deaf service users in Wales</w:t>
            </w:r>
            <w:r w:rsidR="007B7ACA">
              <w:rPr>
                <w:rFonts w:ascii="Arial" w:eastAsia="Arial Unicode MS" w:hAnsi="Arial" w:cs="Arial"/>
              </w:rPr>
              <w:t>.</w:t>
            </w:r>
          </w:p>
        </w:tc>
        <w:tc>
          <w:tcPr>
            <w:tcW w:w="2254" w:type="dxa"/>
          </w:tcPr>
          <w:p w14:paraId="6BA135AC" w14:textId="14A3A114" w:rsidR="00B158CB" w:rsidRDefault="006F7C80"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6F7C80">
              <w:rPr>
                <w:rFonts w:ascii="Arial" w:eastAsia="Arial Unicode MS" w:hAnsi="Arial" w:cs="Arial"/>
              </w:rPr>
              <w:t xml:space="preserve">Participants described continued reliance on telephone communication, difficulty arranging appointments, inconsistent communication </w:t>
            </w:r>
            <w:r w:rsidRPr="006F7C80">
              <w:rPr>
                <w:rFonts w:ascii="Arial" w:eastAsia="Arial Unicode MS" w:hAnsi="Arial" w:cs="Arial"/>
              </w:rPr>
              <w:lastRenderedPageBreak/>
              <w:t>support, and barriers to accessing person-centred care.</w:t>
            </w:r>
          </w:p>
        </w:tc>
      </w:tr>
      <w:tr w:rsidR="00B158CB" w14:paraId="1249DA24" w14:textId="77777777" w:rsidTr="6678DE98">
        <w:tc>
          <w:tcPr>
            <w:tcW w:w="2254" w:type="dxa"/>
          </w:tcPr>
          <w:p w14:paraId="54309D54" w14:textId="031B2FA8" w:rsidR="00B158CB" w:rsidRDefault="00B158CB"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Pr>
                <w:rFonts w:ascii="Arial" w:eastAsia="Arial Unicode MS" w:hAnsi="Arial" w:cs="Arial"/>
              </w:rPr>
              <w:lastRenderedPageBreak/>
              <w:t>6</w:t>
            </w:r>
            <w:r w:rsidR="009270E8">
              <w:rPr>
                <w:rFonts w:ascii="Arial" w:eastAsia="Arial Unicode MS" w:hAnsi="Arial" w:cs="Arial"/>
              </w:rPr>
              <w:t xml:space="preserve"> </w:t>
            </w:r>
            <w:r w:rsidR="00C21BA2" w:rsidRPr="00C21BA2">
              <w:rPr>
                <w:rFonts w:ascii="Arial" w:eastAsia="Arial Unicode MS" w:hAnsi="Arial" w:cs="Arial"/>
              </w:rPr>
              <w:t>Perfect, G. </w:t>
            </w:r>
            <w:r w:rsidR="00C21BA2" w:rsidRPr="00C21BA2">
              <w:rPr>
                <w:rFonts w:ascii="Arial" w:eastAsia="Arial Unicode MS" w:hAnsi="Arial" w:cs="Arial"/>
                <w:i/>
                <w:iCs/>
              </w:rPr>
              <w:t>et al.</w:t>
            </w:r>
            <w:r w:rsidR="00C21BA2" w:rsidRPr="00C21BA2">
              <w:rPr>
                <w:rFonts w:ascii="Arial" w:eastAsia="Arial Unicode MS" w:hAnsi="Arial" w:cs="Arial"/>
              </w:rPr>
              <w:t> (2025)</w:t>
            </w:r>
          </w:p>
        </w:tc>
        <w:tc>
          <w:tcPr>
            <w:tcW w:w="2254" w:type="dxa"/>
          </w:tcPr>
          <w:p w14:paraId="68108DF5" w14:textId="1746C5A9" w:rsidR="00B158CB" w:rsidRDefault="008875B1"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8875B1">
              <w:rPr>
                <w:rFonts w:ascii="Arial" w:eastAsia="Arial Unicode MS" w:hAnsi="Arial" w:cs="Arial"/>
              </w:rPr>
              <w:t>To compare communication strategies used by people with hearing loss (PHL), communication partners (CPs), and healthcare professionals (HCPs).</w:t>
            </w:r>
          </w:p>
        </w:tc>
        <w:tc>
          <w:tcPr>
            <w:tcW w:w="2254" w:type="dxa"/>
          </w:tcPr>
          <w:p w14:paraId="5E22E62A" w14:textId="3B5B8FD7" w:rsidR="00C127AF" w:rsidRDefault="008875B1"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8875B1">
              <w:rPr>
                <w:rFonts w:ascii="Arial" w:eastAsia="Arial Unicode MS" w:hAnsi="Arial" w:cs="Arial"/>
              </w:rPr>
              <w:t>Custom-designed online survey involving people with hearing loss, communication partners, and healthcare professionals.</w:t>
            </w:r>
          </w:p>
        </w:tc>
        <w:tc>
          <w:tcPr>
            <w:tcW w:w="2254" w:type="dxa"/>
          </w:tcPr>
          <w:p w14:paraId="7BE4C441" w14:textId="52AC65FE" w:rsidR="00B158CB" w:rsidRDefault="0025328B"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25328B">
              <w:rPr>
                <w:rFonts w:ascii="Arial" w:eastAsia="Arial Unicode MS" w:hAnsi="Arial" w:cs="Arial"/>
              </w:rPr>
              <w:t>Communication strategies preferred by people with hearing loss often differed from those recommended by healthcare professionals. The study highlighted the need for shared decision-making and individualised communication support.</w:t>
            </w:r>
          </w:p>
        </w:tc>
      </w:tr>
      <w:tr w:rsidR="00B158CB" w14:paraId="05799F11" w14:textId="77777777" w:rsidTr="6678DE98">
        <w:tc>
          <w:tcPr>
            <w:tcW w:w="2254" w:type="dxa"/>
          </w:tcPr>
          <w:p w14:paraId="56E0193E" w14:textId="329B08AC" w:rsidR="00B158CB" w:rsidRDefault="00B158CB"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Pr>
                <w:rFonts w:ascii="Arial" w:eastAsia="Arial Unicode MS" w:hAnsi="Arial" w:cs="Arial"/>
              </w:rPr>
              <w:t>7</w:t>
            </w:r>
            <w:r w:rsidR="00153A6F">
              <w:rPr>
                <w:rFonts w:ascii="Arial" w:eastAsia="Arial Unicode MS" w:hAnsi="Arial" w:cs="Arial"/>
              </w:rPr>
              <w:t xml:space="preserve"> </w:t>
            </w:r>
            <w:r w:rsidR="00153A6F" w:rsidRPr="00153A6F">
              <w:rPr>
                <w:rFonts w:ascii="Arial" w:eastAsia="Arial Unicode MS" w:hAnsi="Arial" w:cs="Arial"/>
              </w:rPr>
              <w:t>Emond et al. (2015)</w:t>
            </w:r>
          </w:p>
        </w:tc>
        <w:tc>
          <w:tcPr>
            <w:tcW w:w="2254" w:type="dxa"/>
          </w:tcPr>
          <w:p w14:paraId="6E353E15" w14:textId="0A5D8B78" w:rsidR="00B158CB" w:rsidRDefault="00153A6F"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153A6F">
              <w:rPr>
                <w:rFonts w:ascii="Arial" w:eastAsia="Arial Unicode MS" w:hAnsi="Arial" w:cs="Arial"/>
              </w:rPr>
              <w:t>To review communication strategies used with deaf patients</w:t>
            </w:r>
            <w:r w:rsidR="00F65646">
              <w:rPr>
                <w:rFonts w:ascii="Arial" w:eastAsia="Arial Unicode MS" w:hAnsi="Arial" w:cs="Arial"/>
              </w:rPr>
              <w:t xml:space="preserve"> in </w:t>
            </w:r>
            <w:r w:rsidR="00A0191C">
              <w:rPr>
                <w:rFonts w:ascii="Arial" w:eastAsia="Arial Unicode MS" w:hAnsi="Arial" w:cs="Arial"/>
              </w:rPr>
              <w:t>UK healthcare</w:t>
            </w:r>
            <w:r w:rsidR="001107CE">
              <w:rPr>
                <w:rFonts w:ascii="Arial" w:eastAsia="Arial Unicode MS" w:hAnsi="Arial" w:cs="Arial"/>
              </w:rPr>
              <w:t>.</w:t>
            </w:r>
          </w:p>
        </w:tc>
        <w:tc>
          <w:tcPr>
            <w:tcW w:w="2254" w:type="dxa"/>
          </w:tcPr>
          <w:p w14:paraId="0B9B8E50" w14:textId="129CDF22" w:rsidR="00B158CB" w:rsidRDefault="00A0191C"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A0191C">
              <w:rPr>
                <w:rFonts w:ascii="Arial" w:eastAsia="Arial Unicode MS" w:hAnsi="Arial" w:cs="Arial"/>
              </w:rPr>
              <w:t>Cross-sectional study involving members of the UK signing Deaf community (often cited as a primary cross-sectional study)</w:t>
            </w:r>
            <w:r>
              <w:rPr>
                <w:rFonts w:ascii="Arial" w:eastAsia="Arial Unicode MS" w:hAnsi="Arial" w:cs="Arial"/>
              </w:rPr>
              <w:t>.</w:t>
            </w:r>
          </w:p>
        </w:tc>
        <w:tc>
          <w:tcPr>
            <w:tcW w:w="2254" w:type="dxa"/>
          </w:tcPr>
          <w:p w14:paraId="69AF4F14" w14:textId="2A4387BA" w:rsidR="00B158CB" w:rsidRDefault="00D1685E"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D1685E">
              <w:rPr>
                <w:rFonts w:ascii="Arial" w:eastAsia="Arial Unicode MS" w:hAnsi="Arial" w:cs="Arial"/>
              </w:rPr>
              <w:t>Communication methods were frequently ineffective, leading to misunderstanding, poor access to health information, and inequalities in healthcare experiences.</w:t>
            </w:r>
          </w:p>
        </w:tc>
      </w:tr>
      <w:tr w:rsidR="00B158CB" w14:paraId="06BA4504" w14:textId="77777777" w:rsidTr="6678DE98">
        <w:tc>
          <w:tcPr>
            <w:tcW w:w="2254" w:type="dxa"/>
          </w:tcPr>
          <w:p w14:paraId="2B2BE27D" w14:textId="0E10CD78" w:rsidR="00B158CB" w:rsidRPr="00C020EE" w:rsidRDefault="00B158CB"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Pr>
                <w:rFonts w:ascii="Arial" w:eastAsia="Arial Unicode MS" w:hAnsi="Arial" w:cs="Arial"/>
              </w:rPr>
              <w:t>8</w:t>
            </w:r>
            <w:r w:rsidR="005B3CCB">
              <w:rPr>
                <w:rFonts w:ascii="Arial" w:eastAsia="Arial Unicode MS" w:hAnsi="Arial" w:cs="Arial"/>
              </w:rPr>
              <w:t xml:space="preserve"> </w:t>
            </w:r>
            <w:r w:rsidR="00DE0FB7">
              <w:rPr>
                <w:rFonts w:ascii="Arial" w:eastAsia="Arial Unicode MS" w:hAnsi="Arial" w:cs="Arial"/>
              </w:rPr>
              <w:t xml:space="preserve">Jama </w:t>
            </w:r>
            <w:r w:rsidR="00DE0FB7">
              <w:rPr>
                <w:rFonts w:ascii="Arial" w:eastAsia="Arial Unicode MS" w:hAnsi="Arial" w:cs="Arial"/>
                <w:i/>
                <w:iCs/>
              </w:rPr>
              <w:t xml:space="preserve">et al., </w:t>
            </w:r>
            <w:r w:rsidR="00C020EE">
              <w:rPr>
                <w:rFonts w:ascii="Arial" w:eastAsia="Arial Unicode MS" w:hAnsi="Arial" w:cs="Arial"/>
              </w:rPr>
              <w:t>(2020)</w:t>
            </w:r>
          </w:p>
        </w:tc>
        <w:tc>
          <w:tcPr>
            <w:tcW w:w="2254" w:type="dxa"/>
          </w:tcPr>
          <w:p w14:paraId="4D9CAE33" w14:textId="59E73EE3" w:rsidR="00B158CB" w:rsidRDefault="00995008"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95008">
              <w:rPr>
                <w:rFonts w:ascii="Arial" w:eastAsia="Arial Unicode MS" w:hAnsi="Arial" w:cs="Arial"/>
              </w:rPr>
              <w:t> </w:t>
            </w:r>
            <w:r>
              <w:rPr>
                <w:rFonts w:ascii="Arial" w:eastAsia="Arial Unicode MS" w:hAnsi="Arial" w:cs="Arial"/>
              </w:rPr>
              <w:t>Availability</w:t>
            </w:r>
            <w:r w:rsidRPr="00995008">
              <w:rPr>
                <w:rFonts w:ascii="Arial" w:eastAsia="Arial Unicode MS" w:hAnsi="Arial" w:cs="Arial"/>
              </w:rPr>
              <w:t xml:space="preserve"> of assistive communication devices for patients with hearing loss at reception desks and in patient waiting </w:t>
            </w:r>
            <w:r w:rsidRPr="00995008">
              <w:rPr>
                <w:rFonts w:ascii="Arial" w:eastAsia="Arial Unicode MS" w:hAnsi="Arial" w:cs="Arial"/>
              </w:rPr>
              <w:lastRenderedPageBreak/>
              <w:t>areas in hospital outpatient settings</w:t>
            </w:r>
            <w:r>
              <w:rPr>
                <w:rFonts w:ascii="Arial" w:eastAsia="Arial Unicode MS" w:hAnsi="Arial" w:cs="Arial"/>
              </w:rPr>
              <w:t>.</w:t>
            </w:r>
          </w:p>
        </w:tc>
        <w:tc>
          <w:tcPr>
            <w:tcW w:w="2254" w:type="dxa"/>
          </w:tcPr>
          <w:p w14:paraId="0ED3BDBC" w14:textId="0DD88925" w:rsidR="00B158CB" w:rsidRDefault="00E65D7C"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E65D7C">
              <w:rPr>
                <w:rFonts w:ascii="Arial" w:eastAsia="Arial Unicode MS" w:hAnsi="Arial" w:cs="Arial"/>
              </w:rPr>
              <w:lastRenderedPageBreak/>
              <w:t>Cross-sectional telephone survey of Audiology and ENT outpatient departments in England.</w:t>
            </w:r>
          </w:p>
        </w:tc>
        <w:tc>
          <w:tcPr>
            <w:tcW w:w="2254" w:type="dxa"/>
          </w:tcPr>
          <w:p w14:paraId="6C229BA7" w14:textId="35E2172F" w:rsidR="00B158CB" w:rsidRDefault="007E1654"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7E1654">
              <w:rPr>
                <w:rFonts w:ascii="Arial" w:eastAsia="Arial Unicode MS" w:hAnsi="Arial" w:cs="Arial"/>
              </w:rPr>
              <w:t xml:space="preserve"> There </w:t>
            </w:r>
            <w:r w:rsidR="00E36DAD" w:rsidRPr="00E36DAD">
              <w:rPr>
                <w:rFonts w:ascii="Arial" w:eastAsia="Arial Unicode MS" w:hAnsi="Arial" w:cs="Arial"/>
              </w:rPr>
              <w:t>was</w:t>
            </w:r>
            <w:r w:rsidRPr="007E1654">
              <w:rPr>
                <w:rFonts w:ascii="Arial" w:eastAsia="Arial Unicode MS" w:hAnsi="Arial" w:cs="Arial"/>
              </w:rPr>
              <w:t xml:space="preserve"> a shortage of assistive communication devices in </w:t>
            </w:r>
            <w:r w:rsidR="0025022E">
              <w:rPr>
                <w:rFonts w:ascii="Arial" w:eastAsia="Arial Unicode MS" w:hAnsi="Arial" w:cs="Arial"/>
              </w:rPr>
              <w:t xml:space="preserve">reception </w:t>
            </w:r>
            <w:r w:rsidR="00E36DAD" w:rsidRPr="00E36DAD">
              <w:rPr>
                <w:rFonts w:ascii="Arial" w:eastAsia="Arial Unicode MS" w:hAnsi="Arial" w:cs="Arial"/>
              </w:rPr>
              <w:t xml:space="preserve">and waiting </w:t>
            </w:r>
            <w:r w:rsidR="0025022E">
              <w:rPr>
                <w:rFonts w:ascii="Arial" w:eastAsia="Arial Unicode MS" w:hAnsi="Arial" w:cs="Arial"/>
              </w:rPr>
              <w:t>areas</w:t>
            </w:r>
            <w:r w:rsidR="00E36DAD" w:rsidRPr="00E36DAD">
              <w:rPr>
                <w:rFonts w:ascii="Arial" w:eastAsia="Arial Unicode MS" w:hAnsi="Arial" w:cs="Arial"/>
              </w:rPr>
              <w:t>, and staff awareness</w:t>
            </w:r>
            <w:r w:rsidR="0025022E">
              <w:rPr>
                <w:rFonts w:ascii="Arial" w:eastAsia="Arial Unicode MS" w:hAnsi="Arial" w:cs="Arial"/>
              </w:rPr>
              <w:t xml:space="preserve"> of </w:t>
            </w:r>
            <w:r w:rsidR="00E36DAD" w:rsidRPr="00E36DAD">
              <w:rPr>
                <w:rFonts w:ascii="Arial" w:eastAsia="Arial Unicode MS" w:hAnsi="Arial" w:cs="Arial"/>
              </w:rPr>
              <w:t xml:space="preserve">available equipment was </w:t>
            </w:r>
            <w:r w:rsidR="00E36DAD" w:rsidRPr="00E36DAD">
              <w:rPr>
                <w:rFonts w:ascii="Arial" w:eastAsia="Arial Unicode MS" w:hAnsi="Arial" w:cs="Arial"/>
              </w:rPr>
              <w:lastRenderedPageBreak/>
              <w:t>limited, reducing communication accessibility</w:t>
            </w:r>
            <w:r w:rsidRPr="007E1654">
              <w:rPr>
                <w:rFonts w:ascii="Arial" w:eastAsia="Arial Unicode MS" w:hAnsi="Arial" w:cs="Arial"/>
              </w:rPr>
              <w:t>.</w:t>
            </w:r>
          </w:p>
        </w:tc>
      </w:tr>
      <w:tr w:rsidR="00B158CB" w14:paraId="3124E7A8" w14:textId="77777777" w:rsidTr="6678DE98">
        <w:tc>
          <w:tcPr>
            <w:tcW w:w="2254" w:type="dxa"/>
          </w:tcPr>
          <w:p w14:paraId="06D7A4AC" w14:textId="2E54C3A0" w:rsidR="00B158CB" w:rsidRPr="0057710E" w:rsidRDefault="00586139"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Pr>
                <w:rFonts w:ascii="Arial" w:eastAsia="Arial Unicode MS" w:hAnsi="Arial" w:cs="Arial"/>
              </w:rPr>
              <w:lastRenderedPageBreak/>
              <w:t>9</w:t>
            </w:r>
            <w:r w:rsidR="0066156E">
              <w:rPr>
                <w:rFonts w:ascii="Arial" w:eastAsia="Arial Unicode MS" w:hAnsi="Arial" w:cs="Arial"/>
              </w:rPr>
              <w:t xml:space="preserve"> </w:t>
            </w:r>
            <w:r w:rsidR="00B13FCD" w:rsidRPr="00B13FCD">
              <w:rPr>
                <w:rFonts w:ascii="Arial" w:eastAsia="Arial Unicode MS" w:hAnsi="Arial" w:cs="Arial"/>
              </w:rPr>
              <w:t xml:space="preserve">Rowland, R. </w:t>
            </w:r>
            <w:r w:rsidR="00B13FCD" w:rsidRPr="00B13FCD">
              <w:rPr>
                <w:rFonts w:ascii="Arial" w:eastAsia="Arial Unicode MS" w:hAnsi="Arial" w:cs="Arial"/>
                <w:i/>
                <w:iCs/>
              </w:rPr>
              <w:t>et al.</w:t>
            </w:r>
            <w:r w:rsidR="00B13FCD" w:rsidRPr="00B13FCD">
              <w:rPr>
                <w:rFonts w:ascii="Arial" w:eastAsia="Arial Unicode MS" w:hAnsi="Arial" w:cs="Arial"/>
              </w:rPr>
              <w:t xml:space="preserve"> (2025) </w:t>
            </w:r>
          </w:p>
        </w:tc>
        <w:tc>
          <w:tcPr>
            <w:tcW w:w="2254" w:type="dxa"/>
          </w:tcPr>
          <w:p w14:paraId="19D50472" w14:textId="2D0C2BD1" w:rsidR="00B158CB" w:rsidRDefault="009B5F98"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9B5F98">
              <w:rPr>
                <w:rFonts w:ascii="Arial" w:eastAsia="Arial Unicode MS" w:hAnsi="Arial" w:cs="Arial"/>
              </w:rPr>
              <w:t>To investigate</w:t>
            </w:r>
            <w:r w:rsidR="0066721D" w:rsidRPr="0066721D">
              <w:rPr>
                <w:rFonts w:ascii="Arial" w:eastAsia="Arial Unicode MS" w:hAnsi="Arial" w:cs="Arial"/>
              </w:rPr>
              <w:t xml:space="preserve"> the </w:t>
            </w:r>
            <w:r w:rsidRPr="009B5F98">
              <w:rPr>
                <w:rFonts w:ascii="Arial" w:eastAsia="Arial Unicode MS" w:hAnsi="Arial" w:cs="Arial"/>
              </w:rPr>
              <w:t>effectiveness</w:t>
            </w:r>
            <w:r w:rsidR="0066721D" w:rsidRPr="0066721D">
              <w:rPr>
                <w:rFonts w:ascii="Arial" w:eastAsia="Arial Unicode MS" w:hAnsi="Arial" w:cs="Arial"/>
              </w:rPr>
              <w:t xml:space="preserve"> of delivering public health messages </w:t>
            </w:r>
            <w:r w:rsidRPr="009B5F98">
              <w:rPr>
                <w:rFonts w:ascii="Arial" w:eastAsia="Arial Unicode MS" w:hAnsi="Arial" w:cs="Arial"/>
              </w:rPr>
              <w:t xml:space="preserve">to British Sign Language users </w:t>
            </w:r>
            <w:r w:rsidR="0066721D" w:rsidRPr="0066721D">
              <w:rPr>
                <w:rFonts w:ascii="Arial" w:eastAsia="Arial Unicode MS" w:hAnsi="Arial" w:cs="Arial"/>
              </w:rPr>
              <w:t>beyond direct translation.</w:t>
            </w:r>
          </w:p>
        </w:tc>
        <w:tc>
          <w:tcPr>
            <w:tcW w:w="2254" w:type="dxa"/>
          </w:tcPr>
          <w:p w14:paraId="1C185877" w14:textId="1113FAB2" w:rsidR="00B158CB" w:rsidRDefault="00B074C1"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B074C1">
              <w:rPr>
                <w:rFonts w:ascii="Arial" w:eastAsia="Arial Unicode MS" w:hAnsi="Arial" w:cs="Arial"/>
              </w:rPr>
              <w:t>Qualitative study using interviews and focus groups with BSL users.</w:t>
            </w:r>
          </w:p>
        </w:tc>
        <w:tc>
          <w:tcPr>
            <w:tcW w:w="2254" w:type="dxa"/>
          </w:tcPr>
          <w:p w14:paraId="6D0698E8" w14:textId="47D2694F" w:rsidR="00B158CB" w:rsidRDefault="00B074C1"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B074C1">
              <w:rPr>
                <w:rFonts w:ascii="Arial" w:eastAsia="Arial Unicode MS" w:hAnsi="Arial" w:cs="Arial"/>
              </w:rPr>
              <w:t>Direct translation alone was insufficient. Participants preferred culturally appropriate, visually accessible public health information co-produced with Deaf communities.</w:t>
            </w:r>
          </w:p>
        </w:tc>
      </w:tr>
      <w:tr w:rsidR="00B158CB" w14:paraId="5D8DFA15" w14:textId="77777777" w:rsidTr="6678DE98">
        <w:tc>
          <w:tcPr>
            <w:tcW w:w="2254" w:type="dxa"/>
          </w:tcPr>
          <w:p w14:paraId="0A172A9D" w14:textId="6DC943D8" w:rsidR="00B158CB" w:rsidRPr="002971E8" w:rsidRDefault="00586139"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Pr>
                <w:rFonts w:ascii="Arial" w:eastAsia="Arial Unicode MS" w:hAnsi="Arial" w:cs="Arial"/>
              </w:rPr>
              <w:t>10</w:t>
            </w:r>
            <w:r w:rsidR="0066156E">
              <w:rPr>
                <w:rFonts w:ascii="Arial" w:eastAsia="Arial Unicode MS" w:hAnsi="Arial" w:cs="Arial"/>
              </w:rPr>
              <w:t xml:space="preserve"> </w:t>
            </w:r>
            <w:r w:rsidR="005A37E1">
              <w:rPr>
                <w:rFonts w:ascii="Arial" w:eastAsia="Arial Unicode MS" w:hAnsi="Arial" w:cs="Arial"/>
              </w:rPr>
              <w:t xml:space="preserve">Jones </w:t>
            </w:r>
            <w:r w:rsidR="005A37E1">
              <w:rPr>
                <w:rFonts w:ascii="Arial" w:eastAsia="Arial Unicode MS" w:hAnsi="Arial" w:cs="Arial"/>
                <w:i/>
                <w:iCs/>
              </w:rPr>
              <w:t xml:space="preserve">et al. </w:t>
            </w:r>
            <w:r w:rsidR="002971E8">
              <w:rPr>
                <w:rFonts w:ascii="Arial" w:eastAsia="Arial Unicode MS" w:hAnsi="Arial" w:cs="Arial"/>
              </w:rPr>
              <w:t>(2025)</w:t>
            </w:r>
          </w:p>
        </w:tc>
        <w:tc>
          <w:tcPr>
            <w:tcW w:w="2254" w:type="dxa"/>
          </w:tcPr>
          <w:p w14:paraId="35CA855A" w14:textId="37EE8289" w:rsidR="00B158CB" w:rsidRDefault="00273E51"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273E51">
              <w:rPr>
                <w:rFonts w:ascii="Arial" w:eastAsia="Arial Unicode MS" w:hAnsi="Arial" w:cs="Arial"/>
              </w:rPr>
              <w:t>To evaluate a bespoke British Sign Language course for pharmacy staff delivered with Warrington Deaf Society.</w:t>
            </w:r>
          </w:p>
        </w:tc>
        <w:tc>
          <w:tcPr>
            <w:tcW w:w="2254" w:type="dxa"/>
          </w:tcPr>
          <w:p w14:paraId="356AB001" w14:textId="2402FD2F" w:rsidR="00B158CB" w:rsidRDefault="003414D8"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3414D8">
              <w:rPr>
                <w:rFonts w:ascii="Arial" w:eastAsia="Arial Unicode MS" w:hAnsi="Arial" w:cs="Arial"/>
              </w:rPr>
              <w:t>Quantitative evaluation using Qualtrics questionnaires completed by participating staff before and after training.</w:t>
            </w:r>
          </w:p>
        </w:tc>
        <w:tc>
          <w:tcPr>
            <w:tcW w:w="2254" w:type="dxa"/>
          </w:tcPr>
          <w:p w14:paraId="58EED5D4" w14:textId="6118FE27" w:rsidR="00B158CB" w:rsidRDefault="003414D8" w:rsidP="00535BBA">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rPr>
            </w:pPr>
            <w:r w:rsidRPr="003414D8">
              <w:rPr>
                <w:rFonts w:ascii="Arial" w:eastAsia="Arial Unicode MS" w:hAnsi="Arial" w:cs="Arial"/>
              </w:rPr>
              <w:t>Staff reported significantly improved confidence, knowledge of Deaf awareness, and willingness to adapt communication practices after completing the BSL training programme.</w:t>
            </w:r>
          </w:p>
        </w:tc>
      </w:tr>
    </w:tbl>
    <w:p w14:paraId="4D32256E" w14:textId="2FEF4DFC" w:rsidR="00682813" w:rsidRPr="00682813" w:rsidRDefault="00682813" w:rsidP="00682813">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rPr>
          <w:rFonts w:ascii="Arial" w:eastAsia="Arial Unicode MS" w:hAnsi="Arial" w:cs="Arial"/>
          <w:b/>
          <w:bCs/>
        </w:rPr>
      </w:pPr>
    </w:p>
    <w:p w14:paraId="58CF04E6" w14:textId="6890066A"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pPr>
      <w:r w:rsidRPr="6678DE98">
        <w:rPr>
          <w:rFonts w:ascii="Arial" w:eastAsia="Arial Unicode MS" w:hAnsi="Arial" w:cs="Arial"/>
        </w:rPr>
        <w:t xml:space="preserve">This chapter presents </w:t>
      </w:r>
      <w:r w:rsidR="00907025" w:rsidRPr="6678DE98">
        <w:rPr>
          <w:rFonts w:ascii="Arial" w:eastAsia="Arial Unicode MS" w:hAnsi="Arial" w:cs="Arial"/>
        </w:rPr>
        <w:t xml:space="preserve">findings from the analysis of </w:t>
      </w:r>
      <w:r w:rsidRPr="6678DE98">
        <w:rPr>
          <w:rFonts w:ascii="Arial" w:eastAsia="Arial Unicode MS" w:hAnsi="Arial" w:cs="Arial"/>
        </w:rPr>
        <w:t>selected primary research studies and critically discusses their significance in relation to previous studies, healthcare reports, and healthcare policy</w:t>
      </w:r>
      <w:r w:rsidR="00CF6211">
        <w:rPr>
          <w:rFonts w:ascii="Arial" w:eastAsia="Arial Unicode MS" w:hAnsi="Arial" w:cs="Arial"/>
        </w:rPr>
        <w:t xml:space="preserve"> (Levitt, 2018)</w:t>
      </w:r>
      <w:r w:rsidRPr="6678DE98">
        <w:rPr>
          <w:rFonts w:ascii="Arial" w:eastAsia="Arial Unicode MS" w:hAnsi="Arial" w:cs="Arial"/>
        </w:rPr>
        <w:t xml:space="preserve">. The purpose of this chapter is to critically examine the communication barriers experienced </w:t>
      </w:r>
      <w:r w:rsidR="003414D8" w:rsidRPr="6678DE98">
        <w:rPr>
          <w:rFonts w:ascii="Arial" w:eastAsia="Arial Unicode MS" w:hAnsi="Arial" w:cs="Arial"/>
        </w:rPr>
        <w:t>by</w:t>
      </w:r>
      <w:r w:rsidRPr="6678DE98">
        <w:rPr>
          <w:rFonts w:ascii="Arial" w:eastAsia="Arial Unicode MS" w:hAnsi="Arial" w:cs="Arial"/>
        </w:rPr>
        <w:t xml:space="preserve"> healthcare professionals and service users with hearing impairments in the United Kingdom. The findings presented </w:t>
      </w:r>
      <w:r w:rsidR="00907025" w:rsidRPr="6678DE98">
        <w:rPr>
          <w:rFonts w:ascii="Arial" w:eastAsia="Arial Unicode MS" w:hAnsi="Arial" w:cs="Arial"/>
        </w:rPr>
        <w:t>in this chapter are based on a thematic analysis of 10 selected primary research studies exploring healthcare communication, deaf awareness, accessibility, healthcare inequalities, and patient experiences in</w:t>
      </w:r>
      <w:r w:rsidRPr="6678DE98">
        <w:rPr>
          <w:rFonts w:ascii="Arial" w:eastAsia="Arial Unicode MS" w:hAnsi="Arial" w:cs="Arial"/>
        </w:rPr>
        <w:t xml:space="preserve"> UK healthcare settings.</w:t>
      </w:r>
    </w:p>
    <w:p w14:paraId="0ED638FB" w14:textId="30A23797"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6678DE98">
        <w:rPr>
          <w:rFonts w:ascii="Arial" w:eastAsia="Arial Unicode MS" w:hAnsi="Arial" w:cs="Arial"/>
        </w:rPr>
        <w:t xml:space="preserve">The selected studies demonstrate that communication barriers remain a major issue </w:t>
      </w:r>
      <w:r w:rsidR="00907025" w:rsidRPr="6678DE98">
        <w:rPr>
          <w:rFonts w:ascii="Arial" w:eastAsia="Arial Unicode MS" w:hAnsi="Arial" w:cs="Arial"/>
        </w:rPr>
        <w:t xml:space="preserve">for </w:t>
      </w:r>
      <w:r w:rsidR="00BD4070" w:rsidRPr="6678DE98">
        <w:rPr>
          <w:rFonts w:ascii="Arial" w:eastAsia="Arial Unicode MS" w:hAnsi="Arial" w:cs="Arial"/>
        </w:rPr>
        <w:t>deaf</w:t>
      </w:r>
      <w:r w:rsidR="00907025" w:rsidRPr="6678DE98">
        <w:rPr>
          <w:rFonts w:ascii="Arial" w:eastAsia="Arial Unicode MS" w:hAnsi="Arial" w:cs="Arial"/>
        </w:rPr>
        <w:t xml:space="preserve"> individuals despite growing awareness of equality, accessibility, and person-centred care in</w:t>
      </w:r>
      <w:r w:rsidRPr="6678DE98">
        <w:rPr>
          <w:rFonts w:ascii="Arial" w:eastAsia="Arial Unicode MS" w:hAnsi="Arial" w:cs="Arial"/>
        </w:rPr>
        <w:t xml:space="preserve"> contemporary healthcare practice. The analysis identified several recurring themes across the selected literature, including limited </w:t>
      </w:r>
      <w:r w:rsidR="00907025" w:rsidRPr="6678DE98">
        <w:rPr>
          <w:rFonts w:ascii="Arial" w:eastAsia="Arial Unicode MS" w:hAnsi="Arial" w:cs="Arial"/>
        </w:rPr>
        <w:t>awareness of deafness</w:t>
      </w:r>
      <w:r w:rsidRPr="6678DE98">
        <w:rPr>
          <w:rFonts w:ascii="Arial" w:eastAsia="Arial Unicode MS" w:hAnsi="Arial" w:cs="Arial"/>
        </w:rPr>
        <w:t xml:space="preserve"> among healthcare professionals, </w:t>
      </w:r>
      <w:r w:rsidRPr="6678DE98">
        <w:rPr>
          <w:rFonts w:ascii="Arial" w:eastAsia="Arial Unicode MS" w:hAnsi="Arial" w:cs="Arial"/>
        </w:rPr>
        <w:lastRenderedPageBreak/>
        <w:t>inaccessible healthcare communication systems, emotional and psychological effects of communication barriers, healthcare inequalities, risks to patient safety, and the importance of person-centred communication support.</w:t>
      </w:r>
    </w:p>
    <w:p w14:paraId="5A9738AD" w14:textId="1295452A" w:rsidR="00F4674E"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 xml:space="preserve">The chapter first presents the main findings </w:t>
      </w:r>
      <w:r w:rsidR="00907025">
        <w:rPr>
          <w:rFonts w:ascii="Arial" w:eastAsia="Arial Unicode MS" w:hAnsi="Arial" w:cs="Arial"/>
        </w:rPr>
        <w:t>from the selected studies</w:t>
      </w:r>
      <w:r w:rsidR="001306D9">
        <w:rPr>
          <w:rFonts w:ascii="Arial" w:eastAsia="Arial Unicode MS" w:hAnsi="Arial" w:cs="Arial"/>
        </w:rPr>
        <w:t>, then critically discusses them in relation to prior</w:t>
      </w:r>
      <w:r w:rsidRPr="00682813">
        <w:rPr>
          <w:rFonts w:ascii="Arial" w:eastAsia="Arial Unicode MS" w:hAnsi="Arial" w:cs="Arial"/>
        </w:rPr>
        <w:t xml:space="preserve"> literature, healthcare policies, and theoretical concepts. The strengths and limitations of the research conducted within this dissertation are also evaluated</w:t>
      </w:r>
      <w:r w:rsidR="00582F8F">
        <w:rPr>
          <w:rFonts w:ascii="Arial" w:eastAsia="Arial Unicode MS" w:hAnsi="Arial" w:cs="Arial"/>
        </w:rPr>
        <w:t xml:space="preserve"> (Mwita, 2022)</w:t>
      </w:r>
      <w:r w:rsidRPr="00682813">
        <w:rPr>
          <w:rFonts w:ascii="Arial" w:eastAsia="Arial Unicode MS" w:hAnsi="Arial" w:cs="Arial"/>
        </w:rPr>
        <w:t>.</w:t>
      </w:r>
    </w:p>
    <w:p w14:paraId="116542F5" w14:textId="77777777" w:rsidR="000A626D" w:rsidRPr="00682813" w:rsidRDefault="000A626D"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7F35048B" w14:textId="348810BC" w:rsidR="00682813" w:rsidRPr="00EE6C8B" w:rsidRDefault="00EE6C8B" w:rsidP="00EE6C8B">
      <w:pPr>
        <w:pStyle w:val="Heading2"/>
        <w:rPr>
          <w:rFonts w:ascii="Arial" w:hAnsi="Arial" w:cs="Arial"/>
          <w:u w:val="single"/>
        </w:rPr>
      </w:pPr>
      <w:r>
        <w:rPr>
          <w:rFonts w:ascii="Arial" w:hAnsi="Arial" w:cs="Arial"/>
          <w:u w:val="single"/>
        </w:rPr>
        <w:t xml:space="preserve">4.3 </w:t>
      </w:r>
      <w:r w:rsidR="00682813" w:rsidRPr="00EE6C8B">
        <w:rPr>
          <w:rFonts w:ascii="Arial" w:hAnsi="Arial" w:cs="Arial"/>
          <w:u w:val="single"/>
        </w:rPr>
        <w:t>R</w:t>
      </w:r>
      <w:r w:rsidR="000A626D" w:rsidRPr="00EE6C8B">
        <w:rPr>
          <w:rFonts w:ascii="Arial" w:hAnsi="Arial" w:cs="Arial"/>
          <w:u w:val="single"/>
        </w:rPr>
        <w:t>esults</w:t>
      </w:r>
    </w:p>
    <w:p w14:paraId="2FFC379E" w14:textId="7A74615F" w:rsidR="00682813" w:rsidRPr="00470F9E" w:rsidRDefault="006E3FC8" w:rsidP="00492DCB">
      <w:pPr>
        <w:pStyle w:val="Heading3"/>
        <w:rPr>
          <w:rFonts w:ascii="Arial" w:hAnsi="Arial" w:cs="Arial"/>
          <w:b/>
          <w:bCs/>
          <w:i/>
          <w:iCs/>
          <w:sz w:val="22"/>
          <w:szCs w:val="22"/>
        </w:rPr>
      </w:pPr>
      <w:r w:rsidRPr="00470F9E">
        <w:rPr>
          <w:rFonts w:ascii="Arial" w:hAnsi="Arial" w:cs="Arial"/>
          <w:b/>
          <w:bCs/>
          <w:sz w:val="22"/>
          <w:szCs w:val="22"/>
        </w:rPr>
        <w:t xml:space="preserve">4.3.1 </w:t>
      </w:r>
      <w:r w:rsidR="00682813" w:rsidRPr="00470F9E">
        <w:rPr>
          <w:rFonts w:ascii="Arial" w:hAnsi="Arial" w:cs="Arial"/>
          <w:b/>
          <w:bCs/>
          <w:i/>
          <w:iCs/>
          <w:sz w:val="22"/>
          <w:szCs w:val="22"/>
        </w:rPr>
        <w:t>Theme 1: Limited Deaf Awareness Among Healthcare Professionals</w:t>
      </w:r>
    </w:p>
    <w:p w14:paraId="79EE6A42" w14:textId="07266B03"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One of the most significant findings identified within the selected studies was the limited level of deaf awareness among healthcare professionals. The literature consistently demonstrated that many healthcare workers lacked sufficient understanding of hearing impairments, Deaf culture, communication preferences, and accessible communication methods</w:t>
      </w:r>
      <w:r w:rsidR="005E64F3">
        <w:rPr>
          <w:rFonts w:ascii="Arial" w:eastAsia="Arial Unicode MS" w:hAnsi="Arial" w:cs="Arial"/>
        </w:rPr>
        <w:t xml:space="preserve"> </w:t>
      </w:r>
      <w:r w:rsidR="005E64F3" w:rsidRPr="005E64F3">
        <w:rPr>
          <w:rFonts w:ascii="Arial" w:eastAsia="Arial Unicode MS" w:hAnsi="Arial" w:cs="Arial"/>
        </w:rPr>
        <w:t>(Henshaw et al., 2026; Jones et al., 2025)</w:t>
      </w:r>
      <w:r w:rsidRPr="00682813">
        <w:rPr>
          <w:rFonts w:ascii="Arial" w:eastAsia="Arial Unicode MS" w:hAnsi="Arial" w:cs="Arial"/>
        </w:rPr>
        <w:t>.</w:t>
      </w:r>
    </w:p>
    <w:p w14:paraId="4A6F5937" w14:textId="0E6C2090"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 xml:space="preserve">Henshaw et al. (2026) found that deaf awareness training across NHS organisations remained inconsistent and insufficient. The study suggested that many healthcare professionals received limited education regarding communication accessibility and were therefore underprepared when communicating with </w:t>
      </w:r>
      <w:r w:rsidR="008C6DFB">
        <w:rPr>
          <w:rFonts w:ascii="Arial" w:eastAsia="Arial Unicode MS" w:hAnsi="Arial" w:cs="Arial"/>
        </w:rPr>
        <w:t>deaf</w:t>
      </w:r>
      <w:r w:rsidRPr="00682813">
        <w:rPr>
          <w:rFonts w:ascii="Arial" w:eastAsia="Arial Unicode MS" w:hAnsi="Arial" w:cs="Arial"/>
        </w:rPr>
        <w:t xml:space="preserve"> patients. Participants reported that healthcare professionals frequently relied on spoken communication without considering whether patients fully understood the information being provided.</w:t>
      </w:r>
    </w:p>
    <w:p w14:paraId="2CBE7AE8" w14:textId="0CC9B41E"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 xml:space="preserve">Similarly, Parmar et al. (2025) found that deaf individuals frequently experienced frustration during healthcare consultations because healthcare professionals lacked confidence communicating with </w:t>
      </w:r>
      <w:r w:rsidR="008C6DFB">
        <w:rPr>
          <w:rFonts w:ascii="Arial" w:eastAsia="Arial Unicode MS" w:hAnsi="Arial" w:cs="Arial"/>
        </w:rPr>
        <w:t>deaf</w:t>
      </w:r>
      <w:r w:rsidRPr="00682813">
        <w:rPr>
          <w:rFonts w:ascii="Arial" w:eastAsia="Arial Unicode MS" w:hAnsi="Arial" w:cs="Arial"/>
        </w:rPr>
        <w:t xml:space="preserve"> patients. Some participants reported feeling ignored or excluded because staff appeared uncomfortable adapting their communication style or using alternative communication methods</w:t>
      </w:r>
      <w:r w:rsidR="00CB2C0A">
        <w:rPr>
          <w:rFonts w:ascii="Arial" w:eastAsia="Arial Unicode MS" w:hAnsi="Arial" w:cs="Arial"/>
        </w:rPr>
        <w:t xml:space="preserve"> </w:t>
      </w:r>
      <w:r w:rsidR="00CB2C0A" w:rsidRPr="00CB2C0A">
        <w:rPr>
          <w:rFonts w:ascii="Arial" w:eastAsia="Arial Unicode MS" w:hAnsi="Arial" w:cs="Arial"/>
        </w:rPr>
        <w:t>(Perfect et al., 2025</w:t>
      </w:r>
      <w:r w:rsidR="00E945A5">
        <w:rPr>
          <w:rFonts w:ascii="Arial" w:eastAsia="Arial Unicode MS" w:hAnsi="Arial" w:cs="Arial"/>
        </w:rPr>
        <w:t>; Graziol</w:t>
      </w:r>
      <w:r w:rsidR="00B071B5">
        <w:rPr>
          <w:rFonts w:ascii="Arial" w:eastAsia="Arial Unicode MS" w:hAnsi="Arial" w:cs="Arial"/>
        </w:rPr>
        <w:t>i et al., 2024</w:t>
      </w:r>
      <w:r w:rsidR="00CB2C0A" w:rsidRPr="00CB2C0A">
        <w:rPr>
          <w:rFonts w:ascii="Arial" w:eastAsia="Arial Unicode MS" w:hAnsi="Arial" w:cs="Arial"/>
        </w:rPr>
        <w:t>)</w:t>
      </w:r>
      <w:r w:rsidRPr="00682813">
        <w:rPr>
          <w:rFonts w:ascii="Arial" w:eastAsia="Arial Unicode MS" w:hAnsi="Arial" w:cs="Arial"/>
        </w:rPr>
        <w:t>.</w:t>
      </w:r>
    </w:p>
    <w:p w14:paraId="227DEDA6" w14:textId="35C5E7BA" w:rsidR="00682813" w:rsidRPr="00682813" w:rsidRDefault="00AC175C"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C175C">
        <w:rPr>
          <w:rFonts w:ascii="Arial" w:eastAsia="Arial Unicode MS" w:hAnsi="Arial" w:cs="Arial"/>
        </w:rPr>
        <w:t>Healthcare professionals may also make assumptions about how hearing loss affects communication and workplace or healthcare participation (</w:t>
      </w:r>
      <w:proofErr w:type="spellStart"/>
      <w:r w:rsidRPr="00AC175C">
        <w:rPr>
          <w:rFonts w:ascii="Arial" w:eastAsia="Arial Unicode MS" w:hAnsi="Arial" w:cs="Arial"/>
        </w:rPr>
        <w:t>Zuriekat</w:t>
      </w:r>
      <w:proofErr w:type="spellEnd"/>
      <w:r w:rsidRPr="00AC175C">
        <w:rPr>
          <w:rFonts w:ascii="Arial" w:eastAsia="Arial Unicode MS" w:hAnsi="Arial" w:cs="Arial"/>
        </w:rPr>
        <w:t xml:space="preserve"> et al., 2022).</w:t>
      </w:r>
      <w:r w:rsidR="00682813" w:rsidRPr="00682813">
        <w:rPr>
          <w:rFonts w:ascii="Arial" w:eastAsia="Arial Unicode MS" w:hAnsi="Arial" w:cs="Arial"/>
        </w:rPr>
        <w:t xml:space="preserve"> Several studies reported that healthcare staff assumed </w:t>
      </w:r>
      <w:r w:rsidR="008C6DFB">
        <w:rPr>
          <w:rFonts w:ascii="Arial" w:eastAsia="Arial Unicode MS" w:hAnsi="Arial" w:cs="Arial"/>
        </w:rPr>
        <w:t xml:space="preserve">that </w:t>
      </w:r>
      <w:r w:rsidR="00682813" w:rsidRPr="00682813">
        <w:rPr>
          <w:rFonts w:ascii="Arial" w:eastAsia="Arial Unicode MS" w:hAnsi="Arial" w:cs="Arial"/>
        </w:rPr>
        <w:t>hearing aids or lip reading fully resolved communication difficulties, despite participants explaining that communication barriers still existed during healthcare consultations.</w:t>
      </w:r>
    </w:p>
    <w:p w14:paraId="5412CB33" w14:textId="7AD24378"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 xml:space="preserve">The selected studies suggest that limited </w:t>
      </w:r>
      <w:r w:rsidR="008C6DFB">
        <w:rPr>
          <w:rFonts w:ascii="Arial" w:eastAsia="Arial Unicode MS" w:hAnsi="Arial" w:cs="Arial"/>
        </w:rPr>
        <w:t>awareness of deafness</w:t>
      </w:r>
      <w:r w:rsidRPr="00682813">
        <w:rPr>
          <w:rFonts w:ascii="Arial" w:eastAsia="Arial Unicode MS" w:hAnsi="Arial" w:cs="Arial"/>
        </w:rPr>
        <w:t xml:space="preserve"> may affect patient confidence, patient participation, and healthcare experiences. In addition, </w:t>
      </w:r>
      <w:r w:rsidR="004E121F">
        <w:rPr>
          <w:rFonts w:ascii="Arial" w:eastAsia="Arial Unicode MS" w:hAnsi="Arial" w:cs="Arial"/>
        </w:rPr>
        <w:t>a lack of understanding of Deaf culture may negatively affect</w:t>
      </w:r>
      <w:r w:rsidRPr="00682813">
        <w:rPr>
          <w:rFonts w:ascii="Arial" w:eastAsia="Arial Unicode MS" w:hAnsi="Arial" w:cs="Arial"/>
        </w:rPr>
        <w:t xml:space="preserve"> relationships between healthcare professionals and </w:t>
      </w:r>
      <w:r w:rsidR="008C6DFB">
        <w:rPr>
          <w:rFonts w:ascii="Arial" w:eastAsia="Arial Unicode MS" w:hAnsi="Arial" w:cs="Arial"/>
        </w:rPr>
        <w:t>deaf</w:t>
      </w:r>
      <w:r w:rsidRPr="00682813">
        <w:rPr>
          <w:rFonts w:ascii="Arial" w:eastAsia="Arial Unicode MS" w:hAnsi="Arial" w:cs="Arial"/>
        </w:rPr>
        <w:t xml:space="preserve"> individuals.</w:t>
      </w:r>
    </w:p>
    <w:p w14:paraId="700A51D2" w14:textId="77777777"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 xml:space="preserve">These findings are particularly important because communication is recognised as a professional responsibility within healthcare practice. Healthcare professionals are expected </w:t>
      </w:r>
      <w:r w:rsidRPr="00682813">
        <w:rPr>
          <w:rFonts w:ascii="Arial" w:eastAsia="Arial Unicode MS" w:hAnsi="Arial" w:cs="Arial"/>
        </w:rPr>
        <w:lastRenderedPageBreak/>
        <w:t>to provide person-centred care and adapt communication methods according to individual patient needs. However, the findings indicate that communication accessibility remains inconsistent across healthcare settings.</w:t>
      </w:r>
    </w:p>
    <w:p w14:paraId="56F1CD83" w14:textId="7D5ECAE2"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The findings also demonstrate that deaf awareness extends beyond technical communication methods.</w:t>
      </w:r>
      <w:r w:rsidR="00712A61">
        <w:rPr>
          <w:rFonts w:ascii="Arial" w:eastAsia="Arial Unicode MS" w:hAnsi="Arial" w:cs="Arial"/>
        </w:rPr>
        <w:t xml:space="preserve"> </w:t>
      </w:r>
      <w:r w:rsidR="00712A61" w:rsidRPr="00712A61">
        <w:rPr>
          <w:rFonts w:ascii="Arial" w:eastAsia="Arial Unicode MS" w:hAnsi="Arial" w:cs="Arial"/>
        </w:rPr>
        <w:t>Jones et al. (2025) further demonstrated that deaf awareness training can significantly improve healthcare professionals' confidence and communication skills. Following participation in a bespoke British Sign Language (BSL) training programme, pharmacy staff reported increased confidence when interacting with Deaf patients and a greater willingness to adapt their communication methods. These findings suggest that mandatory deaf awareness and BSL training could improve communication quality, promote more inclusive healthcare environments, and enhance person-centred care across NHS services</w:t>
      </w:r>
      <w:r w:rsidR="00682277">
        <w:rPr>
          <w:rFonts w:ascii="Arial" w:eastAsia="Arial Unicode MS" w:hAnsi="Arial" w:cs="Arial"/>
        </w:rPr>
        <w:t xml:space="preserve">. </w:t>
      </w:r>
      <w:r w:rsidRPr="00682813">
        <w:rPr>
          <w:rFonts w:ascii="Arial" w:eastAsia="Arial Unicode MS" w:hAnsi="Arial" w:cs="Arial"/>
        </w:rPr>
        <w:t>Understanding emotional experiences, cultural identity, patient preferences, and healthcare accessibility is equally important for delivering inclusive healthcare services.</w:t>
      </w:r>
    </w:p>
    <w:p w14:paraId="15660DE8" w14:textId="3F9CF2CB" w:rsidR="00682813" w:rsidRPr="00470F9E" w:rsidRDefault="006E3FC8" w:rsidP="006E3FC8">
      <w:pPr>
        <w:pStyle w:val="Heading3"/>
        <w:rPr>
          <w:rFonts w:ascii="Arial" w:hAnsi="Arial" w:cs="Arial"/>
          <w:b/>
          <w:bCs/>
          <w:i/>
          <w:iCs/>
          <w:sz w:val="22"/>
          <w:szCs w:val="22"/>
        </w:rPr>
      </w:pPr>
      <w:r w:rsidRPr="00470F9E">
        <w:rPr>
          <w:rFonts w:ascii="Arial" w:hAnsi="Arial" w:cs="Arial"/>
          <w:b/>
          <w:bCs/>
          <w:i/>
          <w:iCs/>
          <w:sz w:val="22"/>
          <w:szCs w:val="22"/>
        </w:rPr>
        <w:t xml:space="preserve">4.3.2 </w:t>
      </w:r>
      <w:r w:rsidR="00682813" w:rsidRPr="00470F9E">
        <w:rPr>
          <w:rFonts w:ascii="Arial" w:hAnsi="Arial" w:cs="Arial"/>
          <w:b/>
          <w:bCs/>
          <w:i/>
          <w:iCs/>
          <w:sz w:val="22"/>
          <w:szCs w:val="22"/>
        </w:rPr>
        <w:t>Theme 2: Inaccessible Healthcare Communication Systems</w:t>
      </w:r>
    </w:p>
    <w:p w14:paraId="073045AA" w14:textId="35594422"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 xml:space="preserve">Another major finding </w:t>
      </w:r>
      <w:r w:rsidR="008C6DFB">
        <w:rPr>
          <w:rFonts w:ascii="Arial" w:eastAsia="Arial Unicode MS" w:hAnsi="Arial" w:cs="Arial"/>
        </w:rPr>
        <w:t>across the selected studies was the continued use of inaccessible communication systems in</w:t>
      </w:r>
      <w:r w:rsidRPr="00682813">
        <w:rPr>
          <w:rFonts w:ascii="Arial" w:eastAsia="Arial Unicode MS" w:hAnsi="Arial" w:cs="Arial"/>
        </w:rPr>
        <w:t xml:space="preserve"> healthcare services. Several studies demonstrated that healthcare organisations relied heavily on communication systems that did not adequately support </w:t>
      </w:r>
      <w:r w:rsidR="008C6DFB">
        <w:rPr>
          <w:rFonts w:ascii="Arial" w:eastAsia="Arial Unicode MS" w:hAnsi="Arial" w:cs="Arial"/>
        </w:rPr>
        <w:t>deaf</w:t>
      </w:r>
      <w:r w:rsidRPr="00682813">
        <w:rPr>
          <w:rFonts w:ascii="Arial" w:eastAsia="Arial Unicode MS" w:hAnsi="Arial" w:cs="Arial"/>
        </w:rPr>
        <w:t xml:space="preserve"> individuals.</w:t>
      </w:r>
    </w:p>
    <w:p w14:paraId="61ED5011" w14:textId="738FFCB4"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Terry</w:t>
      </w:r>
      <w:r w:rsidR="0025656A">
        <w:rPr>
          <w:rFonts w:ascii="Arial" w:eastAsia="Arial Unicode MS" w:hAnsi="Arial" w:cs="Arial"/>
        </w:rPr>
        <w:t xml:space="preserve"> et al.</w:t>
      </w:r>
      <w:r w:rsidR="001A1DB8">
        <w:rPr>
          <w:rFonts w:ascii="Arial" w:eastAsia="Arial Unicode MS" w:hAnsi="Arial" w:cs="Arial"/>
        </w:rPr>
        <w:t xml:space="preserve"> (2024) found that many healthcare organisations continued to use telephone communication systems despite patients informing healthcare providers of</w:t>
      </w:r>
      <w:r w:rsidRPr="00682813">
        <w:rPr>
          <w:rFonts w:ascii="Arial" w:eastAsia="Arial Unicode MS" w:hAnsi="Arial" w:cs="Arial"/>
        </w:rPr>
        <w:t xml:space="preserve"> their hearing impairments. Participants reported difficulties booking appointments, receiving healthcare information, and contacting healthcare services because telephone communication remained the primary communication method used by many NHS organisations</w:t>
      </w:r>
      <w:r w:rsidR="00A1041C">
        <w:rPr>
          <w:rFonts w:ascii="Arial" w:eastAsia="Arial Unicode MS" w:hAnsi="Arial" w:cs="Arial"/>
        </w:rPr>
        <w:t xml:space="preserve"> (Chan et al., 2026)</w:t>
      </w:r>
      <w:r w:rsidRPr="00682813">
        <w:rPr>
          <w:rFonts w:ascii="Arial" w:eastAsia="Arial Unicode MS" w:hAnsi="Arial" w:cs="Arial"/>
        </w:rPr>
        <w:t>.</w:t>
      </w:r>
    </w:p>
    <w:p w14:paraId="682576B0" w14:textId="1236950E"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 xml:space="preserve">Similarly, Pryce et al. (2023) identified concerns regarding the accessibility of healthcare information. Participants described situations </w:t>
      </w:r>
      <w:r w:rsidR="001A1DB8">
        <w:rPr>
          <w:rFonts w:ascii="Arial" w:eastAsia="Arial Unicode MS" w:hAnsi="Arial" w:cs="Arial"/>
        </w:rPr>
        <w:t xml:space="preserve">in which healthcare advice, diagnoses, treatment plans, and appointment details were communicated verbally without accessible alternatives, such as written summaries, subtitles, or visual </w:t>
      </w:r>
      <w:r w:rsidRPr="00682813">
        <w:rPr>
          <w:rFonts w:ascii="Arial" w:eastAsia="Arial Unicode MS" w:hAnsi="Arial" w:cs="Arial"/>
        </w:rPr>
        <w:t>aids.</w:t>
      </w:r>
    </w:p>
    <w:p w14:paraId="004727F7" w14:textId="0A1C49F3"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Several studies also highlighted inconsistent access to British Sign Language interpreters</w:t>
      </w:r>
      <w:r w:rsidR="001C0FC8">
        <w:rPr>
          <w:rFonts w:ascii="Arial" w:eastAsia="Arial Unicode MS" w:hAnsi="Arial" w:cs="Arial"/>
        </w:rPr>
        <w:t xml:space="preserve"> </w:t>
      </w:r>
      <w:r w:rsidR="001C0FC8" w:rsidRPr="001C0FC8">
        <w:rPr>
          <w:rFonts w:ascii="Arial" w:eastAsia="Arial Unicode MS" w:hAnsi="Arial" w:cs="Arial"/>
        </w:rPr>
        <w:t>(Terry</w:t>
      </w:r>
      <w:r w:rsidR="00CA2E45">
        <w:rPr>
          <w:rFonts w:ascii="Arial" w:eastAsia="Arial Unicode MS" w:hAnsi="Arial" w:cs="Arial"/>
        </w:rPr>
        <w:t xml:space="preserve"> et al</w:t>
      </w:r>
      <w:r w:rsidR="00926E95">
        <w:rPr>
          <w:rFonts w:ascii="Arial" w:eastAsia="Arial Unicode MS" w:hAnsi="Arial" w:cs="Arial"/>
        </w:rPr>
        <w:t>.</w:t>
      </w:r>
      <w:r w:rsidR="001C0FC8" w:rsidRPr="001C0FC8">
        <w:rPr>
          <w:rFonts w:ascii="Arial" w:eastAsia="Arial Unicode MS" w:hAnsi="Arial" w:cs="Arial"/>
        </w:rPr>
        <w:t>, 2024; Jama et al., 2020)</w:t>
      </w:r>
      <w:r w:rsidRPr="00682813">
        <w:rPr>
          <w:rFonts w:ascii="Arial" w:eastAsia="Arial Unicode MS" w:hAnsi="Arial" w:cs="Arial"/>
        </w:rPr>
        <w:t>. Participants frequently reported that interpreters were unavailable, delayed, or not offered during healthcare appointments</w:t>
      </w:r>
      <w:r w:rsidR="006B0B45">
        <w:rPr>
          <w:rFonts w:ascii="Arial" w:eastAsia="Arial Unicode MS" w:hAnsi="Arial" w:cs="Arial"/>
        </w:rPr>
        <w:t xml:space="preserve"> </w:t>
      </w:r>
      <w:r w:rsidR="006B0B45" w:rsidRPr="006B0B45">
        <w:rPr>
          <w:rFonts w:ascii="Arial" w:eastAsia="Arial Unicode MS" w:hAnsi="Arial" w:cs="Arial"/>
        </w:rPr>
        <w:t>(Parmar et al., 2025</w:t>
      </w:r>
      <w:r w:rsidR="006B0B45">
        <w:rPr>
          <w:rFonts w:ascii="Arial" w:eastAsia="Arial Unicode MS" w:hAnsi="Arial" w:cs="Arial"/>
        </w:rPr>
        <w:t>)</w:t>
      </w:r>
      <w:r w:rsidRPr="00682813">
        <w:rPr>
          <w:rFonts w:ascii="Arial" w:eastAsia="Arial Unicode MS" w:hAnsi="Arial" w:cs="Arial"/>
        </w:rPr>
        <w:t xml:space="preserve">. Consequently, some </w:t>
      </w:r>
      <w:r w:rsidR="001A1DB8">
        <w:rPr>
          <w:rFonts w:ascii="Arial" w:eastAsia="Arial Unicode MS" w:hAnsi="Arial" w:cs="Arial"/>
        </w:rPr>
        <w:t>deaf</w:t>
      </w:r>
      <w:r w:rsidRPr="00682813">
        <w:rPr>
          <w:rFonts w:ascii="Arial" w:eastAsia="Arial Unicode MS" w:hAnsi="Arial" w:cs="Arial"/>
        </w:rPr>
        <w:t xml:space="preserve"> individuals relied on family members or written notes to communicate with healthcare professionals.</w:t>
      </w:r>
    </w:p>
    <w:p w14:paraId="44D4E308" w14:textId="427F3F45"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 xml:space="preserve">The use of family members as interpreters </w:t>
      </w:r>
      <w:r w:rsidR="001A1DB8">
        <w:rPr>
          <w:rFonts w:ascii="Arial" w:eastAsia="Arial Unicode MS" w:hAnsi="Arial" w:cs="Arial"/>
        </w:rPr>
        <w:t>raised additional concerns about confidentiality, patient autonomy</w:t>
      </w:r>
      <w:r w:rsidRPr="00682813">
        <w:rPr>
          <w:rFonts w:ascii="Arial" w:eastAsia="Arial Unicode MS" w:hAnsi="Arial" w:cs="Arial"/>
        </w:rPr>
        <w:t>, and communication accuracy. Some participants reported feeling uncomfortable discussing personal healthcare issues in front of relatives because appropriate communication support was unavailable.</w:t>
      </w:r>
    </w:p>
    <w:p w14:paraId="36167B81" w14:textId="2C0DB21E"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 xml:space="preserve">The findings demonstrate that communication accessibility involves organisational systems </w:t>
      </w:r>
      <w:r w:rsidRPr="00682813">
        <w:rPr>
          <w:rFonts w:ascii="Arial" w:eastAsia="Arial Unicode MS" w:hAnsi="Arial" w:cs="Arial"/>
        </w:rPr>
        <w:lastRenderedPageBreak/>
        <w:t xml:space="preserve">as well as direct patient-professional interaction. Appointment systems, healthcare information formats, digital healthcare platforms, and interpreter availability all influence healthcare accessibility for </w:t>
      </w:r>
      <w:r w:rsidR="001A1DB8">
        <w:rPr>
          <w:rFonts w:ascii="Arial" w:eastAsia="Arial Unicode MS" w:hAnsi="Arial" w:cs="Arial"/>
        </w:rPr>
        <w:t>deaf</w:t>
      </w:r>
      <w:r w:rsidRPr="00682813">
        <w:rPr>
          <w:rFonts w:ascii="Arial" w:eastAsia="Arial Unicode MS" w:hAnsi="Arial" w:cs="Arial"/>
        </w:rPr>
        <w:t xml:space="preserve"> individuals.</w:t>
      </w:r>
    </w:p>
    <w:p w14:paraId="178CE4AC" w14:textId="64596ED1"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The selected studies also highlighted the importance of accessible digital healthcare systems.</w:t>
      </w:r>
      <w:r w:rsidR="00323D18">
        <w:rPr>
          <w:rFonts w:ascii="Arial" w:eastAsia="Arial Unicode MS" w:hAnsi="Arial" w:cs="Arial"/>
        </w:rPr>
        <w:t xml:space="preserve"> </w:t>
      </w:r>
      <w:r w:rsidR="00452FFF" w:rsidRPr="00452FFF">
        <w:rPr>
          <w:rFonts w:ascii="Arial" w:eastAsia="Arial Unicode MS" w:hAnsi="Arial" w:cs="Arial"/>
        </w:rPr>
        <w:t xml:space="preserve">Similarly, Jama et al. (2020) identified significant limitations in the availability of assistive communication devices within NHS outpatient departments. Their survey found that many reception areas and waiting rooms lacked hearing loops and other communication technologies designed to support patients with hearing loss. Furthermore, staff were often unaware of </w:t>
      </w:r>
      <w:r w:rsidR="008B3562">
        <w:rPr>
          <w:rFonts w:ascii="Arial" w:eastAsia="Arial Unicode MS" w:hAnsi="Arial" w:cs="Arial"/>
        </w:rPr>
        <w:t>the available equipment</w:t>
      </w:r>
      <w:r w:rsidR="00452FFF" w:rsidRPr="00452FFF">
        <w:rPr>
          <w:rFonts w:ascii="Arial" w:eastAsia="Arial Unicode MS" w:hAnsi="Arial" w:cs="Arial"/>
        </w:rPr>
        <w:t xml:space="preserve">, reducing its effectiveness in practice. </w:t>
      </w:r>
      <w:r w:rsidR="00163DC0" w:rsidRPr="00163DC0">
        <w:rPr>
          <w:rFonts w:ascii="Arial" w:eastAsia="Arial Unicode MS" w:hAnsi="Arial" w:cs="Arial"/>
        </w:rPr>
        <w:t>Direct translation alone may be insufficient for BSL users, who may benefit more from visually accessible and culturally appropriate health information co-produced with Deaf communities</w:t>
      </w:r>
      <w:r w:rsidR="00163DC0" w:rsidRPr="00D768D4">
        <w:rPr>
          <w:rFonts w:ascii="Arial" w:eastAsia="Arial Unicode MS" w:hAnsi="Arial" w:cs="Arial"/>
        </w:rPr>
        <w:t>.</w:t>
      </w:r>
      <w:r w:rsidR="00CE4BAC">
        <w:rPr>
          <w:rFonts w:ascii="Arial" w:eastAsia="Arial Unicode MS" w:hAnsi="Arial" w:cs="Arial"/>
        </w:rPr>
        <w:t xml:space="preserve"> </w:t>
      </w:r>
      <w:r w:rsidR="00452FFF" w:rsidRPr="00452FFF">
        <w:rPr>
          <w:rFonts w:ascii="Arial" w:eastAsia="Arial Unicode MS" w:hAnsi="Arial" w:cs="Arial"/>
        </w:rPr>
        <w:t>These findings indicate that improving communication accessibility requires not only investment in appropriate technologies but also staff education to ensure that existing resources are used effectively.</w:t>
      </w:r>
      <w:r w:rsidRPr="00682813">
        <w:rPr>
          <w:rFonts w:ascii="Arial" w:eastAsia="Arial Unicode MS" w:hAnsi="Arial" w:cs="Arial"/>
        </w:rPr>
        <w:t xml:space="preserve"> As healthcare increasingly relies on online services, text messaging systems, and digital communication platforms, accessibility remains essential for ensuring </w:t>
      </w:r>
      <w:r w:rsidR="001A1DB8">
        <w:rPr>
          <w:rFonts w:ascii="Arial" w:eastAsia="Arial Unicode MS" w:hAnsi="Arial" w:cs="Arial"/>
        </w:rPr>
        <w:t>deaf</w:t>
      </w:r>
      <w:r w:rsidRPr="00682813">
        <w:rPr>
          <w:rFonts w:ascii="Arial" w:eastAsia="Arial Unicode MS" w:hAnsi="Arial" w:cs="Arial"/>
        </w:rPr>
        <w:t xml:space="preserve"> individuals can engage effectively with healthcare services.</w:t>
      </w:r>
    </w:p>
    <w:p w14:paraId="132D680A" w14:textId="77777777"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Overall, the findings suggest that healthcare organisations may need to redesign communication systems to ensure they are flexible, inclusive, and responsive to diverse communication needs.</w:t>
      </w:r>
    </w:p>
    <w:p w14:paraId="4FFCFB08" w14:textId="78D0C242" w:rsidR="00682813" w:rsidRPr="00470F9E" w:rsidRDefault="00112934" w:rsidP="00112934">
      <w:pPr>
        <w:pStyle w:val="Heading3"/>
        <w:rPr>
          <w:rFonts w:ascii="Arial" w:hAnsi="Arial" w:cs="Arial"/>
          <w:b/>
          <w:bCs/>
          <w:i/>
          <w:iCs/>
          <w:sz w:val="22"/>
          <w:szCs w:val="22"/>
        </w:rPr>
      </w:pPr>
      <w:r w:rsidRPr="00470F9E">
        <w:rPr>
          <w:rFonts w:ascii="Arial" w:hAnsi="Arial" w:cs="Arial"/>
          <w:b/>
          <w:bCs/>
          <w:i/>
          <w:iCs/>
          <w:sz w:val="22"/>
          <w:szCs w:val="22"/>
        </w:rPr>
        <w:t xml:space="preserve">4.3.3 </w:t>
      </w:r>
      <w:r w:rsidR="00682813" w:rsidRPr="00470F9E">
        <w:rPr>
          <w:rFonts w:ascii="Arial" w:hAnsi="Arial" w:cs="Arial"/>
          <w:b/>
          <w:bCs/>
          <w:i/>
          <w:iCs/>
          <w:sz w:val="22"/>
          <w:szCs w:val="22"/>
        </w:rPr>
        <w:t>Theme 3: Emotional and Psychological Effects of Communication Barriers</w:t>
      </w:r>
    </w:p>
    <w:p w14:paraId="373752F9" w14:textId="7E91E396"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 xml:space="preserve">The selected studies consistently identified emotional and psychological effects associated with communication barriers experienced by </w:t>
      </w:r>
      <w:r w:rsidR="001A1DB8">
        <w:rPr>
          <w:rFonts w:ascii="Arial" w:eastAsia="Arial Unicode MS" w:hAnsi="Arial" w:cs="Arial"/>
        </w:rPr>
        <w:t>deaf</w:t>
      </w:r>
      <w:r w:rsidRPr="00682813">
        <w:rPr>
          <w:rFonts w:ascii="Arial" w:eastAsia="Arial Unicode MS" w:hAnsi="Arial" w:cs="Arial"/>
        </w:rPr>
        <w:t xml:space="preserve"> individuals within healthcare settings. Participants frequently described feelings of anxiety, stress, frustration, embarrassment, helplessness, and exclusion during healthcare consultations</w:t>
      </w:r>
      <w:r w:rsidR="00F45384">
        <w:rPr>
          <w:rFonts w:ascii="Arial" w:eastAsia="Arial Unicode MS" w:hAnsi="Arial" w:cs="Arial"/>
        </w:rPr>
        <w:t xml:space="preserve"> </w:t>
      </w:r>
      <w:r w:rsidR="00F45384" w:rsidRPr="00F45384">
        <w:rPr>
          <w:rFonts w:ascii="Arial" w:eastAsia="Arial Unicode MS" w:hAnsi="Arial" w:cs="Arial"/>
        </w:rPr>
        <w:t>(Pryce et al., 2023; Parmar et al., 2025)</w:t>
      </w:r>
      <w:r w:rsidRPr="00682813">
        <w:rPr>
          <w:rFonts w:ascii="Arial" w:eastAsia="Arial Unicode MS" w:hAnsi="Arial" w:cs="Arial"/>
        </w:rPr>
        <w:t>.</w:t>
      </w:r>
    </w:p>
    <w:p w14:paraId="6076F7F7" w14:textId="2B87F1E5"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 xml:space="preserve">Pryce et al. (2023) emphasised that </w:t>
      </w:r>
      <w:r w:rsidR="001A1DB8">
        <w:rPr>
          <w:rFonts w:ascii="Arial" w:eastAsia="Arial Unicode MS" w:hAnsi="Arial" w:cs="Arial"/>
        </w:rPr>
        <w:t>deaf</w:t>
      </w:r>
      <w:r w:rsidRPr="00682813">
        <w:rPr>
          <w:rFonts w:ascii="Arial" w:eastAsia="Arial Unicode MS" w:hAnsi="Arial" w:cs="Arial"/>
        </w:rPr>
        <w:t xml:space="preserve"> individuals often experience uncertainty before healthcare appointments because they are unsure whether healthcare professionals will communicate effectively or provide appropriate accessibility support. Participants reported that previous negative healthcare experiences reduced confidence in healthcare services and increased anxiety regarding future appointments.</w:t>
      </w:r>
    </w:p>
    <w:p w14:paraId="4F13B2F2" w14:textId="42F49651"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Similarly, SignHealth (2022) identified that communication barriers may contribute to healthcare avoidance among deaf individuals because healthcare environments are perceived as stressful or inaccessible. Some participants described delaying healthcare appointments or avoiding preventative healthcare services because previous communication experiences had been negative.</w:t>
      </w:r>
    </w:p>
    <w:p w14:paraId="41C4BD30" w14:textId="1092E6FE"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 xml:space="preserve">Several studies also highlighted the emotional impact of exclusion during healthcare consultations. Participants reported situations </w:t>
      </w:r>
      <w:r w:rsidR="001A1DB8">
        <w:rPr>
          <w:rFonts w:ascii="Arial" w:eastAsia="Arial Unicode MS" w:hAnsi="Arial" w:cs="Arial"/>
        </w:rPr>
        <w:t xml:space="preserve">in which healthcare professionals </w:t>
      </w:r>
      <w:r w:rsidR="001A1DB8">
        <w:rPr>
          <w:rFonts w:ascii="Arial" w:eastAsia="Arial Unicode MS" w:hAnsi="Arial" w:cs="Arial"/>
        </w:rPr>
        <w:lastRenderedPageBreak/>
        <w:t xml:space="preserve">communicated </w:t>
      </w:r>
      <w:r w:rsidRPr="00682813">
        <w:rPr>
          <w:rFonts w:ascii="Arial" w:eastAsia="Arial Unicode MS" w:hAnsi="Arial" w:cs="Arial"/>
        </w:rPr>
        <w:t>with accompanying family members or interpreters rather than speaking directly to the patient</w:t>
      </w:r>
      <w:r w:rsidR="00F60960">
        <w:rPr>
          <w:rFonts w:ascii="Arial" w:eastAsia="Arial Unicode MS" w:hAnsi="Arial" w:cs="Arial"/>
        </w:rPr>
        <w:t xml:space="preserve"> </w:t>
      </w:r>
      <w:r w:rsidR="00F60960" w:rsidRPr="00F60960">
        <w:rPr>
          <w:rFonts w:ascii="Arial" w:eastAsia="Arial Unicode MS" w:hAnsi="Arial" w:cs="Arial"/>
        </w:rPr>
        <w:t>(Parmar et al., 2025)</w:t>
      </w:r>
      <w:r w:rsidRPr="00682813">
        <w:rPr>
          <w:rFonts w:ascii="Arial" w:eastAsia="Arial Unicode MS" w:hAnsi="Arial" w:cs="Arial"/>
        </w:rPr>
        <w:t>. This reduced feelings of independence and contributed to perceptions of invisibility and inequality within healthcare environments.</w:t>
      </w:r>
    </w:p>
    <w:p w14:paraId="339ABB05" w14:textId="63C31016"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6678DE98">
        <w:rPr>
          <w:rFonts w:ascii="Arial" w:eastAsia="Arial Unicode MS" w:hAnsi="Arial" w:cs="Arial"/>
        </w:rPr>
        <w:t xml:space="preserve">The findings </w:t>
      </w:r>
      <w:bookmarkStart w:id="4" w:name="_Int_dSsgmZLg"/>
      <w:r w:rsidRPr="6678DE98">
        <w:rPr>
          <w:rFonts w:ascii="Arial" w:eastAsia="Arial Unicode MS" w:hAnsi="Arial" w:cs="Arial"/>
        </w:rPr>
        <w:t>demonstrate</w:t>
      </w:r>
      <w:bookmarkEnd w:id="4"/>
      <w:r w:rsidRPr="6678DE98">
        <w:rPr>
          <w:rFonts w:ascii="Arial" w:eastAsia="Arial Unicode MS" w:hAnsi="Arial" w:cs="Arial"/>
        </w:rPr>
        <w:t xml:space="preserve"> that communication barriers affect </w:t>
      </w:r>
      <w:r w:rsidR="001A1DB8" w:rsidRPr="6678DE98">
        <w:rPr>
          <w:rFonts w:ascii="Arial" w:eastAsia="Arial Unicode MS" w:hAnsi="Arial" w:cs="Arial"/>
        </w:rPr>
        <w:t>both emotional well-being and practical access to healthcare</w:t>
      </w:r>
      <w:r w:rsidRPr="6678DE98">
        <w:rPr>
          <w:rFonts w:ascii="Arial" w:eastAsia="Arial Unicode MS" w:hAnsi="Arial" w:cs="Arial"/>
        </w:rPr>
        <w:t>. Emotional distress may negatively influence patient confidence, healthcare engagement, treatment adherence, and long-term relationships with healthcare services.</w:t>
      </w:r>
    </w:p>
    <w:p w14:paraId="52058DD3" w14:textId="77777777"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The studies therefore suggest that communication accessibility should be recognised as an essential component of compassionate and person-centred healthcare practice.</w:t>
      </w:r>
    </w:p>
    <w:p w14:paraId="3A1EBDC8" w14:textId="6AD52E35" w:rsidR="00682813" w:rsidRPr="00470F9E" w:rsidRDefault="00331802" w:rsidP="00112934">
      <w:pPr>
        <w:pStyle w:val="Heading3"/>
        <w:rPr>
          <w:rFonts w:ascii="Arial" w:hAnsi="Arial" w:cs="Arial"/>
          <w:b/>
          <w:bCs/>
          <w:i/>
          <w:iCs/>
          <w:sz w:val="22"/>
          <w:szCs w:val="22"/>
        </w:rPr>
      </w:pPr>
      <w:r w:rsidRPr="00470F9E">
        <w:rPr>
          <w:rFonts w:ascii="Arial" w:hAnsi="Arial" w:cs="Arial"/>
          <w:b/>
          <w:bCs/>
          <w:i/>
          <w:iCs/>
          <w:sz w:val="22"/>
          <w:szCs w:val="22"/>
        </w:rPr>
        <w:t xml:space="preserve">4.3.4 </w:t>
      </w:r>
      <w:r w:rsidR="00682813" w:rsidRPr="00470F9E">
        <w:rPr>
          <w:rFonts w:ascii="Arial" w:hAnsi="Arial" w:cs="Arial"/>
          <w:b/>
          <w:bCs/>
          <w:i/>
          <w:iCs/>
          <w:sz w:val="22"/>
          <w:szCs w:val="22"/>
        </w:rPr>
        <w:t>Theme 4: Healthcare Inequalities and Reduced Accessibility</w:t>
      </w:r>
    </w:p>
    <w:p w14:paraId="48636B3C" w14:textId="31767DFC"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 xml:space="preserve">The literature also demonstrated that communication barriers contribute significantly to healthcare inequalities affecting </w:t>
      </w:r>
      <w:r w:rsidR="001A1DB8">
        <w:rPr>
          <w:rFonts w:ascii="Arial" w:eastAsia="Arial Unicode MS" w:hAnsi="Arial" w:cs="Arial"/>
        </w:rPr>
        <w:t>deaf</w:t>
      </w:r>
      <w:r w:rsidRPr="00682813">
        <w:rPr>
          <w:rFonts w:ascii="Arial" w:eastAsia="Arial Unicode MS" w:hAnsi="Arial" w:cs="Arial"/>
        </w:rPr>
        <w:t xml:space="preserve"> individuals</w:t>
      </w:r>
      <w:r w:rsidR="00C7216A">
        <w:rPr>
          <w:rFonts w:ascii="Arial" w:eastAsia="Arial Unicode MS" w:hAnsi="Arial" w:cs="Arial"/>
        </w:rPr>
        <w:t xml:space="preserve"> </w:t>
      </w:r>
      <w:r w:rsidR="00C7216A" w:rsidRPr="00C7216A">
        <w:rPr>
          <w:rFonts w:ascii="Arial" w:eastAsia="Arial Unicode MS" w:hAnsi="Arial" w:cs="Arial"/>
        </w:rPr>
        <w:t>(Emond et al., 2015; Parmar et al., 2025; Terry</w:t>
      </w:r>
      <w:r w:rsidR="00C330B6">
        <w:rPr>
          <w:rFonts w:ascii="Arial" w:eastAsia="Arial Unicode MS" w:hAnsi="Arial" w:cs="Arial"/>
        </w:rPr>
        <w:t xml:space="preserve"> et al.</w:t>
      </w:r>
      <w:r w:rsidR="00C7216A" w:rsidRPr="00C7216A">
        <w:rPr>
          <w:rFonts w:ascii="Arial" w:eastAsia="Arial Unicode MS" w:hAnsi="Arial" w:cs="Arial"/>
        </w:rPr>
        <w:t>, 2024).</w:t>
      </w:r>
      <w:r w:rsidRPr="00682813">
        <w:rPr>
          <w:rFonts w:ascii="Arial" w:eastAsia="Arial Unicode MS" w:hAnsi="Arial" w:cs="Arial"/>
        </w:rPr>
        <w:t xml:space="preserve"> Fitzmaurice (2022) found that adults with hearing loss frequently experienced reduced </w:t>
      </w:r>
      <w:r w:rsidR="00BF3C3C">
        <w:rPr>
          <w:rFonts w:ascii="Arial" w:eastAsia="Arial Unicode MS" w:hAnsi="Arial" w:cs="Arial"/>
        </w:rPr>
        <w:t>access to healthcare</w:t>
      </w:r>
      <w:r w:rsidRPr="00682813">
        <w:rPr>
          <w:rFonts w:ascii="Arial" w:eastAsia="Arial Unicode MS" w:hAnsi="Arial" w:cs="Arial"/>
        </w:rPr>
        <w:t xml:space="preserve"> due to communication difficulties and inaccessible healthcare systems.</w:t>
      </w:r>
    </w:p>
    <w:p w14:paraId="2915C4E0" w14:textId="7BFE162C"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 xml:space="preserve">Similarly, SignHealth (2022) reported that deaf individuals often experience poorer healthcare outcomes </w:t>
      </w:r>
      <w:r w:rsidR="00BF3C3C">
        <w:rPr>
          <w:rFonts w:ascii="Arial" w:eastAsia="Arial Unicode MS" w:hAnsi="Arial" w:cs="Arial"/>
        </w:rPr>
        <w:t>than hearing individuals</w:t>
      </w:r>
      <w:r w:rsidRPr="00682813">
        <w:rPr>
          <w:rFonts w:ascii="Arial" w:eastAsia="Arial Unicode MS" w:hAnsi="Arial" w:cs="Arial"/>
        </w:rPr>
        <w:t>. Communication barriers may reduce access to preventative healthcare services, healthcare information, specialist referrals, and follow-up support.</w:t>
      </w:r>
    </w:p>
    <w:p w14:paraId="432E8451" w14:textId="12696B4F"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 xml:space="preserve">The selected studies suggested that </w:t>
      </w:r>
      <w:r w:rsidR="00BF3C3C">
        <w:rPr>
          <w:rFonts w:ascii="Arial" w:eastAsia="Arial Unicode MS" w:hAnsi="Arial" w:cs="Arial"/>
        </w:rPr>
        <w:t>deaf</w:t>
      </w:r>
      <w:r w:rsidRPr="00682813">
        <w:rPr>
          <w:rFonts w:ascii="Arial" w:eastAsia="Arial Unicode MS" w:hAnsi="Arial" w:cs="Arial"/>
        </w:rPr>
        <w:t xml:space="preserve"> individuals may experience unequal treatment because healthcare systems are frequently designed primarily around verbal communication. Consequently, </w:t>
      </w:r>
      <w:r w:rsidR="004E121F">
        <w:rPr>
          <w:rFonts w:ascii="Arial" w:eastAsia="Arial Unicode MS" w:hAnsi="Arial" w:cs="Arial"/>
        </w:rPr>
        <w:t>deaf</w:t>
      </w:r>
      <w:r w:rsidRPr="00682813">
        <w:rPr>
          <w:rFonts w:ascii="Arial" w:eastAsia="Arial Unicode MS" w:hAnsi="Arial" w:cs="Arial"/>
        </w:rPr>
        <w:t xml:space="preserve"> patients may </w:t>
      </w:r>
      <w:r w:rsidR="004F1089">
        <w:rPr>
          <w:rFonts w:ascii="Arial" w:eastAsia="Arial Unicode MS" w:hAnsi="Arial" w:cs="Arial"/>
        </w:rPr>
        <w:t>have difficulty accessing services independently and fully understanding healthcare information</w:t>
      </w:r>
      <w:r w:rsidRPr="00682813">
        <w:rPr>
          <w:rFonts w:ascii="Arial" w:eastAsia="Arial Unicode MS" w:hAnsi="Arial" w:cs="Arial"/>
        </w:rPr>
        <w:t>.</w:t>
      </w:r>
    </w:p>
    <w:p w14:paraId="6A96E114" w14:textId="5F8E0027" w:rsid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The findings also demonstrated that communication barriers may affect healthcare autonomy and decision-making</w:t>
      </w:r>
      <w:r w:rsidR="00812FFD">
        <w:rPr>
          <w:rFonts w:ascii="Arial" w:eastAsia="Arial Unicode MS" w:hAnsi="Arial" w:cs="Arial"/>
        </w:rPr>
        <w:t xml:space="preserve"> (</w:t>
      </w:r>
      <w:r w:rsidR="00812FFD" w:rsidRPr="00812FFD">
        <w:rPr>
          <w:rFonts w:ascii="Arial" w:eastAsia="Arial Unicode MS" w:hAnsi="Arial" w:cs="Arial"/>
        </w:rPr>
        <w:t>Perfect et al., 2025)</w:t>
      </w:r>
      <w:r w:rsidRPr="00682813">
        <w:rPr>
          <w:rFonts w:ascii="Arial" w:eastAsia="Arial Unicode MS" w:hAnsi="Arial" w:cs="Arial"/>
        </w:rPr>
        <w:t xml:space="preserve">. When healthcare information is inaccessible, patients may struggle to participate fully </w:t>
      </w:r>
      <w:r w:rsidR="004F1089">
        <w:rPr>
          <w:rFonts w:ascii="Arial" w:eastAsia="Arial Unicode MS" w:hAnsi="Arial" w:cs="Arial"/>
        </w:rPr>
        <w:t>in</w:t>
      </w:r>
      <w:r w:rsidRPr="00682813">
        <w:rPr>
          <w:rFonts w:ascii="Arial" w:eastAsia="Arial Unicode MS" w:hAnsi="Arial" w:cs="Arial"/>
        </w:rPr>
        <w:t xml:space="preserve"> consultations or provide informed consent regarding treatment</w:t>
      </w:r>
      <w:r w:rsidR="00901078">
        <w:rPr>
          <w:rFonts w:ascii="Arial" w:eastAsia="Arial Unicode MS" w:hAnsi="Arial" w:cs="Arial"/>
        </w:rPr>
        <w:t xml:space="preserve"> (</w:t>
      </w:r>
      <w:r w:rsidR="0096620E">
        <w:rPr>
          <w:rFonts w:ascii="Arial" w:eastAsia="Arial Unicode MS" w:hAnsi="Arial" w:cs="Arial"/>
        </w:rPr>
        <w:t>McKee et al., 2022).</w:t>
      </w:r>
    </w:p>
    <w:p w14:paraId="0A5FCDED" w14:textId="24709F93" w:rsidR="00190838" w:rsidRPr="00682813" w:rsidRDefault="002D18FA"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2D18FA">
        <w:rPr>
          <w:rFonts w:ascii="Arial" w:eastAsia="Arial Unicode MS" w:hAnsi="Arial" w:cs="Arial"/>
        </w:rPr>
        <w:t>Perfect et al. (2025) reinforced this finding by demonstrating that the communication strategies preferred by people with hearing loss frequently differed from those recommended by healthcare professionals. While clinicians often relied on standard communication techniques, patients expressed a preference for personalised approaches tailored to their individual communication needs. This mismatch may reduce patient involvement in decision-making and highlights the importance of shared decision-making and individualised communication strategies to support person-centred care.</w:t>
      </w:r>
    </w:p>
    <w:p w14:paraId="3945AB4F" w14:textId="1DE871F3"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6678DE98">
        <w:rPr>
          <w:rFonts w:ascii="Arial" w:eastAsia="Arial Unicode MS" w:hAnsi="Arial" w:cs="Arial"/>
        </w:rPr>
        <w:t xml:space="preserve">The studies therefore demonstrate that communication accessibility is </w:t>
      </w:r>
      <w:r w:rsidR="1EE39FAC" w:rsidRPr="6678DE98">
        <w:rPr>
          <w:rFonts w:ascii="Arial" w:eastAsia="Arial Unicode MS" w:hAnsi="Arial" w:cs="Arial"/>
        </w:rPr>
        <w:t>intricately linked</w:t>
      </w:r>
      <w:r w:rsidRPr="6678DE98">
        <w:rPr>
          <w:rFonts w:ascii="Arial" w:eastAsia="Arial Unicode MS" w:hAnsi="Arial" w:cs="Arial"/>
        </w:rPr>
        <w:t xml:space="preserve"> to healthcare equality, social inclusion, and patient rights. Healthcare organisations have legal and ethical responsibilities to provide accessible communication support under frameworks </w:t>
      </w:r>
      <w:r w:rsidRPr="6678DE98">
        <w:rPr>
          <w:rFonts w:ascii="Arial" w:eastAsia="Arial Unicode MS" w:hAnsi="Arial" w:cs="Arial"/>
        </w:rPr>
        <w:lastRenderedPageBreak/>
        <w:t>such as the Equality Act 2010 and Accessible Information Standard.</w:t>
      </w:r>
    </w:p>
    <w:p w14:paraId="40C9D6E2" w14:textId="77777777"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However, despite these legal protections, the findings suggest that healthcare accessibility remains inconsistent across NHS services.</w:t>
      </w:r>
    </w:p>
    <w:p w14:paraId="1A456622" w14:textId="7D14F989" w:rsidR="00682813" w:rsidRPr="00470F9E" w:rsidRDefault="009F2722" w:rsidP="005F33E9">
      <w:pPr>
        <w:pStyle w:val="Heading3"/>
        <w:rPr>
          <w:rFonts w:ascii="Arial" w:hAnsi="Arial" w:cs="Arial"/>
          <w:b/>
          <w:bCs/>
          <w:i/>
          <w:iCs/>
          <w:sz w:val="22"/>
          <w:szCs w:val="22"/>
        </w:rPr>
      </w:pPr>
      <w:r w:rsidRPr="00470F9E">
        <w:rPr>
          <w:rFonts w:ascii="Arial" w:hAnsi="Arial" w:cs="Arial"/>
          <w:b/>
          <w:bCs/>
          <w:i/>
          <w:iCs/>
          <w:sz w:val="22"/>
          <w:szCs w:val="22"/>
        </w:rPr>
        <w:t xml:space="preserve">4.3.5 </w:t>
      </w:r>
      <w:r w:rsidR="00682813" w:rsidRPr="00470F9E">
        <w:rPr>
          <w:rFonts w:ascii="Arial" w:hAnsi="Arial" w:cs="Arial"/>
          <w:b/>
          <w:bCs/>
          <w:i/>
          <w:iCs/>
          <w:sz w:val="22"/>
          <w:szCs w:val="22"/>
        </w:rPr>
        <w:t>Theme 5: Risks to Patient Safety and Healthcare Quality</w:t>
      </w:r>
    </w:p>
    <w:p w14:paraId="736BEB82" w14:textId="4BEDD14D"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Another major finding identified within the selected studies was the relationship between communication barriers and patient safety. Effective communication is essential for accurate diagnosis, treatment planning, informed consent, medication management, and continuity of care</w:t>
      </w:r>
      <w:r w:rsidR="009C11B5">
        <w:rPr>
          <w:rFonts w:ascii="Arial" w:eastAsia="Arial Unicode MS" w:hAnsi="Arial" w:cs="Arial"/>
        </w:rPr>
        <w:t xml:space="preserve"> </w:t>
      </w:r>
      <w:r w:rsidR="00B808F9" w:rsidRPr="00B808F9">
        <w:rPr>
          <w:rFonts w:ascii="Arial" w:eastAsia="Arial Unicode MS" w:hAnsi="Arial" w:cs="Arial"/>
        </w:rPr>
        <w:t>(Emond et al., 2015; Khan et al., 2025)</w:t>
      </w:r>
      <w:r w:rsidRPr="00682813">
        <w:rPr>
          <w:rFonts w:ascii="Arial" w:eastAsia="Arial Unicode MS" w:hAnsi="Arial" w:cs="Arial"/>
        </w:rPr>
        <w:t>.</w:t>
      </w:r>
    </w:p>
    <w:p w14:paraId="0E36CD2C" w14:textId="3120B6B1"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6678DE98">
        <w:rPr>
          <w:rFonts w:ascii="Arial" w:eastAsia="Arial Unicode MS" w:hAnsi="Arial" w:cs="Arial"/>
        </w:rPr>
        <w:t xml:space="preserve">Emond et al. (2015) found that communication methods commonly used </w:t>
      </w:r>
      <w:r w:rsidR="004F1089" w:rsidRPr="6678DE98">
        <w:rPr>
          <w:rFonts w:ascii="Arial" w:eastAsia="Arial Unicode MS" w:hAnsi="Arial" w:cs="Arial"/>
        </w:rPr>
        <w:t>in healthcare settings were often ineffective in</w:t>
      </w:r>
      <w:r w:rsidRPr="6678DE98">
        <w:rPr>
          <w:rFonts w:ascii="Arial" w:eastAsia="Arial Unicode MS" w:hAnsi="Arial" w:cs="Arial"/>
        </w:rPr>
        <w:t xml:space="preserve"> supporting deaf patients. Misunderstandings regarding</w:t>
      </w:r>
      <w:r w:rsidR="3CAE53C2" w:rsidRPr="6678DE98">
        <w:rPr>
          <w:rFonts w:ascii="Arial" w:eastAsia="Arial Unicode MS" w:hAnsi="Arial" w:cs="Arial"/>
        </w:rPr>
        <w:t xml:space="preserve"> </w:t>
      </w:r>
      <w:r w:rsidRPr="6678DE98">
        <w:rPr>
          <w:rFonts w:ascii="Arial" w:eastAsia="Arial Unicode MS" w:hAnsi="Arial" w:cs="Arial"/>
        </w:rPr>
        <w:t xml:space="preserve">medication instructions, treatment plans, appointment details, or healthcare advice may therefore increase healthcare risks for </w:t>
      </w:r>
      <w:r w:rsidR="004F1089" w:rsidRPr="6678DE98">
        <w:rPr>
          <w:rFonts w:ascii="Arial" w:eastAsia="Arial Unicode MS" w:hAnsi="Arial" w:cs="Arial"/>
        </w:rPr>
        <w:t>deaf</w:t>
      </w:r>
      <w:r w:rsidRPr="6678DE98">
        <w:rPr>
          <w:rFonts w:ascii="Arial" w:eastAsia="Arial Unicode MS" w:hAnsi="Arial" w:cs="Arial"/>
        </w:rPr>
        <w:t xml:space="preserve"> individuals</w:t>
      </w:r>
      <w:r w:rsidR="0008238F">
        <w:rPr>
          <w:rFonts w:ascii="Arial" w:eastAsia="Arial Unicode MS" w:hAnsi="Arial" w:cs="Arial"/>
        </w:rPr>
        <w:t xml:space="preserve"> (Bender et al., 2024)</w:t>
      </w:r>
      <w:r w:rsidRPr="6678DE98">
        <w:rPr>
          <w:rFonts w:ascii="Arial" w:eastAsia="Arial Unicode MS" w:hAnsi="Arial" w:cs="Arial"/>
        </w:rPr>
        <w:t>.</w:t>
      </w:r>
    </w:p>
    <w:p w14:paraId="6769B6AC" w14:textId="77777777"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Similarly, Khan et al. (2025) identified communication gaps between primary and secondary healthcare services within NHS hearing aid referral systems. These communication gaps reduced continuity of care and negatively affected patient experiences.</w:t>
      </w:r>
    </w:p>
    <w:p w14:paraId="5D91CC55" w14:textId="3AA5E31E"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 xml:space="preserve">Several studies also raised concerns regarding informed consent. Participants described situations </w:t>
      </w:r>
      <w:r w:rsidR="004F1089">
        <w:rPr>
          <w:rFonts w:ascii="Arial" w:eastAsia="Arial Unicode MS" w:hAnsi="Arial" w:cs="Arial"/>
        </w:rPr>
        <w:t xml:space="preserve">in which healthcare information was communicated too quickly, verbally, or without accessible support, making it difficult </w:t>
      </w:r>
      <w:r w:rsidR="004E121F">
        <w:rPr>
          <w:rFonts w:ascii="Arial" w:eastAsia="Arial Unicode MS" w:hAnsi="Arial" w:cs="Arial"/>
        </w:rPr>
        <w:t xml:space="preserve">to </w:t>
      </w:r>
      <w:r w:rsidR="00975977">
        <w:rPr>
          <w:rFonts w:ascii="Arial" w:eastAsia="Arial Unicode MS" w:hAnsi="Arial" w:cs="Arial"/>
        </w:rPr>
        <w:t>fully understand treatment options</w:t>
      </w:r>
      <w:r w:rsidR="00ED0D63">
        <w:rPr>
          <w:rFonts w:ascii="Arial" w:eastAsia="Arial Unicode MS" w:hAnsi="Arial" w:cs="Arial"/>
        </w:rPr>
        <w:t xml:space="preserve"> </w:t>
      </w:r>
      <w:r w:rsidR="00ED0D63" w:rsidRPr="00ED0D63">
        <w:rPr>
          <w:rFonts w:ascii="Arial" w:eastAsia="Arial Unicode MS" w:hAnsi="Arial" w:cs="Arial"/>
        </w:rPr>
        <w:t>(Pryce et al., 2023; Parmar et al., 2025)</w:t>
      </w:r>
      <w:r w:rsidRPr="00682813">
        <w:rPr>
          <w:rFonts w:ascii="Arial" w:eastAsia="Arial Unicode MS" w:hAnsi="Arial" w:cs="Arial"/>
        </w:rPr>
        <w:t>.</w:t>
      </w:r>
    </w:p>
    <w:p w14:paraId="3D58CFA4" w14:textId="390979F5" w:rsidR="00682813" w:rsidRP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 xml:space="preserve">The findings demonstrate that communication accessibility should be considered </w:t>
      </w:r>
      <w:r w:rsidR="004F1089">
        <w:rPr>
          <w:rFonts w:ascii="Arial" w:eastAsia="Arial Unicode MS" w:hAnsi="Arial" w:cs="Arial"/>
        </w:rPr>
        <w:t>both a patient safety issue and</w:t>
      </w:r>
      <w:r w:rsidRPr="00682813">
        <w:rPr>
          <w:rFonts w:ascii="Arial" w:eastAsia="Arial Unicode MS" w:hAnsi="Arial" w:cs="Arial"/>
        </w:rPr>
        <w:t xml:space="preserve"> an equality issue. Inaccessible communication may compromise healthcare quality, reduce treatment adherence, and increase </w:t>
      </w:r>
      <w:r w:rsidR="0056416E">
        <w:rPr>
          <w:rFonts w:ascii="Arial" w:eastAsia="Arial Unicode MS" w:hAnsi="Arial" w:cs="Arial"/>
        </w:rPr>
        <w:t>the risk of</w:t>
      </w:r>
      <w:r w:rsidRPr="00682813">
        <w:rPr>
          <w:rFonts w:ascii="Arial" w:eastAsia="Arial Unicode MS" w:hAnsi="Arial" w:cs="Arial"/>
        </w:rPr>
        <w:t xml:space="preserve"> </w:t>
      </w:r>
      <w:r w:rsidR="008D2FEA">
        <w:rPr>
          <w:rFonts w:ascii="Arial" w:eastAsia="Arial Unicode MS" w:hAnsi="Arial" w:cs="Arial"/>
        </w:rPr>
        <w:t>misunderstandings</w:t>
      </w:r>
      <w:r w:rsidRPr="00682813">
        <w:rPr>
          <w:rFonts w:ascii="Arial" w:eastAsia="Arial Unicode MS" w:hAnsi="Arial" w:cs="Arial"/>
        </w:rPr>
        <w:t>.</w:t>
      </w:r>
    </w:p>
    <w:p w14:paraId="13229C99" w14:textId="4FB181F7" w:rsidR="00682813"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682813">
        <w:rPr>
          <w:rFonts w:ascii="Arial" w:eastAsia="Arial Unicode MS" w:hAnsi="Arial" w:cs="Arial"/>
        </w:rPr>
        <w:t>The selected studies therefore emphasise that improving communication accessibility may improve both healthcare equality and healthcare safety</w:t>
      </w:r>
      <w:r w:rsidR="000653C0">
        <w:rPr>
          <w:rFonts w:ascii="Arial" w:eastAsia="Arial Unicode MS" w:hAnsi="Arial" w:cs="Arial"/>
        </w:rPr>
        <w:t xml:space="preserve"> </w:t>
      </w:r>
      <w:r w:rsidR="000653C0" w:rsidRPr="000653C0">
        <w:rPr>
          <w:rFonts w:ascii="Arial" w:eastAsia="Arial Unicode MS" w:hAnsi="Arial" w:cs="Arial"/>
        </w:rPr>
        <w:t>(Khan et al., 2025; Perfect et al., 2025)</w:t>
      </w:r>
      <w:r w:rsidRPr="00682813">
        <w:rPr>
          <w:rFonts w:ascii="Arial" w:eastAsia="Arial Unicode MS" w:hAnsi="Arial" w:cs="Arial"/>
        </w:rPr>
        <w:t>.</w:t>
      </w:r>
    </w:p>
    <w:p w14:paraId="47BC7F60" w14:textId="77777777" w:rsidR="00164012" w:rsidRPr="00682813" w:rsidRDefault="00164012"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p>
    <w:p w14:paraId="31DE6124" w14:textId="2B12FA48" w:rsidR="00682813" w:rsidRPr="005F33E9" w:rsidRDefault="005F33E9" w:rsidP="005F33E9">
      <w:pPr>
        <w:pStyle w:val="Heading2"/>
        <w:rPr>
          <w:rFonts w:ascii="Arial" w:hAnsi="Arial" w:cs="Arial"/>
          <w:u w:val="single"/>
        </w:rPr>
      </w:pPr>
      <w:r>
        <w:rPr>
          <w:rFonts w:ascii="Arial" w:hAnsi="Arial" w:cs="Arial"/>
          <w:u w:val="single"/>
        </w:rPr>
        <w:t xml:space="preserve">4.4 </w:t>
      </w:r>
      <w:r w:rsidR="00682813" w:rsidRPr="005F33E9">
        <w:rPr>
          <w:rFonts w:ascii="Arial" w:hAnsi="Arial" w:cs="Arial"/>
          <w:u w:val="single"/>
        </w:rPr>
        <w:t>D</w:t>
      </w:r>
      <w:r w:rsidR="003D6885" w:rsidRPr="005F33E9">
        <w:rPr>
          <w:rFonts w:ascii="Arial" w:hAnsi="Arial" w:cs="Arial"/>
          <w:u w:val="single"/>
        </w:rPr>
        <w:t>iscussion</w:t>
      </w:r>
    </w:p>
    <w:p w14:paraId="3B416776" w14:textId="7CD3BB8A" w:rsidR="00682813" w:rsidRPr="00AE00AE"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E00AE">
        <w:rPr>
          <w:rFonts w:ascii="Arial" w:eastAsia="Arial Unicode MS" w:hAnsi="Arial" w:cs="Arial"/>
        </w:rPr>
        <w:t xml:space="preserve">The findings </w:t>
      </w:r>
      <w:r w:rsidR="0056416E" w:rsidRPr="00AE00AE">
        <w:rPr>
          <w:rFonts w:ascii="Arial" w:eastAsia="Arial Unicode MS" w:hAnsi="Arial" w:cs="Arial"/>
        </w:rPr>
        <w:t xml:space="preserve">in this dissertation demonstrate that communication barriers continue to affect </w:t>
      </w:r>
      <w:r w:rsidR="004E121F" w:rsidRPr="00AE00AE">
        <w:rPr>
          <w:rFonts w:ascii="Arial" w:eastAsia="Arial Unicode MS" w:hAnsi="Arial" w:cs="Arial"/>
        </w:rPr>
        <w:t>deaf</w:t>
      </w:r>
      <w:r w:rsidR="0056416E" w:rsidRPr="00AE00AE">
        <w:rPr>
          <w:rFonts w:ascii="Arial" w:eastAsia="Arial Unicode MS" w:hAnsi="Arial" w:cs="Arial"/>
        </w:rPr>
        <w:t xml:space="preserve"> individuals' access to healthcare services in the United Kingdom,</w:t>
      </w:r>
      <w:r w:rsidRPr="00AE00AE">
        <w:rPr>
          <w:rFonts w:ascii="Arial" w:eastAsia="Arial Unicode MS" w:hAnsi="Arial" w:cs="Arial"/>
        </w:rPr>
        <w:t xml:space="preserve"> despite healthcare policies intended to </w:t>
      </w:r>
      <w:r w:rsidR="005772D5">
        <w:rPr>
          <w:rFonts w:ascii="Arial" w:eastAsia="Arial Unicode MS" w:hAnsi="Arial" w:cs="Arial"/>
        </w:rPr>
        <w:t>improve ethics</w:t>
      </w:r>
      <w:r w:rsidR="001B36E3">
        <w:rPr>
          <w:rFonts w:ascii="Arial" w:eastAsia="Arial Unicode MS" w:hAnsi="Arial" w:cs="Arial"/>
        </w:rPr>
        <w:t>,</w:t>
      </w:r>
      <w:r w:rsidRPr="00AE00AE">
        <w:rPr>
          <w:rFonts w:ascii="Arial" w:eastAsia="Arial Unicode MS" w:hAnsi="Arial" w:cs="Arial"/>
        </w:rPr>
        <w:t xml:space="preserve"> accessibility and inclusion</w:t>
      </w:r>
      <w:r w:rsidR="005772D5">
        <w:rPr>
          <w:rFonts w:ascii="Arial" w:eastAsia="Arial Unicode MS" w:hAnsi="Arial" w:cs="Arial"/>
        </w:rPr>
        <w:t xml:space="preserve"> (</w:t>
      </w:r>
      <w:r w:rsidR="005772D5">
        <w:rPr>
          <w:rFonts w:ascii="Arial" w:hAnsi="Arial" w:cs="Arial"/>
          <w:color w:val="222222"/>
          <w:sz w:val="20"/>
          <w:szCs w:val="20"/>
          <w:shd w:val="clear" w:color="auto" w:fill="FFFFFF"/>
        </w:rPr>
        <w:t>Laur, 2018)</w:t>
      </w:r>
      <w:r w:rsidRPr="00AE00AE">
        <w:rPr>
          <w:rFonts w:ascii="Arial" w:eastAsia="Arial Unicode MS" w:hAnsi="Arial" w:cs="Arial"/>
        </w:rPr>
        <w:t>.</w:t>
      </w:r>
    </w:p>
    <w:p w14:paraId="572AFB59" w14:textId="1AA1FFAB" w:rsidR="00682813" w:rsidRPr="00AE00AE"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E00AE">
        <w:rPr>
          <w:rFonts w:ascii="Arial" w:eastAsia="Arial Unicode MS" w:hAnsi="Arial" w:cs="Arial"/>
        </w:rPr>
        <w:t xml:space="preserve">The findings </w:t>
      </w:r>
      <w:r w:rsidR="0056416E" w:rsidRPr="00AE00AE">
        <w:rPr>
          <w:rFonts w:ascii="Arial" w:eastAsia="Arial Unicode MS" w:hAnsi="Arial" w:cs="Arial"/>
        </w:rPr>
        <w:t xml:space="preserve">on limited </w:t>
      </w:r>
      <w:r w:rsidR="008D2FEA" w:rsidRPr="00AE00AE">
        <w:rPr>
          <w:rFonts w:ascii="Arial" w:eastAsia="Arial Unicode MS" w:hAnsi="Arial" w:cs="Arial"/>
        </w:rPr>
        <w:t>awareness of deafness</w:t>
      </w:r>
      <w:r w:rsidR="0056416E" w:rsidRPr="00AE00AE">
        <w:rPr>
          <w:rFonts w:ascii="Arial" w:eastAsia="Arial Unicode MS" w:hAnsi="Arial" w:cs="Arial"/>
        </w:rPr>
        <w:t xml:space="preserve"> among healthcare professionals are consistent with previous research showing that healthcare staff often receive insufficient training in</w:t>
      </w:r>
      <w:r w:rsidRPr="00AE00AE">
        <w:rPr>
          <w:rFonts w:ascii="Arial" w:eastAsia="Arial Unicode MS" w:hAnsi="Arial" w:cs="Arial"/>
        </w:rPr>
        <w:t xml:space="preserve"> communication accessibility and disability inclusion</w:t>
      </w:r>
      <w:r w:rsidR="00A044B9">
        <w:rPr>
          <w:rFonts w:ascii="Arial" w:eastAsia="Arial Unicode MS" w:hAnsi="Arial" w:cs="Arial"/>
        </w:rPr>
        <w:t xml:space="preserve"> </w:t>
      </w:r>
      <w:r w:rsidR="00A044B9" w:rsidRPr="00A044B9">
        <w:rPr>
          <w:rFonts w:ascii="Arial" w:eastAsia="Arial Unicode MS" w:hAnsi="Arial" w:cs="Arial"/>
        </w:rPr>
        <w:t>(Henshaw et al., 2026; Jones et al., 2025)</w:t>
      </w:r>
      <w:r w:rsidRPr="00AE00AE">
        <w:rPr>
          <w:rFonts w:ascii="Arial" w:eastAsia="Arial Unicode MS" w:hAnsi="Arial" w:cs="Arial"/>
        </w:rPr>
        <w:t>. Henshaw et al. (2026) and Parmar et al. (2025) both highlighted concerns regarding limited professional confidence and inconsistent deaf awareness training within healthcare organisations.</w:t>
      </w:r>
    </w:p>
    <w:p w14:paraId="26F96B3D" w14:textId="77777777" w:rsidR="00682813" w:rsidRPr="00AE00AE"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E00AE">
        <w:rPr>
          <w:rFonts w:ascii="Arial" w:eastAsia="Arial Unicode MS" w:hAnsi="Arial" w:cs="Arial"/>
        </w:rPr>
        <w:t xml:space="preserve">These findings are supported by Emond et al. (2015), who similarly identified ineffective </w:t>
      </w:r>
      <w:r w:rsidRPr="00AE00AE">
        <w:rPr>
          <w:rFonts w:ascii="Arial" w:eastAsia="Arial Unicode MS" w:hAnsi="Arial" w:cs="Arial"/>
        </w:rPr>
        <w:lastRenderedPageBreak/>
        <w:t>communication methods within healthcare settings. The consistency of these findings across multiple studies suggests that deaf awareness remains an ongoing issue within healthcare education and professional development.</w:t>
      </w:r>
    </w:p>
    <w:p w14:paraId="4993B7D6" w14:textId="24D61BE3" w:rsidR="00682813" w:rsidRPr="00AE00AE"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E00AE">
        <w:rPr>
          <w:rFonts w:ascii="Arial" w:eastAsia="Arial Unicode MS" w:hAnsi="Arial" w:cs="Arial"/>
        </w:rPr>
        <w:t xml:space="preserve">The findings also support the social model of disability, which argues that disability is influenced by barriers within society and organisational systems rather than impairment alone. The selected studies demonstrated that inaccessible healthcare systems, interpreter shortages, and communication methods contributed significantly to difficulties experienced by </w:t>
      </w:r>
      <w:r w:rsidR="0056416E" w:rsidRPr="00AE00AE">
        <w:rPr>
          <w:rFonts w:ascii="Arial" w:eastAsia="Arial Unicode MS" w:hAnsi="Arial" w:cs="Arial"/>
        </w:rPr>
        <w:t>deaf</w:t>
      </w:r>
      <w:r w:rsidRPr="00AE00AE">
        <w:rPr>
          <w:rFonts w:ascii="Arial" w:eastAsia="Arial Unicode MS" w:hAnsi="Arial" w:cs="Arial"/>
        </w:rPr>
        <w:t xml:space="preserve"> individuals.</w:t>
      </w:r>
    </w:p>
    <w:p w14:paraId="43005AD1" w14:textId="5AD0050E" w:rsidR="00682813" w:rsidRPr="00AE00AE"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6678DE98">
        <w:rPr>
          <w:rFonts w:ascii="Arial" w:eastAsia="Arial Unicode MS" w:hAnsi="Arial" w:cs="Arial"/>
        </w:rPr>
        <w:t xml:space="preserve">The findings </w:t>
      </w:r>
      <w:r w:rsidR="0056416E" w:rsidRPr="6678DE98">
        <w:rPr>
          <w:rFonts w:ascii="Arial" w:eastAsia="Arial Unicode MS" w:hAnsi="Arial" w:cs="Arial"/>
        </w:rPr>
        <w:t>regarding inaccessible healthcare systems are also consistent with prior</w:t>
      </w:r>
      <w:r w:rsidR="67E88C3A" w:rsidRPr="6678DE98">
        <w:rPr>
          <w:rFonts w:ascii="Arial" w:eastAsia="Arial Unicode MS" w:hAnsi="Arial" w:cs="Arial"/>
        </w:rPr>
        <w:t xml:space="preserve"> </w:t>
      </w:r>
      <w:r w:rsidRPr="6678DE98">
        <w:rPr>
          <w:rFonts w:ascii="Arial" w:eastAsia="Arial Unicode MS" w:hAnsi="Arial" w:cs="Arial"/>
        </w:rPr>
        <w:t>healthcare reports and accessibility policies</w:t>
      </w:r>
      <w:r w:rsidR="0077648D">
        <w:rPr>
          <w:rFonts w:ascii="Arial" w:eastAsia="Arial Unicode MS" w:hAnsi="Arial" w:cs="Arial"/>
        </w:rPr>
        <w:t xml:space="preserve"> </w:t>
      </w:r>
      <w:r w:rsidR="0077648D" w:rsidRPr="0077648D">
        <w:rPr>
          <w:rFonts w:ascii="Arial" w:eastAsia="Arial Unicode MS" w:hAnsi="Arial" w:cs="Arial"/>
        </w:rPr>
        <w:t>(Terry, Meara and England, 2024; Jama et al., 2020)</w:t>
      </w:r>
      <w:r w:rsidRPr="6678DE98">
        <w:rPr>
          <w:rFonts w:ascii="Arial" w:eastAsia="Arial Unicode MS" w:hAnsi="Arial" w:cs="Arial"/>
        </w:rPr>
        <w:t>. The Accessible Information Standard was introduced to improve communication accessibility for individuals with disabilities and sensory impairments. However, the findings from this dissertation suggest that implementation remains inconsistent across NHS organisations.</w:t>
      </w:r>
    </w:p>
    <w:p w14:paraId="7FA8E81A" w14:textId="3C61796B" w:rsidR="00682813" w:rsidRPr="00AE00AE"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E00AE">
        <w:rPr>
          <w:rFonts w:ascii="Arial" w:eastAsia="Arial Unicode MS" w:hAnsi="Arial" w:cs="Arial"/>
        </w:rPr>
        <w:t>The studies consistently identified continued reliance on telephone communication systems despite increasing awareness of hearing accessibility needs. This suggests that organisational change within healthcare systems has not fully addressed communication accessibility issues</w:t>
      </w:r>
      <w:r w:rsidR="007744ED">
        <w:rPr>
          <w:rFonts w:ascii="Arial" w:eastAsia="Arial Unicode MS" w:hAnsi="Arial" w:cs="Arial"/>
        </w:rPr>
        <w:t xml:space="preserve"> (Grazioli et al., 2024</w:t>
      </w:r>
      <w:r w:rsidR="005E45E1">
        <w:rPr>
          <w:rFonts w:ascii="Arial" w:eastAsia="Arial Unicode MS" w:hAnsi="Arial" w:cs="Arial"/>
        </w:rPr>
        <w:t>)</w:t>
      </w:r>
      <w:r w:rsidRPr="00AE00AE">
        <w:rPr>
          <w:rFonts w:ascii="Arial" w:eastAsia="Arial Unicode MS" w:hAnsi="Arial" w:cs="Arial"/>
        </w:rPr>
        <w:t>.</w:t>
      </w:r>
    </w:p>
    <w:p w14:paraId="0DDD2808" w14:textId="5F66AF7E" w:rsidR="00682813" w:rsidRPr="00AE00AE"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E00AE">
        <w:rPr>
          <w:rFonts w:ascii="Arial" w:eastAsia="Arial Unicode MS" w:hAnsi="Arial" w:cs="Arial"/>
        </w:rPr>
        <w:t xml:space="preserve">The emotional effects identified </w:t>
      </w:r>
      <w:r w:rsidR="0056416E" w:rsidRPr="00AE00AE">
        <w:rPr>
          <w:rFonts w:ascii="Arial" w:eastAsia="Arial Unicode MS" w:hAnsi="Arial" w:cs="Arial"/>
        </w:rPr>
        <w:t xml:space="preserve">in the selected studies are </w:t>
      </w:r>
      <w:r w:rsidR="008D2FEA" w:rsidRPr="00AE00AE">
        <w:rPr>
          <w:rFonts w:ascii="Arial" w:eastAsia="Arial Unicode MS" w:hAnsi="Arial" w:cs="Arial"/>
        </w:rPr>
        <w:t>significant, demonstrating</w:t>
      </w:r>
      <w:r w:rsidR="0056416E" w:rsidRPr="00AE00AE">
        <w:rPr>
          <w:rFonts w:ascii="Arial" w:eastAsia="Arial Unicode MS" w:hAnsi="Arial" w:cs="Arial"/>
        </w:rPr>
        <w:t xml:space="preserve"> that communication barriers affect </w:t>
      </w:r>
      <w:r w:rsidR="004F482C">
        <w:rPr>
          <w:rFonts w:ascii="Arial" w:eastAsia="Arial Unicode MS" w:hAnsi="Arial" w:cs="Arial"/>
        </w:rPr>
        <w:t>not only emotional well-being but also</w:t>
      </w:r>
      <w:r w:rsidRPr="00AE00AE">
        <w:rPr>
          <w:rFonts w:ascii="Arial" w:eastAsia="Arial Unicode MS" w:hAnsi="Arial" w:cs="Arial"/>
        </w:rPr>
        <w:t xml:space="preserve"> healthcare access</w:t>
      </w:r>
      <w:r w:rsidR="00F729A8">
        <w:rPr>
          <w:rFonts w:ascii="Arial" w:eastAsia="Arial Unicode MS" w:hAnsi="Arial" w:cs="Arial"/>
        </w:rPr>
        <w:t xml:space="preserve"> </w:t>
      </w:r>
      <w:r w:rsidR="00F729A8" w:rsidRPr="00F729A8">
        <w:rPr>
          <w:rFonts w:ascii="Arial" w:eastAsia="Arial Unicode MS" w:hAnsi="Arial" w:cs="Arial"/>
        </w:rPr>
        <w:t>(Pryce et al., 2023; Parmar et al., 2025</w:t>
      </w:r>
      <w:r w:rsidR="00F729A8">
        <w:rPr>
          <w:rFonts w:ascii="Arial" w:eastAsia="Arial Unicode MS" w:hAnsi="Arial" w:cs="Arial"/>
        </w:rPr>
        <w:t>)</w:t>
      </w:r>
      <w:r w:rsidRPr="00AE00AE">
        <w:rPr>
          <w:rFonts w:ascii="Arial" w:eastAsia="Arial Unicode MS" w:hAnsi="Arial" w:cs="Arial"/>
        </w:rPr>
        <w:t>. Participants frequently described feelings of stress, anxiety, frustration, and exclusion during healthcare interactions.</w:t>
      </w:r>
    </w:p>
    <w:p w14:paraId="785574AC" w14:textId="7DAA3F89" w:rsidR="00682813" w:rsidRPr="00AE00AE"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E00AE">
        <w:rPr>
          <w:rFonts w:ascii="Arial" w:eastAsia="Arial Unicode MS" w:hAnsi="Arial" w:cs="Arial"/>
        </w:rPr>
        <w:t xml:space="preserve">These findings are supported by SignHealth (2022), which identified that communication barriers may contribute to healthcare avoidance among deaf individuals. Consequently, inaccessible healthcare communication may negatively influence both physical and emotional </w:t>
      </w:r>
      <w:r w:rsidR="0056416E" w:rsidRPr="00AE00AE">
        <w:rPr>
          <w:rFonts w:ascii="Arial" w:eastAsia="Arial Unicode MS" w:hAnsi="Arial" w:cs="Arial"/>
        </w:rPr>
        <w:t>well-being</w:t>
      </w:r>
      <w:r w:rsidRPr="00AE00AE">
        <w:rPr>
          <w:rFonts w:ascii="Arial" w:eastAsia="Arial Unicode MS" w:hAnsi="Arial" w:cs="Arial"/>
        </w:rPr>
        <w:t>.</w:t>
      </w:r>
    </w:p>
    <w:p w14:paraId="0169EC6A" w14:textId="737F4C40" w:rsidR="00682813" w:rsidRPr="00AE00AE"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E00AE">
        <w:rPr>
          <w:rFonts w:ascii="Arial" w:eastAsia="Arial Unicode MS" w:hAnsi="Arial" w:cs="Arial"/>
        </w:rPr>
        <w:t>The findings additionally demonstrate the importance of person-centred care</w:t>
      </w:r>
      <w:r w:rsidR="00961922">
        <w:rPr>
          <w:rFonts w:ascii="Arial" w:eastAsia="Arial Unicode MS" w:hAnsi="Arial" w:cs="Arial"/>
        </w:rPr>
        <w:t xml:space="preserve"> (</w:t>
      </w:r>
      <w:r w:rsidR="00CB4CF8">
        <w:rPr>
          <w:rFonts w:ascii="Arial" w:eastAsia="Arial Unicode MS" w:hAnsi="Arial" w:cs="Arial"/>
        </w:rPr>
        <w:t>Perfect et al., 2025)</w:t>
      </w:r>
      <w:r w:rsidRPr="00AE00AE">
        <w:rPr>
          <w:rFonts w:ascii="Arial" w:eastAsia="Arial Unicode MS" w:hAnsi="Arial" w:cs="Arial"/>
        </w:rPr>
        <w:t xml:space="preserve">. Person-centred care requires healthcare professionals to respect patients’ individual communication needs, preferences, and experiences. However, the selected studies suggest that </w:t>
      </w:r>
      <w:r w:rsidR="0056416E" w:rsidRPr="00AE00AE">
        <w:rPr>
          <w:rFonts w:ascii="Arial" w:eastAsia="Arial Unicode MS" w:hAnsi="Arial" w:cs="Arial"/>
        </w:rPr>
        <w:t>deaf</w:t>
      </w:r>
      <w:r w:rsidRPr="00AE00AE">
        <w:rPr>
          <w:rFonts w:ascii="Arial" w:eastAsia="Arial Unicode MS" w:hAnsi="Arial" w:cs="Arial"/>
        </w:rPr>
        <w:t xml:space="preserve"> individuals are not always able to participate fully </w:t>
      </w:r>
      <w:r w:rsidR="0056416E" w:rsidRPr="00AE00AE">
        <w:rPr>
          <w:rFonts w:ascii="Arial" w:eastAsia="Arial Unicode MS" w:hAnsi="Arial" w:cs="Arial"/>
        </w:rPr>
        <w:t>in</w:t>
      </w:r>
      <w:r w:rsidRPr="00AE00AE">
        <w:rPr>
          <w:rFonts w:ascii="Arial" w:eastAsia="Arial Unicode MS" w:hAnsi="Arial" w:cs="Arial"/>
        </w:rPr>
        <w:t xml:space="preserve"> healthcare consultations due to communication barriers and inaccessible systems.</w:t>
      </w:r>
    </w:p>
    <w:p w14:paraId="579F50C9" w14:textId="44D3C369" w:rsidR="00682813" w:rsidRPr="00AE00AE"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6678DE98">
        <w:rPr>
          <w:rFonts w:ascii="Arial" w:eastAsia="Arial Unicode MS" w:hAnsi="Arial" w:cs="Arial"/>
        </w:rPr>
        <w:t xml:space="preserve">The findings </w:t>
      </w:r>
      <w:r w:rsidR="00A6096B" w:rsidRPr="6678DE98">
        <w:rPr>
          <w:rFonts w:ascii="Arial" w:eastAsia="Arial Unicode MS" w:hAnsi="Arial" w:cs="Arial"/>
        </w:rPr>
        <w:t xml:space="preserve">on healthcare inequalities are also important because equality and inclusion are central principles within NHS </w:t>
      </w:r>
      <w:r w:rsidRPr="6678DE98">
        <w:rPr>
          <w:rFonts w:ascii="Arial" w:eastAsia="Arial Unicode MS" w:hAnsi="Arial" w:cs="Arial"/>
        </w:rPr>
        <w:t xml:space="preserve">services. Communication accessibility is </w:t>
      </w:r>
      <w:r w:rsidR="44C3939D" w:rsidRPr="6678DE98">
        <w:rPr>
          <w:rFonts w:ascii="Arial" w:eastAsia="Arial Unicode MS" w:hAnsi="Arial" w:cs="Arial"/>
        </w:rPr>
        <w:t>intricately linked</w:t>
      </w:r>
      <w:r w:rsidRPr="6678DE98">
        <w:rPr>
          <w:rFonts w:ascii="Arial" w:eastAsia="Arial Unicode MS" w:hAnsi="Arial" w:cs="Arial"/>
        </w:rPr>
        <w:t xml:space="preserve"> to healthcare autonomy, healthcare engagement, and informed decision-making. Consequently, inaccessible communication may contribute to wider health inequalities affecting hearing-impaired populations.</w:t>
      </w:r>
    </w:p>
    <w:p w14:paraId="15EB044B" w14:textId="349FE42F" w:rsidR="00682813" w:rsidRPr="00AE00AE"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E00AE">
        <w:rPr>
          <w:rFonts w:ascii="Arial" w:eastAsia="Arial Unicode MS" w:hAnsi="Arial" w:cs="Arial"/>
        </w:rPr>
        <w:t xml:space="preserve">The findings </w:t>
      </w:r>
      <w:r w:rsidR="004E121F" w:rsidRPr="00AE00AE">
        <w:rPr>
          <w:rFonts w:ascii="Arial" w:eastAsia="Arial Unicode MS" w:hAnsi="Arial" w:cs="Arial"/>
        </w:rPr>
        <w:t xml:space="preserve">on patient safety are particularly significant because they demonstrate that </w:t>
      </w:r>
      <w:r w:rsidR="004F482C">
        <w:rPr>
          <w:rFonts w:ascii="Arial" w:eastAsia="Arial Unicode MS" w:hAnsi="Arial" w:cs="Arial"/>
        </w:rPr>
        <w:t xml:space="preserve">the </w:t>
      </w:r>
      <w:r w:rsidR="004F482C">
        <w:rPr>
          <w:rFonts w:ascii="Arial" w:eastAsia="Arial Unicode MS" w:hAnsi="Arial" w:cs="Arial"/>
        </w:rPr>
        <w:lastRenderedPageBreak/>
        <w:t xml:space="preserve">accessibility of communication </w:t>
      </w:r>
      <w:r w:rsidRPr="00AE00AE">
        <w:rPr>
          <w:rFonts w:ascii="Arial" w:eastAsia="Arial Unicode MS" w:hAnsi="Arial" w:cs="Arial"/>
        </w:rPr>
        <w:t>directly influences healthcare quality</w:t>
      </w:r>
      <w:r w:rsidR="00CB4CF8">
        <w:rPr>
          <w:rFonts w:ascii="Arial" w:eastAsia="Arial Unicode MS" w:hAnsi="Arial" w:cs="Arial"/>
        </w:rPr>
        <w:t xml:space="preserve"> (</w:t>
      </w:r>
      <w:r w:rsidR="00CB53F7">
        <w:rPr>
          <w:rFonts w:ascii="Arial" w:eastAsia="Arial Unicode MS" w:hAnsi="Arial" w:cs="Arial"/>
        </w:rPr>
        <w:t>Khan et al., 2025; Emond et al</w:t>
      </w:r>
      <w:r w:rsidR="00103CFB">
        <w:rPr>
          <w:rFonts w:ascii="Arial" w:eastAsia="Arial Unicode MS" w:hAnsi="Arial" w:cs="Arial"/>
        </w:rPr>
        <w:t>., 2015)</w:t>
      </w:r>
      <w:r w:rsidRPr="00AE00AE">
        <w:rPr>
          <w:rFonts w:ascii="Arial" w:eastAsia="Arial Unicode MS" w:hAnsi="Arial" w:cs="Arial"/>
        </w:rPr>
        <w:t>. Effective communication supports diagnosis, informed consent, treatment adherence, and continuity of care. Therefore, communication failures may increase healthcare risks and compromise patient safety.</w:t>
      </w:r>
    </w:p>
    <w:p w14:paraId="741064F2" w14:textId="642AF0E9" w:rsidR="00682813" w:rsidRPr="00AE00AE"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E00AE">
        <w:rPr>
          <w:rFonts w:ascii="Arial" w:eastAsia="Arial Unicode MS" w:hAnsi="Arial" w:cs="Arial"/>
        </w:rPr>
        <w:t xml:space="preserve">Overall, the findings suggest that communication accessibility remains a significant issue </w:t>
      </w:r>
      <w:r w:rsidR="004E121F" w:rsidRPr="00AE00AE">
        <w:rPr>
          <w:rFonts w:ascii="Arial" w:eastAsia="Arial Unicode MS" w:hAnsi="Arial" w:cs="Arial"/>
        </w:rPr>
        <w:t>in UK healthcare settings despite legal protections and healthcare policies that promote</w:t>
      </w:r>
      <w:r w:rsidRPr="00AE00AE">
        <w:rPr>
          <w:rFonts w:ascii="Arial" w:eastAsia="Arial Unicode MS" w:hAnsi="Arial" w:cs="Arial"/>
        </w:rPr>
        <w:t xml:space="preserve"> equality and inclusion. Improving communication accessibility may therefore require greater organisational commitment, professional education, interpreter availability, accessible healthcare systems, and person-centred communication practices.</w:t>
      </w:r>
    </w:p>
    <w:p w14:paraId="33FD7E7E" w14:textId="6D63B8B1" w:rsidR="00682813" w:rsidRPr="001520A2" w:rsidRDefault="001520A2" w:rsidP="001520A2">
      <w:pPr>
        <w:pStyle w:val="Heading3"/>
        <w:rPr>
          <w:rFonts w:ascii="Arial" w:hAnsi="Arial" w:cs="Arial"/>
          <w:b/>
          <w:bCs/>
          <w:i/>
          <w:iCs/>
          <w:sz w:val="22"/>
          <w:szCs w:val="22"/>
        </w:rPr>
      </w:pPr>
      <w:r>
        <w:rPr>
          <w:rFonts w:ascii="Arial" w:hAnsi="Arial" w:cs="Arial"/>
          <w:b/>
          <w:bCs/>
          <w:i/>
          <w:iCs/>
          <w:sz w:val="22"/>
          <w:szCs w:val="22"/>
        </w:rPr>
        <w:t xml:space="preserve">4.4.1 </w:t>
      </w:r>
      <w:r w:rsidR="00682813" w:rsidRPr="001520A2">
        <w:rPr>
          <w:rFonts w:ascii="Arial" w:hAnsi="Arial" w:cs="Arial"/>
          <w:b/>
          <w:bCs/>
          <w:i/>
          <w:iCs/>
          <w:sz w:val="22"/>
          <w:szCs w:val="22"/>
        </w:rPr>
        <w:t>Strengths of This Research</w:t>
      </w:r>
    </w:p>
    <w:p w14:paraId="1EEA74E1" w14:textId="3F775FAF" w:rsidR="00682813" w:rsidRPr="00AE00AE"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E00AE">
        <w:rPr>
          <w:rFonts w:ascii="Arial" w:eastAsia="Arial Unicode MS" w:hAnsi="Arial" w:cs="Arial"/>
        </w:rPr>
        <w:t>One major strength of this dissertation is the use of multiple primary research studies, which enabled the researcher to examine a broad range of healthcare experiences and identify recurring communication barriers across different healthcare settings</w:t>
      </w:r>
      <w:r w:rsidR="00864FE2">
        <w:rPr>
          <w:rFonts w:ascii="Arial" w:eastAsia="Arial Unicode MS" w:hAnsi="Arial" w:cs="Arial"/>
        </w:rPr>
        <w:t xml:space="preserve"> </w:t>
      </w:r>
      <w:r w:rsidR="00864FE2" w:rsidRPr="00864FE2">
        <w:rPr>
          <w:rFonts w:ascii="Arial" w:eastAsia="Arial Unicode MS" w:hAnsi="Arial" w:cs="Arial"/>
        </w:rPr>
        <w:t>(Khan et al., 2025; Henshaw et al., 2026; Pryce et al., 2023; Parmar et al., 2025; Terry, Meara and England, 2024; Perfect et al., 2025; Emond et al., 2015; Jama et al., 2020; Rowland et al., 2025; Jones et al., 2025).</w:t>
      </w:r>
    </w:p>
    <w:p w14:paraId="23928BB2" w14:textId="77777777" w:rsidR="00682813" w:rsidRPr="00AE00AE"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E00AE">
        <w:rPr>
          <w:rFonts w:ascii="Arial" w:eastAsia="Arial Unicode MS" w:hAnsi="Arial" w:cs="Arial"/>
        </w:rPr>
        <w:t>Another strength is the focus on UK-based studies and healthcare policies, ensuring that the findings remain directly relevant to NHS healthcare systems and contemporary UK health and social care practice.</w:t>
      </w:r>
    </w:p>
    <w:p w14:paraId="4805E8BB" w14:textId="52FBABAB" w:rsidR="00682813" w:rsidRPr="00AE00AE"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E00AE">
        <w:rPr>
          <w:rFonts w:ascii="Arial" w:eastAsia="Arial Unicode MS" w:hAnsi="Arial" w:cs="Arial"/>
        </w:rPr>
        <w:t xml:space="preserve">The use of thematic analysis also strengthened the dissertation </w:t>
      </w:r>
      <w:r w:rsidR="004E121F" w:rsidRPr="00AE00AE">
        <w:rPr>
          <w:rFonts w:ascii="Arial" w:eastAsia="Arial Unicode MS" w:hAnsi="Arial" w:cs="Arial"/>
        </w:rPr>
        <w:t xml:space="preserve">by enabling the systematic identification of recurring themes and patterns </w:t>
      </w:r>
      <w:r w:rsidRPr="00AE00AE">
        <w:rPr>
          <w:rFonts w:ascii="Arial" w:eastAsia="Arial Unicode MS" w:hAnsi="Arial" w:cs="Arial"/>
        </w:rPr>
        <w:t>across the selected literature.</w:t>
      </w:r>
    </w:p>
    <w:p w14:paraId="25BE2933" w14:textId="2F71DC7F" w:rsidR="00682813" w:rsidRPr="00AE00AE"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E00AE">
        <w:rPr>
          <w:rFonts w:ascii="Arial" w:eastAsia="Arial Unicode MS" w:hAnsi="Arial" w:cs="Arial"/>
        </w:rPr>
        <w:t xml:space="preserve">A further strength is that the dissertation addressed an important healthcare issue relating to equality, accessibility, patient safety, and person-centred care. Communication accessibility remains underrepresented </w:t>
      </w:r>
      <w:r w:rsidR="004E121F" w:rsidRPr="00AE00AE">
        <w:rPr>
          <w:rFonts w:ascii="Arial" w:eastAsia="Arial Unicode MS" w:hAnsi="Arial" w:cs="Arial"/>
        </w:rPr>
        <w:t xml:space="preserve">in some areas of healthcare education and research, so the study contributes valuable insight into the experiences of </w:t>
      </w:r>
      <w:r w:rsidR="00E072BD" w:rsidRPr="00AE00AE">
        <w:rPr>
          <w:rFonts w:ascii="Arial" w:eastAsia="Arial Unicode MS" w:hAnsi="Arial" w:cs="Arial"/>
        </w:rPr>
        <w:t>deaf</w:t>
      </w:r>
      <w:r w:rsidR="004E121F" w:rsidRPr="00AE00AE">
        <w:rPr>
          <w:rFonts w:ascii="Arial" w:eastAsia="Arial Unicode MS" w:hAnsi="Arial" w:cs="Arial"/>
        </w:rPr>
        <w:t xml:space="preserve"> healthcare professionals</w:t>
      </w:r>
      <w:r w:rsidRPr="00AE00AE">
        <w:rPr>
          <w:rFonts w:ascii="Arial" w:eastAsia="Arial Unicode MS" w:hAnsi="Arial" w:cs="Arial"/>
        </w:rPr>
        <w:t>.</w:t>
      </w:r>
    </w:p>
    <w:p w14:paraId="0B3F4626" w14:textId="2784AA9F" w:rsidR="00682813" w:rsidRPr="00AE00AE"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E00AE">
        <w:rPr>
          <w:rFonts w:ascii="Arial" w:eastAsia="Arial Unicode MS" w:hAnsi="Arial" w:cs="Arial"/>
        </w:rPr>
        <w:t xml:space="preserve">The inclusion of healthcare reports, theoretical frameworks, and healthcare policies also strengthened the critical discussion by linking the findings to </w:t>
      </w:r>
      <w:r w:rsidR="004E121F" w:rsidRPr="00AE00AE">
        <w:rPr>
          <w:rFonts w:ascii="Arial" w:eastAsia="Arial Unicode MS" w:hAnsi="Arial" w:cs="Arial"/>
        </w:rPr>
        <w:t>broader healthcare systems and disability-inclusion</w:t>
      </w:r>
      <w:r w:rsidRPr="00AE00AE">
        <w:rPr>
          <w:rFonts w:ascii="Arial" w:eastAsia="Arial Unicode MS" w:hAnsi="Arial" w:cs="Arial"/>
        </w:rPr>
        <w:t xml:space="preserve"> frameworks.</w:t>
      </w:r>
    </w:p>
    <w:p w14:paraId="1572D143" w14:textId="577AA541" w:rsidR="00682813" w:rsidRPr="001520A2" w:rsidRDefault="001520A2" w:rsidP="001520A2">
      <w:pPr>
        <w:pStyle w:val="Heading3"/>
        <w:rPr>
          <w:rFonts w:ascii="Arial" w:hAnsi="Arial" w:cs="Arial"/>
          <w:b/>
          <w:bCs/>
          <w:i/>
          <w:iCs/>
          <w:sz w:val="22"/>
          <w:szCs w:val="22"/>
        </w:rPr>
      </w:pPr>
      <w:r>
        <w:rPr>
          <w:rFonts w:ascii="Arial" w:hAnsi="Arial" w:cs="Arial"/>
          <w:b/>
          <w:bCs/>
          <w:i/>
          <w:iCs/>
          <w:sz w:val="22"/>
          <w:szCs w:val="22"/>
        </w:rPr>
        <w:t xml:space="preserve">4.4.2 </w:t>
      </w:r>
      <w:r w:rsidR="00682813" w:rsidRPr="001520A2">
        <w:rPr>
          <w:rFonts w:ascii="Arial" w:hAnsi="Arial" w:cs="Arial"/>
          <w:b/>
          <w:bCs/>
          <w:i/>
          <w:iCs/>
          <w:sz w:val="22"/>
          <w:szCs w:val="22"/>
        </w:rPr>
        <w:t>Limitations of the Research Conducted</w:t>
      </w:r>
    </w:p>
    <w:p w14:paraId="70D2A651" w14:textId="77777777" w:rsidR="00682813" w:rsidRPr="00AC5508"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C5508">
        <w:rPr>
          <w:rFonts w:ascii="Arial" w:eastAsia="Arial Unicode MS" w:hAnsi="Arial" w:cs="Arial"/>
        </w:rPr>
        <w:t>Despite the strengths of this dissertation, several limitations should also be acknowledged. One limitation is that the dissertation relied on previously published primary research studies rather than collecting original participant data directly. Consequently, the findings are dependent on the quality and methodology of the selected studies.</w:t>
      </w:r>
    </w:p>
    <w:p w14:paraId="5C436D5B" w14:textId="529239C4" w:rsidR="00682813" w:rsidRPr="00AC5508"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C5508">
        <w:rPr>
          <w:rFonts w:ascii="Arial" w:eastAsia="Arial Unicode MS" w:hAnsi="Arial" w:cs="Arial"/>
        </w:rPr>
        <w:t xml:space="preserve">Another limitation is that only ten studies were included </w:t>
      </w:r>
      <w:r w:rsidR="004E121F" w:rsidRPr="00AC5508">
        <w:rPr>
          <w:rFonts w:ascii="Arial" w:eastAsia="Arial Unicode MS" w:hAnsi="Arial" w:cs="Arial"/>
        </w:rPr>
        <w:t>in</w:t>
      </w:r>
      <w:r w:rsidRPr="00AC5508">
        <w:rPr>
          <w:rFonts w:ascii="Arial" w:eastAsia="Arial Unicode MS" w:hAnsi="Arial" w:cs="Arial"/>
        </w:rPr>
        <w:t xml:space="preserve"> the analysis. Although these studies were relevant to the research topic, additional studies may have provided broader perspectives or identified further communication accessibility concerns</w:t>
      </w:r>
      <w:r w:rsidR="001355CD">
        <w:rPr>
          <w:rFonts w:ascii="Arial" w:eastAsia="Arial Unicode MS" w:hAnsi="Arial" w:cs="Arial"/>
        </w:rPr>
        <w:t xml:space="preserve"> (Mattila et al</w:t>
      </w:r>
      <w:r w:rsidR="00436B7F">
        <w:rPr>
          <w:rFonts w:ascii="Arial" w:eastAsia="Arial Unicode MS" w:hAnsi="Arial" w:cs="Arial"/>
        </w:rPr>
        <w:t>., 2021)</w:t>
      </w:r>
      <w:r w:rsidRPr="00AC5508">
        <w:rPr>
          <w:rFonts w:ascii="Arial" w:eastAsia="Arial Unicode MS" w:hAnsi="Arial" w:cs="Arial"/>
        </w:rPr>
        <w:t>.</w:t>
      </w:r>
    </w:p>
    <w:p w14:paraId="21C726AF" w14:textId="24E29ADE" w:rsidR="00682813" w:rsidRPr="00AC5508"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6678DE98">
        <w:rPr>
          <w:rFonts w:ascii="Arial" w:eastAsia="Arial Unicode MS" w:hAnsi="Arial" w:cs="Arial"/>
        </w:rPr>
        <w:t xml:space="preserve">Several of the selected studies also used qualitative methodologies involving </w:t>
      </w:r>
      <w:r w:rsidR="58394F17" w:rsidRPr="6678DE98">
        <w:rPr>
          <w:rFonts w:ascii="Arial" w:eastAsia="Arial Unicode MS" w:hAnsi="Arial" w:cs="Arial"/>
        </w:rPr>
        <w:t>small</w:t>
      </w:r>
      <w:r w:rsidRPr="6678DE98">
        <w:rPr>
          <w:rFonts w:ascii="Arial" w:eastAsia="Arial Unicode MS" w:hAnsi="Arial" w:cs="Arial"/>
        </w:rPr>
        <w:t xml:space="preserve"> participant </w:t>
      </w:r>
      <w:r w:rsidRPr="6678DE98">
        <w:rPr>
          <w:rFonts w:ascii="Arial" w:eastAsia="Arial Unicode MS" w:hAnsi="Arial" w:cs="Arial"/>
        </w:rPr>
        <w:lastRenderedPageBreak/>
        <w:t>samples. Consequently, some findings may not be fully generalisable across all hearing-impaired populations or healthcare settings.</w:t>
      </w:r>
    </w:p>
    <w:p w14:paraId="7023CD41" w14:textId="5C34CD58" w:rsidR="00682813" w:rsidRPr="00AC5508"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C5508">
        <w:rPr>
          <w:rFonts w:ascii="Arial" w:eastAsia="Arial Unicode MS" w:hAnsi="Arial" w:cs="Arial"/>
        </w:rPr>
        <w:t xml:space="preserve">The dissertation additionally focused primarily on adult </w:t>
      </w:r>
      <w:r w:rsidR="004E121F" w:rsidRPr="00AC5508">
        <w:rPr>
          <w:rFonts w:ascii="Arial" w:eastAsia="Arial Unicode MS" w:hAnsi="Arial" w:cs="Arial"/>
        </w:rPr>
        <w:t>deaf</w:t>
      </w:r>
      <w:r w:rsidRPr="00AC5508">
        <w:rPr>
          <w:rFonts w:ascii="Arial" w:eastAsia="Arial Unicode MS" w:hAnsi="Arial" w:cs="Arial"/>
        </w:rPr>
        <w:t xml:space="preserve"> individuals within UK healthcare settings. Therefore, experiences of children, adolescents, or individuals with multiple disabilities may not have been fully represented.</w:t>
      </w:r>
    </w:p>
    <w:p w14:paraId="288633F8" w14:textId="6A1D0123" w:rsidR="00682813" w:rsidRPr="00AC5508"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C5508">
        <w:rPr>
          <w:rFonts w:ascii="Arial" w:eastAsia="Arial Unicode MS" w:hAnsi="Arial" w:cs="Arial"/>
        </w:rPr>
        <w:t>Thematic analysis may also involve some degree of researcher interpretation during coding and theme development. Although systematic procedures were used to reduce bias, qualitative analysis remains partially subjective</w:t>
      </w:r>
      <w:r w:rsidR="00C41668">
        <w:rPr>
          <w:rFonts w:ascii="Arial" w:eastAsia="Arial Unicode MS" w:hAnsi="Arial" w:cs="Arial"/>
        </w:rPr>
        <w:t xml:space="preserve"> (Marler et al., 2026)</w:t>
      </w:r>
      <w:r w:rsidRPr="00AC5508">
        <w:rPr>
          <w:rFonts w:ascii="Arial" w:eastAsia="Arial Unicode MS" w:hAnsi="Arial" w:cs="Arial"/>
        </w:rPr>
        <w:t>.</w:t>
      </w:r>
    </w:p>
    <w:p w14:paraId="3F848696" w14:textId="77777777" w:rsidR="00682813" w:rsidRPr="00AC5508"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C5508">
        <w:rPr>
          <w:rFonts w:ascii="Arial" w:eastAsia="Arial Unicode MS" w:hAnsi="Arial" w:cs="Arial"/>
        </w:rPr>
        <w:t>Finally, healthcare communication systems continue to evolve through digital healthcare transformation and technological developments. Future changes within healthcare services may therefore influence communication accessibility in ways not fully reflected within the selected literature.</w:t>
      </w:r>
    </w:p>
    <w:p w14:paraId="45CBB0AA" w14:textId="0DC146F2" w:rsidR="006D1E48" w:rsidRPr="00AC5508" w:rsidRDefault="00682813" w:rsidP="0017355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mirrorIndents/>
        <w:jc w:val="both"/>
        <w:rPr>
          <w:rFonts w:ascii="Arial" w:eastAsia="Arial Unicode MS" w:hAnsi="Arial" w:cs="Arial"/>
        </w:rPr>
      </w:pPr>
      <w:r w:rsidRPr="00AC5508">
        <w:rPr>
          <w:rFonts w:ascii="Arial" w:eastAsia="Arial Unicode MS" w:hAnsi="Arial" w:cs="Arial"/>
        </w:rPr>
        <w:t xml:space="preserve">Despite these limitations, the dissertation provides valuable </w:t>
      </w:r>
      <w:r w:rsidR="00E072BD" w:rsidRPr="00AC5508">
        <w:rPr>
          <w:rFonts w:ascii="Arial" w:eastAsia="Arial Unicode MS" w:hAnsi="Arial" w:cs="Arial"/>
        </w:rPr>
        <w:t>insights into the communication barriers experienced by deaf individuals in</w:t>
      </w:r>
      <w:r w:rsidRPr="00AC5508">
        <w:rPr>
          <w:rFonts w:ascii="Arial" w:eastAsia="Arial Unicode MS" w:hAnsi="Arial" w:cs="Arial"/>
        </w:rPr>
        <w:t xml:space="preserve"> UK healthcare settings</w:t>
      </w:r>
      <w:r w:rsidR="00E072BD" w:rsidRPr="00AC5508">
        <w:rPr>
          <w:rFonts w:ascii="Arial" w:eastAsia="Arial Unicode MS" w:hAnsi="Arial" w:cs="Arial"/>
        </w:rPr>
        <w:t>. It highlights</w:t>
      </w:r>
      <w:r w:rsidRPr="00AC5508">
        <w:rPr>
          <w:rFonts w:ascii="Arial" w:eastAsia="Arial Unicode MS" w:hAnsi="Arial" w:cs="Arial"/>
        </w:rPr>
        <w:t xml:space="preserve"> important implications for healthcare accessibility, patient safety, equality, and person-centred care</w:t>
      </w:r>
      <w:r w:rsidR="6F629FD4" w:rsidRPr="00AC5508">
        <w:rPr>
          <w:rFonts w:ascii="Arial" w:eastAsia="Arial Unicode MS" w:hAnsi="Arial" w:cs="Arial"/>
        </w:rPr>
        <w:t xml:space="preserve">. </w:t>
      </w:r>
    </w:p>
    <w:p w14:paraId="6E8A58DB" w14:textId="3BB2A7D7" w:rsidR="003107CA" w:rsidRPr="006A6AC8" w:rsidRDefault="003107CA" w:rsidP="006A6AC8">
      <w:pPr>
        <w:pStyle w:val="Heading2"/>
        <w:rPr>
          <w:rFonts w:ascii="Arial" w:hAnsi="Arial" w:cs="Arial"/>
          <w:u w:val="single"/>
        </w:rPr>
      </w:pPr>
      <w:r w:rsidRPr="006A6AC8">
        <w:rPr>
          <w:rFonts w:ascii="Arial" w:hAnsi="Arial" w:cs="Arial"/>
          <w:u w:val="single"/>
        </w:rPr>
        <w:t>4.</w:t>
      </w:r>
      <w:r w:rsidR="00AC7241">
        <w:rPr>
          <w:rFonts w:ascii="Arial" w:hAnsi="Arial" w:cs="Arial"/>
          <w:u w:val="single"/>
        </w:rPr>
        <w:t>5</w:t>
      </w:r>
      <w:r w:rsidRPr="006A6AC8">
        <w:rPr>
          <w:rFonts w:ascii="Arial" w:hAnsi="Arial" w:cs="Arial"/>
          <w:u w:val="single"/>
        </w:rPr>
        <w:t xml:space="preserve"> Conclusion</w:t>
      </w:r>
    </w:p>
    <w:p w14:paraId="32453F41" w14:textId="4C7FAB6A" w:rsidR="006D1E48" w:rsidRPr="00AC5508" w:rsidRDefault="006D1E48" w:rsidP="00173559">
      <w:pPr>
        <w:pStyle w:val="NormalWeb"/>
        <w:spacing w:line="360" w:lineRule="auto"/>
        <w:jc w:val="both"/>
        <w:rPr>
          <w:rFonts w:ascii="Arial" w:hAnsi="Arial" w:cs="Arial"/>
          <w:sz w:val="22"/>
          <w:szCs w:val="22"/>
        </w:rPr>
      </w:pPr>
      <w:r w:rsidRPr="00AC5508">
        <w:rPr>
          <w:rFonts w:ascii="Arial" w:hAnsi="Arial" w:cs="Arial"/>
          <w:sz w:val="22"/>
          <w:szCs w:val="22"/>
        </w:rPr>
        <w:t>This chapter demonstrated that communication barriers remain a significant challenge for deaf individuals accessing healthcare services in the United Kingdom. Five key themes emerged from the thematic analysis: limited deaf awareness among healthcare professionals, inaccessible healthcare communication systems, emotional and psychological impacts, healthcare inequalities, and risks to patient safety. Collectively, the findings indicate that although legislation and policies such as the Equality Act 2010 and the Accessible Information Standard promote inclusive healthcare, implementation across NHS services remains inconsistent.</w:t>
      </w:r>
    </w:p>
    <w:p w14:paraId="420B229C" w14:textId="255AE54E" w:rsidR="00AC7241" w:rsidRDefault="006D1E48" w:rsidP="00BC1191">
      <w:pPr>
        <w:pStyle w:val="NormalWeb"/>
        <w:spacing w:line="360" w:lineRule="auto"/>
        <w:jc w:val="both"/>
        <w:rPr>
          <w:rFonts w:ascii="Arial" w:hAnsi="Arial" w:cs="Arial"/>
          <w:sz w:val="22"/>
          <w:szCs w:val="22"/>
        </w:rPr>
      </w:pPr>
      <w:r w:rsidRPr="00AC5508">
        <w:rPr>
          <w:rFonts w:ascii="Arial" w:hAnsi="Arial" w:cs="Arial"/>
          <w:sz w:val="22"/>
          <w:szCs w:val="22"/>
        </w:rPr>
        <w:t xml:space="preserve">The discussion highlighted that improving communication accessibility requires greater investment in deaf awareness training, accessible communication systems, interpreter provision, and person-centred approaches to care. The chapter also acknowledged the strengths of the review, including its focus on UK-based evidence and systematic thematic analysis, while recognising limitations such as the small number of included studies and reliance on previously published research. Overall, the findings emphasise that addressing communication barriers is essential for improving healthcare accessibility, patient safety, equality, and the quality of care for deaf individuals. </w:t>
      </w:r>
    </w:p>
    <w:p w14:paraId="31355EE5" w14:textId="77777777" w:rsidR="006137FD" w:rsidRDefault="006137FD" w:rsidP="00BC1191">
      <w:pPr>
        <w:pStyle w:val="NormalWeb"/>
        <w:spacing w:line="360" w:lineRule="auto"/>
        <w:jc w:val="both"/>
        <w:rPr>
          <w:rFonts w:ascii="Arial" w:hAnsi="Arial" w:cs="Arial"/>
          <w:sz w:val="22"/>
          <w:szCs w:val="22"/>
        </w:rPr>
      </w:pPr>
    </w:p>
    <w:p w14:paraId="060DFDC1" w14:textId="77777777" w:rsidR="00410F9E" w:rsidRDefault="00410F9E" w:rsidP="00BC1191">
      <w:pPr>
        <w:pStyle w:val="NormalWeb"/>
        <w:spacing w:line="360" w:lineRule="auto"/>
        <w:jc w:val="both"/>
        <w:rPr>
          <w:rFonts w:ascii="Arial" w:hAnsi="Arial" w:cs="Arial"/>
          <w:sz w:val="22"/>
          <w:szCs w:val="22"/>
        </w:rPr>
      </w:pPr>
    </w:p>
    <w:p w14:paraId="3CF751FC" w14:textId="77777777" w:rsidR="00472FDF" w:rsidRPr="00BC1191" w:rsidRDefault="00472FDF" w:rsidP="00BC1191">
      <w:pPr>
        <w:pStyle w:val="NormalWeb"/>
        <w:spacing w:line="360" w:lineRule="auto"/>
        <w:jc w:val="both"/>
        <w:rPr>
          <w:rFonts w:ascii="Arial" w:hAnsi="Arial" w:cs="Arial"/>
          <w:sz w:val="22"/>
          <w:szCs w:val="22"/>
        </w:rPr>
      </w:pPr>
    </w:p>
    <w:p w14:paraId="7344E351" w14:textId="167DA0A7" w:rsidR="0055407B" w:rsidRPr="00AE00AE" w:rsidRDefault="00AC7241" w:rsidP="00584C42">
      <w:pPr>
        <w:pStyle w:val="Heading1"/>
      </w:pPr>
      <w:r w:rsidRPr="0055407B">
        <w:t xml:space="preserve">  </w:t>
      </w:r>
      <w:r w:rsidR="005C2C7A" w:rsidRPr="0055407B">
        <w:t xml:space="preserve">CHAPTER </w:t>
      </w:r>
      <w:r w:rsidR="002B4534" w:rsidRPr="0055407B">
        <w:t>5</w:t>
      </w:r>
      <w:r w:rsidR="005C2C7A" w:rsidRPr="0055407B">
        <w:t>: RECOMMENDATIONS</w:t>
      </w:r>
      <w:r w:rsidR="00141A69" w:rsidRPr="0055407B">
        <w:t xml:space="preserve"> AND CONCLUSION</w:t>
      </w:r>
    </w:p>
    <w:p w14:paraId="4ADD697A" w14:textId="77777777" w:rsidR="00937F94" w:rsidRDefault="00937F94" w:rsidP="0047124B">
      <w:pPr>
        <w:pStyle w:val="Heading2"/>
        <w:rPr>
          <w:rFonts w:ascii="Arial" w:hAnsi="Arial" w:cs="Arial"/>
          <w:u w:val="single"/>
        </w:rPr>
      </w:pPr>
    </w:p>
    <w:p w14:paraId="2B884D86" w14:textId="77777777" w:rsidR="00937F94" w:rsidRDefault="00937F94" w:rsidP="0047124B">
      <w:pPr>
        <w:pStyle w:val="Heading2"/>
        <w:rPr>
          <w:rFonts w:ascii="Arial" w:hAnsi="Arial" w:cs="Arial"/>
          <w:u w:val="single"/>
        </w:rPr>
      </w:pPr>
    </w:p>
    <w:p w14:paraId="6A7C34A4" w14:textId="2B2452C6" w:rsidR="00C706B1" w:rsidRPr="0047124B" w:rsidRDefault="00C706B1" w:rsidP="0047124B">
      <w:pPr>
        <w:pStyle w:val="Heading2"/>
        <w:rPr>
          <w:rFonts w:ascii="Arial" w:hAnsi="Arial" w:cs="Arial"/>
          <w:u w:val="single"/>
        </w:rPr>
      </w:pPr>
      <w:r w:rsidRPr="0047124B">
        <w:rPr>
          <w:rFonts w:ascii="Arial" w:hAnsi="Arial" w:cs="Arial"/>
          <w:u w:val="single"/>
        </w:rPr>
        <w:t>5.1 Introduction</w:t>
      </w:r>
    </w:p>
    <w:p w14:paraId="247EB08E" w14:textId="46964C5D" w:rsidR="002C0BA6" w:rsidRPr="00AE00AE" w:rsidRDefault="006D1E48" w:rsidP="00173559">
      <w:pPr>
        <w:pStyle w:val="NormalWeb"/>
        <w:spacing w:line="360" w:lineRule="auto"/>
        <w:jc w:val="both"/>
        <w:rPr>
          <w:rFonts w:ascii="Arial" w:hAnsi="Arial" w:cs="Arial"/>
        </w:rPr>
      </w:pPr>
      <w:r w:rsidRPr="00AE00AE">
        <w:rPr>
          <w:rFonts w:ascii="Arial" w:hAnsi="Arial" w:cs="Arial"/>
        </w:rPr>
        <w:t>This chapter presents recommendations based on the findings of the literature review and thematic analysis and concludes the dissertation by reflecting on the study's aim and objectives. The recommendations focus on improving communication accessibility, patient safety, equality, and person-centred care for people with hearing impairments within UK healthcare services. The chapter also summarises the key findings, discusses their implications for healthcare practice, and highlights areas for future research and service improvement.</w:t>
      </w:r>
    </w:p>
    <w:p w14:paraId="342D7D85" w14:textId="7850D145" w:rsidR="004D3D02" w:rsidRPr="0047124B" w:rsidRDefault="0047124B" w:rsidP="004D3D02">
      <w:pPr>
        <w:pStyle w:val="Heading2"/>
        <w:rPr>
          <w:rFonts w:ascii="Arial" w:hAnsi="Arial" w:cs="Arial"/>
          <w:u w:val="single"/>
          <w:lang w:bidi="ar-SA"/>
        </w:rPr>
      </w:pPr>
      <w:r w:rsidRPr="0047124B">
        <w:rPr>
          <w:rFonts w:ascii="Arial" w:hAnsi="Arial" w:cs="Arial"/>
          <w:u w:val="single"/>
          <w:lang w:bidi="ar-SA"/>
        </w:rPr>
        <w:t xml:space="preserve">5.2 </w:t>
      </w:r>
      <w:r w:rsidR="00AE00AE" w:rsidRPr="0047124B">
        <w:rPr>
          <w:rFonts w:ascii="Arial" w:hAnsi="Arial" w:cs="Arial"/>
          <w:u w:val="single"/>
          <w:lang w:bidi="ar-SA"/>
        </w:rPr>
        <w:t>R</w:t>
      </w:r>
      <w:r w:rsidR="004D3D02">
        <w:rPr>
          <w:rFonts w:ascii="Arial" w:hAnsi="Arial" w:cs="Arial"/>
          <w:u w:val="single"/>
          <w:lang w:bidi="ar-SA"/>
        </w:rPr>
        <w:t>ecommendations</w:t>
      </w:r>
    </w:p>
    <w:p w14:paraId="04DA2821" w14:textId="3CF33D49" w:rsidR="001F410B" w:rsidRPr="00A05186" w:rsidRDefault="001F410B" w:rsidP="00173559">
      <w:pPr>
        <w:widowControl/>
        <w:autoSpaceDE/>
        <w:autoSpaceDN/>
        <w:spacing w:before="100" w:beforeAutospacing="1" w:after="100" w:afterAutospacing="1" w:line="360" w:lineRule="auto"/>
        <w:jc w:val="both"/>
      </w:pPr>
      <w:r w:rsidRPr="6678DE98">
        <w:rPr>
          <w:rFonts w:ascii="Arial" w:eastAsia="Times New Roman" w:hAnsi="Arial" w:cs="Arial"/>
          <w:lang w:bidi="ar-SA"/>
        </w:rPr>
        <w:t xml:space="preserve">The findings of this dissertation demonstrate that communication barriers remain a significant challenge for people with hearing impairments accessing healthcare services within the United Kingdom. Despite the implementation of policies such as the Equality Act 2010 and the NHS Accessible Information Standard (AIS), inconsistencies </w:t>
      </w:r>
      <w:r w:rsidR="00A05186" w:rsidRPr="6678DE98">
        <w:rPr>
          <w:rFonts w:ascii="Arial" w:eastAsia="Times New Roman" w:hAnsi="Arial" w:cs="Arial"/>
          <w:lang w:bidi="ar-SA"/>
        </w:rPr>
        <w:t xml:space="preserve">in communication practices persist </w:t>
      </w:r>
      <w:r w:rsidRPr="6678DE98">
        <w:rPr>
          <w:rFonts w:ascii="Arial" w:eastAsia="Times New Roman" w:hAnsi="Arial" w:cs="Arial"/>
          <w:lang w:bidi="ar-SA"/>
        </w:rPr>
        <w:t>across NHS organisations</w:t>
      </w:r>
      <w:r w:rsidR="00241178">
        <w:rPr>
          <w:rFonts w:ascii="Arial" w:eastAsia="Times New Roman" w:hAnsi="Arial" w:cs="Arial"/>
          <w:lang w:bidi="ar-SA"/>
        </w:rPr>
        <w:t xml:space="preserve"> (Lawson, 2025)</w:t>
      </w:r>
      <w:r w:rsidRPr="6678DE98">
        <w:rPr>
          <w:rFonts w:ascii="Arial" w:eastAsia="Times New Roman" w:hAnsi="Arial" w:cs="Arial"/>
          <w:lang w:bidi="ar-SA"/>
        </w:rPr>
        <w:t>. Based on the findings of this review, several recommendations can be made to improve communication, patient safety, and healthcare accessibility</w:t>
      </w:r>
      <w:r w:rsidR="00893A91">
        <w:rPr>
          <w:rFonts w:ascii="Arial" w:eastAsia="Times New Roman" w:hAnsi="Arial" w:cs="Arial"/>
          <w:lang w:bidi="ar-SA"/>
        </w:rPr>
        <w:t xml:space="preserve"> (Odeh et al., 2025)</w:t>
      </w:r>
      <w:r w:rsidRPr="6678DE98">
        <w:rPr>
          <w:rFonts w:ascii="Arial" w:eastAsia="Times New Roman" w:hAnsi="Arial" w:cs="Arial"/>
          <w:lang w:bidi="ar-SA"/>
        </w:rPr>
        <w:t>.</w:t>
      </w:r>
    </w:p>
    <w:p w14:paraId="6B8DCC02" w14:textId="6D3C017F" w:rsidR="001F410B" w:rsidRPr="00A05186" w:rsidRDefault="001F410B" w:rsidP="00173559">
      <w:pPr>
        <w:widowControl/>
        <w:autoSpaceDE/>
        <w:autoSpaceDN/>
        <w:spacing w:before="100" w:beforeAutospacing="1" w:after="100" w:afterAutospacing="1" w:line="360" w:lineRule="auto"/>
        <w:jc w:val="both"/>
      </w:pPr>
      <w:r w:rsidRPr="6678DE98">
        <w:rPr>
          <w:rFonts w:ascii="Arial" w:eastAsia="Times New Roman" w:hAnsi="Arial" w:cs="Arial"/>
          <w:lang w:bidi="ar-SA"/>
        </w:rPr>
        <w:t xml:space="preserve">The first recommendation is </w:t>
      </w:r>
      <w:r w:rsidR="00A05186" w:rsidRPr="6678DE98">
        <w:rPr>
          <w:rFonts w:ascii="Arial" w:eastAsia="Times New Roman" w:hAnsi="Arial" w:cs="Arial"/>
          <w:lang w:bidi="ar-SA"/>
        </w:rPr>
        <w:t xml:space="preserve">to introduce mandatory deaf awareness training </w:t>
      </w:r>
      <w:r w:rsidRPr="6678DE98">
        <w:rPr>
          <w:rFonts w:ascii="Arial" w:eastAsia="Times New Roman" w:hAnsi="Arial" w:cs="Arial"/>
          <w:lang w:bidi="ar-SA"/>
        </w:rPr>
        <w:t xml:space="preserve">for all healthcare professionals, including doctors, nurses, allied health professionals, reception staff, and administrative personnel. The findings revealed that many healthcare professionals lack confidence and knowledge </w:t>
      </w:r>
      <w:r w:rsidR="00A05186" w:rsidRPr="6678DE98">
        <w:rPr>
          <w:rFonts w:ascii="Arial" w:eastAsia="Times New Roman" w:hAnsi="Arial" w:cs="Arial"/>
          <w:lang w:bidi="ar-SA"/>
        </w:rPr>
        <w:t>in communicating with deaf patients, leading to</w:t>
      </w:r>
      <w:r w:rsidRPr="6678DE98">
        <w:rPr>
          <w:rFonts w:ascii="Arial" w:eastAsia="Times New Roman" w:hAnsi="Arial" w:cs="Arial"/>
          <w:lang w:bidi="ar-SA"/>
        </w:rPr>
        <w:t xml:space="preserve"> misunderstandings and reduced patient satisfaction. Training should include Deaf culture, effective communication techniques, appropriate use of British Sign Language (BSL) interpreters, communication etiquette, and legal responsibilities under the Equality Act 2010 and Accessible Information Standard. Refresher training should also be provided regularly to ensure that staff maintain their knowledge and skills</w:t>
      </w:r>
      <w:r w:rsidR="008A4C62">
        <w:rPr>
          <w:rFonts w:ascii="Arial" w:eastAsia="Times New Roman" w:hAnsi="Arial" w:cs="Arial"/>
          <w:lang w:bidi="ar-SA"/>
        </w:rPr>
        <w:t xml:space="preserve"> (Karas et al., 2020</w:t>
      </w:r>
      <w:r w:rsidR="000F59BB">
        <w:rPr>
          <w:rFonts w:ascii="Arial" w:eastAsia="Times New Roman" w:hAnsi="Arial" w:cs="Arial"/>
          <w:lang w:bidi="ar-SA"/>
        </w:rPr>
        <w:t>;</w:t>
      </w:r>
      <w:r w:rsidR="00C34DAC">
        <w:rPr>
          <w:rFonts w:ascii="Arial" w:eastAsia="Times New Roman" w:hAnsi="Arial" w:cs="Arial"/>
          <w:lang w:bidi="ar-SA"/>
        </w:rPr>
        <w:t xml:space="preserve"> Grazioli et al., 2024</w:t>
      </w:r>
      <w:r w:rsidR="008A4C62">
        <w:rPr>
          <w:rFonts w:ascii="Arial" w:eastAsia="Times New Roman" w:hAnsi="Arial" w:cs="Arial"/>
          <w:lang w:bidi="ar-SA"/>
        </w:rPr>
        <w:t>)</w:t>
      </w:r>
      <w:r w:rsidRPr="6678DE98">
        <w:rPr>
          <w:rFonts w:ascii="Arial" w:eastAsia="Times New Roman" w:hAnsi="Arial" w:cs="Arial"/>
          <w:lang w:bidi="ar-SA"/>
        </w:rPr>
        <w:t>.</w:t>
      </w:r>
    </w:p>
    <w:p w14:paraId="682C232D" w14:textId="234936D1" w:rsidR="001F410B" w:rsidRPr="00A05186" w:rsidRDefault="001F410B" w:rsidP="00173559">
      <w:pPr>
        <w:widowControl/>
        <w:autoSpaceDE/>
        <w:autoSpaceDN/>
        <w:spacing w:before="100" w:beforeAutospacing="1" w:after="100" w:afterAutospacing="1" w:line="360" w:lineRule="auto"/>
        <w:jc w:val="both"/>
        <w:rPr>
          <w:rFonts w:ascii="Arial" w:eastAsia="Times New Roman" w:hAnsi="Arial" w:cs="Arial"/>
          <w:lang w:bidi="ar-SA"/>
        </w:rPr>
      </w:pPr>
      <w:r w:rsidRPr="6678DE98">
        <w:rPr>
          <w:rFonts w:ascii="Arial" w:eastAsia="Times New Roman" w:hAnsi="Arial" w:cs="Arial"/>
          <w:lang w:bidi="ar-SA"/>
        </w:rPr>
        <w:t xml:space="preserve">Secondly, NHS organisations should improve </w:t>
      </w:r>
      <w:r w:rsidRPr="6678DE98">
        <w:rPr>
          <w:rFonts w:ascii="Arial" w:eastAsia="Times New Roman" w:hAnsi="Arial" w:cs="Arial"/>
          <w:b/>
          <w:bCs/>
          <w:lang w:bidi="ar-SA"/>
        </w:rPr>
        <w:t>access to professional communication support services</w:t>
      </w:r>
      <w:r w:rsidRPr="6678DE98">
        <w:rPr>
          <w:rFonts w:ascii="Arial" w:eastAsia="Times New Roman" w:hAnsi="Arial" w:cs="Arial"/>
          <w:lang w:bidi="ar-SA"/>
        </w:rPr>
        <w:t xml:space="preserve">. The review identified inconsistent availability of qualified BSL interpreters, forcing some patients to rely on family members during consultations. This practice may </w:t>
      </w:r>
      <w:r w:rsidRPr="6678DE98">
        <w:rPr>
          <w:rFonts w:ascii="Arial" w:eastAsia="Times New Roman" w:hAnsi="Arial" w:cs="Arial"/>
          <w:lang w:bidi="ar-SA"/>
        </w:rPr>
        <w:lastRenderedPageBreak/>
        <w:t>compromise confidentiality, autonomy, and informed consent. Healthcare organisations should ensure that qualified interpreters are available whenever required, including through video remote interpreting services where face-to-face interpreters are unavailable. Communication support should be arranged before appointments whenever possible to reduce delays in care.</w:t>
      </w:r>
    </w:p>
    <w:p w14:paraId="004E5CD4" w14:textId="6D577380" w:rsidR="001F410B" w:rsidRPr="00A05186" w:rsidRDefault="001F410B" w:rsidP="00173559">
      <w:pPr>
        <w:widowControl/>
        <w:autoSpaceDE/>
        <w:autoSpaceDN/>
        <w:spacing w:before="100" w:beforeAutospacing="1" w:after="100" w:afterAutospacing="1" w:line="360" w:lineRule="auto"/>
        <w:jc w:val="both"/>
        <w:rPr>
          <w:rFonts w:ascii="Arial" w:eastAsia="Times New Roman" w:hAnsi="Arial" w:cs="Arial"/>
          <w:lang w:bidi="ar-SA"/>
        </w:rPr>
      </w:pPr>
      <w:r w:rsidRPr="00A05186">
        <w:rPr>
          <w:rFonts w:ascii="Arial" w:eastAsia="Times New Roman" w:hAnsi="Arial" w:cs="Arial"/>
          <w:lang w:bidi="ar-SA"/>
        </w:rPr>
        <w:t xml:space="preserve">A third recommendation is that healthcare providers should review and redesign their </w:t>
      </w:r>
      <w:r w:rsidRPr="00A05186">
        <w:rPr>
          <w:rFonts w:ascii="Arial" w:eastAsia="Times New Roman" w:hAnsi="Arial" w:cs="Arial"/>
          <w:b/>
          <w:bCs/>
          <w:lang w:bidi="ar-SA"/>
        </w:rPr>
        <w:t>communication systems</w:t>
      </w:r>
      <w:r w:rsidRPr="00A05186">
        <w:rPr>
          <w:rFonts w:ascii="Arial" w:eastAsia="Times New Roman" w:hAnsi="Arial" w:cs="Arial"/>
          <w:lang w:bidi="ar-SA"/>
        </w:rPr>
        <w:t xml:space="preserve"> to improve accessibility. Many of the studies demonstrated continued reliance on telephone communication despite patients informing services of their hearing impairments. NHS organisations should expand the use of text messaging, email communication, online appointment booking systems, secure digital messaging platforms, subtitles for video consultations, and visual information materials</w:t>
      </w:r>
      <w:r w:rsidR="00CD24E3">
        <w:rPr>
          <w:rFonts w:ascii="Arial" w:eastAsia="Times New Roman" w:hAnsi="Arial" w:cs="Arial"/>
          <w:lang w:bidi="ar-SA"/>
        </w:rPr>
        <w:t xml:space="preserve"> (Chan et al., 2026). </w:t>
      </w:r>
      <w:r w:rsidRPr="00A05186">
        <w:rPr>
          <w:rFonts w:ascii="Arial" w:eastAsia="Times New Roman" w:hAnsi="Arial" w:cs="Arial"/>
          <w:lang w:bidi="ar-SA"/>
        </w:rPr>
        <w:t>These adjustments would promote greater independence and improve access to healthcare services for deaf individuals.</w:t>
      </w:r>
    </w:p>
    <w:p w14:paraId="594BDE92" w14:textId="746C8F58" w:rsidR="001F410B" w:rsidRPr="00A05186" w:rsidRDefault="001F410B" w:rsidP="00173559">
      <w:pPr>
        <w:widowControl/>
        <w:autoSpaceDE/>
        <w:autoSpaceDN/>
        <w:spacing w:before="100" w:beforeAutospacing="1" w:after="100" w:afterAutospacing="1" w:line="360" w:lineRule="auto"/>
        <w:jc w:val="both"/>
        <w:rPr>
          <w:rFonts w:ascii="Arial" w:eastAsia="Times New Roman" w:hAnsi="Arial" w:cs="Arial"/>
          <w:lang w:bidi="ar-SA"/>
        </w:rPr>
      </w:pPr>
      <w:r w:rsidRPr="6678DE98">
        <w:rPr>
          <w:rFonts w:ascii="Arial" w:eastAsia="Times New Roman" w:hAnsi="Arial" w:cs="Arial"/>
          <w:lang w:bidi="ar-SA"/>
        </w:rPr>
        <w:t xml:space="preserve">The findings also highlight the importance of embedding </w:t>
      </w:r>
      <w:r w:rsidRPr="6678DE98">
        <w:rPr>
          <w:rFonts w:ascii="Arial" w:eastAsia="Times New Roman" w:hAnsi="Arial" w:cs="Arial"/>
          <w:b/>
          <w:bCs/>
          <w:lang w:bidi="ar-SA"/>
        </w:rPr>
        <w:t>person-centred communication</w:t>
      </w:r>
      <w:r w:rsidRPr="6678DE98">
        <w:rPr>
          <w:rFonts w:ascii="Arial" w:eastAsia="Times New Roman" w:hAnsi="Arial" w:cs="Arial"/>
          <w:lang w:bidi="ar-SA"/>
        </w:rPr>
        <w:t xml:space="preserve"> within everyday clinical practice</w:t>
      </w:r>
      <w:r w:rsidR="0025593D">
        <w:rPr>
          <w:rFonts w:ascii="Arial" w:eastAsia="Times New Roman" w:hAnsi="Arial" w:cs="Arial"/>
          <w:lang w:bidi="ar-SA"/>
        </w:rPr>
        <w:t xml:space="preserve"> </w:t>
      </w:r>
      <w:r w:rsidR="00CB6245">
        <w:rPr>
          <w:rFonts w:ascii="Arial" w:eastAsia="Times New Roman" w:hAnsi="Arial" w:cs="Arial"/>
          <w:lang w:bidi="ar-SA"/>
        </w:rPr>
        <w:t>(</w:t>
      </w:r>
      <w:r w:rsidR="0025593D">
        <w:rPr>
          <w:rFonts w:ascii="Arial" w:eastAsia="Times New Roman" w:hAnsi="Arial" w:cs="Arial"/>
          <w:lang w:bidi="ar-SA"/>
        </w:rPr>
        <w:t>Jones et al., 2025)</w:t>
      </w:r>
      <w:r w:rsidRPr="6678DE98">
        <w:rPr>
          <w:rFonts w:ascii="Arial" w:eastAsia="Times New Roman" w:hAnsi="Arial" w:cs="Arial"/>
          <w:lang w:bidi="ar-SA"/>
        </w:rPr>
        <w:t xml:space="preserve">. Healthcare professionals </w:t>
      </w:r>
      <w:r w:rsidR="001B26B5">
        <w:rPr>
          <w:rFonts w:ascii="Arial" w:eastAsia="Times New Roman" w:hAnsi="Arial" w:cs="Arial"/>
          <w:lang w:bidi="ar-SA"/>
        </w:rPr>
        <w:t xml:space="preserve">and </w:t>
      </w:r>
      <w:r w:rsidR="00AD27B4">
        <w:rPr>
          <w:rFonts w:ascii="Arial" w:eastAsia="Times New Roman" w:hAnsi="Arial" w:cs="Arial"/>
          <w:lang w:bidi="ar-SA"/>
        </w:rPr>
        <w:t xml:space="preserve">healthcare students </w:t>
      </w:r>
      <w:r w:rsidRPr="6678DE98">
        <w:rPr>
          <w:rFonts w:ascii="Arial" w:eastAsia="Times New Roman" w:hAnsi="Arial" w:cs="Arial"/>
          <w:lang w:bidi="ar-SA"/>
        </w:rPr>
        <w:t xml:space="preserve">should routinely ask patients about their preferred method of communication and record this information within electronic patient records in accordance with the Accessible Information Standard. Individual communication needs should be reviewed regularly to ensure that appropriate adjustments continue throughout the patient's healthcare journey. Treating each patient as an individual </w:t>
      </w:r>
      <w:r w:rsidR="008B3562">
        <w:rPr>
          <w:rFonts w:ascii="Arial" w:eastAsia="Times New Roman" w:hAnsi="Arial" w:cs="Arial"/>
          <w:lang w:bidi="ar-SA"/>
        </w:rPr>
        <w:t>supports</w:t>
      </w:r>
      <w:r w:rsidRPr="6678DE98">
        <w:rPr>
          <w:rFonts w:ascii="Arial" w:eastAsia="Times New Roman" w:hAnsi="Arial" w:cs="Arial"/>
          <w:lang w:bidi="ar-SA"/>
        </w:rPr>
        <w:t xml:space="preserve"> dignity, autonomy, and shared decision-making</w:t>
      </w:r>
      <w:r w:rsidR="00AD27B4">
        <w:rPr>
          <w:rFonts w:ascii="Arial" w:eastAsia="Times New Roman" w:hAnsi="Arial" w:cs="Arial"/>
          <w:lang w:bidi="ar-SA"/>
        </w:rPr>
        <w:t xml:space="preserve"> (G</w:t>
      </w:r>
      <w:r w:rsidR="00C75C47">
        <w:rPr>
          <w:rFonts w:ascii="Arial" w:eastAsia="Times New Roman" w:hAnsi="Arial" w:cs="Arial"/>
          <w:lang w:bidi="ar-SA"/>
        </w:rPr>
        <w:t>ilmore et al., 2019)</w:t>
      </w:r>
      <w:r w:rsidRPr="6678DE98">
        <w:rPr>
          <w:rFonts w:ascii="Arial" w:eastAsia="Times New Roman" w:hAnsi="Arial" w:cs="Arial"/>
          <w:lang w:bidi="ar-SA"/>
        </w:rPr>
        <w:t>.</w:t>
      </w:r>
    </w:p>
    <w:p w14:paraId="4EA671AA" w14:textId="21652C41" w:rsidR="001F410B" w:rsidRPr="00A05186" w:rsidRDefault="001F410B" w:rsidP="00173559">
      <w:pPr>
        <w:widowControl/>
        <w:autoSpaceDE/>
        <w:autoSpaceDN/>
        <w:spacing w:before="100" w:beforeAutospacing="1" w:after="100" w:afterAutospacing="1" w:line="360" w:lineRule="auto"/>
        <w:jc w:val="both"/>
        <w:rPr>
          <w:rFonts w:ascii="Arial" w:eastAsia="Times New Roman" w:hAnsi="Arial" w:cs="Arial"/>
          <w:lang w:bidi="ar-SA"/>
        </w:rPr>
      </w:pPr>
      <w:r w:rsidRPr="00A05186">
        <w:rPr>
          <w:rFonts w:ascii="Arial" w:eastAsia="Times New Roman" w:hAnsi="Arial" w:cs="Arial"/>
          <w:lang w:bidi="ar-SA"/>
        </w:rPr>
        <w:t xml:space="preserve">Another recommendation is that NHS organisations should strengthen the </w:t>
      </w:r>
      <w:r w:rsidRPr="00A05186">
        <w:rPr>
          <w:rFonts w:ascii="Arial" w:eastAsia="Times New Roman" w:hAnsi="Arial" w:cs="Arial"/>
          <w:b/>
          <w:bCs/>
          <w:lang w:bidi="ar-SA"/>
        </w:rPr>
        <w:t>implementation and monitoring of the Accessible Information Standard</w:t>
      </w:r>
      <w:r w:rsidRPr="00A05186">
        <w:rPr>
          <w:rFonts w:ascii="Arial" w:eastAsia="Times New Roman" w:hAnsi="Arial" w:cs="Arial"/>
          <w:lang w:bidi="ar-SA"/>
        </w:rPr>
        <w:t>. Although the policy provides a clear framework for identifying and meeting communication needs, the findings indicate that implementation remains inconsistent</w:t>
      </w:r>
      <w:r w:rsidR="00A14325">
        <w:rPr>
          <w:rFonts w:ascii="Arial" w:eastAsia="Times New Roman" w:hAnsi="Arial" w:cs="Arial"/>
          <w:lang w:bidi="ar-SA"/>
        </w:rPr>
        <w:t xml:space="preserve"> (</w:t>
      </w:r>
      <w:r w:rsidR="00E51CCF">
        <w:rPr>
          <w:rFonts w:ascii="Arial" w:eastAsia="Times New Roman" w:hAnsi="Arial" w:cs="Arial"/>
          <w:lang w:bidi="ar-SA"/>
        </w:rPr>
        <w:t>Pearce, 2022)</w:t>
      </w:r>
      <w:r w:rsidRPr="00A05186">
        <w:rPr>
          <w:rFonts w:ascii="Arial" w:eastAsia="Times New Roman" w:hAnsi="Arial" w:cs="Arial"/>
          <w:lang w:bidi="ar-SA"/>
        </w:rPr>
        <w:t>. Healthcare organisations should regularly audit compliance with the AIS, evaluate patient feedback, and monitor whether reasonable adjustments are consistently provided. Greater organisational accountability would help reduce variation in practice across healthcare settings</w:t>
      </w:r>
      <w:r w:rsidR="00FE6ADB">
        <w:rPr>
          <w:rFonts w:ascii="Arial" w:eastAsia="Times New Roman" w:hAnsi="Arial" w:cs="Arial"/>
          <w:lang w:bidi="ar-SA"/>
        </w:rPr>
        <w:t xml:space="preserve"> (Walls, 2017)</w:t>
      </w:r>
      <w:r w:rsidRPr="00A05186">
        <w:rPr>
          <w:rFonts w:ascii="Arial" w:eastAsia="Times New Roman" w:hAnsi="Arial" w:cs="Arial"/>
          <w:lang w:bidi="ar-SA"/>
        </w:rPr>
        <w:t>.</w:t>
      </w:r>
    </w:p>
    <w:p w14:paraId="62635AD3" w14:textId="6E1F54D2" w:rsidR="001F410B" w:rsidRPr="00A05186" w:rsidRDefault="001F410B" w:rsidP="00173559">
      <w:pPr>
        <w:widowControl/>
        <w:autoSpaceDE/>
        <w:autoSpaceDN/>
        <w:spacing w:before="100" w:beforeAutospacing="1" w:after="100" w:afterAutospacing="1" w:line="360" w:lineRule="auto"/>
        <w:jc w:val="both"/>
        <w:rPr>
          <w:rFonts w:ascii="Arial" w:eastAsia="Times New Roman" w:hAnsi="Arial" w:cs="Arial"/>
          <w:lang w:bidi="ar-SA"/>
        </w:rPr>
      </w:pPr>
      <w:r w:rsidRPr="00A05186">
        <w:rPr>
          <w:rFonts w:ascii="Arial" w:eastAsia="Times New Roman" w:hAnsi="Arial" w:cs="Arial"/>
          <w:lang w:bidi="ar-SA"/>
        </w:rPr>
        <w:t xml:space="preserve">Future research should also be encouraged. Although this dissertation reviewed </w:t>
      </w:r>
      <w:r w:rsidR="00263F4F">
        <w:rPr>
          <w:rFonts w:ascii="Arial" w:eastAsia="Times New Roman" w:hAnsi="Arial" w:cs="Arial"/>
          <w:lang w:bidi="ar-SA"/>
        </w:rPr>
        <w:t>10 UK primary research studies, further primary research involving larger,</w:t>
      </w:r>
      <w:r w:rsidRPr="00A05186">
        <w:rPr>
          <w:rFonts w:ascii="Arial" w:eastAsia="Times New Roman" w:hAnsi="Arial" w:cs="Arial"/>
          <w:lang w:bidi="ar-SA"/>
        </w:rPr>
        <w:t xml:space="preserve"> more diverse participant groups would strengthen the evidence base. Future studies should examine communication experiences across different healthcare settings, including emergency departments, primary care, mental health services, maternity services, and community healthcare. Research exploring the effectiveness of digital communication technologies, artificial intelligence-</w:t>
      </w:r>
      <w:r w:rsidRPr="00A05186">
        <w:rPr>
          <w:rFonts w:ascii="Arial" w:eastAsia="Times New Roman" w:hAnsi="Arial" w:cs="Arial"/>
          <w:lang w:bidi="ar-SA"/>
        </w:rPr>
        <w:lastRenderedPageBreak/>
        <w:t xml:space="preserve">assisted interpretation, and new accessibility interventions would also </w:t>
      </w:r>
      <w:r w:rsidR="00263F4F">
        <w:rPr>
          <w:rFonts w:ascii="Arial" w:eastAsia="Times New Roman" w:hAnsi="Arial" w:cs="Arial"/>
          <w:lang w:bidi="ar-SA"/>
        </w:rPr>
        <w:t>provide valuable evidence to improve</w:t>
      </w:r>
      <w:r w:rsidRPr="00A05186">
        <w:rPr>
          <w:rFonts w:ascii="Arial" w:eastAsia="Times New Roman" w:hAnsi="Arial" w:cs="Arial"/>
          <w:lang w:bidi="ar-SA"/>
        </w:rPr>
        <w:t xml:space="preserve"> healthcare practice</w:t>
      </w:r>
      <w:r w:rsidR="00222E48">
        <w:rPr>
          <w:rFonts w:ascii="Arial" w:eastAsia="Times New Roman" w:hAnsi="Arial" w:cs="Arial"/>
          <w:lang w:bidi="ar-SA"/>
        </w:rPr>
        <w:t xml:space="preserve"> (Pratte et al., 2026)</w:t>
      </w:r>
      <w:r w:rsidRPr="00A05186">
        <w:rPr>
          <w:rFonts w:ascii="Arial" w:eastAsia="Times New Roman" w:hAnsi="Arial" w:cs="Arial"/>
          <w:lang w:bidi="ar-SA"/>
        </w:rPr>
        <w:t>.</w:t>
      </w:r>
    </w:p>
    <w:p w14:paraId="791F83F3" w14:textId="7B7582B4" w:rsidR="00BB467B" w:rsidRDefault="001F410B" w:rsidP="00173559">
      <w:pPr>
        <w:widowControl/>
        <w:autoSpaceDE/>
        <w:autoSpaceDN/>
        <w:spacing w:before="100" w:beforeAutospacing="1" w:after="100" w:afterAutospacing="1" w:line="360" w:lineRule="auto"/>
        <w:jc w:val="both"/>
        <w:rPr>
          <w:rFonts w:ascii="Arial" w:eastAsia="Times New Roman" w:hAnsi="Arial" w:cs="Arial"/>
          <w:lang w:bidi="ar-SA"/>
        </w:rPr>
      </w:pPr>
      <w:r w:rsidRPr="00A05186">
        <w:rPr>
          <w:rFonts w:ascii="Arial" w:eastAsia="Times New Roman" w:hAnsi="Arial" w:cs="Arial"/>
          <w:lang w:bidi="ar-SA"/>
        </w:rPr>
        <w:t>Finally, collaboration between NHS organisations, professional bodies, educational institutions, and Deaf organisations should be strengthened to promote inclusive healthcare. Partnerships with organisations such as the British Deaf Association and RNID could support the development of educational resources, staff training programmes, and service improvements informed by the lived experiences of deaf people</w:t>
      </w:r>
      <w:r w:rsidR="0090712B">
        <w:rPr>
          <w:rFonts w:ascii="Arial" w:eastAsia="Times New Roman" w:hAnsi="Arial" w:cs="Arial"/>
          <w:lang w:bidi="ar-SA"/>
        </w:rPr>
        <w:t xml:space="preserve"> (</w:t>
      </w:r>
      <w:proofErr w:type="spellStart"/>
      <w:r w:rsidR="0090712B">
        <w:rPr>
          <w:rFonts w:ascii="Arial" w:eastAsia="Times New Roman" w:hAnsi="Arial" w:cs="Arial"/>
          <w:lang w:bidi="ar-SA"/>
        </w:rPr>
        <w:t>Abouzaglo</w:t>
      </w:r>
      <w:proofErr w:type="spellEnd"/>
      <w:r w:rsidR="0090712B">
        <w:rPr>
          <w:rFonts w:ascii="Arial" w:eastAsia="Times New Roman" w:hAnsi="Arial" w:cs="Arial"/>
          <w:lang w:bidi="ar-SA"/>
        </w:rPr>
        <w:t xml:space="preserve"> et al., 2025)</w:t>
      </w:r>
      <w:r w:rsidRPr="00A05186">
        <w:rPr>
          <w:rFonts w:ascii="Arial" w:eastAsia="Times New Roman" w:hAnsi="Arial" w:cs="Arial"/>
          <w:lang w:bidi="ar-SA"/>
        </w:rPr>
        <w:t>. Co-production with deaf service users would ensure that future healthcare services are designed around patient needs rather than organisational assumptions.</w:t>
      </w:r>
    </w:p>
    <w:p w14:paraId="31BC86FA" w14:textId="011AB85D" w:rsidR="001F410B" w:rsidRDefault="001F410B" w:rsidP="00173559">
      <w:pPr>
        <w:widowControl/>
        <w:autoSpaceDE/>
        <w:autoSpaceDN/>
        <w:spacing w:before="100" w:beforeAutospacing="1" w:after="100" w:afterAutospacing="1" w:line="360" w:lineRule="auto"/>
        <w:jc w:val="both"/>
        <w:rPr>
          <w:rFonts w:ascii="Arial" w:eastAsia="Times New Roman" w:hAnsi="Arial" w:cs="Arial"/>
          <w:lang w:bidi="ar-SA"/>
        </w:rPr>
      </w:pPr>
      <w:r w:rsidRPr="00A05186">
        <w:rPr>
          <w:rFonts w:ascii="Arial" w:eastAsia="Times New Roman" w:hAnsi="Arial" w:cs="Arial"/>
          <w:lang w:bidi="ar-SA"/>
        </w:rPr>
        <w:t>Collectively, these recommendations aim to reduce communication barriers, improve patient safety, enhance healthcare accessibility, and promote equality and person-centred care across the NHS.</w:t>
      </w:r>
    </w:p>
    <w:p w14:paraId="475ABDAF" w14:textId="0B412C8A" w:rsidR="00B810B7" w:rsidRPr="00CA4886" w:rsidRDefault="0047124B" w:rsidP="00B810B7">
      <w:pPr>
        <w:pStyle w:val="Heading2"/>
        <w:rPr>
          <w:rFonts w:ascii="Arial" w:hAnsi="Arial" w:cs="Arial"/>
          <w:u w:val="single"/>
          <w:lang w:bidi="ar-SA"/>
        </w:rPr>
      </w:pPr>
      <w:r w:rsidRPr="00CA4886">
        <w:rPr>
          <w:rFonts w:ascii="Arial" w:hAnsi="Arial" w:cs="Arial"/>
          <w:u w:val="single"/>
          <w:lang w:bidi="ar-SA"/>
        </w:rPr>
        <w:t xml:space="preserve">5.3 </w:t>
      </w:r>
      <w:r w:rsidR="00AE00AE" w:rsidRPr="00CA4886">
        <w:rPr>
          <w:rFonts w:ascii="Arial" w:hAnsi="Arial" w:cs="Arial"/>
          <w:u w:val="single"/>
          <w:lang w:bidi="ar-SA"/>
        </w:rPr>
        <w:t>C</w:t>
      </w:r>
      <w:r w:rsidR="004D3D02" w:rsidRPr="00CA4886">
        <w:rPr>
          <w:rFonts w:ascii="Arial" w:hAnsi="Arial" w:cs="Arial"/>
          <w:u w:val="single"/>
          <w:lang w:bidi="ar-SA"/>
        </w:rPr>
        <w:t>on</w:t>
      </w:r>
      <w:r w:rsidR="000D0F93" w:rsidRPr="00CA4886">
        <w:rPr>
          <w:rFonts w:ascii="Arial" w:hAnsi="Arial" w:cs="Arial"/>
          <w:u w:val="single"/>
          <w:lang w:bidi="ar-SA"/>
        </w:rPr>
        <w:t>clusion</w:t>
      </w:r>
      <w:r w:rsidR="00B12F11" w:rsidRPr="00CA4886">
        <w:rPr>
          <w:rFonts w:ascii="Arial" w:hAnsi="Arial" w:cs="Arial"/>
          <w:u w:val="single"/>
          <w:lang w:bidi="ar-SA"/>
        </w:rPr>
        <w:t xml:space="preserve"> </w:t>
      </w:r>
    </w:p>
    <w:p w14:paraId="28889EDB" w14:textId="44673B4C" w:rsidR="001F410B" w:rsidRPr="00B810B7" w:rsidRDefault="001F410B" w:rsidP="00B810B7">
      <w:pPr>
        <w:pStyle w:val="BodyText"/>
        <w:spacing w:line="360" w:lineRule="auto"/>
        <w:jc w:val="both"/>
        <w:rPr>
          <w:rFonts w:ascii="Arial" w:hAnsi="Arial" w:cs="Arial"/>
          <w:sz w:val="28"/>
          <w:szCs w:val="28"/>
          <w:u w:val="single"/>
          <w:lang w:bidi="ar-SA"/>
        </w:rPr>
      </w:pPr>
      <w:r w:rsidRPr="00B810B7">
        <w:rPr>
          <w:rFonts w:ascii="Arial" w:hAnsi="Arial" w:cs="Arial"/>
          <w:lang w:bidi="ar-SA"/>
        </w:rPr>
        <w:t xml:space="preserve">This dissertation critically examined the communication barriers experienced between healthcare professionals and service users with hearing impairments in the United Kingdom. The overall aim of the study was to explore how these barriers influence healthcare accessibility, patient safety, healthcare equality, and patient experiences within contemporary UK healthcare services. Through a systematic review of </w:t>
      </w:r>
      <w:r w:rsidR="00E96F06" w:rsidRPr="00B810B7">
        <w:rPr>
          <w:rFonts w:ascii="Arial" w:hAnsi="Arial" w:cs="Arial"/>
          <w:lang w:bidi="ar-SA"/>
        </w:rPr>
        <w:t>10 UK primary research studies and thematic analysis, the dissertation achieved its aim by providing a comprehensive understanding of the communication challenges that continue to affect deaf individuals' access to</w:t>
      </w:r>
      <w:r w:rsidRPr="00B810B7">
        <w:rPr>
          <w:rFonts w:ascii="Arial" w:hAnsi="Arial" w:cs="Arial"/>
          <w:lang w:bidi="ar-SA"/>
        </w:rPr>
        <w:t xml:space="preserve"> healthcare.</w:t>
      </w:r>
    </w:p>
    <w:p w14:paraId="1C42FB4C" w14:textId="53995EDD" w:rsidR="001F410B" w:rsidRPr="00B810B7" w:rsidRDefault="001F410B" w:rsidP="00B810B7">
      <w:pPr>
        <w:pStyle w:val="BodyText"/>
        <w:spacing w:line="360" w:lineRule="auto"/>
        <w:jc w:val="both"/>
        <w:rPr>
          <w:rFonts w:ascii="Arial" w:hAnsi="Arial" w:cs="Arial"/>
          <w:lang w:bidi="ar-SA"/>
        </w:rPr>
      </w:pPr>
      <w:r w:rsidRPr="00B810B7">
        <w:rPr>
          <w:rFonts w:ascii="Arial" w:hAnsi="Arial" w:cs="Arial"/>
          <w:lang w:bidi="ar-SA"/>
        </w:rPr>
        <w:t xml:space="preserve">The first objective was to identify and explain the causes of communication barriers between healthcare professionals and deaf service users. This objective was successfully achieved </w:t>
      </w:r>
      <w:r w:rsidR="00A05186" w:rsidRPr="00B810B7">
        <w:rPr>
          <w:rFonts w:ascii="Arial" w:hAnsi="Arial" w:cs="Arial"/>
          <w:lang w:bidi="ar-SA"/>
        </w:rPr>
        <w:t>by identifying several recurring barriers, including limited awareness of deafness</w:t>
      </w:r>
      <w:r w:rsidRPr="00B810B7">
        <w:rPr>
          <w:rFonts w:ascii="Arial" w:hAnsi="Arial" w:cs="Arial"/>
          <w:lang w:bidi="ar-SA"/>
        </w:rPr>
        <w:t xml:space="preserve"> among healthcare professionals, insufficient communication training, poor access to British Sign Language interpreters, reliance on verbal and telephone communication, inaccessible healthcare information, and inconsistent implementation of communication support services. These findings demonstrate that communication barriers arise not only from hearing impairment itself but also from organisational systems and professional practice.</w:t>
      </w:r>
    </w:p>
    <w:p w14:paraId="50AF4DE1" w14:textId="009339FC" w:rsidR="001F410B" w:rsidRPr="00B810B7" w:rsidRDefault="001F410B" w:rsidP="00B810B7">
      <w:pPr>
        <w:pStyle w:val="BodyText"/>
        <w:spacing w:line="360" w:lineRule="auto"/>
        <w:jc w:val="both"/>
        <w:rPr>
          <w:rFonts w:ascii="Arial" w:hAnsi="Arial" w:cs="Arial"/>
          <w:lang w:bidi="ar-SA"/>
        </w:rPr>
      </w:pPr>
      <w:r w:rsidRPr="00B810B7">
        <w:rPr>
          <w:rFonts w:ascii="Arial" w:hAnsi="Arial" w:cs="Arial"/>
          <w:lang w:bidi="ar-SA"/>
        </w:rPr>
        <w:t xml:space="preserve">The second objective was to critically analyse how communication barriers affect healthcare outcomes, patient safety, and healthcare accessibility. The findings demonstrated that ineffective communication contributes to delayed treatment, misunderstanding of diagnoses and medication instructions, reduced patient confidence, increased anxiety, lower treatment adherence, and poorer healthcare experiences. Communication barriers </w:t>
      </w:r>
      <w:r w:rsidR="00A05186" w:rsidRPr="00B810B7">
        <w:rPr>
          <w:rFonts w:ascii="Arial" w:hAnsi="Arial" w:cs="Arial"/>
          <w:lang w:bidi="ar-SA"/>
        </w:rPr>
        <w:t>have also been shown to contribute to broader</w:t>
      </w:r>
      <w:r w:rsidRPr="00B810B7">
        <w:rPr>
          <w:rFonts w:ascii="Arial" w:hAnsi="Arial" w:cs="Arial"/>
          <w:lang w:bidi="ar-SA"/>
        </w:rPr>
        <w:t xml:space="preserve"> healthcare inequalities by reducing access to healthcare </w:t>
      </w:r>
      <w:r w:rsidRPr="00B810B7">
        <w:rPr>
          <w:rFonts w:ascii="Arial" w:hAnsi="Arial" w:cs="Arial"/>
          <w:lang w:bidi="ar-SA"/>
        </w:rPr>
        <w:lastRenderedPageBreak/>
        <w:t>information, preventive services, and informed decision-making. These findings highlight that communication is fundamental to safe, effective, and person-centred healthcare.</w:t>
      </w:r>
    </w:p>
    <w:p w14:paraId="704B7E36" w14:textId="77777777" w:rsidR="001F410B" w:rsidRPr="00B810B7" w:rsidRDefault="001F410B" w:rsidP="00B810B7">
      <w:pPr>
        <w:pStyle w:val="BodyText"/>
        <w:spacing w:line="360" w:lineRule="auto"/>
        <w:jc w:val="both"/>
        <w:rPr>
          <w:rFonts w:ascii="Arial" w:hAnsi="Arial" w:cs="Arial"/>
          <w:lang w:bidi="ar-SA"/>
        </w:rPr>
      </w:pPr>
      <w:r w:rsidRPr="00B810B7">
        <w:rPr>
          <w:rFonts w:ascii="Arial" w:hAnsi="Arial" w:cs="Arial"/>
          <w:lang w:bidi="ar-SA"/>
        </w:rPr>
        <w:t>The third objective explored the role of healthcare policies and communication strategies in supporting deaf individuals. The review found that while important policies, including the Equality Act 2010 and the NHS Accessible Information Standard, provide a strong legal and professional framework for accessible healthcare, implementation remains inconsistent across NHS organisations. This demonstrates that legislation alone is insufficient without organisational commitment, adequate resources, professional education, and regular monitoring of compliance.</w:t>
      </w:r>
    </w:p>
    <w:p w14:paraId="1B35D6C7" w14:textId="77777777" w:rsidR="001F410B" w:rsidRPr="00B810B7" w:rsidRDefault="001F410B" w:rsidP="00B810B7">
      <w:pPr>
        <w:pStyle w:val="BodyText"/>
        <w:spacing w:line="360" w:lineRule="auto"/>
        <w:jc w:val="both"/>
        <w:rPr>
          <w:rFonts w:ascii="Arial" w:hAnsi="Arial" w:cs="Arial"/>
          <w:lang w:bidi="ar-SA"/>
        </w:rPr>
      </w:pPr>
      <w:r w:rsidRPr="00B810B7">
        <w:rPr>
          <w:rFonts w:ascii="Arial" w:hAnsi="Arial" w:cs="Arial"/>
          <w:lang w:bidi="ar-SA"/>
        </w:rPr>
        <w:t>The final objective was to develop evidence-based recommendations to improve communication accessibility within UK healthcare services. Based on the findings, this dissertation recommends mandatory deaf awareness training, increased availability of qualified interpreters, improved accessible communication systems, stronger implementation of the Accessible Information Standard, wider use of person-centred communication practices, and greater collaboration with Deaf organisations. These recommendations have the potential to improve patient safety, healthcare quality, and equality for individuals with hearing impairments.</w:t>
      </w:r>
    </w:p>
    <w:p w14:paraId="7B7D5F30" w14:textId="77777777" w:rsidR="001F410B" w:rsidRPr="00B810B7" w:rsidRDefault="001F410B" w:rsidP="00B810B7">
      <w:pPr>
        <w:pStyle w:val="BodyText"/>
        <w:spacing w:line="360" w:lineRule="auto"/>
        <w:jc w:val="both"/>
        <w:rPr>
          <w:rFonts w:ascii="Arial" w:hAnsi="Arial" w:cs="Arial"/>
          <w:lang w:bidi="ar-SA"/>
        </w:rPr>
      </w:pPr>
      <w:r w:rsidRPr="00B810B7">
        <w:rPr>
          <w:rFonts w:ascii="Arial" w:hAnsi="Arial" w:cs="Arial"/>
          <w:lang w:bidi="ar-SA"/>
        </w:rPr>
        <w:t>Overall, the findings demonstrate that communication barriers remain a significant challenge despite considerable progress in healthcare policy and disability legislation. Effective communication should be recognised not only as a professional skill but also as a fundamental human right that enables patients to participate fully in decisions regarding their healthcare. Delivering accessible communication is essential for achieving person-centred care, reducing health inequalities, and improving patient safety across the NHS.</w:t>
      </w:r>
    </w:p>
    <w:p w14:paraId="03E057E8" w14:textId="4F33C6FC" w:rsidR="006D1E48" w:rsidRPr="00B810B7" w:rsidRDefault="001F410B" w:rsidP="00B810B7">
      <w:pPr>
        <w:pStyle w:val="BodyText"/>
        <w:spacing w:line="360" w:lineRule="auto"/>
        <w:jc w:val="both"/>
        <w:rPr>
          <w:rFonts w:ascii="Arial" w:hAnsi="Arial" w:cs="Arial"/>
        </w:rPr>
      </w:pPr>
      <w:r w:rsidRPr="00B810B7">
        <w:rPr>
          <w:rFonts w:ascii="Arial" w:hAnsi="Arial" w:cs="Arial"/>
          <w:lang w:bidi="ar-SA"/>
        </w:rPr>
        <w:t>In conclusion, this dissertation has remained focused on its title, aim, and objectives throughout each chapter. By critically reviewing current UK evidence, identifying key communication barriers, evaluating their impact on healthcare practice, and developing practical recommendations, the study contributes to a greater understanding of communication accessibility for people with hearing impairments. It also highlights the need for continued organisational change, professional development, and future research to ensure that all individuals receive equitable, safe, and inclusive healthcare regardless of their communication needs.</w:t>
      </w:r>
    </w:p>
    <w:p w14:paraId="4029BE4A" w14:textId="4374805E" w:rsidR="006D1E48" w:rsidRPr="00B810B7" w:rsidRDefault="006D1E48" w:rsidP="00B810B7">
      <w:pPr>
        <w:pStyle w:val="BodyText"/>
        <w:spacing w:line="360" w:lineRule="auto"/>
        <w:jc w:val="both"/>
        <w:rPr>
          <w:rFonts w:ascii="Arial" w:hAnsi="Arial" w:cs="Arial"/>
        </w:rPr>
      </w:pPr>
      <w:r w:rsidRPr="00B810B7">
        <w:rPr>
          <w:rFonts w:ascii="Arial" w:hAnsi="Arial" w:cs="Arial"/>
        </w:rPr>
        <w:t xml:space="preserve">This chapter translated the </w:t>
      </w:r>
      <w:r w:rsidR="007E0A29" w:rsidRPr="00B810B7">
        <w:rPr>
          <w:rFonts w:ascii="Arial" w:hAnsi="Arial" w:cs="Arial"/>
        </w:rPr>
        <w:t xml:space="preserve">dissertation findings </w:t>
      </w:r>
      <w:r w:rsidRPr="00B810B7">
        <w:rPr>
          <w:rFonts w:ascii="Arial" w:hAnsi="Arial" w:cs="Arial"/>
        </w:rPr>
        <w:t xml:space="preserve">into practical recommendations for improving communication between healthcare professionals and people with hearing impairments in the UK. Key recommendations included mandatory deaf awareness training, improved access to qualified British Sign Language interpreters, more accessible communication systems, consistent implementation of the Accessible Information Standard, person-centred communication practices, stronger organisational monitoring, and greater collaboration with </w:t>
      </w:r>
      <w:r w:rsidRPr="00B810B7">
        <w:rPr>
          <w:rFonts w:ascii="Arial" w:hAnsi="Arial" w:cs="Arial"/>
        </w:rPr>
        <w:lastRenderedPageBreak/>
        <w:t>Deaf organisations. The chapter also emphasised the need for further research to strengthen the evidence base and support future improvements in healthcare accessibility.</w:t>
      </w:r>
    </w:p>
    <w:p w14:paraId="3770EED9" w14:textId="1516B9D1" w:rsidR="006D1E48" w:rsidRPr="00B810B7" w:rsidRDefault="006D1E48" w:rsidP="00B810B7">
      <w:pPr>
        <w:pStyle w:val="BodyText"/>
        <w:spacing w:line="360" w:lineRule="auto"/>
        <w:jc w:val="both"/>
        <w:rPr>
          <w:rFonts w:ascii="Arial" w:hAnsi="Arial" w:cs="Arial"/>
        </w:rPr>
      </w:pPr>
      <w:r w:rsidRPr="00B810B7">
        <w:rPr>
          <w:rFonts w:ascii="Arial" w:hAnsi="Arial" w:cs="Arial"/>
        </w:rPr>
        <w:t>The conclusion confirmed that the dissertation achieved its aim and objectives by identifying the main communication barriers experienced by deaf individuals and examining their impact on healthcare accessibility, patient safety, equality, and patient experience. The findings demonstrated that, despite existing legislation and NHS policies, communication barriers remain widespread due to inconsistent implementation and organisational practices. Overall, the study highlighted that accessible communication is fundamental to safe, equitable, and person-centred healthcare and emphasised the importance of continued organisational change, professional education, and ongoing research to ensure inclusive healthcare services for people with hearing impairments</w:t>
      </w:r>
      <w:r w:rsidR="003936E6">
        <w:rPr>
          <w:rFonts w:ascii="Arial" w:hAnsi="Arial" w:cs="Arial"/>
        </w:rPr>
        <w:t xml:space="preserve"> </w:t>
      </w:r>
      <w:r w:rsidR="008F39C3">
        <w:rPr>
          <w:rFonts w:ascii="Arial" w:hAnsi="Arial" w:cs="Arial"/>
        </w:rPr>
        <w:t>(Brown et al., 2019)</w:t>
      </w:r>
      <w:r w:rsidRPr="00B810B7">
        <w:rPr>
          <w:rFonts w:ascii="Arial" w:hAnsi="Arial" w:cs="Arial"/>
        </w:rPr>
        <w:t>.</w:t>
      </w:r>
    </w:p>
    <w:p w14:paraId="3D5BF32E" w14:textId="77777777" w:rsidR="006D1E48" w:rsidRPr="00812591" w:rsidRDefault="006D1E48" w:rsidP="00DA52F0">
      <w:pPr>
        <w:spacing w:line="360" w:lineRule="auto"/>
        <w:mirrorIndents/>
        <w:jc w:val="both"/>
        <w:rPr>
          <w:rFonts w:ascii="Arial" w:eastAsia="Arial Unicode MS" w:hAnsi="Arial" w:cs="Arial"/>
        </w:rPr>
      </w:pPr>
    </w:p>
    <w:p w14:paraId="4EC4263B" w14:textId="77777777" w:rsidR="005C2C7A" w:rsidRPr="00812591" w:rsidRDefault="005C2C7A" w:rsidP="00DA52F0">
      <w:pPr>
        <w:spacing w:line="360" w:lineRule="auto"/>
        <w:mirrorIndents/>
        <w:jc w:val="both"/>
        <w:rPr>
          <w:rFonts w:ascii="Arial" w:eastAsia="Arial Unicode MS" w:hAnsi="Arial" w:cs="Arial"/>
        </w:rPr>
      </w:pPr>
    </w:p>
    <w:p w14:paraId="55FB8CAF" w14:textId="77777777" w:rsidR="005C2C7A" w:rsidRPr="00812591" w:rsidRDefault="005C2C7A" w:rsidP="00DA52F0">
      <w:pPr>
        <w:spacing w:line="360" w:lineRule="auto"/>
        <w:mirrorIndents/>
        <w:jc w:val="both"/>
        <w:rPr>
          <w:rFonts w:ascii="Arial" w:eastAsia="Arial Unicode MS" w:hAnsi="Arial" w:cs="Arial"/>
        </w:rPr>
      </w:pPr>
    </w:p>
    <w:p w14:paraId="4489A574" w14:textId="77777777" w:rsidR="00C17E2F" w:rsidRDefault="00C17E2F">
      <w:pPr>
        <w:rPr>
          <w:rFonts w:ascii="Arial" w:eastAsia="Arial Unicode MS" w:hAnsi="Arial" w:cs="Arial"/>
          <w:b/>
          <w:sz w:val="28"/>
          <w:szCs w:val="28"/>
        </w:rPr>
      </w:pPr>
      <w:r>
        <w:rPr>
          <w:rFonts w:ascii="Arial" w:eastAsia="Arial Unicode MS" w:hAnsi="Arial" w:cs="Arial"/>
          <w:b/>
          <w:sz w:val="28"/>
          <w:szCs w:val="28"/>
        </w:rPr>
        <w:br w:type="page"/>
      </w:r>
    </w:p>
    <w:p w14:paraId="2E50FAF4" w14:textId="43A9193F" w:rsidR="005C2C7A" w:rsidRPr="001F4E8A" w:rsidRDefault="0052192B" w:rsidP="0021388C">
      <w:pPr>
        <w:pStyle w:val="Heading1"/>
      </w:pPr>
      <w:r>
        <w:lastRenderedPageBreak/>
        <w:t xml:space="preserve">                               </w:t>
      </w:r>
      <w:r w:rsidR="00585777" w:rsidRPr="001F4E8A">
        <w:t>REFERENCES</w:t>
      </w:r>
    </w:p>
    <w:p w14:paraId="56F5D72C" w14:textId="77777777" w:rsidR="00A73A81" w:rsidRPr="00C829A4" w:rsidRDefault="00A73A81" w:rsidP="00C829A4">
      <w:pPr>
        <w:spacing w:line="360" w:lineRule="auto"/>
        <w:jc w:val="both"/>
        <w:rPr>
          <w:rFonts w:ascii="Arial" w:hAnsi="Arial" w:cs="Arial"/>
          <w:color w:val="222222"/>
          <w:shd w:val="clear" w:color="auto" w:fill="FFFFFF"/>
        </w:rPr>
      </w:pPr>
    </w:p>
    <w:p w14:paraId="304C912C" w14:textId="77777777" w:rsidR="00A73A81" w:rsidRPr="00030319" w:rsidRDefault="00A73A81" w:rsidP="00A73A81">
      <w:pPr>
        <w:spacing w:line="360" w:lineRule="auto"/>
        <w:jc w:val="both"/>
        <w:rPr>
          <w:rFonts w:ascii="Arial" w:eastAsia="Open Sans" w:hAnsi="Arial" w:cs="Arial"/>
          <w:color w:val="333333"/>
        </w:rPr>
      </w:pPr>
    </w:p>
    <w:p w14:paraId="2804B878" w14:textId="77777777" w:rsidR="007600D2" w:rsidRPr="007600D2" w:rsidRDefault="007600D2" w:rsidP="007600D2">
      <w:pPr>
        <w:spacing w:before="240" w:line="360" w:lineRule="auto"/>
        <w:ind w:left="360"/>
        <w:jc w:val="both"/>
        <w:rPr>
          <w:rFonts w:ascii="Arial" w:hAnsi="Arial" w:cs="Arial"/>
        </w:rPr>
      </w:pPr>
    </w:p>
    <w:p w14:paraId="58259CB9" w14:textId="77777777" w:rsidR="007600D2" w:rsidRPr="007600D2" w:rsidRDefault="007600D2" w:rsidP="007600D2">
      <w:pPr>
        <w:widowControl/>
        <w:autoSpaceDE/>
        <w:autoSpaceDN/>
        <w:spacing w:line="360" w:lineRule="auto"/>
        <w:jc w:val="both"/>
        <w:rPr>
          <w:rFonts w:ascii="Arial" w:eastAsia="Times New Roman" w:hAnsi="Arial" w:cs="Arial"/>
          <w:lang w:bidi="ar-SA"/>
        </w:rPr>
      </w:pPr>
    </w:p>
    <w:p w14:paraId="35FA49D6" w14:textId="5284E9E6" w:rsidR="007600D2" w:rsidRPr="00CB486A" w:rsidRDefault="007600D2" w:rsidP="00CB486A">
      <w:pPr>
        <w:spacing w:before="240" w:line="360" w:lineRule="auto"/>
        <w:ind w:left="360"/>
        <w:jc w:val="both"/>
        <w:rPr>
          <w:rFonts w:ascii="Arial" w:hAnsi="Arial" w:cs="Arial"/>
        </w:rPr>
      </w:pPr>
      <w:r w:rsidRPr="00CB486A">
        <w:rPr>
          <w:rFonts w:ascii="Arial" w:hAnsi="Arial" w:cs="Arial"/>
        </w:rPr>
        <w:t xml:space="preserve">Abou-Abdallah, M. and </w:t>
      </w:r>
      <w:proofErr w:type="spellStart"/>
      <w:r w:rsidRPr="00CB486A">
        <w:rPr>
          <w:rFonts w:ascii="Arial" w:hAnsi="Arial" w:cs="Arial"/>
        </w:rPr>
        <w:t>Lamyman</w:t>
      </w:r>
      <w:proofErr w:type="spellEnd"/>
      <w:r w:rsidRPr="00CB486A">
        <w:rPr>
          <w:rFonts w:ascii="Arial" w:hAnsi="Arial" w:cs="Arial"/>
        </w:rPr>
        <w:t xml:space="preserve">, A. (2021) “Exploring communication difficulties with deaf patients,” </w:t>
      </w:r>
      <w:r w:rsidRPr="00CB486A">
        <w:rPr>
          <w:rFonts w:ascii="Arial" w:hAnsi="Arial" w:cs="Arial"/>
          <w:i/>
          <w:iCs/>
        </w:rPr>
        <w:t>Clinical Medicine (London, England)</w:t>
      </w:r>
      <w:r w:rsidRPr="00CB486A">
        <w:rPr>
          <w:rFonts w:ascii="Arial" w:hAnsi="Arial" w:cs="Arial"/>
        </w:rPr>
        <w:t xml:space="preserve">, 21(4), pp. e380–e383. Available at: </w:t>
      </w:r>
      <w:hyperlink r:id="rId13" w:history="1">
        <w:r w:rsidRPr="00CB486A">
          <w:rPr>
            <w:rStyle w:val="Hyperlink"/>
            <w:rFonts w:ascii="Arial" w:hAnsi="Arial" w:cs="Arial"/>
          </w:rPr>
          <w:t>https://doi.org/10.7861/clinmed.2021-0111</w:t>
        </w:r>
      </w:hyperlink>
      <w:r w:rsidRPr="00CB486A">
        <w:rPr>
          <w:rFonts w:ascii="Arial" w:hAnsi="Arial" w:cs="Arial"/>
        </w:rPr>
        <w:t xml:space="preserve">. </w:t>
      </w:r>
      <w:r w:rsidR="00865772">
        <w:rPr>
          <w:rFonts w:ascii="Arial" w:hAnsi="Arial" w:cs="Arial"/>
        </w:rPr>
        <w:t>(Accessed 04 June 2026).</w:t>
      </w:r>
    </w:p>
    <w:p w14:paraId="5DEF6E68" w14:textId="1506630C" w:rsidR="007600D2" w:rsidRPr="00CB486A" w:rsidRDefault="007600D2" w:rsidP="00CB486A">
      <w:pPr>
        <w:spacing w:before="240" w:line="360" w:lineRule="auto"/>
        <w:ind w:left="360"/>
        <w:jc w:val="both"/>
        <w:rPr>
          <w:rFonts w:ascii="Arial" w:hAnsi="Arial" w:cs="Arial"/>
        </w:rPr>
      </w:pPr>
      <w:proofErr w:type="spellStart"/>
      <w:r w:rsidRPr="00CB486A">
        <w:rPr>
          <w:rFonts w:ascii="Arial" w:hAnsi="Arial" w:cs="Arial"/>
        </w:rPr>
        <w:t>Abouzaglo</w:t>
      </w:r>
      <w:proofErr w:type="spellEnd"/>
      <w:r w:rsidRPr="00CB486A">
        <w:rPr>
          <w:rFonts w:ascii="Arial" w:hAnsi="Arial" w:cs="Arial"/>
        </w:rPr>
        <w:t>, S., Patel, D. and Annaswamy, T. (2025) “Inclusivity in Design: Integrating human-</w:t>
      </w:r>
      <w:proofErr w:type="spellStart"/>
      <w:r w:rsidRPr="00CB486A">
        <w:rPr>
          <w:rFonts w:ascii="Arial" w:hAnsi="Arial" w:cs="Arial"/>
        </w:rPr>
        <w:t>centered</w:t>
      </w:r>
      <w:proofErr w:type="spellEnd"/>
      <w:r w:rsidRPr="00CB486A">
        <w:rPr>
          <w:rFonts w:ascii="Arial" w:hAnsi="Arial" w:cs="Arial"/>
        </w:rPr>
        <w:t xml:space="preserve"> methodologies in disability research,” </w:t>
      </w:r>
      <w:r w:rsidRPr="00CB486A">
        <w:rPr>
          <w:rFonts w:ascii="Arial" w:hAnsi="Arial" w:cs="Arial"/>
          <w:i/>
          <w:iCs/>
        </w:rPr>
        <w:t>Disability and health journal</w:t>
      </w:r>
      <w:r w:rsidRPr="00CB486A">
        <w:rPr>
          <w:rFonts w:ascii="Arial" w:hAnsi="Arial" w:cs="Arial"/>
        </w:rPr>
        <w:t xml:space="preserve">, 18(4). Available at: </w:t>
      </w:r>
      <w:hyperlink r:id="rId14" w:history="1">
        <w:r w:rsidRPr="00CB486A">
          <w:rPr>
            <w:rStyle w:val="Hyperlink"/>
            <w:rFonts w:ascii="Arial" w:hAnsi="Arial" w:cs="Arial"/>
          </w:rPr>
          <w:t>https://doi.org/10.1016/j.dhjo.2025.101840</w:t>
        </w:r>
      </w:hyperlink>
      <w:r w:rsidRPr="00CB486A">
        <w:rPr>
          <w:rFonts w:ascii="Arial" w:hAnsi="Arial" w:cs="Arial"/>
        </w:rPr>
        <w:t xml:space="preserve">. </w:t>
      </w:r>
      <w:r w:rsidR="00865772">
        <w:rPr>
          <w:rFonts w:ascii="Arial" w:hAnsi="Arial" w:cs="Arial"/>
        </w:rPr>
        <w:t xml:space="preserve">(Accessed </w:t>
      </w:r>
      <w:r w:rsidR="00C3261E">
        <w:rPr>
          <w:rFonts w:ascii="Arial" w:hAnsi="Arial" w:cs="Arial"/>
        </w:rPr>
        <w:t>30 July 2026).</w:t>
      </w:r>
    </w:p>
    <w:p w14:paraId="456B798D" w14:textId="31134B5D" w:rsidR="007600D2" w:rsidRPr="00CB486A" w:rsidRDefault="007600D2" w:rsidP="00CB486A">
      <w:pPr>
        <w:widowControl/>
        <w:autoSpaceDE/>
        <w:autoSpaceDN/>
        <w:spacing w:before="240" w:line="360" w:lineRule="auto"/>
        <w:ind w:left="360"/>
        <w:jc w:val="both"/>
        <w:rPr>
          <w:rFonts w:ascii="Arial" w:eastAsia="Times New Roman" w:hAnsi="Arial" w:cs="Arial"/>
          <w:lang w:bidi="ar-SA"/>
        </w:rPr>
      </w:pPr>
      <w:r w:rsidRPr="00CB486A">
        <w:rPr>
          <w:rFonts w:ascii="Arial" w:eastAsia="Times New Roman" w:hAnsi="Arial" w:cs="Arial"/>
          <w:lang w:bidi="ar-SA"/>
        </w:rPr>
        <w:t xml:space="preserve">Ahmed, S.K. </w:t>
      </w:r>
      <w:r w:rsidRPr="00CB486A">
        <w:rPr>
          <w:rFonts w:ascii="Arial" w:eastAsia="Times New Roman" w:hAnsi="Arial" w:cs="Arial"/>
          <w:i/>
          <w:iCs/>
          <w:lang w:bidi="ar-SA"/>
        </w:rPr>
        <w:t>et al.</w:t>
      </w:r>
      <w:r w:rsidRPr="00CB486A">
        <w:rPr>
          <w:rFonts w:ascii="Arial" w:eastAsia="Times New Roman" w:hAnsi="Arial" w:cs="Arial"/>
          <w:lang w:bidi="ar-SA"/>
        </w:rPr>
        <w:t xml:space="preserve"> (2025) “Using thematic analysis in qualitative research,” </w:t>
      </w:r>
      <w:r w:rsidRPr="00CB486A">
        <w:rPr>
          <w:rFonts w:ascii="Arial" w:eastAsia="Times New Roman" w:hAnsi="Arial" w:cs="Arial"/>
          <w:i/>
          <w:iCs/>
          <w:lang w:bidi="ar-SA"/>
        </w:rPr>
        <w:t xml:space="preserve">Journal of </w:t>
      </w:r>
      <w:r w:rsidRPr="00CB486A">
        <w:rPr>
          <w:rFonts w:ascii="Arial" w:eastAsia="Times New Roman" w:hAnsi="Arial" w:cs="Arial"/>
          <w:i/>
          <w:iCs/>
          <w:lang w:bidi="ar-SA"/>
        </w:rPr>
        <w:t>Medicine, Surgery, and Public Health</w:t>
      </w:r>
      <w:r w:rsidRPr="00CB486A">
        <w:rPr>
          <w:rFonts w:ascii="Arial" w:eastAsia="Times New Roman" w:hAnsi="Arial" w:cs="Arial"/>
          <w:lang w:bidi="ar-SA"/>
        </w:rPr>
        <w:t xml:space="preserve">, 6. Available at: </w:t>
      </w:r>
      <w:hyperlink r:id="rId15" w:history="1">
        <w:r w:rsidRPr="00CB486A">
          <w:rPr>
            <w:rStyle w:val="Hyperlink"/>
            <w:rFonts w:ascii="Arial" w:eastAsia="Times New Roman" w:hAnsi="Arial" w:cs="Arial"/>
            <w:lang w:bidi="ar-SA"/>
          </w:rPr>
          <w:t>https://doi.org/10.1016/j.glmedi.2025.100198</w:t>
        </w:r>
      </w:hyperlink>
      <w:r w:rsidRPr="00CB486A">
        <w:rPr>
          <w:rFonts w:ascii="Arial" w:eastAsia="Times New Roman" w:hAnsi="Arial" w:cs="Arial"/>
          <w:lang w:bidi="ar-SA"/>
        </w:rPr>
        <w:t>.</w:t>
      </w:r>
      <w:r w:rsidRPr="00CB486A">
        <w:rPr>
          <w:rFonts w:ascii="Arial" w:eastAsia="Times New Roman" w:hAnsi="Arial" w:cs="Arial"/>
          <w:lang w:bidi="ar-SA"/>
        </w:rPr>
        <w:t xml:space="preserve"> </w:t>
      </w:r>
      <w:r w:rsidR="00865772">
        <w:rPr>
          <w:rFonts w:ascii="Arial" w:eastAsia="Times New Roman" w:hAnsi="Arial" w:cs="Arial"/>
          <w:lang w:bidi="ar-SA"/>
        </w:rPr>
        <w:t>(Accessed 17 July 2026).</w:t>
      </w:r>
    </w:p>
    <w:p w14:paraId="4722F408" w14:textId="3E059C51" w:rsidR="007600D2" w:rsidRPr="00CB486A" w:rsidRDefault="007600D2" w:rsidP="00CB486A">
      <w:pPr>
        <w:spacing w:before="240" w:line="360" w:lineRule="auto"/>
        <w:ind w:left="360"/>
        <w:jc w:val="both"/>
        <w:rPr>
          <w:rFonts w:ascii="Arial" w:hAnsi="Arial" w:cs="Arial"/>
        </w:rPr>
      </w:pPr>
      <w:r w:rsidRPr="00CB486A">
        <w:rPr>
          <w:rFonts w:ascii="Arial" w:hAnsi="Arial" w:cs="Arial"/>
        </w:rPr>
        <w:t xml:space="preserve">Alexander, A., Ladd, P. and Powell, S. (2012) “Deafness might damage your health,” </w:t>
      </w:r>
      <w:r w:rsidRPr="00CB486A">
        <w:rPr>
          <w:rFonts w:ascii="Arial" w:hAnsi="Arial" w:cs="Arial"/>
          <w:i/>
          <w:iCs/>
        </w:rPr>
        <w:t>The Lancet (British edition)</w:t>
      </w:r>
      <w:r w:rsidRPr="00CB486A">
        <w:rPr>
          <w:rFonts w:ascii="Arial" w:hAnsi="Arial" w:cs="Arial"/>
        </w:rPr>
        <w:t xml:space="preserve">, 379(9820), pp. 979–981. Available at: </w:t>
      </w:r>
      <w:hyperlink r:id="rId16" w:history="1">
        <w:r w:rsidRPr="00CB486A">
          <w:rPr>
            <w:rStyle w:val="Hyperlink"/>
            <w:rFonts w:ascii="Arial" w:hAnsi="Arial" w:cs="Arial"/>
          </w:rPr>
          <w:t>https://doi.org/10.1016/S0140-6736(11)61670-X</w:t>
        </w:r>
      </w:hyperlink>
      <w:r w:rsidRPr="00CB486A">
        <w:rPr>
          <w:rFonts w:ascii="Arial" w:hAnsi="Arial" w:cs="Arial"/>
        </w:rPr>
        <w:t xml:space="preserve">. </w:t>
      </w:r>
      <w:r w:rsidR="00C3261E">
        <w:rPr>
          <w:rFonts w:ascii="Arial" w:hAnsi="Arial" w:cs="Arial"/>
        </w:rPr>
        <w:t>(Accessed: 04 July 2026).</w:t>
      </w:r>
    </w:p>
    <w:p w14:paraId="22F8C0A2" w14:textId="77777777" w:rsidR="007600D2" w:rsidRPr="00CB486A" w:rsidRDefault="007600D2" w:rsidP="00CB486A">
      <w:pPr>
        <w:widowControl/>
        <w:autoSpaceDE/>
        <w:autoSpaceDN/>
        <w:spacing w:before="240" w:line="360" w:lineRule="auto"/>
        <w:ind w:left="360"/>
        <w:jc w:val="both"/>
        <w:rPr>
          <w:rFonts w:ascii="Arial" w:eastAsia="Arial" w:hAnsi="Arial" w:cs="Arial"/>
        </w:rPr>
      </w:pPr>
      <w:proofErr w:type="spellStart"/>
      <w:r w:rsidRPr="00CB486A">
        <w:rPr>
          <w:rStyle w:val="normaltextrun"/>
          <w:rFonts w:ascii="Arial" w:eastAsia="Arial" w:hAnsi="Arial" w:cs="Arial"/>
          <w:lang w:val="en-US"/>
        </w:rPr>
        <w:t>Belingheri</w:t>
      </w:r>
      <w:proofErr w:type="spellEnd"/>
      <w:r w:rsidRPr="00CB486A">
        <w:rPr>
          <w:rStyle w:val="normaltextrun"/>
          <w:rFonts w:ascii="Arial" w:eastAsia="Arial" w:hAnsi="Arial" w:cs="Arial"/>
          <w:lang w:val="en-US"/>
        </w:rPr>
        <w:t>, M., Riva, M. A., Brambilla, S., and Paladino, M. E. (2025). Fostering inclusion in medical training: accommodations for hearing loss. </w:t>
      </w:r>
      <w:r w:rsidRPr="00CB486A">
        <w:rPr>
          <w:rStyle w:val="normaltextrun"/>
          <w:rFonts w:ascii="Arial" w:eastAsia="Arial" w:hAnsi="Arial" w:cs="Arial"/>
          <w:i/>
          <w:iCs/>
          <w:lang w:val="en-US"/>
        </w:rPr>
        <w:t>Occupational Medicine (Oxford)</w:t>
      </w:r>
      <w:r w:rsidRPr="00CB486A">
        <w:rPr>
          <w:rStyle w:val="normaltextrun"/>
          <w:rFonts w:ascii="Arial" w:eastAsia="Arial" w:hAnsi="Arial" w:cs="Arial"/>
          <w:lang w:val="en-US"/>
        </w:rPr>
        <w:t>, </w:t>
      </w:r>
      <w:r w:rsidRPr="00CB486A">
        <w:rPr>
          <w:rStyle w:val="normaltextrun"/>
          <w:rFonts w:ascii="Arial" w:eastAsia="Arial" w:hAnsi="Arial" w:cs="Arial"/>
          <w:i/>
          <w:iCs/>
          <w:lang w:val="en-US"/>
        </w:rPr>
        <w:t>75</w:t>
      </w:r>
      <w:r w:rsidRPr="00CB486A">
        <w:rPr>
          <w:rStyle w:val="normaltextrun"/>
          <w:rFonts w:ascii="Arial" w:eastAsia="Arial" w:hAnsi="Arial" w:cs="Arial"/>
          <w:lang w:val="en-US"/>
        </w:rPr>
        <w:t>(2), 143–146. </w:t>
      </w:r>
      <w:hyperlink r:id="rId17">
        <w:r w:rsidRPr="00CB486A">
          <w:rPr>
            <w:rStyle w:val="normaltextrun"/>
            <w:rFonts w:ascii="Arial" w:eastAsia="Arial" w:hAnsi="Arial" w:cs="Arial"/>
            <w:color w:val="467886"/>
            <w:u w:val="single"/>
            <w:lang w:val="en-US"/>
          </w:rPr>
          <w:t>https://doi.org/10.1093/occmed/kqae094</w:t>
        </w:r>
      </w:hyperlink>
      <w:r w:rsidRPr="00CB486A">
        <w:rPr>
          <w:rFonts w:ascii="Arial" w:hAnsi="Arial" w:cs="Arial"/>
        </w:rPr>
        <w:t xml:space="preserve"> </w:t>
      </w:r>
      <w:r w:rsidRPr="00CB486A">
        <w:rPr>
          <w:rFonts w:ascii="Arial" w:eastAsia="Arial" w:hAnsi="Arial" w:cs="Arial"/>
        </w:rPr>
        <w:t>(Accessed: 22 June 2026).</w:t>
      </w:r>
    </w:p>
    <w:p w14:paraId="3C02C5A4" w14:textId="6FEDAC00" w:rsidR="007600D2" w:rsidRPr="00CB486A" w:rsidRDefault="007600D2" w:rsidP="00CB486A">
      <w:pPr>
        <w:spacing w:before="240" w:line="360" w:lineRule="auto"/>
        <w:ind w:left="360"/>
        <w:jc w:val="both"/>
        <w:rPr>
          <w:rFonts w:ascii="Arial" w:hAnsi="Arial" w:cs="Arial"/>
        </w:rPr>
      </w:pPr>
      <w:r w:rsidRPr="00CB486A">
        <w:rPr>
          <w:rFonts w:ascii="Arial" w:hAnsi="Arial" w:cs="Arial"/>
        </w:rPr>
        <w:t xml:space="preserve">Bender, J.A., Thiyagarajan, S., Morrish, W., Mims, M. and Yackel, E.E. (2024) ‘A framework for the analysis of communication errors in health care’, Journal of Patient Safety. Available at: </w:t>
      </w:r>
      <w:hyperlink r:id="rId18" w:history="1">
        <w:r w:rsidRPr="00CB486A">
          <w:rPr>
            <w:rStyle w:val="Hyperlink"/>
            <w:rFonts w:ascii="Arial" w:hAnsi="Arial" w:cs="Arial"/>
          </w:rPr>
          <w:t>https://journals.lww.com/journalpatientsafety/Abstract/2024/12000/A_Framework_for_the_Analysis_of_Communication.6.aspx</w:t>
        </w:r>
      </w:hyperlink>
      <w:r w:rsidRPr="00CB486A">
        <w:rPr>
          <w:rFonts w:ascii="Arial" w:hAnsi="Arial" w:cs="Arial"/>
        </w:rPr>
        <w:t xml:space="preserve">. </w:t>
      </w:r>
      <w:r w:rsidR="00C3261E">
        <w:rPr>
          <w:rFonts w:ascii="Arial" w:hAnsi="Arial" w:cs="Arial"/>
        </w:rPr>
        <w:t>(Accessed: 02 August 2026).</w:t>
      </w:r>
    </w:p>
    <w:p w14:paraId="516506A9" w14:textId="77777777" w:rsidR="007600D2" w:rsidRPr="00CB486A" w:rsidRDefault="007600D2" w:rsidP="00CB486A">
      <w:pPr>
        <w:spacing w:before="240" w:line="360" w:lineRule="auto"/>
        <w:ind w:left="360"/>
        <w:jc w:val="both"/>
        <w:rPr>
          <w:rFonts w:ascii="Arial" w:eastAsia="Arial" w:hAnsi="Arial" w:cs="Arial"/>
        </w:rPr>
      </w:pPr>
      <w:r w:rsidRPr="00CB486A">
        <w:rPr>
          <w:rFonts w:ascii="Arial" w:eastAsia="Arial" w:hAnsi="Arial" w:cs="Arial"/>
        </w:rPr>
        <w:t>Bennett, R. J., Saulsman, L., Eikelboom, R. H., &amp; Olaithe, M. (2022). Coping with the social challenges and emotional distress associated with hearing loss: a qualitative investigation using Leventhal’s self-regulation theory. </w:t>
      </w:r>
      <w:r w:rsidRPr="00CB486A">
        <w:rPr>
          <w:rFonts w:ascii="Arial" w:eastAsia="Arial" w:hAnsi="Arial" w:cs="Arial"/>
          <w:i/>
          <w:iCs/>
        </w:rPr>
        <w:t>International Journal of Audiology</w:t>
      </w:r>
      <w:r w:rsidRPr="00CB486A">
        <w:rPr>
          <w:rFonts w:ascii="Arial" w:eastAsia="Arial" w:hAnsi="Arial" w:cs="Arial"/>
        </w:rPr>
        <w:t>, </w:t>
      </w:r>
      <w:r w:rsidRPr="00CB486A">
        <w:rPr>
          <w:rFonts w:ascii="Arial" w:eastAsia="Arial" w:hAnsi="Arial" w:cs="Arial"/>
          <w:i/>
          <w:iCs/>
        </w:rPr>
        <w:t>61</w:t>
      </w:r>
      <w:r w:rsidRPr="00CB486A">
        <w:rPr>
          <w:rFonts w:ascii="Arial" w:eastAsia="Arial" w:hAnsi="Arial" w:cs="Arial"/>
        </w:rPr>
        <w:t xml:space="preserve">(5), 353–364. </w:t>
      </w:r>
      <w:hyperlink r:id="rId19">
        <w:r w:rsidRPr="00CB486A">
          <w:rPr>
            <w:rStyle w:val="Hyperlink"/>
            <w:rFonts w:ascii="Arial" w:eastAsia="Arial" w:hAnsi="Arial" w:cs="Arial"/>
          </w:rPr>
          <w:t>https://doi.org/10.1080/14992027.2021.1933620</w:t>
        </w:r>
      </w:hyperlink>
      <w:r w:rsidRPr="00CB486A">
        <w:rPr>
          <w:rFonts w:ascii="Arial" w:hAnsi="Arial" w:cs="Arial"/>
        </w:rPr>
        <w:t xml:space="preserve"> </w:t>
      </w:r>
      <w:r w:rsidRPr="00CB486A">
        <w:rPr>
          <w:rFonts w:ascii="Arial" w:eastAsia="Arial" w:hAnsi="Arial" w:cs="Arial"/>
        </w:rPr>
        <w:t>(Accessed: 18 June 2026).</w:t>
      </w:r>
    </w:p>
    <w:p w14:paraId="2BBD5252" w14:textId="75363FC7" w:rsidR="007600D2" w:rsidRPr="00CB486A" w:rsidRDefault="007600D2" w:rsidP="00CB486A">
      <w:pPr>
        <w:spacing w:before="240" w:line="360" w:lineRule="auto"/>
        <w:ind w:left="360"/>
        <w:jc w:val="both"/>
        <w:rPr>
          <w:rFonts w:ascii="Arial" w:hAnsi="Arial" w:cs="Arial"/>
        </w:rPr>
      </w:pPr>
      <w:r w:rsidRPr="00CB486A">
        <w:rPr>
          <w:rFonts w:ascii="Arial" w:hAnsi="Arial" w:cs="Arial"/>
        </w:rPr>
        <w:t xml:space="preserve">Bown, S., </w:t>
      </w:r>
      <w:proofErr w:type="spellStart"/>
      <w:r w:rsidRPr="00CB486A">
        <w:rPr>
          <w:rFonts w:ascii="Arial" w:hAnsi="Arial" w:cs="Arial"/>
        </w:rPr>
        <w:t>Aldersson</w:t>
      </w:r>
      <w:proofErr w:type="spellEnd"/>
      <w:r w:rsidRPr="00CB486A">
        <w:rPr>
          <w:rFonts w:ascii="Arial" w:hAnsi="Arial" w:cs="Arial"/>
        </w:rPr>
        <w:t xml:space="preserve">, R. and </w:t>
      </w:r>
      <w:proofErr w:type="spellStart"/>
      <w:r w:rsidRPr="00CB486A">
        <w:rPr>
          <w:rFonts w:ascii="Arial" w:hAnsi="Arial" w:cs="Arial"/>
        </w:rPr>
        <w:t>Dekesel</w:t>
      </w:r>
      <w:proofErr w:type="spellEnd"/>
      <w:r w:rsidRPr="00CB486A">
        <w:rPr>
          <w:rFonts w:ascii="Arial" w:hAnsi="Arial" w:cs="Arial"/>
        </w:rPr>
        <w:t xml:space="preserve">, K. (2020) ‘Supporting patients who are deaf who </w:t>
      </w:r>
      <w:r w:rsidRPr="00CB486A">
        <w:rPr>
          <w:rFonts w:ascii="Arial" w:hAnsi="Arial" w:cs="Arial"/>
        </w:rPr>
        <w:lastRenderedPageBreak/>
        <w:t xml:space="preserve">use a signed language in general practice’, British Journal of General Practice. Available at: </w:t>
      </w:r>
      <w:hyperlink r:id="rId20" w:history="1">
        <w:r w:rsidRPr="00CB486A">
          <w:rPr>
            <w:rStyle w:val="Hyperlink"/>
            <w:rFonts w:ascii="Arial" w:hAnsi="Arial" w:cs="Arial"/>
          </w:rPr>
          <w:t>https://bjgp.org/content/70/690/16</w:t>
        </w:r>
      </w:hyperlink>
      <w:r w:rsidRPr="00CB486A">
        <w:rPr>
          <w:rFonts w:ascii="Arial" w:hAnsi="Arial" w:cs="Arial"/>
        </w:rPr>
        <w:t xml:space="preserve">. </w:t>
      </w:r>
      <w:r w:rsidR="00C3261E">
        <w:rPr>
          <w:rFonts w:ascii="Arial" w:hAnsi="Arial" w:cs="Arial"/>
        </w:rPr>
        <w:t xml:space="preserve">(Accessed: 30 </w:t>
      </w:r>
      <w:r w:rsidR="005B451C">
        <w:rPr>
          <w:rFonts w:ascii="Arial" w:hAnsi="Arial" w:cs="Arial"/>
        </w:rPr>
        <w:t>June 2026).</w:t>
      </w:r>
    </w:p>
    <w:p w14:paraId="190BCDDC" w14:textId="77777777" w:rsidR="007600D2" w:rsidRPr="00CB486A" w:rsidRDefault="007600D2" w:rsidP="00CB486A">
      <w:pPr>
        <w:widowControl/>
        <w:autoSpaceDE/>
        <w:autoSpaceDN/>
        <w:spacing w:before="240" w:line="360" w:lineRule="auto"/>
        <w:ind w:left="360"/>
        <w:jc w:val="both"/>
        <w:rPr>
          <w:rFonts w:ascii="Arial" w:eastAsia="Arial" w:hAnsi="Arial" w:cs="Arial"/>
        </w:rPr>
      </w:pPr>
      <w:r w:rsidRPr="00CB486A">
        <w:rPr>
          <w:rFonts w:ascii="Arial" w:eastAsia="Arial" w:hAnsi="Arial" w:cs="Arial"/>
        </w:rPr>
        <w:t xml:space="preserve">British Deaf Association (n.d.) </w:t>
      </w:r>
      <w:r w:rsidRPr="00CB486A">
        <w:rPr>
          <w:rFonts w:ascii="Arial" w:eastAsia="Arial" w:hAnsi="Arial" w:cs="Arial"/>
          <w:i/>
          <w:iCs/>
        </w:rPr>
        <w:t>Help &amp; Resources</w:t>
      </w:r>
      <w:r w:rsidRPr="00CB486A">
        <w:rPr>
          <w:rFonts w:ascii="Arial" w:eastAsia="Arial" w:hAnsi="Arial" w:cs="Arial"/>
        </w:rPr>
        <w:t xml:space="preserve">. Available at: </w:t>
      </w:r>
      <w:hyperlink r:id="rId21">
        <w:r w:rsidRPr="00CB486A">
          <w:rPr>
            <w:rFonts w:ascii="Arial" w:eastAsia="Arial" w:hAnsi="Arial" w:cs="Arial"/>
            <w:color w:val="0000FF"/>
            <w:u w:val="single"/>
          </w:rPr>
          <w:t>https://bda.org.uk/help-resources/</w:t>
        </w:r>
      </w:hyperlink>
      <w:r w:rsidRPr="00CB486A">
        <w:rPr>
          <w:rFonts w:ascii="Arial" w:eastAsia="Arial" w:hAnsi="Arial" w:cs="Arial"/>
        </w:rPr>
        <w:t xml:space="preserve"> (Accessed: 30 June 2026).</w:t>
      </w:r>
    </w:p>
    <w:p w14:paraId="74E541FE" w14:textId="254B1A47" w:rsidR="007600D2" w:rsidRPr="00CB486A" w:rsidRDefault="007600D2" w:rsidP="00CB486A">
      <w:pPr>
        <w:spacing w:before="240" w:line="360" w:lineRule="auto"/>
        <w:ind w:left="360"/>
        <w:jc w:val="both"/>
        <w:rPr>
          <w:rFonts w:ascii="Arial" w:eastAsia="Arial" w:hAnsi="Arial" w:cs="Arial"/>
        </w:rPr>
      </w:pPr>
      <w:r w:rsidRPr="00CB486A">
        <w:rPr>
          <w:rFonts w:ascii="Arial" w:eastAsia="Arial" w:hAnsi="Arial" w:cs="Arial"/>
        </w:rPr>
        <w:t xml:space="preserve">Brown, B. </w:t>
      </w:r>
      <w:r w:rsidRPr="00CB486A">
        <w:rPr>
          <w:rFonts w:ascii="Arial" w:eastAsia="Arial" w:hAnsi="Arial" w:cs="Arial"/>
          <w:i/>
          <w:iCs/>
        </w:rPr>
        <w:t>et al.</w:t>
      </w:r>
      <w:r w:rsidRPr="00CB486A">
        <w:rPr>
          <w:rFonts w:ascii="Arial" w:eastAsia="Arial" w:hAnsi="Arial" w:cs="Arial"/>
        </w:rPr>
        <w:t xml:space="preserve"> (2019) “Clinical Performance Feedback Intervention Theory (CP-FIT): a new theory for designing, implementing, and evaluating feedback in health care based on a systematic review and meta-synthesis of qualitative research,” </w:t>
      </w:r>
      <w:r w:rsidRPr="00CB486A">
        <w:rPr>
          <w:rFonts w:ascii="Arial" w:eastAsia="Arial" w:hAnsi="Arial" w:cs="Arial"/>
          <w:i/>
          <w:iCs/>
        </w:rPr>
        <w:t xml:space="preserve">Implementation </w:t>
      </w:r>
      <w:r w:rsidR="00865772">
        <w:rPr>
          <w:rFonts w:ascii="Arial" w:eastAsia="Arial" w:hAnsi="Arial" w:cs="Arial"/>
          <w:i/>
          <w:iCs/>
        </w:rPr>
        <w:t>Science</w:t>
      </w:r>
      <w:r w:rsidRPr="00CB486A">
        <w:rPr>
          <w:rFonts w:ascii="Arial" w:eastAsia="Arial" w:hAnsi="Arial" w:cs="Arial"/>
          <w:i/>
          <w:iCs/>
        </w:rPr>
        <w:t> : IS</w:t>
      </w:r>
      <w:r w:rsidRPr="00CB486A">
        <w:rPr>
          <w:rFonts w:ascii="Arial" w:eastAsia="Arial" w:hAnsi="Arial" w:cs="Arial"/>
        </w:rPr>
        <w:t xml:space="preserve">, 14(1). Available at: </w:t>
      </w:r>
      <w:hyperlink r:id="rId22" w:history="1">
        <w:r w:rsidRPr="00CB486A">
          <w:rPr>
            <w:rStyle w:val="Hyperlink"/>
            <w:rFonts w:ascii="Arial" w:eastAsia="Arial" w:hAnsi="Arial" w:cs="Arial"/>
          </w:rPr>
          <w:t>https://doi.org/10.1186/s13012-019-0883-5</w:t>
        </w:r>
      </w:hyperlink>
      <w:r w:rsidRPr="00CB486A">
        <w:rPr>
          <w:rFonts w:ascii="Arial" w:eastAsia="Arial" w:hAnsi="Arial" w:cs="Arial"/>
        </w:rPr>
        <w:t>.</w:t>
      </w:r>
      <w:r w:rsidRPr="00CB486A">
        <w:rPr>
          <w:rFonts w:ascii="Arial" w:eastAsia="Arial" w:hAnsi="Arial" w:cs="Arial"/>
        </w:rPr>
        <w:t xml:space="preserve"> </w:t>
      </w:r>
      <w:r w:rsidR="00865772">
        <w:rPr>
          <w:rFonts w:ascii="Arial" w:eastAsia="Arial" w:hAnsi="Arial" w:cs="Arial"/>
        </w:rPr>
        <w:t>(Accessed: 17 July 2026).</w:t>
      </w:r>
    </w:p>
    <w:p w14:paraId="1A219BA5" w14:textId="050BDFBD" w:rsidR="007600D2" w:rsidRPr="00CB486A" w:rsidRDefault="007600D2" w:rsidP="00CB486A">
      <w:pPr>
        <w:widowControl/>
        <w:autoSpaceDE/>
        <w:autoSpaceDN/>
        <w:spacing w:before="240" w:line="360" w:lineRule="auto"/>
        <w:ind w:left="360"/>
        <w:jc w:val="both"/>
        <w:rPr>
          <w:rFonts w:ascii="Arial" w:eastAsia="Times New Roman" w:hAnsi="Arial" w:cs="Arial"/>
          <w:lang w:bidi="ar-SA"/>
        </w:rPr>
      </w:pPr>
      <w:r w:rsidRPr="00CB486A">
        <w:rPr>
          <w:rFonts w:ascii="Arial" w:eastAsia="Times New Roman" w:hAnsi="Arial" w:cs="Arial"/>
          <w:lang w:bidi="ar-SA"/>
        </w:rPr>
        <w:t xml:space="preserve">Carlo Torres, G. </w:t>
      </w:r>
      <w:r w:rsidRPr="00CB486A">
        <w:rPr>
          <w:rFonts w:ascii="Arial" w:eastAsia="Times New Roman" w:hAnsi="Arial" w:cs="Arial"/>
          <w:i/>
          <w:iCs/>
          <w:lang w:bidi="ar-SA"/>
        </w:rPr>
        <w:t>et al.</w:t>
      </w:r>
      <w:r w:rsidRPr="00CB486A">
        <w:rPr>
          <w:rFonts w:ascii="Arial" w:eastAsia="Times New Roman" w:hAnsi="Arial" w:cs="Arial"/>
          <w:lang w:bidi="ar-SA"/>
        </w:rPr>
        <w:t xml:space="preserve"> (2024) “Adherence to PRISMA 2020 reporting guidelines and scope of systematic reviews published in nursing: A cross</w:t>
      </w:r>
      <w:r w:rsidRPr="00CB486A">
        <w:rPr>
          <w:rFonts w:ascii="Cambria Math" w:eastAsia="Times New Roman" w:hAnsi="Cambria Math" w:cs="Cambria Math"/>
          <w:lang w:bidi="ar-SA"/>
        </w:rPr>
        <w:t>‐</w:t>
      </w:r>
      <w:r w:rsidRPr="00CB486A">
        <w:rPr>
          <w:rFonts w:ascii="Arial" w:eastAsia="Times New Roman" w:hAnsi="Arial" w:cs="Arial"/>
          <w:lang w:bidi="ar-SA"/>
        </w:rPr>
        <w:t xml:space="preserve">sectional analysis,” </w:t>
      </w:r>
      <w:r w:rsidRPr="00CB486A">
        <w:rPr>
          <w:rFonts w:ascii="Arial" w:eastAsia="Times New Roman" w:hAnsi="Arial" w:cs="Arial"/>
          <w:i/>
          <w:iCs/>
          <w:lang w:bidi="ar-SA"/>
        </w:rPr>
        <w:t xml:space="preserve">Journal of </w:t>
      </w:r>
      <w:r w:rsidR="00865772">
        <w:rPr>
          <w:rFonts w:ascii="Arial" w:eastAsia="Times New Roman" w:hAnsi="Arial" w:cs="Arial"/>
          <w:i/>
          <w:iCs/>
          <w:lang w:bidi="ar-SA"/>
        </w:rPr>
        <w:t>Nursing Scholarship</w:t>
      </w:r>
      <w:r w:rsidRPr="00CB486A">
        <w:rPr>
          <w:rFonts w:ascii="Arial" w:eastAsia="Times New Roman" w:hAnsi="Arial" w:cs="Arial"/>
          <w:lang w:bidi="ar-SA"/>
        </w:rPr>
        <w:t xml:space="preserve">, 56(4), pp. 531–541. Available at: </w:t>
      </w:r>
      <w:hyperlink r:id="rId23" w:history="1">
        <w:r w:rsidRPr="00CB486A">
          <w:rPr>
            <w:rStyle w:val="Hyperlink"/>
            <w:rFonts w:ascii="Arial" w:eastAsia="Times New Roman" w:hAnsi="Arial" w:cs="Arial"/>
            <w:lang w:bidi="ar-SA"/>
          </w:rPr>
          <w:t>https://doi.org/10.1111/jnu.12969</w:t>
        </w:r>
      </w:hyperlink>
      <w:r w:rsidRPr="00CB486A">
        <w:rPr>
          <w:rFonts w:ascii="Arial" w:eastAsia="Times New Roman" w:hAnsi="Arial" w:cs="Arial"/>
          <w:lang w:bidi="ar-SA"/>
        </w:rPr>
        <w:t>.</w:t>
      </w:r>
      <w:r w:rsidRPr="00CB486A">
        <w:rPr>
          <w:rFonts w:ascii="Arial" w:eastAsia="Times New Roman" w:hAnsi="Arial" w:cs="Arial"/>
          <w:lang w:bidi="ar-SA"/>
        </w:rPr>
        <w:t xml:space="preserve"> </w:t>
      </w:r>
      <w:r w:rsidR="005B451C">
        <w:rPr>
          <w:rFonts w:ascii="Arial" w:eastAsia="Times New Roman" w:hAnsi="Arial" w:cs="Arial"/>
          <w:lang w:bidi="ar-SA"/>
        </w:rPr>
        <w:t>(Accessed: 02 August 2026).</w:t>
      </w:r>
    </w:p>
    <w:p w14:paraId="165CD1D9" w14:textId="723F01C0" w:rsidR="007600D2" w:rsidRPr="00CB486A" w:rsidRDefault="007600D2" w:rsidP="00CB486A">
      <w:pPr>
        <w:widowControl/>
        <w:autoSpaceDE/>
        <w:autoSpaceDN/>
        <w:spacing w:before="240" w:line="360" w:lineRule="auto"/>
        <w:ind w:left="360"/>
        <w:jc w:val="both"/>
        <w:rPr>
          <w:rFonts w:ascii="Arial" w:eastAsia="Arial" w:hAnsi="Arial" w:cs="Arial"/>
          <w:lang w:bidi="ar-SA"/>
        </w:rPr>
      </w:pPr>
      <w:r w:rsidRPr="00CB486A">
        <w:rPr>
          <w:rFonts w:ascii="Arial" w:eastAsia="Arial" w:hAnsi="Arial" w:cs="Arial"/>
          <w:lang w:bidi="ar-SA"/>
        </w:rPr>
        <w:t xml:space="preserve">Chan, E., Wigham, S. and O’Donnell, A. (2026) “Deaf people’s experience of the digital transformation of UK healthcare services: a qualitative study using semi-structured interviews,” </w:t>
      </w:r>
      <w:r w:rsidRPr="00CB486A">
        <w:rPr>
          <w:rFonts w:ascii="Arial" w:eastAsia="Arial" w:hAnsi="Arial" w:cs="Arial"/>
          <w:i/>
          <w:iCs/>
          <w:lang w:bidi="ar-SA"/>
        </w:rPr>
        <w:t>BMC Health Services Research</w:t>
      </w:r>
      <w:r w:rsidRPr="00CB486A">
        <w:rPr>
          <w:rFonts w:ascii="Arial" w:eastAsia="Arial" w:hAnsi="Arial" w:cs="Arial"/>
          <w:lang w:bidi="ar-SA"/>
        </w:rPr>
        <w:t xml:space="preserve">, 26(1). Available at: </w:t>
      </w:r>
      <w:hyperlink r:id="rId24" w:history="1">
        <w:r w:rsidRPr="00CB486A">
          <w:rPr>
            <w:rStyle w:val="Hyperlink"/>
            <w:rFonts w:ascii="Arial" w:eastAsia="Arial" w:hAnsi="Arial" w:cs="Arial"/>
            <w:lang w:bidi="ar-SA"/>
          </w:rPr>
          <w:t>https://doi.org/10.1186/s12913-026-14371-y</w:t>
        </w:r>
      </w:hyperlink>
      <w:r w:rsidRPr="00CB486A">
        <w:rPr>
          <w:rFonts w:ascii="Arial" w:eastAsia="Arial" w:hAnsi="Arial" w:cs="Arial"/>
          <w:lang w:bidi="ar-SA"/>
        </w:rPr>
        <w:t xml:space="preserve">. </w:t>
      </w:r>
      <w:r w:rsidR="005B451C">
        <w:rPr>
          <w:rFonts w:ascii="Arial" w:eastAsia="Arial" w:hAnsi="Arial" w:cs="Arial"/>
          <w:lang w:bidi="ar-SA"/>
        </w:rPr>
        <w:t>(Accessed: 16 June 2026).</w:t>
      </w:r>
    </w:p>
    <w:p w14:paraId="01EB418F" w14:textId="32ADB069" w:rsidR="007600D2" w:rsidRPr="00CB486A" w:rsidRDefault="007600D2" w:rsidP="00CB486A">
      <w:pPr>
        <w:spacing w:before="240" w:line="360" w:lineRule="auto"/>
        <w:ind w:left="360"/>
        <w:jc w:val="both"/>
        <w:rPr>
          <w:rFonts w:ascii="Arial" w:eastAsia="Arial" w:hAnsi="Arial" w:cs="Arial"/>
          <w:lang w:bidi="ar-SA"/>
        </w:rPr>
      </w:pPr>
      <w:r w:rsidRPr="00CB486A">
        <w:rPr>
          <w:rFonts w:ascii="Arial" w:eastAsia="Arial" w:hAnsi="Arial" w:cs="Arial"/>
        </w:rPr>
        <w:t>Davis, H., Schlundt, D., Bonnet, K., Camarata, S., Bess, F. H., &amp; Hornsby, B. (2021). Understanding Listening-Related Fatigue: Perspectives of Adults with Hearing Loss. </w:t>
      </w:r>
      <w:r w:rsidRPr="00CB486A">
        <w:rPr>
          <w:rFonts w:ascii="Arial" w:eastAsia="Arial" w:hAnsi="Arial" w:cs="Arial"/>
          <w:i/>
          <w:iCs/>
        </w:rPr>
        <w:t>International Journal of Audiology</w:t>
      </w:r>
      <w:r w:rsidRPr="00CB486A">
        <w:rPr>
          <w:rFonts w:ascii="Arial" w:eastAsia="Arial" w:hAnsi="Arial" w:cs="Arial"/>
        </w:rPr>
        <w:t>, </w:t>
      </w:r>
      <w:r w:rsidRPr="00CB486A">
        <w:rPr>
          <w:rFonts w:ascii="Arial" w:eastAsia="Arial" w:hAnsi="Arial" w:cs="Arial"/>
          <w:i/>
          <w:iCs/>
        </w:rPr>
        <w:t>60</w:t>
      </w:r>
      <w:r w:rsidRPr="00CB486A">
        <w:rPr>
          <w:rFonts w:ascii="Arial" w:eastAsia="Arial" w:hAnsi="Arial" w:cs="Arial"/>
        </w:rPr>
        <w:t xml:space="preserve">(6), 458–468. </w:t>
      </w:r>
      <w:hyperlink r:id="rId25">
        <w:r w:rsidRPr="00CB486A">
          <w:rPr>
            <w:rStyle w:val="Hyperlink"/>
            <w:rFonts w:ascii="Arial" w:eastAsia="Arial" w:hAnsi="Arial" w:cs="Arial"/>
          </w:rPr>
          <w:t>https://doi.org/10.1080/14992027.2020.1834631</w:t>
        </w:r>
      </w:hyperlink>
      <w:r w:rsidR="005B451C">
        <w:rPr>
          <w:rFonts w:ascii="Arial" w:hAnsi="Arial" w:cs="Arial"/>
        </w:rPr>
        <w:t xml:space="preserve">. (Accessed: </w:t>
      </w:r>
      <w:r w:rsidR="00640581">
        <w:rPr>
          <w:rFonts w:ascii="Arial" w:hAnsi="Arial" w:cs="Arial"/>
        </w:rPr>
        <w:t>20 July 2026).</w:t>
      </w:r>
      <w:r w:rsidRPr="00CB486A">
        <w:rPr>
          <w:rFonts w:ascii="Arial" w:eastAsia="Arial" w:hAnsi="Arial" w:cs="Arial"/>
        </w:rPr>
        <w:t xml:space="preserve"> </w:t>
      </w:r>
    </w:p>
    <w:p w14:paraId="393EC89E" w14:textId="77777777" w:rsidR="007600D2" w:rsidRPr="00CB486A" w:rsidRDefault="007600D2" w:rsidP="00CB486A">
      <w:pPr>
        <w:widowControl/>
        <w:autoSpaceDE/>
        <w:autoSpaceDN/>
        <w:spacing w:before="240" w:line="360" w:lineRule="auto"/>
        <w:ind w:left="360"/>
        <w:jc w:val="both"/>
        <w:rPr>
          <w:rFonts w:ascii="Arial" w:eastAsia="Arial" w:hAnsi="Arial" w:cs="Arial"/>
        </w:rPr>
      </w:pPr>
      <w:r w:rsidRPr="00CB486A">
        <w:rPr>
          <w:rFonts w:ascii="Arial" w:eastAsia="Arial" w:hAnsi="Arial" w:cs="Arial"/>
          <w:lang w:bidi="ar-SA"/>
        </w:rPr>
        <w:t xml:space="preserve">Emond, A. </w:t>
      </w:r>
      <w:r w:rsidRPr="00CB486A">
        <w:rPr>
          <w:rFonts w:ascii="Arial" w:eastAsia="Arial" w:hAnsi="Arial" w:cs="Arial"/>
          <w:i/>
          <w:iCs/>
          <w:lang w:bidi="ar-SA"/>
        </w:rPr>
        <w:t>et al.</w:t>
      </w:r>
      <w:r w:rsidRPr="00CB486A">
        <w:rPr>
          <w:rFonts w:ascii="Arial" w:eastAsia="Arial" w:hAnsi="Arial" w:cs="Arial"/>
          <w:lang w:bidi="ar-SA"/>
        </w:rPr>
        <w:t xml:space="preserve"> (2015) “The current health of the signing Deaf community in the UK compared with the general population: a cross-sectional study,” </w:t>
      </w:r>
      <w:r w:rsidRPr="00CB486A">
        <w:rPr>
          <w:rFonts w:ascii="Arial" w:eastAsia="Arial" w:hAnsi="Arial" w:cs="Arial"/>
          <w:i/>
          <w:iCs/>
          <w:lang w:bidi="ar-SA"/>
        </w:rPr>
        <w:t>BMJ Open</w:t>
      </w:r>
      <w:r w:rsidRPr="00CB486A">
        <w:rPr>
          <w:rFonts w:ascii="Arial" w:eastAsia="Arial" w:hAnsi="Arial" w:cs="Arial"/>
          <w:lang w:bidi="ar-SA"/>
        </w:rPr>
        <w:t xml:space="preserve">, 5(1), p. e006668. Available at: </w:t>
      </w:r>
      <w:hyperlink r:id="rId26">
        <w:r w:rsidRPr="00CB486A">
          <w:rPr>
            <w:rStyle w:val="Hyperlink"/>
            <w:rFonts w:ascii="Arial" w:eastAsia="Arial" w:hAnsi="Arial" w:cs="Arial"/>
            <w:lang w:bidi="ar-SA"/>
          </w:rPr>
          <w:t>https://doi.org/10.1136/bmjopen-2014-006668</w:t>
        </w:r>
      </w:hyperlink>
      <w:r w:rsidRPr="00CB486A">
        <w:rPr>
          <w:rFonts w:ascii="Arial" w:eastAsia="Arial" w:hAnsi="Arial" w:cs="Arial"/>
          <w:lang w:bidi="ar-SA"/>
        </w:rPr>
        <w:t xml:space="preserve">. </w:t>
      </w:r>
      <w:r w:rsidRPr="00CB486A">
        <w:rPr>
          <w:rFonts w:ascii="Arial" w:eastAsia="Arial" w:hAnsi="Arial" w:cs="Arial"/>
        </w:rPr>
        <w:t>(Accessed: 13 July 2026).</w:t>
      </w:r>
    </w:p>
    <w:p w14:paraId="38A31BAF" w14:textId="1E43A848" w:rsidR="007600D2" w:rsidRPr="00CB486A" w:rsidRDefault="007600D2" w:rsidP="00CB486A">
      <w:pPr>
        <w:widowControl/>
        <w:autoSpaceDE/>
        <w:autoSpaceDN/>
        <w:spacing w:before="240" w:line="360" w:lineRule="auto"/>
        <w:ind w:left="360"/>
        <w:jc w:val="both"/>
        <w:rPr>
          <w:rFonts w:ascii="Arial" w:eastAsia="Arial" w:hAnsi="Arial" w:cs="Arial"/>
          <w:lang w:bidi="ar-SA"/>
        </w:rPr>
      </w:pPr>
      <w:r w:rsidRPr="00CB486A">
        <w:rPr>
          <w:rStyle w:val="normaltextrun"/>
          <w:rFonts w:ascii="Arial" w:eastAsia="Arial" w:hAnsi="Arial" w:cs="Arial"/>
          <w:lang w:val="en-US"/>
        </w:rPr>
        <w:t>Fawcett-Jones, S., </w:t>
      </w:r>
      <w:proofErr w:type="spellStart"/>
      <w:r w:rsidRPr="00CB486A">
        <w:rPr>
          <w:rStyle w:val="normaltextrun"/>
          <w:rFonts w:ascii="Arial" w:eastAsia="Arial" w:hAnsi="Arial" w:cs="Arial"/>
          <w:lang w:val="en-US"/>
        </w:rPr>
        <w:t>Putland</w:t>
      </w:r>
      <w:proofErr w:type="spellEnd"/>
      <w:r w:rsidRPr="00CB486A">
        <w:rPr>
          <w:rStyle w:val="normaltextrun"/>
          <w:rFonts w:ascii="Arial" w:eastAsia="Arial" w:hAnsi="Arial" w:cs="Arial"/>
          <w:lang w:val="en-US"/>
        </w:rPr>
        <w:t>, E., Calvert, S., Broome, E., Henshaw, H., Dening, T., Burgon, C., &amp; Heffernan, E. (2026). “Smashing through barriers”? A multimodal critical discourse analysis of media representations of hearing loss and deafness. </w:t>
      </w:r>
      <w:r w:rsidRPr="00CB486A">
        <w:rPr>
          <w:rStyle w:val="normaltextrun"/>
          <w:rFonts w:ascii="Arial" w:eastAsia="Arial" w:hAnsi="Arial" w:cs="Arial"/>
          <w:i/>
          <w:iCs/>
          <w:lang w:val="en-US"/>
        </w:rPr>
        <w:t>PloS One</w:t>
      </w:r>
      <w:r w:rsidRPr="00CB486A">
        <w:rPr>
          <w:rStyle w:val="normaltextrun"/>
          <w:rFonts w:ascii="Arial" w:eastAsia="Arial" w:hAnsi="Arial" w:cs="Arial"/>
          <w:lang w:val="en-US"/>
        </w:rPr>
        <w:t>, </w:t>
      </w:r>
      <w:r w:rsidRPr="00CB486A">
        <w:rPr>
          <w:rStyle w:val="normaltextrun"/>
          <w:rFonts w:ascii="Arial" w:eastAsia="Arial" w:hAnsi="Arial" w:cs="Arial"/>
          <w:i/>
          <w:iCs/>
          <w:lang w:val="en-US"/>
        </w:rPr>
        <w:t>21</w:t>
      </w:r>
      <w:r w:rsidRPr="00CB486A">
        <w:rPr>
          <w:rStyle w:val="normaltextrun"/>
          <w:rFonts w:ascii="Arial" w:eastAsia="Arial" w:hAnsi="Arial" w:cs="Arial"/>
          <w:lang w:val="en-US"/>
        </w:rPr>
        <w:t>(2), e0342462. </w:t>
      </w:r>
      <w:hyperlink r:id="rId27">
        <w:r w:rsidRPr="00CB486A">
          <w:rPr>
            <w:rStyle w:val="normaltextrun"/>
            <w:rFonts w:ascii="Arial" w:eastAsia="Arial" w:hAnsi="Arial" w:cs="Arial"/>
            <w:color w:val="467886"/>
            <w:u w:val="single"/>
            <w:lang w:val="en-US"/>
          </w:rPr>
          <w:t>https://doi.org/10.1371/journal.pone.0342462</w:t>
        </w:r>
      </w:hyperlink>
      <w:r w:rsidR="00865772">
        <w:rPr>
          <w:rFonts w:ascii="Arial" w:hAnsi="Arial" w:cs="Arial"/>
        </w:rPr>
        <w:t>. (Accessed: 17 July 2026).</w:t>
      </w:r>
    </w:p>
    <w:p w14:paraId="6469E196" w14:textId="4C6494A6" w:rsidR="007600D2" w:rsidRPr="00CB486A" w:rsidRDefault="007600D2" w:rsidP="00CB486A">
      <w:pPr>
        <w:widowControl/>
        <w:autoSpaceDE/>
        <w:autoSpaceDN/>
        <w:spacing w:before="240" w:line="360" w:lineRule="auto"/>
        <w:ind w:left="360"/>
        <w:jc w:val="both"/>
        <w:rPr>
          <w:rFonts w:ascii="Arial" w:eastAsia="Arial" w:hAnsi="Arial" w:cs="Arial"/>
        </w:rPr>
      </w:pPr>
      <w:r w:rsidRPr="00CB486A">
        <w:rPr>
          <w:rFonts w:ascii="Arial" w:eastAsia="Arial" w:hAnsi="Arial" w:cs="Arial"/>
        </w:rPr>
        <w:t xml:space="preserve">Gilmore, M. </w:t>
      </w:r>
      <w:r w:rsidRPr="00CB486A">
        <w:rPr>
          <w:rFonts w:ascii="Arial" w:eastAsia="Arial" w:hAnsi="Arial" w:cs="Arial"/>
          <w:i/>
          <w:iCs/>
        </w:rPr>
        <w:t>et al.</w:t>
      </w:r>
      <w:r w:rsidRPr="00CB486A">
        <w:rPr>
          <w:rFonts w:ascii="Arial" w:eastAsia="Arial" w:hAnsi="Arial" w:cs="Arial"/>
        </w:rPr>
        <w:t xml:space="preserve"> (2019) “Changing medical students’ attitudes to and knowledge of deafness: a mixed methods study,” </w:t>
      </w:r>
      <w:r w:rsidRPr="00CB486A">
        <w:rPr>
          <w:rFonts w:ascii="Arial" w:eastAsia="Arial" w:hAnsi="Arial" w:cs="Arial"/>
          <w:i/>
          <w:iCs/>
        </w:rPr>
        <w:t xml:space="preserve">BMC </w:t>
      </w:r>
      <w:r w:rsidRPr="00CB486A">
        <w:rPr>
          <w:rFonts w:ascii="Arial" w:eastAsia="Arial" w:hAnsi="Arial" w:cs="Arial"/>
          <w:i/>
          <w:iCs/>
        </w:rPr>
        <w:t>Medical Education</w:t>
      </w:r>
      <w:r w:rsidRPr="00CB486A">
        <w:rPr>
          <w:rFonts w:ascii="Arial" w:eastAsia="Arial" w:hAnsi="Arial" w:cs="Arial"/>
        </w:rPr>
        <w:t xml:space="preserve">, 19(1). Available at: </w:t>
      </w:r>
      <w:hyperlink r:id="rId28" w:history="1">
        <w:r w:rsidRPr="00CB486A">
          <w:rPr>
            <w:rStyle w:val="Hyperlink"/>
            <w:rFonts w:ascii="Arial" w:eastAsia="Arial" w:hAnsi="Arial" w:cs="Arial"/>
          </w:rPr>
          <w:t>https://doi.org/10.1186/s12909-019-1666-z</w:t>
        </w:r>
      </w:hyperlink>
      <w:r w:rsidRPr="00CB486A">
        <w:rPr>
          <w:rFonts w:ascii="Arial" w:eastAsia="Arial" w:hAnsi="Arial" w:cs="Arial"/>
        </w:rPr>
        <w:t>.</w:t>
      </w:r>
      <w:r w:rsidRPr="00CB486A">
        <w:rPr>
          <w:rFonts w:ascii="Arial" w:eastAsia="Arial" w:hAnsi="Arial" w:cs="Arial"/>
        </w:rPr>
        <w:t xml:space="preserve"> </w:t>
      </w:r>
      <w:r w:rsidR="00640581">
        <w:rPr>
          <w:rFonts w:ascii="Arial" w:eastAsia="Arial" w:hAnsi="Arial" w:cs="Arial"/>
        </w:rPr>
        <w:t>(Accessed: 02 August 2026).</w:t>
      </w:r>
    </w:p>
    <w:p w14:paraId="4D002F9A" w14:textId="77777777" w:rsidR="007600D2" w:rsidRPr="00CB486A" w:rsidRDefault="007600D2" w:rsidP="00CB486A">
      <w:pPr>
        <w:spacing w:before="240" w:line="360" w:lineRule="auto"/>
        <w:ind w:left="360"/>
        <w:jc w:val="both"/>
        <w:rPr>
          <w:rFonts w:ascii="Arial" w:eastAsia="Arial" w:hAnsi="Arial" w:cs="Arial"/>
          <w:lang w:bidi="ar-SA"/>
        </w:rPr>
      </w:pPr>
      <w:r w:rsidRPr="00CB486A">
        <w:rPr>
          <w:rFonts w:ascii="Arial" w:eastAsia="Arial" w:hAnsi="Arial" w:cs="Arial"/>
          <w:lang w:val="en-US" w:bidi="ar-SA"/>
        </w:rPr>
        <w:lastRenderedPageBreak/>
        <w:t>Grazioli, V. S., Graells, M., Schmutz, E., Cantero, O., Sebaï, T., Favre, V., Richème-Roos, J., Morisod, K., Jeanneret, M., Singy, P., &amp; Bodenmann, P. (2024). Developing a capacity-building intervention for healthcare workers to improve communication skills and awareness of hard-of-hearing and D/deaf patients: results from a participatory action research study. </w:t>
      </w:r>
      <w:r w:rsidRPr="00CB486A">
        <w:rPr>
          <w:rFonts w:ascii="Arial" w:eastAsia="Arial" w:hAnsi="Arial" w:cs="Arial"/>
          <w:i/>
          <w:iCs/>
          <w:lang w:val="en-US" w:bidi="ar-SA"/>
        </w:rPr>
        <w:t>BMC Health Services Research</w:t>
      </w:r>
      <w:r w:rsidRPr="00CB486A">
        <w:rPr>
          <w:rFonts w:ascii="Arial" w:eastAsia="Arial" w:hAnsi="Arial" w:cs="Arial"/>
          <w:lang w:val="en-US" w:bidi="ar-SA"/>
        </w:rPr>
        <w:t>, </w:t>
      </w:r>
      <w:r w:rsidRPr="00CB486A">
        <w:rPr>
          <w:rFonts w:ascii="Arial" w:eastAsia="Arial" w:hAnsi="Arial" w:cs="Arial"/>
          <w:i/>
          <w:iCs/>
          <w:lang w:val="en-US" w:bidi="ar-SA"/>
        </w:rPr>
        <w:t>24</w:t>
      </w:r>
      <w:r w:rsidRPr="00CB486A">
        <w:rPr>
          <w:rFonts w:ascii="Arial" w:eastAsia="Arial" w:hAnsi="Arial" w:cs="Arial"/>
          <w:lang w:val="en-US" w:bidi="ar-SA"/>
        </w:rPr>
        <w:t>(1), Article 301. </w:t>
      </w:r>
      <w:hyperlink r:id="rId29">
        <w:r w:rsidRPr="00CB486A">
          <w:rPr>
            <w:rStyle w:val="Hyperlink"/>
            <w:rFonts w:ascii="Arial" w:eastAsia="Arial" w:hAnsi="Arial" w:cs="Arial"/>
            <w:lang w:val="en-US" w:bidi="ar-SA"/>
          </w:rPr>
          <w:t>https://doi.org/10.1186/s12913-024-10574-3</w:t>
        </w:r>
      </w:hyperlink>
      <w:r w:rsidRPr="00CB486A">
        <w:rPr>
          <w:rFonts w:ascii="Arial" w:hAnsi="Arial" w:cs="Arial"/>
        </w:rPr>
        <w:t xml:space="preserve"> </w:t>
      </w:r>
      <w:r w:rsidRPr="00CB486A">
        <w:rPr>
          <w:rFonts w:ascii="Arial" w:eastAsia="Arial" w:hAnsi="Arial" w:cs="Arial"/>
        </w:rPr>
        <w:t>(Accessed: 30 June 2026).</w:t>
      </w:r>
    </w:p>
    <w:p w14:paraId="1B2F074E" w14:textId="353C4750" w:rsidR="007600D2" w:rsidRPr="00CB486A" w:rsidRDefault="007600D2" w:rsidP="00CB486A">
      <w:pPr>
        <w:spacing w:before="240" w:line="360" w:lineRule="auto"/>
        <w:ind w:left="360"/>
        <w:jc w:val="both"/>
        <w:rPr>
          <w:rFonts w:ascii="Arial" w:hAnsi="Arial" w:cs="Arial"/>
        </w:rPr>
      </w:pPr>
      <w:r w:rsidRPr="00CB486A">
        <w:rPr>
          <w:rFonts w:ascii="Arial" w:hAnsi="Arial" w:cs="Arial"/>
        </w:rPr>
        <w:t xml:space="preserve">Gréaux, M. </w:t>
      </w:r>
      <w:r w:rsidRPr="00CB486A">
        <w:rPr>
          <w:rFonts w:ascii="Arial" w:hAnsi="Arial" w:cs="Arial"/>
          <w:i/>
          <w:iCs/>
        </w:rPr>
        <w:t>et al.</w:t>
      </w:r>
      <w:r w:rsidRPr="00CB486A">
        <w:rPr>
          <w:rFonts w:ascii="Arial" w:hAnsi="Arial" w:cs="Arial"/>
        </w:rPr>
        <w:t xml:space="preserve"> (2023) “Health equity for persons with disabilities: a global scoping review on barriers and interventions in healthcare services,” </w:t>
      </w:r>
      <w:r w:rsidRPr="00CB486A">
        <w:rPr>
          <w:rFonts w:ascii="Arial" w:hAnsi="Arial" w:cs="Arial"/>
          <w:i/>
          <w:iCs/>
        </w:rPr>
        <w:t>International Journal for Equity in Health</w:t>
      </w:r>
      <w:r w:rsidRPr="00CB486A">
        <w:rPr>
          <w:rFonts w:ascii="Arial" w:hAnsi="Arial" w:cs="Arial"/>
        </w:rPr>
        <w:t xml:space="preserve">, 22(1). Available at: </w:t>
      </w:r>
      <w:hyperlink r:id="rId30" w:history="1">
        <w:r w:rsidRPr="00CB486A">
          <w:rPr>
            <w:rStyle w:val="Hyperlink"/>
            <w:rFonts w:ascii="Arial" w:hAnsi="Arial" w:cs="Arial"/>
          </w:rPr>
          <w:t>https://doi.org/10.1186/s12939-023-02035-w</w:t>
        </w:r>
      </w:hyperlink>
      <w:r w:rsidRPr="00CB486A">
        <w:rPr>
          <w:rFonts w:ascii="Arial" w:hAnsi="Arial" w:cs="Arial"/>
        </w:rPr>
        <w:t xml:space="preserve">. </w:t>
      </w:r>
      <w:r w:rsidR="00640581">
        <w:rPr>
          <w:rFonts w:ascii="Arial" w:hAnsi="Arial" w:cs="Arial"/>
        </w:rPr>
        <w:t>(Accessed: 07 August 2026).</w:t>
      </w:r>
    </w:p>
    <w:p w14:paraId="76380570" w14:textId="09DA235B" w:rsidR="007600D2" w:rsidRPr="00CB486A" w:rsidRDefault="007600D2" w:rsidP="00CB486A">
      <w:pPr>
        <w:spacing w:before="240" w:line="360" w:lineRule="auto"/>
        <w:ind w:left="360"/>
        <w:jc w:val="both"/>
        <w:rPr>
          <w:rFonts w:ascii="Arial" w:hAnsi="Arial" w:cs="Arial"/>
        </w:rPr>
      </w:pPr>
      <w:r w:rsidRPr="00CB486A">
        <w:rPr>
          <w:rFonts w:ascii="Arial" w:hAnsi="Arial" w:cs="Arial"/>
        </w:rPr>
        <w:t xml:space="preserve">Guttman, O., Lazzara, E., Keebler, J., Webster, K., Gisick, L.M. and Baker, A.L. (2018) ‘Dissecting communication barriers in healthcare: A path to enhancing communication resiliency, reliability, and patient safety’, Journal of Patient Safety. Available at: </w:t>
      </w:r>
      <w:hyperlink r:id="rId31" w:history="1">
        <w:r w:rsidRPr="00CB486A">
          <w:rPr>
            <w:rStyle w:val="Hyperlink"/>
            <w:rFonts w:ascii="Arial" w:hAnsi="Arial" w:cs="Arial"/>
          </w:rPr>
          <w:t>https://journals.lww.com/journalpatientsafety/Abstract/2018/12000/Dissecting_Communication_Barriers_in_Healthcare_.3.aspx</w:t>
        </w:r>
      </w:hyperlink>
      <w:r w:rsidRPr="00CB486A">
        <w:rPr>
          <w:rFonts w:ascii="Arial" w:hAnsi="Arial" w:cs="Arial"/>
        </w:rPr>
        <w:t xml:space="preserve">. </w:t>
      </w:r>
      <w:r w:rsidR="00640581">
        <w:rPr>
          <w:rFonts w:ascii="Arial" w:hAnsi="Arial" w:cs="Arial"/>
        </w:rPr>
        <w:t xml:space="preserve">(Accessed: </w:t>
      </w:r>
      <w:r w:rsidR="00C57E34">
        <w:rPr>
          <w:rFonts w:ascii="Arial" w:hAnsi="Arial" w:cs="Arial"/>
        </w:rPr>
        <w:t>19 July 2026).</w:t>
      </w:r>
    </w:p>
    <w:p w14:paraId="5E358C2D" w14:textId="32C723B2" w:rsidR="007600D2" w:rsidRPr="00CB486A" w:rsidRDefault="007600D2" w:rsidP="00CB486A">
      <w:pPr>
        <w:widowControl/>
        <w:autoSpaceDE/>
        <w:autoSpaceDN/>
        <w:spacing w:before="240" w:line="360" w:lineRule="auto"/>
        <w:ind w:left="360"/>
        <w:jc w:val="both"/>
        <w:rPr>
          <w:rFonts w:ascii="Arial" w:eastAsia="Arial" w:hAnsi="Arial" w:cs="Arial"/>
          <w:lang w:bidi="ar-SA"/>
        </w:rPr>
      </w:pPr>
      <w:r w:rsidRPr="00CB486A">
        <w:rPr>
          <w:rFonts w:ascii="Arial" w:eastAsia="Arial" w:hAnsi="Arial" w:cs="Arial"/>
          <w:lang w:bidi="ar-SA"/>
        </w:rPr>
        <w:t xml:space="preserve">Harris, M.J. </w:t>
      </w:r>
      <w:r w:rsidRPr="00CB486A">
        <w:rPr>
          <w:rFonts w:ascii="Arial" w:eastAsia="Arial" w:hAnsi="Arial" w:cs="Arial"/>
          <w:i/>
          <w:iCs/>
          <w:lang w:bidi="ar-SA"/>
        </w:rPr>
        <w:t>et al.</w:t>
      </w:r>
      <w:r w:rsidRPr="00CB486A">
        <w:rPr>
          <w:rFonts w:ascii="Arial" w:eastAsia="Arial" w:hAnsi="Arial" w:cs="Arial"/>
          <w:lang w:bidi="ar-SA"/>
        </w:rPr>
        <w:t xml:space="preserve"> (2020) “Assessing Deaf patients in the neurology clinic,” </w:t>
      </w:r>
      <w:r w:rsidRPr="00CB486A">
        <w:rPr>
          <w:rFonts w:ascii="Arial" w:eastAsia="Arial" w:hAnsi="Arial" w:cs="Arial"/>
          <w:i/>
          <w:iCs/>
          <w:lang w:bidi="ar-SA"/>
        </w:rPr>
        <w:t>Practical Neurology</w:t>
      </w:r>
      <w:r w:rsidRPr="00CB486A">
        <w:rPr>
          <w:rFonts w:ascii="Arial" w:eastAsia="Arial" w:hAnsi="Arial" w:cs="Arial"/>
          <w:lang w:bidi="ar-SA"/>
        </w:rPr>
        <w:t xml:space="preserve">, 20(2), pp. 132–138. Available at: </w:t>
      </w:r>
      <w:hyperlink r:id="rId32">
        <w:r w:rsidRPr="00CB486A">
          <w:rPr>
            <w:rStyle w:val="Hyperlink"/>
            <w:rFonts w:ascii="Arial" w:eastAsia="Arial" w:hAnsi="Arial" w:cs="Arial"/>
            <w:lang w:bidi="ar-SA"/>
          </w:rPr>
          <w:t>https://doi.org/10.1136/practneurol-2019-002422</w:t>
        </w:r>
      </w:hyperlink>
      <w:r w:rsidRPr="00CB486A">
        <w:rPr>
          <w:rFonts w:ascii="Arial" w:eastAsia="Arial" w:hAnsi="Arial" w:cs="Arial"/>
          <w:lang w:bidi="ar-SA"/>
        </w:rPr>
        <w:t xml:space="preserve">. </w:t>
      </w:r>
      <w:r w:rsidR="00BA1117">
        <w:rPr>
          <w:rFonts w:ascii="Arial" w:eastAsia="Arial" w:hAnsi="Arial" w:cs="Arial"/>
          <w:lang w:bidi="ar-SA"/>
        </w:rPr>
        <w:t>(Accessed: 17 July 2026).</w:t>
      </w:r>
    </w:p>
    <w:p w14:paraId="474F892B" w14:textId="6C25ABE9" w:rsidR="007600D2" w:rsidRPr="00CB486A" w:rsidRDefault="007600D2" w:rsidP="00CB486A">
      <w:pPr>
        <w:spacing w:before="240" w:line="360" w:lineRule="auto"/>
        <w:ind w:left="360"/>
        <w:jc w:val="both"/>
        <w:rPr>
          <w:rFonts w:ascii="Arial" w:eastAsia="Arial" w:hAnsi="Arial" w:cs="Arial"/>
          <w:lang w:bidi="ar-SA"/>
        </w:rPr>
      </w:pPr>
      <w:r w:rsidRPr="00CB486A">
        <w:rPr>
          <w:rFonts w:ascii="Arial" w:eastAsia="Arial" w:hAnsi="Arial" w:cs="Arial"/>
          <w:lang w:val="en-US" w:bidi="ar-SA"/>
        </w:rPr>
        <w:t>Henshaw, H., Parmar, B., Turton, L., Calvert, S., Howe, S., Dickinson, A. M., Rolfe, C., Le Mere, P., Blondiaus-Ding, E., Stevenson, R., Hughes, S. E., Stapleton, E., &amp; Musker, Z. (2026). 3740 Deaf awareness in the UK NHS: identifying challenges and opportunities for change. </w:t>
      </w:r>
      <w:r w:rsidRPr="00CB486A">
        <w:rPr>
          <w:rFonts w:ascii="Arial" w:eastAsia="Arial" w:hAnsi="Arial" w:cs="Arial"/>
          <w:i/>
          <w:iCs/>
          <w:lang w:val="en-US" w:bidi="ar-SA"/>
        </w:rPr>
        <w:t>Age and Ageing</w:t>
      </w:r>
      <w:r w:rsidRPr="00CB486A">
        <w:rPr>
          <w:rFonts w:ascii="Arial" w:eastAsia="Arial" w:hAnsi="Arial" w:cs="Arial"/>
          <w:lang w:val="en-US" w:bidi="ar-SA"/>
        </w:rPr>
        <w:t>, </w:t>
      </w:r>
      <w:r w:rsidRPr="00CB486A">
        <w:rPr>
          <w:rFonts w:ascii="Arial" w:eastAsia="Arial" w:hAnsi="Arial" w:cs="Arial"/>
          <w:i/>
          <w:iCs/>
          <w:lang w:val="en-US" w:bidi="ar-SA"/>
        </w:rPr>
        <w:t>55</w:t>
      </w:r>
      <w:r w:rsidRPr="00CB486A">
        <w:rPr>
          <w:rFonts w:ascii="Arial" w:eastAsia="Arial" w:hAnsi="Arial" w:cs="Arial"/>
          <w:lang w:val="en-US" w:bidi="ar-SA"/>
        </w:rPr>
        <w:t>(Supplement_1). </w:t>
      </w:r>
      <w:hyperlink r:id="rId33">
        <w:r w:rsidRPr="00CB486A">
          <w:rPr>
            <w:rStyle w:val="Hyperlink"/>
            <w:rFonts w:ascii="Arial" w:eastAsia="Arial" w:hAnsi="Arial" w:cs="Arial"/>
            <w:lang w:val="en-US" w:bidi="ar-SA"/>
          </w:rPr>
          <w:t>https://doi.org/10.1093/ageing/afaf368.049</w:t>
        </w:r>
      </w:hyperlink>
      <w:r w:rsidR="00C57E34">
        <w:rPr>
          <w:rFonts w:ascii="Arial" w:hAnsi="Arial" w:cs="Arial"/>
        </w:rPr>
        <w:t>. (Accessed 02 August 2026).</w:t>
      </w:r>
      <w:r w:rsidRPr="00CB486A">
        <w:rPr>
          <w:rFonts w:ascii="Arial" w:eastAsia="Arial" w:hAnsi="Arial" w:cs="Arial"/>
          <w:lang w:bidi="ar-SA"/>
        </w:rPr>
        <w:t> </w:t>
      </w:r>
    </w:p>
    <w:p w14:paraId="514E02E6" w14:textId="69BB0D8E" w:rsidR="007600D2" w:rsidRPr="00CB486A" w:rsidRDefault="007600D2" w:rsidP="00CB486A">
      <w:pPr>
        <w:widowControl/>
        <w:autoSpaceDE/>
        <w:autoSpaceDN/>
        <w:spacing w:before="240" w:line="360" w:lineRule="auto"/>
        <w:ind w:left="360"/>
        <w:jc w:val="both"/>
        <w:rPr>
          <w:rFonts w:ascii="Arial" w:eastAsia="Times New Roman" w:hAnsi="Arial" w:cs="Arial"/>
          <w:lang w:bidi="ar-SA"/>
        </w:rPr>
      </w:pPr>
      <w:r w:rsidRPr="00CB486A">
        <w:rPr>
          <w:rFonts w:ascii="Arial" w:eastAsia="Times New Roman" w:hAnsi="Arial" w:cs="Arial"/>
          <w:lang w:bidi="ar-SA"/>
        </w:rPr>
        <w:t xml:space="preserve">Hulme, C. </w:t>
      </w:r>
      <w:r w:rsidRPr="00CB486A">
        <w:rPr>
          <w:rFonts w:ascii="Arial" w:eastAsia="Times New Roman" w:hAnsi="Arial" w:cs="Arial"/>
          <w:i/>
          <w:iCs/>
          <w:lang w:bidi="ar-SA"/>
        </w:rPr>
        <w:t>et al.</w:t>
      </w:r>
      <w:r w:rsidRPr="00CB486A">
        <w:rPr>
          <w:rFonts w:ascii="Arial" w:eastAsia="Times New Roman" w:hAnsi="Arial" w:cs="Arial"/>
          <w:lang w:bidi="ar-SA"/>
        </w:rPr>
        <w:t xml:space="preserve"> (2023) “Cultural competence in NHS hearing aid clinics: a mixed-methods case study of services for Deaf British sign language users in the UK,” </w:t>
      </w:r>
      <w:r w:rsidRPr="00CB486A">
        <w:rPr>
          <w:rFonts w:ascii="Arial" w:eastAsia="Times New Roman" w:hAnsi="Arial" w:cs="Arial"/>
          <w:i/>
          <w:iCs/>
          <w:lang w:bidi="ar-SA"/>
        </w:rPr>
        <w:t xml:space="preserve">BMC </w:t>
      </w:r>
      <w:r w:rsidRPr="00CB486A">
        <w:rPr>
          <w:rFonts w:ascii="Arial" w:eastAsia="Times New Roman" w:hAnsi="Arial" w:cs="Arial"/>
          <w:i/>
          <w:iCs/>
          <w:lang w:bidi="ar-SA"/>
        </w:rPr>
        <w:t>Health Services Research</w:t>
      </w:r>
      <w:r w:rsidRPr="00CB486A">
        <w:rPr>
          <w:rFonts w:ascii="Arial" w:eastAsia="Times New Roman" w:hAnsi="Arial" w:cs="Arial"/>
          <w:lang w:bidi="ar-SA"/>
        </w:rPr>
        <w:t xml:space="preserve">, 23(1). Available at: </w:t>
      </w:r>
      <w:hyperlink r:id="rId34" w:history="1">
        <w:r w:rsidRPr="00CB486A">
          <w:rPr>
            <w:rStyle w:val="Hyperlink"/>
            <w:rFonts w:ascii="Arial" w:eastAsia="Times New Roman" w:hAnsi="Arial" w:cs="Arial"/>
            <w:lang w:bidi="ar-SA"/>
          </w:rPr>
          <w:t>https://doi.org/10.1186/s12913-023-10339-4</w:t>
        </w:r>
      </w:hyperlink>
      <w:r w:rsidRPr="00CB486A">
        <w:rPr>
          <w:rFonts w:ascii="Arial" w:eastAsia="Times New Roman" w:hAnsi="Arial" w:cs="Arial"/>
          <w:lang w:bidi="ar-SA"/>
        </w:rPr>
        <w:t>.</w:t>
      </w:r>
      <w:r w:rsidRPr="00CB486A">
        <w:rPr>
          <w:rFonts w:ascii="Arial" w:eastAsia="Times New Roman" w:hAnsi="Arial" w:cs="Arial"/>
          <w:lang w:bidi="ar-SA"/>
        </w:rPr>
        <w:t xml:space="preserve"> </w:t>
      </w:r>
      <w:r w:rsidR="00C57E34">
        <w:rPr>
          <w:rFonts w:ascii="Arial" w:eastAsia="Times New Roman" w:hAnsi="Arial" w:cs="Arial"/>
          <w:lang w:bidi="ar-SA"/>
        </w:rPr>
        <w:t>(Accessed: 21 June 2026).</w:t>
      </w:r>
    </w:p>
    <w:p w14:paraId="38D207F3" w14:textId="5DB3D9B1" w:rsidR="007600D2" w:rsidRPr="00CB486A" w:rsidRDefault="007600D2" w:rsidP="00CB486A">
      <w:pPr>
        <w:spacing w:before="240" w:line="360" w:lineRule="auto"/>
        <w:ind w:left="360"/>
        <w:jc w:val="both"/>
        <w:rPr>
          <w:rFonts w:ascii="Arial" w:eastAsia="Arial" w:hAnsi="Arial" w:cs="Arial"/>
          <w:lang w:bidi="ar-SA"/>
        </w:rPr>
      </w:pPr>
      <w:r w:rsidRPr="00CB486A">
        <w:rPr>
          <w:rFonts w:ascii="Arial" w:eastAsia="Arial" w:hAnsi="Arial" w:cs="Arial"/>
          <w:lang w:val="en-US" w:bidi="ar-SA"/>
        </w:rPr>
        <w:t>Jama, G. M., Shahidi, S., Danino, J., &amp; Murphy, J. (2020). Assistive communication devices for patients with hearing loss: a cross-sectional survey of availability and staff awareness in outpatient clinics in England. </w:t>
      </w:r>
      <w:r w:rsidRPr="00CB486A">
        <w:rPr>
          <w:rFonts w:ascii="Arial" w:eastAsia="Arial" w:hAnsi="Arial" w:cs="Arial"/>
          <w:i/>
          <w:iCs/>
          <w:lang w:val="en-US" w:bidi="ar-SA"/>
        </w:rPr>
        <w:t>Disability and Rehabilitation: Assistive Technology</w:t>
      </w:r>
      <w:r w:rsidRPr="00CB486A">
        <w:rPr>
          <w:rFonts w:ascii="Arial" w:eastAsia="Arial" w:hAnsi="Arial" w:cs="Arial"/>
          <w:lang w:val="en-US" w:bidi="ar-SA"/>
        </w:rPr>
        <w:t>, </w:t>
      </w:r>
      <w:r w:rsidRPr="00CB486A">
        <w:rPr>
          <w:rFonts w:ascii="Arial" w:eastAsia="Arial" w:hAnsi="Arial" w:cs="Arial"/>
          <w:i/>
          <w:iCs/>
          <w:lang w:val="en-US" w:bidi="ar-SA"/>
        </w:rPr>
        <w:t>15</w:t>
      </w:r>
      <w:r w:rsidRPr="00CB486A">
        <w:rPr>
          <w:rFonts w:ascii="Arial" w:eastAsia="Arial" w:hAnsi="Arial" w:cs="Arial"/>
          <w:lang w:val="en-US" w:bidi="ar-SA"/>
        </w:rPr>
        <w:t>(6), 625–628. </w:t>
      </w:r>
      <w:hyperlink r:id="rId35">
        <w:r w:rsidRPr="00CB486A">
          <w:rPr>
            <w:rStyle w:val="Hyperlink"/>
            <w:rFonts w:ascii="Arial" w:eastAsia="Arial" w:hAnsi="Arial" w:cs="Arial"/>
            <w:lang w:val="en-US" w:bidi="ar-SA"/>
          </w:rPr>
          <w:t>https://doi.org/10.1080/17483107.2019.1604823</w:t>
        </w:r>
      </w:hyperlink>
      <w:r w:rsidR="00C57E34">
        <w:rPr>
          <w:rFonts w:ascii="Arial" w:hAnsi="Arial" w:cs="Arial"/>
        </w:rPr>
        <w:t xml:space="preserve">. </w:t>
      </w:r>
      <w:r w:rsidR="000F5859">
        <w:rPr>
          <w:rFonts w:ascii="Arial" w:hAnsi="Arial" w:cs="Arial"/>
        </w:rPr>
        <w:t xml:space="preserve">(Accessed: 02 August </w:t>
      </w:r>
      <w:r w:rsidR="00C4309B">
        <w:rPr>
          <w:rFonts w:ascii="Arial" w:hAnsi="Arial" w:cs="Arial"/>
        </w:rPr>
        <w:t>2026).</w:t>
      </w:r>
      <w:r w:rsidRPr="00CB486A">
        <w:rPr>
          <w:rFonts w:ascii="Arial" w:eastAsia="Arial" w:hAnsi="Arial" w:cs="Arial"/>
          <w:lang w:bidi="ar-SA"/>
        </w:rPr>
        <w:t> </w:t>
      </w:r>
    </w:p>
    <w:p w14:paraId="6C87B94F" w14:textId="09250E76" w:rsidR="007600D2" w:rsidRPr="00CB486A" w:rsidRDefault="007600D2" w:rsidP="00CB486A">
      <w:pPr>
        <w:widowControl/>
        <w:autoSpaceDE/>
        <w:autoSpaceDN/>
        <w:spacing w:before="240" w:line="360" w:lineRule="auto"/>
        <w:ind w:left="360"/>
        <w:jc w:val="both"/>
        <w:rPr>
          <w:rStyle w:val="eop"/>
          <w:rFonts w:ascii="Arial" w:eastAsia="Arial" w:hAnsi="Arial" w:cs="Arial"/>
          <w:lang w:bidi="ar-SA"/>
        </w:rPr>
      </w:pPr>
      <w:r w:rsidRPr="00CB486A">
        <w:rPr>
          <w:rStyle w:val="normaltextrun"/>
          <w:rFonts w:ascii="Arial" w:eastAsia="Arial" w:hAnsi="Arial" w:cs="Arial"/>
          <w:lang w:val="en-US"/>
        </w:rPr>
        <w:lastRenderedPageBreak/>
        <w:t>Jin, S., Ko, G., &amp; Song, Y. (2025). Health education interventions for individuals with visual or hearing impairment: a scoping review. </w:t>
      </w:r>
      <w:r w:rsidRPr="00CB486A">
        <w:rPr>
          <w:rStyle w:val="normaltextrun"/>
          <w:rFonts w:ascii="Arial" w:eastAsia="Arial" w:hAnsi="Arial" w:cs="Arial"/>
          <w:i/>
          <w:iCs/>
          <w:lang w:val="en-US"/>
        </w:rPr>
        <w:t>BMC Public Health</w:t>
      </w:r>
      <w:r w:rsidRPr="00CB486A">
        <w:rPr>
          <w:rStyle w:val="normaltextrun"/>
          <w:rFonts w:ascii="Arial" w:eastAsia="Arial" w:hAnsi="Arial" w:cs="Arial"/>
          <w:lang w:val="en-US"/>
        </w:rPr>
        <w:t>, </w:t>
      </w:r>
      <w:r w:rsidRPr="00CB486A">
        <w:rPr>
          <w:rStyle w:val="normaltextrun"/>
          <w:rFonts w:ascii="Arial" w:eastAsia="Arial" w:hAnsi="Arial" w:cs="Arial"/>
          <w:i/>
          <w:iCs/>
          <w:lang w:val="en-US"/>
        </w:rPr>
        <w:t>25</w:t>
      </w:r>
      <w:r w:rsidRPr="00CB486A">
        <w:rPr>
          <w:rStyle w:val="normaltextrun"/>
          <w:rFonts w:ascii="Arial" w:eastAsia="Arial" w:hAnsi="Arial" w:cs="Arial"/>
          <w:lang w:val="en-US"/>
        </w:rPr>
        <w:t>(1), Article 1682. </w:t>
      </w:r>
      <w:hyperlink r:id="rId36">
        <w:r w:rsidRPr="00CB486A">
          <w:rPr>
            <w:rStyle w:val="normaltextrun"/>
            <w:rFonts w:ascii="Arial" w:eastAsia="Arial" w:hAnsi="Arial" w:cs="Arial"/>
            <w:color w:val="467886"/>
            <w:u w:val="single"/>
            <w:lang w:val="en-US"/>
          </w:rPr>
          <w:t>https://doi.org/10.1186/s12889-025-22802-4</w:t>
        </w:r>
      </w:hyperlink>
      <w:r w:rsidR="00C4309B">
        <w:rPr>
          <w:rFonts w:ascii="Arial" w:hAnsi="Arial" w:cs="Arial"/>
        </w:rPr>
        <w:t>. (Accessed: 22 June 2026).</w:t>
      </w:r>
    </w:p>
    <w:p w14:paraId="2DDD0935" w14:textId="09ADDF44" w:rsidR="007600D2" w:rsidRPr="00CB486A" w:rsidRDefault="007600D2" w:rsidP="00CB486A">
      <w:pPr>
        <w:widowControl/>
        <w:autoSpaceDE/>
        <w:autoSpaceDN/>
        <w:spacing w:before="240" w:line="360" w:lineRule="auto"/>
        <w:ind w:left="360"/>
        <w:jc w:val="both"/>
        <w:rPr>
          <w:rFonts w:ascii="Arial" w:eastAsia="Arial" w:hAnsi="Arial" w:cs="Arial"/>
          <w:lang w:bidi="ar-SA"/>
        </w:rPr>
      </w:pPr>
      <w:r w:rsidRPr="00CB486A">
        <w:rPr>
          <w:rFonts w:ascii="Arial" w:eastAsia="Arial" w:hAnsi="Arial" w:cs="Arial"/>
          <w:lang w:bidi="ar-SA"/>
        </w:rPr>
        <w:t xml:space="preserve">Jones, D. </w:t>
      </w:r>
      <w:r w:rsidRPr="00CB486A">
        <w:rPr>
          <w:rFonts w:ascii="Arial" w:eastAsia="Arial" w:hAnsi="Arial" w:cs="Arial"/>
          <w:i/>
          <w:iCs/>
          <w:lang w:bidi="ar-SA"/>
        </w:rPr>
        <w:t>et al.</w:t>
      </w:r>
      <w:r w:rsidRPr="00CB486A">
        <w:rPr>
          <w:rFonts w:ascii="Arial" w:eastAsia="Arial" w:hAnsi="Arial" w:cs="Arial"/>
          <w:lang w:bidi="ar-SA"/>
        </w:rPr>
        <w:t xml:space="preserve"> (2025) “(ID: 310) Evaluation of a bespoke British Sign Language course for pharmacy staff,” </w:t>
      </w:r>
      <w:r w:rsidRPr="00CB486A">
        <w:rPr>
          <w:rFonts w:ascii="Arial" w:eastAsia="Arial" w:hAnsi="Arial" w:cs="Arial"/>
          <w:i/>
          <w:iCs/>
          <w:lang w:bidi="ar-SA"/>
        </w:rPr>
        <w:t xml:space="preserve">The International </w:t>
      </w:r>
      <w:r w:rsidRPr="00CB486A">
        <w:rPr>
          <w:rFonts w:ascii="Arial" w:eastAsia="Arial" w:hAnsi="Arial" w:cs="Arial"/>
          <w:i/>
          <w:iCs/>
          <w:lang w:bidi="ar-SA"/>
        </w:rPr>
        <w:t>Journal of Pharmacy Practice</w:t>
      </w:r>
      <w:r w:rsidRPr="00CB486A">
        <w:rPr>
          <w:rFonts w:ascii="Arial" w:eastAsia="Arial" w:hAnsi="Arial" w:cs="Arial"/>
          <w:lang w:bidi="ar-SA"/>
        </w:rPr>
        <w:t xml:space="preserve">, 33(Supplement_1), pp. i86–i87. Available at: </w:t>
      </w:r>
      <w:hyperlink r:id="rId37" w:history="1">
        <w:r w:rsidRPr="00CB486A">
          <w:rPr>
            <w:rStyle w:val="Hyperlink"/>
            <w:rFonts w:ascii="Arial" w:eastAsia="Arial" w:hAnsi="Arial" w:cs="Arial"/>
            <w:lang w:bidi="ar-SA"/>
          </w:rPr>
          <w:t>https://doi.org/10.1093/ijpp/riaf093.110</w:t>
        </w:r>
      </w:hyperlink>
      <w:r w:rsidRPr="00CB486A">
        <w:rPr>
          <w:rFonts w:ascii="Arial" w:eastAsia="Arial" w:hAnsi="Arial" w:cs="Arial"/>
          <w:lang w:bidi="ar-SA"/>
        </w:rPr>
        <w:t>.</w:t>
      </w:r>
      <w:r w:rsidRPr="00CB486A">
        <w:rPr>
          <w:rFonts w:ascii="Arial" w:eastAsia="Arial" w:hAnsi="Arial" w:cs="Arial"/>
          <w:lang w:bidi="ar-SA"/>
        </w:rPr>
        <w:t xml:space="preserve"> </w:t>
      </w:r>
      <w:r w:rsidR="00C4309B">
        <w:rPr>
          <w:rFonts w:ascii="Arial" w:eastAsia="Arial" w:hAnsi="Arial" w:cs="Arial"/>
          <w:lang w:bidi="ar-SA"/>
        </w:rPr>
        <w:t>(Accessed: 27 July 2026).</w:t>
      </w:r>
    </w:p>
    <w:p w14:paraId="13B6F353" w14:textId="5E871857" w:rsidR="007600D2" w:rsidRPr="00CB486A" w:rsidRDefault="007600D2" w:rsidP="00CB486A">
      <w:pPr>
        <w:widowControl/>
        <w:autoSpaceDE/>
        <w:autoSpaceDN/>
        <w:spacing w:before="240" w:line="360" w:lineRule="auto"/>
        <w:ind w:left="360"/>
        <w:jc w:val="both"/>
        <w:rPr>
          <w:rFonts w:ascii="Arial" w:eastAsia="Arial" w:hAnsi="Arial" w:cs="Arial"/>
          <w:lang w:bidi="ar-SA"/>
        </w:rPr>
      </w:pPr>
      <w:r w:rsidRPr="00CB486A">
        <w:rPr>
          <w:rFonts w:ascii="Arial" w:eastAsia="Arial" w:hAnsi="Arial" w:cs="Arial"/>
          <w:lang w:bidi="ar-SA"/>
        </w:rPr>
        <w:t xml:space="preserve">Jones, D. </w:t>
      </w:r>
      <w:r w:rsidRPr="00CB486A">
        <w:rPr>
          <w:rFonts w:ascii="Arial" w:eastAsia="Arial" w:hAnsi="Arial" w:cs="Arial"/>
          <w:i/>
          <w:iCs/>
          <w:lang w:bidi="ar-SA"/>
        </w:rPr>
        <w:t>et al.</w:t>
      </w:r>
      <w:r w:rsidRPr="00CB486A">
        <w:rPr>
          <w:rFonts w:ascii="Arial" w:eastAsia="Arial" w:hAnsi="Arial" w:cs="Arial"/>
          <w:lang w:bidi="ar-SA"/>
        </w:rPr>
        <w:t xml:space="preserve"> (2025) “(ID: 310) Evaluation of a bespoke British Sign Language course for pharmacy staff,” </w:t>
      </w:r>
      <w:r w:rsidRPr="00CB486A">
        <w:rPr>
          <w:rFonts w:ascii="Arial" w:eastAsia="Arial" w:hAnsi="Arial" w:cs="Arial"/>
          <w:i/>
          <w:iCs/>
          <w:lang w:bidi="ar-SA"/>
        </w:rPr>
        <w:t>The International Journal of Pharmacy Practice</w:t>
      </w:r>
      <w:r w:rsidRPr="00CB486A">
        <w:rPr>
          <w:rFonts w:ascii="Arial" w:eastAsia="Arial" w:hAnsi="Arial" w:cs="Arial"/>
          <w:lang w:bidi="ar-SA"/>
        </w:rPr>
        <w:t xml:space="preserve">, 33(Supplement_1), pp. i86–i87. Available at: </w:t>
      </w:r>
      <w:hyperlink r:id="rId38">
        <w:r w:rsidRPr="00CB486A">
          <w:rPr>
            <w:rStyle w:val="Hyperlink"/>
            <w:rFonts w:ascii="Arial" w:eastAsia="Arial" w:hAnsi="Arial" w:cs="Arial"/>
            <w:lang w:bidi="ar-SA"/>
          </w:rPr>
          <w:t>https://doi.org/10.1093/ijpp/riaf093.110</w:t>
        </w:r>
      </w:hyperlink>
      <w:r w:rsidRPr="00CB486A">
        <w:rPr>
          <w:rFonts w:ascii="Arial" w:eastAsia="Arial" w:hAnsi="Arial" w:cs="Arial"/>
          <w:lang w:bidi="ar-SA"/>
        </w:rPr>
        <w:t>.</w:t>
      </w:r>
      <w:r w:rsidR="00C4309B">
        <w:rPr>
          <w:rFonts w:ascii="Arial" w:eastAsia="Arial" w:hAnsi="Arial" w:cs="Arial"/>
          <w:lang w:bidi="ar-SA"/>
        </w:rPr>
        <w:t xml:space="preserve"> (Accessed: 27 July 2026).</w:t>
      </w:r>
    </w:p>
    <w:p w14:paraId="6CA16C0D" w14:textId="681AC03A" w:rsidR="007600D2" w:rsidRPr="00CB486A" w:rsidRDefault="007600D2" w:rsidP="00CB486A">
      <w:pPr>
        <w:widowControl/>
        <w:autoSpaceDE/>
        <w:autoSpaceDN/>
        <w:spacing w:before="240" w:line="360" w:lineRule="auto"/>
        <w:ind w:left="360"/>
        <w:jc w:val="both"/>
        <w:rPr>
          <w:rFonts w:ascii="Arial" w:eastAsia="Arial" w:hAnsi="Arial" w:cs="Arial"/>
          <w:lang w:bidi="ar-SA"/>
        </w:rPr>
      </w:pPr>
      <w:r w:rsidRPr="00CB486A">
        <w:rPr>
          <w:rStyle w:val="normaltextrun"/>
          <w:rFonts w:ascii="Arial" w:eastAsia="Arial" w:hAnsi="Arial" w:cs="Arial"/>
          <w:lang w:val="en-US"/>
        </w:rPr>
        <w:t>Karas, M., Sheen, N. J. L., North, R. V., Ryan, B., &amp; Bullock, A. (2020). Continuing professional development requirements for UK health professionals: a scoping review. </w:t>
      </w:r>
      <w:r w:rsidRPr="00CB486A">
        <w:rPr>
          <w:rStyle w:val="normaltextrun"/>
          <w:rFonts w:ascii="Arial" w:eastAsia="Arial" w:hAnsi="Arial" w:cs="Arial"/>
          <w:i/>
          <w:iCs/>
          <w:lang w:val="en-US"/>
        </w:rPr>
        <w:t>BMJ Open</w:t>
      </w:r>
      <w:r w:rsidRPr="00CB486A">
        <w:rPr>
          <w:rStyle w:val="normaltextrun"/>
          <w:rFonts w:ascii="Arial" w:eastAsia="Arial" w:hAnsi="Arial" w:cs="Arial"/>
          <w:lang w:val="en-US"/>
        </w:rPr>
        <w:t>, </w:t>
      </w:r>
      <w:r w:rsidRPr="00CB486A">
        <w:rPr>
          <w:rStyle w:val="normaltextrun"/>
          <w:rFonts w:ascii="Arial" w:eastAsia="Arial" w:hAnsi="Arial" w:cs="Arial"/>
          <w:i/>
          <w:iCs/>
          <w:lang w:val="en-US"/>
        </w:rPr>
        <w:t>10</w:t>
      </w:r>
      <w:r w:rsidRPr="00CB486A">
        <w:rPr>
          <w:rStyle w:val="normaltextrun"/>
          <w:rFonts w:ascii="Arial" w:eastAsia="Arial" w:hAnsi="Arial" w:cs="Arial"/>
          <w:lang w:val="en-US"/>
        </w:rPr>
        <w:t>(3), e032781. </w:t>
      </w:r>
      <w:hyperlink r:id="rId39">
        <w:r w:rsidRPr="00CB486A">
          <w:rPr>
            <w:rStyle w:val="normaltextrun"/>
            <w:rFonts w:ascii="Arial" w:eastAsia="Arial" w:hAnsi="Arial" w:cs="Arial"/>
            <w:color w:val="467886"/>
            <w:u w:val="single"/>
            <w:lang w:val="en-US"/>
          </w:rPr>
          <w:t>https://doi.org/10.1136/bmjopen-2019-032781</w:t>
        </w:r>
      </w:hyperlink>
      <w:r w:rsidR="003467E5" w:rsidRPr="00CB486A">
        <w:rPr>
          <w:rFonts w:ascii="Arial" w:hAnsi="Arial" w:cs="Arial"/>
        </w:rPr>
        <w:t>. (Accessed</w:t>
      </w:r>
      <w:r w:rsidR="007228A5" w:rsidRPr="00CB486A">
        <w:rPr>
          <w:rFonts w:ascii="Arial" w:hAnsi="Arial" w:cs="Arial"/>
        </w:rPr>
        <w:t>: 22 June 2026).</w:t>
      </w:r>
    </w:p>
    <w:p w14:paraId="07BB11B5" w14:textId="77777777" w:rsidR="007600D2" w:rsidRPr="00CB486A" w:rsidRDefault="007600D2" w:rsidP="00CB486A">
      <w:pPr>
        <w:widowControl/>
        <w:autoSpaceDE/>
        <w:autoSpaceDN/>
        <w:spacing w:before="240" w:line="360" w:lineRule="auto"/>
        <w:ind w:left="360"/>
        <w:jc w:val="both"/>
        <w:rPr>
          <w:rFonts w:ascii="Arial" w:eastAsia="Arial" w:hAnsi="Arial" w:cs="Arial"/>
        </w:rPr>
      </w:pPr>
      <w:r w:rsidRPr="00CB486A">
        <w:rPr>
          <w:rFonts w:ascii="Arial" w:eastAsia="Arial" w:hAnsi="Arial" w:cs="Arial"/>
        </w:rPr>
        <w:t>Kevin Morisod, Mary Malebranche, Joachim Marti, Jacques Spycher, Véronique S Grazioli, Patrick Bodenmann (2022), Interventions aimed at improving healthcare and health education equity for adult d/Deaf patients: a systematic review, </w:t>
      </w:r>
      <w:r w:rsidRPr="00CB486A">
        <w:rPr>
          <w:rFonts w:ascii="Arial" w:eastAsia="Arial" w:hAnsi="Arial" w:cs="Arial"/>
          <w:i/>
          <w:iCs/>
        </w:rPr>
        <w:t>European Journal of Public Health</w:t>
      </w:r>
      <w:r w:rsidRPr="00CB486A">
        <w:rPr>
          <w:rFonts w:ascii="Arial" w:eastAsia="Arial" w:hAnsi="Arial" w:cs="Arial"/>
        </w:rPr>
        <w:t>, Volume 32, Issue 4, Pages 548–556, </w:t>
      </w:r>
      <w:hyperlink r:id="rId40">
        <w:r w:rsidRPr="00CB486A">
          <w:rPr>
            <w:rStyle w:val="Hyperlink"/>
            <w:rFonts w:ascii="Arial" w:eastAsia="Arial" w:hAnsi="Arial" w:cs="Arial"/>
          </w:rPr>
          <w:t>https://doi.org/10.1093/eurpub/ckac056</w:t>
        </w:r>
      </w:hyperlink>
      <w:r w:rsidRPr="00CB486A">
        <w:rPr>
          <w:rFonts w:ascii="Arial" w:hAnsi="Arial" w:cs="Arial"/>
        </w:rPr>
        <w:t xml:space="preserve"> </w:t>
      </w:r>
      <w:r w:rsidRPr="00CB486A">
        <w:rPr>
          <w:rFonts w:ascii="Arial" w:eastAsia="Arial" w:hAnsi="Arial" w:cs="Arial"/>
        </w:rPr>
        <w:t>(Accessed: 30 June 2026).</w:t>
      </w:r>
    </w:p>
    <w:p w14:paraId="2EA2FE48" w14:textId="77777777" w:rsidR="007600D2" w:rsidRPr="00CB486A" w:rsidRDefault="007600D2" w:rsidP="00CB486A">
      <w:pPr>
        <w:widowControl/>
        <w:autoSpaceDE/>
        <w:autoSpaceDN/>
        <w:spacing w:before="240" w:line="360" w:lineRule="auto"/>
        <w:ind w:left="360"/>
        <w:jc w:val="both"/>
        <w:rPr>
          <w:rFonts w:ascii="Arial" w:eastAsia="Arial" w:hAnsi="Arial" w:cs="Arial"/>
        </w:rPr>
      </w:pPr>
      <w:r w:rsidRPr="00CB486A">
        <w:rPr>
          <w:rFonts w:ascii="Arial" w:eastAsia="Arial" w:hAnsi="Arial" w:cs="Arial"/>
        </w:rPr>
        <w:t xml:space="preserve">Khan, S. </w:t>
      </w:r>
      <w:r w:rsidRPr="00CB486A">
        <w:rPr>
          <w:rFonts w:ascii="Arial" w:eastAsia="Arial" w:hAnsi="Arial" w:cs="Arial"/>
          <w:i/>
          <w:iCs/>
        </w:rPr>
        <w:t>et al.</w:t>
      </w:r>
      <w:r w:rsidRPr="00CB486A">
        <w:rPr>
          <w:rFonts w:ascii="Arial" w:eastAsia="Arial" w:hAnsi="Arial" w:cs="Arial"/>
        </w:rPr>
        <w:t xml:space="preserve"> (2025) “Identifying targets for interventions to improve communication between primary and secondary care: a qualitative study of referrals to adult NHS hearing aid services,” </w:t>
      </w:r>
      <w:r w:rsidRPr="00CB486A">
        <w:rPr>
          <w:rFonts w:ascii="Arial" w:eastAsia="Arial" w:hAnsi="Arial" w:cs="Arial"/>
          <w:i/>
          <w:iCs/>
        </w:rPr>
        <w:t>Archives of public health = Archives belges de santé publique</w:t>
      </w:r>
      <w:r w:rsidRPr="00CB486A">
        <w:rPr>
          <w:rFonts w:ascii="Arial" w:eastAsia="Arial" w:hAnsi="Arial" w:cs="Arial"/>
        </w:rPr>
        <w:t xml:space="preserve">, 83(1). Available at: </w:t>
      </w:r>
      <w:hyperlink r:id="rId41">
        <w:r w:rsidRPr="00CB486A">
          <w:rPr>
            <w:rStyle w:val="Hyperlink"/>
            <w:rFonts w:ascii="Arial" w:eastAsia="Arial" w:hAnsi="Arial" w:cs="Arial"/>
          </w:rPr>
          <w:t>https://doi.org/10.1186/s13690-025-01756-4</w:t>
        </w:r>
      </w:hyperlink>
      <w:r w:rsidRPr="00CB486A">
        <w:rPr>
          <w:rFonts w:ascii="Arial" w:eastAsia="Arial" w:hAnsi="Arial" w:cs="Arial"/>
        </w:rPr>
        <w:t>. Accessed on: 22 June 2026.</w:t>
      </w:r>
    </w:p>
    <w:p w14:paraId="3E01EC78" w14:textId="6D0197A0" w:rsidR="007600D2" w:rsidRPr="00CB486A" w:rsidRDefault="007600D2" w:rsidP="00CB486A">
      <w:pPr>
        <w:widowControl/>
        <w:autoSpaceDE/>
        <w:autoSpaceDN/>
        <w:spacing w:before="240" w:line="360" w:lineRule="auto"/>
        <w:ind w:left="360"/>
        <w:jc w:val="both"/>
        <w:rPr>
          <w:rFonts w:ascii="Arial" w:eastAsia="Times New Roman" w:hAnsi="Arial" w:cs="Arial"/>
          <w:lang w:bidi="ar-SA"/>
        </w:rPr>
      </w:pPr>
      <w:r w:rsidRPr="00CB486A">
        <w:rPr>
          <w:rFonts w:ascii="Arial" w:hAnsi="Arial" w:cs="Arial"/>
          <w:color w:val="222222"/>
          <w:shd w:val="clear" w:color="auto" w:fill="FFFFFF"/>
        </w:rPr>
        <w:t xml:space="preserve">Laur, A. </w:t>
      </w:r>
      <w:r w:rsidRPr="00CB486A">
        <w:rPr>
          <w:rFonts w:ascii="Arial" w:hAnsi="Arial" w:cs="Arial"/>
          <w:color w:val="222222"/>
          <w:shd w:val="clear" w:color="auto" w:fill="FFFFFF"/>
        </w:rPr>
        <w:t>(</w:t>
      </w:r>
      <w:r w:rsidRPr="00CB486A">
        <w:rPr>
          <w:rFonts w:ascii="Arial" w:hAnsi="Arial" w:cs="Arial"/>
          <w:color w:val="222222"/>
          <w:shd w:val="clear" w:color="auto" w:fill="FFFFFF"/>
        </w:rPr>
        <w:t>2018</w:t>
      </w:r>
      <w:r w:rsidRPr="00CB486A">
        <w:rPr>
          <w:rFonts w:ascii="Arial" w:hAnsi="Arial" w:cs="Arial"/>
          <w:color w:val="222222"/>
          <w:shd w:val="clear" w:color="auto" w:fill="FFFFFF"/>
        </w:rPr>
        <w:t>)</w:t>
      </w:r>
      <w:r w:rsidRPr="00CB486A">
        <w:rPr>
          <w:rFonts w:ascii="Arial" w:hAnsi="Arial" w:cs="Arial"/>
          <w:color w:val="222222"/>
          <w:shd w:val="clear" w:color="auto" w:fill="FFFFFF"/>
        </w:rPr>
        <w:t>. Healthcare access for deaf patients–the legal and ethical perspectives. </w:t>
      </w:r>
      <w:r w:rsidRPr="00CB486A">
        <w:rPr>
          <w:rFonts w:ascii="Arial" w:hAnsi="Arial" w:cs="Arial"/>
          <w:i/>
          <w:iCs/>
          <w:color w:val="222222"/>
          <w:shd w:val="clear" w:color="auto" w:fill="FFFFFF"/>
        </w:rPr>
        <w:t>Medico-Legal Journal</w:t>
      </w:r>
      <w:r w:rsidRPr="00CB486A">
        <w:rPr>
          <w:rFonts w:ascii="Arial" w:hAnsi="Arial" w:cs="Arial"/>
          <w:color w:val="222222"/>
          <w:shd w:val="clear" w:color="auto" w:fill="FFFFFF"/>
        </w:rPr>
        <w:t>, </w:t>
      </w:r>
      <w:r w:rsidRPr="00CB486A">
        <w:rPr>
          <w:rFonts w:ascii="Arial" w:hAnsi="Arial" w:cs="Arial"/>
          <w:i/>
          <w:iCs/>
          <w:color w:val="222222"/>
          <w:shd w:val="clear" w:color="auto" w:fill="FFFFFF"/>
        </w:rPr>
        <w:t>86</w:t>
      </w:r>
      <w:r w:rsidRPr="00CB486A">
        <w:rPr>
          <w:rFonts w:ascii="Arial" w:hAnsi="Arial" w:cs="Arial"/>
          <w:color w:val="222222"/>
          <w:shd w:val="clear" w:color="auto" w:fill="FFFFFF"/>
        </w:rPr>
        <w:t>(1), pp.36-41.</w:t>
      </w:r>
      <w:r w:rsidRPr="00CB486A">
        <w:rPr>
          <w:rFonts w:ascii="Arial" w:hAnsi="Arial" w:cs="Arial"/>
          <w:color w:val="222222"/>
          <w:shd w:val="clear" w:color="auto" w:fill="FFFFFF"/>
        </w:rPr>
        <w:t xml:space="preserve"> Available at: </w:t>
      </w:r>
      <w:hyperlink r:id="rId42" w:history="1">
        <w:r w:rsidRPr="00CB486A">
          <w:rPr>
            <w:rStyle w:val="Hyperlink"/>
            <w:rFonts w:ascii="Arial" w:hAnsi="Arial" w:cs="Arial"/>
            <w:shd w:val="clear" w:color="auto" w:fill="FFFFFF"/>
          </w:rPr>
          <w:t>https://doi.org/10.1177/0025817217743416</w:t>
        </w:r>
      </w:hyperlink>
      <w:r w:rsidRPr="00CB486A">
        <w:rPr>
          <w:rFonts w:ascii="Arial" w:hAnsi="Arial" w:cs="Arial"/>
          <w:color w:val="222222"/>
          <w:shd w:val="clear" w:color="auto" w:fill="FFFFFF"/>
        </w:rPr>
        <w:t xml:space="preserve">. </w:t>
      </w:r>
      <w:r w:rsidR="00D67083">
        <w:rPr>
          <w:rFonts w:ascii="Arial" w:hAnsi="Arial" w:cs="Arial"/>
          <w:color w:val="222222"/>
          <w:shd w:val="clear" w:color="auto" w:fill="FFFFFF"/>
        </w:rPr>
        <w:t>(Accessed: 17 July 2026).</w:t>
      </w:r>
    </w:p>
    <w:p w14:paraId="6AD9890A" w14:textId="3652DFA7" w:rsidR="007600D2" w:rsidRPr="00CB486A" w:rsidRDefault="007600D2" w:rsidP="00CB486A">
      <w:pPr>
        <w:spacing w:before="240" w:line="360" w:lineRule="auto"/>
        <w:ind w:left="360"/>
        <w:jc w:val="both"/>
        <w:rPr>
          <w:rFonts w:ascii="Arial" w:hAnsi="Arial" w:cs="Arial"/>
        </w:rPr>
      </w:pPr>
      <w:r w:rsidRPr="00CB486A">
        <w:rPr>
          <w:rFonts w:ascii="Arial" w:hAnsi="Arial" w:cs="Arial"/>
        </w:rPr>
        <w:t xml:space="preserve">Lawson, A. (2025) “Accessibility and the Limits of the Equality Act 2010: Time for a UK Accessibility Act?,” </w:t>
      </w:r>
      <w:r w:rsidRPr="00CB486A">
        <w:rPr>
          <w:rFonts w:ascii="Arial" w:hAnsi="Arial" w:cs="Arial"/>
          <w:i/>
          <w:iCs/>
        </w:rPr>
        <w:t xml:space="preserve">Current </w:t>
      </w:r>
      <w:r w:rsidR="003467E5" w:rsidRPr="00CB486A">
        <w:rPr>
          <w:rFonts w:ascii="Arial" w:hAnsi="Arial" w:cs="Arial"/>
          <w:i/>
          <w:iCs/>
        </w:rPr>
        <w:t>Legal Problems</w:t>
      </w:r>
      <w:r w:rsidRPr="00CB486A">
        <w:rPr>
          <w:rFonts w:ascii="Arial" w:hAnsi="Arial" w:cs="Arial"/>
        </w:rPr>
        <w:t xml:space="preserve">, 78(1), pp. 127–166. Available at: </w:t>
      </w:r>
      <w:hyperlink r:id="rId43" w:history="1">
        <w:r w:rsidRPr="00CB486A">
          <w:rPr>
            <w:rStyle w:val="Hyperlink"/>
            <w:rFonts w:ascii="Arial" w:hAnsi="Arial" w:cs="Arial"/>
          </w:rPr>
          <w:t>https://doi.org/10.1093/clp/cuaf006</w:t>
        </w:r>
      </w:hyperlink>
      <w:r w:rsidRPr="00CB486A">
        <w:rPr>
          <w:rFonts w:ascii="Arial" w:hAnsi="Arial" w:cs="Arial"/>
        </w:rPr>
        <w:t xml:space="preserve">. </w:t>
      </w:r>
      <w:r w:rsidR="00C4309B">
        <w:rPr>
          <w:rFonts w:ascii="Arial" w:hAnsi="Arial" w:cs="Arial"/>
        </w:rPr>
        <w:t>(Accessed: 04 August 2026).</w:t>
      </w:r>
    </w:p>
    <w:p w14:paraId="366B2F7B" w14:textId="63DE2C5C" w:rsidR="007600D2" w:rsidRPr="00CB486A" w:rsidRDefault="007600D2" w:rsidP="00CB486A">
      <w:pPr>
        <w:spacing w:before="240" w:line="360" w:lineRule="auto"/>
        <w:ind w:left="360"/>
        <w:jc w:val="both"/>
        <w:rPr>
          <w:rFonts w:ascii="Arial" w:eastAsia="Arial" w:hAnsi="Arial" w:cs="Arial"/>
          <w:lang w:bidi="ar-SA"/>
        </w:rPr>
      </w:pPr>
      <w:r w:rsidRPr="00CB486A">
        <w:rPr>
          <w:rFonts w:ascii="Arial" w:eastAsia="Arial" w:hAnsi="Arial" w:cs="Arial"/>
          <w:lang w:bidi="ar-SA"/>
        </w:rPr>
        <w:t xml:space="preserve">Levitt, H.M. (2018) “How to conduct a qualitative meta-analysis: Tailoring methods to enhance methodological integrity,” </w:t>
      </w:r>
      <w:r w:rsidRPr="00CB486A">
        <w:rPr>
          <w:rFonts w:ascii="Arial" w:eastAsia="Arial" w:hAnsi="Arial" w:cs="Arial"/>
          <w:i/>
          <w:iCs/>
          <w:lang w:bidi="ar-SA"/>
        </w:rPr>
        <w:t xml:space="preserve">Psychotherapy </w:t>
      </w:r>
      <w:r w:rsidRPr="00CB486A">
        <w:rPr>
          <w:rFonts w:ascii="Arial" w:eastAsia="Arial" w:hAnsi="Arial" w:cs="Arial"/>
          <w:i/>
          <w:iCs/>
          <w:lang w:bidi="ar-SA"/>
        </w:rPr>
        <w:t>Research</w:t>
      </w:r>
      <w:r w:rsidRPr="00CB486A">
        <w:rPr>
          <w:rFonts w:ascii="Arial" w:eastAsia="Arial" w:hAnsi="Arial" w:cs="Arial"/>
          <w:lang w:bidi="ar-SA"/>
        </w:rPr>
        <w:t>, 28(3), pp. 367–378.</w:t>
      </w:r>
      <w:r w:rsidR="00F12CBC">
        <w:rPr>
          <w:rFonts w:ascii="Arial" w:eastAsia="Arial" w:hAnsi="Arial" w:cs="Arial"/>
          <w:lang w:bidi="ar-SA"/>
        </w:rPr>
        <w:t xml:space="preserve"> </w:t>
      </w:r>
      <w:r w:rsidRPr="00CB486A">
        <w:rPr>
          <w:rFonts w:ascii="Arial" w:eastAsia="Arial" w:hAnsi="Arial" w:cs="Arial"/>
          <w:lang w:bidi="ar-SA"/>
        </w:rPr>
        <w:lastRenderedPageBreak/>
        <w:t xml:space="preserve">Available at: </w:t>
      </w:r>
      <w:hyperlink r:id="rId44" w:history="1">
        <w:r w:rsidRPr="00CB486A">
          <w:rPr>
            <w:rStyle w:val="Hyperlink"/>
            <w:rFonts w:ascii="Arial" w:eastAsia="Arial" w:hAnsi="Arial" w:cs="Arial"/>
            <w:lang w:bidi="ar-SA"/>
          </w:rPr>
          <w:t>https://doi.org/10.1080/10503307.2018.1447708</w:t>
        </w:r>
      </w:hyperlink>
      <w:r w:rsidRPr="00CB486A">
        <w:rPr>
          <w:rFonts w:ascii="Arial" w:eastAsia="Arial" w:hAnsi="Arial" w:cs="Arial"/>
          <w:lang w:bidi="ar-SA"/>
        </w:rPr>
        <w:t>.</w:t>
      </w:r>
      <w:r w:rsidRPr="00CB486A">
        <w:rPr>
          <w:rFonts w:ascii="Arial" w:eastAsia="Arial" w:hAnsi="Arial" w:cs="Arial"/>
          <w:lang w:bidi="ar-SA"/>
        </w:rPr>
        <w:t xml:space="preserve"> </w:t>
      </w:r>
      <w:r w:rsidR="003467E5" w:rsidRPr="00CB486A">
        <w:rPr>
          <w:rFonts w:ascii="Arial" w:eastAsia="Arial" w:hAnsi="Arial" w:cs="Arial"/>
          <w:lang w:bidi="ar-SA"/>
        </w:rPr>
        <w:t>(Accessed: 22 June 2026).</w:t>
      </w:r>
    </w:p>
    <w:p w14:paraId="49095C6C" w14:textId="34DFE891" w:rsidR="007600D2" w:rsidRPr="00CB486A" w:rsidRDefault="007600D2" w:rsidP="00CB486A">
      <w:pPr>
        <w:widowControl/>
        <w:autoSpaceDE/>
        <w:autoSpaceDN/>
        <w:spacing w:before="240" w:line="360" w:lineRule="auto"/>
        <w:ind w:left="360"/>
        <w:jc w:val="both"/>
        <w:rPr>
          <w:rFonts w:ascii="Arial" w:eastAsia="Times New Roman" w:hAnsi="Arial" w:cs="Arial"/>
          <w:lang w:bidi="ar-SA"/>
        </w:rPr>
      </w:pPr>
      <w:r w:rsidRPr="00CB486A">
        <w:rPr>
          <w:rFonts w:ascii="Arial" w:eastAsia="Times New Roman" w:hAnsi="Arial" w:cs="Arial"/>
          <w:lang w:bidi="ar-SA"/>
        </w:rPr>
        <w:t xml:space="preserve">Locke, K., Feldman, M. and Golden-Biddle, K. (2022) “Coding Practices and </w:t>
      </w:r>
      <w:proofErr w:type="spellStart"/>
      <w:r w:rsidRPr="00CB486A">
        <w:rPr>
          <w:rFonts w:ascii="Arial" w:eastAsia="Times New Roman" w:hAnsi="Arial" w:cs="Arial"/>
          <w:lang w:bidi="ar-SA"/>
        </w:rPr>
        <w:t>Iterativity</w:t>
      </w:r>
      <w:proofErr w:type="spellEnd"/>
      <w:r w:rsidRPr="00CB486A">
        <w:rPr>
          <w:rFonts w:ascii="Arial" w:eastAsia="Times New Roman" w:hAnsi="Arial" w:cs="Arial"/>
          <w:lang w:bidi="ar-SA"/>
        </w:rPr>
        <w:t xml:space="preserve">: Beyond Templates for </w:t>
      </w:r>
      <w:r w:rsidRPr="00CB486A">
        <w:rPr>
          <w:rFonts w:ascii="Arial" w:eastAsia="Times New Roman" w:hAnsi="Arial" w:cs="Arial"/>
          <w:lang w:bidi="ar-SA"/>
        </w:rPr>
        <w:t>Analysing Qualitative Data,” Organisational Research Methods</w:t>
      </w:r>
      <w:r w:rsidRPr="00CB486A">
        <w:rPr>
          <w:rFonts w:ascii="Arial" w:eastAsia="Times New Roman" w:hAnsi="Arial" w:cs="Arial"/>
          <w:lang w:bidi="ar-SA"/>
        </w:rPr>
        <w:t xml:space="preserve">, 25(2), pp. 262–284. Available at: </w:t>
      </w:r>
      <w:hyperlink r:id="rId45" w:history="1">
        <w:r w:rsidRPr="00CB486A">
          <w:rPr>
            <w:rStyle w:val="Hyperlink"/>
            <w:rFonts w:ascii="Arial" w:eastAsia="Times New Roman" w:hAnsi="Arial" w:cs="Arial"/>
            <w:lang w:bidi="ar-SA"/>
          </w:rPr>
          <w:t>https://doi.org/10.1177/1094428120948600</w:t>
        </w:r>
      </w:hyperlink>
      <w:r w:rsidRPr="00CB486A">
        <w:rPr>
          <w:rFonts w:ascii="Arial" w:eastAsia="Times New Roman" w:hAnsi="Arial" w:cs="Arial"/>
          <w:lang w:bidi="ar-SA"/>
        </w:rPr>
        <w:t>.</w:t>
      </w:r>
      <w:r w:rsidRPr="00CB486A">
        <w:rPr>
          <w:rFonts w:ascii="Arial" w:eastAsia="Times New Roman" w:hAnsi="Arial" w:cs="Arial"/>
          <w:lang w:bidi="ar-SA"/>
        </w:rPr>
        <w:t xml:space="preserve"> </w:t>
      </w:r>
      <w:r w:rsidR="00F12CBC">
        <w:rPr>
          <w:rFonts w:ascii="Arial" w:eastAsia="Times New Roman" w:hAnsi="Arial" w:cs="Arial"/>
          <w:lang w:bidi="ar-SA"/>
        </w:rPr>
        <w:t>(Accessed: 07 August 2026).</w:t>
      </w:r>
    </w:p>
    <w:p w14:paraId="072B73CE" w14:textId="728868AD" w:rsidR="007600D2" w:rsidRPr="00CB486A" w:rsidRDefault="007600D2" w:rsidP="00CB486A">
      <w:pPr>
        <w:spacing w:before="240" w:line="360" w:lineRule="auto"/>
        <w:ind w:left="360"/>
        <w:jc w:val="both"/>
        <w:rPr>
          <w:rFonts w:ascii="Arial" w:hAnsi="Arial" w:cs="Arial"/>
        </w:rPr>
      </w:pPr>
      <w:r w:rsidRPr="00CB486A">
        <w:rPr>
          <w:rStyle w:val="normaltextrun"/>
          <w:rFonts w:ascii="Arial" w:eastAsia="Arial" w:hAnsi="Arial" w:cs="Arial"/>
          <w:lang w:val="en-US"/>
        </w:rPr>
        <w:t>Mansutti, I., </w:t>
      </w:r>
      <w:proofErr w:type="spellStart"/>
      <w:r w:rsidRPr="00CB486A">
        <w:rPr>
          <w:rStyle w:val="normaltextrun"/>
          <w:rFonts w:ascii="Arial" w:eastAsia="Arial" w:hAnsi="Arial" w:cs="Arial"/>
          <w:lang w:val="en-US"/>
        </w:rPr>
        <w:t>Achil</w:t>
      </w:r>
      <w:proofErr w:type="spellEnd"/>
      <w:r w:rsidRPr="00CB486A">
        <w:rPr>
          <w:rStyle w:val="normaltextrun"/>
          <w:rFonts w:ascii="Arial" w:eastAsia="Arial" w:hAnsi="Arial" w:cs="Arial"/>
          <w:lang w:val="en-US"/>
        </w:rPr>
        <w:t>, I., Rosa Gastaldo, C., Tomé Pires, C., &amp; Palese, A. (2023). Individuals with hearing impairment/deafness during the COVID</w:t>
      </w:r>
      <w:r w:rsidRPr="00CB486A">
        <w:rPr>
          <w:rStyle w:val="normaltextrun"/>
          <w:rFonts w:ascii="Cambria Math" w:eastAsia="Arial" w:hAnsi="Cambria Math" w:cs="Cambria Math"/>
          <w:lang w:val="en-US"/>
        </w:rPr>
        <w:t>‐</w:t>
      </w:r>
      <w:r w:rsidRPr="00CB486A">
        <w:rPr>
          <w:rStyle w:val="normaltextrun"/>
          <w:rFonts w:ascii="Arial" w:eastAsia="Arial" w:hAnsi="Arial" w:cs="Arial"/>
          <w:lang w:val="en-US"/>
        </w:rPr>
        <w:t>19 pandemic: A rapid review of communication challenges and strategies. </w:t>
      </w:r>
      <w:r w:rsidRPr="00CB486A">
        <w:rPr>
          <w:rStyle w:val="normaltextrun"/>
          <w:rFonts w:ascii="Arial" w:eastAsia="Arial" w:hAnsi="Arial" w:cs="Arial"/>
          <w:i/>
          <w:iCs/>
          <w:lang w:val="en-US"/>
        </w:rPr>
        <w:t>Journal of Clinical Nursing</w:t>
      </w:r>
      <w:r w:rsidRPr="00CB486A">
        <w:rPr>
          <w:rStyle w:val="normaltextrun"/>
          <w:rFonts w:ascii="Arial" w:eastAsia="Arial" w:hAnsi="Arial" w:cs="Arial"/>
          <w:lang w:val="en-US"/>
        </w:rPr>
        <w:t>, </w:t>
      </w:r>
      <w:r w:rsidRPr="00CB486A">
        <w:rPr>
          <w:rStyle w:val="normaltextrun"/>
          <w:rFonts w:ascii="Arial" w:eastAsia="Arial" w:hAnsi="Arial" w:cs="Arial"/>
          <w:i/>
          <w:iCs/>
          <w:lang w:val="en-US"/>
        </w:rPr>
        <w:t>32</w:t>
      </w:r>
      <w:r w:rsidRPr="00CB486A">
        <w:rPr>
          <w:rStyle w:val="normaltextrun"/>
          <w:rFonts w:ascii="Arial" w:eastAsia="Arial" w:hAnsi="Arial" w:cs="Arial"/>
          <w:lang w:val="en-US"/>
        </w:rPr>
        <w:t>(15–16), 4454–4472. </w:t>
      </w:r>
      <w:hyperlink r:id="rId46">
        <w:r w:rsidRPr="00CB486A">
          <w:rPr>
            <w:rStyle w:val="normaltextrun"/>
            <w:rFonts w:ascii="Arial" w:eastAsia="Arial" w:hAnsi="Arial" w:cs="Arial"/>
            <w:color w:val="467886"/>
            <w:u w:val="single"/>
            <w:lang w:val="en-US"/>
          </w:rPr>
          <w:t>https://doi.org/10.1111/jocn.16572</w:t>
        </w:r>
      </w:hyperlink>
      <w:r w:rsidR="00F12CBC">
        <w:rPr>
          <w:rFonts w:ascii="Arial" w:hAnsi="Arial" w:cs="Arial"/>
        </w:rPr>
        <w:t xml:space="preserve">. (Accessed: </w:t>
      </w:r>
      <w:r w:rsidR="003B104B">
        <w:rPr>
          <w:rFonts w:ascii="Arial" w:hAnsi="Arial" w:cs="Arial"/>
        </w:rPr>
        <w:t>25 July 2026).</w:t>
      </w:r>
    </w:p>
    <w:p w14:paraId="29064DC6" w14:textId="55BFE0FF" w:rsidR="007600D2" w:rsidRPr="00CB486A" w:rsidRDefault="007600D2" w:rsidP="00CB486A">
      <w:pPr>
        <w:spacing w:before="240" w:line="360" w:lineRule="auto"/>
        <w:ind w:left="360"/>
        <w:jc w:val="both"/>
        <w:rPr>
          <w:rFonts w:ascii="Arial" w:hAnsi="Arial" w:cs="Arial"/>
        </w:rPr>
      </w:pPr>
      <w:r w:rsidRPr="00CB486A">
        <w:rPr>
          <w:rFonts w:ascii="Arial" w:hAnsi="Arial" w:cs="Arial"/>
        </w:rPr>
        <w:t xml:space="preserve">Marler, G.S. </w:t>
      </w:r>
      <w:r w:rsidRPr="00CB486A">
        <w:rPr>
          <w:rFonts w:ascii="Arial" w:hAnsi="Arial" w:cs="Arial"/>
          <w:i/>
          <w:iCs/>
        </w:rPr>
        <w:t>et al.</w:t>
      </w:r>
      <w:r w:rsidRPr="00CB486A">
        <w:rPr>
          <w:rFonts w:ascii="Arial" w:hAnsi="Arial" w:cs="Arial"/>
        </w:rPr>
        <w:t xml:space="preserve"> (2026) “Weight Bias Interventions for Healthcare Professionals: An Integrative Review,” </w:t>
      </w:r>
      <w:r w:rsidRPr="00CB486A">
        <w:rPr>
          <w:rFonts w:ascii="Arial" w:hAnsi="Arial" w:cs="Arial"/>
          <w:i/>
          <w:iCs/>
        </w:rPr>
        <w:t xml:space="preserve">Journal of </w:t>
      </w:r>
      <w:r w:rsidRPr="00CB486A">
        <w:rPr>
          <w:rFonts w:ascii="Arial" w:hAnsi="Arial" w:cs="Arial"/>
          <w:i/>
          <w:iCs/>
        </w:rPr>
        <w:t>Advanced Nursing</w:t>
      </w:r>
      <w:r w:rsidRPr="00CB486A">
        <w:rPr>
          <w:rFonts w:ascii="Arial" w:hAnsi="Arial" w:cs="Arial"/>
        </w:rPr>
        <w:t xml:space="preserve">, 82(4), pp. 2696–2710. Available at: </w:t>
      </w:r>
      <w:hyperlink r:id="rId47" w:history="1">
        <w:r w:rsidRPr="00CB486A">
          <w:rPr>
            <w:rStyle w:val="Hyperlink"/>
            <w:rFonts w:ascii="Arial" w:hAnsi="Arial" w:cs="Arial"/>
          </w:rPr>
          <w:t>https://doi.org/10.1111/jan.17065</w:t>
        </w:r>
      </w:hyperlink>
      <w:r w:rsidRPr="00CB486A">
        <w:rPr>
          <w:rFonts w:ascii="Arial" w:hAnsi="Arial" w:cs="Arial"/>
        </w:rPr>
        <w:t>.</w:t>
      </w:r>
      <w:r w:rsidRPr="00CB486A">
        <w:rPr>
          <w:rFonts w:ascii="Arial" w:hAnsi="Arial" w:cs="Arial"/>
        </w:rPr>
        <w:t xml:space="preserve"> </w:t>
      </w:r>
      <w:r w:rsidR="00C0184B" w:rsidRPr="00CB486A">
        <w:rPr>
          <w:rFonts w:ascii="Arial" w:hAnsi="Arial" w:cs="Arial"/>
        </w:rPr>
        <w:t>(Accessed</w:t>
      </w:r>
      <w:r w:rsidR="003467E5" w:rsidRPr="00CB486A">
        <w:rPr>
          <w:rFonts w:ascii="Arial" w:hAnsi="Arial" w:cs="Arial"/>
        </w:rPr>
        <w:t>: 22 June 2026).</w:t>
      </w:r>
    </w:p>
    <w:p w14:paraId="71E277A6" w14:textId="5C9F4258" w:rsidR="007600D2" w:rsidRPr="00CB486A" w:rsidRDefault="007600D2" w:rsidP="00CB486A">
      <w:pPr>
        <w:spacing w:before="240" w:line="360" w:lineRule="auto"/>
        <w:ind w:left="360"/>
        <w:jc w:val="both"/>
        <w:rPr>
          <w:rFonts w:ascii="Arial" w:hAnsi="Arial" w:cs="Arial"/>
        </w:rPr>
      </w:pPr>
      <w:r w:rsidRPr="00CB486A">
        <w:rPr>
          <w:rFonts w:ascii="Arial" w:hAnsi="Arial" w:cs="Arial"/>
        </w:rPr>
        <w:t xml:space="preserve">Mattila, A.S. </w:t>
      </w:r>
      <w:r w:rsidRPr="00CB486A">
        <w:rPr>
          <w:rFonts w:ascii="Arial" w:hAnsi="Arial" w:cs="Arial"/>
          <w:i/>
          <w:iCs/>
        </w:rPr>
        <w:t>et al.</w:t>
      </w:r>
      <w:r w:rsidRPr="00CB486A">
        <w:rPr>
          <w:rFonts w:ascii="Arial" w:hAnsi="Arial" w:cs="Arial"/>
        </w:rPr>
        <w:t xml:space="preserve"> (2021) “How to avoid common mistakes in experimental research?” </w:t>
      </w:r>
      <w:r w:rsidRPr="00CB486A">
        <w:rPr>
          <w:rFonts w:ascii="Arial" w:hAnsi="Arial" w:cs="Arial"/>
          <w:i/>
          <w:iCs/>
        </w:rPr>
        <w:t xml:space="preserve">International </w:t>
      </w:r>
      <w:r w:rsidRPr="00CB486A">
        <w:rPr>
          <w:rFonts w:ascii="Arial" w:hAnsi="Arial" w:cs="Arial"/>
          <w:i/>
          <w:iCs/>
        </w:rPr>
        <w:t>Journal of Contemporary Hospitality Management</w:t>
      </w:r>
      <w:r w:rsidRPr="00CB486A">
        <w:rPr>
          <w:rFonts w:ascii="Arial" w:hAnsi="Arial" w:cs="Arial"/>
        </w:rPr>
        <w:t xml:space="preserve">, 33(1), pp. 367–374. Available at: </w:t>
      </w:r>
      <w:hyperlink r:id="rId48" w:history="1">
        <w:r w:rsidRPr="00CB486A">
          <w:rPr>
            <w:rStyle w:val="Hyperlink"/>
            <w:rFonts w:ascii="Arial" w:hAnsi="Arial" w:cs="Arial"/>
          </w:rPr>
          <w:t>https://doi.org/10.1108/IJCHM-07-2020-0696</w:t>
        </w:r>
      </w:hyperlink>
      <w:r w:rsidRPr="00CB486A">
        <w:rPr>
          <w:rFonts w:ascii="Arial" w:hAnsi="Arial" w:cs="Arial"/>
        </w:rPr>
        <w:t xml:space="preserve">. </w:t>
      </w:r>
      <w:r w:rsidR="003B104B">
        <w:rPr>
          <w:rFonts w:ascii="Arial" w:hAnsi="Arial" w:cs="Arial"/>
        </w:rPr>
        <w:t>(Accessed: 13 July 202</w:t>
      </w:r>
      <w:r w:rsidR="006A2025">
        <w:rPr>
          <w:rFonts w:ascii="Arial" w:hAnsi="Arial" w:cs="Arial"/>
        </w:rPr>
        <w:t>6).</w:t>
      </w:r>
    </w:p>
    <w:p w14:paraId="18150987" w14:textId="007BC6C0" w:rsidR="007600D2" w:rsidRPr="00CB486A" w:rsidRDefault="007600D2" w:rsidP="00CB486A">
      <w:pPr>
        <w:spacing w:before="240" w:line="360" w:lineRule="auto"/>
        <w:ind w:left="360"/>
        <w:jc w:val="both"/>
        <w:rPr>
          <w:rFonts w:ascii="Arial" w:hAnsi="Arial" w:cs="Arial"/>
        </w:rPr>
      </w:pPr>
      <w:r w:rsidRPr="00CB486A">
        <w:rPr>
          <w:rFonts w:ascii="Arial" w:hAnsi="Arial" w:cs="Arial"/>
        </w:rPr>
        <w:t xml:space="preserve">McKee, M.M., James, T., Helm, K., Marzolf, B., Chung, D.H., Williams, J.R. and </w:t>
      </w:r>
      <w:proofErr w:type="spellStart"/>
      <w:r w:rsidRPr="00CB486A">
        <w:rPr>
          <w:rFonts w:ascii="Arial" w:hAnsi="Arial" w:cs="Arial"/>
        </w:rPr>
        <w:t>Zazove</w:t>
      </w:r>
      <w:proofErr w:type="spellEnd"/>
      <w:r w:rsidRPr="00CB486A">
        <w:rPr>
          <w:rFonts w:ascii="Arial" w:hAnsi="Arial" w:cs="Arial"/>
        </w:rPr>
        <w:t xml:space="preserve">, P. (2022) ‘Reframing our health care system for patients with hearing loss’, </w:t>
      </w:r>
      <w:r w:rsidRPr="00CB486A">
        <w:rPr>
          <w:rFonts w:ascii="Arial" w:hAnsi="Arial" w:cs="Arial"/>
          <w:i/>
          <w:iCs/>
        </w:rPr>
        <w:t>Journal of Speech, Language, and Hearing Research</w:t>
      </w:r>
      <w:r w:rsidRPr="00CB486A">
        <w:rPr>
          <w:rFonts w:ascii="Arial" w:hAnsi="Arial" w:cs="Arial"/>
        </w:rPr>
        <w:t xml:space="preserve">. Available at: </w:t>
      </w:r>
      <w:hyperlink r:id="rId49" w:history="1">
        <w:r w:rsidRPr="00CB486A">
          <w:rPr>
            <w:rStyle w:val="Hyperlink"/>
            <w:rFonts w:ascii="Arial" w:hAnsi="Arial" w:cs="Arial"/>
          </w:rPr>
          <w:t>https://pubs.asha.org/doi/10.1044/2022_JSLHR-21-00636</w:t>
        </w:r>
      </w:hyperlink>
      <w:r w:rsidRPr="00CB486A">
        <w:rPr>
          <w:rFonts w:ascii="Arial" w:hAnsi="Arial" w:cs="Arial"/>
        </w:rPr>
        <w:t xml:space="preserve">. </w:t>
      </w:r>
      <w:r w:rsidR="005660F3">
        <w:rPr>
          <w:rFonts w:ascii="Arial" w:hAnsi="Arial" w:cs="Arial"/>
        </w:rPr>
        <w:t>(</w:t>
      </w:r>
      <w:r w:rsidR="00D67083">
        <w:rPr>
          <w:rFonts w:ascii="Arial" w:hAnsi="Arial" w:cs="Arial"/>
        </w:rPr>
        <w:t>Accessed: 17 July 2026).</w:t>
      </w:r>
    </w:p>
    <w:p w14:paraId="7A1B3B02" w14:textId="26433042" w:rsidR="007600D2" w:rsidRPr="00CB486A" w:rsidRDefault="007600D2" w:rsidP="00CB486A">
      <w:pPr>
        <w:spacing w:before="240" w:line="360" w:lineRule="auto"/>
        <w:ind w:left="360"/>
        <w:jc w:val="both"/>
        <w:rPr>
          <w:rFonts w:ascii="Arial" w:hAnsi="Arial" w:cs="Arial"/>
        </w:rPr>
      </w:pPr>
      <w:r w:rsidRPr="00CB486A">
        <w:rPr>
          <w:rFonts w:ascii="Arial" w:hAnsi="Arial" w:cs="Arial"/>
        </w:rPr>
        <w:t xml:space="preserve">McKee, M.M., Moran, C. and </w:t>
      </w:r>
      <w:proofErr w:type="spellStart"/>
      <w:r w:rsidRPr="00CB486A">
        <w:rPr>
          <w:rFonts w:ascii="Arial" w:hAnsi="Arial" w:cs="Arial"/>
        </w:rPr>
        <w:t>Zazove</w:t>
      </w:r>
      <w:proofErr w:type="spellEnd"/>
      <w:r w:rsidRPr="00CB486A">
        <w:rPr>
          <w:rFonts w:ascii="Arial" w:hAnsi="Arial" w:cs="Arial"/>
        </w:rPr>
        <w:t xml:space="preserve">, P. (2020) ‘Overcoming additional barriers to care for Deaf and hard of hearing patients during COVID-19’, </w:t>
      </w:r>
      <w:r w:rsidRPr="00CB486A">
        <w:rPr>
          <w:rFonts w:ascii="Arial" w:hAnsi="Arial" w:cs="Arial"/>
          <w:i/>
          <w:iCs/>
        </w:rPr>
        <w:t>JAMA Otolaryngology–Head &amp; Neck Surgery</w:t>
      </w:r>
      <w:r w:rsidRPr="00CB486A">
        <w:rPr>
          <w:rFonts w:ascii="Arial" w:hAnsi="Arial" w:cs="Arial"/>
        </w:rPr>
        <w:t xml:space="preserve">. Available at: </w:t>
      </w:r>
      <w:hyperlink r:id="rId50" w:history="1">
        <w:r w:rsidRPr="00CB486A">
          <w:rPr>
            <w:rStyle w:val="Hyperlink"/>
            <w:rFonts w:ascii="Arial" w:hAnsi="Arial" w:cs="Arial"/>
          </w:rPr>
          <w:t>https://jamanetwork.com/journals/jamaotolaryngology/fullarticle/2768533</w:t>
        </w:r>
      </w:hyperlink>
      <w:r w:rsidRPr="00CB486A">
        <w:rPr>
          <w:rFonts w:ascii="Arial" w:hAnsi="Arial" w:cs="Arial"/>
        </w:rPr>
        <w:t xml:space="preserve">. </w:t>
      </w:r>
      <w:r w:rsidR="006A2025">
        <w:rPr>
          <w:rFonts w:ascii="Arial" w:hAnsi="Arial" w:cs="Arial"/>
        </w:rPr>
        <w:t>(Accessed 30 June 2026).</w:t>
      </w:r>
    </w:p>
    <w:p w14:paraId="01B3BA0F" w14:textId="214A1BCC" w:rsidR="007600D2" w:rsidRPr="00CB486A" w:rsidRDefault="007600D2" w:rsidP="00CB486A">
      <w:pPr>
        <w:widowControl/>
        <w:autoSpaceDE/>
        <w:autoSpaceDN/>
        <w:spacing w:before="240" w:line="360" w:lineRule="auto"/>
        <w:ind w:left="360"/>
        <w:jc w:val="both"/>
        <w:rPr>
          <w:rFonts w:ascii="Arial" w:eastAsia="Times New Roman" w:hAnsi="Arial" w:cs="Arial"/>
          <w:lang w:bidi="ar-SA"/>
        </w:rPr>
      </w:pPr>
      <w:proofErr w:type="spellStart"/>
      <w:r w:rsidRPr="00CB486A">
        <w:rPr>
          <w:rFonts w:ascii="Arial" w:eastAsia="Times New Roman" w:hAnsi="Arial" w:cs="Arial"/>
          <w:lang w:bidi="ar-SA"/>
        </w:rPr>
        <w:t>Mourby</w:t>
      </w:r>
      <w:proofErr w:type="spellEnd"/>
      <w:r w:rsidRPr="00CB486A">
        <w:rPr>
          <w:rFonts w:ascii="Arial" w:eastAsia="Times New Roman" w:hAnsi="Arial" w:cs="Arial"/>
          <w:lang w:bidi="ar-SA"/>
        </w:rPr>
        <w:t xml:space="preserve">, M. </w:t>
      </w:r>
      <w:r w:rsidRPr="00CB486A">
        <w:rPr>
          <w:rFonts w:ascii="Arial" w:eastAsia="Times New Roman" w:hAnsi="Arial" w:cs="Arial"/>
          <w:i/>
          <w:iCs/>
          <w:lang w:bidi="ar-SA"/>
        </w:rPr>
        <w:t>et al.</w:t>
      </w:r>
      <w:r w:rsidRPr="00CB486A">
        <w:rPr>
          <w:rFonts w:ascii="Arial" w:eastAsia="Times New Roman" w:hAnsi="Arial" w:cs="Arial"/>
          <w:lang w:bidi="ar-SA"/>
        </w:rPr>
        <w:t xml:space="preserve"> (2019) “Governance of academic research data under the GDPR—lessons from the UK,” </w:t>
      </w:r>
      <w:r w:rsidRPr="00CB486A">
        <w:rPr>
          <w:rFonts w:ascii="Arial" w:eastAsia="Times New Roman" w:hAnsi="Arial" w:cs="Arial"/>
          <w:i/>
          <w:iCs/>
          <w:lang w:bidi="ar-SA"/>
        </w:rPr>
        <w:t>International data privacy law</w:t>
      </w:r>
      <w:r w:rsidRPr="00CB486A">
        <w:rPr>
          <w:rFonts w:ascii="Arial" w:eastAsia="Times New Roman" w:hAnsi="Arial" w:cs="Arial"/>
          <w:lang w:bidi="ar-SA"/>
        </w:rPr>
        <w:t xml:space="preserve">, 9(3), pp. 192–206. Available at: </w:t>
      </w:r>
      <w:hyperlink r:id="rId51" w:history="1">
        <w:r w:rsidRPr="00CB486A">
          <w:rPr>
            <w:rStyle w:val="Hyperlink"/>
            <w:rFonts w:ascii="Arial" w:eastAsia="Times New Roman" w:hAnsi="Arial" w:cs="Arial"/>
            <w:lang w:bidi="ar-SA"/>
          </w:rPr>
          <w:t>https://doi.org/10.1093/idpl/ipz010</w:t>
        </w:r>
      </w:hyperlink>
      <w:r w:rsidRPr="00CB486A">
        <w:rPr>
          <w:rFonts w:ascii="Arial" w:eastAsia="Times New Roman" w:hAnsi="Arial" w:cs="Arial"/>
          <w:lang w:bidi="ar-SA"/>
        </w:rPr>
        <w:t>.</w:t>
      </w:r>
      <w:r w:rsidRPr="00CB486A">
        <w:rPr>
          <w:rFonts w:ascii="Arial" w:eastAsia="Times New Roman" w:hAnsi="Arial" w:cs="Arial"/>
          <w:lang w:bidi="ar-SA"/>
        </w:rPr>
        <w:t xml:space="preserve"> </w:t>
      </w:r>
      <w:r w:rsidR="00C0184B" w:rsidRPr="00CB486A">
        <w:rPr>
          <w:rFonts w:ascii="Arial" w:eastAsia="Times New Roman" w:hAnsi="Arial" w:cs="Arial"/>
          <w:lang w:bidi="ar-SA"/>
        </w:rPr>
        <w:t>(Accessed: 22 June 2026).</w:t>
      </w:r>
    </w:p>
    <w:p w14:paraId="66F58E84" w14:textId="66EF7C74" w:rsidR="007600D2" w:rsidRPr="00CB486A" w:rsidRDefault="007600D2" w:rsidP="00CB486A">
      <w:pPr>
        <w:widowControl/>
        <w:autoSpaceDE/>
        <w:autoSpaceDN/>
        <w:spacing w:before="240" w:line="360" w:lineRule="auto"/>
        <w:ind w:left="360"/>
        <w:jc w:val="both"/>
        <w:rPr>
          <w:rFonts w:ascii="Arial" w:eastAsia="Times New Roman" w:hAnsi="Arial" w:cs="Arial"/>
          <w:lang w:bidi="ar-SA"/>
        </w:rPr>
      </w:pPr>
      <w:r w:rsidRPr="00CB486A">
        <w:rPr>
          <w:rFonts w:ascii="Arial" w:eastAsia="Times New Roman" w:hAnsi="Arial" w:cs="Arial"/>
          <w:lang w:bidi="ar-SA"/>
        </w:rPr>
        <w:t xml:space="preserve">Mwita, K. (2022) “Strengths and weaknesses of qualitative research in social science studies,” </w:t>
      </w:r>
      <w:r w:rsidRPr="00CB486A">
        <w:rPr>
          <w:rFonts w:ascii="Arial" w:eastAsia="Times New Roman" w:hAnsi="Arial" w:cs="Arial"/>
          <w:i/>
          <w:iCs/>
          <w:lang w:bidi="ar-SA"/>
        </w:rPr>
        <w:t xml:space="preserve">International </w:t>
      </w:r>
      <w:r w:rsidRPr="00CB486A">
        <w:rPr>
          <w:rFonts w:ascii="Arial" w:eastAsia="Times New Roman" w:hAnsi="Arial" w:cs="Arial"/>
          <w:i/>
          <w:iCs/>
          <w:lang w:bidi="ar-SA"/>
        </w:rPr>
        <w:t>Journal of Research in Business and Social Science</w:t>
      </w:r>
      <w:r w:rsidRPr="00CB486A">
        <w:rPr>
          <w:rFonts w:ascii="Arial" w:eastAsia="Times New Roman" w:hAnsi="Arial" w:cs="Arial"/>
          <w:lang w:bidi="ar-SA"/>
        </w:rPr>
        <w:t xml:space="preserve">, 11(6), pp. 618–625. Available at: </w:t>
      </w:r>
      <w:hyperlink r:id="rId52" w:history="1">
        <w:r w:rsidRPr="00CB486A">
          <w:rPr>
            <w:rStyle w:val="Hyperlink"/>
            <w:rFonts w:ascii="Arial" w:eastAsia="Times New Roman" w:hAnsi="Arial" w:cs="Arial"/>
            <w:lang w:bidi="ar-SA"/>
          </w:rPr>
          <w:t>https://doi.org/10.20525/ijrbs.v11i6.1920</w:t>
        </w:r>
      </w:hyperlink>
      <w:r w:rsidRPr="00CB486A">
        <w:rPr>
          <w:rFonts w:ascii="Arial" w:eastAsia="Times New Roman" w:hAnsi="Arial" w:cs="Arial"/>
          <w:lang w:bidi="ar-SA"/>
        </w:rPr>
        <w:t>.</w:t>
      </w:r>
      <w:r w:rsidRPr="00CB486A">
        <w:rPr>
          <w:rFonts w:ascii="Arial" w:eastAsia="Times New Roman" w:hAnsi="Arial" w:cs="Arial"/>
          <w:lang w:bidi="ar-SA"/>
        </w:rPr>
        <w:t xml:space="preserve"> </w:t>
      </w:r>
      <w:r w:rsidR="005660F3">
        <w:rPr>
          <w:rFonts w:ascii="Arial" w:eastAsia="Times New Roman" w:hAnsi="Arial" w:cs="Arial"/>
          <w:lang w:bidi="ar-SA"/>
        </w:rPr>
        <w:t>(Accessed: 17 July 2026).</w:t>
      </w:r>
    </w:p>
    <w:p w14:paraId="75693937" w14:textId="62146E10" w:rsidR="007600D2" w:rsidRPr="00CB486A" w:rsidRDefault="007600D2" w:rsidP="00CB486A">
      <w:pPr>
        <w:spacing w:before="240" w:line="360" w:lineRule="auto"/>
        <w:ind w:left="360"/>
        <w:jc w:val="both"/>
        <w:rPr>
          <w:rFonts w:ascii="Arial" w:eastAsia="Arial" w:hAnsi="Arial" w:cs="Arial"/>
          <w:color w:val="333333"/>
          <w:shd w:val="clear" w:color="auto" w:fill="FFFFFF"/>
        </w:rPr>
      </w:pPr>
      <w:proofErr w:type="spellStart"/>
      <w:r w:rsidRPr="00CB486A">
        <w:rPr>
          <w:rFonts w:ascii="Arial" w:eastAsia="Arial" w:hAnsi="Arial" w:cs="Arial"/>
          <w:color w:val="333333"/>
          <w:shd w:val="clear" w:color="auto" w:fill="FFFFFF"/>
        </w:rPr>
        <w:lastRenderedPageBreak/>
        <w:t>Nickbakht</w:t>
      </w:r>
      <w:proofErr w:type="spellEnd"/>
      <w:r w:rsidRPr="00CB486A">
        <w:rPr>
          <w:rFonts w:ascii="Arial" w:eastAsia="Arial" w:hAnsi="Arial" w:cs="Arial"/>
          <w:color w:val="333333"/>
          <w:shd w:val="clear" w:color="auto" w:fill="FFFFFF"/>
        </w:rPr>
        <w:t>, M., Ekberg, K., Waite, M., Scarinci, N., Timmer, B., Meyer, C., &amp; Hickson, L. (2025). The experience of stigma related to hearing loss and hearing aids: perspectives of adults with hearing loss, their families, and hearing care professionals. </w:t>
      </w:r>
      <w:r w:rsidRPr="00CB486A">
        <w:rPr>
          <w:rFonts w:ascii="Arial" w:eastAsia="Arial" w:hAnsi="Arial" w:cs="Arial"/>
          <w:i/>
          <w:iCs/>
          <w:color w:val="333333"/>
          <w:shd w:val="clear" w:color="auto" w:fill="FFFFFF"/>
        </w:rPr>
        <w:t>International Journal of Audiology</w:t>
      </w:r>
      <w:r w:rsidRPr="00CB486A">
        <w:rPr>
          <w:rFonts w:ascii="Arial" w:eastAsia="Arial" w:hAnsi="Arial" w:cs="Arial"/>
          <w:color w:val="333333"/>
          <w:shd w:val="clear" w:color="auto" w:fill="FFFFFF"/>
        </w:rPr>
        <w:t>, </w:t>
      </w:r>
      <w:r w:rsidRPr="00CB486A">
        <w:rPr>
          <w:rFonts w:ascii="Arial" w:eastAsia="Arial" w:hAnsi="Arial" w:cs="Arial"/>
          <w:i/>
          <w:iCs/>
          <w:color w:val="333333"/>
          <w:shd w:val="clear" w:color="auto" w:fill="FFFFFF"/>
        </w:rPr>
        <w:t>64</w:t>
      </w:r>
      <w:r w:rsidRPr="00CB486A">
        <w:rPr>
          <w:rFonts w:ascii="Arial" w:eastAsia="Arial" w:hAnsi="Arial" w:cs="Arial"/>
          <w:color w:val="333333"/>
          <w:shd w:val="clear" w:color="auto" w:fill="FFFFFF"/>
        </w:rPr>
        <w:t xml:space="preserve">(sup1), S12–S19. </w:t>
      </w:r>
      <w:hyperlink r:id="rId53" w:history="1">
        <w:r w:rsidRPr="00CB486A">
          <w:rPr>
            <w:rStyle w:val="Hyperlink"/>
            <w:rFonts w:ascii="Arial" w:eastAsia="Arial" w:hAnsi="Arial" w:cs="Arial"/>
            <w:shd w:val="clear" w:color="auto" w:fill="FFFFFF"/>
          </w:rPr>
          <w:t>https://doi.org/10.1080/14992027.2024.2353862</w:t>
        </w:r>
      </w:hyperlink>
      <w:r w:rsidRPr="00CB486A">
        <w:rPr>
          <w:rFonts w:ascii="Arial" w:eastAsia="Arial" w:hAnsi="Arial" w:cs="Arial"/>
          <w:color w:val="333333"/>
          <w:shd w:val="clear" w:color="auto" w:fill="FFFFFF"/>
        </w:rPr>
        <w:t xml:space="preserve"> </w:t>
      </w:r>
      <w:r w:rsidR="002F18EF">
        <w:rPr>
          <w:rFonts w:ascii="Arial" w:eastAsia="Arial" w:hAnsi="Arial" w:cs="Arial"/>
          <w:color w:val="333333"/>
          <w:shd w:val="clear" w:color="auto" w:fill="FFFFFF"/>
        </w:rPr>
        <w:t xml:space="preserve">(Accessed: </w:t>
      </w:r>
      <w:r w:rsidR="005660F3">
        <w:rPr>
          <w:rFonts w:ascii="Arial" w:eastAsia="Arial" w:hAnsi="Arial" w:cs="Arial"/>
          <w:color w:val="333333"/>
          <w:shd w:val="clear" w:color="auto" w:fill="FFFFFF"/>
        </w:rPr>
        <w:t>30 June 2026).</w:t>
      </w:r>
    </w:p>
    <w:p w14:paraId="60C4ECF6" w14:textId="6B8D5C31" w:rsidR="007600D2" w:rsidRPr="00CB486A" w:rsidRDefault="007600D2" w:rsidP="00CB486A">
      <w:pPr>
        <w:widowControl/>
        <w:autoSpaceDE/>
        <w:autoSpaceDN/>
        <w:spacing w:before="240" w:line="360" w:lineRule="auto"/>
        <w:ind w:left="360"/>
        <w:jc w:val="both"/>
        <w:rPr>
          <w:rFonts w:ascii="Arial" w:eastAsia="Arial" w:hAnsi="Arial" w:cs="Arial"/>
          <w:lang w:bidi="ar-SA"/>
        </w:rPr>
      </w:pPr>
      <w:r w:rsidRPr="00CB486A">
        <w:rPr>
          <w:rFonts w:ascii="Arial" w:hAnsi="Arial" w:cs="Arial"/>
          <w:color w:val="1A1A1A"/>
          <w:shd w:val="clear" w:color="auto" w:fill="F7F7F7"/>
        </w:rPr>
        <w:t xml:space="preserve">Nii </w:t>
      </w:r>
      <w:proofErr w:type="spellStart"/>
      <w:r w:rsidRPr="00CB486A">
        <w:rPr>
          <w:rFonts w:ascii="Arial" w:hAnsi="Arial" w:cs="Arial"/>
          <w:color w:val="1A1A1A"/>
          <w:shd w:val="clear" w:color="auto" w:fill="F7F7F7"/>
        </w:rPr>
        <w:t>Laryeafio</w:t>
      </w:r>
      <w:proofErr w:type="spellEnd"/>
      <w:r w:rsidRPr="00CB486A">
        <w:rPr>
          <w:rFonts w:ascii="Arial" w:hAnsi="Arial" w:cs="Arial"/>
          <w:color w:val="1A1A1A"/>
          <w:shd w:val="clear" w:color="auto" w:fill="F7F7F7"/>
        </w:rPr>
        <w:t xml:space="preserve"> M</w:t>
      </w:r>
      <w:r w:rsidRPr="00CB486A">
        <w:rPr>
          <w:rFonts w:ascii="Arial" w:hAnsi="Arial" w:cs="Arial"/>
          <w:color w:val="1A1A1A"/>
          <w:bdr w:val="none" w:sz="0" w:space="0" w:color="auto" w:frame="1"/>
          <w:shd w:val="clear" w:color="auto" w:fill="F7F7F7"/>
        </w:rPr>
        <w:t>, </w:t>
      </w:r>
      <w:proofErr w:type="spellStart"/>
      <w:r w:rsidRPr="00CB486A">
        <w:rPr>
          <w:rFonts w:ascii="Arial" w:hAnsi="Arial" w:cs="Arial"/>
          <w:color w:val="1A1A1A"/>
          <w:shd w:val="clear" w:color="auto" w:fill="F7F7F7"/>
        </w:rPr>
        <w:t>Ogbewe</w:t>
      </w:r>
      <w:proofErr w:type="spellEnd"/>
      <w:r w:rsidRPr="00CB486A">
        <w:rPr>
          <w:rFonts w:ascii="Arial" w:hAnsi="Arial" w:cs="Arial"/>
          <w:color w:val="1A1A1A"/>
          <w:shd w:val="clear" w:color="auto" w:fill="F7F7F7"/>
        </w:rPr>
        <w:t xml:space="preserve"> OC (2023), "Ethical consideration dilemma: systematic review of ethics in qualitative data collection through interviews". </w:t>
      </w:r>
      <w:r w:rsidRPr="00CB486A">
        <w:rPr>
          <w:rFonts w:ascii="Arial" w:hAnsi="Arial" w:cs="Arial"/>
          <w:i/>
          <w:iCs/>
          <w:color w:val="1A1A1A"/>
          <w:bdr w:val="none" w:sz="0" w:space="0" w:color="auto" w:frame="1"/>
          <w:shd w:val="clear" w:color="auto" w:fill="F7F7F7"/>
        </w:rPr>
        <w:t>Journal of Ethics in Entrepreneurship and Technology</w:t>
      </w:r>
      <w:r w:rsidRPr="00CB486A">
        <w:rPr>
          <w:rFonts w:ascii="Arial" w:hAnsi="Arial" w:cs="Arial"/>
          <w:color w:val="1A1A1A"/>
          <w:shd w:val="clear" w:color="auto" w:fill="F7F7F7"/>
        </w:rPr>
        <w:t xml:space="preserve">, Vol. 3 No. 2 pp. 94–110, </w:t>
      </w:r>
      <w:r w:rsidRPr="00CB486A">
        <w:rPr>
          <w:rFonts w:ascii="Arial" w:hAnsi="Arial" w:cs="Arial"/>
          <w:color w:val="1A1A1A"/>
          <w:shd w:val="clear" w:color="auto" w:fill="F7F7F7"/>
        </w:rPr>
        <w:t xml:space="preserve">Available at:  </w:t>
      </w:r>
      <w:hyperlink r:id="rId54" w:history="1">
        <w:r w:rsidR="00C0184B" w:rsidRPr="00CB486A">
          <w:rPr>
            <w:rStyle w:val="Hyperlink"/>
            <w:rFonts w:ascii="Arial" w:hAnsi="Arial" w:cs="Arial"/>
          </w:rPr>
          <w:t>https://doi.org/10.1108/JEET-09-2022-0014</w:t>
        </w:r>
        <w:r w:rsidR="00C0184B" w:rsidRPr="00CB486A">
          <w:rPr>
            <w:rStyle w:val="Hyperlink"/>
            <w:rFonts w:ascii="Arial" w:hAnsi="Arial" w:cs="Arial"/>
          </w:rPr>
          <w:t>.(Accessed</w:t>
        </w:r>
      </w:hyperlink>
      <w:r w:rsidR="00C0184B" w:rsidRPr="00CB486A">
        <w:rPr>
          <w:rFonts w:ascii="Arial" w:hAnsi="Arial" w:cs="Arial"/>
        </w:rPr>
        <w:t>: 22 June 2026).</w:t>
      </w:r>
    </w:p>
    <w:p w14:paraId="7DC38E7A" w14:textId="4A9FC425" w:rsidR="007600D2" w:rsidRPr="00CB486A" w:rsidRDefault="007600D2" w:rsidP="00CB486A">
      <w:pPr>
        <w:spacing w:before="240" w:line="360" w:lineRule="auto"/>
        <w:ind w:left="360"/>
        <w:jc w:val="both"/>
        <w:rPr>
          <w:rFonts w:ascii="Arial" w:hAnsi="Arial" w:cs="Arial"/>
        </w:rPr>
      </w:pPr>
      <w:r w:rsidRPr="00CB486A">
        <w:rPr>
          <w:rFonts w:ascii="Arial" w:hAnsi="Arial" w:cs="Arial"/>
        </w:rPr>
        <w:t xml:space="preserve">Odeh, M. </w:t>
      </w:r>
      <w:r w:rsidRPr="00CB486A">
        <w:rPr>
          <w:rFonts w:ascii="Arial" w:hAnsi="Arial" w:cs="Arial"/>
          <w:i/>
          <w:iCs/>
        </w:rPr>
        <w:t>et al.</w:t>
      </w:r>
      <w:r w:rsidRPr="00CB486A">
        <w:rPr>
          <w:rFonts w:ascii="Arial" w:hAnsi="Arial" w:cs="Arial"/>
        </w:rPr>
        <w:t xml:space="preserve"> (2025) “Interpreter Availability for Asylum Seekers/Non-English Speakers in Mental Health Acute Care Setting at Mersey Care NHS Foundation Trust,” </w:t>
      </w:r>
      <w:proofErr w:type="spellStart"/>
      <w:r w:rsidRPr="00CB486A">
        <w:rPr>
          <w:rFonts w:ascii="Arial" w:hAnsi="Arial" w:cs="Arial"/>
          <w:i/>
          <w:iCs/>
        </w:rPr>
        <w:t>BJPsych</w:t>
      </w:r>
      <w:proofErr w:type="spellEnd"/>
      <w:r w:rsidRPr="00CB486A">
        <w:rPr>
          <w:rFonts w:ascii="Arial" w:hAnsi="Arial" w:cs="Arial"/>
          <w:i/>
          <w:iCs/>
        </w:rPr>
        <w:t xml:space="preserve"> open</w:t>
      </w:r>
      <w:r w:rsidRPr="00CB486A">
        <w:rPr>
          <w:rFonts w:ascii="Arial" w:hAnsi="Arial" w:cs="Arial"/>
        </w:rPr>
        <w:t xml:space="preserve">, 11(S1), pp. S263–S263. Available at: </w:t>
      </w:r>
      <w:hyperlink r:id="rId55" w:history="1">
        <w:r w:rsidRPr="00CB486A">
          <w:rPr>
            <w:rStyle w:val="Hyperlink"/>
            <w:rFonts w:ascii="Arial" w:hAnsi="Arial" w:cs="Arial"/>
          </w:rPr>
          <w:t>https://doi.org/10.1192/bjo.2025.10645</w:t>
        </w:r>
      </w:hyperlink>
      <w:r w:rsidRPr="00CB486A">
        <w:rPr>
          <w:rFonts w:ascii="Arial" w:hAnsi="Arial" w:cs="Arial"/>
        </w:rPr>
        <w:t>.</w:t>
      </w:r>
      <w:r w:rsidRPr="00CB486A">
        <w:rPr>
          <w:rFonts w:ascii="Arial" w:hAnsi="Arial" w:cs="Arial"/>
        </w:rPr>
        <w:t xml:space="preserve"> </w:t>
      </w:r>
      <w:r w:rsidR="00D42BFB">
        <w:rPr>
          <w:rFonts w:ascii="Arial" w:hAnsi="Arial" w:cs="Arial"/>
        </w:rPr>
        <w:t>(Accessed: 14 July 2026).</w:t>
      </w:r>
    </w:p>
    <w:p w14:paraId="523DDADA" w14:textId="6950713D" w:rsidR="007600D2" w:rsidRPr="00CB486A" w:rsidRDefault="007600D2" w:rsidP="00CB486A">
      <w:pPr>
        <w:widowControl/>
        <w:autoSpaceDE/>
        <w:autoSpaceDN/>
        <w:spacing w:before="240" w:line="360" w:lineRule="auto"/>
        <w:ind w:left="360"/>
        <w:jc w:val="both"/>
        <w:rPr>
          <w:rFonts w:ascii="Arial" w:eastAsia="Times New Roman" w:hAnsi="Arial" w:cs="Arial"/>
          <w:lang w:bidi="ar-SA"/>
        </w:rPr>
      </w:pPr>
      <w:r w:rsidRPr="00CB486A">
        <w:rPr>
          <w:rFonts w:ascii="Arial" w:hAnsi="Arial" w:cs="Arial"/>
          <w:color w:val="222222"/>
          <w:shd w:val="clear" w:color="auto" w:fill="FFFFFF"/>
        </w:rPr>
        <w:t xml:space="preserve">Paré, G. and </w:t>
      </w:r>
      <w:proofErr w:type="spellStart"/>
      <w:r w:rsidRPr="00CB486A">
        <w:rPr>
          <w:rFonts w:ascii="Arial" w:hAnsi="Arial" w:cs="Arial"/>
          <w:color w:val="222222"/>
          <w:shd w:val="clear" w:color="auto" w:fill="FFFFFF"/>
        </w:rPr>
        <w:t>Kitsiou</w:t>
      </w:r>
      <w:proofErr w:type="spellEnd"/>
      <w:r w:rsidRPr="00CB486A">
        <w:rPr>
          <w:rFonts w:ascii="Arial" w:hAnsi="Arial" w:cs="Arial"/>
          <w:color w:val="222222"/>
          <w:shd w:val="clear" w:color="auto" w:fill="FFFFFF"/>
        </w:rPr>
        <w:t xml:space="preserve">, S., </w:t>
      </w:r>
      <w:r w:rsidRPr="00CB486A">
        <w:rPr>
          <w:rFonts w:ascii="Arial" w:hAnsi="Arial" w:cs="Arial"/>
          <w:color w:val="222222"/>
          <w:shd w:val="clear" w:color="auto" w:fill="FFFFFF"/>
        </w:rPr>
        <w:t>(</w:t>
      </w:r>
      <w:r w:rsidRPr="00CB486A">
        <w:rPr>
          <w:rFonts w:ascii="Arial" w:hAnsi="Arial" w:cs="Arial"/>
          <w:color w:val="222222"/>
          <w:shd w:val="clear" w:color="auto" w:fill="FFFFFF"/>
        </w:rPr>
        <w:t>2017</w:t>
      </w:r>
      <w:r w:rsidRPr="00CB486A">
        <w:rPr>
          <w:rFonts w:ascii="Arial" w:hAnsi="Arial" w:cs="Arial"/>
          <w:color w:val="222222"/>
          <w:shd w:val="clear" w:color="auto" w:fill="FFFFFF"/>
        </w:rPr>
        <w:t>)</w:t>
      </w:r>
      <w:r w:rsidRPr="00CB486A">
        <w:rPr>
          <w:rFonts w:ascii="Arial" w:hAnsi="Arial" w:cs="Arial"/>
          <w:color w:val="222222"/>
          <w:shd w:val="clear" w:color="auto" w:fill="FFFFFF"/>
        </w:rPr>
        <w:t>. Methods for literature reviews. In </w:t>
      </w:r>
      <w:r w:rsidRPr="00CB486A">
        <w:rPr>
          <w:rFonts w:ascii="Arial" w:hAnsi="Arial" w:cs="Arial"/>
          <w:i/>
          <w:iCs/>
          <w:color w:val="222222"/>
          <w:shd w:val="clear" w:color="auto" w:fill="FFFFFF"/>
        </w:rPr>
        <w:t>Handbook of eHealth evaluation: An evidence-based approach [Internet]</w:t>
      </w:r>
      <w:r w:rsidRPr="00CB486A">
        <w:rPr>
          <w:rFonts w:ascii="Arial" w:hAnsi="Arial" w:cs="Arial"/>
          <w:color w:val="222222"/>
          <w:shd w:val="clear" w:color="auto" w:fill="FFFFFF"/>
        </w:rPr>
        <w:t>. University of Victoria.</w:t>
      </w:r>
      <w:r w:rsidRPr="00CB486A">
        <w:rPr>
          <w:rFonts w:ascii="Arial" w:hAnsi="Arial" w:cs="Arial"/>
          <w:color w:val="222222"/>
          <w:shd w:val="clear" w:color="auto" w:fill="FFFFFF"/>
        </w:rPr>
        <w:t xml:space="preserve"> Available at: </w:t>
      </w:r>
      <w:hyperlink r:id="rId56" w:history="1">
        <w:r w:rsidRPr="00CB486A">
          <w:rPr>
            <w:rStyle w:val="Hyperlink"/>
            <w:rFonts w:ascii="Arial" w:hAnsi="Arial" w:cs="Arial"/>
            <w:shd w:val="clear" w:color="auto" w:fill="FFFFFF"/>
          </w:rPr>
          <w:t>https://www.ncbi.nlm.nih.gov/books/NBK481583/</w:t>
        </w:r>
      </w:hyperlink>
      <w:r w:rsidR="00D42BFB">
        <w:rPr>
          <w:rFonts w:ascii="Arial" w:hAnsi="Arial" w:cs="Arial"/>
          <w:color w:val="222222"/>
          <w:shd w:val="clear" w:color="auto" w:fill="FFFFFF"/>
        </w:rPr>
        <w:t xml:space="preserve">. (Accessed: 23 </w:t>
      </w:r>
      <w:r w:rsidR="006F0F84">
        <w:rPr>
          <w:rFonts w:ascii="Arial" w:hAnsi="Arial" w:cs="Arial"/>
          <w:color w:val="222222"/>
          <w:shd w:val="clear" w:color="auto" w:fill="FFFFFF"/>
        </w:rPr>
        <w:t>July 2026).</w:t>
      </w:r>
    </w:p>
    <w:p w14:paraId="2A01B2D7" w14:textId="77777777" w:rsidR="007600D2" w:rsidRPr="00CB486A" w:rsidRDefault="007600D2" w:rsidP="00CB486A">
      <w:pPr>
        <w:spacing w:before="240" w:line="360" w:lineRule="auto"/>
        <w:ind w:left="360"/>
        <w:jc w:val="both"/>
        <w:rPr>
          <w:rFonts w:ascii="Arial" w:eastAsia="Arial" w:hAnsi="Arial" w:cs="Arial"/>
        </w:rPr>
      </w:pPr>
      <w:r w:rsidRPr="00CB486A">
        <w:rPr>
          <w:rFonts w:ascii="Arial" w:eastAsia="Arial" w:hAnsi="Arial" w:cs="Arial"/>
        </w:rPr>
        <w:t xml:space="preserve">Parmar, B., Henshaw, H., Howe, S., Rolfe, C., Le Mere, P., Blondiaux-Ding, E., </w:t>
      </w:r>
      <w:r w:rsidRPr="00CB486A">
        <w:rPr>
          <w:rFonts w:ascii="Arial" w:eastAsia="Arial" w:hAnsi="Arial" w:cs="Arial"/>
          <w:i/>
          <w:iCs/>
        </w:rPr>
        <w:t>et al.</w:t>
      </w:r>
      <w:r w:rsidRPr="00CB486A">
        <w:rPr>
          <w:rFonts w:ascii="Arial" w:eastAsia="Arial" w:hAnsi="Arial" w:cs="Arial"/>
        </w:rPr>
        <w:t xml:space="preserve"> (2025) '“I always feel like I'm the first deaf person they have ever met”: Deaf Awareness, Accessibility and Communication in the United Kingdom's National Health Service (NHS): How can we do better?', </w:t>
      </w:r>
      <w:r w:rsidRPr="00CB486A">
        <w:rPr>
          <w:rFonts w:ascii="Arial" w:eastAsia="Arial" w:hAnsi="Arial" w:cs="Arial"/>
          <w:i/>
          <w:iCs/>
        </w:rPr>
        <w:t>PLoS ONE</w:t>
      </w:r>
      <w:r w:rsidRPr="00CB486A">
        <w:rPr>
          <w:rFonts w:ascii="Arial" w:eastAsia="Arial" w:hAnsi="Arial" w:cs="Arial"/>
        </w:rPr>
        <w:t xml:space="preserve">, 20(5), e0322850. Available at: </w:t>
      </w:r>
      <w:hyperlink r:id="rId57">
        <w:r w:rsidRPr="00CB486A">
          <w:rPr>
            <w:rStyle w:val="Hyperlink"/>
            <w:rFonts w:ascii="Arial" w:eastAsia="Arial" w:hAnsi="Arial" w:cs="Arial"/>
          </w:rPr>
          <w:t>https://doi.org/10.1371/journal.pone.0322850</w:t>
        </w:r>
      </w:hyperlink>
      <w:r w:rsidRPr="00CB486A">
        <w:rPr>
          <w:rFonts w:ascii="Arial" w:eastAsia="Arial" w:hAnsi="Arial" w:cs="Arial"/>
        </w:rPr>
        <w:t xml:space="preserve"> (Accessed: 30 June 2026).</w:t>
      </w:r>
    </w:p>
    <w:p w14:paraId="1E36AD30" w14:textId="4CAC1D77" w:rsidR="007600D2" w:rsidRPr="00CB486A" w:rsidRDefault="007600D2" w:rsidP="00CB486A">
      <w:pPr>
        <w:spacing w:before="240" w:line="360" w:lineRule="auto"/>
        <w:ind w:left="360"/>
        <w:jc w:val="both"/>
        <w:rPr>
          <w:rFonts w:ascii="Arial" w:hAnsi="Arial" w:cs="Arial"/>
        </w:rPr>
      </w:pPr>
      <w:r w:rsidRPr="00CB486A">
        <w:rPr>
          <w:rFonts w:ascii="Arial" w:hAnsi="Arial" w:cs="Arial"/>
        </w:rPr>
        <w:t xml:space="preserve">Parmar, B.J., Henshaw, H., Howe, S., Dickinson, A., Rolfe, C., Le Mere, P., </w:t>
      </w:r>
      <w:proofErr w:type="spellStart"/>
      <w:r w:rsidRPr="00CB486A">
        <w:rPr>
          <w:rFonts w:ascii="Arial" w:hAnsi="Arial" w:cs="Arial"/>
        </w:rPr>
        <w:t>Blondiaux</w:t>
      </w:r>
      <w:proofErr w:type="spellEnd"/>
      <w:r w:rsidRPr="00CB486A">
        <w:rPr>
          <w:rFonts w:ascii="Arial" w:hAnsi="Arial" w:cs="Arial"/>
        </w:rPr>
        <w:t xml:space="preserve">-Ding, E., Musker, Z., Stevenson, R., Hughes, S.E., Calvert, S., Stapleton, E. and Turton, L. (2025) ‘“I always feel like I’m the first deaf person they have ever met:” Deaf awareness, accessibility and communication in the United Kingdom’s National Health Service (NHS): How can we do better?’, PLOS One. Available at: </w:t>
      </w:r>
      <w:hyperlink r:id="rId58" w:history="1">
        <w:r w:rsidRPr="00CB486A">
          <w:rPr>
            <w:rStyle w:val="Hyperlink"/>
            <w:rFonts w:ascii="Arial" w:hAnsi="Arial" w:cs="Arial"/>
          </w:rPr>
          <w:t>https://doi.org/10.1371/journal.pone.0322851</w:t>
        </w:r>
      </w:hyperlink>
      <w:r w:rsidRPr="00CB486A">
        <w:rPr>
          <w:rFonts w:ascii="Arial" w:hAnsi="Arial" w:cs="Arial"/>
        </w:rPr>
        <w:t xml:space="preserve">. </w:t>
      </w:r>
      <w:r w:rsidR="006F0F84">
        <w:rPr>
          <w:rFonts w:ascii="Arial" w:hAnsi="Arial" w:cs="Arial"/>
        </w:rPr>
        <w:t>(Accessed: 24 June 2026).</w:t>
      </w:r>
    </w:p>
    <w:p w14:paraId="329EBE10" w14:textId="7450E9AB" w:rsidR="007600D2" w:rsidRPr="00CB486A" w:rsidRDefault="007600D2" w:rsidP="00CB486A">
      <w:pPr>
        <w:spacing w:before="240" w:line="360" w:lineRule="auto"/>
        <w:ind w:left="360"/>
        <w:jc w:val="both"/>
        <w:rPr>
          <w:rFonts w:ascii="Arial" w:hAnsi="Arial" w:cs="Arial"/>
        </w:rPr>
      </w:pPr>
      <w:r w:rsidRPr="00CB486A">
        <w:rPr>
          <w:rFonts w:ascii="Arial" w:hAnsi="Arial" w:cs="Arial"/>
        </w:rPr>
        <w:t xml:space="preserve">Pearce, L. (2022) “Trusts are missing the mark on accessible information: NHS organisations must do more to ensure that people with learning disabilities can access healthcare information and support,” </w:t>
      </w:r>
      <w:r w:rsidRPr="00CB486A">
        <w:rPr>
          <w:rFonts w:ascii="Arial" w:hAnsi="Arial" w:cs="Arial"/>
          <w:i/>
          <w:iCs/>
        </w:rPr>
        <w:t>Learning disability practice</w:t>
      </w:r>
      <w:r w:rsidRPr="00CB486A">
        <w:rPr>
          <w:rFonts w:ascii="Arial" w:hAnsi="Arial" w:cs="Arial"/>
        </w:rPr>
        <w:t xml:space="preserve">, 25(3), pp. 10–10. Available at: </w:t>
      </w:r>
      <w:hyperlink r:id="rId59" w:history="1">
        <w:r w:rsidRPr="00CB486A">
          <w:rPr>
            <w:rStyle w:val="Hyperlink"/>
            <w:rFonts w:ascii="Arial" w:hAnsi="Arial" w:cs="Arial"/>
          </w:rPr>
          <w:t>https://doi.org/10.7748/ldp.25.3.10.s4</w:t>
        </w:r>
      </w:hyperlink>
      <w:r w:rsidRPr="00CB486A">
        <w:rPr>
          <w:rFonts w:ascii="Arial" w:hAnsi="Arial" w:cs="Arial"/>
        </w:rPr>
        <w:t>.</w:t>
      </w:r>
      <w:r w:rsidRPr="00CB486A">
        <w:rPr>
          <w:rFonts w:ascii="Arial" w:hAnsi="Arial" w:cs="Arial"/>
        </w:rPr>
        <w:t xml:space="preserve"> </w:t>
      </w:r>
      <w:r w:rsidR="002F18EF">
        <w:rPr>
          <w:rFonts w:ascii="Arial" w:hAnsi="Arial" w:cs="Arial"/>
        </w:rPr>
        <w:t>(Accessed: 04 July 2026).</w:t>
      </w:r>
    </w:p>
    <w:p w14:paraId="0EEE4B6D" w14:textId="17A276CE" w:rsidR="007600D2" w:rsidRPr="00CB486A" w:rsidRDefault="007600D2" w:rsidP="00CB486A">
      <w:pPr>
        <w:widowControl/>
        <w:autoSpaceDE/>
        <w:autoSpaceDN/>
        <w:spacing w:before="240" w:line="360" w:lineRule="auto"/>
        <w:ind w:left="360"/>
        <w:jc w:val="both"/>
        <w:rPr>
          <w:rFonts w:ascii="Arial" w:eastAsia="Arial" w:hAnsi="Arial" w:cs="Arial"/>
        </w:rPr>
      </w:pPr>
      <w:r w:rsidRPr="00CB486A">
        <w:rPr>
          <w:rFonts w:ascii="Arial" w:eastAsia="Arial" w:hAnsi="Arial" w:cs="Arial"/>
        </w:rPr>
        <w:lastRenderedPageBreak/>
        <w:t>Perfect, G., Smeds, K., Heinrich, A., &amp; Saunders, G. H. (2025). Responses to listening difficulty in in-person conversation: a survey-based synthesis of communication strategies used by people with hearing loss, communication partners, and hearing-care professionals. </w:t>
      </w:r>
      <w:r w:rsidRPr="00CB486A">
        <w:rPr>
          <w:rFonts w:ascii="Arial" w:eastAsia="Arial" w:hAnsi="Arial" w:cs="Arial"/>
          <w:i/>
          <w:iCs/>
        </w:rPr>
        <w:t>International Journal of Audiology</w:t>
      </w:r>
      <w:r w:rsidRPr="00CB486A">
        <w:rPr>
          <w:rFonts w:ascii="Arial" w:eastAsia="Arial" w:hAnsi="Arial" w:cs="Arial"/>
        </w:rPr>
        <w:t xml:space="preserve">, 1–13. </w:t>
      </w:r>
      <w:hyperlink r:id="rId60">
        <w:r w:rsidRPr="00CB486A">
          <w:rPr>
            <w:rStyle w:val="Hyperlink"/>
            <w:rFonts w:ascii="Arial" w:eastAsia="Arial" w:hAnsi="Arial" w:cs="Arial"/>
          </w:rPr>
          <w:t>https://doi.org/10.1080/14992027.2025.2558689</w:t>
        </w:r>
      </w:hyperlink>
      <w:r w:rsidR="007F465D" w:rsidRPr="00CB486A">
        <w:rPr>
          <w:rFonts w:ascii="Arial" w:eastAsia="Arial" w:hAnsi="Arial" w:cs="Arial"/>
        </w:rPr>
        <w:t>. (Accessed: 22 June 2026).</w:t>
      </w:r>
    </w:p>
    <w:p w14:paraId="66D03F61" w14:textId="7C38A2E1" w:rsidR="007600D2" w:rsidRPr="00CB486A" w:rsidRDefault="007600D2" w:rsidP="00CB486A">
      <w:pPr>
        <w:spacing w:before="240" w:line="360" w:lineRule="auto"/>
        <w:ind w:left="360"/>
        <w:jc w:val="both"/>
        <w:rPr>
          <w:rFonts w:ascii="Arial" w:hAnsi="Arial" w:cs="Arial"/>
        </w:rPr>
      </w:pPr>
      <w:r w:rsidRPr="00CB486A">
        <w:rPr>
          <w:rFonts w:ascii="Arial" w:hAnsi="Arial" w:cs="Arial"/>
        </w:rPr>
        <w:t xml:space="preserve">Pratte, M.-M., Brodeur, M., Perron, M. and Hudon, C. (2026) ‘Access to healthcare services for the Deaf: A scoping review of reviews’, </w:t>
      </w:r>
      <w:r w:rsidRPr="00CB486A">
        <w:rPr>
          <w:rFonts w:ascii="Arial" w:hAnsi="Arial" w:cs="Arial"/>
          <w:i/>
          <w:iCs/>
        </w:rPr>
        <w:t>Health Expectations</w:t>
      </w:r>
      <w:r w:rsidRPr="00CB486A">
        <w:rPr>
          <w:rFonts w:ascii="Arial" w:hAnsi="Arial" w:cs="Arial"/>
        </w:rPr>
        <w:t xml:space="preserve">. Available at: </w:t>
      </w:r>
      <w:hyperlink r:id="rId61" w:history="1">
        <w:r w:rsidRPr="00CB486A">
          <w:rPr>
            <w:rStyle w:val="Hyperlink"/>
            <w:rFonts w:ascii="Arial" w:hAnsi="Arial" w:cs="Arial"/>
          </w:rPr>
          <w:t>https://onlinelibrary.wiley.com/doi/10.1111/hex.70001</w:t>
        </w:r>
      </w:hyperlink>
      <w:r w:rsidRPr="00CB486A">
        <w:rPr>
          <w:rFonts w:ascii="Arial" w:hAnsi="Arial" w:cs="Arial"/>
        </w:rPr>
        <w:t xml:space="preserve">. </w:t>
      </w:r>
      <w:r w:rsidR="006F0F84">
        <w:rPr>
          <w:rFonts w:ascii="Arial" w:hAnsi="Arial" w:cs="Arial"/>
        </w:rPr>
        <w:t>(Accessed: 24 June 2026).</w:t>
      </w:r>
    </w:p>
    <w:p w14:paraId="5E1C6193" w14:textId="77777777" w:rsidR="007600D2" w:rsidRPr="00CB486A" w:rsidRDefault="007600D2" w:rsidP="00CB486A">
      <w:pPr>
        <w:widowControl/>
        <w:autoSpaceDE/>
        <w:autoSpaceDN/>
        <w:spacing w:before="240" w:line="360" w:lineRule="auto"/>
        <w:ind w:left="360"/>
        <w:jc w:val="both"/>
        <w:rPr>
          <w:rFonts w:ascii="Arial" w:eastAsia="Arial" w:hAnsi="Arial" w:cs="Arial"/>
          <w:lang w:bidi="ar-SA"/>
        </w:rPr>
      </w:pPr>
      <w:r w:rsidRPr="00CB486A">
        <w:rPr>
          <w:rFonts w:ascii="Arial" w:eastAsia="Arial" w:hAnsi="Arial" w:cs="Arial"/>
          <w:lang w:bidi="ar-SA"/>
        </w:rPr>
        <w:t xml:space="preserve">Pryce, H. </w:t>
      </w:r>
      <w:r w:rsidRPr="00CB486A">
        <w:rPr>
          <w:rFonts w:ascii="Arial" w:eastAsia="Arial" w:hAnsi="Arial" w:cs="Arial"/>
          <w:i/>
          <w:iCs/>
          <w:lang w:bidi="ar-SA"/>
        </w:rPr>
        <w:t>et al.</w:t>
      </w:r>
      <w:r w:rsidRPr="00CB486A">
        <w:rPr>
          <w:rFonts w:ascii="Arial" w:eastAsia="Arial" w:hAnsi="Arial" w:cs="Arial"/>
          <w:lang w:bidi="ar-SA"/>
        </w:rPr>
        <w:t xml:space="preserve"> (2023) “Protocol for a qualitative study exploring the lived experience of hearing loss and patient-reported experience in the UK: the HeLP study,” BMJ Open, 13(6), p. e069363. Available at: </w:t>
      </w:r>
      <w:hyperlink r:id="rId62">
        <w:r w:rsidRPr="00CB486A">
          <w:rPr>
            <w:rStyle w:val="Hyperlink"/>
            <w:rFonts w:ascii="Arial" w:eastAsia="Arial" w:hAnsi="Arial" w:cs="Arial"/>
            <w:lang w:bidi="ar-SA"/>
          </w:rPr>
          <w:t>https://doi.org/10.1136/bmjopen-2022-069363</w:t>
        </w:r>
      </w:hyperlink>
      <w:r w:rsidRPr="00CB486A">
        <w:rPr>
          <w:rFonts w:ascii="Arial" w:eastAsia="Arial" w:hAnsi="Arial" w:cs="Arial"/>
          <w:lang w:bidi="ar-SA"/>
        </w:rPr>
        <w:t xml:space="preserve">. </w:t>
      </w:r>
    </w:p>
    <w:p w14:paraId="01D82F7B" w14:textId="7AB7A040" w:rsidR="007600D2" w:rsidRPr="00CB486A" w:rsidRDefault="007600D2" w:rsidP="00CB486A">
      <w:pPr>
        <w:widowControl/>
        <w:autoSpaceDE/>
        <w:autoSpaceDN/>
        <w:spacing w:before="240" w:line="360" w:lineRule="auto"/>
        <w:ind w:left="360"/>
        <w:jc w:val="both"/>
        <w:rPr>
          <w:rFonts w:ascii="Arial" w:eastAsia="Arial" w:hAnsi="Arial" w:cs="Arial"/>
          <w:lang w:bidi="ar-SA"/>
        </w:rPr>
      </w:pPr>
      <w:r w:rsidRPr="00CB486A">
        <w:rPr>
          <w:rFonts w:ascii="Arial" w:eastAsia="Arial" w:hAnsi="Arial" w:cs="Arial"/>
        </w:rPr>
        <w:t xml:space="preserve">RNID (2024) </w:t>
      </w:r>
      <w:r w:rsidRPr="00CB486A">
        <w:rPr>
          <w:rFonts w:ascii="Arial" w:eastAsia="Arial" w:hAnsi="Arial" w:cs="Arial"/>
          <w:i/>
          <w:iCs/>
        </w:rPr>
        <w:t>Hearing Loss Facts and Statistics</w:t>
      </w:r>
      <w:r w:rsidRPr="00CB486A">
        <w:rPr>
          <w:rFonts w:ascii="Arial" w:eastAsia="Arial" w:hAnsi="Arial" w:cs="Arial"/>
        </w:rPr>
        <w:t xml:space="preserve">. London: Royal National Institute for Deaf People. Available at: </w:t>
      </w:r>
      <w:hyperlink r:id="rId63">
        <w:r w:rsidRPr="00CB486A">
          <w:rPr>
            <w:rStyle w:val="Hyperlink"/>
            <w:rFonts w:ascii="Arial" w:eastAsia="Arial" w:hAnsi="Arial" w:cs="Arial"/>
          </w:rPr>
          <w:t>https://rnid.org.uk</w:t>
        </w:r>
      </w:hyperlink>
      <w:r w:rsidR="00024D07">
        <w:rPr>
          <w:rFonts w:ascii="Arial" w:hAnsi="Arial" w:cs="Arial"/>
        </w:rPr>
        <w:t>. (Accessed: 04 July 2026).</w:t>
      </w:r>
    </w:p>
    <w:p w14:paraId="5DA22473" w14:textId="26C5B840" w:rsidR="007600D2" w:rsidRPr="00CB486A" w:rsidRDefault="007600D2" w:rsidP="00CB486A">
      <w:pPr>
        <w:spacing w:before="240" w:line="360" w:lineRule="auto"/>
        <w:ind w:left="360"/>
        <w:jc w:val="both"/>
        <w:rPr>
          <w:rFonts w:ascii="Arial" w:hAnsi="Arial" w:cs="Arial"/>
        </w:rPr>
      </w:pPr>
      <w:r w:rsidRPr="00CB486A">
        <w:rPr>
          <w:rFonts w:ascii="Arial" w:hAnsi="Arial" w:cs="Arial"/>
        </w:rPr>
        <w:t xml:space="preserve">Rogers, K., Lovell, K., Bower, P., Armitage, C.J. and Young, A. (2025) ‘What are Deaf sign language users’ experiences as patients in healthcare services? A scoping review’, </w:t>
      </w:r>
      <w:r w:rsidRPr="00CB486A">
        <w:rPr>
          <w:rFonts w:ascii="Arial" w:hAnsi="Arial" w:cs="Arial"/>
          <w:i/>
          <w:iCs/>
        </w:rPr>
        <w:t>PLOS Global Public Health</w:t>
      </w:r>
      <w:r w:rsidRPr="00CB486A">
        <w:rPr>
          <w:rFonts w:ascii="Arial" w:hAnsi="Arial" w:cs="Arial"/>
        </w:rPr>
        <w:t xml:space="preserve">. Available at: </w:t>
      </w:r>
      <w:hyperlink r:id="rId64" w:history="1">
        <w:r w:rsidRPr="00CB486A">
          <w:rPr>
            <w:rStyle w:val="Hyperlink"/>
            <w:rFonts w:ascii="Arial" w:hAnsi="Arial" w:cs="Arial"/>
          </w:rPr>
          <w:t>https://journals.plos.org/globalpublichealth/article?id=10.1371/journal.pgph.0004180</w:t>
        </w:r>
      </w:hyperlink>
      <w:r w:rsidRPr="00CB486A">
        <w:rPr>
          <w:rFonts w:ascii="Arial" w:hAnsi="Arial" w:cs="Arial"/>
        </w:rPr>
        <w:t xml:space="preserve">. </w:t>
      </w:r>
      <w:r w:rsidR="007F465D" w:rsidRPr="00CB486A">
        <w:rPr>
          <w:rFonts w:ascii="Arial" w:hAnsi="Arial" w:cs="Arial"/>
        </w:rPr>
        <w:t>(Accessed 22 June 2026).</w:t>
      </w:r>
    </w:p>
    <w:p w14:paraId="305D3469" w14:textId="4BBACC52" w:rsidR="007600D2" w:rsidRPr="00CB486A" w:rsidRDefault="007600D2" w:rsidP="00CB486A">
      <w:pPr>
        <w:widowControl/>
        <w:autoSpaceDE/>
        <w:autoSpaceDN/>
        <w:spacing w:before="240" w:line="360" w:lineRule="auto"/>
        <w:ind w:left="360"/>
        <w:jc w:val="both"/>
        <w:rPr>
          <w:rFonts w:ascii="Arial" w:eastAsia="Arial" w:hAnsi="Arial" w:cs="Arial"/>
          <w:lang w:bidi="ar-SA"/>
        </w:rPr>
      </w:pPr>
      <w:r w:rsidRPr="00CB486A">
        <w:rPr>
          <w:rFonts w:ascii="Arial" w:eastAsia="Arial" w:hAnsi="Arial" w:cs="Arial"/>
          <w:lang w:bidi="ar-SA"/>
        </w:rPr>
        <w:t xml:space="preserve">Rolfe, C., and Gardner, B. (2016) “Experiences of hearing loss and views towards interventions to promote uptake of rehabilitation support among UK adults,” </w:t>
      </w:r>
      <w:r w:rsidRPr="00CB486A">
        <w:rPr>
          <w:rFonts w:ascii="Arial" w:eastAsia="Arial" w:hAnsi="Arial" w:cs="Arial"/>
          <w:i/>
          <w:iCs/>
          <w:lang w:bidi="ar-SA"/>
        </w:rPr>
        <w:t>International Journal of Audiology</w:t>
      </w:r>
      <w:r w:rsidRPr="00CB486A">
        <w:rPr>
          <w:rFonts w:ascii="Arial" w:eastAsia="Arial" w:hAnsi="Arial" w:cs="Arial"/>
          <w:lang w:bidi="ar-SA"/>
        </w:rPr>
        <w:t xml:space="preserve">, 55(11), pp. 666–673. Available at: </w:t>
      </w:r>
      <w:hyperlink r:id="rId65">
        <w:r w:rsidRPr="00CB486A">
          <w:rPr>
            <w:rStyle w:val="Hyperlink"/>
            <w:rFonts w:ascii="Arial" w:eastAsia="Arial" w:hAnsi="Arial" w:cs="Arial"/>
            <w:lang w:bidi="ar-SA"/>
          </w:rPr>
          <w:t>https://doi.org/10.1080/14992027.2016.1200146</w:t>
        </w:r>
      </w:hyperlink>
      <w:r w:rsidRPr="00CB486A">
        <w:rPr>
          <w:rFonts w:ascii="Arial" w:eastAsia="Arial" w:hAnsi="Arial" w:cs="Arial"/>
          <w:lang w:bidi="ar-SA"/>
        </w:rPr>
        <w:t xml:space="preserve">. </w:t>
      </w:r>
      <w:r w:rsidR="00024D07">
        <w:rPr>
          <w:rFonts w:ascii="Arial" w:eastAsia="Arial" w:hAnsi="Arial" w:cs="Arial"/>
          <w:lang w:bidi="ar-SA"/>
        </w:rPr>
        <w:t>(Accessed: 04 July 2026).</w:t>
      </w:r>
    </w:p>
    <w:p w14:paraId="02B06874" w14:textId="30659877" w:rsidR="007600D2" w:rsidRPr="00CB486A" w:rsidRDefault="007600D2" w:rsidP="00CB486A">
      <w:pPr>
        <w:widowControl/>
        <w:autoSpaceDE/>
        <w:autoSpaceDN/>
        <w:spacing w:before="240" w:line="360" w:lineRule="auto"/>
        <w:ind w:left="360"/>
        <w:jc w:val="both"/>
        <w:rPr>
          <w:rFonts w:ascii="Arial" w:eastAsia="Arial" w:hAnsi="Arial" w:cs="Arial"/>
          <w:lang w:bidi="ar-SA"/>
        </w:rPr>
      </w:pPr>
      <w:r w:rsidRPr="00CB486A">
        <w:rPr>
          <w:rFonts w:ascii="Arial" w:eastAsia="Arial" w:hAnsi="Arial" w:cs="Arial"/>
          <w:lang w:bidi="ar-SA"/>
        </w:rPr>
        <w:t xml:space="preserve">Rowland, R. </w:t>
      </w:r>
      <w:r w:rsidRPr="00CB486A">
        <w:rPr>
          <w:rFonts w:ascii="Arial" w:eastAsia="Arial" w:hAnsi="Arial" w:cs="Arial"/>
          <w:i/>
          <w:iCs/>
          <w:lang w:bidi="ar-SA"/>
        </w:rPr>
        <w:t>et al.</w:t>
      </w:r>
      <w:r w:rsidRPr="00CB486A">
        <w:rPr>
          <w:rFonts w:ascii="Arial" w:eastAsia="Arial" w:hAnsi="Arial" w:cs="Arial"/>
          <w:lang w:bidi="ar-SA"/>
        </w:rPr>
        <w:t xml:space="preserve"> (2025) “Delivering public health advice to sign language users: a qualitative study with key stakeholders,” </w:t>
      </w:r>
      <w:r w:rsidRPr="00CB486A">
        <w:rPr>
          <w:rFonts w:ascii="Arial" w:eastAsia="Arial" w:hAnsi="Arial" w:cs="Arial"/>
          <w:i/>
          <w:iCs/>
          <w:lang w:bidi="ar-SA"/>
        </w:rPr>
        <w:t>BMJ Open</w:t>
      </w:r>
      <w:r w:rsidRPr="00CB486A">
        <w:rPr>
          <w:rFonts w:ascii="Arial" w:eastAsia="Arial" w:hAnsi="Arial" w:cs="Arial"/>
          <w:lang w:bidi="ar-SA"/>
        </w:rPr>
        <w:t xml:space="preserve">, 15(9), p. e098040. Available at: </w:t>
      </w:r>
      <w:hyperlink r:id="rId66">
        <w:r w:rsidRPr="00CB486A">
          <w:rPr>
            <w:rStyle w:val="Hyperlink"/>
            <w:rFonts w:ascii="Arial" w:eastAsia="Arial" w:hAnsi="Arial" w:cs="Arial"/>
            <w:lang w:bidi="ar-SA"/>
          </w:rPr>
          <w:t>https://doi.org/10.1136/bmjopen-2024-098040</w:t>
        </w:r>
      </w:hyperlink>
      <w:r w:rsidRPr="00CB486A">
        <w:rPr>
          <w:rFonts w:ascii="Arial" w:eastAsia="Arial" w:hAnsi="Arial" w:cs="Arial"/>
          <w:lang w:bidi="ar-SA"/>
        </w:rPr>
        <w:t xml:space="preserve">. </w:t>
      </w:r>
      <w:r w:rsidR="006F0F84">
        <w:rPr>
          <w:rFonts w:ascii="Arial" w:eastAsia="Arial" w:hAnsi="Arial" w:cs="Arial"/>
          <w:lang w:bidi="ar-SA"/>
        </w:rPr>
        <w:t>(Accessed: 07 June 2026).</w:t>
      </w:r>
    </w:p>
    <w:p w14:paraId="44A3E87B" w14:textId="528083CB" w:rsidR="007600D2" w:rsidRPr="00CB486A" w:rsidRDefault="007600D2" w:rsidP="00CB486A">
      <w:pPr>
        <w:widowControl/>
        <w:autoSpaceDE/>
        <w:autoSpaceDN/>
        <w:spacing w:before="240" w:line="360" w:lineRule="auto"/>
        <w:ind w:left="360"/>
        <w:jc w:val="both"/>
        <w:rPr>
          <w:rFonts w:ascii="Arial" w:eastAsia="Arial" w:hAnsi="Arial" w:cs="Arial"/>
        </w:rPr>
      </w:pPr>
      <w:r w:rsidRPr="00CB486A">
        <w:rPr>
          <w:rFonts w:ascii="Arial" w:eastAsia="Arial" w:hAnsi="Arial" w:cs="Arial"/>
        </w:rPr>
        <w:t xml:space="preserve">Rowland, R., Bailey, J., Thomson, C. and Woodside, J.V. (2025) ‘Delivering public health advice to sign language users: a qualitative study with key stakeholders’, </w:t>
      </w:r>
      <w:r w:rsidRPr="00CB486A">
        <w:rPr>
          <w:rFonts w:ascii="Arial" w:eastAsia="Arial" w:hAnsi="Arial" w:cs="Arial"/>
          <w:i/>
          <w:iCs/>
        </w:rPr>
        <w:t>BMJ Open</w:t>
      </w:r>
      <w:r w:rsidRPr="00CB486A">
        <w:rPr>
          <w:rFonts w:ascii="Arial" w:eastAsia="Arial" w:hAnsi="Arial" w:cs="Arial"/>
        </w:rPr>
        <w:t xml:space="preserve">, 15(9), e098040. Available at: </w:t>
      </w:r>
      <w:hyperlink r:id="rId67" w:history="1">
        <w:r w:rsidRPr="00CB486A">
          <w:rPr>
            <w:rStyle w:val="Hyperlink"/>
            <w:rFonts w:ascii="Arial" w:eastAsia="Arial" w:hAnsi="Arial" w:cs="Arial"/>
          </w:rPr>
          <w:t>https://doi.org/10.1136/bmjopen-2024-098040</w:t>
        </w:r>
      </w:hyperlink>
      <w:r w:rsidRPr="00CB486A">
        <w:rPr>
          <w:rFonts w:ascii="Arial" w:eastAsia="Arial" w:hAnsi="Arial" w:cs="Arial"/>
        </w:rPr>
        <w:t xml:space="preserve">. </w:t>
      </w:r>
      <w:r w:rsidR="006F0F84">
        <w:rPr>
          <w:rFonts w:ascii="Arial" w:eastAsia="Arial" w:hAnsi="Arial" w:cs="Arial"/>
        </w:rPr>
        <w:t>(Accessed: 17 July 2026).</w:t>
      </w:r>
    </w:p>
    <w:p w14:paraId="5F1A9552" w14:textId="7DD07BB1" w:rsidR="007600D2" w:rsidRPr="00CB486A" w:rsidRDefault="007600D2" w:rsidP="00CB486A">
      <w:pPr>
        <w:spacing w:before="240" w:line="360" w:lineRule="auto"/>
        <w:ind w:left="360"/>
        <w:jc w:val="both"/>
        <w:rPr>
          <w:rFonts w:ascii="Arial" w:hAnsi="Arial" w:cs="Arial"/>
        </w:rPr>
      </w:pPr>
      <w:r w:rsidRPr="00CB486A">
        <w:rPr>
          <w:rFonts w:ascii="Arial" w:hAnsi="Arial" w:cs="Arial"/>
        </w:rPr>
        <w:t xml:space="preserve">Sakellariou, D. and </w:t>
      </w:r>
      <w:proofErr w:type="spellStart"/>
      <w:r w:rsidRPr="00CB486A">
        <w:rPr>
          <w:rFonts w:ascii="Arial" w:hAnsi="Arial" w:cs="Arial"/>
        </w:rPr>
        <w:t>Rotarou</w:t>
      </w:r>
      <w:proofErr w:type="spellEnd"/>
      <w:r w:rsidRPr="00CB486A">
        <w:rPr>
          <w:rFonts w:ascii="Arial" w:hAnsi="Arial" w:cs="Arial"/>
        </w:rPr>
        <w:t xml:space="preserve">, E. (2017) ‘Access to healthcare for men and women with disabilities in the UK: secondary analysis of cross-sectional data’, </w:t>
      </w:r>
      <w:r w:rsidRPr="00CB486A">
        <w:rPr>
          <w:rFonts w:ascii="Arial" w:hAnsi="Arial" w:cs="Arial"/>
          <w:i/>
          <w:iCs/>
        </w:rPr>
        <w:t>BMJ Open, 7(8).</w:t>
      </w:r>
      <w:r w:rsidRPr="00CB486A">
        <w:rPr>
          <w:rFonts w:ascii="Arial" w:hAnsi="Arial" w:cs="Arial"/>
        </w:rPr>
        <w:t xml:space="preserve"> Available at: </w:t>
      </w:r>
      <w:hyperlink r:id="rId68" w:history="1">
        <w:r w:rsidRPr="00CB486A">
          <w:rPr>
            <w:rStyle w:val="Hyperlink"/>
            <w:rFonts w:ascii="Arial" w:hAnsi="Arial" w:cs="Arial"/>
          </w:rPr>
          <w:t>https://bmjopen.bmj.com/content/7/8/e016614</w:t>
        </w:r>
      </w:hyperlink>
      <w:r w:rsidRPr="00CB486A">
        <w:rPr>
          <w:rFonts w:ascii="Arial" w:hAnsi="Arial" w:cs="Arial"/>
        </w:rPr>
        <w:t xml:space="preserve">. </w:t>
      </w:r>
      <w:r w:rsidR="006F0F84">
        <w:rPr>
          <w:rFonts w:ascii="Arial" w:hAnsi="Arial" w:cs="Arial"/>
        </w:rPr>
        <w:t>(Accessed 02 August 2026).</w:t>
      </w:r>
    </w:p>
    <w:p w14:paraId="19DF4515" w14:textId="32E63416" w:rsidR="007600D2" w:rsidRPr="00CB486A" w:rsidRDefault="007600D2" w:rsidP="00CB486A">
      <w:pPr>
        <w:spacing w:before="240" w:line="360" w:lineRule="auto"/>
        <w:ind w:left="360"/>
        <w:jc w:val="both"/>
        <w:rPr>
          <w:rFonts w:ascii="Arial" w:eastAsia="Arial" w:hAnsi="Arial" w:cs="Arial"/>
          <w:lang w:bidi="ar-SA"/>
        </w:rPr>
      </w:pPr>
      <w:r w:rsidRPr="00CB486A">
        <w:rPr>
          <w:rFonts w:ascii="Arial" w:eastAsia="Arial" w:hAnsi="Arial" w:cs="Arial"/>
          <w:lang w:bidi="ar-SA"/>
        </w:rPr>
        <w:lastRenderedPageBreak/>
        <w:t>Tannenbaum</w:t>
      </w:r>
      <w:r w:rsidRPr="00CB486A">
        <w:rPr>
          <w:rFonts w:ascii="Cambria Math" w:eastAsia="Arial" w:hAnsi="Cambria Math" w:cs="Cambria Math"/>
          <w:lang w:bidi="ar-SA"/>
        </w:rPr>
        <w:t>‐</w:t>
      </w:r>
      <w:proofErr w:type="spellStart"/>
      <w:r w:rsidRPr="00CB486A">
        <w:rPr>
          <w:rFonts w:ascii="Arial" w:eastAsia="Arial" w:hAnsi="Arial" w:cs="Arial"/>
          <w:lang w:bidi="ar-SA"/>
        </w:rPr>
        <w:t>Baruchi</w:t>
      </w:r>
      <w:proofErr w:type="spellEnd"/>
      <w:r w:rsidRPr="00CB486A">
        <w:rPr>
          <w:rFonts w:ascii="Arial" w:eastAsia="Arial" w:hAnsi="Arial" w:cs="Arial"/>
          <w:lang w:bidi="ar-SA"/>
        </w:rPr>
        <w:t>, C., Feder</w:t>
      </w:r>
      <w:r w:rsidRPr="00CB486A">
        <w:rPr>
          <w:rFonts w:ascii="Cambria Math" w:eastAsia="Arial" w:hAnsi="Cambria Math" w:cs="Cambria Math"/>
          <w:lang w:bidi="ar-SA"/>
        </w:rPr>
        <w:t>‐</w:t>
      </w:r>
      <w:r w:rsidRPr="00CB486A">
        <w:rPr>
          <w:rFonts w:ascii="Arial" w:eastAsia="Arial" w:hAnsi="Arial" w:cs="Arial"/>
          <w:lang w:bidi="ar-SA"/>
        </w:rPr>
        <w:t>Bubis, P. and Aharonson</w:t>
      </w:r>
      <w:r w:rsidRPr="00CB486A">
        <w:rPr>
          <w:rFonts w:ascii="Cambria Math" w:eastAsia="Arial" w:hAnsi="Cambria Math" w:cs="Cambria Math"/>
          <w:lang w:bidi="ar-SA"/>
        </w:rPr>
        <w:t>‐</w:t>
      </w:r>
      <w:r w:rsidRPr="00CB486A">
        <w:rPr>
          <w:rFonts w:ascii="Arial" w:eastAsia="Arial" w:hAnsi="Arial" w:cs="Arial"/>
          <w:lang w:bidi="ar-SA"/>
        </w:rPr>
        <w:t>Daniel, L. (2025) “Communication barriers to optimal access to emergency rooms according to deaf and hard</w:t>
      </w:r>
      <w:r w:rsidRPr="00CB486A">
        <w:rPr>
          <w:rFonts w:ascii="Cambria Math" w:eastAsia="Arial" w:hAnsi="Cambria Math" w:cs="Cambria Math"/>
          <w:lang w:bidi="ar-SA"/>
        </w:rPr>
        <w:t>‐</w:t>
      </w:r>
      <w:r w:rsidRPr="00CB486A">
        <w:rPr>
          <w:rFonts w:ascii="Arial" w:eastAsia="Arial" w:hAnsi="Arial" w:cs="Arial"/>
          <w:lang w:bidi="ar-SA"/>
        </w:rPr>
        <w:t>of</w:t>
      </w:r>
      <w:r w:rsidRPr="00CB486A">
        <w:rPr>
          <w:rFonts w:ascii="Cambria Math" w:eastAsia="Arial" w:hAnsi="Cambria Math" w:cs="Cambria Math"/>
          <w:lang w:bidi="ar-SA"/>
        </w:rPr>
        <w:t>‐</w:t>
      </w:r>
      <w:r w:rsidRPr="00CB486A">
        <w:rPr>
          <w:rFonts w:ascii="Arial" w:eastAsia="Arial" w:hAnsi="Arial" w:cs="Arial"/>
          <w:lang w:bidi="ar-SA"/>
        </w:rPr>
        <w:t>hearing patients and health care workers: A mixed</w:t>
      </w:r>
      <w:r w:rsidRPr="00CB486A">
        <w:rPr>
          <w:rFonts w:ascii="Cambria Math" w:eastAsia="Arial" w:hAnsi="Cambria Math" w:cs="Cambria Math"/>
          <w:lang w:bidi="ar-SA"/>
        </w:rPr>
        <w:t>‐</w:t>
      </w:r>
      <w:r w:rsidRPr="00CB486A">
        <w:rPr>
          <w:rFonts w:ascii="Arial" w:eastAsia="Arial" w:hAnsi="Arial" w:cs="Arial"/>
          <w:lang w:bidi="ar-SA"/>
        </w:rPr>
        <w:t xml:space="preserve">methods study,” </w:t>
      </w:r>
      <w:r w:rsidRPr="00CB486A">
        <w:rPr>
          <w:rFonts w:ascii="Arial" w:eastAsia="Arial" w:hAnsi="Arial" w:cs="Arial"/>
          <w:i/>
          <w:iCs/>
          <w:lang w:bidi="ar-SA"/>
        </w:rPr>
        <w:t>Academic Emergency Medicine</w:t>
      </w:r>
      <w:r w:rsidRPr="00CB486A">
        <w:rPr>
          <w:rFonts w:ascii="Arial" w:eastAsia="Arial" w:hAnsi="Arial" w:cs="Arial"/>
          <w:lang w:bidi="ar-SA"/>
        </w:rPr>
        <w:t xml:space="preserve">, 32(3), pp. 246–259. Available at: </w:t>
      </w:r>
      <w:hyperlink r:id="rId69">
        <w:r w:rsidRPr="00CB486A">
          <w:rPr>
            <w:rStyle w:val="Hyperlink"/>
            <w:rFonts w:ascii="Arial" w:eastAsia="Arial" w:hAnsi="Arial" w:cs="Arial"/>
            <w:lang w:bidi="ar-SA"/>
          </w:rPr>
          <w:t>https://doi.org/10.1111/acem.15037</w:t>
        </w:r>
      </w:hyperlink>
      <w:r w:rsidRPr="00CB486A">
        <w:rPr>
          <w:rFonts w:ascii="Arial" w:eastAsia="Arial" w:hAnsi="Arial" w:cs="Arial"/>
          <w:lang w:bidi="ar-SA"/>
        </w:rPr>
        <w:t xml:space="preserve">. </w:t>
      </w:r>
      <w:r w:rsidR="007F465D" w:rsidRPr="00CB486A">
        <w:rPr>
          <w:rFonts w:ascii="Arial" w:eastAsia="Arial" w:hAnsi="Arial" w:cs="Arial"/>
          <w:lang w:bidi="ar-SA"/>
        </w:rPr>
        <w:t>(Accessed: 04 July 2026).</w:t>
      </w:r>
    </w:p>
    <w:p w14:paraId="2569E563" w14:textId="6A014D76" w:rsidR="007600D2" w:rsidRPr="00CB486A" w:rsidRDefault="007600D2" w:rsidP="00CB486A">
      <w:pPr>
        <w:widowControl/>
        <w:autoSpaceDE/>
        <w:autoSpaceDN/>
        <w:spacing w:before="240" w:line="360" w:lineRule="auto"/>
        <w:ind w:left="360"/>
        <w:jc w:val="both"/>
        <w:rPr>
          <w:rFonts w:ascii="Arial" w:eastAsia="Times New Roman" w:hAnsi="Arial" w:cs="Arial"/>
          <w:lang w:bidi="ar-SA"/>
        </w:rPr>
      </w:pPr>
      <w:proofErr w:type="spellStart"/>
      <w:r w:rsidRPr="00CB486A">
        <w:rPr>
          <w:rFonts w:ascii="Arial" w:eastAsia="Times New Roman" w:hAnsi="Arial" w:cs="Arial"/>
          <w:lang w:bidi="ar-SA"/>
        </w:rPr>
        <w:t>Taquette</w:t>
      </w:r>
      <w:proofErr w:type="spellEnd"/>
      <w:r w:rsidRPr="00CB486A">
        <w:rPr>
          <w:rFonts w:ascii="Arial" w:eastAsia="Times New Roman" w:hAnsi="Arial" w:cs="Arial"/>
          <w:lang w:bidi="ar-SA"/>
        </w:rPr>
        <w:t xml:space="preserve">, S.R. and Borges da Matta Souza, L.M. (2022) “Ethical Dilemmas in Qualitative Research: A Critical Literature Review,” </w:t>
      </w:r>
      <w:r w:rsidRPr="00CB486A">
        <w:rPr>
          <w:rFonts w:ascii="Arial" w:eastAsia="Times New Roman" w:hAnsi="Arial" w:cs="Arial"/>
          <w:i/>
          <w:iCs/>
          <w:lang w:bidi="ar-SA"/>
        </w:rPr>
        <w:t>International journal of qualitative methods</w:t>
      </w:r>
      <w:r w:rsidRPr="00CB486A">
        <w:rPr>
          <w:rFonts w:ascii="Arial" w:eastAsia="Times New Roman" w:hAnsi="Arial" w:cs="Arial"/>
          <w:lang w:bidi="ar-SA"/>
        </w:rPr>
        <w:t xml:space="preserve">, 21. Available at: </w:t>
      </w:r>
      <w:hyperlink r:id="rId70" w:history="1">
        <w:r w:rsidRPr="00CB486A">
          <w:rPr>
            <w:rStyle w:val="Hyperlink"/>
            <w:rFonts w:ascii="Arial" w:eastAsia="Times New Roman" w:hAnsi="Arial" w:cs="Arial"/>
            <w:lang w:bidi="ar-SA"/>
          </w:rPr>
          <w:t>https://doi.org/10.1177/16094069221078731</w:t>
        </w:r>
      </w:hyperlink>
      <w:r w:rsidRPr="00CB486A">
        <w:rPr>
          <w:rFonts w:ascii="Arial" w:eastAsia="Times New Roman" w:hAnsi="Arial" w:cs="Arial"/>
          <w:lang w:bidi="ar-SA"/>
        </w:rPr>
        <w:t>.</w:t>
      </w:r>
      <w:r w:rsidRPr="00CB486A">
        <w:rPr>
          <w:rFonts w:ascii="Arial" w:eastAsia="Times New Roman" w:hAnsi="Arial" w:cs="Arial"/>
          <w:lang w:bidi="ar-SA"/>
        </w:rPr>
        <w:t xml:space="preserve"> </w:t>
      </w:r>
      <w:r w:rsidR="006F0F84">
        <w:rPr>
          <w:rFonts w:ascii="Arial" w:eastAsia="Times New Roman" w:hAnsi="Arial" w:cs="Arial"/>
          <w:lang w:bidi="ar-SA"/>
        </w:rPr>
        <w:t xml:space="preserve">(Accessed: </w:t>
      </w:r>
      <w:r w:rsidR="00B33D09">
        <w:rPr>
          <w:rFonts w:ascii="Arial" w:eastAsia="Times New Roman" w:hAnsi="Arial" w:cs="Arial"/>
          <w:lang w:bidi="ar-SA"/>
        </w:rPr>
        <w:t>15 June 2026).</w:t>
      </w:r>
    </w:p>
    <w:p w14:paraId="6A91C7A0" w14:textId="77777777" w:rsidR="007600D2" w:rsidRPr="00CB486A" w:rsidRDefault="007600D2" w:rsidP="00CB486A">
      <w:pPr>
        <w:spacing w:before="240" w:line="360" w:lineRule="auto"/>
        <w:ind w:left="360"/>
        <w:jc w:val="both"/>
        <w:rPr>
          <w:rFonts w:ascii="Arial" w:eastAsia="Arial" w:hAnsi="Arial" w:cs="Arial"/>
          <w:lang w:bidi="ar-SA"/>
        </w:rPr>
      </w:pPr>
      <w:r w:rsidRPr="00CB486A">
        <w:rPr>
          <w:rFonts w:ascii="Arial" w:eastAsia="Arial" w:hAnsi="Arial" w:cs="Arial"/>
        </w:rPr>
        <w:t xml:space="preserve">Terry, J., Meara, R.H. and England, R. (2024) 'They still phone even though they know I'm deaf': exploring experiences of deaf people in health services in Wales, UK', </w:t>
      </w:r>
      <w:r w:rsidRPr="00CB486A">
        <w:rPr>
          <w:rFonts w:ascii="Arial" w:eastAsia="Arial" w:hAnsi="Arial" w:cs="Arial"/>
          <w:i/>
          <w:iCs/>
        </w:rPr>
        <w:t>Journal of Public Health</w:t>
      </w:r>
      <w:r w:rsidRPr="00CB486A">
        <w:rPr>
          <w:rFonts w:ascii="Arial" w:eastAsia="Arial" w:hAnsi="Arial" w:cs="Arial"/>
        </w:rPr>
        <w:t xml:space="preserve">, 46(3), pp. e520–e527. Available at: </w:t>
      </w:r>
      <w:hyperlink r:id="rId71">
        <w:r w:rsidRPr="00CB486A">
          <w:rPr>
            <w:rStyle w:val="Hyperlink"/>
            <w:rFonts w:ascii="Arial" w:eastAsia="Arial" w:hAnsi="Arial" w:cs="Arial"/>
          </w:rPr>
          <w:t>https://doi.org/10.1093/pubmed/fdae112</w:t>
        </w:r>
      </w:hyperlink>
      <w:r w:rsidRPr="00CB486A">
        <w:rPr>
          <w:rFonts w:ascii="Arial" w:eastAsia="Arial" w:hAnsi="Arial" w:cs="Arial"/>
        </w:rPr>
        <w:t xml:space="preserve"> (Accessed: 30 June 2026).</w:t>
      </w:r>
    </w:p>
    <w:p w14:paraId="75A43BF5" w14:textId="29C9B888" w:rsidR="007600D2" w:rsidRPr="00CB486A" w:rsidRDefault="007600D2" w:rsidP="00CB486A">
      <w:pPr>
        <w:widowControl/>
        <w:autoSpaceDE/>
        <w:autoSpaceDN/>
        <w:spacing w:before="240" w:line="360" w:lineRule="auto"/>
        <w:ind w:left="360"/>
        <w:jc w:val="both"/>
        <w:rPr>
          <w:rFonts w:ascii="Arial" w:eastAsia="Times New Roman" w:hAnsi="Arial" w:cs="Arial"/>
          <w:lang w:bidi="ar-SA"/>
        </w:rPr>
      </w:pPr>
      <w:r w:rsidRPr="00CB486A">
        <w:rPr>
          <w:rFonts w:ascii="Arial" w:eastAsia="Times New Roman" w:hAnsi="Arial" w:cs="Arial"/>
          <w:lang w:bidi="ar-SA"/>
        </w:rPr>
        <w:t xml:space="preserve">Tilly, L. (ed.) (2022) </w:t>
      </w:r>
      <w:r w:rsidRPr="00CB486A">
        <w:rPr>
          <w:rFonts w:ascii="Arial" w:eastAsia="Times New Roman" w:hAnsi="Arial" w:cs="Arial"/>
          <w:i/>
          <w:iCs/>
          <w:lang w:bidi="ar-SA"/>
        </w:rPr>
        <w:t>Health and social care research methods in context : applying research to practice</w:t>
      </w:r>
      <w:r w:rsidRPr="00CB486A">
        <w:rPr>
          <w:rFonts w:ascii="Arial" w:eastAsia="Times New Roman" w:hAnsi="Arial" w:cs="Arial"/>
          <w:lang w:bidi="ar-SA"/>
        </w:rPr>
        <w:t>. Oxon, UK ; Routledge, Taylor &amp; Francis Group.</w:t>
      </w:r>
      <w:r w:rsidRPr="00CB486A">
        <w:rPr>
          <w:rFonts w:ascii="Arial" w:eastAsia="Times New Roman" w:hAnsi="Arial" w:cs="Arial"/>
          <w:lang w:bidi="ar-SA"/>
        </w:rPr>
        <w:t xml:space="preserve"> Available at: </w:t>
      </w:r>
      <w:hyperlink r:id="rId72" w:history="1">
        <w:r w:rsidRPr="00CB486A">
          <w:rPr>
            <w:rStyle w:val="Hyperlink"/>
            <w:rFonts w:ascii="Arial" w:eastAsia="Times New Roman" w:hAnsi="Arial" w:cs="Arial"/>
            <w:lang w:bidi="ar-SA"/>
          </w:rPr>
          <w:t>https://librarysearch.uwtsd.ac.uk/permalink/44WHELF_UWTSD/177qm82/alma99100693727102421</w:t>
        </w:r>
      </w:hyperlink>
      <w:r w:rsidRPr="00CB486A">
        <w:rPr>
          <w:rFonts w:ascii="Arial" w:eastAsia="Times New Roman" w:hAnsi="Arial" w:cs="Arial"/>
          <w:lang w:bidi="ar-SA"/>
        </w:rPr>
        <w:t xml:space="preserve">. </w:t>
      </w:r>
      <w:r w:rsidR="00B33D09">
        <w:rPr>
          <w:rFonts w:ascii="Arial" w:eastAsia="Times New Roman" w:hAnsi="Arial" w:cs="Arial"/>
          <w:lang w:bidi="ar-SA"/>
        </w:rPr>
        <w:t xml:space="preserve">(Accessed: 22 </w:t>
      </w:r>
      <w:r w:rsidR="00A57DE0">
        <w:rPr>
          <w:rFonts w:ascii="Arial" w:eastAsia="Times New Roman" w:hAnsi="Arial" w:cs="Arial"/>
          <w:lang w:bidi="ar-SA"/>
        </w:rPr>
        <w:t>June 2026).</w:t>
      </w:r>
    </w:p>
    <w:p w14:paraId="389D295B" w14:textId="09CA7F80" w:rsidR="007600D2" w:rsidRPr="00CB486A" w:rsidRDefault="007600D2" w:rsidP="00CB486A">
      <w:pPr>
        <w:spacing w:before="240" w:line="360" w:lineRule="auto"/>
        <w:ind w:left="360"/>
        <w:jc w:val="both"/>
        <w:rPr>
          <w:rFonts w:ascii="Arial" w:hAnsi="Arial" w:cs="Arial"/>
        </w:rPr>
      </w:pPr>
      <w:r w:rsidRPr="00CB486A">
        <w:rPr>
          <w:rFonts w:ascii="Arial" w:hAnsi="Arial" w:cs="Arial"/>
        </w:rPr>
        <w:t xml:space="preserve">Walls, R. (2017) “The Accessible Information Standard and the Deaf community,” </w:t>
      </w:r>
      <w:r w:rsidRPr="00CB486A">
        <w:rPr>
          <w:rFonts w:ascii="Arial" w:hAnsi="Arial" w:cs="Arial"/>
          <w:i/>
          <w:iCs/>
        </w:rPr>
        <w:t xml:space="preserve">Mental </w:t>
      </w:r>
      <w:r w:rsidRPr="00CB486A">
        <w:rPr>
          <w:rFonts w:ascii="Arial" w:hAnsi="Arial" w:cs="Arial"/>
          <w:i/>
          <w:iCs/>
        </w:rPr>
        <w:t>Health Practice</w:t>
      </w:r>
      <w:r w:rsidRPr="00CB486A">
        <w:rPr>
          <w:rFonts w:ascii="Arial" w:hAnsi="Arial" w:cs="Arial"/>
        </w:rPr>
        <w:t xml:space="preserve">, 20(6), pp. 24–26. Available at: </w:t>
      </w:r>
      <w:hyperlink r:id="rId73" w:history="1">
        <w:r w:rsidRPr="00CB486A">
          <w:rPr>
            <w:rStyle w:val="Hyperlink"/>
            <w:rFonts w:ascii="Arial" w:hAnsi="Arial" w:cs="Arial"/>
          </w:rPr>
          <w:t>https://doi.org/10.7748/mhp.2017.e1178</w:t>
        </w:r>
      </w:hyperlink>
      <w:r w:rsidRPr="00CB486A">
        <w:rPr>
          <w:rFonts w:ascii="Arial" w:hAnsi="Arial" w:cs="Arial"/>
        </w:rPr>
        <w:t>.</w:t>
      </w:r>
      <w:r w:rsidRPr="00CB486A">
        <w:rPr>
          <w:rFonts w:ascii="Arial" w:hAnsi="Arial" w:cs="Arial"/>
        </w:rPr>
        <w:t xml:space="preserve"> </w:t>
      </w:r>
      <w:r w:rsidR="007F465D" w:rsidRPr="00CB486A">
        <w:rPr>
          <w:rFonts w:ascii="Arial" w:hAnsi="Arial" w:cs="Arial"/>
        </w:rPr>
        <w:t>(Accessed 04 July 2026).</w:t>
      </w:r>
    </w:p>
    <w:p w14:paraId="00484B93" w14:textId="42DD7DDD" w:rsidR="007600D2" w:rsidRPr="00CB486A" w:rsidRDefault="007600D2" w:rsidP="00CB486A">
      <w:pPr>
        <w:widowControl/>
        <w:autoSpaceDE/>
        <w:autoSpaceDN/>
        <w:spacing w:before="240" w:line="360" w:lineRule="auto"/>
        <w:ind w:left="360"/>
        <w:jc w:val="both"/>
        <w:rPr>
          <w:rFonts w:ascii="Arial" w:eastAsia="Times New Roman" w:hAnsi="Arial" w:cs="Arial"/>
          <w:lang w:bidi="ar-SA"/>
        </w:rPr>
      </w:pPr>
      <w:r w:rsidRPr="00CB486A">
        <w:rPr>
          <w:rFonts w:ascii="Arial" w:hAnsi="Arial" w:cs="Arial"/>
        </w:rPr>
        <w:t xml:space="preserve">Wescott, H.N., MacLachlan, M. and Mannan, H. (2021) ‘Disability inclusion and global development: A preliminary analysis of the United Nations Partnership on the Rights of Persons with Disabilities programme within the context of the Convention on the Rights of Persons with Disabilities and the Sustainable Development Goals’, </w:t>
      </w:r>
      <w:r w:rsidRPr="00CB486A">
        <w:rPr>
          <w:rFonts w:ascii="Arial" w:hAnsi="Arial" w:cs="Arial"/>
          <w:i/>
          <w:iCs/>
        </w:rPr>
        <w:t>Disability, CBR &amp; Inclusive Development</w:t>
      </w:r>
      <w:r w:rsidRPr="00CB486A">
        <w:rPr>
          <w:rFonts w:ascii="Arial" w:hAnsi="Arial" w:cs="Arial"/>
        </w:rPr>
        <w:t xml:space="preserve">, 32(1), pp. 90–115. Available at: </w:t>
      </w:r>
      <w:hyperlink r:id="rId74" w:tgtFrame="_new" w:history="1">
        <w:r w:rsidRPr="00CB486A">
          <w:rPr>
            <w:rFonts w:ascii="Arial" w:hAnsi="Arial" w:cs="Arial"/>
            <w:color w:val="0000FF"/>
            <w:u w:val="single"/>
          </w:rPr>
          <w:t>https://doi.org/10.47985/dcidj.397</w:t>
        </w:r>
      </w:hyperlink>
      <w:r w:rsidRPr="00CB486A">
        <w:rPr>
          <w:rFonts w:ascii="Arial" w:hAnsi="Arial" w:cs="Arial"/>
        </w:rPr>
        <w:t>.</w:t>
      </w:r>
      <w:r w:rsidRPr="00CB486A">
        <w:rPr>
          <w:rFonts w:ascii="Arial" w:hAnsi="Arial" w:cs="Arial"/>
        </w:rPr>
        <w:t xml:space="preserve"> </w:t>
      </w:r>
      <w:r w:rsidR="006D147E" w:rsidRPr="00CB486A">
        <w:rPr>
          <w:rFonts w:ascii="Arial" w:hAnsi="Arial" w:cs="Arial"/>
        </w:rPr>
        <w:t xml:space="preserve">(Accessed: </w:t>
      </w:r>
      <w:r w:rsidR="007F465D" w:rsidRPr="00CB486A">
        <w:rPr>
          <w:rFonts w:ascii="Arial" w:hAnsi="Arial" w:cs="Arial"/>
        </w:rPr>
        <w:t>04 July 2026).</w:t>
      </w:r>
    </w:p>
    <w:p w14:paraId="7087ECC3" w14:textId="366DFBC3" w:rsidR="007600D2" w:rsidRPr="00CB486A" w:rsidRDefault="007600D2" w:rsidP="00CB486A">
      <w:pPr>
        <w:widowControl/>
        <w:autoSpaceDE/>
        <w:autoSpaceDN/>
        <w:spacing w:before="240" w:line="360" w:lineRule="auto"/>
        <w:ind w:left="360"/>
        <w:jc w:val="both"/>
        <w:rPr>
          <w:rFonts w:ascii="Arial" w:eastAsia="Times New Roman" w:hAnsi="Arial" w:cs="Arial"/>
          <w:lang w:bidi="ar-SA"/>
        </w:rPr>
      </w:pPr>
      <w:r w:rsidRPr="00CB486A">
        <w:rPr>
          <w:rFonts w:ascii="Arial" w:eastAsia="Times New Roman" w:hAnsi="Arial" w:cs="Arial"/>
          <w:lang w:bidi="ar-SA"/>
        </w:rPr>
        <w:t xml:space="preserve">Wilks, R. and O’Neill, R. (2026) “Integrating British Sign Language into deaf education,” </w:t>
      </w:r>
      <w:r w:rsidRPr="00CB486A">
        <w:rPr>
          <w:rFonts w:ascii="Arial" w:eastAsia="Times New Roman" w:hAnsi="Arial" w:cs="Arial"/>
          <w:i/>
          <w:iCs/>
          <w:lang w:bidi="ar-SA"/>
        </w:rPr>
        <w:t xml:space="preserve">Language </w:t>
      </w:r>
      <w:r w:rsidRPr="00CB486A">
        <w:rPr>
          <w:rFonts w:ascii="Arial" w:eastAsia="Times New Roman" w:hAnsi="Arial" w:cs="Arial"/>
          <w:i/>
          <w:iCs/>
          <w:lang w:bidi="ar-SA"/>
        </w:rPr>
        <w:t>Learning Journal</w:t>
      </w:r>
      <w:r w:rsidRPr="00CB486A">
        <w:rPr>
          <w:rFonts w:ascii="Arial" w:eastAsia="Times New Roman" w:hAnsi="Arial" w:cs="Arial"/>
          <w:lang w:bidi="ar-SA"/>
        </w:rPr>
        <w:t xml:space="preserve">, 54(1), pp. 182–193. Available at: </w:t>
      </w:r>
      <w:hyperlink r:id="rId75" w:history="1">
        <w:r w:rsidRPr="00CB486A">
          <w:rPr>
            <w:rStyle w:val="Hyperlink"/>
            <w:rFonts w:ascii="Arial" w:eastAsia="Times New Roman" w:hAnsi="Arial" w:cs="Arial"/>
            <w:lang w:bidi="ar-SA"/>
          </w:rPr>
          <w:t>https://doi.org/10.1080/09571736.2025.2554235</w:t>
        </w:r>
      </w:hyperlink>
      <w:r w:rsidRPr="00CB486A">
        <w:rPr>
          <w:rFonts w:ascii="Arial" w:eastAsia="Times New Roman" w:hAnsi="Arial" w:cs="Arial"/>
          <w:lang w:bidi="ar-SA"/>
        </w:rPr>
        <w:t>.</w:t>
      </w:r>
      <w:r w:rsidRPr="00CB486A">
        <w:rPr>
          <w:rFonts w:ascii="Arial" w:eastAsia="Times New Roman" w:hAnsi="Arial" w:cs="Arial"/>
          <w:lang w:bidi="ar-SA"/>
        </w:rPr>
        <w:t xml:space="preserve"> </w:t>
      </w:r>
      <w:r w:rsidR="00F8035C" w:rsidRPr="00CB486A">
        <w:rPr>
          <w:rFonts w:ascii="Arial" w:eastAsia="Times New Roman" w:hAnsi="Arial" w:cs="Arial"/>
          <w:lang w:bidi="ar-SA"/>
        </w:rPr>
        <w:t xml:space="preserve">(Accessed: </w:t>
      </w:r>
      <w:r w:rsidR="006D147E" w:rsidRPr="00CB486A">
        <w:rPr>
          <w:rFonts w:ascii="Arial" w:eastAsia="Times New Roman" w:hAnsi="Arial" w:cs="Arial"/>
          <w:lang w:bidi="ar-SA"/>
        </w:rPr>
        <w:t>18 June 2026).</w:t>
      </w:r>
    </w:p>
    <w:p w14:paraId="2992F50C" w14:textId="0ABF1DA2" w:rsidR="007600D2" w:rsidRPr="00CB486A" w:rsidRDefault="007600D2" w:rsidP="00CB486A">
      <w:pPr>
        <w:spacing w:before="240" w:line="360" w:lineRule="auto"/>
        <w:ind w:left="360"/>
        <w:jc w:val="both"/>
        <w:rPr>
          <w:rFonts w:ascii="Arial" w:eastAsia="Arial" w:hAnsi="Arial" w:cs="Arial"/>
          <w:lang w:bidi="ar-SA"/>
        </w:rPr>
      </w:pPr>
      <w:r w:rsidRPr="00CB486A">
        <w:rPr>
          <w:rFonts w:ascii="Arial" w:eastAsia="Arial" w:hAnsi="Arial" w:cs="Arial"/>
          <w:lang w:val="en-US" w:bidi="ar-SA"/>
        </w:rPr>
        <w:t>Wilson-</w:t>
      </w:r>
      <w:proofErr w:type="spellStart"/>
      <w:r w:rsidRPr="00CB486A">
        <w:rPr>
          <w:rFonts w:ascii="Arial" w:eastAsia="Arial" w:hAnsi="Arial" w:cs="Arial"/>
          <w:lang w:val="en-US" w:bidi="ar-SA"/>
        </w:rPr>
        <w:t>Menzfeld</w:t>
      </w:r>
      <w:proofErr w:type="spellEnd"/>
      <w:r w:rsidRPr="00CB486A">
        <w:rPr>
          <w:rFonts w:ascii="Arial" w:eastAsia="Arial" w:hAnsi="Arial" w:cs="Arial"/>
          <w:lang w:val="en-US" w:bidi="ar-SA"/>
        </w:rPr>
        <w:t>, G., Gates, J. R., Jackson-Corbett, C., &amp; Erfani, G. (2025). Communication Experiences of Deaf/Hard</w:t>
      </w:r>
      <w:r w:rsidRPr="00CB486A">
        <w:rPr>
          <w:rFonts w:ascii="Cambria Math" w:eastAsia="Arial" w:hAnsi="Cambria Math" w:cs="Cambria Math"/>
          <w:lang w:val="en-US" w:bidi="ar-SA"/>
        </w:rPr>
        <w:t>‐</w:t>
      </w:r>
      <w:r w:rsidRPr="00CB486A">
        <w:rPr>
          <w:rFonts w:ascii="Arial" w:eastAsia="Arial" w:hAnsi="Arial" w:cs="Arial"/>
          <w:lang w:val="en-US" w:bidi="ar-SA"/>
        </w:rPr>
        <w:t>of</w:t>
      </w:r>
      <w:r w:rsidRPr="00CB486A">
        <w:rPr>
          <w:rFonts w:ascii="Cambria Math" w:eastAsia="Arial" w:hAnsi="Cambria Math" w:cs="Cambria Math"/>
          <w:lang w:val="en-US" w:bidi="ar-SA"/>
        </w:rPr>
        <w:t>‐</w:t>
      </w:r>
      <w:r w:rsidRPr="00CB486A">
        <w:rPr>
          <w:rFonts w:ascii="Arial" w:eastAsia="Arial" w:hAnsi="Arial" w:cs="Arial"/>
          <w:lang w:val="en-US" w:bidi="ar-SA"/>
        </w:rPr>
        <w:t>Hearing Patients During Healthcare Access and Consultation: A Systematic Narrative Review. </w:t>
      </w:r>
      <w:r w:rsidRPr="00CB486A">
        <w:rPr>
          <w:rFonts w:ascii="Arial" w:eastAsia="Arial" w:hAnsi="Arial" w:cs="Arial"/>
          <w:i/>
          <w:iCs/>
          <w:lang w:val="en-US" w:bidi="ar-SA"/>
        </w:rPr>
        <w:t>Health &amp; Social Care in the Community</w:t>
      </w:r>
      <w:r w:rsidRPr="00CB486A">
        <w:rPr>
          <w:rFonts w:ascii="Arial" w:eastAsia="Arial" w:hAnsi="Arial" w:cs="Arial"/>
          <w:lang w:val="en-US" w:bidi="ar-SA"/>
        </w:rPr>
        <w:t>, </w:t>
      </w:r>
      <w:r w:rsidRPr="00CB486A">
        <w:rPr>
          <w:rFonts w:ascii="Arial" w:eastAsia="Arial" w:hAnsi="Arial" w:cs="Arial"/>
          <w:i/>
          <w:iCs/>
          <w:lang w:val="en-US" w:bidi="ar-SA"/>
        </w:rPr>
        <w:t>2025</w:t>
      </w:r>
      <w:r w:rsidRPr="00CB486A">
        <w:rPr>
          <w:rFonts w:ascii="Arial" w:eastAsia="Arial" w:hAnsi="Arial" w:cs="Arial"/>
          <w:lang w:val="en-US" w:bidi="ar-SA"/>
        </w:rPr>
        <w:t>(1). </w:t>
      </w:r>
      <w:hyperlink r:id="rId76">
        <w:r w:rsidRPr="00CB486A">
          <w:rPr>
            <w:rStyle w:val="Hyperlink"/>
            <w:rFonts w:ascii="Arial" w:eastAsia="Arial" w:hAnsi="Arial" w:cs="Arial"/>
            <w:lang w:val="en-US" w:bidi="ar-SA"/>
          </w:rPr>
          <w:t>https://doi.org/10.1155/hsc/8867224</w:t>
        </w:r>
      </w:hyperlink>
      <w:r w:rsidRPr="00CB486A">
        <w:rPr>
          <w:rFonts w:ascii="Arial" w:eastAsia="Arial" w:hAnsi="Arial" w:cs="Arial"/>
          <w:lang w:bidi="ar-SA"/>
        </w:rPr>
        <w:t> </w:t>
      </w:r>
      <w:r w:rsidR="00F8035C" w:rsidRPr="00CB486A">
        <w:rPr>
          <w:rFonts w:ascii="Arial" w:eastAsia="Arial" w:hAnsi="Arial" w:cs="Arial"/>
          <w:lang w:bidi="ar-SA"/>
        </w:rPr>
        <w:t>(Accessed: 27 July 2026).</w:t>
      </w:r>
    </w:p>
    <w:p w14:paraId="05CF8722" w14:textId="59F74922" w:rsidR="007600D2" w:rsidRPr="00CB486A" w:rsidRDefault="007600D2" w:rsidP="00CB486A">
      <w:pPr>
        <w:spacing w:before="240" w:line="360" w:lineRule="auto"/>
        <w:ind w:left="360"/>
        <w:jc w:val="both"/>
        <w:rPr>
          <w:rFonts w:ascii="Arial" w:hAnsi="Arial" w:cs="Arial"/>
        </w:rPr>
      </w:pPr>
      <w:proofErr w:type="spellStart"/>
      <w:r w:rsidRPr="00CB486A">
        <w:rPr>
          <w:rFonts w:ascii="Arial" w:eastAsia="Open Sans" w:hAnsi="Arial" w:cs="Arial"/>
          <w:color w:val="333333"/>
        </w:rPr>
        <w:lastRenderedPageBreak/>
        <w:t>Zuriekat</w:t>
      </w:r>
      <w:proofErr w:type="spellEnd"/>
      <w:r w:rsidRPr="00CB486A">
        <w:rPr>
          <w:rFonts w:ascii="Arial" w:eastAsia="Open Sans" w:hAnsi="Arial" w:cs="Arial"/>
          <w:color w:val="333333"/>
        </w:rPr>
        <w:t xml:space="preserve">, M. </w:t>
      </w:r>
      <w:r w:rsidRPr="00CB486A">
        <w:rPr>
          <w:rFonts w:ascii="Arial" w:eastAsia="Open Sans" w:hAnsi="Arial" w:cs="Arial"/>
          <w:i/>
          <w:iCs/>
          <w:color w:val="333333"/>
        </w:rPr>
        <w:t>et al.</w:t>
      </w:r>
      <w:r w:rsidRPr="00CB486A">
        <w:rPr>
          <w:rFonts w:ascii="Arial" w:eastAsia="Open Sans" w:hAnsi="Arial" w:cs="Arial"/>
          <w:color w:val="333333"/>
        </w:rPr>
        <w:t xml:space="preserve"> (2022) ‘Hearing healthcare for workers with hearing loss: audiologists’ experiences and views’, </w:t>
      </w:r>
      <w:r w:rsidRPr="00CB486A">
        <w:rPr>
          <w:rFonts w:ascii="Arial" w:eastAsia="Open Sans" w:hAnsi="Arial" w:cs="Arial"/>
          <w:i/>
          <w:iCs/>
          <w:color w:val="333333"/>
        </w:rPr>
        <w:t>Disability and Rehabilitation</w:t>
      </w:r>
      <w:r w:rsidRPr="00CB486A">
        <w:rPr>
          <w:rFonts w:ascii="Arial" w:eastAsia="Open Sans" w:hAnsi="Arial" w:cs="Arial"/>
          <w:color w:val="333333"/>
        </w:rPr>
        <w:t xml:space="preserve">, 44(25), pp. 7861–7871. Available at: </w:t>
      </w:r>
      <w:hyperlink r:id="rId77" w:history="1">
        <w:r w:rsidRPr="00CB486A">
          <w:rPr>
            <w:rStyle w:val="Hyperlink"/>
            <w:rFonts w:ascii="Arial" w:eastAsia="Open Sans" w:hAnsi="Arial" w:cs="Arial"/>
          </w:rPr>
          <w:t>https://doi.org/10.1080/09638288.2021.2001053</w:t>
        </w:r>
      </w:hyperlink>
      <w:r w:rsidR="00F8035C" w:rsidRPr="00CB486A">
        <w:rPr>
          <w:rFonts w:ascii="Arial" w:hAnsi="Arial" w:cs="Arial"/>
        </w:rPr>
        <w:t>.</w:t>
      </w:r>
      <w:r w:rsidRPr="00CB486A">
        <w:rPr>
          <w:rFonts w:ascii="Arial" w:eastAsia="Open Sans" w:hAnsi="Arial" w:cs="Arial"/>
          <w:color w:val="333333"/>
        </w:rPr>
        <w:t xml:space="preserve"> </w:t>
      </w:r>
      <w:r w:rsidR="00892230" w:rsidRPr="00CB486A">
        <w:rPr>
          <w:rFonts w:ascii="Arial" w:eastAsia="Open Sans" w:hAnsi="Arial" w:cs="Arial"/>
          <w:color w:val="333333"/>
        </w:rPr>
        <w:t xml:space="preserve">(Accessed: 01 </w:t>
      </w:r>
      <w:r w:rsidR="00F8035C" w:rsidRPr="00CB486A">
        <w:rPr>
          <w:rFonts w:ascii="Arial" w:eastAsia="Open Sans" w:hAnsi="Arial" w:cs="Arial"/>
          <w:color w:val="333333"/>
        </w:rPr>
        <w:t>August 2026).</w:t>
      </w:r>
    </w:p>
    <w:p w14:paraId="068C953B" w14:textId="16E4B970" w:rsidR="002B4534" w:rsidRDefault="002B4534" w:rsidP="00CB486A">
      <w:pPr>
        <w:rPr>
          <w:rFonts w:ascii="Arial" w:eastAsia="Arial Unicode MS" w:hAnsi="Arial" w:cs="Arial"/>
          <w:b/>
          <w:sz w:val="28"/>
          <w:szCs w:val="28"/>
        </w:rPr>
      </w:pPr>
    </w:p>
    <w:p w14:paraId="369CD8EB" w14:textId="77777777" w:rsidR="0093362A" w:rsidRDefault="0093362A" w:rsidP="00CB486A">
      <w:pPr>
        <w:rPr>
          <w:rFonts w:ascii="Arial" w:eastAsia="Arial Unicode MS" w:hAnsi="Arial" w:cs="Arial"/>
          <w:b/>
          <w:sz w:val="28"/>
          <w:szCs w:val="28"/>
        </w:rPr>
      </w:pPr>
    </w:p>
    <w:p w14:paraId="6E843E44" w14:textId="77777777" w:rsidR="0093362A" w:rsidRDefault="0093362A" w:rsidP="00CB486A">
      <w:pPr>
        <w:rPr>
          <w:rFonts w:ascii="Arial" w:eastAsia="Arial Unicode MS" w:hAnsi="Arial" w:cs="Arial"/>
          <w:b/>
          <w:sz w:val="28"/>
          <w:szCs w:val="28"/>
        </w:rPr>
      </w:pPr>
    </w:p>
    <w:p w14:paraId="0C6DDE95" w14:textId="77777777" w:rsidR="0093362A" w:rsidRDefault="0093362A">
      <w:pPr>
        <w:rPr>
          <w:rFonts w:ascii="Arial" w:eastAsia="Arial Unicode MS" w:hAnsi="Arial" w:cs="Arial"/>
          <w:b/>
          <w:sz w:val="28"/>
          <w:szCs w:val="28"/>
        </w:rPr>
      </w:pPr>
    </w:p>
    <w:p w14:paraId="2B5E817D" w14:textId="77777777" w:rsidR="0093362A" w:rsidRDefault="0093362A">
      <w:pPr>
        <w:rPr>
          <w:rFonts w:ascii="Arial" w:eastAsia="Arial Unicode MS" w:hAnsi="Arial" w:cs="Arial"/>
          <w:b/>
          <w:sz w:val="28"/>
          <w:szCs w:val="28"/>
        </w:rPr>
      </w:pPr>
    </w:p>
    <w:p w14:paraId="3BAD74AA" w14:textId="2829614D" w:rsidR="002B4534" w:rsidRDefault="001A55AD" w:rsidP="002B4534">
      <w:pPr>
        <w:pStyle w:val="Heading1"/>
        <w:ind w:left="0"/>
      </w:pPr>
      <w:r>
        <w:t xml:space="preserve">         </w:t>
      </w:r>
      <w:r w:rsidR="005C2C7A" w:rsidRPr="00812591">
        <w:t xml:space="preserve">APPENDICES </w:t>
      </w:r>
    </w:p>
    <w:p w14:paraId="0B2A5587" w14:textId="43DCAD3E" w:rsidR="005C2C7A" w:rsidRPr="00812591" w:rsidRDefault="005C2C7A" w:rsidP="002B4534">
      <w:pPr>
        <w:widowControl/>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360" w:lineRule="auto"/>
        <w:mirrorIndents/>
        <w:jc w:val="both"/>
        <w:rPr>
          <w:rFonts w:ascii="Arial" w:hAnsi="Arial" w:cs="Arial"/>
        </w:rPr>
      </w:pPr>
    </w:p>
    <w:sectPr w:rsidR="005C2C7A" w:rsidRPr="00812591" w:rsidSect="00911CFE">
      <w:headerReference w:type="default" r:id="rId78"/>
      <w:footerReference w:type="default" r:id="rId79"/>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BAC30" w14:textId="77777777" w:rsidR="003158FC" w:rsidRDefault="003158FC">
      <w:r>
        <w:separator/>
      </w:r>
    </w:p>
  </w:endnote>
  <w:endnote w:type="continuationSeparator" w:id="0">
    <w:p w14:paraId="5D922225" w14:textId="77777777" w:rsidR="003158FC" w:rsidRDefault="003158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ptos">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1661103"/>
      <w:docPartObj>
        <w:docPartGallery w:val="Page Numbers (Bottom of Page)"/>
        <w:docPartUnique/>
      </w:docPartObj>
    </w:sdtPr>
    <w:sdtEndPr>
      <w:rPr>
        <w:noProof/>
      </w:rPr>
    </w:sdtEndPr>
    <w:sdtContent>
      <w:p w14:paraId="0B4DB3E6" w14:textId="77777777" w:rsidR="00D63D2C" w:rsidRDefault="00D65A4A">
        <w:pPr>
          <w:pStyle w:val="Footer"/>
          <w:jc w:val="center"/>
        </w:pPr>
        <w:r w:rsidRPr="00911CFE">
          <w:rPr>
            <w:rFonts w:ascii="Arial" w:hAnsi="Arial" w:cs="Arial"/>
          </w:rPr>
          <w:fldChar w:fldCharType="begin"/>
        </w:r>
        <w:r w:rsidRPr="00911CFE">
          <w:rPr>
            <w:rFonts w:ascii="Arial" w:hAnsi="Arial" w:cs="Arial"/>
          </w:rPr>
          <w:instrText xml:space="preserve"> PAGE   \* MERGEFORMAT </w:instrText>
        </w:r>
        <w:r w:rsidRPr="00911CFE">
          <w:rPr>
            <w:rFonts w:ascii="Arial" w:hAnsi="Arial" w:cs="Arial"/>
          </w:rPr>
          <w:fldChar w:fldCharType="separate"/>
        </w:r>
        <w:r w:rsidR="00C764A3" w:rsidRPr="00911CFE">
          <w:rPr>
            <w:rFonts w:ascii="Arial" w:hAnsi="Arial" w:cs="Arial"/>
            <w:noProof/>
          </w:rPr>
          <w:t>2</w:t>
        </w:r>
        <w:r w:rsidRPr="00911CFE">
          <w:rPr>
            <w:rFonts w:ascii="Arial" w:hAnsi="Arial" w:cs="Arial"/>
            <w:noProof/>
          </w:rPr>
          <w:fldChar w:fldCharType="end"/>
        </w:r>
      </w:p>
    </w:sdtContent>
  </w:sdt>
  <w:p w14:paraId="3EFB3D92" w14:textId="77777777" w:rsidR="00D63D2C" w:rsidRDefault="00D63D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D65365" w14:textId="77777777" w:rsidR="003158FC" w:rsidRDefault="003158FC">
      <w:r>
        <w:separator/>
      </w:r>
    </w:p>
  </w:footnote>
  <w:footnote w:type="continuationSeparator" w:id="0">
    <w:p w14:paraId="79AA1376" w14:textId="77777777" w:rsidR="003158FC" w:rsidRDefault="003158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1ABD94" w14:textId="5F42D843" w:rsidR="00D63D2C" w:rsidRDefault="00D63D2C">
    <w:pPr>
      <w:pStyle w:val="Header"/>
      <w:jc w:val="center"/>
    </w:pPr>
  </w:p>
  <w:p w14:paraId="3FE7CD14" w14:textId="77777777" w:rsidR="00D63D2C" w:rsidRDefault="00D63D2C">
    <w:pPr>
      <w:pStyle w:val="Header"/>
    </w:pPr>
  </w:p>
</w:hdr>
</file>

<file path=word/intelligence2.xml><?xml version="1.0" encoding="utf-8"?>
<int2:intelligence xmlns:int2="http://schemas.microsoft.com/office/intelligence/2020/intelligence" xmlns:oel="http://schemas.microsoft.com/office/2019/extlst">
  <int2:observations>
    <int2:textHash int2:hashCode="KnkxQamkEcv1Rn" int2:id="jaa5taN7">
      <int2:state int2:value="Rejected" int2:type="spell"/>
    </int2:textHash>
    <int2:textHash int2:hashCode="7iDdMEH7Ef6Lzh" int2:id="A0phk0hu">
      <int2:state int2:value="Rejected" int2:type="spell"/>
    </int2:textHash>
    <int2:textHash int2:hashCode="SOVj8UjcBNizHJ" int2:id="ALo1RoZU">
      <int2:state int2:value="Rejected" int2:type="spell"/>
    </int2:textHash>
    <int2:textHash int2:hashCode="qLs7njTfZzfce/" int2:id="ulKudwC0">
      <int2:state int2:value="Rejected" int2:type="spell"/>
    </int2:textHash>
    <int2:textHash int2:hashCode="3aE4X7r9FEYmnq" int2:id="y2v94iWr">
      <int2:state int2:value="Rejected" int2:type="spell"/>
    </int2:textHash>
    <int2:textHash int2:hashCode="Ypc7zIHb4otDZW" int2:id="BQ2EjOj1">
      <int2:state int2:value="Rejected" int2:type="spell"/>
    </int2:textHash>
    <int2:textHash int2:hashCode="9F1m6kN4YLFASx" int2:id="G2lU3TCQ">
      <int2:state int2:value="Rejected" int2:type="spell"/>
    </int2:textHash>
    <int2:textHash int2:hashCode="4qpkq7GEYVb0Y4" int2:id="fw8L7VtU">
      <int2:state int2:value="Rejected" int2:type="spell"/>
    </int2:textHash>
    <int2:textHash int2:hashCode="kgBezzeI+uqDRq" int2:id="3RXXx6FW">
      <int2:state int2:value="Rejected" int2:type="spell"/>
    </int2:textHash>
    <int2:textHash int2:hashCode="zcDpIcSihDWusQ" int2:id="nOY6PDY7">
      <int2:state int2:value="Rejected" int2:type="spell"/>
    </int2:textHash>
    <int2:textHash int2:hashCode="c3lpz3rBiLmSEQ" int2:id="eo0MTka6">
      <int2:state int2:value="Rejected" int2:type="spell"/>
    </int2:textHash>
    <int2:textHash int2:hashCode="+beFzdeGAni52A" int2:id="B1fxWBRQ">
      <int2:state int2:value="Rejected" int2:type="spell"/>
    </int2:textHash>
    <int2:textHash int2:hashCode="RxeKVpnpf0BKCA" int2:id="tVqwu70Y">
      <int2:state int2:value="Rejected" int2:type="spell"/>
    </int2:textHash>
    <int2:textHash int2:hashCode="2/cJ42orsf0WY1" int2:id="nBo6kppr">
      <int2:state int2:value="Rejected" int2:type="spell"/>
    </int2:textHash>
    <int2:textHash int2:hashCode="ecvw9IlFowu553" int2:id="06dEJQ6M">
      <int2:state int2:value="Rejected" int2:type="spell"/>
    </int2:textHash>
    <int2:textHash int2:hashCode="ROI0sPHvmT+vVN" int2:id="aBectAdz">
      <int2:state int2:value="Rejected" int2:type="spell"/>
    </int2:textHash>
    <int2:textHash int2:hashCode="A4bXGLdAazXADK" int2:id="vhSCRuLO">
      <int2:state int2:value="Rejected" int2:type="spell"/>
    </int2:textHash>
    <int2:textHash int2:hashCode="TaUNCpEh0sOBot" int2:id="OutTfdcH">
      <int2:state int2:value="Rejected" int2:type="spell"/>
    </int2:textHash>
    <int2:textHash int2:hashCode="gqX/Pqa4VIqW6L" int2:id="xZeCJwTX">
      <int2:state int2:value="Rejected" int2:type="spell"/>
    </int2:textHash>
    <int2:textHash int2:hashCode="nynU6DZOe+7giQ" int2:id="mdmO5aCV">
      <int2:state int2:value="Rejected" int2:type="spell"/>
    </int2:textHash>
    <int2:textHash int2:hashCode="ubzL3z/IlO2vTA" int2:id="zQ3LEXmC">
      <int2:state int2:value="Rejected" int2:type="spell"/>
    </int2:textHash>
    <int2:textHash int2:hashCode="sGPUodGrSnioSs" int2:id="1awkfKGS">
      <int2:state int2:value="Rejected" int2:type="spell"/>
    </int2:textHash>
    <int2:textHash int2:hashCode="yBa2r06UbeH5zT" int2:id="lNwBRkNP">
      <int2:state int2:value="Rejected" int2:type="spell"/>
    </int2:textHash>
    <int2:textHash int2:hashCode="zH9VklYFiGmzra" int2:id="2HWP7YVc">
      <int2:state int2:value="Rejected" int2:type="spell"/>
    </int2:textHash>
    <int2:bookmark int2:bookmarkName="_Int_dSsgmZLg" int2:invalidationBookmarkName="" int2:hashCode="SLGLFARhzcGrh6" int2:id="FJAhtz5H">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65A5D"/>
    <w:multiLevelType w:val="hybridMultilevel"/>
    <w:tmpl w:val="C20CEEEA"/>
    <w:lvl w:ilvl="0" w:tplc="29DA0FF6">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B2BEC8E4">
      <w:numFmt w:val="bullet"/>
      <w:lvlText w:val="•"/>
      <w:lvlJc w:val="left"/>
      <w:pPr>
        <w:ind w:left="1936" w:hanging="721"/>
      </w:pPr>
      <w:rPr>
        <w:rFonts w:hint="default"/>
        <w:lang w:val="en-GB" w:eastAsia="en-GB" w:bidi="en-GB"/>
      </w:rPr>
    </w:lvl>
    <w:lvl w:ilvl="2" w:tplc="8FCC2D82">
      <w:numFmt w:val="bullet"/>
      <w:lvlText w:val="•"/>
      <w:lvlJc w:val="left"/>
      <w:pPr>
        <w:ind w:left="2932" w:hanging="721"/>
      </w:pPr>
      <w:rPr>
        <w:rFonts w:hint="default"/>
        <w:lang w:val="en-GB" w:eastAsia="en-GB" w:bidi="en-GB"/>
      </w:rPr>
    </w:lvl>
    <w:lvl w:ilvl="3" w:tplc="486E0C42">
      <w:numFmt w:val="bullet"/>
      <w:lvlText w:val="•"/>
      <w:lvlJc w:val="left"/>
      <w:pPr>
        <w:ind w:left="3928" w:hanging="721"/>
      </w:pPr>
      <w:rPr>
        <w:rFonts w:hint="default"/>
        <w:lang w:val="en-GB" w:eastAsia="en-GB" w:bidi="en-GB"/>
      </w:rPr>
    </w:lvl>
    <w:lvl w:ilvl="4" w:tplc="BCCC6114">
      <w:numFmt w:val="bullet"/>
      <w:lvlText w:val="•"/>
      <w:lvlJc w:val="left"/>
      <w:pPr>
        <w:ind w:left="4924" w:hanging="721"/>
      </w:pPr>
      <w:rPr>
        <w:rFonts w:hint="default"/>
        <w:lang w:val="en-GB" w:eastAsia="en-GB" w:bidi="en-GB"/>
      </w:rPr>
    </w:lvl>
    <w:lvl w:ilvl="5" w:tplc="D60404B6">
      <w:numFmt w:val="bullet"/>
      <w:lvlText w:val="•"/>
      <w:lvlJc w:val="left"/>
      <w:pPr>
        <w:ind w:left="5920" w:hanging="721"/>
      </w:pPr>
      <w:rPr>
        <w:rFonts w:hint="default"/>
        <w:lang w:val="en-GB" w:eastAsia="en-GB" w:bidi="en-GB"/>
      </w:rPr>
    </w:lvl>
    <w:lvl w:ilvl="6" w:tplc="28C440A2">
      <w:numFmt w:val="bullet"/>
      <w:lvlText w:val="•"/>
      <w:lvlJc w:val="left"/>
      <w:pPr>
        <w:ind w:left="6916" w:hanging="721"/>
      </w:pPr>
      <w:rPr>
        <w:rFonts w:hint="default"/>
        <w:lang w:val="en-GB" w:eastAsia="en-GB" w:bidi="en-GB"/>
      </w:rPr>
    </w:lvl>
    <w:lvl w:ilvl="7" w:tplc="E83627C4">
      <w:numFmt w:val="bullet"/>
      <w:lvlText w:val="•"/>
      <w:lvlJc w:val="left"/>
      <w:pPr>
        <w:ind w:left="7912" w:hanging="721"/>
      </w:pPr>
      <w:rPr>
        <w:rFonts w:hint="default"/>
        <w:lang w:val="en-GB" w:eastAsia="en-GB" w:bidi="en-GB"/>
      </w:rPr>
    </w:lvl>
    <w:lvl w:ilvl="8" w:tplc="DC6815D2">
      <w:numFmt w:val="bullet"/>
      <w:lvlText w:val="•"/>
      <w:lvlJc w:val="left"/>
      <w:pPr>
        <w:ind w:left="8908" w:hanging="721"/>
      </w:pPr>
      <w:rPr>
        <w:rFonts w:hint="default"/>
        <w:lang w:val="en-GB" w:eastAsia="en-GB" w:bidi="en-GB"/>
      </w:rPr>
    </w:lvl>
  </w:abstractNum>
  <w:abstractNum w:abstractNumId="1" w15:restartNumberingAfterBreak="0">
    <w:nsid w:val="06BE5617"/>
    <w:multiLevelType w:val="hybridMultilevel"/>
    <w:tmpl w:val="FAECF4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CB2160"/>
    <w:multiLevelType w:val="hybridMultilevel"/>
    <w:tmpl w:val="22FA1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350A4D"/>
    <w:multiLevelType w:val="multilevel"/>
    <w:tmpl w:val="BE58D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C50D5F"/>
    <w:multiLevelType w:val="multilevel"/>
    <w:tmpl w:val="511C0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9FE7AAA"/>
    <w:multiLevelType w:val="hybridMultilevel"/>
    <w:tmpl w:val="3DE870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AFC250A"/>
    <w:multiLevelType w:val="multilevel"/>
    <w:tmpl w:val="63C29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2D95046"/>
    <w:multiLevelType w:val="multilevel"/>
    <w:tmpl w:val="C52EE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54E750C"/>
    <w:multiLevelType w:val="multilevel"/>
    <w:tmpl w:val="3C6C64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6514676"/>
    <w:multiLevelType w:val="multilevel"/>
    <w:tmpl w:val="B658E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236B07DB"/>
    <w:multiLevelType w:val="hybridMultilevel"/>
    <w:tmpl w:val="237EF0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4D69AA"/>
    <w:multiLevelType w:val="multilevel"/>
    <w:tmpl w:val="F3081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8D833DB"/>
    <w:multiLevelType w:val="hybridMultilevel"/>
    <w:tmpl w:val="1B4EE690"/>
    <w:lvl w:ilvl="0" w:tplc="E242AD2A">
      <w:start w:val="1"/>
      <w:numFmt w:val="decimal"/>
      <w:lvlText w:val="%1."/>
      <w:lvlJc w:val="left"/>
      <w:pPr>
        <w:ind w:left="940" w:hanging="361"/>
      </w:pPr>
      <w:rPr>
        <w:rFonts w:ascii="Calibri Light" w:eastAsia="Calibri Light" w:hAnsi="Calibri Light" w:cs="Calibri Light" w:hint="default"/>
        <w:w w:val="100"/>
        <w:sz w:val="22"/>
        <w:szCs w:val="22"/>
        <w:lang w:val="en-GB" w:eastAsia="en-GB" w:bidi="en-GB"/>
      </w:rPr>
    </w:lvl>
    <w:lvl w:ilvl="1" w:tplc="8E5CE19E">
      <w:numFmt w:val="bullet"/>
      <w:lvlText w:val="•"/>
      <w:lvlJc w:val="left"/>
      <w:pPr>
        <w:ind w:left="1936" w:hanging="361"/>
      </w:pPr>
      <w:rPr>
        <w:rFonts w:hint="default"/>
        <w:lang w:val="en-GB" w:eastAsia="en-GB" w:bidi="en-GB"/>
      </w:rPr>
    </w:lvl>
    <w:lvl w:ilvl="2" w:tplc="E78C9E00">
      <w:numFmt w:val="bullet"/>
      <w:lvlText w:val="•"/>
      <w:lvlJc w:val="left"/>
      <w:pPr>
        <w:ind w:left="2932" w:hanging="361"/>
      </w:pPr>
      <w:rPr>
        <w:rFonts w:hint="default"/>
        <w:lang w:val="en-GB" w:eastAsia="en-GB" w:bidi="en-GB"/>
      </w:rPr>
    </w:lvl>
    <w:lvl w:ilvl="3" w:tplc="0E227FC0">
      <w:numFmt w:val="bullet"/>
      <w:lvlText w:val="•"/>
      <w:lvlJc w:val="left"/>
      <w:pPr>
        <w:ind w:left="3928" w:hanging="361"/>
      </w:pPr>
      <w:rPr>
        <w:rFonts w:hint="default"/>
        <w:lang w:val="en-GB" w:eastAsia="en-GB" w:bidi="en-GB"/>
      </w:rPr>
    </w:lvl>
    <w:lvl w:ilvl="4" w:tplc="88083072">
      <w:numFmt w:val="bullet"/>
      <w:lvlText w:val="•"/>
      <w:lvlJc w:val="left"/>
      <w:pPr>
        <w:ind w:left="4924" w:hanging="361"/>
      </w:pPr>
      <w:rPr>
        <w:rFonts w:hint="default"/>
        <w:lang w:val="en-GB" w:eastAsia="en-GB" w:bidi="en-GB"/>
      </w:rPr>
    </w:lvl>
    <w:lvl w:ilvl="5" w:tplc="130CFD66">
      <w:numFmt w:val="bullet"/>
      <w:lvlText w:val="•"/>
      <w:lvlJc w:val="left"/>
      <w:pPr>
        <w:ind w:left="5920" w:hanging="361"/>
      </w:pPr>
      <w:rPr>
        <w:rFonts w:hint="default"/>
        <w:lang w:val="en-GB" w:eastAsia="en-GB" w:bidi="en-GB"/>
      </w:rPr>
    </w:lvl>
    <w:lvl w:ilvl="6" w:tplc="E3E09BA8">
      <w:numFmt w:val="bullet"/>
      <w:lvlText w:val="•"/>
      <w:lvlJc w:val="left"/>
      <w:pPr>
        <w:ind w:left="6916" w:hanging="361"/>
      </w:pPr>
      <w:rPr>
        <w:rFonts w:hint="default"/>
        <w:lang w:val="en-GB" w:eastAsia="en-GB" w:bidi="en-GB"/>
      </w:rPr>
    </w:lvl>
    <w:lvl w:ilvl="7" w:tplc="F79013BA">
      <w:numFmt w:val="bullet"/>
      <w:lvlText w:val="•"/>
      <w:lvlJc w:val="left"/>
      <w:pPr>
        <w:ind w:left="7912" w:hanging="361"/>
      </w:pPr>
      <w:rPr>
        <w:rFonts w:hint="default"/>
        <w:lang w:val="en-GB" w:eastAsia="en-GB" w:bidi="en-GB"/>
      </w:rPr>
    </w:lvl>
    <w:lvl w:ilvl="8" w:tplc="3586B078">
      <w:numFmt w:val="bullet"/>
      <w:lvlText w:val="•"/>
      <w:lvlJc w:val="left"/>
      <w:pPr>
        <w:ind w:left="8908" w:hanging="361"/>
      </w:pPr>
      <w:rPr>
        <w:rFonts w:hint="default"/>
        <w:lang w:val="en-GB" w:eastAsia="en-GB" w:bidi="en-GB"/>
      </w:rPr>
    </w:lvl>
  </w:abstractNum>
  <w:abstractNum w:abstractNumId="13" w15:restartNumberingAfterBreak="0">
    <w:nsid w:val="2C5F7F02"/>
    <w:multiLevelType w:val="multilevel"/>
    <w:tmpl w:val="9FEA7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C736E85"/>
    <w:multiLevelType w:val="hybridMultilevel"/>
    <w:tmpl w:val="5D66AA28"/>
    <w:lvl w:ilvl="0" w:tplc="4522A93A">
      <w:start w:val="10"/>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87CC4246">
      <w:numFmt w:val="bullet"/>
      <w:lvlText w:val="•"/>
      <w:lvlJc w:val="left"/>
      <w:pPr>
        <w:ind w:left="940" w:hanging="166"/>
      </w:pPr>
      <w:rPr>
        <w:rFonts w:ascii="Calibri Light" w:eastAsia="Calibri Light" w:hAnsi="Calibri Light" w:cs="Calibri Light" w:hint="default"/>
        <w:w w:val="100"/>
        <w:sz w:val="22"/>
        <w:szCs w:val="22"/>
        <w:lang w:val="en-GB" w:eastAsia="en-GB" w:bidi="en-GB"/>
      </w:rPr>
    </w:lvl>
    <w:lvl w:ilvl="2" w:tplc="E2B4A308">
      <w:numFmt w:val="bullet"/>
      <w:lvlText w:val="•"/>
      <w:lvlJc w:val="left"/>
      <w:pPr>
        <w:ind w:left="2932" w:hanging="166"/>
      </w:pPr>
      <w:rPr>
        <w:rFonts w:hint="default"/>
        <w:lang w:val="en-GB" w:eastAsia="en-GB" w:bidi="en-GB"/>
      </w:rPr>
    </w:lvl>
    <w:lvl w:ilvl="3" w:tplc="1AB61250">
      <w:numFmt w:val="bullet"/>
      <w:lvlText w:val="•"/>
      <w:lvlJc w:val="left"/>
      <w:pPr>
        <w:ind w:left="3928" w:hanging="166"/>
      </w:pPr>
      <w:rPr>
        <w:rFonts w:hint="default"/>
        <w:lang w:val="en-GB" w:eastAsia="en-GB" w:bidi="en-GB"/>
      </w:rPr>
    </w:lvl>
    <w:lvl w:ilvl="4" w:tplc="0F20C4F2">
      <w:numFmt w:val="bullet"/>
      <w:lvlText w:val="•"/>
      <w:lvlJc w:val="left"/>
      <w:pPr>
        <w:ind w:left="4924" w:hanging="166"/>
      </w:pPr>
      <w:rPr>
        <w:rFonts w:hint="default"/>
        <w:lang w:val="en-GB" w:eastAsia="en-GB" w:bidi="en-GB"/>
      </w:rPr>
    </w:lvl>
    <w:lvl w:ilvl="5" w:tplc="F2649D4A">
      <w:numFmt w:val="bullet"/>
      <w:lvlText w:val="•"/>
      <w:lvlJc w:val="left"/>
      <w:pPr>
        <w:ind w:left="5920" w:hanging="166"/>
      </w:pPr>
      <w:rPr>
        <w:rFonts w:hint="default"/>
        <w:lang w:val="en-GB" w:eastAsia="en-GB" w:bidi="en-GB"/>
      </w:rPr>
    </w:lvl>
    <w:lvl w:ilvl="6" w:tplc="A6C437FC">
      <w:numFmt w:val="bullet"/>
      <w:lvlText w:val="•"/>
      <w:lvlJc w:val="left"/>
      <w:pPr>
        <w:ind w:left="6916" w:hanging="166"/>
      </w:pPr>
      <w:rPr>
        <w:rFonts w:hint="default"/>
        <w:lang w:val="en-GB" w:eastAsia="en-GB" w:bidi="en-GB"/>
      </w:rPr>
    </w:lvl>
    <w:lvl w:ilvl="7" w:tplc="3AF2B986">
      <w:numFmt w:val="bullet"/>
      <w:lvlText w:val="•"/>
      <w:lvlJc w:val="left"/>
      <w:pPr>
        <w:ind w:left="7912" w:hanging="166"/>
      </w:pPr>
      <w:rPr>
        <w:rFonts w:hint="default"/>
        <w:lang w:val="en-GB" w:eastAsia="en-GB" w:bidi="en-GB"/>
      </w:rPr>
    </w:lvl>
    <w:lvl w:ilvl="8" w:tplc="BFB2C29A">
      <w:numFmt w:val="bullet"/>
      <w:lvlText w:val="•"/>
      <w:lvlJc w:val="left"/>
      <w:pPr>
        <w:ind w:left="8908" w:hanging="166"/>
      </w:pPr>
      <w:rPr>
        <w:rFonts w:hint="default"/>
        <w:lang w:val="en-GB" w:eastAsia="en-GB" w:bidi="en-GB"/>
      </w:rPr>
    </w:lvl>
  </w:abstractNum>
  <w:abstractNum w:abstractNumId="15" w15:restartNumberingAfterBreak="0">
    <w:nsid w:val="38426B2A"/>
    <w:multiLevelType w:val="hybridMultilevel"/>
    <w:tmpl w:val="E544E020"/>
    <w:lvl w:ilvl="0" w:tplc="0809000F">
      <w:start w:val="1"/>
      <w:numFmt w:val="decimal"/>
      <w:lvlText w:val="%1."/>
      <w:lvlJc w:val="left"/>
      <w:pPr>
        <w:ind w:left="786"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D7D2BC7"/>
    <w:multiLevelType w:val="multilevel"/>
    <w:tmpl w:val="5EC4E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DED63B3"/>
    <w:multiLevelType w:val="multilevel"/>
    <w:tmpl w:val="29B6B8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E7F5CC5"/>
    <w:multiLevelType w:val="hybridMultilevel"/>
    <w:tmpl w:val="98624C74"/>
    <w:lvl w:ilvl="0" w:tplc="6CCEB938">
      <w:start w:val="1"/>
      <w:numFmt w:val="decimal"/>
      <w:lvlText w:val="%1."/>
      <w:lvlJc w:val="left"/>
      <w:pPr>
        <w:ind w:left="940" w:hanging="721"/>
      </w:pPr>
      <w:rPr>
        <w:rFonts w:ascii="Calibri Light" w:eastAsia="Calibri Light" w:hAnsi="Calibri Light" w:cs="Calibri Light" w:hint="default"/>
        <w:spacing w:val="-2"/>
        <w:w w:val="100"/>
        <w:sz w:val="22"/>
        <w:szCs w:val="22"/>
        <w:lang w:val="en-GB" w:eastAsia="en-GB" w:bidi="en-GB"/>
      </w:rPr>
    </w:lvl>
    <w:lvl w:ilvl="1" w:tplc="473055BA">
      <w:start w:val="1"/>
      <w:numFmt w:val="lowerLetter"/>
      <w:lvlText w:val="(%2)"/>
      <w:lvlJc w:val="left"/>
      <w:pPr>
        <w:ind w:left="1660" w:hanging="720"/>
      </w:pPr>
      <w:rPr>
        <w:rFonts w:ascii="Calibri Light" w:eastAsia="Calibri Light" w:hAnsi="Calibri Light" w:cs="Calibri Light" w:hint="default"/>
        <w:spacing w:val="-2"/>
        <w:w w:val="100"/>
        <w:sz w:val="22"/>
        <w:szCs w:val="22"/>
        <w:lang w:val="en-GB" w:eastAsia="en-GB" w:bidi="en-GB"/>
      </w:rPr>
    </w:lvl>
    <w:lvl w:ilvl="2" w:tplc="2F8676CA">
      <w:numFmt w:val="bullet"/>
      <w:lvlText w:val="•"/>
      <w:lvlJc w:val="left"/>
      <w:pPr>
        <w:ind w:left="2686" w:hanging="720"/>
      </w:pPr>
      <w:rPr>
        <w:rFonts w:hint="default"/>
        <w:lang w:val="en-GB" w:eastAsia="en-GB" w:bidi="en-GB"/>
      </w:rPr>
    </w:lvl>
    <w:lvl w:ilvl="3" w:tplc="A4D65904">
      <w:numFmt w:val="bullet"/>
      <w:lvlText w:val="•"/>
      <w:lvlJc w:val="left"/>
      <w:pPr>
        <w:ind w:left="3713" w:hanging="720"/>
      </w:pPr>
      <w:rPr>
        <w:rFonts w:hint="default"/>
        <w:lang w:val="en-GB" w:eastAsia="en-GB" w:bidi="en-GB"/>
      </w:rPr>
    </w:lvl>
    <w:lvl w:ilvl="4" w:tplc="89FCFCB8">
      <w:numFmt w:val="bullet"/>
      <w:lvlText w:val="•"/>
      <w:lvlJc w:val="left"/>
      <w:pPr>
        <w:ind w:left="4740" w:hanging="720"/>
      </w:pPr>
      <w:rPr>
        <w:rFonts w:hint="default"/>
        <w:lang w:val="en-GB" w:eastAsia="en-GB" w:bidi="en-GB"/>
      </w:rPr>
    </w:lvl>
    <w:lvl w:ilvl="5" w:tplc="AAD05EFE">
      <w:numFmt w:val="bullet"/>
      <w:lvlText w:val="•"/>
      <w:lvlJc w:val="left"/>
      <w:pPr>
        <w:ind w:left="5766" w:hanging="720"/>
      </w:pPr>
      <w:rPr>
        <w:rFonts w:hint="default"/>
        <w:lang w:val="en-GB" w:eastAsia="en-GB" w:bidi="en-GB"/>
      </w:rPr>
    </w:lvl>
    <w:lvl w:ilvl="6" w:tplc="C1D476A2">
      <w:numFmt w:val="bullet"/>
      <w:lvlText w:val="•"/>
      <w:lvlJc w:val="left"/>
      <w:pPr>
        <w:ind w:left="6793" w:hanging="720"/>
      </w:pPr>
      <w:rPr>
        <w:rFonts w:hint="default"/>
        <w:lang w:val="en-GB" w:eastAsia="en-GB" w:bidi="en-GB"/>
      </w:rPr>
    </w:lvl>
    <w:lvl w:ilvl="7" w:tplc="A1E69802">
      <w:numFmt w:val="bullet"/>
      <w:lvlText w:val="•"/>
      <w:lvlJc w:val="left"/>
      <w:pPr>
        <w:ind w:left="7820" w:hanging="720"/>
      </w:pPr>
      <w:rPr>
        <w:rFonts w:hint="default"/>
        <w:lang w:val="en-GB" w:eastAsia="en-GB" w:bidi="en-GB"/>
      </w:rPr>
    </w:lvl>
    <w:lvl w:ilvl="8" w:tplc="2F02BBA2">
      <w:numFmt w:val="bullet"/>
      <w:lvlText w:val="•"/>
      <w:lvlJc w:val="left"/>
      <w:pPr>
        <w:ind w:left="8846" w:hanging="720"/>
      </w:pPr>
      <w:rPr>
        <w:rFonts w:hint="default"/>
        <w:lang w:val="en-GB" w:eastAsia="en-GB" w:bidi="en-GB"/>
      </w:rPr>
    </w:lvl>
  </w:abstractNum>
  <w:abstractNum w:abstractNumId="19" w15:restartNumberingAfterBreak="0">
    <w:nsid w:val="47F13A55"/>
    <w:multiLevelType w:val="multilevel"/>
    <w:tmpl w:val="220ED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48A222D5"/>
    <w:multiLevelType w:val="hybridMultilevel"/>
    <w:tmpl w:val="DF3A58A8"/>
    <w:lvl w:ilvl="0" w:tplc="992A5E9E">
      <w:numFmt w:val="bullet"/>
      <w:lvlText w:val=""/>
      <w:lvlJc w:val="left"/>
      <w:pPr>
        <w:ind w:left="940" w:hanging="361"/>
      </w:pPr>
      <w:rPr>
        <w:rFonts w:ascii="Symbol" w:eastAsia="Symbol" w:hAnsi="Symbol" w:cs="Symbol" w:hint="default"/>
        <w:w w:val="99"/>
        <w:sz w:val="20"/>
        <w:szCs w:val="20"/>
        <w:lang w:val="en-GB" w:eastAsia="en-GB" w:bidi="en-GB"/>
      </w:rPr>
    </w:lvl>
    <w:lvl w:ilvl="1" w:tplc="4986E816">
      <w:numFmt w:val="bullet"/>
      <w:lvlText w:val="•"/>
      <w:lvlJc w:val="left"/>
      <w:pPr>
        <w:ind w:left="1936" w:hanging="361"/>
      </w:pPr>
      <w:rPr>
        <w:rFonts w:hint="default"/>
        <w:lang w:val="en-GB" w:eastAsia="en-GB" w:bidi="en-GB"/>
      </w:rPr>
    </w:lvl>
    <w:lvl w:ilvl="2" w:tplc="3FCE4610">
      <w:numFmt w:val="bullet"/>
      <w:lvlText w:val="•"/>
      <w:lvlJc w:val="left"/>
      <w:pPr>
        <w:ind w:left="2932" w:hanging="361"/>
      </w:pPr>
      <w:rPr>
        <w:rFonts w:hint="default"/>
        <w:lang w:val="en-GB" w:eastAsia="en-GB" w:bidi="en-GB"/>
      </w:rPr>
    </w:lvl>
    <w:lvl w:ilvl="3" w:tplc="594078A6">
      <w:numFmt w:val="bullet"/>
      <w:lvlText w:val="•"/>
      <w:lvlJc w:val="left"/>
      <w:pPr>
        <w:ind w:left="3928" w:hanging="361"/>
      </w:pPr>
      <w:rPr>
        <w:rFonts w:hint="default"/>
        <w:lang w:val="en-GB" w:eastAsia="en-GB" w:bidi="en-GB"/>
      </w:rPr>
    </w:lvl>
    <w:lvl w:ilvl="4" w:tplc="000AD6E2">
      <w:numFmt w:val="bullet"/>
      <w:lvlText w:val="•"/>
      <w:lvlJc w:val="left"/>
      <w:pPr>
        <w:ind w:left="4924" w:hanging="361"/>
      </w:pPr>
      <w:rPr>
        <w:rFonts w:hint="default"/>
        <w:lang w:val="en-GB" w:eastAsia="en-GB" w:bidi="en-GB"/>
      </w:rPr>
    </w:lvl>
    <w:lvl w:ilvl="5" w:tplc="4A6A5B4E">
      <w:numFmt w:val="bullet"/>
      <w:lvlText w:val="•"/>
      <w:lvlJc w:val="left"/>
      <w:pPr>
        <w:ind w:left="5920" w:hanging="361"/>
      </w:pPr>
      <w:rPr>
        <w:rFonts w:hint="default"/>
        <w:lang w:val="en-GB" w:eastAsia="en-GB" w:bidi="en-GB"/>
      </w:rPr>
    </w:lvl>
    <w:lvl w:ilvl="6" w:tplc="4066E800">
      <w:numFmt w:val="bullet"/>
      <w:lvlText w:val="•"/>
      <w:lvlJc w:val="left"/>
      <w:pPr>
        <w:ind w:left="6916" w:hanging="361"/>
      </w:pPr>
      <w:rPr>
        <w:rFonts w:hint="default"/>
        <w:lang w:val="en-GB" w:eastAsia="en-GB" w:bidi="en-GB"/>
      </w:rPr>
    </w:lvl>
    <w:lvl w:ilvl="7" w:tplc="FC363B54">
      <w:numFmt w:val="bullet"/>
      <w:lvlText w:val="•"/>
      <w:lvlJc w:val="left"/>
      <w:pPr>
        <w:ind w:left="7912" w:hanging="361"/>
      </w:pPr>
      <w:rPr>
        <w:rFonts w:hint="default"/>
        <w:lang w:val="en-GB" w:eastAsia="en-GB" w:bidi="en-GB"/>
      </w:rPr>
    </w:lvl>
    <w:lvl w:ilvl="8" w:tplc="8A58C21C">
      <w:numFmt w:val="bullet"/>
      <w:lvlText w:val="•"/>
      <w:lvlJc w:val="left"/>
      <w:pPr>
        <w:ind w:left="8908" w:hanging="361"/>
      </w:pPr>
      <w:rPr>
        <w:rFonts w:hint="default"/>
        <w:lang w:val="en-GB" w:eastAsia="en-GB" w:bidi="en-GB"/>
      </w:rPr>
    </w:lvl>
  </w:abstractNum>
  <w:abstractNum w:abstractNumId="21" w15:restartNumberingAfterBreak="0">
    <w:nsid w:val="48E11C42"/>
    <w:multiLevelType w:val="hybridMultilevel"/>
    <w:tmpl w:val="73D2D4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8E946E7"/>
    <w:multiLevelType w:val="multilevel"/>
    <w:tmpl w:val="A7586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A1C5108"/>
    <w:multiLevelType w:val="hybridMultilevel"/>
    <w:tmpl w:val="E8F8E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E556955"/>
    <w:multiLevelType w:val="hybridMultilevel"/>
    <w:tmpl w:val="5A445110"/>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45576E1"/>
    <w:multiLevelType w:val="multilevel"/>
    <w:tmpl w:val="D10A1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A2747A"/>
    <w:multiLevelType w:val="hybridMultilevel"/>
    <w:tmpl w:val="73784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6E01C1B"/>
    <w:multiLevelType w:val="hybridMultilevel"/>
    <w:tmpl w:val="FDFEC28E"/>
    <w:lvl w:ilvl="0" w:tplc="638AFAC6">
      <w:numFmt w:val="bullet"/>
      <w:lvlText w:val=""/>
      <w:lvlJc w:val="left"/>
      <w:pPr>
        <w:ind w:left="940" w:hanging="361"/>
      </w:pPr>
      <w:rPr>
        <w:rFonts w:ascii="Symbol" w:eastAsia="Symbol" w:hAnsi="Symbol" w:cs="Symbol" w:hint="default"/>
        <w:w w:val="100"/>
        <w:sz w:val="22"/>
        <w:szCs w:val="22"/>
        <w:lang w:val="en-GB" w:eastAsia="en-GB" w:bidi="en-GB"/>
      </w:rPr>
    </w:lvl>
    <w:lvl w:ilvl="1" w:tplc="16D68C94">
      <w:numFmt w:val="bullet"/>
      <w:lvlText w:val="•"/>
      <w:lvlJc w:val="left"/>
      <w:pPr>
        <w:ind w:left="1936" w:hanging="361"/>
      </w:pPr>
      <w:rPr>
        <w:rFonts w:hint="default"/>
        <w:lang w:val="en-GB" w:eastAsia="en-GB" w:bidi="en-GB"/>
      </w:rPr>
    </w:lvl>
    <w:lvl w:ilvl="2" w:tplc="81C60958">
      <w:numFmt w:val="bullet"/>
      <w:lvlText w:val="•"/>
      <w:lvlJc w:val="left"/>
      <w:pPr>
        <w:ind w:left="2932" w:hanging="361"/>
      </w:pPr>
      <w:rPr>
        <w:rFonts w:hint="default"/>
        <w:lang w:val="en-GB" w:eastAsia="en-GB" w:bidi="en-GB"/>
      </w:rPr>
    </w:lvl>
    <w:lvl w:ilvl="3" w:tplc="B06834BC">
      <w:numFmt w:val="bullet"/>
      <w:lvlText w:val="•"/>
      <w:lvlJc w:val="left"/>
      <w:pPr>
        <w:ind w:left="3928" w:hanging="361"/>
      </w:pPr>
      <w:rPr>
        <w:rFonts w:hint="default"/>
        <w:lang w:val="en-GB" w:eastAsia="en-GB" w:bidi="en-GB"/>
      </w:rPr>
    </w:lvl>
    <w:lvl w:ilvl="4" w:tplc="6630C06C">
      <w:numFmt w:val="bullet"/>
      <w:lvlText w:val="•"/>
      <w:lvlJc w:val="left"/>
      <w:pPr>
        <w:ind w:left="4924" w:hanging="361"/>
      </w:pPr>
      <w:rPr>
        <w:rFonts w:hint="default"/>
        <w:lang w:val="en-GB" w:eastAsia="en-GB" w:bidi="en-GB"/>
      </w:rPr>
    </w:lvl>
    <w:lvl w:ilvl="5" w:tplc="70640980">
      <w:numFmt w:val="bullet"/>
      <w:lvlText w:val="•"/>
      <w:lvlJc w:val="left"/>
      <w:pPr>
        <w:ind w:left="5920" w:hanging="361"/>
      </w:pPr>
      <w:rPr>
        <w:rFonts w:hint="default"/>
        <w:lang w:val="en-GB" w:eastAsia="en-GB" w:bidi="en-GB"/>
      </w:rPr>
    </w:lvl>
    <w:lvl w:ilvl="6" w:tplc="F428373A">
      <w:numFmt w:val="bullet"/>
      <w:lvlText w:val="•"/>
      <w:lvlJc w:val="left"/>
      <w:pPr>
        <w:ind w:left="6916" w:hanging="361"/>
      </w:pPr>
      <w:rPr>
        <w:rFonts w:hint="default"/>
        <w:lang w:val="en-GB" w:eastAsia="en-GB" w:bidi="en-GB"/>
      </w:rPr>
    </w:lvl>
    <w:lvl w:ilvl="7" w:tplc="2A067C9E">
      <w:numFmt w:val="bullet"/>
      <w:lvlText w:val="•"/>
      <w:lvlJc w:val="left"/>
      <w:pPr>
        <w:ind w:left="7912" w:hanging="361"/>
      </w:pPr>
      <w:rPr>
        <w:rFonts w:hint="default"/>
        <w:lang w:val="en-GB" w:eastAsia="en-GB" w:bidi="en-GB"/>
      </w:rPr>
    </w:lvl>
    <w:lvl w:ilvl="8" w:tplc="4BAC5852">
      <w:numFmt w:val="bullet"/>
      <w:lvlText w:val="•"/>
      <w:lvlJc w:val="left"/>
      <w:pPr>
        <w:ind w:left="8908" w:hanging="361"/>
      </w:pPr>
      <w:rPr>
        <w:rFonts w:hint="default"/>
        <w:lang w:val="en-GB" w:eastAsia="en-GB" w:bidi="en-GB"/>
      </w:rPr>
    </w:lvl>
  </w:abstractNum>
  <w:abstractNum w:abstractNumId="29" w15:restartNumberingAfterBreak="0">
    <w:nsid w:val="6A2E2EBF"/>
    <w:multiLevelType w:val="hybridMultilevel"/>
    <w:tmpl w:val="2E8C37C8"/>
    <w:lvl w:ilvl="0" w:tplc="42A2CDC4">
      <w:start w:val="2"/>
      <w:numFmt w:val="decimal"/>
      <w:lvlText w:val="%1."/>
      <w:lvlJc w:val="left"/>
      <w:pPr>
        <w:ind w:left="480" w:hanging="261"/>
      </w:pPr>
      <w:rPr>
        <w:rFonts w:ascii="Calibri Light" w:eastAsia="Calibri Light" w:hAnsi="Calibri Light" w:cs="Calibri Light" w:hint="default"/>
        <w:spacing w:val="-2"/>
        <w:w w:val="100"/>
        <w:sz w:val="22"/>
        <w:szCs w:val="22"/>
        <w:lang w:val="en-GB" w:eastAsia="en-GB" w:bidi="en-GB"/>
      </w:rPr>
    </w:lvl>
    <w:lvl w:ilvl="1" w:tplc="6B946994">
      <w:numFmt w:val="bullet"/>
      <w:lvlText w:val="•"/>
      <w:lvlJc w:val="left"/>
      <w:pPr>
        <w:ind w:left="1522" w:hanging="261"/>
      </w:pPr>
      <w:rPr>
        <w:rFonts w:hint="default"/>
        <w:lang w:val="en-GB" w:eastAsia="en-GB" w:bidi="en-GB"/>
      </w:rPr>
    </w:lvl>
    <w:lvl w:ilvl="2" w:tplc="D26C2E04">
      <w:numFmt w:val="bullet"/>
      <w:lvlText w:val="•"/>
      <w:lvlJc w:val="left"/>
      <w:pPr>
        <w:ind w:left="2564" w:hanging="261"/>
      </w:pPr>
      <w:rPr>
        <w:rFonts w:hint="default"/>
        <w:lang w:val="en-GB" w:eastAsia="en-GB" w:bidi="en-GB"/>
      </w:rPr>
    </w:lvl>
    <w:lvl w:ilvl="3" w:tplc="DD2C80C8">
      <w:numFmt w:val="bullet"/>
      <w:lvlText w:val="•"/>
      <w:lvlJc w:val="left"/>
      <w:pPr>
        <w:ind w:left="3606" w:hanging="261"/>
      </w:pPr>
      <w:rPr>
        <w:rFonts w:hint="default"/>
        <w:lang w:val="en-GB" w:eastAsia="en-GB" w:bidi="en-GB"/>
      </w:rPr>
    </w:lvl>
    <w:lvl w:ilvl="4" w:tplc="DAB01F0E">
      <w:numFmt w:val="bullet"/>
      <w:lvlText w:val="•"/>
      <w:lvlJc w:val="left"/>
      <w:pPr>
        <w:ind w:left="4648" w:hanging="261"/>
      </w:pPr>
      <w:rPr>
        <w:rFonts w:hint="default"/>
        <w:lang w:val="en-GB" w:eastAsia="en-GB" w:bidi="en-GB"/>
      </w:rPr>
    </w:lvl>
    <w:lvl w:ilvl="5" w:tplc="AF9EE500">
      <w:numFmt w:val="bullet"/>
      <w:lvlText w:val="•"/>
      <w:lvlJc w:val="left"/>
      <w:pPr>
        <w:ind w:left="5690" w:hanging="261"/>
      </w:pPr>
      <w:rPr>
        <w:rFonts w:hint="default"/>
        <w:lang w:val="en-GB" w:eastAsia="en-GB" w:bidi="en-GB"/>
      </w:rPr>
    </w:lvl>
    <w:lvl w:ilvl="6" w:tplc="F1641796">
      <w:numFmt w:val="bullet"/>
      <w:lvlText w:val="•"/>
      <w:lvlJc w:val="left"/>
      <w:pPr>
        <w:ind w:left="6732" w:hanging="261"/>
      </w:pPr>
      <w:rPr>
        <w:rFonts w:hint="default"/>
        <w:lang w:val="en-GB" w:eastAsia="en-GB" w:bidi="en-GB"/>
      </w:rPr>
    </w:lvl>
    <w:lvl w:ilvl="7" w:tplc="5B24CC20">
      <w:numFmt w:val="bullet"/>
      <w:lvlText w:val="•"/>
      <w:lvlJc w:val="left"/>
      <w:pPr>
        <w:ind w:left="7774" w:hanging="261"/>
      </w:pPr>
      <w:rPr>
        <w:rFonts w:hint="default"/>
        <w:lang w:val="en-GB" w:eastAsia="en-GB" w:bidi="en-GB"/>
      </w:rPr>
    </w:lvl>
    <w:lvl w:ilvl="8" w:tplc="6B94A596">
      <w:numFmt w:val="bullet"/>
      <w:lvlText w:val="•"/>
      <w:lvlJc w:val="left"/>
      <w:pPr>
        <w:ind w:left="8816" w:hanging="261"/>
      </w:pPr>
      <w:rPr>
        <w:rFonts w:hint="default"/>
        <w:lang w:val="en-GB" w:eastAsia="en-GB" w:bidi="en-GB"/>
      </w:rPr>
    </w:lvl>
  </w:abstractNum>
  <w:abstractNum w:abstractNumId="30" w15:restartNumberingAfterBreak="0">
    <w:nsid w:val="6D8C62F7"/>
    <w:multiLevelType w:val="hybridMultilevel"/>
    <w:tmpl w:val="C7D83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F073C4F"/>
    <w:multiLevelType w:val="multilevel"/>
    <w:tmpl w:val="BFDA9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6FBE24D1"/>
    <w:multiLevelType w:val="multilevel"/>
    <w:tmpl w:val="54B65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15A4ECC"/>
    <w:multiLevelType w:val="hybridMultilevel"/>
    <w:tmpl w:val="5506409E"/>
    <w:lvl w:ilvl="0" w:tplc="6A2C8D06">
      <w:numFmt w:val="bullet"/>
      <w:lvlText w:val=""/>
      <w:lvlJc w:val="left"/>
      <w:pPr>
        <w:ind w:left="700" w:hanging="480"/>
      </w:pPr>
      <w:rPr>
        <w:rFonts w:ascii="Symbol" w:eastAsia="Symbol" w:hAnsi="Symbol" w:cs="Symbol" w:hint="default"/>
        <w:w w:val="100"/>
        <w:sz w:val="22"/>
        <w:szCs w:val="22"/>
        <w:lang w:val="en-GB" w:eastAsia="en-GB" w:bidi="en-GB"/>
      </w:rPr>
    </w:lvl>
    <w:lvl w:ilvl="1" w:tplc="AC9C4D10">
      <w:numFmt w:val="bullet"/>
      <w:lvlText w:val=""/>
      <w:lvlJc w:val="left"/>
      <w:pPr>
        <w:ind w:left="940" w:hanging="361"/>
      </w:pPr>
      <w:rPr>
        <w:rFonts w:ascii="Symbol" w:eastAsia="Symbol" w:hAnsi="Symbol" w:cs="Symbol" w:hint="default"/>
        <w:w w:val="100"/>
        <w:sz w:val="22"/>
        <w:szCs w:val="22"/>
        <w:lang w:val="en-GB" w:eastAsia="en-GB" w:bidi="en-GB"/>
      </w:rPr>
    </w:lvl>
    <w:lvl w:ilvl="2" w:tplc="EB48DD5C">
      <w:numFmt w:val="bullet"/>
      <w:lvlText w:val="•"/>
      <w:lvlJc w:val="left"/>
      <w:pPr>
        <w:ind w:left="2046" w:hanging="361"/>
      </w:pPr>
      <w:rPr>
        <w:rFonts w:hint="default"/>
        <w:lang w:val="en-GB" w:eastAsia="en-GB" w:bidi="en-GB"/>
      </w:rPr>
    </w:lvl>
    <w:lvl w:ilvl="3" w:tplc="C6F05CC6">
      <w:numFmt w:val="bullet"/>
      <w:lvlText w:val="•"/>
      <w:lvlJc w:val="left"/>
      <w:pPr>
        <w:ind w:left="3153" w:hanging="361"/>
      </w:pPr>
      <w:rPr>
        <w:rFonts w:hint="default"/>
        <w:lang w:val="en-GB" w:eastAsia="en-GB" w:bidi="en-GB"/>
      </w:rPr>
    </w:lvl>
    <w:lvl w:ilvl="4" w:tplc="B282ACA0">
      <w:numFmt w:val="bullet"/>
      <w:lvlText w:val="•"/>
      <w:lvlJc w:val="left"/>
      <w:pPr>
        <w:ind w:left="4260" w:hanging="361"/>
      </w:pPr>
      <w:rPr>
        <w:rFonts w:hint="default"/>
        <w:lang w:val="en-GB" w:eastAsia="en-GB" w:bidi="en-GB"/>
      </w:rPr>
    </w:lvl>
    <w:lvl w:ilvl="5" w:tplc="165878A8">
      <w:numFmt w:val="bullet"/>
      <w:lvlText w:val="•"/>
      <w:lvlJc w:val="left"/>
      <w:pPr>
        <w:ind w:left="5366" w:hanging="361"/>
      </w:pPr>
      <w:rPr>
        <w:rFonts w:hint="default"/>
        <w:lang w:val="en-GB" w:eastAsia="en-GB" w:bidi="en-GB"/>
      </w:rPr>
    </w:lvl>
    <w:lvl w:ilvl="6" w:tplc="6130E364">
      <w:numFmt w:val="bullet"/>
      <w:lvlText w:val="•"/>
      <w:lvlJc w:val="left"/>
      <w:pPr>
        <w:ind w:left="6473" w:hanging="361"/>
      </w:pPr>
      <w:rPr>
        <w:rFonts w:hint="default"/>
        <w:lang w:val="en-GB" w:eastAsia="en-GB" w:bidi="en-GB"/>
      </w:rPr>
    </w:lvl>
    <w:lvl w:ilvl="7" w:tplc="27CAC43E">
      <w:numFmt w:val="bullet"/>
      <w:lvlText w:val="•"/>
      <w:lvlJc w:val="left"/>
      <w:pPr>
        <w:ind w:left="7580" w:hanging="361"/>
      </w:pPr>
      <w:rPr>
        <w:rFonts w:hint="default"/>
        <w:lang w:val="en-GB" w:eastAsia="en-GB" w:bidi="en-GB"/>
      </w:rPr>
    </w:lvl>
    <w:lvl w:ilvl="8" w:tplc="2D14BB66">
      <w:numFmt w:val="bullet"/>
      <w:lvlText w:val="•"/>
      <w:lvlJc w:val="left"/>
      <w:pPr>
        <w:ind w:left="8686" w:hanging="361"/>
      </w:pPr>
      <w:rPr>
        <w:rFonts w:hint="default"/>
        <w:lang w:val="en-GB" w:eastAsia="en-GB" w:bidi="en-GB"/>
      </w:rPr>
    </w:lvl>
  </w:abstractNum>
  <w:abstractNum w:abstractNumId="34" w15:restartNumberingAfterBreak="0">
    <w:nsid w:val="76D050F5"/>
    <w:multiLevelType w:val="hybridMultilevel"/>
    <w:tmpl w:val="88C0925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78259252">
    <w:abstractNumId w:val="20"/>
  </w:num>
  <w:num w:numId="2" w16cid:durableId="1722752453">
    <w:abstractNumId w:val="12"/>
  </w:num>
  <w:num w:numId="3" w16cid:durableId="1813135186">
    <w:abstractNumId w:val="14"/>
  </w:num>
  <w:num w:numId="4" w16cid:durableId="1279994936">
    <w:abstractNumId w:val="0"/>
  </w:num>
  <w:num w:numId="5" w16cid:durableId="585575138">
    <w:abstractNumId w:val="18"/>
  </w:num>
  <w:num w:numId="6" w16cid:durableId="954754662">
    <w:abstractNumId w:val="29"/>
  </w:num>
  <w:num w:numId="7" w16cid:durableId="1708869378">
    <w:abstractNumId w:val="33"/>
  </w:num>
  <w:num w:numId="8" w16cid:durableId="567501420">
    <w:abstractNumId w:val="28"/>
  </w:num>
  <w:num w:numId="9" w16cid:durableId="2055157174">
    <w:abstractNumId w:val="23"/>
  </w:num>
  <w:num w:numId="10" w16cid:durableId="2034265101">
    <w:abstractNumId w:val="21"/>
  </w:num>
  <w:num w:numId="11" w16cid:durableId="1153914164">
    <w:abstractNumId w:val="25"/>
  </w:num>
  <w:num w:numId="12" w16cid:durableId="1549803515">
    <w:abstractNumId w:val="1"/>
  </w:num>
  <w:num w:numId="13" w16cid:durableId="2092312639">
    <w:abstractNumId w:val="34"/>
  </w:num>
  <w:num w:numId="14" w16cid:durableId="1174145551">
    <w:abstractNumId w:val="32"/>
  </w:num>
  <w:num w:numId="15" w16cid:durableId="404694123">
    <w:abstractNumId w:val="3"/>
  </w:num>
  <w:num w:numId="16" w16cid:durableId="731470207">
    <w:abstractNumId w:val="15"/>
  </w:num>
  <w:num w:numId="17" w16cid:durableId="969476471">
    <w:abstractNumId w:val="4"/>
  </w:num>
  <w:num w:numId="18" w16cid:durableId="1703285622">
    <w:abstractNumId w:val="17"/>
  </w:num>
  <w:num w:numId="19" w16cid:durableId="788016354">
    <w:abstractNumId w:val="22"/>
  </w:num>
  <w:num w:numId="20" w16cid:durableId="1113785287">
    <w:abstractNumId w:val="11"/>
  </w:num>
  <w:num w:numId="21" w16cid:durableId="2094081936">
    <w:abstractNumId w:val="7"/>
  </w:num>
  <w:num w:numId="22" w16cid:durableId="1673491354">
    <w:abstractNumId w:val="31"/>
  </w:num>
  <w:num w:numId="23" w16cid:durableId="454562598">
    <w:abstractNumId w:val="13"/>
  </w:num>
  <w:num w:numId="24" w16cid:durableId="919173942">
    <w:abstractNumId w:val="8"/>
  </w:num>
  <w:num w:numId="25" w16cid:durableId="1929265357">
    <w:abstractNumId w:val="6"/>
  </w:num>
  <w:num w:numId="26" w16cid:durableId="857738151">
    <w:abstractNumId w:val="19"/>
  </w:num>
  <w:num w:numId="27" w16cid:durableId="891114321">
    <w:abstractNumId w:val="16"/>
  </w:num>
  <w:num w:numId="28" w16cid:durableId="622856003">
    <w:abstractNumId w:val="9"/>
  </w:num>
  <w:num w:numId="29" w16cid:durableId="352803904">
    <w:abstractNumId w:val="26"/>
  </w:num>
  <w:num w:numId="30" w16cid:durableId="524952076">
    <w:abstractNumId w:val="30"/>
  </w:num>
  <w:num w:numId="31" w16cid:durableId="2098672633">
    <w:abstractNumId w:val="5"/>
  </w:num>
  <w:num w:numId="32" w16cid:durableId="1108693911">
    <w:abstractNumId w:val="2"/>
  </w:num>
  <w:num w:numId="33" w16cid:durableId="339240458">
    <w:abstractNumId w:val="24"/>
  </w:num>
  <w:num w:numId="34" w16cid:durableId="1048915685">
    <w:abstractNumId w:val="27"/>
  </w:num>
  <w:num w:numId="35" w16cid:durableId="690226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C3A"/>
    <w:rsid w:val="0000010D"/>
    <w:rsid w:val="00003ECC"/>
    <w:rsid w:val="0000691A"/>
    <w:rsid w:val="00011D85"/>
    <w:rsid w:val="0001229A"/>
    <w:rsid w:val="00012771"/>
    <w:rsid w:val="000133D4"/>
    <w:rsid w:val="00021E19"/>
    <w:rsid w:val="00024861"/>
    <w:rsid w:val="00024D07"/>
    <w:rsid w:val="00030319"/>
    <w:rsid w:val="00033425"/>
    <w:rsid w:val="00033BEC"/>
    <w:rsid w:val="00034942"/>
    <w:rsid w:val="000402F3"/>
    <w:rsid w:val="00040D33"/>
    <w:rsid w:val="00041751"/>
    <w:rsid w:val="000426EC"/>
    <w:rsid w:val="00044F87"/>
    <w:rsid w:val="00046701"/>
    <w:rsid w:val="0005132A"/>
    <w:rsid w:val="00052FF7"/>
    <w:rsid w:val="00061A26"/>
    <w:rsid w:val="000653C0"/>
    <w:rsid w:val="00065F2A"/>
    <w:rsid w:val="00070E2B"/>
    <w:rsid w:val="00073899"/>
    <w:rsid w:val="00073E73"/>
    <w:rsid w:val="0007426F"/>
    <w:rsid w:val="0008238F"/>
    <w:rsid w:val="000825E0"/>
    <w:rsid w:val="000903CA"/>
    <w:rsid w:val="0009089D"/>
    <w:rsid w:val="00091A38"/>
    <w:rsid w:val="000922D9"/>
    <w:rsid w:val="00094F08"/>
    <w:rsid w:val="00096CEE"/>
    <w:rsid w:val="000A3C71"/>
    <w:rsid w:val="000A521D"/>
    <w:rsid w:val="000A626D"/>
    <w:rsid w:val="000A66EB"/>
    <w:rsid w:val="000B5F85"/>
    <w:rsid w:val="000B736F"/>
    <w:rsid w:val="000C07BF"/>
    <w:rsid w:val="000C0E2F"/>
    <w:rsid w:val="000C7104"/>
    <w:rsid w:val="000C7C80"/>
    <w:rsid w:val="000D08CC"/>
    <w:rsid w:val="000D0F93"/>
    <w:rsid w:val="000D3DF6"/>
    <w:rsid w:val="000D78C4"/>
    <w:rsid w:val="000E26A4"/>
    <w:rsid w:val="000E2960"/>
    <w:rsid w:val="000E68D1"/>
    <w:rsid w:val="000F0AE7"/>
    <w:rsid w:val="000F5859"/>
    <w:rsid w:val="000F59BB"/>
    <w:rsid w:val="000F7071"/>
    <w:rsid w:val="000F76B4"/>
    <w:rsid w:val="000F78F6"/>
    <w:rsid w:val="000F7FF0"/>
    <w:rsid w:val="001037FC"/>
    <w:rsid w:val="00103CFB"/>
    <w:rsid w:val="00106337"/>
    <w:rsid w:val="001107CE"/>
    <w:rsid w:val="0011093C"/>
    <w:rsid w:val="00112934"/>
    <w:rsid w:val="00114858"/>
    <w:rsid w:val="00114BFD"/>
    <w:rsid w:val="00115C0B"/>
    <w:rsid w:val="00120C09"/>
    <w:rsid w:val="00124E4B"/>
    <w:rsid w:val="00126894"/>
    <w:rsid w:val="00127FBB"/>
    <w:rsid w:val="001306D9"/>
    <w:rsid w:val="001319E2"/>
    <w:rsid w:val="00134B31"/>
    <w:rsid w:val="00134FBF"/>
    <w:rsid w:val="001355CD"/>
    <w:rsid w:val="00141A69"/>
    <w:rsid w:val="001520A2"/>
    <w:rsid w:val="001532E5"/>
    <w:rsid w:val="00153A6F"/>
    <w:rsid w:val="00157485"/>
    <w:rsid w:val="00161C30"/>
    <w:rsid w:val="00163D30"/>
    <w:rsid w:val="00163DC0"/>
    <w:rsid w:val="00164012"/>
    <w:rsid w:val="00164734"/>
    <w:rsid w:val="00170722"/>
    <w:rsid w:val="00171320"/>
    <w:rsid w:val="00173559"/>
    <w:rsid w:val="00175B5D"/>
    <w:rsid w:val="001767C9"/>
    <w:rsid w:val="00181CF2"/>
    <w:rsid w:val="00184FDB"/>
    <w:rsid w:val="00185F88"/>
    <w:rsid w:val="00190838"/>
    <w:rsid w:val="001962B9"/>
    <w:rsid w:val="001A1DB8"/>
    <w:rsid w:val="001A55AD"/>
    <w:rsid w:val="001B26B5"/>
    <w:rsid w:val="001B36E3"/>
    <w:rsid w:val="001C0FC8"/>
    <w:rsid w:val="001C1978"/>
    <w:rsid w:val="001C28B4"/>
    <w:rsid w:val="001C62C4"/>
    <w:rsid w:val="001C6DE8"/>
    <w:rsid w:val="001D0F30"/>
    <w:rsid w:val="001D1141"/>
    <w:rsid w:val="001D2296"/>
    <w:rsid w:val="001D5063"/>
    <w:rsid w:val="001E0F7B"/>
    <w:rsid w:val="001E2010"/>
    <w:rsid w:val="001E36BB"/>
    <w:rsid w:val="001E46ED"/>
    <w:rsid w:val="001E5EF0"/>
    <w:rsid w:val="001F0E9A"/>
    <w:rsid w:val="001F1324"/>
    <w:rsid w:val="001F376A"/>
    <w:rsid w:val="001F410B"/>
    <w:rsid w:val="001F4E8A"/>
    <w:rsid w:val="0020139D"/>
    <w:rsid w:val="00204939"/>
    <w:rsid w:val="00207D69"/>
    <w:rsid w:val="0021388C"/>
    <w:rsid w:val="00213B69"/>
    <w:rsid w:val="00214DEB"/>
    <w:rsid w:val="002228D9"/>
    <w:rsid w:val="00222E48"/>
    <w:rsid w:val="00226C1B"/>
    <w:rsid w:val="00240A43"/>
    <w:rsid w:val="00241178"/>
    <w:rsid w:val="002469E9"/>
    <w:rsid w:val="00246D11"/>
    <w:rsid w:val="00247F81"/>
    <w:rsid w:val="0025022E"/>
    <w:rsid w:val="00251E14"/>
    <w:rsid w:val="00252298"/>
    <w:rsid w:val="0025328B"/>
    <w:rsid w:val="0025593D"/>
    <w:rsid w:val="00255BA4"/>
    <w:rsid w:val="00255DC1"/>
    <w:rsid w:val="0025656A"/>
    <w:rsid w:val="00263F4F"/>
    <w:rsid w:val="0027180C"/>
    <w:rsid w:val="002724B1"/>
    <w:rsid w:val="00273AD4"/>
    <w:rsid w:val="00273E51"/>
    <w:rsid w:val="00277830"/>
    <w:rsid w:val="002817C6"/>
    <w:rsid w:val="002822BC"/>
    <w:rsid w:val="00284769"/>
    <w:rsid w:val="002872A8"/>
    <w:rsid w:val="0028787E"/>
    <w:rsid w:val="002971E8"/>
    <w:rsid w:val="002A28A1"/>
    <w:rsid w:val="002A5866"/>
    <w:rsid w:val="002A6B15"/>
    <w:rsid w:val="002B0464"/>
    <w:rsid w:val="002B0BBE"/>
    <w:rsid w:val="002B11AE"/>
    <w:rsid w:val="002B4534"/>
    <w:rsid w:val="002C0BA6"/>
    <w:rsid w:val="002C147E"/>
    <w:rsid w:val="002C1591"/>
    <w:rsid w:val="002C1F3E"/>
    <w:rsid w:val="002C3BD8"/>
    <w:rsid w:val="002C4DB6"/>
    <w:rsid w:val="002D0B6B"/>
    <w:rsid w:val="002D0F1A"/>
    <w:rsid w:val="002D18FA"/>
    <w:rsid w:val="002D4F8D"/>
    <w:rsid w:val="002E70B0"/>
    <w:rsid w:val="002F06EF"/>
    <w:rsid w:val="002F12BC"/>
    <w:rsid w:val="002F18EF"/>
    <w:rsid w:val="002F45C4"/>
    <w:rsid w:val="00303D5D"/>
    <w:rsid w:val="00304A2B"/>
    <w:rsid w:val="00305306"/>
    <w:rsid w:val="00306F6F"/>
    <w:rsid w:val="003107CA"/>
    <w:rsid w:val="003158FC"/>
    <w:rsid w:val="0032160A"/>
    <w:rsid w:val="00323841"/>
    <w:rsid w:val="00323D18"/>
    <w:rsid w:val="00325138"/>
    <w:rsid w:val="0032693B"/>
    <w:rsid w:val="003315DD"/>
    <w:rsid w:val="00331802"/>
    <w:rsid w:val="00332198"/>
    <w:rsid w:val="00333B11"/>
    <w:rsid w:val="003403A3"/>
    <w:rsid w:val="0034132C"/>
    <w:rsid w:val="003414D8"/>
    <w:rsid w:val="00343CC7"/>
    <w:rsid w:val="003467E5"/>
    <w:rsid w:val="003476B0"/>
    <w:rsid w:val="00352A57"/>
    <w:rsid w:val="0035432F"/>
    <w:rsid w:val="00365ACA"/>
    <w:rsid w:val="003673B6"/>
    <w:rsid w:val="003703FD"/>
    <w:rsid w:val="0037373D"/>
    <w:rsid w:val="00387E46"/>
    <w:rsid w:val="003904AE"/>
    <w:rsid w:val="00392034"/>
    <w:rsid w:val="003936E6"/>
    <w:rsid w:val="00394C61"/>
    <w:rsid w:val="00396EBF"/>
    <w:rsid w:val="003A1E54"/>
    <w:rsid w:val="003A434F"/>
    <w:rsid w:val="003A48F5"/>
    <w:rsid w:val="003A5094"/>
    <w:rsid w:val="003B104B"/>
    <w:rsid w:val="003C3209"/>
    <w:rsid w:val="003C56CF"/>
    <w:rsid w:val="003D0A56"/>
    <w:rsid w:val="003D3690"/>
    <w:rsid w:val="003D6885"/>
    <w:rsid w:val="003E1877"/>
    <w:rsid w:val="003E1D57"/>
    <w:rsid w:val="003E2CE8"/>
    <w:rsid w:val="003E6294"/>
    <w:rsid w:val="003F08F3"/>
    <w:rsid w:val="003F1DBA"/>
    <w:rsid w:val="003F2B6D"/>
    <w:rsid w:val="003F3EB9"/>
    <w:rsid w:val="003F5996"/>
    <w:rsid w:val="003F607D"/>
    <w:rsid w:val="003F7557"/>
    <w:rsid w:val="00402BA5"/>
    <w:rsid w:val="0040360B"/>
    <w:rsid w:val="00403AF7"/>
    <w:rsid w:val="00410F9E"/>
    <w:rsid w:val="004115B7"/>
    <w:rsid w:val="004148B6"/>
    <w:rsid w:val="00421B08"/>
    <w:rsid w:val="00427C46"/>
    <w:rsid w:val="004300AE"/>
    <w:rsid w:val="00436B7F"/>
    <w:rsid w:val="00437812"/>
    <w:rsid w:val="004419AC"/>
    <w:rsid w:val="00446DFF"/>
    <w:rsid w:val="0045010B"/>
    <w:rsid w:val="00450C76"/>
    <w:rsid w:val="004517CF"/>
    <w:rsid w:val="004524AD"/>
    <w:rsid w:val="00452A3B"/>
    <w:rsid w:val="00452FFF"/>
    <w:rsid w:val="00456CB0"/>
    <w:rsid w:val="0045756B"/>
    <w:rsid w:val="004606D9"/>
    <w:rsid w:val="00463D2A"/>
    <w:rsid w:val="00466383"/>
    <w:rsid w:val="0046736D"/>
    <w:rsid w:val="00470F9E"/>
    <w:rsid w:val="0047124B"/>
    <w:rsid w:val="00471413"/>
    <w:rsid w:val="00472FDF"/>
    <w:rsid w:val="00480250"/>
    <w:rsid w:val="00484AB3"/>
    <w:rsid w:val="00484D61"/>
    <w:rsid w:val="004878C3"/>
    <w:rsid w:val="00487A37"/>
    <w:rsid w:val="00492DCB"/>
    <w:rsid w:val="004A3B54"/>
    <w:rsid w:val="004A6BE9"/>
    <w:rsid w:val="004B4891"/>
    <w:rsid w:val="004B5F32"/>
    <w:rsid w:val="004B635C"/>
    <w:rsid w:val="004C32D8"/>
    <w:rsid w:val="004C50D7"/>
    <w:rsid w:val="004C7BED"/>
    <w:rsid w:val="004D00FD"/>
    <w:rsid w:val="004D0B65"/>
    <w:rsid w:val="004D0D1D"/>
    <w:rsid w:val="004D0FCE"/>
    <w:rsid w:val="004D3D02"/>
    <w:rsid w:val="004D43BA"/>
    <w:rsid w:val="004E0C54"/>
    <w:rsid w:val="004E121F"/>
    <w:rsid w:val="004E34CA"/>
    <w:rsid w:val="004F1089"/>
    <w:rsid w:val="004F1ECB"/>
    <w:rsid w:val="004F28EA"/>
    <w:rsid w:val="004F482C"/>
    <w:rsid w:val="004F76FF"/>
    <w:rsid w:val="005029FE"/>
    <w:rsid w:val="00506AD3"/>
    <w:rsid w:val="00507BEB"/>
    <w:rsid w:val="00507D8C"/>
    <w:rsid w:val="0051238D"/>
    <w:rsid w:val="00520411"/>
    <w:rsid w:val="0052192B"/>
    <w:rsid w:val="005275B3"/>
    <w:rsid w:val="00533383"/>
    <w:rsid w:val="00535BB4"/>
    <w:rsid w:val="00535BBA"/>
    <w:rsid w:val="00537E5E"/>
    <w:rsid w:val="005405E2"/>
    <w:rsid w:val="00541DD2"/>
    <w:rsid w:val="00543BC5"/>
    <w:rsid w:val="00544372"/>
    <w:rsid w:val="00547323"/>
    <w:rsid w:val="005527C3"/>
    <w:rsid w:val="00552DB7"/>
    <w:rsid w:val="0055407B"/>
    <w:rsid w:val="00555CCF"/>
    <w:rsid w:val="00556814"/>
    <w:rsid w:val="0056072C"/>
    <w:rsid w:val="0056351B"/>
    <w:rsid w:val="0056416E"/>
    <w:rsid w:val="005660F3"/>
    <w:rsid w:val="00571693"/>
    <w:rsid w:val="00573295"/>
    <w:rsid w:val="005764B4"/>
    <w:rsid w:val="00576CD7"/>
    <w:rsid w:val="0057710E"/>
    <w:rsid w:val="005772D5"/>
    <w:rsid w:val="005828D4"/>
    <w:rsid w:val="00582F8F"/>
    <w:rsid w:val="00584C42"/>
    <w:rsid w:val="00585286"/>
    <w:rsid w:val="00585777"/>
    <w:rsid w:val="00585FC6"/>
    <w:rsid w:val="00586139"/>
    <w:rsid w:val="00595D7D"/>
    <w:rsid w:val="00596AFC"/>
    <w:rsid w:val="005A12EF"/>
    <w:rsid w:val="005A37E1"/>
    <w:rsid w:val="005A40AB"/>
    <w:rsid w:val="005B0B55"/>
    <w:rsid w:val="005B3CCB"/>
    <w:rsid w:val="005B451C"/>
    <w:rsid w:val="005C1BCE"/>
    <w:rsid w:val="005C1CE9"/>
    <w:rsid w:val="005C25DD"/>
    <w:rsid w:val="005C2C7A"/>
    <w:rsid w:val="005C42D8"/>
    <w:rsid w:val="005C533F"/>
    <w:rsid w:val="005C5381"/>
    <w:rsid w:val="005D2AD3"/>
    <w:rsid w:val="005D3F26"/>
    <w:rsid w:val="005E25BA"/>
    <w:rsid w:val="005E3406"/>
    <w:rsid w:val="005E3AD8"/>
    <w:rsid w:val="005E3F8A"/>
    <w:rsid w:val="005E45E1"/>
    <w:rsid w:val="005E64F3"/>
    <w:rsid w:val="005F05D3"/>
    <w:rsid w:val="005F2A57"/>
    <w:rsid w:val="005F33E9"/>
    <w:rsid w:val="005F43F0"/>
    <w:rsid w:val="005F7CDB"/>
    <w:rsid w:val="00601490"/>
    <w:rsid w:val="00607234"/>
    <w:rsid w:val="00610012"/>
    <w:rsid w:val="00612ACB"/>
    <w:rsid w:val="006137FD"/>
    <w:rsid w:val="00614D9F"/>
    <w:rsid w:val="006173B9"/>
    <w:rsid w:val="00620D31"/>
    <w:rsid w:val="00627039"/>
    <w:rsid w:val="00627975"/>
    <w:rsid w:val="00630100"/>
    <w:rsid w:val="0063214E"/>
    <w:rsid w:val="006322B2"/>
    <w:rsid w:val="0063552D"/>
    <w:rsid w:val="006366E3"/>
    <w:rsid w:val="00640581"/>
    <w:rsid w:val="00642E73"/>
    <w:rsid w:val="00643AD2"/>
    <w:rsid w:val="006442EC"/>
    <w:rsid w:val="0065052C"/>
    <w:rsid w:val="00651617"/>
    <w:rsid w:val="006600FD"/>
    <w:rsid w:val="006605F8"/>
    <w:rsid w:val="0066156E"/>
    <w:rsid w:val="0066721D"/>
    <w:rsid w:val="0066778A"/>
    <w:rsid w:val="0067518D"/>
    <w:rsid w:val="00676501"/>
    <w:rsid w:val="00682277"/>
    <w:rsid w:val="0068279C"/>
    <w:rsid w:val="00682813"/>
    <w:rsid w:val="0068340B"/>
    <w:rsid w:val="00683622"/>
    <w:rsid w:val="00684501"/>
    <w:rsid w:val="0069249E"/>
    <w:rsid w:val="00693BE3"/>
    <w:rsid w:val="00695B8C"/>
    <w:rsid w:val="0069638B"/>
    <w:rsid w:val="00696A20"/>
    <w:rsid w:val="006A051B"/>
    <w:rsid w:val="006A2025"/>
    <w:rsid w:val="006A6AC8"/>
    <w:rsid w:val="006B0B45"/>
    <w:rsid w:val="006B16B2"/>
    <w:rsid w:val="006B2649"/>
    <w:rsid w:val="006B2FA4"/>
    <w:rsid w:val="006B3E56"/>
    <w:rsid w:val="006B7C10"/>
    <w:rsid w:val="006C273B"/>
    <w:rsid w:val="006C2B3D"/>
    <w:rsid w:val="006C7DDD"/>
    <w:rsid w:val="006D147E"/>
    <w:rsid w:val="006D1E48"/>
    <w:rsid w:val="006D4B5B"/>
    <w:rsid w:val="006D7A1B"/>
    <w:rsid w:val="006E0A9D"/>
    <w:rsid w:val="006E1F12"/>
    <w:rsid w:val="006E3FC8"/>
    <w:rsid w:val="006E4E33"/>
    <w:rsid w:val="006E53DA"/>
    <w:rsid w:val="006E5E81"/>
    <w:rsid w:val="006F0D54"/>
    <w:rsid w:val="006F0F84"/>
    <w:rsid w:val="006F0FAE"/>
    <w:rsid w:val="006F23FD"/>
    <w:rsid w:val="006F2726"/>
    <w:rsid w:val="006F2AE9"/>
    <w:rsid w:val="006F6D93"/>
    <w:rsid w:val="006F76EB"/>
    <w:rsid w:val="006F7C80"/>
    <w:rsid w:val="007019B7"/>
    <w:rsid w:val="007079F3"/>
    <w:rsid w:val="00712A61"/>
    <w:rsid w:val="007228A5"/>
    <w:rsid w:val="007422DD"/>
    <w:rsid w:val="00743CA8"/>
    <w:rsid w:val="00746F39"/>
    <w:rsid w:val="00751193"/>
    <w:rsid w:val="00756D37"/>
    <w:rsid w:val="007600D2"/>
    <w:rsid w:val="00766AA1"/>
    <w:rsid w:val="00766D97"/>
    <w:rsid w:val="0077121D"/>
    <w:rsid w:val="00773257"/>
    <w:rsid w:val="007744ED"/>
    <w:rsid w:val="00774CA6"/>
    <w:rsid w:val="00775284"/>
    <w:rsid w:val="00775396"/>
    <w:rsid w:val="0077584B"/>
    <w:rsid w:val="0077648D"/>
    <w:rsid w:val="00776D0E"/>
    <w:rsid w:val="00780F28"/>
    <w:rsid w:val="00783D77"/>
    <w:rsid w:val="00786204"/>
    <w:rsid w:val="0079367B"/>
    <w:rsid w:val="007A0456"/>
    <w:rsid w:val="007A1B40"/>
    <w:rsid w:val="007A304E"/>
    <w:rsid w:val="007A6702"/>
    <w:rsid w:val="007B35B5"/>
    <w:rsid w:val="007B5229"/>
    <w:rsid w:val="007B7ACA"/>
    <w:rsid w:val="007C3E12"/>
    <w:rsid w:val="007C3EDE"/>
    <w:rsid w:val="007C6E45"/>
    <w:rsid w:val="007D0845"/>
    <w:rsid w:val="007E095E"/>
    <w:rsid w:val="007E0A29"/>
    <w:rsid w:val="007E15F1"/>
    <w:rsid w:val="007E1654"/>
    <w:rsid w:val="007E1F57"/>
    <w:rsid w:val="007E7638"/>
    <w:rsid w:val="007F061D"/>
    <w:rsid w:val="007F465D"/>
    <w:rsid w:val="00800210"/>
    <w:rsid w:val="008019B1"/>
    <w:rsid w:val="00802A09"/>
    <w:rsid w:val="00804E77"/>
    <w:rsid w:val="0080579A"/>
    <w:rsid w:val="00812591"/>
    <w:rsid w:val="00812FFD"/>
    <w:rsid w:val="008152F6"/>
    <w:rsid w:val="00826121"/>
    <w:rsid w:val="00826F2F"/>
    <w:rsid w:val="008278E5"/>
    <w:rsid w:val="00831D78"/>
    <w:rsid w:val="00834185"/>
    <w:rsid w:val="00846082"/>
    <w:rsid w:val="008504C1"/>
    <w:rsid w:val="00852C6D"/>
    <w:rsid w:val="008542CA"/>
    <w:rsid w:val="00862347"/>
    <w:rsid w:val="00864788"/>
    <w:rsid w:val="00864FE2"/>
    <w:rsid w:val="008656C9"/>
    <w:rsid w:val="00865772"/>
    <w:rsid w:val="008669E0"/>
    <w:rsid w:val="00866DD9"/>
    <w:rsid w:val="00867DF9"/>
    <w:rsid w:val="0087514C"/>
    <w:rsid w:val="008779C2"/>
    <w:rsid w:val="008825E0"/>
    <w:rsid w:val="00883766"/>
    <w:rsid w:val="00883CCD"/>
    <w:rsid w:val="00885847"/>
    <w:rsid w:val="00885DE7"/>
    <w:rsid w:val="00885FAA"/>
    <w:rsid w:val="008875B1"/>
    <w:rsid w:val="0089113D"/>
    <w:rsid w:val="00891180"/>
    <w:rsid w:val="00892230"/>
    <w:rsid w:val="00893A91"/>
    <w:rsid w:val="00894B35"/>
    <w:rsid w:val="008956D7"/>
    <w:rsid w:val="00896A85"/>
    <w:rsid w:val="00896AE9"/>
    <w:rsid w:val="00897246"/>
    <w:rsid w:val="008973CE"/>
    <w:rsid w:val="008A4C62"/>
    <w:rsid w:val="008A7698"/>
    <w:rsid w:val="008B01AD"/>
    <w:rsid w:val="008B3562"/>
    <w:rsid w:val="008B3FC4"/>
    <w:rsid w:val="008B5710"/>
    <w:rsid w:val="008C35B1"/>
    <w:rsid w:val="008C43A3"/>
    <w:rsid w:val="008C6DFB"/>
    <w:rsid w:val="008C7E3A"/>
    <w:rsid w:val="008D1CD8"/>
    <w:rsid w:val="008D2FEA"/>
    <w:rsid w:val="008E3358"/>
    <w:rsid w:val="008E58D9"/>
    <w:rsid w:val="008E61FB"/>
    <w:rsid w:val="008E6B31"/>
    <w:rsid w:val="008E7DCC"/>
    <w:rsid w:val="008F178E"/>
    <w:rsid w:val="008F19E6"/>
    <w:rsid w:val="008F39C3"/>
    <w:rsid w:val="008F6BC1"/>
    <w:rsid w:val="009003E3"/>
    <w:rsid w:val="0090089A"/>
    <w:rsid w:val="00901078"/>
    <w:rsid w:val="00902B94"/>
    <w:rsid w:val="00903E3B"/>
    <w:rsid w:val="00907025"/>
    <w:rsid w:val="0090712B"/>
    <w:rsid w:val="00907D7A"/>
    <w:rsid w:val="00907E0E"/>
    <w:rsid w:val="00911CFE"/>
    <w:rsid w:val="00916AC6"/>
    <w:rsid w:val="009170CB"/>
    <w:rsid w:val="00917B03"/>
    <w:rsid w:val="00920012"/>
    <w:rsid w:val="00926E95"/>
    <w:rsid w:val="009270E8"/>
    <w:rsid w:val="0093362A"/>
    <w:rsid w:val="00937F94"/>
    <w:rsid w:val="00940110"/>
    <w:rsid w:val="00941440"/>
    <w:rsid w:val="00942FBE"/>
    <w:rsid w:val="009560D0"/>
    <w:rsid w:val="009565F3"/>
    <w:rsid w:val="00960C38"/>
    <w:rsid w:val="009614CA"/>
    <w:rsid w:val="00961922"/>
    <w:rsid w:val="00962738"/>
    <w:rsid w:val="0096620E"/>
    <w:rsid w:val="0097084B"/>
    <w:rsid w:val="00975977"/>
    <w:rsid w:val="009804F4"/>
    <w:rsid w:val="00980D9C"/>
    <w:rsid w:val="00991BE2"/>
    <w:rsid w:val="00993093"/>
    <w:rsid w:val="00995008"/>
    <w:rsid w:val="009A3A2F"/>
    <w:rsid w:val="009A4D01"/>
    <w:rsid w:val="009A62BC"/>
    <w:rsid w:val="009B34A4"/>
    <w:rsid w:val="009B366F"/>
    <w:rsid w:val="009B4847"/>
    <w:rsid w:val="009B5CB2"/>
    <w:rsid w:val="009B5F98"/>
    <w:rsid w:val="009C0560"/>
    <w:rsid w:val="009C11B5"/>
    <w:rsid w:val="009C7B62"/>
    <w:rsid w:val="009D2FE0"/>
    <w:rsid w:val="009D7A6F"/>
    <w:rsid w:val="009E0FC0"/>
    <w:rsid w:val="009F01F4"/>
    <w:rsid w:val="009F021F"/>
    <w:rsid w:val="009F2722"/>
    <w:rsid w:val="009F2CE5"/>
    <w:rsid w:val="009F3005"/>
    <w:rsid w:val="009F5E95"/>
    <w:rsid w:val="009F68F0"/>
    <w:rsid w:val="00A00469"/>
    <w:rsid w:val="00A00B73"/>
    <w:rsid w:val="00A00EA3"/>
    <w:rsid w:val="00A0191C"/>
    <w:rsid w:val="00A044B9"/>
    <w:rsid w:val="00A05186"/>
    <w:rsid w:val="00A1041C"/>
    <w:rsid w:val="00A116F3"/>
    <w:rsid w:val="00A14325"/>
    <w:rsid w:val="00A161AB"/>
    <w:rsid w:val="00A17CF7"/>
    <w:rsid w:val="00A2214A"/>
    <w:rsid w:val="00A22161"/>
    <w:rsid w:val="00A2468F"/>
    <w:rsid w:val="00A34DCD"/>
    <w:rsid w:val="00A411CC"/>
    <w:rsid w:val="00A447E7"/>
    <w:rsid w:val="00A44C2F"/>
    <w:rsid w:val="00A44E0C"/>
    <w:rsid w:val="00A458CD"/>
    <w:rsid w:val="00A503CD"/>
    <w:rsid w:val="00A5317E"/>
    <w:rsid w:val="00A57DE0"/>
    <w:rsid w:val="00A6096B"/>
    <w:rsid w:val="00A61D89"/>
    <w:rsid w:val="00A62086"/>
    <w:rsid w:val="00A66504"/>
    <w:rsid w:val="00A66731"/>
    <w:rsid w:val="00A72244"/>
    <w:rsid w:val="00A73A81"/>
    <w:rsid w:val="00A83A0A"/>
    <w:rsid w:val="00A83B78"/>
    <w:rsid w:val="00A845EF"/>
    <w:rsid w:val="00A85D45"/>
    <w:rsid w:val="00A868C3"/>
    <w:rsid w:val="00A86ACA"/>
    <w:rsid w:val="00A90878"/>
    <w:rsid w:val="00A933D3"/>
    <w:rsid w:val="00A95704"/>
    <w:rsid w:val="00A973FE"/>
    <w:rsid w:val="00AA0073"/>
    <w:rsid w:val="00AA5C26"/>
    <w:rsid w:val="00AB2B7D"/>
    <w:rsid w:val="00AB7236"/>
    <w:rsid w:val="00AB7509"/>
    <w:rsid w:val="00AC175C"/>
    <w:rsid w:val="00AC4614"/>
    <w:rsid w:val="00AC50FE"/>
    <w:rsid w:val="00AC5508"/>
    <w:rsid w:val="00AC6691"/>
    <w:rsid w:val="00AC7241"/>
    <w:rsid w:val="00AC7B26"/>
    <w:rsid w:val="00AD19AD"/>
    <w:rsid w:val="00AD21B6"/>
    <w:rsid w:val="00AD27B4"/>
    <w:rsid w:val="00AD2FCF"/>
    <w:rsid w:val="00AD55E6"/>
    <w:rsid w:val="00AD7A34"/>
    <w:rsid w:val="00AE00AE"/>
    <w:rsid w:val="00AF761F"/>
    <w:rsid w:val="00B03D90"/>
    <w:rsid w:val="00B040CA"/>
    <w:rsid w:val="00B071B5"/>
    <w:rsid w:val="00B074C1"/>
    <w:rsid w:val="00B12F11"/>
    <w:rsid w:val="00B13FCD"/>
    <w:rsid w:val="00B14EE2"/>
    <w:rsid w:val="00B158CB"/>
    <w:rsid w:val="00B17373"/>
    <w:rsid w:val="00B23727"/>
    <w:rsid w:val="00B263E8"/>
    <w:rsid w:val="00B33D09"/>
    <w:rsid w:val="00B350CA"/>
    <w:rsid w:val="00B36F3B"/>
    <w:rsid w:val="00B40329"/>
    <w:rsid w:val="00B41699"/>
    <w:rsid w:val="00B44C80"/>
    <w:rsid w:val="00B5311D"/>
    <w:rsid w:val="00B5341B"/>
    <w:rsid w:val="00B56730"/>
    <w:rsid w:val="00B57CC7"/>
    <w:rsid w:val="00B615E2"/>
    <w:rsid w:val="00B64687"/>
    <w:rsid w:val="00B66A3C"/>
    <w:rsid w:val="00B66CA7"/>
    <w:rsid w:val="00B72636"/>
    <w:rsid w:val="00B7387A"/>
    <w:rsid w:val="00B769C1"/>
    <w:rsid w:val="00B80583"/>
    <w:rsid w:val="00B8068C"/>
    <w:rsid w:val="00B808F9"/>
    <w:rsid w:val="00B80FFE"/>
    <w:rsid w:val="00B810B7"/>
    <w:rsid w:val="00B829AD"/>
    <w:rsid w:val="00B90B75"/>
    <w:rsid w:val="00B958AA"/>
    <w:rsid w:val="00B97F49"/>
    <w:rsid w:val="00BA1117"/>
    <w:rsid w:val="00BA16B1"/>
    <w:rsid w:val="00BA195D"/>
    <w:rsid w:val="00BA1FD3"/>
    <w:rsid w:val="00BA346E"/>
    <w:rsid w:val="00BA4838"/>
    <w:rsid w:val="00BA5A28"/>
    <w:rsid w:val="00BB0C19"/>
    <w:rsid w:val="00BB467B"/>
    <w:rsid w:val="00BB4E43"/>
    <w:rsid w:val="00BB6DB1"/>
    <w:rsid w:val="00BC1191"/>
    <w:rsid w:val="00BC1C53"/>
    <w:rsid w:val="00BC5890"/>
    <w:rsid w:val="00BC5E79"/>
    <w:rsid w:val="00BC5FF7"/>
    <w:rsid w:val="00BC71B1"/>
    <w:rsid w:val="00BD006D"/>
    <w:rsid w:val="00BD3273"/>
    <w:rsid w:val="00BD36D0"/>
    <w:rsid w:val="00BD4070"/>
    <w:rsid w:val="00BD528B"/>
    <w:rsid w:val="00BD582C"/>
    <w:rsid w:val="00BD6BF0"/>
    <w:rsid w:val="00BD7ADB"/>
    <w:rsid w:val="00BE3686"/>
    <w:rsid w:val="00BE5937"/>
    <w:rsid w:val="00BF0A12"/>
    <w:rsid w:val="00BF0B8E"/>
    <w:rsid w:val="00BF3C3C"/>
    <w:rsid w:val="00BF70FB"/>
    <w:rsid w:val="00C00F44"/>
    <w:rsid w:val="00C0184B"/>
    <w:rsid w:val="00C020EE"/>
    <w:rsid w:val="00C05484"/>
    <w:rsid w:val="00C127AF"/>
    <w:rsid w:val="00C1298B"/>
    <w:rsid w:val="00C13072"/>
    <w:rsid w:val="00C13E20"/>
    <w:rsid w:val="00C15308"/>
    <w:rsid w:val="00C17B5C"/>
    <w:rsid w:val="00C17E2F"/>
    <w:rsid w:val="00C21BA2"/>
    <w:rsid w:val="00C24A93"/>
    <w:rsid w:val="00C2702B"/>
    <w:rsid w:val="00C3261E"/>
    <w:rsid w:val="00C330B6"/>
    <w:rsid w:val="00C34DAC"/>
    <w:rsid w:val="00C41668"/>
    <w:rsid w:val="00C428C9"/>
    <w:rsid w:val="00C4309B"/>
    <w:rsid w:val="00C440F6"/>
    <w:rsid w:val="00C47DAD"/>
    <w:rsid w:val="00C5391B"/>
    <w:rsid w:val="00C565BD"/>
    <w:rsid w:val="00C573F9"/>
    <w:rsid w:val="00C57E34"/>
    <w:rsid w:val="00C60AB3"/>
    <w:rsid w:val="00C63A8D"/>
    <w:rsid w:val="00C65FEC"/>
    <w:rsid w:val="00C668D6"/>
    <w:rsid w:val="00C706B1"/>
    <w:rsid w:val="00C710F4"/>
    <w:rsid w:val="00C7216A"/>
    <w:rsid w:val="00C75C47"/>
    <w:rsid w:val="00C764A3"/>
    <w:rsid w:val="00C76F7C"/>
    <w:rsid w:val="00C77C37"/>
    <w:rsid w:val="00C829A4"/>
    <w:rsid w:val="00C83A3E"/>
    <w:rsid w:val="00C86AB2"/>
    <w:rsid w:val="00C87242"/>
    <w:rsid w:val="00C87710"/>
    <w:rsid w:val="00C87D81"/>
    <w:rsid w:val="00C90E6A"/>
    <w:rsid w:val="00C924BA"/>
    <w:rsid w:val="00C9265E"/>
    <w:rsid w:val="00C93C3A"/>
    <w:rsid w:val="00CA081F"/>
    <w:rsid w:val="00CA2E45"/>
    <w:rsid w:val="00CA3190"/>
    <w:rsid w:val="00CA4886"/>
    <w:rsid w:val="00CA5AC8"/>
    <w:rsid w:val="00CB0DDA"/>
    <w:rsid w:val="00CB213C"/>
    <w:rsid w:val="00CB21E6"/>
    <w:rsid w:val="00CB2C0A"/>
    <w:rsid w:val="00CB486A"/>
    <w:rsid w:val="00CB4CF8"/>
    <w:rsid w:val="00CB53F7"/>
    <w:rsid w:val="00CB6245"/>
    <w:rsid w:val="00CC0795"/>
    <w:rsid w:val="00CC1633"/>
    <w:rsid w:val="00CC3C03"/>
    <w:rsid w:val="00CC5841"/>
    <w:rsid w:val="00CC73F2"/>
    <w:rsid w:val="00CD0C62"/>
    <w:rsid w:val="00CD0CD6"/>
    <w:rsid w:val="00CD1287"/>
    <w:rsid w:val="00CD24C9"/>
    <w:rsid w:val="00CD24E3"/>
    <w:rsid w:val="00CD26D3"/>
    <w:rsid w:val="00CE3DBB"/>
    <w:rsid w:val="00CE4BAC"/>
    <w:rsid w:val="00CE4E95"/>
    <w:rsid w:val="00CF0556"/>
    <w:rsid w:val="00CF300B"/>
    <w:rsid w:val="00CF6211"/>
    <w:rsid w:val="00D05A27"/>
    <w:rsid w:val="00D1374D"/>
    <w:rsid w:val="00D13CB9"/>
    <w:rsid w:val="00D14F88"/>
    <w:rsid w:val="00D1576A"/>
    <w:rsid w:val="00D16638"/>
    <w:rsid w:val="00D1685E"/>
    <w:rsid w:val="00D32A8C"/>
    <w:rsid w:val="00D34DDC"/>
    <w:rsid w:val="00D4169E"/>
    <w:rsid w:val="00D42BFB"/>
    <w:rsid w:val="00D44E48"/>
    <w:rsid w:val="00D538D5"/>
    <w:rsid w:val="00D60216"/>
    <w:rsid w:val="00D63D2C"/>
    <w:rsid w:val="00D64984"/>
    <w:rsid w:val="00D64CB4"/>
    <w:rsid w:val="00D650CB"/>
    <w:rsid w:val="00D65A4A"/>
    <w:rsid w:val="00D67083"/>
    <w:rsid w:val="00D7054D"/>
    <w:rsid w:val="00D7270B"/>
    <w:rsid w:val="00D74CCB"/>
    <w:rsid w:val="00D7510B"/>
    <w:rsid w:val="00D768D4"/>
    <w:rsid w:val="00D8121A"/>
    <w:rsid w:val="00D83987"/>
    <w:rsid w:val="00D8571A"/>
    <w:rsid w:val="00D87A72"/>
    <w:rsid w:val="00D9035F"/>
    <w:rsid w:val="00D91D35"/>
    <w:rsid w:val="00D92582"/>
    <w:rsid w:val="00D928DA"/>
    <w:rsid w:val="00D92991"/>
    <w:rsid w:val="00D94218"/>
    <w:rsid w:val="00D948AC"/>
    <w:rsid w:val="00D95E02"/>
    <w:rsid w:val="00DA01D5"/>
    <w:rsid w:val="00DA49DD"/>
    <w:rsid w:val="00DA52F0"/>
    <w:rsid w:val="00DA6E53"/>
    <w:rsid w:val="00DC1687"/>
    <w:rsid w:val="00DC21C1"/>
    <w:rsid w:val="00DC71A4"/>
    <w:rsid w:val="00DD0B6F"/>
    <w:rsid w:val="00DD3780"/>
    <w:rsid w:val="00DD6686"/>
    <w:rsid w:val="00DD73A7"/>
    <w:rsid w:val="00DE0FB7"/>
    <w:rsid w:val="00DE6311"/>
    <w:rsid w:val="00DF133C"/>
    <w:rsid w:val="00DF2268"/>
    <w:rsid w:val="00DF38C9"/>
    <w:rsid w:val="00DFD36B"/>
    <w:rsid w:val="00E00504"/>
    <w:rsid w:val="00E05C9F"/>
    <w:rsid w:val="00E06758"/>
    <w:rsid w:val="00E072BD"/>
    <w:rsid w:val="00E07BF5"/>
    <w:rsid w:val="00E11D80"/>
    <w:rsid w:val="00E20B4D"/>
    <w:rsid w:val="00E2224C"/>
    <w:rsid w:val="00E326BE"/>
    <w:rsid w:val="00E3492E"/>
    <w:rsid w:val="00E36DAD"/>
    <w:rsid w:val="00E37431"/>
    <w:rsid w:val="00E42663"/>
    <w:rsid w:val="00E43D33"/>
    <w:rsid w:val="00E43DD0"/>
    <w:rsid w:val="00E470AB"/>
    <w:rsid w:val="00E478B0"/>
    <w:rsid w:val="00E47D6E"/>
    <w:rsid w:val="00E51CCF"/>
    <w:rsid w:val="00E6309B"/>
    <w:rsid w:val="00E6545A"/>
    <w:rsid w:val="00E65D7C"/>
    <w:rsid w:val="00E67371"/>
    <w:rsid w:val="00E72D06"/>
    <w:rsid w:val="00E7665F"/>
    <w:rsid w:val="00E83945"/>
    <w:rsid w:val="00E870FC"/>
    <w:rsid w:val="00E93D35"/>
    <w:rsid w:val="00E945A5"/>
    <w:rsid w:val="00E96F06"/>
    <w:rsid w:val="00EA0AE4"/>
    <w:rsid w:val="00EA42C9"/>
    <w:rsid w:val="00EA725A"/>
    <w:rsid w:val="00EB0E93"/>
    <w:rsid w:val="00EC2CA1"/>
    <w:rsid w:val="00EC3FA9"/>
    <w:rsid w:val="00EC468D"/>
    <w:rsid w:val="00ED0D63"/>
    <w:rsid w:val="00ED2C88"/>
    <w:rsid w:val="00ED517D"/>
    <w:rsid w:val="00ED5237"/>
    <w:rsid w:val="00ED73F5"/>
    <w:rsid w:val="00EE6C8B"/>
    <w:rsid w:val="00EE74A2"/>
    <w:rsid w:val="00EF04A5"/>
    <w:rsid w:val="00EF0E38"/>
    <w:rsid w:val="00EF426D"/>
    <w:rsid w:val="00F00D1C"/>
    <w:rsid w:val="00F00F15"/>
    <w:rsid w:val="00F11185"/>
    <w:rsid w:val="00F12CBC"/>
    <w:rsid w:val="00F136C0"/>
    <w:rsid w:val="00F15EB6"/>
    <w:rsid w:val="00F2244D"/>
    <w:rsid w:val="00F23A66"/>
    <w:rsid w:val="00F253AE"/>
    <w:rsid w:val="00F33BCA"/>
    <w:rsid w:val="00F359FE"/>
    <w:rsid w:val="00F41B23"/>
    <w:rsid w:val="00F45384"/>
    <w:rsid w:val="00F4674E"/>
    <w:rsid w:val="00F46AAA"/>
    <w:rsid w:val="00F47243"/>
    <w:rsid w:val="00F5326D"/>
    <w:rsid w:val="00F53331"/>
    <w:rsid w:val="00F60960"/>
    <w:rsid w:val="00F64B36"/>
    <w:rsid w:val="00F64D9E"/>
    <w:rsid w:val="00F65646"/>
    <w:rsid w:val="00F65745"/>
    <w:rsid w:val="00F678DC"/>
    <w:rsid w:val="00F7001D"/>
    <w:rsid w:val="00F70F2F"/>
    <w:rsid w:val="00F7178F"/>
    <w:rsid w:val="00F72124"/>
    <w:rsid w:val="00F729A8"/>
    <w:rsid w:val="00F72D06"/>
    <w:rsid w:val="00F73D80"/>
    <w:rsid w:val="00F77E53"/>
    <w:rsid w:val="00F8035C"/>
    <w:rsid w:val="00F83257"/>
    <w:rsid w:val="00F852CE"/>
    <w:rsid w:val="00FA1719"/>
    <w:rsid w:val="00FA1F9B"/>
    <w:rsid w:val="00FB1C96"/>
    <w:rsid w:val="00FB62BF"/>
    <w:rsid w:val="00FB65CB"/>
    <w:rsid w:val="00FC010A"/>
    <w:rsid w:val="00FC1589"/>
    <w:rsid w:val="00FC272A"/>
    <w:rsid w:val="00FC54AE"/>
    <w:rsid w:val="00FC6221"/>
    <w:rsid w:val="00FC6976"/>
    <w:rsid w:val="00FC7449"/>
    <w:rsid w:val="00FD01C3"/>
    <w:rsid w:val="00FD063B"/>
    <w:rsid w:val="00FD0F29"/>
    <w:rsid w:val="00FD31C9"/>
    <w:rsid w:val="00FD62CE"/>
    <w:rsid w:val="00FE4C81"/>
    <w:rsid w:val="00FE56DE"/>
    <w:rsid w:val="00FE5845"/>
    <w:rsid w:val="00FE6ADB"/>
    <w:rsid w:val="00FF0268"/>
    <w:rsid w:val="00FF0EEF"/>
    <w:rsid w:val="00FF21B4"/>
    <w:rsid w:val="00FF5B87"/>
    <w:rsid w:val="00FF7883"/>
    <w:rsid w:val="0296F138"/>
    <w:rsid w:val="02F570DF"/>
    <w:rsid w:val="050273B8"/>
    <w:rsid w:val="05192332"/>
    <w:rsid w:val="06E4B73D"/>
    <w:rsid w:val="09C1E1B7"/>
    <w:rsid w:val="0A1F09B2"/>
    <w:rsid w:val="0B89F27F"/>
    <w:rsid w:val="0D302E94"/>
    <w:rsid w:val="0D56EA26"/>
    <w:rsid w:val="0FAD7A7B"/>
    <w:rsid w:val="101E0931"/>
    <w:rsid w:val="11372D05"/>
    <w:rsid w:val="113BC1EE"/>
    <w:rsid w:val="12517758"/>
    <w:rsid w:val="15410607"/>
    <w:rsid w:val="159FA8BD"/>
    <w:rsid w:val="1663BA1F"/>
    <w:rsid w:val="17852953"/>
    <w:rsid w:val="183C90D7"/>
    <w:rsid w:val="185F61C6"/>
    <w:rsid w:val="18FD2C4C"/>
    <w:rsid w:val="1B44521D"/>
    <w:rsid w:val="1CA26091"/>
    <w:rsid w:val="1CC4D0FC"/>
    <w:rsid w:val="1DB411CE"/>
    <w:rsid w:val="1E03C648"/>
    <w:rsid w:val="1E307D37"/>
    <w:rsid w:val="1E7BEB93"/>
    <w:rsid w:val="1EE39FAC"/>
    <w:rsid w:val="211230F9"/>
    <w:rsid w:val="23453C89"/>
    <w:rsid w:val="24319934"/>
    <w:rsid w:val="244DF034"/>
    <w:rsid w:val="254B412C"/>
    <w:rsid w:val="25B1C352"/>
    <w:rsid w:val="2741A0F3"/>
    <w:rsid w:val="29B62278"/>
    <w:rsid w:val="2AF87FFC"/>
    <w:rsid w:val="2B71C223"/>
    <w:rsid w:val="2D89B115"/>
    <w:rsid w:val="2E28207C"/>
    <w:rsid w:val="2ED3E739"/>
    <w:rsid w:val="2F3C30AD"/>
    <w:rsid w:val="2F56AD96"/>
    <w:rsid w:val="307D24C3"/>
    <w:rsid w:val="3090947A"/>
    <w:rsid w:val="31B3D031"/>
    <w:rsid w:val="31C9D8EC"/>
    <w:rsid w:val="331F061C"/>
    <w:rsid w:val="338B9542"/>
    <w:rsid w:val="34402AD3"/>
    <w:rsid w:val="3632EBFC"/>
    <w:rsid w:val="382393E8"/>
    <w:rsid w:val="385F6810"/>
    <w:rsid w:val="38DDF48D"/>
    <w:rsid w:val="39DCB6D8"/>
    <w:rsid w:val="3A0AD9F2"/>
    <w:rsid w:val="3A98ADEE"/>
    <w:rsid w:val="3B946AFB"/>
    <w:rsid w:val="3BA87E45"/>
    <w:rsid w:val="3BECD1FD"/>
    <w:rsid w:val="3CAE53C2"/>
    <w:rsid w:val="3F33FC53"/>
    <w:rsid w:val="40EF1F1D"/>
    <w:rsid w:val="4138A43A"/>
    <w:rsid w:val="413F19BC"/>
    <w:rsid w:val="425E754B"/>
    <w:rsid w:val="42CF528A"/>
    <w:rsid w:val="43423E42"/>
    <w:rsid w:val="443D968A"/>
    <w:rsid w:val="44C3939D"/>
    <w:rsid w:val="45D591A2"/>
    <w:rsid w:val="4758C59F"/>
    <w:rsid w:val="475B6334"/>
    <w:rsid w:val="49D45481"/>
    <w:rsid w:val="4A05AC61"/>
    <w:rsid w:val="4BC6FFFC"/>
    <w:rsid w:val="4C7F6CEA"/>
    <w:rsid w:val="4CCFD61D"/>
    <w:rsid w:val="4D631FB2"/>
    <w:rsid w:val="4F456FB2"/>
    <w:rsid w:val="4FDD460F"/>
    <w:rsid w:val="50472811"/>
    <w:rsid w:val="507414A9"/>
    <w:rsid w:val="57769075"/>
    <w:rsid w:val="58394F17"/>
    <w:rsid w:val="58655356"/>
    <w:rsid w:val="58BAABA9"/>
    <w:rsid w:val="59EC5734"/>
    <w:rsid w:val="5ACB7181"/>
    <w:rsid w:val="5B024107"/>
    <w:rsid w:val="5B492431"/>
    <w:rsid w:val="5D0842CA"/>
    <w:rsid w:val="5D493AB2"/>
    <w:rsid w:val="5E95EE75"/>
    <w:rsid w:val="5FCA38D6"/>
    <w:rsid w:val="6317EAD5"/>
    <w:rsid w:val="6375376A"/>
    <w:rsid w:val="641D2B68"/>
    <w:rsid w:val="641F6617"/>
    <w:rsid w:val="6484DFFA"/>
    <w:rsid w:val="65406732"/>
    <w:rsid w:val="657A55E3"/>
    <w:rsid w:val="6678DE98"/>
    <w:rsid w:val="67736EE3"/>
    <w:rsid w:val="67E88C3A"/>
    <w:rsid w:val="67FA3552"/>
    <w:rsid w:val="68AC124E"/>
    <w:rsid w:val="69BF12B0"/>
    <w:rsid w:val="69EC49D3"/>
    <w:rsid w:val="6A455FB4"/>
    <w:rsid w:val="6B6234C1"/>
    <w:rsid w:val="6B956484"/>
    <w:rsid w:val="6D0C2192"/>
    <w:rsid w:val="6D5FCDF1"/>
    <w:rsid w:val="6D6F00BB"/>
    <w:rsid w:val="6E04E7DC"/>
    <w:rsid w:val="6F629FD4"/>
    <w:rsid w:val="70FEECF5"/>
    <w:rsid w:val="710349CB"/>
    <w:rsid w:val="723FD696"/>
    <w:rsid w:val="72A9A155"/>
    <w:rsid w:val="72CD08F7"/>
    <w:rsid w:val="73B3B534"/>
    <w:rsid w:val="75B53F1B"/>
    <w:rsid w:val="77B44157"/>
    <w:rsid w:val="7A085E93"/>
    <w:rsid w:val="7D33992B"/>
    <w:rsid w:val="7DA102A3"/>
    <w:rsid w:val="7E40966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0B83DF"/>
  <w15:docId w15:val="{56BE1351-26EB-4F5A-94EA-883FECC40B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Calibri Light" w:eastAsia="Calibri Light" w:hAnsi="Calibri Light" w:cs="Calibri Light"/>
      <w:lang w:val="en-GB" w:eastAsia="en-GB" w:bidi="en-GB"/>
    </w:rPr>
  </w:style>
  <w:style w:type="paragraph" w:styleId="Heading1">
    <w:name w:val="heading 1"/>
    <w:uiPriority w:val="1"/>
    <w:qFormat/>
    <w:rsid w:val="00114BFD"/>
    <w:pPr>
      <w:ind w:left="220"/>
      <w:outlineLvl w:val="0"/>
    </w:pPr>
    <w:rPr>
      <w:rFonts w:ascii="Arial" w:eastAsia="Calibri Light" w:hAnsi="Arial" w:cs="Calibri Light"/>
      <w:b/>
      <w:sz w:val="32"/>
      <w:szCs w:val="32"/>
      <w:lang w:val="en-GB" w:eastAsia="en-GB" w:bidi="en-GB"/>
    </w:rPr>
  </w:style>
  <w:style w:type="paragraph" w:styleId="Heading2">
    <w:name w:val="heading 2"/>
    <w:basedOn w:val="Normal"/>
    <w:uiPriority w:val="1"/>
    <w:qFormat/>
    <w:pPr>
      <w:ind w:left="220"/>
      <w:outlineLvl w:val="1"/>
    </w:pPr>
    <w:rPr>
      <w:sz w:val="28"/>
      <w:szCs w:val="28"/>
    </w:rPr>
  </w:style>
  <w:style w:type="paragraph" w:styleId="Heading3">
    <w:name w:val="heading 3"/>
    <w:basedOn w:val="Normal"/>
    <w:uiPriority w:val="1"/>
    <w:qFormat/>
    <w:pPr>
      <w:spacing w:before="10"/>
      <w:ind w:left="40"/>
      <w:outlineLvl w:val="2"/>
    </w:pPr>
    <w:rPr>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style>
  <w:style w:type="paragraph" w:styleId="ListParagraph">
    <w:name w:val="List Paragraph"/>
    <w:basedOn w:val="Normal"/>
    <w:uiPriority w:val="34"/>
    <w:qFormat/>
    <w:pPr>
      <w:ind w:left="940" w:hanging="360"/>
    </w:pPr>
  </w:style>
  <w:style w:type="paragraph" w:customStyle="1" w:styleId="TableParagraph">
    <w:name w:val="Table Paragraph"/>
    <w:basedOn w:val="Normal"/>
    <w:uiPriority w:val="1"/>
    <w:qFormat/>
    <w:pPr>
      <w:ind w:left="107"/>
    </w:pPr>
  </w:style>
  <w:style w:type="table" w:styleId="TableGrid">
    <w:name w:val="Table Grid"/>
    <w:basedOn w:val="TableNormal"/>
    <w:uiPriority w:val="59"/>
    <w:rsid w:val="005C2C7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5C2C7A"/>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Header">
    <w:name w:val="header"/>
    <w:basedOn w:val="Normal"/>
    <w:link w:val="Head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HeaderChar">
    <w:name w:val="Header Char"/>
    <w:basedOn w:val="DefaultParagraphFont"/>
    <w:link w:val="Header"/>
    <w:uiPriority w:val="99"/>
    <w:rsid w:val="005C2C7A"/>
    <w:rPr>
      <w:lang w:val="en-GB"/>
    </w:rPr>
  </w:style>
  <w:style w:type="paragraph" w:styleId="Footer">
    <w:name w:val="footer"/>
    <w:basedOn w:val="Normal"/>
    <w:link w:val="FooterChar"/>
    <w:uiPriority w:val="99"/>
    <w:unhideWhenUsed/>
    <w:rsid w:val="005C2C7A"/>
    <w:pPr>
      <w:widowControl/>
      <w:tabs>
        <w:tab w:val="center" w:pos="4513"/>
        <w:tab w:val="right" w:pos="9026"/>
      </w:tabs>
      <w:autoSpaceDE/>
      <w:autoSpaceDN/>
    </w:pPr>
    <w:rPr>
      <w:rFonts w:asciiTheme="minorHAnsi" w:eastAsiaTheme="minorHAnsi" w:hAnsiTheme="minorHAnsi" w:cstheme="minorBidi"/>
      <w:lang w:eastAsia="en-US" w:bidi="ar-SA"/>
    </w:rPr>
  </w:style>
  <w:style w:type="character" w:customStyle="1" w:styleId="FooterChar">
    <w:name w:val="Footer Char"/>
    <w:basedOn w:val="DefaultParagraphFont"/>
    <w:link w:val="Footer"/>
    <w:uiPriority w:val="99"/>
    <w:rsid w:val="005C2C7A"/>
    <w:rPr>
      <w:lang w:val="en-GB"/>
    </w:rPr>
  </w:style>
  <w:style w:type="table" w:customStyle="1" w:styleId="TableGrid1">
    <w:name w:val="Table Grid1"/>
    <w:basedOn w:val="TableNormal"/>
    <w:next w:val="TableGrid"/>
    <w:uiPriority w:val="39"/>
    <w:rsid w:val="00812591"/>
    <w:pPr>
      <w:widowControl/>
      <w:autoSpaceDE/>
      <w:autoSpaceDN/>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019B1"/>
    <w:rPr>
      <w:color w:val="0000FF" w:themeColor="hyperlink"/>
      <w:u w:val="single"/>
    </w:rPr>
  </w:style>
  <w:style w:type="character" w:styleId="UnresolvedMention">
    <w:name w:val="Unresolved Mention"/>
    <w:basedOn w:val="DefaultParagraphFont"/>
    <w:uiPriority w:val="99"/>
    <w:semiHidden/>
    <w:unhideWhenUsed/>
    <w:rsid w:val="008019B1"/>
    <w:rPr>
      <w:color w:val="605E5C"/>
      <w:shd w:val="clear" w:color="auto" w:fill="E1DFDD"/>
    </w:rPr>
  </w:style>
  <w:style w:type="character" w:styleId="FollowedHyperlink">
    <w:name w:val="FollowedHyperlink"/>
    <w:basedOn w:val="DefaultParagraphFont"/>
    <w:uiPriority w:val="99"/>
    <w:semiHidden/>
    <w:unhideWhenUsed/>
    <w:rsid w:val="00FD01C3"/>
    <w:rPr>
      <w:color w:val="800080" w:themeColor="followedHyperlink"/>
      <w:u w:val="single"/>
    </w:rPr>
  </w:style>
  <w:style w:type="paragraph" w:customStyle="1" w:styleId="paragraph">
    <w:name w:val="paragraph"/>
    <w:basedOn w:val="Normal"/>
    <w:rsid w:val="00693BE3"/>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normaltextrun">
    <w:name w:val="normaltextrun"/>
    <w:basedOn w:val="DefaultParagraphFont"/>
    <w:rsid w:val="00693BE3"/>
  </w:style>
  <w:style w:type="character" w:customStyle="1" w:styleId="eop">
    <w:name w:val="eop"/>
    <w:basedOn w:val="DefaultParagraphFont"/>
    <w:rsid w:val="00693BE3"/>
  </w:style>
  <w:style w:type="character" w:styleId="Strong">
    <w:name w:val="Strong"/>
    <w:basedOn w:val="DefaultParagraphFont"/>
    <w:uiPriority w:val="22"/>
    <w:qFormat/>
    <w:rsid w:val="006D1E48"/>
    <w:rPr>
      <w:b/>
      <w:bCs/>
    </w:rPr>
  </w:style>
  <w:style w:type="paragraph" w:customStyle="1" w:styleId="pdq2pgselectionanchorcontainer">
    <w:name w:val="pdq2pg_selectionanchorcontainer"/>
    <w:basedOn w:val="Normal"/>
    <w:rsid w:val="006D1E48"/>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paragraph" w:styleId="Title">
    <w:name w:val="Title"/>
    <w:basedOn w:val="Normal"/>
    <w:next w:val="Normal"/>
    <w:link w:val="TitleChar"/>
    <w:uiPriority w:val="10"/>
    <w:qFormat/>
    <w:rsid w:val="00BB467B"/>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467B"/>
    <w:rPr>
      <w:rFonts w:asciiTheme="majorHAnsi" w:eastAsiaTheme="majorEastAsia" w:hAnsiTheme="majorHAnsi" w:cstheme="majorBidi"/>
      <w:spacing w:val="-10"/>
      <w:kern w:val="28"/>
      <w:sz w:val="56"/>
      <w:szCs w:val="56"/>
      <w:lang w:val="en-GB" w:eastAsia="en-GB" w:bidi="en-GB"/>
    </w:rPr>
  </w:style>
  <w:style w:type="paragraph" w:customStyle="1" w:styleId="markdown-p">
    <w:name w:val="markdown-p"/>
    <w:basedOn w:val="Normal"/>
    <w:rsid w:val="00B72636"/>
    <w:pPr>
      <w:widowControl/>
      <w:autoSpaceDE/>
      <w:autoSpaceDN/>
      <w:spacing w:before="100" w:beforeAutospacing="1" w:after="100" w:afterAutospacing="1"/>
    </w:pPr>
    <w:rPr>
      <w:rFonts w:ascii="Times New Roman" w:eastAsia="Times New Roman" w:hAnsi="Times New Roman" w:cs="Times New Roman"/>
      <w:sz w:val="24"/>
      <w:szCs w:val="24"/>
      <w:lang w:bidi="ar-SA"/>
    </w:rPr>
  </w:style>
  <w:style w:type="character" w:customStyle="1" w:styleId="transition-colors">
    <w:name w:val="transition-colors"/>
    <w:basedOn w:val="DefaultParagraphFont"/>
    <w:rsid w:val="00B72636"/>
  </w:style>
  <w:style w:type="character" w:styleId="Emphasis">
    <w:name w:val="Emphasis"/>
    <w:basedOn w:val="DefaultParagraphFont"/>
    <w:uiPriority w:val="20"/>
    <w:qFormat/>
    <w:rsid w:val="00B7263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789459">
      <w:bodyDiv w:val="1"/>
      <w:marLeft w:val="0"/>
      <w:marRight w:val="0"/>
      <w:marTop w:val="0"/>
      <w:marBottom w:val="0"/>
      <w:divBdr>
        <w:top w:val="none" w:sz="0" w:space="0" w:color="auto"/>
        <w:left w:val="none" w:sz="0" w:space="0" w:color="auto"/>
        <w:bottom w:val="none" w:sz="0" w:space="0" w:color="auto"/>
        <w:right w:val="none" w:sz="0" w:space="0" w:color="auto"/>
      </w:divBdr>
    </w:div>
    <w:div w:id="559250763">
      <w:bodyDiv w:val="1"/>
      <w:marLeft w:val="0"/>
      <w:marRight w:val="0"/>
      <w:marTop w:val="0"/>
      <w:marBottom w:val="0"/>
      <w:divBdr>
        <w:top w:val="none" w:sz="0" w:space="0" w:color="auto"/>
        <w:left w:val="none" w:sz="0" w:space="0" w:color="auto"/>
        <w:bottom w:val="none" w:sz="0" w:space="0" w:color="auto"/>
        <w:right w:val="none" w:sz="0" w:space="0" w:color="auto"/>
      </w:divBdr>
    </w:div>
    <w:div w:id="583077285">
      <w:bodyDiv w:val="1"/>
      <w:marLeft w:val="0"/>
      <w:marRight w:val="0"/>
      <w:marTop w:val="0"/>
      <w:marBottom w:val="0"/>
      <w:divBdr>
        <w:top w:val="none" w:sz="0" w:space="0" w:color="auto"/>
        <w:left w:val="none" w:sz="0" w:space="0" w:color="auto"/>
        <w:bottom w:val="none" w:sz="0" w:space="0" w:color="auto"/>
        <w:right w:val="none" w:sz="0" w:space="0" w:color="auto"/>
      </w:divBdr>
    </w:div>
    <w:div w:id="905457218">
      <w:bodyDiv w:val="1"/>
      <w:marLeft w:val="0"/>
      <w:marRight w:val="0"/>
      <w:marTop w:val="0"/>
      <w:marBottom w:val="0"/>
      <w:divBdr>
        <w:top w:val="none" w:sz="0" w:space="0" w:color="auto"/>
        <w:left w:val="none" w:sz="0" w:space="0" w:color="auto"/>
        <w:bottom w:val="none" w:sz="0" w:space="0" w:color="auto"/>
        <w:right w:val="none" w:sz="0" w:space="0" w:color="auto"/>
      </w:divBdr>
    </w:div>
    <w:div w:id="1595361819">
      <w:bodyDiv w:val="1"/>
      <w:marLeft w:val="0"/>
      <w:marRight w:val="0"/>
      <w:marTop w:val="0"/>
      <w:marBottom w:val="0"/>
      <w:divBdr>
        <w:top w:val="none" w:sz="0" w:space="0" w:color="auto"/>
        <w:left w:val="none" w:sz="0" w:space="0" w:color="auto"/>
        <w:bottom w:val="none" w:sz="0" w:space="0" w:color="auto"/>
        <w:right w:val="none" w:sz="0" w:space="0" w:color="auto"/>
      </w:divBdr>
    </w:div>
    <w:div w:id="1617978729">
      <w:bodyDiv w:val="1"/>
      <w:marLeft w:val="0"/>
      <w:marRight w:val="0"/>
      <w:marTop w:val="0"/>
      <w:marBottom w:val="0"/>
      <w:divBdr>
        <w:top w:val="none" w:sz="0" w:space="0" w:color="auto"/>
        <w:left w:val="none" w:sz="0" w:space="0" w:color="auto"/>
        <w:bottom w:val="none" w:sz="0" w:space="0" w:color="auto"/>
        <w:right w:val="none" w:sz="0" w:space="0" w:color="auto"/>
      </w:divBdr>
      <w:divsChild>
        <w:div w:id="846214504">
          <w:marLeft w:val="0"/>
          <w:marRight w:val="0"/>
          <w:marTop w:val="0"/>
          <w:marBottom w:val="0"/>
          <w:divBdr>
            <w:top w:val="none" w:sz="0" w:space="0" w:color="auto"/>
            <w:left w:val="none" w:sz="0" w:space="0" w:color="auto"/>
            <w:bottom w:val="none" w:sz="0" w:space="0" w:color="auto"/>
            <w:right w:val="none" w:sz="0" w:space="0" w:color="auto"/>
          </w:divBdr>
          <w:divsChild>
            <w:div w:id="1801454350">
              <w:marLeft w:val="0"/>
              <w:marRight w:val="0"/>
              <w:marTop w:val="0"/>
              <w:marBottom w:val="0"/>
              <w:divBdr>
                <w:top w:val="none" w:sz="0" w:space="0" w:color="auto"/>
                <w:left w:val="none" w:sz="0" w:space="0" w:color="auto"/>
                <w:bottom w:val="none" w:sz="0" w:space="0" w:color="auto"/>
                <w:right w:val="none" w:sz="0" w:space="0" w:color="auto"/>
              </w:divBdr>
              <w:divsChild>
                <w:div w:id="931935095">
                  <w:marLeft w:val="0"/>
                  <w:marRight w:val="0"/>
                  <w:marTop w:val="0"/>
                  <w:marBottom w:val="0"/>
                  <w:divBdr>
                    <w:top w:val="none" w:sz="0" w:space="0" w:color="auto"/>
                    <w:left w:val="none" w:sz="0" w:space="0" w:color="auto"/>
                    <w:bottom w:val="none" w:sz="0" w:space="0" w:color="auto"/>
                    <w:right w:val="none" w:sz="0" w:space="0" w:color="auto"/>
                  </w:divBdr>
                  <w:divsChild>
                    <w:div w:id="996226687">
                      <w:marLeft w:val="0"/>
                      <w:marRight w:val="0"/>
                      <w:marTop w:val="0"/>
                      <w:marBottom w:val="0"/>
                      <w:divBdr>
                        <w:top w:val="none" w:sz="0" w:space="0" w:color="auto"/>
                        <w:left w:val="none" w:sz="0" w:space="0" w:color="auto"/>
                        <w:bottom w:val="none" w:sz="0" w:space="0" w:color="auto"/>
                        <w:right w:val="none" w:sz="0" w:space="0" w:color="auto"/>
                      </w:divBdr>
                      <w:divsChild>
                        <w:div w:id="507673126">
                          <w:marLeft w:val="0"/>
                          <w:marRight w:val="0"/>
                          <w:marTop w:val="0"/>
                          <w:marBottom w:val="0"/>
                          <w:divBdr>
                            <w:top w:val="none" w:sz="0" w:space="0" w:color="auto"/>
                            <w:left w:val="none" w:sz="0" w:space="0" w:color="auto"/>
                            <w:bottom w:val="none" w:sz="0" w:space="0" w:color="auto"/>
                            <w:right w:val="none" w:sz="0" w:space="0" w:color="auto"/>
                          </w:divBdr>
                          <w:divsChild>
                            <w:div w:id="1687289983">
                              <w:marLeft w:val="0"/>
                              <w:marRight w:val="0"/>
                              <w:marTop w:val="0"/>
                              <w:marBottom w:val="0"/>
                              <w:divBdr>
                                <w:top w:val="none" w:sz="0" w:space="0" w:color="auto"/>
                                <w:left w:val="none" w:sz="0" w:space="0" w:color="auto"/>
                                <w:bottom w:val="none" w:sz="0" w:space="0" w:color="auto"/>
                                <w:right w:val="none" w:sz="0" w:space="0" w:color="auto"/>
                              </w:divBdr>
                              <w:divsChild>
                                <w:div w:id="1806922552">
                                  <w:marLeft w:val="0"/>
                                  <w:marRight w:val="0"/>
                                  <w:marTop w:val="0"/>
                                  <w:marBottom w:val="0"/>
                                  <w:divBdr>
                                    <w:top w:val="none" w:sz="0" w:space="0" w:color="auto"/>
                                    <w:left w:val="none" w:sz="0" w:space="0" w:color="auto"/>
                                    <w:bottom w:val="none" w:sz="0" w:space="0" w:color="auto"/>
                                    <w:right w:val="none" w:sz="0" w:space="0" w:color="auto"/>
                                  </w:divBdr>
                                  <w:divsChild>
                                    <w:div w:id="203360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20415385">
      <w:bodyDiv w:val="1"/>
      <w:marLeft w:val="0"/>
      <w:marRight w:val="0"/>
      <w:marTop w:val="0"/>
      <w:marBottom w:val="0"/>
      <w:divBdr>
        <w:top w:val="none" w:sz="0" w:space="0" w:color="auto"/>
        <w:left w:val="none" w:sz="0" w:space="0" w:color="auto"/>
        <w:bottom w:val="none" w:sz="0" w:space="0" w:color="auto"/>
        <w:right w:val="none" w:sz="0" w:space="0" w:color="auto"/>
      </w:divBdr>
    </w:div>
    <w:div w:id="1913194789">
      <w:bodyDiv w:val="1"/>
      <w:marLeft w:val="0"/>
      <w:marRight w:val="0"/>
      <w:marTop w:val="0"/>
      <w:marBottom w:val="0"/>
      <w:divBdr>
        <w:top w:val="none" w:sz="0" w:space="0" w:color="auto"/>
        <w:left w:val="none" w:sz="0" w:space="0" w:color="auto"/>
        <w:bottom w:val="none" w:sz="0" w:space="0" w:color="auto"/>
        <w:right w:val="none" w:sz="0" w:space="0" w:color="auto"/>
      </w:divBdr>
    </w:div>
    <w:div w:id="2033847168">
      <w:bodyDiv w:val="1"/>
      <w:marLeft w:val="0"/>
      <w:marRight w:val="0"/>
      <w:marTop w:val="0"/>
      <w:marBottom w:val="0"/>
      <w:divBdr>
        <w:top w:val="none" w:sz="0" w:space="0" w:color="auto"/>
        <w:left w:val="none" w:sz="0" w:space="0" w:color="auto"/>
        <w:bottom w:val="none" w:sz="0" w:space="0" w:color="auto"/>
        <w:right w:val="none" w:sz="0" w:space="0" w:color="auto"/>
      </w:divBdr>
      <w:divsChild>
        <w:div w:id="1528561921">
          <w:marLeft w:val="0"/>
          <w:marRight w:val="0"/>
          <w:marTop w:val="0"/>
          <w:marBottom w:val="0"/>
          <w:divBdr>
            <w:top w:val="none" w:sz="0" w:space="0" w:color="auto"/>
            <w:left w:val="none" w:sz="0" w:space="0" w:color="auto"/>
            <w:bottom w:val="none" w:sz="0" w:space="0" w:color="auto"/>
            <w:right w:val="none" w:sz="0" w:space="0" w:color="auto"/>
          </w:divBdr>
          <w:divsChild>
            <w:div w:id="852574538">
              <w:marLeft w:val="0"/>
              <w:marRight w:val="0"/>
              <w:marTop w:val="0"/>
              <w:marBottom w:val="0"/>
              <w:divBdr>
                <w:top w:val="none" w:sz="0" w:space="0" w:color="auto"/>
                <w:left w:val="none" w:sz="0" w:space="0" w:color="auto"/>
                <w:bottom w:val="none" w:sz="0" w:space="0" w:color="auto"/>
                <w:right w:val="none" w:sz="0" w:space="0" w:color="auto"/>
              </w:divBdr>
              <w:divsChild>
                <w:div w:id="144857973">
                  <w:marLeft w:val="0"/>
                  <w:marRight w:val="0"/>
                  <w:marTop w:val="0"/>
                  <w:marBottom w:val="0"/>
                  <w:divBdr>
                    <w:top w:val="none" w:sz="0" w:space="0" w:color="auto"/>
                    <w:left w:val="none" w:sz="0" w:space="0" w:color="auto"/>
                    <w:bottom w:val="none" w:sz="0" w:space="0" w:color="auto"/>
                    <w:right w:val="none" w:sz="0" w:space="0" w:color="auto"/>
                  </w:divBdr>
                  <w:divsChild>
                    <w:div w:id="1248998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36/bmjopen-2014-006668" TargetMode="External"/><Relationship Id="rId21" Type="http://schemas.openxmlformats.org/officeDocument/2006/relationships/hyperlink" Target="https://bda.org.uk/help-resources/" TargetMode="External"/><Relationship Id="rId42" Type="http://schemas.openxmlformats.org/officeDocument/2006/relationships/hyperlink" Target="https://doi.org/10.1177/0025817217743416" TargetMode="External"/><Relationship Id="rId47" Type="http://schemas.openxmlformats.org/officeDocument/2006/relationships/hyperlink" Target="https://doi.org/10.1111/jan.17065" TargetMode="External"/><Relationship Id="rId63" Type="http://schemas.openxmlformats.org/officeDocument/2006/relationships/hyperlink" Target="https://rnid.org.uk" TargetMode="External"/><Relationship Id="rId68" Type="http://schemas.openxmlformats.org/officeDocument/2006/relationships/hyperlink" Target="https://bmjopen.bmj.com/content/7/8/e016614" TargetMode="External"/><Relationship Id="rId16" Type="http://schemas.openxmlformats.org/officeDocument/2006/relationships/hyperlink" Target="https://doi.org/10.1016/S0140-6736(11)61670-X" TargetMode="External"/><Relationship Id="rId11" Type="http://schemas.openxmlformats.org/officeDocument/2006/relationships/image" Target="media/image1.jpeg"/><Relationship Id="rId32" Type="http://schemas.openxmlformats.org/officeDocument/2006/relationships/hyperlink" Target="https://doi.org/10.1136/practneurol-2019-002422" TargetMode="External"/><Relationship Id="rId37" Type="http://schemas.openxmlformats.org/officeDocument/2006/relationships/hyperlink" Target="https://doi.org/10.1093/ijpp/riaf093.110" TargetMode="External"/><Relationship Id="rId53" Type="http://schemas.openxmlformats.org/officeDocument/2006/relationships/hyperlink" Target="https://doi.org/10.1080/14992027.2024.2353862" TargetMode="External"/><Relationship Id="rId58" Type="http://schemas.openxmlformats.org/officeDocument/2006/relationships/hyperlink" Target="https://doi.org/10.1371/journal.pone.0322851" TargetMode="External"/><Relationship Id="rId74" Type="http://schemas.openxmlformats.org/officeDocument/2006/relationships/hyperlink" Target="https://doi.org/10.47985/dcidj.397" TargetMode="External"/><Relationship Id="rId79"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hyperlink" Target="https://onlinelibrary.wiley.com/doi/10.1111/hex.70001" TargetMode="External"/><Relationship Id="rId82" Type="http://schemas.microsoft.com/office/2020/10/relationships/intelligence" Target="intelligence2.xml"/><Relationship Id="rId19" Type="http://schemas.openxmlformats.org/officeDocument/2006/relationships/hyperlink" Target="https://doi.org/10.1080/14992027.2021.1933620" TargetMode="External"/><Relationship Id="rId14" Type="http://schemas.openxmlformats.org/officeDocument/2006/relationships/hyperlink" Target="https://doi.org/10.1016/j.dhjo.2025.101840" TargetMode="External"/><Relationship Id="rId22" Type="http://schemas.openxmlformats.org/officeDocument/2006/relationships/hyperlink" Target="https://doi.org/10.1186/s13012-019-0883-5" TargetMode="External"/><Relationship Id="rId27" Type="http://schemas.openxmlformats.org/officeDocument/2006/relationships/hyperlink" Target="https://doi.org/10.1371/journal.pone.0342462" TargetMode="External"/><Relationship Id="rId30" Type="http://schemas.openxmlformats.org/officeDocument/2006/relationships/hyperlink" Target="https://doi.org/10.1186/s12939-023-02035-w" TargetMode="External"/><Relationship Id="rId35" Type="http://schemas.openxmlformats.org/officeDocument/2006/relationships/hyperlink" Target="https://doi.org/10.1080/17483107.2019.1604823" TargetMode="External"/><Relationship Id="rId43" Type="http://schemas.openxmlformats.org/officeDocument/2006/relationships/hyperlink" Target="https://doi.org/10.1093/clp/cuaf006" TargetMode="External"/><Relationship Id="rId48" Type="http://schemas.openxmlformats.org/officeDocument/2006/relationships/hyperlink" Target="https://doi.org/10.1108/IJCHM-07-2020-0696" TargetMode="External"/><Relationship Id="rId56" Type="http://schemas.openxmlformats.org/officeDocument/2006/relationships/hyperlink" Target="https://www.ncbi.nlm.nih.gov/books/NBK481583/" TargetMode="External"/><Relationship Id="rId64" Type="http://schemas.openxmlformats.org/officeDocument/2006/relationships/hyperlink" Target="https://journals.plos.org/globalpublichealth/article?id=10.1371/journal.pgph.0004180" TargetMode="External"/><Relationship Id="rId69" Type="http://schemas.openxmlformats.org/officeDocument/2006/relationships/hyperlink" Target="https://doi.org/10.1111/acem.15037" TargetMode="External"/><Relationship Id="rId77" Type="http://schemas.openxmlformats.org/officeDocument/2006/relationships/hyperlink" Target="https://doi.org/10.1080/09638288.2021.2001053" TargetMode="External"/><Relationship Id="rId8" Type="http://schemas.openxmlformats.org/officeDocument/2006/relationships/webSettings" Target="webSettings.xml"/><Relationship Id="rId51" Type="http://schemas.openxmlformats.org/officeDocument/2006/relationships/hyperlink" Target="https://doi.org/10.1093/idpl/ipz010" TargetMode="External"/><Relationship Id="rId72" Type="http://schemas.openxmlformats.org/officeDocument/2006/relationships/hyperlink" Target="https://librarysearch.uwtsd.ac.uk/permalink/44WHELF_UWTSD/177qm82/alma99100693727102421" TargetMode="External"/><Relationship Id="rId80"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hyperlink" Target="https://doi.org/10.1093/occmed/kqae094" TargetMode="External"/><Relationship Id="rId25" Type="http://schemas.openxmlformats.org/officeDocument/2006/relationships/hyperlink" Target="https://doi.org/10.1080/14992027.2020.1834631" TargetMode="External"/><Relationship Id="rId33" Type="http://schemas.openxmlformats.org/officeDocument/2006/relationships/hyperlink" Target="https://doi.org/10.1093/ageing/afaf368.049" TargetMode="External"/><Relationship Id="rId38" Type="http://schemas.openxmlformats.org/officeDocument/2006/relationships/hyperlink" Target="https://doi.org/10.1093/ijpp/riaf093.110" TargetMode="External"/><Relationship Id="rId46" Type="http://schemas.openxmlformats.org/officeDocument/2006/relationships/hyperlink" Target="https://doi.org/10.1111/jocn.16572" TargetMode="External"/><Relationship Id="rId59" Type="http://schemas.openxmlformats.org/officeDocument/2006/relationships/hyperlink" Target="https://doi.org/10.7748/ldp.25.3.10.s4" TargetMode="External"/><Relationship Id="rId67" Type="http://schemas.openxmlformats.org/officeDocument/2006/relationships/hyperlink" Target="https://doi.org/10.1136/bmjopen-2024-098040" TargetMode="External"/><Relationship Id="rId20" Type="http://schemas.openxmlformats.org/officeDocument/2006/relationships/hyperlink" Target="https://bjgp.org/content/70/690/16" TargetMode="External"/><Relationship Id="rId41" Type="http://schemas.openxmlformats.org/officeDocument/2006/relationships/hyperlink" Target="https://doi.org/10.1186/s13690-025-01756-4" TargetMode="External"/><Relationship Id="rId54" Type="http://schemas.openxmlformats.org/officeDocument/2006/relationships/hyperlink" Target="https://doi.org/10.1108/JEET-09-2022-0014.(Accessed" TargetMode="External"/><Relationship Id="rId62" Type="http://schemas.openxmlformats.org/officeDocument/2006/relationships/hyperlink" Target="https://doi.org/10.1136/bmjopen-2022-069363" TargetMode="External"/><Relationship Id="rId70" Type="http://schemas.openxmlformats.org/officeDocument/2006/relationships/hyperlink" Target="https://doi.org/10.1177/16094069221078731" TargetMode="External"/><Relationship Id="rId75" Type="http://schemas.openxmlformats.org/officeDocument/2006/relationships/hyperlink" Target="https://doi.org/10.1080/09571736.2025.2554235"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doi.org/10.1016/j.glmedi.2025.100198" TargetMode="External"/><Relationship Id="rId23" Type="http://schemas.openxmlformats.org/officeDocument/2006/relationships/hyperlink" Target="https://doi.org/10.1111/jnu.12969" TargetMode="External"/><Relationship Id="rId28" Type="http://schemas.openxmlformats.org/officeDocument/2006/relationships/hyperlink" Target="https://doi.org/10.1186/s12909-019-1666-z" TargetMode="External"/><Relationship Id="rId36" Type="http://schemas.openxmlformats.org/officeDocument/2006/relationships/hyperlink" Target="https://doi.org/10.1186/s12889-025-22802-4" TargetMode="External"/><Relationship Id="rId49" Type="http://schemas.openxmlformats.org/officeDocument/2006/relationships/hyperlink" Target="https://pubs.asha.org/doi/10.1044/2022_JSLHR-21-00636" TargetMode="External"/><Relationship Id="rId57" Type="http://schemas.openxmlformats.org/officeDocument/2006/relationships/hyperlink" Target="https://doi.org/10.1371/journal.pone.0322850" TargetMode="External"/><Relationship Id="rId10" Type="http://schemas.openxmlformats.org/officeDocument/2006/relationships/endnotes" Target="endnotes.xml"/><Relationship Id="rId31" Type="http://schemas.openxmlformats.org/officeDocument/2006/relationships/hyperlink" Target="https://journals.lww.com/journalpatientsafety/Abstract/2018/12000/Dissecting_Communication_Barriers_in_Healthcare_.3.aspx" TargetMode="External"/><Relationship Id="rId44" Type="http://schemas.openxmlformats.org/officeDocument/2006/relationships/hyperlink" Target="https://doi.org/10.1080/10503307.2018.1447708" TargetMode="External"/><Relationship Id="rId52" Type="http://schemas.openxmlformats.org/officeDocument/2006/relationships/hyperlink" Target="https://doi.org/10.20525/ijrbs.v11i6.1920" TargetMode="External"/><Relationship Id="rId60" Type="http://schemas.openxmlformats.org/officeDocument/2006/relationships/hyperlink" Target="https://doi.org/10.1080/14992027.2025.2558689" TargetMode="External"/><Relationship Id="rId65" Type="http://schemas.openxmlformats.org/officeDocument/2006/relationships/hyperlink" Target="https://doi.org/10.1080/14992027.2016.1200146" TargetMode="External"/><Relationship Id="rId73" Type="http://schemas.openxmlformats.org/officeDocument/2006/relationships/hyperlink" Target="https://doi.org/10.7748/mhp.2017.e1178" TargetMode="External"/><Relationship Id="rId78" Type="http://schemas.openxmlformats.org/officeDocument/2006/relationships/header" Target="header1.xml"/><Relationship Id="rId8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doi.org/10.7861/clinmed.2021-0111" TargetMode="External"/><Relationship Id="rId18" Type="http://schemas.openxmlformats.org/officeDocument/2006/relationships/hyperlink" Target="https://journals.lww.com/journalpatientsafety/Abstract/2024/12000/A_Framework_for_the_Analysis_of_Communication.6.aspx" TargetMode="External"/><Relationship Id="rId39" Type="http://schemas.openxmlformats.org/officeDocument/2006/relationships/hyperlink" Target="https://doi.org/10.1136/bmjopen-2019-032781" TargetMode="External"/><Relationship Id="rId34" Type="http://schemas.openxmlformats.org/officeDocument/2006/relationships/hyperlink" Target="https://doi.org/10.1186/s12913-023-10339-4" TargetMode="External"/><Relationship Id="rId50" Type="http://schemas.openxmlformats.org/officeDocument/2006/relationships/hyperlink" Target="https://jamanetwork.com/journals/jamaotolaryngology/fullarticle/2768533" TargetMode="External"/><Relationship Id="rId55" Type="http://schemas.openxmlformats.org/officeDocument/2006/relationships/hyperlink" Target="https://doi.org/10.1192/bjo.2025.10645" TargetMode="External"/><Relationship Id="rId76" Type="http://schemas.openxmlformats.org/officeDocument/2006/relationships/hyperlink" Target="https://doi.org/10.1155/hsc/8867224" TargetMode="External"/><Relationship Id="rId7" Type="http://schemas.openxmlformats.org/officeDocument/2006/relationships/settings" Target="settings.xml"/><Relationship Id="rId71" Type="http://schemas.openxmlformats.org/officeDocument/2006/relationships/hyperlink" Target="https://doi.org/10.1093/pubmed/fdae112" TargetMode="External"/><Relationship Id="rId2" Type="http://schemas.openxmlformats.org/officeDocument/2006/relationships/customXml" Target="../customXml/item2.xml"/><Relationship Id="rId29" Type="http://schemas.openxmlformats.org/officeDocument/2006/relationships/hyperlink" Target="https://doi.org/10.1186/s12913-024-10574-3" TargetMode="External"/><Relationship Id="rId24" Type="http://schemas.openxmlformats.org/officeDocument/2006/relationships/hyperlink" Target="https://doi.org/10.1186/s12913-026-14371-y" TargetMode="External"/><Relationship Id="rId40" Type="http://schemas.openxmlformats.org/officeDocument/2006/relationships/hyperlink" Target="https://doi.org/10.1093/eurpub/ckac056" TargetMode="External"/><Relationship Id="rId45" Type="http://schemas.openxmlformats.org/officeDocument/2006/relationships/hyperlink" Target="https://doi.org/10.1177/1094428120948600" TargetMode="External"/><Relationship Id="rId66" Type="http://schemas.openxmlformats.org/officeDocument/2006/relationships/hyperlink" Target="https://doi.org/10.1136/bmjopen-2024-0980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0d6fbf33265ff3a988744aff247357ff">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fc9785593c138c2a40c66b32ca04dffd"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545FF64-F5BD-497A-A104-8DC8E72266DB}">
  <ds:schemaRefs>
    <ds:schemaRef ds:uri="http://schemas.microsoft.com/office/2006/metadata/properties"/>
    <ds:schemaRef ds:uri="http://schemas.microsoft.com/office/infopath/2007/PartnerControls"/>
    <ds:schemaRef ds:uri="0ebdf10f-b5a3-45b6-acdb-7dc1eb398785"/>
  </ds:schemaRefs>
</ds:datastoreItem>
</file>

<file path=customXml/itemProps2.xml><?xml version="1.0" encoding="utf-8"?>
<ds:datastoreItem xmlns:ds="http://schemas.openxmlformats.org/officeDocument/2006/customXml" ds:itemID="{6347BB66-B7CD-4907-ABDF-FBF1BD9797D0}">
  <ds:schemaRefs>
    <ds:schemaRef ds:uri="http://schemas.openxmlformats.org/officeDocument/2006/bibliography"/>
  </ds:schemaRefs>
</ds:datastoreItem>
</file>

<file path=customXml/itemProps3.xml><?xml version="1.0" encoding="utf-8"?>
<ds:datastoreItem xmlns:ds="http://schemas.openxmlformats.org/officeDocument/2006/customXml" ds:itemID="{D5F4DBB2-8BFE-4802-914E-E6D6B551F2BA}">
  <ds:schemaRefs>
    <ds:schemaRef ds:uri="http://schemas.microsoft.com/sharepoint/v3/contenttype/forms"/>
  </ds:schemaRefs>
</ds:datastoreItem>
</file>

<file path=customXml/itemProps4.xml><?xml version="1.0" encoding="utf-8"?>
<ds:datastoreItem xmlns:ds="http://schemas.openxmlformats.org/officeDocument/2006/customXml" ds:itemID="{5C441C2E-52F8-415B-BBD2-57FAEE11A4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47</Pages>
  <Words>16408</Words>
  <Characters>93531</Characters>
  <Application>Microsoft Office Word</Application>
  <DocSecurity>0</DocSecurity>
  <Lines>779</Lines>
  <Paragraphs>219</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University of Wales Trinity Saint David</Company>
  <LinksUpToDate>false</LinksUpToDate>
  <CharactersWithSpaces>109720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creator>bus-sh</dc:creator>
  <cp:lastModifiedBy>Monica Ana Oprea (2315596)</cp:lastModifiedBy>
  <cp:revision>2</cp:revision>
  <dcterms:created xsi:type="dcterms:W3CDTF">2026-08-13T21:25:00Z</dcterms:created>
  <dcterms:modified xsi:type="dcterms:W3CDTF">2026-08-13T21:25:00Z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2019-10-08T00:00:00Z</vt:filetime>
  </property>
  <property fmtid="{D5CDD505-2E9C-101B-9397-08002B2CF9AE}" pid="3" name="Creator">
    <vt:lpwstr>Microsoft® Word 2016</vt:lpwstr>
  </property>
  <property fmtid="{D5CDD505-2E9C-101B-9397-08002B2CF9AE}" pid="4" name="LastSaved">
    <vt:filetime>2019-10-15T00:00:00Z</vt:filetime>
  </property>
  <property fmtid="{D5CDD505-2E9C-101B-9397-08002B2CF9AE}" pid="5" name="GrammarlyDocumentId">
    <vt:lpwstr>dff1ae93-edf7-4f77-a96e-38dec399bf60</vt:lpwstr>
  </property>
  <property fmtid="{D5CDD505-2E9C-101B-9397-08002B2CF9AE}" pid="6" name="ContentTypeId">
    <vt:lpwstr>0x0101009DA2B97165742847ABC519A905693DF8</vt:lpwstr>
  </property>
</Properties>
</file>