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D6E22" w14:textId="77777777" w:rsidR="00D514E3" w:rsidRDefault="00D514E3" w:rsidP="00D514E3">
      <w:pPr>
        <w:spacing w:line="360" w:lineRule="auto"/>
        <w:jc w:val="center"/>
        <w:rPr>
          <w:rFonts w:ascii="Times New Roman" w:hAnsi="Times New Roman" w:cs="Times New Roman"/>
          <w:sz w:val="24"/>
          <w:szCs w:val="24"/>
        </w:rPr>
      </w:pPr>
    </w:p>
    <w:p w14:paraId="2EEE28E2" w14:textId="77777777" w:rsidR="00D514E3" w:rsidRDefault="00D514E3" w:rsidP="00D514E3">
      <w:pPr>
        <w:spacing w:line="360" w:lineRule="auto"/>
        <w:jc w:val="center"/>
        <w:rPr>
          <w:rFonts w:ascii="Times New Roman" w:hAnsi="Times New Roman" w:cs="Times New Roman"/>
          <w:sz w:val="24"/>
          <w:szCs w:val="24"/>
        </w:rPr>
      </w:pPr>
    </w:p>
    <w:p w14:paraId="6B9457DB" w14:textId="77777777" w:rsidR="00D514E3" w:rsidRDefault="00D514E3" w:rsidP="00D514E3">
      <w:pPr>
        <w:spacing w:line="360" w:lineRule="auto"/>
        <w:jc w:val="center"/>
        <w:rPr>
          <w:rFonts w:ascii="Times New Roman" w:hAnsi="Times New Roman" w:cs="Times New Roman"/>
          <w:sz w:val="24"/>
          <w:szCs w:val="24"/>
        </w:rPr>
      </w:pPr>
    </w:p>
    <w:p w14:paraId="2835A3D8" w14:textId="77777777" w:rsidR="00D514E3" w:rsidRDefault="00D514E3" w:rsidP="00D514E3">
      <w:pPr>
        <w:spacing w:line="360" w:lineRule="auto"/>
        <w:jc w:val="center"/>
        <w:rPr>
          <w:rFonts w:ascii="Times New Roman" w:hAnsi="Times New Roman" w:cs="Times New Roman"/>
          <w:sz w:val="24"/>
          <w:szCs w:val="24"/>
        </w:rPr>
      </w:pPr>
    </w:p>
    <w:p w14:paraId="755EC881" w14:textId="77777777" w:rsidR="00D514E3" w:rsidRDefault="00D514E3" w:rsidP="00D514E3">
      <w:pPr>
        <w:spacing w:line="360" w:lineRule="auto"/>
        <w:jc w:val="center"/>
        <w:rPr>
          <w:rFonts w:ascii="Times New Roman" w:hAnsi="Times New Roman" w:cs="Times New Roman"/>
          <w:sz w:val="24"/>
          <w:szCs w:val="24"/>
        </w:rPr>
      </w:pPr>
    </w:p>
    <w:p w14:paraId="1AC4FDF3" w14:textId="77777777" w:rsidR="00D514E3" w:rsidRDefault="00D514E3" w:rsidP="00D514E3">
      <w:pPr>
        <w:spacing w:line="360" w:lineRule="auto"/>
        <w:jc w:val="center"/>
        <w:rPr>
          <w:rFonts w:ascii="Times New Roman" w:hAnsi="Times New Roman" w:cs="Times New Roman"/>
          <w:sz w:val="24"/>
          <w:szCs w:val="24"/>
        </w:rPr>
      </w:pPr>
    </w:p>
    <w:p w14:paraId="0157B706" w14:textId="77777777" w:rsidR="00D514E3" w:rsidRDefault="00D514E3" w:rsidP="00D514E3">
      <w:pPr>
        <w:spacing w:line="360" w:lineRule="auto"/>
        <w:jc w:val="center"/>
        <w:rPr>
          <w:rFonts w:ascii="Times New Roman" w:hAnsi="Times New Roman" w:cs="Times New Roman"/>
          <w:sz w:val="24"/>
          <w:szCs w:val="24"/>
        </w:rPr>
      </w:pPr>
    </w:p>
    <w:p w14:paraId="7FC237A0" w14:textId="124F2554" w:rsidR="00FC1C16" w:rsidRPr="00D514E3" w:rsidRDefault="74144D4F" w:rsidP="00D514E3">
      <w:pPr>
        <w:spacing w:line="360" w:lineRule="auto"/>
        <w:jc w:val="center"/>
        <w:rPr>
          <w:rFonts w:ascii="Times New Roman" w:hAnsi="Times New Roman" w:cs="Times New Roman"/>
          <w:sz w:val="24"/>
          <w:szCs w:val="24"/>
        </w:rPr>
      </w:pPr>
      <w:r w:rsidRPr="00D514E3">
        <w:rPr>
          <w:rFonts w:ascii="Times New Roman" w:hAnsi="Times New Roman" w:cs="Times New Roman"/>
          <w:sz w:val="24"/>
          <w:szCs w:val="24"/>
        </w:rPr>
        <w:t>School of International Hotel Management</w:t>
      </w:r>
    </w:p>
    <w:p w14:paraId="2C078E63" w14:textId="4B4AF5B2" w:rsidR="00FC1C16" w:rsidRPr="00D514E3" w:rsidRDefault="74144D4F" w:rsidP="00D514E3">
      <w:pPr>
        <w:spacing w:line="360" w:lineRule="auto"/>
        <w:jc w:val="center"/>
        <w:rPr>
          <w:rFonts w:ascii="Times New Roman" w:hAnsi="Times New Roman" w:cs="Times New Roman"/>
          <w:sz w:val="24"/>
          <w:szCs w:val="24"/>
        </w:rPr>
      </w:pPr>
      <w:r w:rsidRPr="00D514E3">
        <w:rPr>
          <w:rFonts w:ascii="Times New Roman" w:hAnsi="Times New Roman" w:cs="Times New Roman"/>
          <w:sz w:val="24"/>
          <w:szCs w:val="24"/>
        </w:rPr>
        <w:t xml:space="preserve">BA (Hons) International Hotel </w:t>
      </w:r>
      <w:r w:rsidR="00D514E3" w:rsidRPr="00D514E3">
        <w:rPr>
          <w:rFonts w:ascii="Times New Roman" w:hAnsi="Times New Roman" w:cs="Times New Roman"/>
          <w:sz w:val="24"/>
          <w:szCs w:val="24"/>
        </w:rPr>
        <w:t>Management</w:t>
      </w:r>
    </w:p>
    <w:p w14:paraId="19D339D2" w14:textId="5A0893C3" w:rsidR="74144D4F" w:rsidRPr="00D514E3" w:rsidRDefault="74144D4F" w:rsidP="00D514E3">
      <w:pPr>
        <w:spacing w:line="360" w:lineRule="auto"/>
        <w:jc w:val="center"/>
        <w:rPr>
          <w:rFonts w:ascii="Times New Roman" w:hAnsi="Times New Roman" w:cs="Times New Roman"/>
          <w:sz w:val="24"/>
          <w:szCs w:val="24"/>
        </w:rPr>
      </w:pPr>
      <w:r w:rsidRPr="00D514E3">
        <w:rPr>
          <w:rFonts w:ascii="Times New Roman" w:hAnsi="Times New Roman" w:cs="Times New Roman"/>
          <w:sz w:val="24"/>
          <w:szCs w:val="24"/>
        </w:rPr>
        <w:t>The Future of Hospitality: Is it Profitable to be Green?</w:t>
      </w:r>
    </w:p>
    <w:p w14:paraId="3EC20831" w14:textId="183A3BDF" w:rsidR="74144D4F" w:rsidRPr="00D514E3" w:rsidRDefault="74144D4F" w:rsidP="00D514E3">
      <w:pPr>
        <w:spacing w:line="360" w:lineRule="auto"/>
        <w:jc w:val="center"/>
        <w:rPr>
          <w:rFonts w:ascii="Times New Roman" w:hAnsi="Times New Roman" w:cs="Times New Roman"/>
          <w:sz w:val="24"/>
          <w:szCs w:val="24"/>
        </w:rPr>
      </w:pPr>
      <w:r w:rsidRPr="00D514E3">
        <w:rPr>
          <w:rFonts w:ascii="Times New Roman" w:hAnsi="Times New Roman" w:cs="Times New Roman"/>
          <w:sz w:val="24"/>
          <w:szCs w:val="24"/>
        </w:rPr>
        <w:t>Student Number</w:t>
      </w:r>
      <w:r w:rsidR="00186D7D">
        <w:rPr>
          <w:rFonts w:ascii="Times New Roman" w:hAnsi="Times New Roman" w:cs="Times New Roman"/>
          <w:sz w:val="24"/>
          <w:szCs w:val="24"/>
        </w:rPr>
        <w:t xml:space="preserve"> 2117504</w:t>
      </w:r>
    </w:p>
    <w:p w14:paraId="5CB1E7F9" w14:textId="3C119E87" w:rsidR="74144D4F" w:rsidRPr="00D514E3" w:rsidRDefault="00091930" w:rsidP="00D514E3">
      <w:pPr>
        <w:spacing w:line="360" w:lineRule="auto"/>
        <w:jc w:val="center"/>
        <w:rPr>
          <w:rFonts w:ascii="Times New Roman" w:hAnsi="Times New Roman" w:cs="Times New Roman"/>
          <w:sz w:val="24"/>
          <w:szCs w:val="24"/>
        </w:rPr>
      </w:pPr>
      <w:r>
        <w:rPr>
          <w:rFonts w:ascii="Times New Roman" w:hAnsi="Times New Roman" w:cs="Times New Roman"/>
          <w:sz w:val="24"/>
          <w:szCs w:val="24"/>
        </w:rPr>
        <w:t>Lecture’s Name Kathryn Roberts</w:t>
      </w:r>
    </w:p>
    <w:p w14:paraId="73F72A4F" w14:textId="4FB1C43D" w:rsidR="74144D4F" w:rsidRDefault="74144D4F" w:rsidP="00D514E3">
      <w:r>
        <w:br w:type="page"/>
      </w:r>
    </w:p>
    <w:sdt>
      <w:sdtPr>
        <w:rPr>
          <w:rFonts w:ascii="Times New Roman" w:eastAsiaTheme="minorHAnsi" w:hAnsi="Times New Roman" w:cs="Times New Roman"/>
          <w:color w:val="auto"/>
          <w:sz w:val="24"/>
          <w:szCs w:val="24"/>
          <w:lang w:val="en-GB"/>
        </w:rPr>
        <w:id w:val="-1057166670"/>
        <w:docPartObj>
          <w:docPartGallery w:val="Table of Contents"/>
          <w:docPartUnique/>
        </w:docPartObj>
      </w:sdtPr>
      <w:sdtEndPr>
        <w:rPr>
          <w:noProof/>
        </w:rPr>
      </w:sdtEndPr>
      <w:sdtContent>
        <w:p w14:paraId="3224FBBE" w14:textId="19DD792E" w:rsidR="00D514E3" w:rsidRPr="00D514E3" w:rsidRDefault="00D514E3">
          <w:pPr>
            <w:pStyle w:val="TOCHeading"/>
            <w:rPr>
              <w:rFonts w:ascii="Times New Roman" w:hAnsi="Times New Roman" w:cs="Times New Roman"/>
              <w:b/>
              <w:bCs/>
              <w:color w:val="auto"/>
              <w:sz w:val="24"/>
              <w:szCs w:val="24"/>
            </w:rPr>
          </w:pPr>
          <w:r w:rsidRPr="00D514E3">
            <w:rPr>
              <w:rFonts w:ascii="Times New Roman" w:hAnsi="Times New Roman" w:cs="Times New Roman"/>
              <w:b/>
              <w:bCs/>
              <w:color w:val="auto"/>
              <w:sz w:val="24"/>
              <w:szCs w:val="24"/>
            </w:rPr>
            <w:t>Table of Contents</w:t>
          </w:r>
        </w:p>
        <w:p w14:paraId="16850A0C" w14:textId="1403E0CE" w:rsidR="00D514E3" w:rsidRPr="00D514E3" w:rsidRDefault="00D514E3">
          <w:pPr>
            <w:pStyle w:val="TOC1"/>
            <w:tabs>
              <w:tab w:val="right" w:leader="dot" w:pos="9350"/>
            </w:tabs>
            <w:rPr>
              <w:rFonts w:ascii="Times New Roman" w:eastAsiaTheme="minorEastAsia" w:hAnsi="Times New Roman" w:cs="Times New Roman"/>
              <w:noProof/>
              <w:kern w:val="2"/>
              <w:sz w:val="24"/>
              <w:szCs w:val="24"/>
              <w:lang/>
              <w14:ligatures w14:val="standardContextual"/>
            </w:rPr>
          </w:pPr>
          <w:r w:rsidRPr="00D514E3">
            <w:rPr>
              <w:rFonts w:ascii="Times New Roman" w:hAnsi="Times New Roman" w:cs="Times New Roman"/>
              <w:sz w:val="24"/>
              <w:szCs w:val="24"/>
            </w:rPr>
            <w:fldChar w:fldCharType="begin"/>
          </w:r>
          <w:r w:rsidRPr="00D514E3">
            <w:rPr>
              <w:rFonts w:ascii="Times New Roman" w:hAnsi="Times New Roman" w:cs="Times New Roman"/>
              <w:sz w:val="24"/>
              <w:szCs w:val="24"/>
            </w:rPr>
            <w:instrText xml:space="preserve"> TOC \o "1-3" \h \z \u </w:instrText>
          </w:r>
          <w:r w:rsidRPr="00D514E3">
            <w:rPr>
              <w:rFonts w:ascii="Times New Roman" w:hAnsi="Times New Roman" w:cs="Times New Roman"/>
              <w:sz w:val="24"/>
              <w:szCs w:val="24"/>
            </w:rPr>
            <w:fldChar w:fldCharType="separate"/>
          </w:r>
          <w:hyperlink w:anchor="_Toc150232114" w:history="1">
            <w:r w:rsidRPr="00D514E3">
              <w:rPr>
                <w:rStyle w:val="Hyperlink"/>
                <w:rFonts w:ascii="Times New Roman" w:hAnsi="Times New Roman" w:cs="Times New Roman"/>
                <w:noProof/>
                <w:color w:val="auto"/>
                <w:sz w:val="24"/>
                <w:szCs w:val="24"/>
              </w:rPr>
              <w:t>Introduction</w:t>
            </w:r>
            <w:r w:rsidRPr="00D514E3">
              <w:rPr>
                <w:rFonts w:ascii="Times New Roman" w:hAnsi="Times New Roman" w:cs="Times New Roman"/>
                <w:noProof/>
                <w:webHidden/>
                <w:sz w:val="24"/>
                <w:szCs w:val="24"/>
              </w:rPr>
              <w:tab/>
            </w:r>
            <w:r w:rsidRPr="00D514E3">
              <w:rPr>
                <w:rFonts w:ascii="Times New Roman" w:hAnsi="Times New Roman" w:cs="Times New Roman"/>
                <w:noProof/>
                <w:webHidden/>
                <w:sz w:val="24"/>
                <w:szCs w:val="24"/>
              </w:rPr>
              <w:fldChar w:fldCharType="begin"/>
            </w:r>
            <w:r w:rsidRPr="00D514E3">
              <w:rPr>
                <w:rFonts w:ascii="Times New Roman" w:hAnsi="Times New Roman" w:cs="Times New Roman"/>
                <w:noProof/>
                <w:webHidden/>
                <w:sz w:val="24"/>
                <w:szCs w:val="24"/>
              </w:rPr>
              <w:instrText xml:space="preserve"> PAGEREF _Toc150232114 \h </w:instrText>
            </w:r>
            <w:r w:rsidRPr="00D514E3">
              <w:rPr>
                <w:rFonts w:ascii="Times New Roman" w:hAnsi="Times New Roman" w:cs="Times New Roman"/>
                <w:noProof/>
                <w:webHidden/>
                <w:sz w:val="24"/>
                <w:szCs w:val="24"/>
              </w:rPr>
            </w:r>
            <w:r w:rsidRPr="00D514E3">
              <w:rPr>
                <w:rFonts w:ascii="Times New Roman" w:hAnsi="Times New Roman" w:cs="Times New Roman"/>
                <w:noProof/>
                <w:webHidden/>
                <w:sz w:val="24"/>
                <w:szCs w:val="24"/>
              </w:rPr>
              <w:fldChar w:fldCharType="separate"/>
            </w:r>
            <w:r w:rsidRPr="00D514E3">
              <w:rPr>
                <w:rFonts w:ascii="Times New Roman" w:hAnsi="Times New Roman" w:cs="Times New Roman"/>
                <w:noProof/>
                <w:webHidden/>
                <w:sz w:val="24"/>
                <w:szCs w:val="24"/>
              </w:rPr>
              <w:t>3</w:t>
            </w:r>
            <w:r w:rsidRPr="00D514E3">
              <w:rPr>
                <w:rFonts w:ascii="Times New Roman" w:hAnsi="Times New Roman" w:cs="Times New Roman"/>
                <w:noProof/>
                <w:webHidden/>
                <w:sz w:val="24"/>
                <w:szCs w:val="24"/>
              </w:rPr>
              <w:fldChar w:fldCharType="end"/>
            </w:r>
          </w:hyperlink>
        </w:p>
        <w:p w14:paraId="08DF2150" w14:textId="0677B4F3"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15" w:history="1">
            <w:r w:rsidR="00D514E3" w:rsidRPr="00D514E3">
              <w:rPr>
                <w:rStyle w:val="Hyperlink"/>
                <w:rFonts w:ascii="Times New Roman" w:hAnsi="Times New Roman" w:cs="Times New Roman"/>
                <w:noProof/>
                <w:color w:val="auto"/>
                <w:sz w:val="24"/>
                <w:szCs w:val="24"/>
              </w:rPr>
              <w:t>Milton Friedman's Perspective</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_Toc150232115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3</w:t>
            </w:r>
            <w:r w:rsidR="00D514E3" w:rsidRPr="00D514E3">
              <w:rPr>
                <w:rFonts w:ascii="Times New Roman" w:hAnsi="Times New Roman" w:cs="Times New Roman"/>
                <w:noProof/>
                <w:webHidden/>
                <w:sz w:val="24"/>
                <w:szCs w:val="24"/>
              </w:rPr>
              <w:fldChar w:fldCharType="end"/>
            </w:r>
          </w:hyperlink>
        </w:p>
        <w:p w14:paraId="730DC151" w14:textId="2A01210F"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16" w:history="1">
            <w:r w:rsidR="00D514E3" w:rsidRPr="00D514E3">
              <w:rPr>
                <w:rStyle w:val="Hyperlink"/>
                <w:rFonts w:ascii="Times New Roman" w:hAnsi="Times New Roman" w:cs="Times New Roman"/>
                <w:noProof/>
                <w:color w:val="auto"/>
                <w:sz w:val="24"/>
                <w:szCs w:val="24"/>
              </w:rPr>
              <w:t>Sustainability and Profitability</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_Toc150232116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4</w:t>
            </w:r>
            <w:r w:rsidR="00D514E3" w:rsidRPr="00D514E3">
              <w:rPr>
                <w:rFonts w:ascii="Times New Roman" w:hAnsi="Times New Roman" w:cs="Times New Roman"/>
                <w:noProof/>
                <w:webHidden/>
                <w:sz w:val="24"/>
                <w:szCs w:val="24"/>
              </w:rPr>
              <w:fldChar w:fldCharType="end"/>
            </w:r>
          </w:hyperlink>
        </w:p>
        <w:p w14:paraId="71BE36A9" w14:textId="4C81131F"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17" w:history="1">
            <w:r w:rsidR="00D514E3" w:rsidRPr="00D514E3">
              <w:rPr>
                <w:rStyle w:val="Hyperlink"/>
                <w:rFonts w:ascii="Times New Roman" w:hAnsi="Times New Roman" w:cs="Times New Roman"/>
                <w:noProof/>
                <w:color w:val="auto"/>
                <w:sz w:val="24"/>
                <w:szCs w:val="24"/>
              </w:rPr>
              <w:t>The Role of Finance</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_Toc150232117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5</w:t>
            </w:r>
            <w:r w:rsidR="00D514E3" w:rsidRPr="00D514E3">
              <w:rPr>
                <w:rFonts w:ascii="Times New Roman" w:hAnsi="Times New Roman" w:cs="Times New Roman"/>
                <w:noProof/>
                <w:webHidden/>
                <w:sz w:val="24"/>
                <w:szCs w:val="24"/>
              </w:rPr>
              <w:fldChar w:fldCharType="end"/>
            </w:r>
          </w:hyperlink>
        </w:p>
        <w:p w14:paraId="2943E383" w14:textId="7FB01904"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18" w:history="1">
            <w:r w:rsidR="00D514E3" w:rsidRPr="00D514E3">
              <w:rPr>
                <w:rStyle w:val="Hyperlink"/>
                <w:rFonts w:ascii="Times New Roman" w:hAnsi="Times New Roman" w:cs="Times New Roman"/>
                <w:noProof/>
                <w:color w:val="auto"/>
                <w:sz w:val="24"/>
                <w:szCs w:val="24"/>
              </w:rPr>
              <w:t>Consumer Driven Sustainability</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_Toc150232118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5</w:t>
            </w:r>
            <w:r w:rsidR="00D514E3" w:rsidRPr="00D514E3">
              <w:rPr>
                <w:rFonts w:ascii="Times New Roman" w:hAnsi="Times New Roman" w:cs="Times New Roman"/>
                <w:noProof/>
                <w:webHidden/>
                <w:sz w:val="24"/>
                <w:szCs w:val="24"/>
              </w:rPr>
              <w:fldChar w:fldCharType="end"/>
            </w:r>
          </w:hyperlink>
        </w:p>
        <w:p w14:paraId="2C7BE4A5" w14:textId="4F123046"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19" w:history="1">
            <w:r w:rsidR="00D514E3" w:rsidRPr="00D514E3">
              <w:rPr>
                <w:rStyle w:val="Hyperlink"/>
                <w:rFonts w:ascii="Times New Roman" w:hAnsi="Times New Roman" w:cs="Times New Roman"/>
                <w:noProof/>
                <w:color w:val="auto"/>
                <w:sz w:val="24"/>
                <w:szCs w:val="24"/>
              </w:rPr>
              <w:t>The Triple Bottom Line</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_Toc150232119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6</w:t>
            </w:r>
            <w:r w:rsidR="00D514E3" w:rsidRPr="00D514E3">
              <w:rPr>
                <w:rFonts w:ascii="Times New Roman" w:hAnsi="Times New Roman" w:cs="Times New Roman"/>
                <w:noProof/>
                <w:webHidden/>
                <w:sz w:val="24"/>
                <w:szCs w:val="24"/>
              </w:rPr>
              <w:fldChar w:fldCharType="end"/>
            </w:r>
          </w:hyperlink>
        </w:p>
        <w:p w14:paraId="27FF4F6E" w14:textId="2AF6DE24"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20" w:history="1">
            <w:r w:rsidR="00D514E3" w:rsidRPr="00D514E3">
              <w:rPr>
                <w:rStyle w:val="Hyperlink"/>
                <w:rFonts w:ascii="Times New Roman" w:hAnsi="Times New Roman" w:cs="Times New Roman"/>
                <w:noProof/>
                <w:color w:val="auto"/>
                <w:sz w:val="24"/>
                <w:szCs w:val="24"/>
              </w:rPr>
              <w:t>Doxey's Irridex Model and Butler's Life Cycle Model</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_Toc150232120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7</w:t>
            </w:r>
            <w:r w:rsidR="00D514E3" w:rsidRPr="00D514E3">
              <w:rPr>
                <w:rFonts w:ascii="Times New Roman" w:hAnsi="Times New Roman" w:cs="Times New Roman"/>
                <w:noProof/>
                <w:webHidden/>
                <w:sz w:val="24"/>
                <w:szCs w:val="24"/>
              </w:rPr>
              <w:fldChar w:fldCharType="end"/>
            </w:r>
          </w:hyperlink>
        </w:p>
        <w:p w14:paraId="0896FF5D" w14:textId="549B0ACB"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21" w:history="1">
            <w:r w:rsidR="00D514E3" w:rsidRPr="00D514E3">
              <w:rPr>
                <w:rStyle w:val="Hyperlink"/>
                <w:rFonts w:ascii="Times New Roman" w:hAnsi="Times New Roman" w:cs="Times New Roman"/>
                <w:noProof/>
                <w:color w:val="auto"/>
                <w:sz w:val="24"/>
                <w:szCs w:val="24"/>
              </w:rPr>
              <w:t>Recommendations</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_Toc150232121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8</w:t>
            </w:r>
            <w:r w:rsidR="00D514E3" w:rsidRPr="00D514E3">
              <w:rPr>
                <w:rFonts w:ascii="Times New Roman" w:hAnsi="Times New Roman" w:cs="Times New Roman"/>
                <w:noProof/>
                <w:webHidden/>
                <w:sz w:val="24"/>
                <w:szCs w:val="24"/>
              </w:rPr>
              <w:fldChar w:fldCharType="end"/>
            </w:r>
          </w:hyperlink>
        </w:p>
        <w:p w14:paraId="23CF4271" w14:textId="31A56EB8"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22" w:history="1">
            <w:r w:rsidR="00D514E3" w:rsidRPr="00D514E3">
              <w:rPr>
                <w:rStyle w:val="Hyperlink"/>
                <w:rFonts w:ascii="Times New Roman" w:hAnsi="Times New Roman" w:cs="Times New Roman"/>
                <w:noProof/>
                <w:color w:val="auto"/>
                <w:sz w:val="24"/>
                <w:szCs w:val="24"/>
              </w:rPr>
              <w:t>Conclusion</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_Toc150232122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8</w:t>
            </w:r>
            <w:r w:rsidR="00D514E3" w:rsidRPr="00D514E3">
              <w:rPr>
                <w:rFonts w:ascii="Times New Roman" w:hAnsi="Times New Roman" w:cs="Times New Roman"/>
                <w:noProof/>
                <w:webHidden/>
                <w:sz w:val="24"/>
                <w:szCs w:val="24"/>
              </w:rPr>
              <w:fldChar w:fldCharType="end"/>
            </w:r>
          </w:hyperlink>
        </w:p>
        <w:p w14:paraId="6134B09B" w14:textId="15D1198B" w:rsidR="00D514E3" w:rsidRPr="00D514E3"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50232123" w:history="1">
            <w:r w:rsidR="00D514E3" w:rsidRPr="00D514E3">
              <w:rPr>
                <w:rStyle w:val="Hyperlink"/>
                <w:rFonts w:ascii="Times New Roman" w:hAnsi="Times New Roman" w:cs="Times New Roman"/>
                <w:noProof/>
                <w:color w:val="auto"/>
                <w:sz w:val="24"/>
                <w:szCs w:val="24"/>
              </w:rPr>
              <w:t>References</w:t>
            </w:r>
            <w:r w:rsidR="00D514E3" w:rsidRPr="00D514E3">
              <w:rPr>
                <w:rFonts w:ascii="Times New Roman" w:hAnsi="Times New Roman" w:cs="Times New Roman"/>
                <w:noProof/>
                <w:webHidden/>
                <w:sz w:val="24"/>
                <w:szCs w:val="24"/>
              </w:rPr>
              <w:tab/>
            </w:r>
            <w:r w:rsidR="00D514E3" w:rsidRPr="00D514E3">
              <w:rPr>
                <w:rFonts w:ascii="Times New Roman" w:hAnsi="Times New Roman" w:cs="Times New Roman"/>
                <w:noProof/>
                <w:webHidden/>
                <w:sz w:val="24"/>
                <w:szCs w:val="24"/>
              </w:rPr>
              <w:fldChar w:fldCharType="begin"/>
            </w:r>
            <w:r w:rsidR="00D514E3" w:rsidRPr="00D514E3">
              <w:rPr>
                <w:rFonts w:ascii="Times New Roman" w:hAnsi="Times New Roman" w:cs="Times New Roman"/>
                <w:noProof/>
                <w:webHidden/>
                <w:sz w:val="24"/>
                <w:szCs w:val="24"/>
              </w:rPr>
              <w:instrText xml:space="preserve"> PAGEREF _Toc150232123 \h </w:instrText>
            </w:r>
            <w:r w:rsidR="00D514E3" w:rsidRPr="00D514E3">
              <w:rPr>
                <w:rFonts w:ascii="Times New Roman" w:hAnsi="Times New Roman" w:cs="Times New Roman"/>
                <w:noProof/>
                <w:webHidden/>
                <w:sz w:val="24"/>
                <w:szCs w:val="24"/>
              </w:rPr>
            </w:r>
            <w:r w:rsidR="00D514E3" w:rsidRPr="00D514E3">
              <w:rPr>
                <w:rFonts w:ascii="Times New Roman" w:hAnsi="Times New Roman" w:cs="Times New Roman"/>
                <w:noProof/>
                <w:webHidden/>
                <w:sz w:val="24"/>
                <w:szCs w:val="24"/>
              </w:rPr>
              <w:fldChar w:fldCharType="separate"/>
            </w:r>
            <w:r w:rsidR="00D514E3" w:rsidRPr="00D514E3">
              <w:rPr>
                <w:rFonts w:ascii="Times New Roman" w:hAnsi="Times New Roman" w:cs="Times New Roman"/>
                <w:noProof/>
                <w:webHidden/>
                <w:sz w:val="24"/>
                <w:szCs w:val="24"/>
              </w:rPr>
              <w:t>10</w:t>
            </w:r>
            <w:r w:rsidR="00D514E3" w:rsidRPr="00D514E3">
              <w:rPr>
                <w:rFonts w:ascii="Times New Roman" w:hAnsi="Times New Roman" w:cs="Times New Roman"/>
                <w:noProof/>
                <w:webHidden/>
                <w:sz w:val="24"/>
                <w:szCs w:val="24"/>
              </w:rPr>
              <w:fldChar w:fldCharType="end"/>
            </w:r>
          </w:hyperlink>
        </w:p>
        <w:p w14:paraId="4FDA7C3E" w14:textId="11CDA91D" w:rsidR="00D514E3" w:rsidRDefault="00D514E3">
          <w:r w:rsidRPr="00D514E3">
            <w:rPr>
              <w:rFonts w:ascii="Times New Roman" w:hAnsi="Times New Roman" w:cs="Times New Roman"/>
              <w:noProof/>
              <w:sz w:val="24"/>
              <w:szCs w:val="24"/>
            </w:rPr>
            <w:fldChar w:fldCharType="end"/>
          </w:r>
        </w:p>
      </w:sdtContent>
    </w:sdt>
    <w:p w14:paraId="15633B68" w14:textId="69D5A66C" w:rsidR="74144D4F" w:rsidRDefault="74144D4F">
      <w:r>
        <w:br w:type="page"/>
      </w:r>
    </w:p>
    <w:p w14:paraId="251172B8" w14:textId="4E01CB0C" w:rsidR="089F1782"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0" w:name="_Toc150232114"/>
      <w:r w:rsidRPr="00D514E3">
        <w:rPr>
          <w:rFonts w:ascii="Times New Roman" w:hAnsi="Times New Roman" w:cs="Times New Roman"/>
          <w:b/>
          <w:bCs/>
          <w:color w:val="auto"/>
          <w:sz w:val="24"/>
          <w:szCs w:val="24"/>
        </w:rPr>
        <w:lastRenderedPageBreak/>
        <w:t>Introduction</w:t>
      </w:r>
      <w:bookmarkEnd w:id="0"/>
    </w:p>
    <w:p w14:paraId="3254A408" w14:textId="42BD0876"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The tourism and hotel industries have a pressing need to effectively balance the competing goals of sustainability and profitability in the modern world. Sustainability is becoming the main topic of discussion in this discipline due to the growing concern for social responsibility and environmental protection in all countries. The discipline of managing scarce resources so as to meet present demands as well as the prospect of meeting future wants is known as "sustainability". Inkson and Minnaert (2022) assert that the tourism and hospitality sectors include the domains of conscientious resource management, conservation of indigenous customs, and mitigation of ecological footprints.</w:t>
      </w:r>
    </w:p>
    <w:p w14:paraId="1E57D447" w14:textId="4FB940E2"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The profitability of the tourism and hospitality sectors depends on sustainable practises. These days, the modern definition of success also includes non-financial aspects like the effect on the environment and society. It is now both morally and strategically necessary to strike a balance between environmental responsibility and financial success. The sustainability of sustainable projects is frequently determined by financial considerations (Legrand et al., 2022), which has a significant influence on the corporate strategy and operational choices made in the sector.</w:t>
      </w:r>
    </w:p>
    <w:p w14:paraId="57D63D28" w14:textId="4C68B320"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This study covers a number of subjects, including profitability and sustainability in the hospitality industry. The importance of Milton Friedman's for-profit perspective is discussed, along with how consumer-driven sustainability affects business practises and how financial considerations influence sustainability initiatives. Elkington's Triple Bottom Line, Doxey's Irridex, and Butler's Life Cycle Model will also be evaluated as part of the study in order to assess the industry's potential for environmental sustainability and offer sector-specific examples.</w:t>
      </w:r>
    </w:p>
    <w:p w14:paraId="47F0119A" w14:textId="521116CF" w:rsidR="089F1782"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1" w:name="_Toc150232115"/>
      <w:r w:rsidRPr="00D514E3">
        <w:rPr>
          <w:rFonts w:ascii="Times New Roman" w:hAnsi="Times New Roman" w:cs="Times New Roman"/>
          <w:b/>
          <w:bCs/>
          <w:color w:val="auto"/>
          <w:sz w:val="24"/>
          <w:szCs w:val="24"/>
        </w:rPr>
        <w:t>Milton Friedman's Perspective</w:t>
      </w:r>
      <w:bookmarkEnd w:id="1"/>
    </w:p>
    <w:p w14:paraId="6A3C3395" w14:textId="37FD8CB9"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The idea that an organization's top goal should be to maximise profits was promoted by well-known economist Milton Friedman. The individual stated that maximising profits within legal limits is a company's primary duty and that pursuing any other objective would reduce the efficiency of the market. To behave in the best interests of its shareholders is a company's first and foremost duty, according to Friedman. Some people could think that investing in social or environmental concerns rather than maximising profits is a waste of money, according to his research (Arowoshegbe et al., 2016). </w:t>
      </w:r>
    </w:p>
    <w:p w14:paraId="217B3D68" w14:textId="6BEF8B74"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lastRenderedPageBreak/>
        <w:t xml:space="preserve">This point of view, though, is currently being closely examined within the context of the dynamic hospitality sector. Stakeholders and consumers are becoming more aware in the modern era of the environmental and social implications associated with businesses. With sustainability becoming more and more important on a global scale, the hotel industry is today facing changing demands. According to Legrand et al. (2022), there has been a remarkable change in the public's perception of the obligations of businesses. A range of social and environmental considerations are becoming more and more important for companies to include in their operating plans in the current business climate. This transformation is driven by the need to effectively address global concerns and adjust to the expectations of consumers. </w:t>
      </w:r>
    </w:p>
    <w:p w14:paraId="10686E15" w14:textId="196EEFD3"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The tenets that have guided the hospitality industry have changed dramatically in recent years as it has become more widely recognised that profitable success depends on ethical and sustainable practises. To better meet the needs of its clients, the industry is implementing these reforms. A new assessment of Friedman's viewpoint is underway in light of the increasing significance of sustainable practises and the moral duties that customers and other industry stakeholders demand.</w:t>
      </w:r>
    </w:p>
    <w:p w14:paraId="2C19CFFE" w14:textId="4C5814B3" w:rsidR="74144D4F"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2" w:name="_Toc150232116"/>
      <w:r w:rsidRPr="00D514E3">
        <w:rPr>
          <w:rFonts w:ascii="Times New Roman" w:hAnsi="Times New Roman" w:cs="Times New Roman"/>
          <w:b/>
          <w:bCs/>
          <w:color w:val="auto"/>
          <w:sz w:val="24"/>
          <w:szCs w:val="24"/>
        </w:rPr>
        <w:t>Sustainability and Profitability</w:t>
      </w:r>
      <w:bookmarkEnd w:id="2"/>
    </w:p>
    <w:p w14:paraId="2167370E" w14:textId="10F5F54A"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In today's hotel industry, sustainability and financial performance are increasingly recognised as being closely intertwined. Sustainable business practises not only help companies fulfil their ethical and environmental obligations, but they can also increase their long-term financial stability. According to Korstanje et al. (2020), there is actual data to back up the assertion that companies that adopt environmentally and socially conscious practises can gain a number of advantages. Increasing brand awareness, reducing expenses, and attracting environmentally sensitive clients are a few. Therefore, if these techniques are applied, they may improve an organization's financial performance.</w:t>
      </w:r>
    </w:p>
    <w:p w14:paraId="25C73B6E" w14:textId="3A2B9BEA"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One company that has made sustainability a key component of its operations is the well-known Marriott International hotel chain. Marriott achieved a considerable reduction in its environmental impact and cost savings by implementing energy-efficient practises, implementing water conservation programmes, and incorporating renewable energy sources (Legrand et al., 2016). Another great example is Sandos Hotels &amp; Resorts, which prioritises ethical tourism and volunteer work. This tactic, which combines environmental preservation with community service, has grown in popularity among travellers who want to support causes near and dear to their hearts.</w:t>
      </w:r>
    </w:p>
    <w:p w14:paraId="62C92740" w14:textId="7E14AE18"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lastRenderedPageBreak/>
        <w:t>These illustrations show how adopting sustainable practises in the hospitality sector can have good effects on the environment, society, and possibly even the economy. It has been demonstrated that investing in energy efficiency, garbage reduction, and community engagement improves both financial results and environmental consequences. These initiatives have two unintended consequences that increase profits: they save money and enhance the company's reputation.</w:t>
      </w:r>
    </w:p>
    <w:p w14:paraId="080C8655" w14:textId="2B401DCD" w:rsidR="74144D4F"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3" w:name="_Toc150232117"/>
      <w:r w:rsidRPr="00D514E3">
        <w:rPr>
          <w:rFonts w:ascii="Times New Roman" w:hAnsi="Times New Roman" w:cs="Times New Roman"/>
          <w:b/>
          <w:bCs/>
          <w:color w:val="auto"/>
          <w:sz w:val="24"/>
          <w:szCs w:val="24"/>
        </w:rPr>
        <w:t>The Role of Finance</w:t>
      </w:r>
      <w:bookmarkEnd w:id="3"/>
    </w:p>
    <w:p w14:paraId="4F3AE1B7" w14:textId="49F247FE"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In the hospitality sector, financial factors frequently play a crucial role when making decisions. Concerns about money have a big influence on how sustainable practises are implemented. The initial cost of adopting eco-friendly technologies and putting sustainability initiatives into action may raise some doubts. Using such processes could be difficult. But a fresh viewpoint suggests that ecological decisions and economic decisions don't always have to conflict with one another—in fact, they might even strengthen one another.</w:t>
      </w:r>
    </w:p>
    <w:p w14:paraId="796DC971" w14:textId="5689180D"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Large players in the hotel industry are starting to realise how important it is to make investments in more environmentally friendly practises. In addition to its many long-term advantages, this tactic shows your commitment to environmental integrity. Long-term savings can be obtained by putting in place energy-efficient systems, waste-reduction strategies, and water-conservation practises, even though there may be an initial cost. Hilton Worldwide's LightStay programme is an excellent illustration of a successful sustainability initiative since it has dramatically reduced the energy consumption and waste generation of the hotel chain. Since the program's inception, savings of more than $1 billion have been generated (Edgell Sr., 2019).</w:t>
      </w:r>
    </w:p>
    <w:p w14:paraId="0C23E148" w14:textId="2E1CD83F"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Moreover, the integration of sustainable activities with financial decisions offers prospects for obtaining funding and investments. Given the increasing relevance of sustainability as an evaluation criterion for investors, companies that prioritise ecologically friendly practises may earn investment money and advantageous loan conditions. In addition, there are numerous government programmes, subsidies, and incentives that are designed to support sustainable projects in the hotel sector. These assets can be used to provide financial assistance for such initiatives.</w:t>
      </w:r>
    </w:p>
    <w:p w14:paraId="2F2930C3" w14:textId="497F0C79" w:rsidR="74144D4F"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4" w:name="_Toc150232118"/>
      <w:r w:rsidRPr="00D514E3">
        <w:rPr>
          <w:rFonts w:ascii="Times New Roman" w:hAnsi="Times New Roman" w:cs="Times New Roman"/>
          <w:b/>
          <w:bCs/>
          <w:color w:val="auto"/>
          <w:sz w:val="24"/>
          <w:szCs w:val="24"/>
        </w:rPr>
        <w:t>Consumer Driven Sustainability</w:t>
      </w:r>
      <w:bookmarkEnd w:id="4"/>
    </w:p>
    <w:p w14:paraId="40AC2C71" w14:textId="768FAFD5"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Customer choices have a big impact on how the hotel business markets itself and how it implements sustainability initiatives. Customers are choosing companies that organise their travels </w:t>
      </w:r>
      <w:r w:rsidRPr="74144D4F">
        <w:rPr>
          <w:rFonts w:ascii="Times New Roman" w:eastAsia="Times New Roman" w:hAnsi="Times New Roman" w:cs="Times New Roman"/>
          <w:sz w:val="24"/>
          <w:szCs w:val="24"/>
        </w:rPr>
        <w:lastRenderedPageBreak/>
        <w:t xml:space="preserve">based on social and environmental responsibility more and more. Inkson and Minnaert's (2022) recent study shows that a significant portion of tourists actively look for environmentally friendly accommodations and choose companies that practise environmental stewardship. </w:t>
      </w:r>
    </w:p>
    <w:p w14:paraId="64AEAE6B" w14:textId="453EF145"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In response to the increasing number of ecologically and socially conscious customers, many hospitality organisations have modified their practises and integrated sustainability into their daily operations. A rising number of companies and establishments, including lodging facilities and resorts, have started embracing sustainable practises in response to environmental concerns. These practises include things like giving up single-use plastics, using renewable energy, and volunteering in the community. Over 70% of foreign visitors place a high value on eco-friendly lodging, according to a Booking.com-commissioned survey. This finding emphasises how much demand there is for eco-friendly travel services. </w:t>
      </w:r>
    </w:p>
    <w:p w14:paraId="33F81884" w14:textId="6080DB40"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It is evident how much consumer demand exists for environmentally friendly services. Companies in the hospitality sector that use sustainable practises not only allay the ethical concerns of their patrons, but also make money doing so. AccorHotels, a well-known global hospitality company, saw a notable 4.7% growth in sales for the 2019 fiscal year. The corporation has had considerable financial success as a result of organisational sustainability initiatives (Legrand et al., 2022).</w:t>
      </w:r>
    </w:p>
    <w:p w14:paraId="2BF9E718" w14:textId="4E17EF51" w:rsidR="74144D4F"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5" w:name="_Toc150232119"/>
      <w:r w:rsidRPr="00D514E3">
        <w:rPr>
          <w:rFonts w:ascii="Times New Roman" w:hAnsi="Times New Roman" w:cs="Times New Roman"/>
          <w:b/>
          <w:bCs/>
          <w:color w:val="auto"/>
          <w:sz w:val="24"/>
          <w:szCs w:val="24"/>
        </w:rPr>
        <w:t>The Triple Bottom Line</w:t>
      </w:r>
      <w:bookmarkEnd w:id="5"/>
    </w:p>
    <w:p w14:paraId="7E029400" w14:textId="06EBEE23"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A development of conventional accounting concepts, Elkington's Triple Bottom Line (TBL) paradigm considers factors other than financial performance. According to Elkington (1997), the concept is based on economic, social, and environmental issues. According to the TBL framework, companies should assess their performance not just in terms of profits but also in terms of the good or bad effects they have on the environment and society. </w:t>
      </w:r>
    </w:p>
    <w:p w14:paraId="50B90411" w14:textId="68163FFF"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Within the hotel industry, there is a growing awareness of the concept of the "Triple Bottom Line". Employing this technique to assess overall performance is becoming more and more common among hotels, resorts, and tour operators. An organisation that has effectively implemented the Triple Bottom Line (TBL) concept is MGM Resorts International, a significant participant in the hotel sector. MGM Resorts International exhibits their commitment to the TBL by their involvement in numerous community and environmental activities. Elkington's Triple Bottom Line (TBL) paradigm is followed by the organisation when allocating resources so as to preserve </w:t>
      </w:r>
      <w:r w:rsidRPr="74144D4F">
        <w:rPr>
          <w:rFonts w:ascii="Times New Roman" w:eastAsia="Times New Roman" w:hAnsi="Times New Roman" w:cs="Times New Roman"/>
          <w:sz w:val="24"/>
          <w:szCs w:val="24"/>
        </w:rPr>
        <w:lastRenderedPageBreak/>
        <w:t xml:space="preserve">a healthy bottom line while also benefiting the environment, the local community, and the workforce (Korstanje et al., 2020). </w:t>
      </w:r>
    </w:p>
    <w:p w14:paraId="07162CF0" w14:textId="72487B96"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There's also the fantastic Banyan Tree Hotels &amp; Resorts. The business has consciously set up its operations with Elkington's Triple Bottom Line (TBL) structure in order to fulfil its social and environmental obligations. Legrand et al. (2016) claim that the business integrates sustainable practises such philanthropic activities, community assistance, and the preservation of natural habitats. These strategies improve the company's revenue as well as its brand awareness.</w:t>
      </w:r>
    </w:p>
    <w:p w14:paraId="5F0B7B6E" w14:textId="5CE351D5" w:rsidR="74144D4F"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6" w:name="_Toc150232120"/>
      <w:r w:rsidRPr="00D514E3">
        <w:rPr>
          <w:rFonts w:ascii="Times New Roman" w:hAnsi="Times New Roman" w:cs="Times New Roman"/>
          <w:b/>
          <w:bCs/>
          <w:color w:val="auto"/>
          <w:sz w:val="24"/>
          <w:szCs w:val="24"/>
        </w:rPr>
        <w:t>Doxey's Irridex Model and Butler's Life Cycle Model</w:t>
      </w:r>
      <w:bookmarkEnd w:id="6"/>
    </w:p>
    <w:p w14:paraId="22567B5B" w14:textId="533C3E82"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In Doxey's Irridex Model, particular emphasis is placed on the "irritation index" in relation to interactions between visiting parties and host communities. The stages of interactions between tourists and residents are outlined in this study, from initial enthusiasm and interest to potential annoyance and animosity brought on by a rise in tourism. According to Doxey and Moore (2015), the model outlined above is a useful instrument for understanding and resolving the socioeconomic effects of tourism on host communities. </w:t>
      </w:r>
    </w:p>
    <w:p w14:paraId="4C0C8129" w14:textId="25B1D4F0"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However, the many phases of destination development are described by Butler's Life Cycle Model, which starts with discovery and moves through involvement, development, consolidation, stagnation, and, at the end, rejuvenation or decline. Butler (2006) asserts that this specific model is an important resource for understanding how tourist destinations have expanded historically and potential strategies for accomplishing sustainable growth.</w:t>
      </w:r>
    </w:p>
    <w:p w14:paraId="3CEDD0D6" w14:textId="182BDEEC"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Both strategies are very helpful in promoting environmental sustainability across the board for the industry: </w:t>
      </w:r>
    </w:p>
    <w:p w14:paraId="233EA5BC" w14:textId="4E2F2FAA"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One useful technique for predicting issues that can arise as a result of increasing tourism is Doxey's Irridex Model. Bali's tourism business is expanding quickly, which has led to issues with waste management and local resource depletion. These issues demonstrate the above model's relevance in this situation. Authorities were able to control tourist numbers, implement sustainable waste management practises, and enhance infrastructure by identifying discomfort indicators, all of which helped to conserve the ecosystem (Doxey and Moore, 2015). </w:t>
      </w:r>
    </w:p>
    <w:p w14:paraId="64B2960F" w14:textId="535FC223"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Locations such as the Great Barrier Reef have been observed to apply Butler's Life Cycle Model. Once critical developmental stages were identified, the necessity of conservation efforts and the </w:t>
      </w:r>
      <w:r w:rsidRPr="74144D4F">
        <w:rPr>
          <w:rFonts w:ascii="Times New Roman" w:eastAsia="Times New Roman" w:hAnsi="Times New Roman" w:cs="Times New Roman"/>
          <w:sz w:val="24"/>
          <w:szCs w:val="24"/>
        </w:rPr>
        <w:lastRenderedPageBreak/>
        <w:t>application of sustainable tourism approaches became more obvious. We can take action to stop the inevitable fall that surely follows if we are aware of the plateau. The adoption of sustainable management practises to safeguard the reef's delicate ecosystem and strike a balance between the demands of the environment and the tourism sector was spurred by this revelation (Butler, 2006).</w:t>
      </w:r>
    </w:p>
    <w:p w14:paraId="18B6D3E1" w14:textId="7A2A26E8" w:rsidR="74144D4F"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7" w:name="_Toc150232121"/>
      <w:r w:rsidRPr="00D514E3">
        <w:rPr>
          <w:rFonts w:ascii="Times New Roman" w:hAnsi="Times New Roman" w:cs="Times New Roman"/>
          <w:b/>
          <w:bCs/>
          <w:color w:val="auto"/>
          <w:sz w:val="24"/>
          <w:szCs w:val="24"/>
        </w:rPr>
        <w:t>Recommendations</w:t>
      </w:r>
      <w:bookmarkEnd w:id="7"/>
    </w:p>
    <w:p w14:paraId="2DFFE426" w14:textId="62D3454B"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For hotels to operate in a way that is both financially successful and environmentally sustainable, they need a thorough plan framework. To show their dedication to protecting the environment and natural resources, businesses should aim for certifications like Green Key (Legrand et al., 2022) or LEED (Leadership in Energy and Environmental Design). These certifications can help a business attract more environmentally concerned clients and improve its reputation, both of which can lead to higher sales. </w:t>
      </w:r>
    </w:p>
    <w:p w14:paraId="224C84EB" w14:textId="67836BDD"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Preserving current resources is another crucial tactic. As per Korstanje et al. (2020), businesses can reduce their environmental impact and save costs by allocating resources towards water conservation, waste reduction initiatives, and energy-efficient technologies. Employees are more likely to support the company's environmental aims if they are in accordance with the organisational culture. Edgell Sr. claims that as of 2019. This guarantees that the system will keep working as intended in the years to come. </w:t>
      </w:r>
    </w:p>
    <w:p w14:paraId="39FCE5D2" w14:textId="0D16E77E"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Look into any subsidies or incentives that the government may provide for sustainable practises; this will enhance both the environment's friendliness and financial stability. Legrand et al. (2016) believe that implementing these strategies can alleviate the financial strain associated with eco-friendly initiatives. Extensive cost-benefit analyses safeguard both long-term financial viability and environmental sustainability (Korstanje et al., 2020). The initiatives with the highest rate of return on investment (ROI) are prioritised in these evaluations.</w:t>
      </w:r>
    </w:p>
    <w:p w14:paraId="2C9CCCF8" w14:textId="4A26416E" w:rsidR="74144D4F"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8" w:name="_Toc150232122"/>
      <w:r w:rsidRPr="00D514E3">
        <w:rPr>
          <w:rFonts w:ascii="Times New Roman" w:hAnsi="Times New Roman" w:cs="Times New Roman"/>
          <w:b/>
          <w:bCs/>
          <w:color w:val="auto"/>
          <w:sz w:val="24"/>
          <w:szCs w:val="24"/>
        </w:rPr>
        <w:t>Conclusion</w:t>
      </w:r>
      <w:bookmarkEnd w:id="8"/>
    </w:p>
    <w:p w14:paraId="38FA6AF7" w14:textId="49D1233B"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Significant findings are produced by this study, which investigates the connection between sustainability and profitability in the travel and lodging industry. Businesses are reconsidering their strategies for maximising profits, an aim initially espoused by Milton Friedman, in light of changing social and environmental circumstances. Project definition is increasingly influenced by the financial aspect of sustainability as the corporate community becomes more conscious of the link between financially viable environmentally friendly practises and project outcomes.</w:t>
      </w:r>
    </w:p>
    <w:p w14:paraId="4ECED082" w14:textId="54B02840"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lastRenderedPageBreak/>
        <w:t>Consumers' growing eco-awareness is impacting corporate practises. To meet the demands of environmentally concerned consumers, businesses are finding it more and more necessary to adopt sustainable practises. Though it is challenging to achieve true sustainability, the Triple Bottom Line model does a fair job of combining social, environmental, and financial concerns.</w:t>
      </w:r>
    </w:p>
    <w:p w14:paraId="66B90DAE" w14:textId="48799EAE"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According to the study questions, the industry's future lies in the areas of sustainability and profitability. These effects demonstrate the importance of sustainable financing strategies in encouraging firms to adopt environmentally responsible business practises and to be resilient economically. For addressing sustainability and understanding the dynamics of product lifecycles, Doxey and Butler's Irridex and Life Cycle models offer a methodical framework. All situations where flexible methods are required to satisfy evolving demands can benefit from these kinds of models.</w:t>
      </w:r>
    </w:p>
    <w:p w14:paraId="04CE7B7A" w14:textId="1F6D7467" w:rsidR="74144D4F" w:rsidRDefault="74144D4F" w:rsidP="74144D4F">
      <w:pPr>
        <w:spacing w:line="360" w:lineRule="auto"/>
        <w:jc w:val="both"/>
        <w:rPr>
          <w:rFonts w:ascii="Times New Roman" w:eastAsia="Times New Roman" w:hAnsi="Times New Roman" w:cs="Times New Roman"/>
          <w:sz w:val="24"/>
          <w:szCs w:val="24"/>
        </w:rPr>
      </w:pPr>
      <w:r w:rsidRPr="74144D4F">
        <w:rPr>
          <w:rFonts w:ascii="Times New Roman" w:eastAsia="Times New Roman" w:hAnsi="Times New Roman" w:cs="Times New Roman"/>
          <w:sz w:val="24"/>
          <w:szCs w:val="24"/>
        </w:rPr>
        <w:t xml:space="preserve">A change in strategic focus will determine the </w:t>
      </w:r>
      <w:r w:rsidR="00D514E3" w:rsidRPr="74144D4F">
        <w:rPr>
          <w:rFonts w:ascii="Times New Roman" w:eastAsia="Times New Roman" w:hAnsi="Times New Roman" w:cs="Times New Roman"/>
          <w:sz w:val="24"/>
          <w:szCs w:val="24"/>
        </w:rPr>
        <w:t>prospects</w:t>
      </w:r>
      <w:r w:rsidRPr="74144D4F">
        <w:rPr>
          <w:rFonts w:ascii="Times New Roman" w:eastAsia="Times New Roman" w:hAnsi="Times New Roman" w:cs="Times New Roman"/>
          <w:sz w:val="24"/>
          <w:szCs w:val="24"/>
        </w:rPr>
        <w:t xml:space="preserve"> of the hotel business. Organisations need to become adept at striking a balance between maximising profits and taking environmental responsibility. To do this, one must have the adaptability to respond to rising customer demands while upholding moral, ethical, and environmental standards. Financial resilience and environmentally conscious actions must be strategically combined </w:t>
      </w:r>
      <w:r w:rsidR="00D514E3" w:rsidRPr="74144D4F">
        <w:rPr>
          <w:rFonts w:ascii="Times New Roman" w:eastAsia="Times New Roman" w:hAnsi="Times New Roman" w:cs="Times New Roman"/>
          <w:sz w:val="24"/>
          <w:szCs w:val="24"/>
        </w:rPr>
        <w:t>to</w:t>
      </w:r>
      <w:r w:rsidRPr="74144D4F">
        <w:rPr>
          <w:rFonts w:ascii="Times New Roman" w:eastAsia="Times New Roman" w:hAnsi="Times New Roman" w:cs="Times New Roman"/>
          <w:sz w:val="24"/>
          <w:szCs w:val="24"/>
        </w:rPr>
        <w:t xml:space="preserve"> gain a competitive edge and ensure long-term sustainability in the industrial sector.</w:t>
      </w:r>
    </w:p>
    <w:p w14:paraId="6D793209" w14:textId="34711B31" w:rsidR="74144D4F" w:rsidRDefault="74144D4F" w:rsidP="74144D4F">
      <w:pPr>
        <w:spacing w:line="360" w:lineRule="auto"/>
        <w:jc w:val="both"/>
        <w:rPr>
          <w:rFonts w:ascii="Times New Roman" w:eastAsia="Times New Roman" w:hAnsi="Times New Roman" w:cs="Times New Roman"/>
          <w:sz w:val="24"/>
          <w:szCs w:val="24"/>
        </w:rPr>
      </w:pPr>
    </w:p>
    <w:p w14:paraId="5BCAF170" w14:textId="55141E1B" w:rsidR="74144D4F" w:rsidRDefault="74144D4F" w:rsidP="74144D4F">
      <w:pPr>
        <w:spacing w:line="360" w:lineRule="auto"/>
        <w:jc w:val="both"/>
        <w:rPr>
          <w:rFonts w:ascii="Times New Roman" w:eastAsia="Times New Roman" w:hAnsi="Times New Roman" w:cs="Times New Roman"/>
          <w:color w:val="343541"/>
          <w:sz w:val="24"/>
          <w:szCs w:val="24"/>
        </w:rPr>
      </w:pPr>
    </w:p>
    <w:p w14:paraId="4AA5316D" w14:textId="486A4185" w:rsidR="089F1782" w:rsidRDefault="089F1782" w:rsidP="74144D4F">
      <w:pPr>
        <w:spacing w:line="360" w:lineRule="auto"/>
        <w:jc w:val="both"/>
        <w:rPr>
          <w:rFonts w:ascii="Times New Roman" w:eastAsia="Times New Roman" w:hAnsi="Times New Roman" w:cs="Times New Roman"/>
          <w:sz w:val="24"/>
          <w:szCs w:val="24"/>
        </w:rPr>
      </w:pPr>
    </w:p>
    <w:p w14:paraId="55D1BA05" w14:textId="0C2897AA" w:rsidR="74144D4F" w:rsidRDefault="74144D4F">
      <w:r>
        <w:br w:type="page"/>
      </w:r>
    </w:p>
    <w:p w14:paraId="1ADA3C52" w14:textId="553D09CB" w:rsidR="00D514E3" w:rsidRPr="00D514E3" w:rsidRDefault="74144D4F" w:rsidP="00D514E3">
      <w:pPr>
        <w:pStyle w:val="Heading1"/>
        <w:spacing w:before="120" w:line="240" w:lineRule="auto"/>
        <w:jc w:val="both"/>
        <w:rPr>
          <w:rFonts w:ascii="Times New Roman" w:eastAsia="Times New Roman" w:hAnsi="Times New Roman" w:cs="Times New Roman"/>
          <w:b/>
          <w:bCs/>
          <w:color w:val="auto"/>
          <w:sz w:val="20"/>
          <w:szCs w:val="20"/>
        </w:rPr>
      </w:pPr>
      <w:bookmarkStart w:id="9" w:name="_Toc150232123"/>
      <w:r w:rsidRPr="00D514E3">
        <w:rPr>
          <w:rFonts w:ascii="Times New Roman" w:hAnsi="Times New Roman" w:cs="Times New Roman"/>
          <w:b/>
          <w:bCs/>
          <w:color w:val="auto"/>
          <w:sz w:val="24"/>
          <w:szCs w:val="24"/>
        </w:rPr>
        <w:lastRenderedPageBreak/>
        <w:t>References</w:t>
      </w:r>
      <w:bookmarkEnd w:id="9"/>
      <w:r w:rsidRPr="00D514E3">
        <w:rPr>
          <w:rFonts w:ascii="Times New Roman" w:hAnsi="Times New Roman" w:cs="Times New Roman"/>
          <w:b/>
          <w:bCs/>
          <w:color w:val="auto"/>
          <w:sz w:val="24"/>
          <w:szCs w:val="24"/>
        </w:rPr>
        <w:t xml:space="preserve"> </w:t>
      </w:r>
    </w:p>
    <w:p w14:paraId="4148C2E5"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Arowoshegbe, A.O., Emmanuel, U. and Gina, A., 2016. Sustainability and triple bottom line: An overview of two interrelated concepts. Igbinedion University Journal of Accounting, 2(16), pp.88-126.</w:t>
      </w:r>
    </w:p>
    <w:p w14:paraId="1F69B25F"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Butler, R.W., 2006. The origins of the tourism area life cycle. The tourism area life cycle, 1, pp.13-26.</w:t>
      </w:r>
    </w:p>
    <w:p w14:paraId="34EC9E8F"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DOXEY, S., Moore, MA (2015). An essay on Doxey’s (1975) Irridex; Ap’s (1992) Social Exchange Process; and Gursoy and Rurhterford’s (2004) Determinants of Community Support theories. Mphil document, University of Cape Coast, Ghana.</w:t>
      </w:r>
    </w:p>
    <w:p w14:paraId="748BA8B1"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Edgell Sr, D.L., 2019. Managing sustainable tourism: A legacy for the future. Routledge.</w:t>
      </w:r>
    </w:p>
    <w:p w14:paraId="2CD378DA"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Elkington, J., 1997. The triple bottom line. Environmental management: Readings and cases, 2, pp.49-66.</w:t>
      </w:r>
    </w:p>
    <w:p w14:paraId="47D0020F"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Inkson, C. and Minnaert, L., 2022. Tourism management: an introduction. Sage.</w:t>
      </w:r>
    </w:p>
    <w:p w14:paraId="11EBE280"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Korstanje, M.E., George, B. and Nedelea, A.M. eds., 2020. Strategies for Promoting Sustainable Hospitality and Tourism Services. IGI Global.</w:t>
      </w:r>
    </w:p>
    <w:p w14:paraId="215D154E"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Legrand, W., Chen, J.S. and Laeis, G.C., 2022. Sustainability in the hospitality industry: Principles of sustainable operations. Taylor &amp; Francis.</w:t>
      </w:r>
    </w:p>
    <w:p w14:paraId="0B070BC9"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Legrand, W., Sloan, P. and Chen, J.S., 2016. Sustainability in the hospitality industry: Principles of sustainable operations. Routledge.</w:t>
      </w:r>
    </w:p>
    <w:p w14:paraId="285BC535" w14:textId="77777777" w:rsidR="00D514E3" w:rsidRPr="00D514E3" w:rsidRDefault="00D514E3" w:rsidP="00D514E3">
      <w:pPr>
        <w:spacing w:line="360" w:lineRule="auto"/>
        <w:ind w:left="720" w:hanging="720"/>
        <w:rPr>
          <w:rFonts w:ascii="Times New Roman" w:hAnsi="Times New Roman" w:cs="Times New Roman"/>
          <w:sz w:val="24"/>
          <w:szCs w:val="24"/>
        </w:rPr>
      </w:pPr>
      <w:r w:rsidRPr="00D514E3">
        <w:rPr>
          <w:rFonts w:ascii="Times New Roman" w:hAnsi="Times New Roman" w:cs="Times New Roman"/>
          <w:sz w:val="24"/>
          <w:szCs w:val="24"/>
        </w:rPr>
        <w:t xml:space="preserve">UNWTO (2023). TOURISM 4 SDGs | UNWTO. [online] </w:t>
      </w:r>
      <w:r w:rsidRPr="00D514E3">
        <w:rPr>
          <w:rStyle w:val="Hyperlink"/>
          <w:rFonts w:ascii="Times New Roman" w:hAnsi="Times New Roman" w:cs="Times New Roman"/>
          <w:color w:val="auto"/>
          <w:sz w:val="24"/>
          <w:szCs w:val="24"/>
          <w:u w:val="none"/>
        </w:rPr>
        <w:t>www.unwto.org</w:t>
      </w:r>
      <w:r w:rsidRPr="00D514E3">
        <w:rPr>
          <w:rFonts w:ascii="Times New Roman" w:hAnsi="Times New Roman" w:cs="Times New Roman"/>
          <w:sz w:val="24"/>
          <w:szCs w:val="24"/>
        </w:rPr>
        <w:t xml:space="preserve">. Available at: </w:t>
      </w:r>
      <w:hyperlink r:id="rId6">
        <w:r w:rsidRPr="00D514E3">
          <w:rPr>
            <w:rStyle w:val="Hyperlink"/>
            <w:rFonts w:ascii="Times New Roman" w:hAnsi="Times New Roman" w:cs="Times New Roman"/>
            <w:color w:val="auto"/>
            <w:sz w:val="24"/>
            <w:szCs w:val="24"/>
            <w:u w:val="none"/>
          </w:rPr>
          <w:t>https://www.unwto.org/tourism4sdgs</w:t>
        </w:r>
      </w:hyperlink>
      <w:r w:rsidRPr="00D514E3">
        <w:rPr>
          <w:rFonts w:ascii="Times New Roman" w:hAnsi="Times New Roman" w:cs="Times New Roman"/>
          <w:sz w:val="24"/>
          <w:szCs w:val="24"/>
        </w:rPr>
        <w:t>.</w:t>
      </w:r>
    </w:p>
    <w:sectPr w:rsidR="00D514E3" w:rsidRPr="00D514E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DB0EF" w14:textId="77777777" w:rsidR="00E17117" w:rsidRDefault="00E17117" w:rsidP="00D514E3">
      <w:pPr>
        <w:spacing w:after="0" w:line="240" w:lineRule="auto"/>
      </w:pPr>
      <w:r>
        <w:separator/>
      </w:r>
    </w:p>
  </w:endnote>
  <w:endnote w:type="continuationSeparator" w:id="0">
    <w:p w14:paraId="4039B39A" w14:textId="77777777" w:rsidR="00E17117" w:rsidRDefault="00E17117" w:rsidP="00D5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269174"/>
      <w:docPartObj>
        <w:docPartGallery w:val="Page Numbers (Bottom of Page)"/>
        <w:docPartUnique/>
      </w:docPartObj>
    </w:sdtPr>
    <w:sdtEndPr>
      <w:rPr>
        <w:rFonts w:ascii="Times New Roman" w:hAnsi="Times New Roman" w:cs="Times New Roman"/>
        <w:noProof/>
        <w:sz w:val="24"/>
        <w:szCs w:val="24"/>
      </w:rPr>
    </w:sdtEndPr>
    <w:sdtContent>
      <w:p w14:paraId="319A5D8F" w14:textId="56BA8170" w:rsidR="00D514E3" w:rsidRPr="00D514E3" w:rsidRDefault="00D514E3">
        <w:pPr>
          <w:pStyle w:val="Footer"/>
          <w:jc w:val="center"/>
          <w:rPr>
            <w:rFonts w:ascii="Times New Roman" w:hAnsi="Times New Roman" w:cs="Times New Roman"/>
            <w:sz w:val="24"/>
            <w:szCs w:val="24"/>
          </w:rPr>
        </w:pPr>
        <w:r w:rsidRPr="00D514E3">
          <w:rPr>
            <w:rFonts w:ascii="Times New Roman" w:hAnsi="Times New Roman" w:cs="Times New Roman"/>
            <w:sz w:val="24"/>
            <w:szCs w:val="24"/>
          </w:rPr>
          <w:fldChar w:fldCharType="begin"/>
        </w:r>
        <w:r w:rsidRPr="00D514E3">
          <w:rPr>
            <w:rFonts w:ascii="Times New Roman" w:hAnsi="Times New Roman" w:cs="Times New Roman"/>
            <w:sz w:val="24"/>
            <w:szCs w:val="24"/>
          </w:rPr>
          <w:instrText xml:space="preserve"> PAGE   \* MERGEFORMAT </w:instrText>
        </w:r>
        <w:r w:rsidRPr="00D514E3">
          <w:rPr>
            <w:rFonts w:ascii="Times New Roman" w:hAnsi="Times New Roman" w:cs="Times New Roman"/>
            <w:sz w:val="24"/>
            <w:szCs w:val="24"/>
          </w:rPr>
          <w:fldChar w:fldCharType="separate"/>
        </w:r>
        <w:r w:rsidRPr="00D514E3">
          <w:rPr>
            <w:rFonts w:ascii="Times New Roman" w:hAnsi="Times New Roman" w:cs="Times New Roman"/>
            <w:noProof/>
            <w:sz w:val="24"/>
            <w:szCs w:val="24"/>
          </w:rPr>
          <w:t>2</w:t>
        </w:r>
        <w:r w:rsidRPr="00D514E3">
          <w:rPr>
            <w:rFonts w:ascii="Times New Roman" w:hAnsi="Times New Roman" w:cs="Times New Roman"/>
            <w:noProof/>
            <w:sz w:val="24"/>
            <w:szCs w:val="24"/>
          </w:rPr>
          <w:fldChar w:fldCharType="end"/>
        </w:r>
      </w:p>
    </w:sdtContent>
  </w:sdt>
  <w:p w14:paraId="3EDD086D" w14:textId="77777777" w:rsidR="00D514E3" w:rsidRDefault="00D51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8FA5F" w14:textId="77777777" w:rsidR="00E17117" w:rsidRDefault="00E17117" w:rsidP="00D514E3">
      <w:pPr>
        <w:spacing w:after="0" w:line="240" w:lineRule="auto"/>
      </w:pPr>
      <w:r>
        <w:separator/>
      </w:r>
    </w:p>
  </w:footnote>
  <w:footnote w:type="continuationSeparator" w:id="0">
    <w:p w14:paraId="093A84C8" w14:textId="77777777" w:rsidR="00E17117" w:rsidRDefault="00E17117" w:rsidP="00D514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4E4F4C"/>
    <w:rsid w:val="00091930"/>
    <w:rsid w:val="00186D7D"/>
    <w:rsid w:val="006101C9"/>
    <w:rsid w:val="00D514E3"/>
    <w:rsid w:val="00E17117"/>
    <w:rsid w:val="00FC1C16"/>
    <w:rsid w:val="089F1782"/>
    <w:rsid w:val="334E4F4C"/>
    <w:rsid w:val="74144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E4F4C"/>
  <w15:chartTrackingRefBased/>
  <w15:docId w15:val="{A1B7246D-7459-4525-8146-2FBED3288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4144D4F"/>
    <w:rPr>
      <w:lang w:val="en-GB"/>
    </w:rPr>
  </w:style>
  <w:style w:type="paragraph" w:styleId="Heading1">
    <w:name w:val="heading 1"/>
    <w:basedOn w:val="Normal"/>
    <w:next w:val="Normal"/>
    <w:link w:val="Heading1Char"/>
    <w:uiPriority w:val="9"/>
    <w:qFormat/>
    <w:rsid w:val="74144D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4144D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4144D4F"/>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4144D4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4144D4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4144D4F"/>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4144D4F"/>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4144D4F"/>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4144D4F"/>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74144D4F"/>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4144D4F"/>
    <w:rPr>
      <w:rFonts w:eastAsiaTheme="minorEastAsia"/>
      <w:color w:val="5A5A5A"/>
    </w:rPr>
  </w:style>
  <w:style w:type="paragraph" w:styleId="Quote">
    <w:name w:val="Quote"/>
    <w:basedOn w:val="Normal"/>
    <w:next w:val="Normal"/>
    <w:link w:val="QuoteChar"/>
    <w:uiPriority w:val="29"/>
    <w:qFormat/>
    <w:rsid w:val="74144D4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4144D4F"/>
    <w:pPr>
      <w:spacing w:before="360" w:after="360"/>
      <w:ind w:left="864" w:right="864"/>
      <w:jc w:val="center"/>
    </w:pPr>
    <w:rPr>
      <w:i/>
      <w:iCs/>
      <w:color w:val="4472C4" w:themeColor="accent1"/>
    </w:rPr>
  </w:style>
  <w:style w:type="paragraph" w:styleId="ListParagraph">
    <w:name w:val="List Paragraph"/>
    <w:basedOn w:val="Normal"/>
    <w:uiPriority w:val="34"/>
    <w:qFormat/>
    <w:rsid w:val="74144D4F"/>
    <w:pPr>
      <w:ind w:left="720"/>
      <w:contextualSpacing/>
    </w:pPr>
  </w:style>
  <w:style w:type="character" w:customStyle="1" w:styleId="Heading1Char">
    <w:name w:val="Heading 1 Char"/>
    <w:basedOn w:val="DefaultParagraphFont"/>
    <w:link w:val="Heading1"/>
    <w:uiPriority w:val="9"/>
    <w:rsid w:val="74144D4F"/>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4144D4F"/>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4144D4F"/>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4144D4F"/>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4144D4F"/>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4144D4F"/>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4144D4F"/>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4144D4F"/>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4144D4F"/>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4144D4F"/>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4144D4F"/>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4144D4F"/>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4144D4F"/>
    <w:rPr>
      <w:i/>
      <w:iCs/>
      <w:noProof w:val="0"/>
      <w:color w:val="4472C4" w:themeColor="accent1"/>
      <w:lang w:val="en-GB"/>
    </w:rPr>
  </w:style>
  <w:style w:type="paragraph" w:styleId="TOC1">
    <w:name w:val="toc 1"/>
    <w:basedOn w:val="Normal"/>
    <w:next w:val="Normal"/>
    <w:uiPriority w:val="39"/>
    <w:unhideWhenUsed/>
    <w:rsid w:val="74144D4F"/>
    <w:pPr>
      <w:spacing w:after="100"/>
    </w:pPr>
  </w:style>
  <w:style w:type="paragraph" w:styleId="TOC2">
    <w:name w:val="toc 2"/>
    <w:basedOn w:val="Normal"/>
    <w:next w:val="Normal"/>
    <w:uiPriority w:val="39"/>
    <w:unhideWhenUsed/>
    <w:rsid w:val="74144D4F"/>
    <w:pPr>
      <w:spacing w:after="100"/>
      <w:ind w:left="220"/>
    </w:pPr>
  </w:style>
  <w:style w:type="paragraph" w:styleId="TOC3">
    <w:name w:val="toc 3"/>
    <w:basedOn w:val="Normal"/>
    <w:next w:val="Normal"/>
    <w:uiPriority w:val="39"/>
    <w:unhideWhenUsed/>
    <w:rsid w:val="74144D4F"/>
    <w:pPr>
      <w:spacing w:after="100"/>
      <w:ind w:left="440"/>
    </w:pPr>
  </w:style>
  <w:style w:type="paragraph" w:styleId="TOC4">
    <w:name w:val="toc 4"/>
    <w:basedOn w:val="Normal"/>
    <w:next w:val="Normal"/>
    <w:uiPriority w:val="39"/>
    <w:unhideWhenUsed/>
    <w:rsid w:val="74144D4F"/>
    <w:pPr>
      <w:spacing w:after="100"/>
      <w:ind w:left="660"/>
    </w:pPr>
  </w:style>
  <w:style w:type="paragraph" w:styleId="TOC5">
    <w:name w:val="toc 5"/>
    <w:basedOn w:val="Normal"/>
    <w:next w:val="Normal"/>
    <w:uiPriority w:val="39"/>
    <w:unhideWhenUsed/>
    <w:rsid w:val="74144D4F"/>
    <w:pPr>
      <w:spacing w:after="100"/>
      <w:ind w:left="880"/>
    </w:pPr>
  </w:style>
  <w:style w:type="paragraph" w:styleId="TOC6">
    <w:name w:val="toc 6"/>
    <w:basedOn w:val="Normal"/>
    <w:next w:val="Normal"/>
    <w:uiPriority w:val="39"/>
    <w:unhideWhenUsed/>
    <w:rsid w:val="74144D4F"/>
    <w:pPr>
      <w:spacing w:after="100"/>
      <w:ind w:left="1100"/>
    </w:pPr>
  </w:style>
  <w:style w:type="paragraph" w:styleId="TOC7">
    <w:name w:val="toc 7"/>
    <w:basedOn w:val="Normal"/>
    <w:next w:val="Normal"/>
    <w:uiPriority w:val="39"/>
    <w:unhideWhenUsed/>
    <w:rsid w:val="74144D4F"/>
    <w:pPr>
      <w:spacing w:after="100"/>
      <w:ind w:left="1320"/>
    </w:pPr>
  </w:style>
  <w:style w:type="paragraph" w:styleId="TOC8">
    <w:name w:val="toc 8"/>
    <w:basedOn w:val="Normal"/>
    <w:next w:val="Normal"/>
    <w:uiPriority w:val="39"/>
    <w:unhideWhenUsed/>
    <w:rsid w:val="74144D4F"/>
    <w:pPr>
      <w:spacing w:after="100"/>
      <w:ind w:left="1540"/>
    </w:pPr>
  </w:style>
  <w:style w:type="paragraph" w:styleId="TOC9">
    <w:name w:val="toc 9"/>
    <w:basedOn w:val="Normal"/>
    <w:next w:val="Normal"/>
    <w:uiPriority w:val="39"/>
    <w:unhideWhenUsed/>
    <w:rsid w:val="74144D4F"/>
    <w:pPr>
      <w:spacing w:after="100"/>
      <w:ind w:left="1760"/>
    </w:pPr>
  </w:style>
  <w:style w:type="paragraph" w:styleId="EndnoteText">
    <w:name w:val="endnote text"/>
    <w:basedOn w:val="Normal"/>
    <w:link w:val="EndnoteTextChar"/>
    <w:uiPriority w:val="99"/>
    <w:semiHidden/>
    <w:unhideWhenUsed/>
    <w:rsid w:val="74144D4F"/>
    <w:pPr>
      <w:spacing w:after="0"/>
    </w:pPr>
    <w:rPr>
      <w:sz w:val="20"/>
      <w:szCs w:val="20"/>
    </w:rPr>
  </w:style>
  <w:style w:type="character" w:customStyle="1" w:styleId="EndnoteTextChar">
    <w:name w:val="Endnote Text Char"/>
    <w:basedOn w:val="DefaultParagraphFont"/>
    <w:link w:val="EndnoteText"/>
    <w:uiPriority w:val="99"/>
    <w:semiHidden/>
    <w:rsid w:val="74144D4F"/>
    <w:rPr>
      <w:noProof w:val="0"/>
      <w:sz w:val="20"/>
      <w:szCs w:val="20"/>
      <w:lang w:val="en-GB"/>
    </w:rPr>
  </w:style>
  <w:style w:type="paragraph" w:styleId="Footer">
    <w:name w:val="footer"/>
    <w:basedOn w:val="Normal"/>
    <w:link w:val="FooterChar"/>
    <w:uiPriority w:val="99"/>
    <w:unhideWhenUsed/>
    <w:rsid w:val="74144D4F"/>
    <w:pPr>
      <w:tabs>
        <w:tab w:val="center" w:pos="4680"/>
        <w:tab w:val="right" w:pos="9360"/>
      </w:tabs>
      <w:spacing w:after="0"/>
    </w:pPr>
  </w:style>
  <w:style w:type="character" w:customStyle="1" w:styleId="FooterChar">
    <w:name w:val="Footer Char"/>
    <w:basedOn w:val="DefaultParagraphFont"/>
    <w:link w:val="Footer"/>
    <w:uiPriority w:val="99"/>
    <w:rsid w:val="74144D4F"/>
    <w:rPr>
      <w:noProof w:val="0"/>
      <w:lang w:val="en-GB"/>
    </w:rPr>
  </w:style>
  <w:style w:type="paragraph" w:styleId="FootnoteText">
    <w:name w:val="footnote text"/>
    <w:basedOn w:val="Normal"/>
    <w:link w:val="FootnoteTextChar"/>
    <w:uiPriority w:val="99"/>
    <w:semiHidden/>
    <w:unhideWhenUsed/>
    <w:rsid w:val="74144D4F"/>
    <w:pPr>
      <w:spacing w:after="0"/>
    </w:pPr>
    <w:rPr>
      <w:sz w:val="20"/>
      <w:szCs w:val="20"/>
    </w:rPr>
  </w:style>
  <w:style w:type="character" w:customStyle="1" w:styleId="FootnoteTextChar">
    <w:name w:val="Footnote Text Char"/>
    <w:basedOn w:val="DefaultParagraphFont"/>
    <w:link w:val="FootnoteText"/>
    <w:uiPriority w:val="99"/>
    <w:semiHidden/>
    <w:rsid w:val="74144D4F"/>
    <w:rPr>
      <w:noProof w:val="0"/>
      <w:sz w:val="20"/>
      <w:szCs w:val="20"/>
      <w:lang w:val="en-GB"/>
    </w:rPr>
  </w:style>
  <w:style w:type="paragraph" w:styleId="Header">
    <w:name w:val="header"/>
    <w:basedOn w:val="Normal"/>
    <w:link w:val="HeaderChar"/>
    <w:uiPriority w:val="99"/>
    <w:unhideWhenUsed/>
    <w:rsid w:val="74144D4F"/>
    <w:pPr>
      <w:tabs>
        <w:tab w:val="center" w:pos="4680"/>
        <w:tab w:val="right" w:pos="9360"/>
      </w:tabs>
      <w:spacing w:after="0"/>
    </w:pPr>
  </w:style>
  <w:style w:type="character" w:customStyle="1" w:styleId="HeaderChar">
    <w:name w:val="Header Char"/>
    <w:basedOn w:val="DefaultParagraphFont"/>
    <w:link w:val="Header"/>
    <w:uiPriority w:val="99"/>
    <w:rsid w:val="74144D4F"/>
    <w:rPr>
      <w:noProof w:val="0"/>
      <w:lang w:val="en-GB"/>
    </w:rPr>
  </w:style>
  <w:style w:type="paragraph" w:styleId="NoSpacing">
    <w:name w:val="No Spacing"/>
    <w:uiPriority w:val="1"/>
    <w:qFormat/>
    <w:rsid w:val="00D514E3"/>
    <w:pPr>
      <w:spacing w:after="0" w:line="240" w:lineRule="auto"/>
    </w:pPr>
    <w:rPr>
      <w:lang w:val="en-GB"/>
    </w:rPr>
  </w:style>
  <w:style w:type="paragraph" w:styleId="TOCHeading">
    <w:name w:val="TOC Heading"/>
    <w:basedOn w:val="Heading1"/>
    <w:next w:val="Normal"/>
    <w:uiPriority w:val="39"/>
    <w:unhideWhenUsed/>
    <w:qFormat/>
    <w:rsid w:val="00D514E3"/>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tourism4sdg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vasile balan</cp:lastModifiedBy>
  <cp:revision>3</cp:revision>
  <dcterms:created xsi:type="dcterms:W3CDTF">2023-11-02T16:31:00Z</dcterms:created>
  <dcterms:modified xsi:type="dcterms:W3CDTF">2023-11-11T08:31:00Z</dcterms:modified>
</cp:coreProperties>
</file>