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81FA4" w14:textId="77777777" w:rsidR="00942AF8" w:rsidRPr="00860277" w:rsidRDefault="00942AF8" w:rsidP="00323D0F">
      <w:pPr>
        <w:pStyle w:val="Title"/>
        <w:spacing w:line="360" w:lineRule="auto"/>
        <w:rPr>
          <w:rFonts w:ascii="Arial" w:hAnsi="Arial" w:cs="Arial"/>
          <w:color w:val="000000" w:themeColor="text1"/>
          <w:sz w:val="40"/>
          <w:szCs w:val="24"/>
        </w:rPr>
      </w:pPr>
    </w:p>
    <w:p w14:paraId="3D6C01FF" w14:textId="77777777" w:rsidR="00BC0843" w:rsidRDefault="00BC0843" w:rsidP="00323D0F">
      <w:pPr>
        <w:pStyle w:val="Title"/>
        <w:spacing w:line="360" w:lineRule="auto"/>
        <w:jc w:val="center"/>
        <w:rPr>
          <w:rFonts w:ascii="Arial" w:hAnsi="Arial" w:cs="Arial"/>
          <w:b/>
          <w:i/>
          <w:color w:val="000000" w:themeColor="text1"/>
          <w:sz w:val="52"/>
          <w:szCs w:val="52"/>
          <w:u w:val="single"/>
        </w:rPr>
      </w:pPr>
    </w:p>
    <w:p w14:paraId="2D00EFD9" w14:textId="171C8D78" w:rsidR="00942AF8" w:rsidRPr="0086300D" w:rsidRDefault="00942AF8" w:rsidP="00323D0F">
      <w:pPr>
        <w:pStyle w:val="Title"/>
        <w:spacing w:line="360" w:lineRule="auto"/>
        <w:jc w:val="center"/>
        <w:rPr>
          <w:rFonts w:ascii="Arial" w:hAnsi="Arial" w:cs="Arial"/>
          <w:b/>
          <w:i/>
          <w:color w:val="000000" w:themeColor="text1"/>
          <w:sz w:val="52"/>
          <w:szCs w:val="52"/>
          <w:u w:val="single"/>
        </w:rPr>
      </w:pPr>
      <w:r w:rsidRPr="0086300D">
        <w:rPr>
          <w:rFonts w:ascii="Arial" w:hAnsi="Arial" w:cs="Arial"/>
          <w:b/>
          <w:i/>
          <w:color w:val="000000" w:themeColor="text1"/>
          <w:sz w:val="52"/>
          <w:szCs w:val="52"/>
          <w:u w:val="single"/>
        </w:rPr>
        <w:t>Report Case Study: The Seaview Resort</w:t>
      </w:r>
    </w:p>
    <w:p w14:paraId="17FE1A5F" w14:textId="77777777" w:rsidR="00323D0F" w:rsidRPr="00422B0D" w:rsidRDefault="00323D0F" w:rsidP="00323D0F">
      <w:pPr>
        <w:rPr>
          <w:rFonts w:ascii="Arial" w:hAnsi="Arial" w:cs="Arial"/>
          <w:color w:val="000000" w:themeColor="text1"/>
          <w:sz w:val="24"/>
          <w:szCs w:val="24"/>
        </w:rPr>
      </w:pPr>
    </w:p>
    <w:p w14:paraId="0A466D61" w14:textId="77777777" w:rsidR="00323D0F" w:rsidRPr="00422B0D" w:rsidRDefault="00323D0F" w:rsidP="00323D0F">
      <w:pPr>
        <w:rPr>
          <w:rFonts w:ascii="Arial" w:hAnsi="Arial" w:cs="Arial"/>
          <w:color w:val="000000" w:themeColor="text1"/>
          <w:sz w:val="24"/>
          <w:szCs w:val="24"/>
        </w:rPr>
      </w:pPr>
    </w:p>
    <w:p w14:paraId="4ADEE4ED" w14:textId="77777777" w:rsidR="00323D0F" w:rsidRPr="00422B0D" w:rsidRDefault="00323D0F" w:rsidP="00323D0F">
      <w:pPr>
        <w:rPr>
          <w:rFonts w:ascii="Arial" w:hAnsi="Arial" w:cs="Arial"/>
          <w:b/>
          <w:color w:val="000000" w:themeColor="text1"/>
          <w:sz w:val="24"/>
          <w:szCs w:val="24"/>
        </w:rPr>
      </w:pPr>
    </w:p>
    <w:p w14:paraId="640124E6" w14:textId="33047883" w:rsidR="00323D0F" w:rsidRDefault="0086300D" w:rsidP="00323D0F">
      <w:pPr>
        <w:rPr>
          <w:rFonts w:ascii="Arial" w:hAnsi="Arial" w:cs="Arial"/>
          <w:b/>
          <w:color w:val="000000" w:themeColor="text1"/>
          <w:sz w:val="24"/>
          <w:szCs w:val="24"/>
        </w:rPr>
      </w:pPr>
      <w:r>
        <w:rPr>
          <w:rFonts w:ascii="Arial" w:hAnsi="Arial" w:cs="Arial"/>
          <w:b/>
          <w:color w:val="000000" w:themeColor="text1"/>
          <w:sz w:val="24"/>
          <w:szCs w:val="24"/>
        </w:rPr>
        <w:t xml:space="preserve"> </w:t>
      </w:r>
    </w:p>
    <w:p w14:paraId="29BF4639" w14:textId="77777777" w:rsidR="0086300D" w:rsidRDefault="0086300D" w:rsidP="00323D0F">
      <w:pPr>
        <w:rPr>
          <w:rFonts w:ascii="Arial" w:hAnsi="Arial" w:cs="Arial"/>
          <w:b/>
          <w:color w:val="000000" w:themeColor="text1"/>
          <w:sz w:val="24"/>
          <w:szCs w:val="24"/>
        </w:rPr>
      </w:pPr>
    </w:p>
    <w:p w14:paraId="26732E91" w14:textId="77777777" w:rsidR="0086300D" w:rsidRDefault="0086300D" w:rsidP="00323D0F">
      <w:pPr>
        <w:rPr>
          <w:rFonts w:ascii="Arial" w:hAnsi="Arial" w:cs="Arial"/>
          <w:b/>
          <w:color w:val="000000" w:themeColor="text1"/>
          <w:sz w:val="24"/>
          <w:szCs w:val="24"/>
        </w:rPr>
      </w:pPr>
    </w:p>
    <w:p w14:paraId="216CD9E4" w14:textId="77777777" w:rsidR="0086300D" w:rsidRDefault="0086300D" w:rsidP="00323D0F">
      <w:pPr>
        <w:rPr>
          <w:rFonts w:ascii="Arial" w:hAnsi="Arial" w:cs="Arial"/>
          <w:b/>
          <w:color w:val="000000" w:themeColor="text1"/>
          <w:sz w:val="24"/>
          <w:szCs w:val="24"/>
        </w:rPr>
      </w:pPr>
    </w:p>
    <w:p w14:paraId="727680BA" w14:textId="77777777" w:rsidR="0086300D" w:rsidRPr="00422B0D" w:rsidRDefault="0086300D" w:rsidP="00323D0F">
      <w:pPr>
        <w:rPr>
          <w:rFonts w:ascii="Arial" w:hAnsi="Arial" w:cs="Arial"/>
          <w:b/>
          <w:color w:val="000000" w:themeColor="text1"/>
          <w:sz w:val="24"/>
          <w:szCs w:val="24"/>
        </w:rPr>
      </w:pPr>
    </w:p>
    <w:p w14:paraId="1AF16C5D" w14:textId="77777777" w:rsidR="00323D0F" w:rsidRPr="00422B0D" w:rsidRDefault="00323D0F" w:rsidP="00323D0F">
      <w:pPr>
        <w:rPr>
          <w:rFonts w:ascii="Arial" w:hAnsi="Arial" w:cs="Arial"/>
          <w:b/>
          <w:color w:val="000000" w:themeColor="text1"/>
          <w:sz w:val="24"/>
          <w:szCs w:val="24"/>
        </w:rPr>
      </w:pPr>
    </w:p>
    <w:p w14:paraId="3AD6F956" w14:textId="77777777" w:rsidR="00323D0F" w:rsidRPr="00422B0D" w:rsidRDefault="00323D0F" w:rsidP="00323D0F">
      <w:pPr>
        <w:rPr>
          <w:rFonts w:ascii="Arial" w:hAnsi="Arial" w:cs="Arial"/>
          <w:b/>
          <w:color w:val="000000" w:themeColor="text1"/>
          <w:sz w:val="24"/>
          <w:szCs w:val="24"/>
        </w:rPr>
      </w:pPr>
    </w:p>
    <w:p w14:paraId="64283201" w14:textId="77777777" w:rsidR="00323D0F" w:rsidRPr="00422B0D" w:rsidRDefault="00323D0F" w:rsidP="00323D0F">
      <w:pPr>
        <w:rPr>
          <w:rFonts w:ascii="Arial" w:hAnsi="Arial" w:cs="Arial"/>
          <w:b/>
          <w:color w:val="000000" w:themeColor="text1"/>
          <w:sz w:val="24"/>
          <w:szCs w:val="24"/>
        </w:rPr>
      </w:pPr>
    </w:p>
    <w:p w14:paraId="7EC1F678" w14:textId="7CDAFD35" w:rsidR="00323D0F" w:rsidRPr="00422B0D" w:rsidRDefault="00323D0F" w:rsidP="00323D0F">
      <w:pPr>
        <w:rPr>
          <w:rFonts w:ascii="Arial" w:hAnsi="Arial" w:cs="Arial"/>
          <w:b/>
          <w:color w:val="000000" w:themeColor="text1"/>
          <w:sz w:val="24"/>
          <w:szCs w:val="24"/>
        </w:rPr>
      </w:pPr>
      <w:r w:rsidRPr="00422B0D">
        <w:rPr>
          <w:rFonts w:ascii="Arial" w:hAnsi="Arial" w:cs="Arial"/>
          <w:b/>
          <w:color w:val="000000" w:themeColor="text1"/>
          <w:sz w:val="24"/>
          <w:szCs w:val="24"/>
        </w:rPr>
        <w:t>Student Number:</w:t>
      </w:r>
      <w:r w:rsidR="00934AA9">
        <w:rPr>
          <w:rFonts w:ascii="Arial" w:hAnsi="Arial" w:cs="Arial"/>
          <w:b/>
          <w:color w:val="000000" w:themeColor="text1"/>
          <w:sz w:val="24"/>
          <w:szCs w:val="24"/>
        </w:rPr>
        <w:t xml:space="preserve"> 1912874</w:t>
      </w:r>
    </w:p>
    <w:p w14:paraId="72194DCE" w14:textId="33A6A2C1" w:rsidR="00323D0F" w:rsidRPr="00422B0D" w:rsidRDefault="00323D0F" w:rsidP="00323D0F">
      <w:pPr>
        <w:rPr>
          <w:rFonts w:ascii="Arial" w:hAnsi="Arial" w:cs="Arial"/>
          <w:b/>
          <w:color w:val="000000" w:themeColor="text1"/>
          <w:sz w:val="24"/>
          <w:szCs w:val="24"/>
        </w:rPr>
      </w:pPr>
      <w:r w:rsidRPr="00422B0D">
        <w:rPr>
          <w:rFonts w:ascii="Arial" w:hAnsi="Arial" w:cs="Arial"/>
          <w:b/>
          <w:color w:val="000000" w:themeColor="text1"/>
          <w:sz w:val="24"/>
          <w:szCs w:val="24"/>
        </w:rPr>
        <w:t>Student Name:</w:t>
      </w:r>
      <w:r w:rsidR="00934AA9">
        <w:rPr>
          <w:rFonts w:ascii="Arial" w:hAnsi="Arial" w:cs="Arial"/>
          <w:b/>
          <w:color w:val="000000" w:themeColor="text1"/>
          <w:sz w:val="24"/>
          <w:szCs w:val="24"/>
        </w:rPr>
        <w:t xml:space="preserve"> Andrea-Nicoleta Rotaru</w:t>
      </w:r>
    </w:p>
    <w:p w14:paraId="4FCACD8C" w14:textId="5E1825E2" w:rsidR="00323D0F" w:rsidRDefault="00323D0F" w:rsidP="00323D0F">
      <w:pPr>
        <w:rPr>
          <w:rFonts w:ascii="Arial" w:hAnsi="Arial" w:cs="Arial"/>
          <w:b/>
          <w:color w:val="000000" w:themeColor="text1"/>
          <w:sz w:val="24"/>
          <w:szCs w:val="24"/>
        </w:rPr>
      </w:pPr>
      <w:r w:rsidRPr="00422B0D">
        <w:rPr>
          <w:rFonts w:ascii="Arial" w:hAnsi="Arial" w:cs="Arial"/>
          <w:b/>
          <w:color w:val="000000" w:themeColor="text1"/>
          <w:sz w:val="24"/>
          <w:szCs w:val="24"/>
        </w:rPr>
        <w:t>Name of Lecturer:</w:t>
      </w:r>
      <w:r w:rsidR="00934AA9">
        <w:rPr>
          <w:rFonts w:ascii="Arial" w:hAnsi="Arial" w:cs="Arial"/>
          <w:b/>
          <w:color w:val="000000" w:themeColor="text1"/>
          <w:sz w:val="24"/>
          <w:szCs w:val="24"/>
        </w:rPr>
        <w:t xml:space="preserve"> </w:t>
      </w:r>
      <w:r w:rsidR="00DF58CA">
        <w:rPr>
          <w:rFonts w:ascii="Arial" w:hAnsi="Arial" w:cs="Arial"/>
          <w:b/>
          <w:color w:val="000000" w:themeColor="text1"/>
          <w:sz w:val="24"/>
          <w:szCs w:val="24"/>
        </w:rPr>
        <w:t>Tristan Hawkins</w:t>
      </w:r>
    </w:p>
    <w:p w14:paraId="3B9C0013" w14:textId="1EBE7D9B" w:rsidR="00DF58CA" w:rsidRPr="00422B0D" w:rsidRDefault="00DF58CA" w:rsidP="00323D0F">
      <w:pPr>
        <w:rPr>
          <w:rFonts w:ascii="Arial" w:hAnsi="Arial" w:cs="Arial"/>
          <w:b/>
          <w:color w:val="000000" w:themeColor="text1"/>
          <w:sz w:val="24"/>
          <w:szCs w:val="24"/>
        </w:rPr>
      </w:pPr>
      <w:r>
        <w:rPr>
          <w:rFonts w:ascii="Arial" w:hAnsi="Arial" w:cs="Arial"/>
          <w:b/>
          <w:color w:val="000000" w:themeColor="text1"/>
          <w:sz w:val="24"/>
          <w:szCs w:val="24"/>
        </w:rPr>
        <w:t xml:space="preserve">Module: </w:t>
      </w:r>
      <w:r w:rsidR="008145C3">
        <w:rPr>
          <w:rFonts w:ascii="Arial" w:hAnsi="Arial" w:cs="Arial"/>
          <w:b/>
          <w:color w:val="000000" w:themeColor="text1"/>
          <w:sz w:val="24"/>
          <w:szCs w:val="24"/>
        </w:rPr>
        <w:t xml:space="preserve">Financial Management for the Hotel Industry </w:t>
      </w:r>
      <w:r w:rsidR="00FE582C">
        <w:rPr>
          <w:rFonts w:ascii="Arial" w:hAnsi="Arial" w:cs="Arial"/>
          <w:b/>
          <w:color w:val="000000" w:themeColor="text1"/>
          <w:sz w:val="24"/>
          <w:szCs w:val="24"/>
        </w:rPr>
        <w:t>(BMIH5007)</w:t>
      </w:r>
    </w:p>
    <w:p w14:paraId="323C5B7D" w14:textId="77777777" w:rsidR="00797C7A" w:rsidRPr="00422B0D" w:rsidRDefault="00797C7A"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sdt>
      <w:sdtPr>
        <w:rPr>
          <w:rFonts w:ascii="Arial" w:eastAsiaTheme="minorHAnsi" w:hAnsi="Arial" w:cs="Arial"/>
          <w:color w:val="000000" w:themeColor="text1"/>
          <w:kern w:val="2"/>
          <w:sz w:val="24"/>
          <w:szCs w:val="24"/>
          <w14:ligatures w14:val="standardContextual"/>
        </w:rPr>
        <w:id w:val="-653225581"/>
        <w:docPartObj>
          <w:docPartGallery w:val="Table of Contents"/>
          <w:docPartUnique/>
        </w:docPartObj>
      </w:sdtPr>
      <w:sdtEndPr>
        <w:rPr>
          <w:b/>
          <w:bCs/>
          <w:noProof/>
        </w:rPr>
      </w:sdtEndPr>
      <w:sdtContent>
        <w:p w14:paraId="508E85E7" w14:textId="77777777" w:rsidR="0026660F" w:rsidRPr="00422B0D" w:rsidRDefault="0026660F" w:rsidP="00323D0F">
          <w:pPr>
            <w:pStyle w:val="TOCHeading"/>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Contents</w:t>
          </w:r>
        </w:p>
        <w:p w14:paraId="06B3D14D" w14:textId="77777777" w:rsidR="00E6788A" w:rsidRDefault="0026660F">
          <w:pPr>
            <w:pStyle w:val="TOC1"/>
            <w:tabs>
              <w:tab w:val="right" w:leader="dot" w:pos="9350"/>
            </w:tabs>
            <w:rPr>
              <w:rFonts w:eastAsiaTheme="minorEastAsia"/>
              <w:noProof/>
              <w:kern w:val="0"/>
              <w14:ligatures w14:val="none"/>
            </w:rPr>
          </w:pPr>
          <w:r w:rsidRPr="00422B0D">
            <w:rPr>
              <w:rFonts w:ascii="Arial" w:hAnsi="Arial" w:cs="Arial"/>
              <w:color w:val="000000" w:themeColor="text1"/>
              <w:sz w:val="24"/>
              <w:szCs w:val="24"/>
            </w:rPr>
            <w:fldChar w:fldCharType="begin"/>
          </w:r>
          <w:r w:rsidRPr="00422B0D">
            <w:rPr>
              <w:rFonts w:ascii="Arial" w:hAnsi="Arial" w:cs="Arial"/>
              <w:color w:val="000000" w:themeColor="text1"/>
              <w:sz w:val="24"/>
              <w:szCs w:val="24"/>
            </w:rPr>
            <w:instrText xml:space="preserve"> TOC \o "1-3" \h \z \u </w:instrText>
          </w:r>
          <w:r w:rsidRPr="00422B0D">
            <w:rPr>
              <w:rFonts w:ascii="Arial" w:hAnsi="Arial" w:cs="Arial"/>
              <w:color w:val="000000" w:themeColor="text1"/>
              <w:sz w:val="24"/>
              <w:szCs w:val="24"/>
            </w:rPr>
            <w:fldChar w:fldCharType="separate"/>
          </w:r>
          <w:hyperlink w:anchor="_Toc150330700" w:history="1">
            <w:r w:rsidR="00E6788A" w:rsidRPr="00937BF3">
              <w:rPr>
                <w:rStyle w:val="Hyperlink"/>
                <w:rFonts w:ascii="Arial" w:hAnsi="Arial" w:cs="Arial"/>
                <w:i/>
                <w:noProof/>
              </w:rPr>
              <w:t>Understanding the Purpose</w:t>
            </w:r>
            <w:r w:rsidR="00E6788A">
              <w:rPr>
                <w:noProof/>
                <w:webHidden/>
              </w:rPr>
              <w:tab/>
            </w:r>
            <w:r w:rsidR="00E6788A">
              <w:rPr>
                <w:noProof/>
                <w:webHidden/>
              </w:rPr>
              <w:fldChar w:fldCharType="begin"/>
            </w:r>
            <w:r w:rsidR="00E6788A">
              <w:rPr>
                <w:noProof/>
                <w:webHidden/>
              </w:rPr>
              <w:instrText xml:space="preserve"> PAGEREF _Toc150330700 \h </w:instrText>
            </w:r>
            <w:r w:rsidR="00E6788A">
              <w:rPr>
                <w:noProof/>
                <w:webHidden/>
              </w:rPr>
            </w:r>
            <w:r w:rsidR="00E6788A">
              <w:rPr>
                <w:noProof/>
                <w:webHidden/>
              </w:rPr>
              <w:fldChar w:fldCharType="separate"/>
            </w:r>
            <w:r w:rsidR="00E6788A">
              <w:rPr>
                <w:noProof/>
                <w:webHidden/>
              </w:rPr>
              <w:t>4</w:t>
            </w:r>
            <w:r w:rsidR="00E6788A">
              <w:rPr>
                <w:noProof/>
                <w:webHidden/>
              </w:rPr>
              <w:fldChar w:fldCharType="end"/>
            </w:r>
          </w:hyperlink>
        </w:p>
        <w:p w14:paraId="3B713D68" w14:textId="77777777" w:rsidR="00E6788A" w:rsidRDefault="00D1357E">
          <w:pPr>
            <w:pStyle w:val="TOC1"/>
            <w:tabs>
              <w:tab w:val="right" w:leader="dot" w:pos="9350"/>
            </w:tabs>
            <w:rPr>
              <w:rFonts w:eastAsiaTheme="minorEastAsia"/>
              <w:noProof/>
              <w:kern w:val="0"/>
              <w14:ligatures w14:val="none"/>
            </w:rPr>
          </w:pPr>
          <w:hyperlink w:anchor="_Toc150330701" w:history="1">
            <w:r w:rsidR="00E6788A" w:rsidRPr="00937BF3">
              <w:rPr>
                <w:rStyle w:val="Hyperlink"/>
                <w:rFonts w:ascii="Arial" w:hAnsi="Arial" w:cs="Arial"/>
                <w:i/>
                <w:noProof/>
              </w:rPr>
              <w:t>Introduction</w:t>
            </w:r>
            <w:r w:rsidR="00E6788A">
              <w:rPr>
                <w:noProof/>
                <w:webHidden/>
              </w:rPr>
              <w:tab/>
            </w:r>
            <w:r w:rsidR="00E6788A">
              <w:rPr>
                <w:noProof/>
                <w:webHidden/>
              </w:rPr>
              <w:fldChar w:fldCharType="begin"/>
            </w:r>
            <w:r w:rsidR="00E6788A">
              <w:rPr>
                <w:noProof/>
                <w:webHidden/>
              </w:rPr>
              <w:instrText xml:space="preserve"> PAGEREF _Toc150330701 \h </w:instrText>
            </w:r>
            <w:r w:rsidR="00E6788A">
              <w:rPr>
                <w:noProof/>
                <w:webHidden/>
              </w:rPr>
            </w:r>
            <w:r w:rsidR="00E6788A">
              <w:rPr>
                <w:noProof/>
                <w:webHidden/>
              </w:rPr>
              <w:fldChar w:fldCharType="separate"/>
            </w:r>
            <w:r w:rsidR="00E6788A">
              <w:rPr>
                <w:noProof/>
                <w:webHidden/>
              </w:rPr>
              <w:t>5</w:t>
            </w:r>
            <w:r w:rsidR="00E6788A">
              <w:rPr>
                <w:noProof/>
                <w:webHidden/>
              </w:rPr>
              <w:fldChar w:fldCharType="end"/>
            </w:r>
          </w:hyperlink>
        </w:p>
        <w:p w14:paraId="024D8EBC" w14:textId="77777777" w:rsidR="00E6788A" w:rsidRDefault="00D1357E">
          <w:pPr>
            <w:pStyle w:val="TOC1"/>
            <w:tabs>
              <w:tab w:val="right" w:leader="dot" w:pos="9350"/>
            </w:tabs>
            <w:rPr>
              <w:rFonts w:eastAsiaTheme="minorEastAsia"/>
              <w:noProof/>
              <w:kern w:val="0"/>
              <w14:ligatures w14:val="none"/>
            </w:rPr>
          </w:pPr>
          <w:hyperlink w:anchor="_Toc150330702" w:history="1">
            <w:r w:rsidR="00E6788A" w:rsidRPr="00937BF3">
              <w:rPr>
                <w:rStyle w:val="Hyperlink"/>
                <w:rFonts w:ascii="Arial" w:hAnsi="Arial" w:cs="Arial"/>
                <w:i/>
                <w:noProof/>
              </w:rPr>
              <w:t>Scope and Objectives</w:t>
            </w:r>
            <w:r w:rsidR="00E6788A">
              <w:rPr>
                <w:noProof/>
                <w:webHidden/>
              </w:rPr>
              <w:tab/>
            </w:r>
            <w:r w:rsidR="00E6788A">
              <w:rPr>
                <w:noProof/>
                <w:webHidden/>
              </w:rPr>
              <w:fldChar w:fldCharType="begin"/>
            </w:r>
            <w:r w:rsidR="00E6788A">
              <w:rPr>
                <w:noProof/>
                <w:webHidden/>
              </w:rPr>
              <w:instrText xml:space="preserve"> PAGEREF _Toc150330702 \h </w:instrText>
            </w:r>
            <w:r w:rsidR="00E6788A">
              <w:rPr>
                <w:noProof/>
                <w:webHidden/>
              </w:rPr>
            </w:r>
            <w:r w:rsidR="00E6788A">
              <w:rPr>
                <w:noProof/>
                <w:webHidden/>
              </w:rPr>
              <w:fldChar w:fldCharType="separate"/>
            </w:r>
            <w:r w:rsidR="00E6788A">
              <w:rPr>
                <w:noProof/>
                <w:webHidden/>
              </w:rPr>
              <w:t>6</w:t>
            </w:r>
            <w:r w:rsidR="00E6788A">
              <w:rPr>
                <w:noProof/>
                <w:webHidden/>
              </w:rPr>
              <w:fldChar w:fldCharType="end"/>
            </w:r>
          </w:hyperlink>
        </w:p>
        <w:p w14:paraId="74696E80" w14:textId="77777777" w:rsidR="00E6788A" w:rsidRDefault="00D1357E">
          <w:pPr>
            <w:pStyle w:val="TOC1"/>
            <w:tabs>
              <w:tab w:val="right" w:leader="dot" w:pos="9350"/>
            </w:tabs>
            <w:rPr>
              <w:rFonts w:eastAsiaTheme="minorEastAsia"/>
              <w:noProof/>
              <w:kern w:val="0"/>
              <w14:ligatures w14:val="none"/>
            </w:rPr>
          </w:pPr>
          <w:hyperlink w:anchor="_Toc150330703" w:history="1">
            <w:r w:rsidR="00E6788A" w:rsidRPr="00937BF3">
              <w:rPr>
                <w:rStyle w:val="Hyperlink"/>
                <w:rFonts w:ascii="Arial" w:hAnsi="Arial" w:cs="Arial"/>
                <w:i/>
                <w:noProof/>
              </w:rPr>
              <w:t>Financial Analysis</w:t>
            </w:r>
            <w:r w:rsidR="00E6788A">
              <w:rPr>
                <w:noProof/>
                <w:webHidden/>
              </w:rPr>
              <w:tab/>
            </w:r>
            <w:r w:rsidR="00E6788A">
              <w:rPr>
                <w:noProof/>
                <w:webHidden/>
              </w:rPr>
              <w:fldChar w:fldCharType="begin"/>
            </w:r>
            <w:r w:rsidR="00E6788A">
              <w:rPr>
                <w:noProof/>
                <w:webHidden/>
              </w:rPr>
              <w:instrText xml:space="preserve"> PAGEREF _Toc150330703 \h </w:instrText>
            </w:r>
            <w:r w:rsidR="00E6788A">
              <w:rPr>
                <w:noProof/>
                <w:webHidden/>
              </w:rPr>
            </w:r>
            <w:r w:rsidR="00E6788A">
              <w:rPr>
                <w:noProof/>
                <w:webHidden/>
              </w:rPr>
              <w:fldChar w:fldCharType="separate"/>
            </w:r>
            <w:r w:rsidR="00E6788A">
              <w:rPr>
                <w:noProof/>
                <w:webHidden/>
              </w:rPr>
              <w:t>7</w:t>
            </w:r>
            <w:r w:rsidR="00E6788A">
              <w:rPr>
                <w:noProof/>
                <w:webHidden/>
              </w:rPr>
              <w:fldChar w:fldCharType="end"/>
            </w:r>
          </w:hyperlink>
        </w:p>
        <w:p w14:paraId="0BC12B27" w14:textId="77777777" w:rsidR="00E6788A" w:rsidRDefault="00D1357E">
          <w:pPr>
            <w:pStyle w:val="TOC2"/>
            <w:tabs>
              <w:tab w:val="left" w:pos="660"/>
              <w:tab w:val="right" w:leader="dot" w:pos="9350"/>
            </w:tabs>
            <w:rPr>
              <w:rFonts w:eastAsiaTheme="minorEastAsia"/>
              <w:noProof/>
              <w:kern w:val="0"/>
              <w14:ligatures w14:val="none"/>
            </w:rPr>
          </w:pPr>
          <w:hyperlink w:anchor="_Toc150330704" w:history="1">
            <w:r w:rsidR="00E6788A" w:rsidRPr="00937BF3">
              <w:rPr>
                <w:rStyle w:val="Hyperlink"/>
                <w:rFonts w:ascii="Symbol" w:hAnsi="Symbol" w:cs="Arial"/>
                <w:noProof/>
              </w:rPr>
              <w:t></w:t>
            </w:r>
            <w:r w:rsidR="00E6788A">
              <w:rPr>
                <w:rFonts w:eastAsiaTheme="minorEastAsia"/>
                <w:noProof/>
                <w:kern w:val="0"/>
                <w14:ligatures w14:val="none"/>
              </w:rPr>
              <w:tab/>
            </w:r>
            <w:r w:rsidR="00E6788A" w:rsidRPr="00937BF3">
              <w:rPr>
                <w:rStyle w:val="Hyperlink"/>
                <w:rFonts w:ascii="Arial" w:hAnsi="Arial" w:cs="Arial"/>
                <w:i/>
                <w:noProof/>
              </w:rPr>
              <w:t>Assessment of Income Statement Analysis</w:t>
            </w:r>
            <w:r w:rsidR="00E6788A">
              <w:rPr>
                <w:noProof/>
                <w:webHidden/>
              </w:rPr>
              <w:tab/>
            </w:r>
            <w:r w:rsidR="00E6788A">
              <w:rPr>
                <w:noProof/>
                <w:webHidden/>
              </w:rPr>
              <w:fldChar w:fldCharType="begin"/>
            </w:r>
            <w:r w:rsidR="00E6788A">
              <w:rPr>
                <w:noProof/>
                <w:webHidden/>
              </w:rPr>
              <w:instrText xml:space="preserve"> PAGEREF _Toc150330704 \h </w:instrText>
            </w:r>
            <w:r w:rsidR="00E6788A">
              <w:rPr>
                <w:noProof/>
                <w:webHidden/>
              </w:rPr>
            </w:r>
            <w:r w:rsidR="00E6788A">
              <w:rPr>
                <w:noProof/>
                <w:webHidden/>
              </w:rPr>
              <w:fldChar w:fldCharType="separate"/>
            </w:r>
            <w:r w:rsidR="00E6788A">
              <w:rPr>
                <w:noProof/>
                <w:webHidden/>
              </w:rPr>
              <w:t>7</w:t>
            </w:r>
            <w:r w:rsidR="00E6788A">
              <w:rPr>
                <w:noProof/>
                <w:webHidden/>
              </w:rPr>
              <w:fldChar w:fldCharType="end"/>
            </w:r>
          </w:hyperlink>
        </w:p>
        <w:p w14:paraId="0CA12AF2" w14:textId="77777777" w:rsidR="00E6788A" w:rsidRDefault="00D1357E">
          <w:pPr>
            <w:pStyle w:val="TOC2"/>
            <w:tabs>
              <w:tab w:val="left" w:pos="660"/>
              <w:tab w:val="right" w:leader="dot" w:pos="9350"/>
            </w:tabs>
            <w:rPr>
              <w:rFonts w:eastAsiaTheme="minorEastAsia"/>
              <w:noProof/>
              <w:kern w:val="0"/>
              <w14:ligatures w14:val="none"/>
            </w:rPr>
          </w:pPr>
          <w:hyperlink w:anchor="_Toc150330705" w:history="1">
            <w:r w:rsidR="00E6788A" w:rsidRPr="00937BF3">
              <w:rPr>
                <w:rStyle w:val="Hyperlink"/>
                <w:rFonts w:ascii="Symbol" w:hAnsi="Symbol" w:cs="Arial"/>
                <w:noProof/>
              </w:rPr>
              <w:t></w:t>
            </w:r>
            <w:r w:rsidR="00E6788A">
              <w:rPr>
                <w:rFonts w:eastAsiaTheme="minorEastAsia"/>
                <w:noProof/>
                <w:kern w:val="0"/>
                <w14:ligatures w14:val="none"/>
              </w:rPr>
              <w:tab/>
            </w:r>
            <w:r w:rsidR="00E6788A" w:rsidRPr="00937BF3">
              <w:rPr>
                <w:rStyle w:val="Hyperlink"/>
                <w:rFonts w:ascii="Arial" w:hAnsi="Arial" w:cs="Arial"/>
                <w:i/>
                <w:noProof/>
              </w:rPr>
              <w:t>Assessment of Balance Sheet Analysis</w:t>
            </w:r>
            <w:r w:rsidR="00E6788A">
              <w:rPr>
                <w:noProof/>
                <w:webHidden/>
              </w:rPr>
              <w:tab/>
            </w:r>
            <w:r w:rsidR="00E6788A">
              <w:rPr>
                <w:noProof/>
                <w:webHidden/>
              </w:rPr>
              <w:fldChar w:fldCharType="begin"/>
            </w:r>
            <w:r w:rsidR="00E6788A">
              <w:rPr>
                <w:noProof/>
                <w:webHidden/>
              </w:rPr>
              <w:instrText xml:space="preserve"> PAGEREF _Toc150330705 \h </w:instrText>
            </w:r>
            <w:r w:rsidR="00E6788A">
              <w:rPr>
                <w:noProof/>
                <w:webHidden/>
              </w:rPr>
            </w:r>
            <w:r w:rsidR="00E6788A">
              <w:rPr>
                <w:noProof/>
                <w:webHidden/>
              </w:rPr>
              <w:fldChar w:fldCharType="separate"/>
            </w:r>
            <w:r w:rsidR="00E6788A">
              <w:rPr>
                <w:noProof/>
                <w:webHidden/>
              </w:rPr>
              <w:t>7</w:t>
            </w:r>
            <w:r w:rsidR="00E6788A">
              <w:rPr>
                <w:noProof/>
                <w:webHidden/>
              </w:rPr>
              <w:fldChar w:fldCharType="end"/>
            </w:r>
          </w:hyperlink>
        </w:p>
        <w:p w14:paraId="1DF94D19" w14:textId="77777777" w:rsidR="00E6788A" w:rsidRDefault="00D1357E">
          <w:pPr>
            <w:pStyle w:val="TOC2"/>
            <w:tabs>
              <w:tab w:val="left" w:pos="660"/>
              <w:tab w:val="right" w:leader="dot" w:pos="9350"/>
            </w:tabs>
            <w:rPr>
              <w:rFonts w:eastAsiaTheme="minorEastAsia"/>
              <w:noProof/>
              <w:kern w:val="0"/>
              <w14:ligatures w14:val="none"/>
            </w:rPr>
          </w:pPr>
          <w:hyperlink w:anchor="_Toc150330706" w:history="1">
            <w:r w:rsidR="00E6788A" w:rsidRPr="00937BF3">
              <w:rPr>
                <w:rStyle w:val="Hyperlink"/>
                <w:rFonts w:ascii="Symbol" w:hAnsi="Symbol" w:cs="Arial"/>
                <w:noProof/>
              </w:rPr>
              <w:t></w:t>
            </w:r>
            <w:r w:rsidR="00E6788A">
              <w:rPr>
                <w:rFonts w:eastAsiaTheme="minorEastAsia"/>
                <w:noProof/>
                <w:kern w:val="0"/>
                <w14:ligatures w14:val="none"/>
              </w:rPr>
              <w:tab/>
            </w:r>
            <w:r w:rsidR="00E6788A" w:rsidRPr="00937BF3">
              <w:rPr>
                <w:rStyle w:val="Hyperlink"/>
                <w:rFonts w:ascii="Arial" w:hAnsi="Arial" w:cs="Arial"/>
                <w:i/>
                <w:noProof/>
              </w:rPr>
              <w:t>Assessment of Cash Flow Analysis</w:t>
            </w:r>
            <w:r w:rsidR="00E6788A">
              <w:rPr>
                <w:noProof/>
                <w:webHidden/>
              </w:rPr>
              <w:tab/>
            </w:r>
            <w:r w:rsidR="00E6788A">
              <w:rPr>
                <w:noProof/>
                <w:webHidden/>
              </w:rPr>
              <w:fldChar w:fldCharType="begin"/>
            </w:r>
            <w:r w:rsidR="00E6788A">
              <w:rPr>
                <w:noProof/>
                <w:webHidden/>
              </w:rPr>
              <w:instrText xml:space="preserve"> PAGEREF _Toc150330706 \h </w:instrText>
            </w:r>
            <w:r w:rsidR="00E6788A">
              <w:rPr>
                <w:noProof/>
                <w:webHidden/>
              </w:rPr>
            </w:r>
            <w:r w:rsidR="00E6788A">
              <w:rPr>
                <w:noProof/>
                <w:webHidden/>
              </w:rPr>
              <w:fldChar w:fldCharType="separate"/>
            </w:r>
            <w:r w:rsidR="00E6788A">
              <w:rPr>
                <w:noProof/>
                <w:webHidden/>
              </w:rPr>
              <w:t>7</w:t>
            </w:r>
            <w:r w:rsidR="00E6788A">
              <w:rPr>
                <w:noProof/>
                <w:webHidden/>
              </w:rPr>
              <w:fldChar w:fldCharType="end"/>
            </w:r>
          </w:hyperlink>
        </w:p>
        <w:p w14:paraId="000F80FE" w14:textId="77777777" w:rsidR="00E6788A" w:rsidRDefault="00D1357E">
          <w:pPr>
            <w:pStyle w:val="TOC2"/>
            <w:tabs>
              <w:tab w:val="left" w:pos="660"/>
              <w:tab w:val="right" w:leader="dot" w:pos="9350"/>
            </w:tabs>
            <w:rPr>
              <w:rFonts w:eastAsiaTheme="minorEastAsia"/>
              <w:noProof/>
              <w:kern w:val="0"/>
              <w14:ligatures w14:val="none"/>
            </w:rPr>
          </w:pPr>
          <w:hyperlink w:anchor="_Toc150330707" w:history="1">
            <w:r w:rsidR="00E6788A" w:rsidRPr="00937BF3">
              <w:rPr>
                <w:rStyle w:val="Hyperlink"/>
                <w:rFonts w:ascii="Symbol" w:hAnsi="Symbol" w:cs="Arial"/>
                <w:noProof/>
              </w:rPr>
              <w:t></w:t>
            </w:r>
            <w:r w:rsidR="00E6788A">
              <w:rPr>
                <w:rFonts w:eastAsiaTheme="minorEastAsia"/>
                <w:noProof/>
                <w:kern w:val="0"/>
                <w14:ligatures w14:val="none"/>
              </w:rPr>
              <w:tab/>
            </w:r>
            <w:r w:rsidR="00E6788A" w:rsidRPr="00937BF3">
              <w:rPr>
                <w:rStyle w:val="Hyperlink"/>
                <w:rFonts w:ascii="Arial" w:hAnsi="Arial" w:cs="Arial"/>
                <w:i/>
                <w:noProof/>
              </w:rPr>
              <w:t>Calculation of the financial ratios</w:t>
            </w:r>
            <w:r w:rsidR="00E6788A">
              <w:rPr>
                <w:noProof/>
                <w:webHidden/>
              </w:rPr>
              <w:tab/>
            </w:r>
            <w:r w:rsidR="00E6788A">
              <w:rPr>
                <w:noProof/>
                <w:webHidden/>
              </w:rPr>
              <w:fldChar w:fldCharType="begin"/>
            </w:r>
            <w:r w:rsidR="00E6788A">
              <w:rPr>
                <w:noProof/>
                <w:webHidden/>
              </w:rPr>
              <w:instrText xml:space="preserve"> PAGEREF _Toc150330707 \h </w:instrText>
            </w:r>
            <w:r w:rsidR="00E6788A">
              <w:rPr>
                <w:noProof/>
                <w:webHidden/>
              </w:rPr>
            </w:r>
            <w:r w:rsidR="00E6788A">
              <w:rPr>
                <w:noProof/>
                <w:webHidden/>
              </w:rPr>
              <w:fldChar w:fldCharType="separate"/>
            </w:r>
            <w:r w:rsidR="00E6788A">
              <w:rPr>
                <w:noProof/>
                <w:webHidden/>
              </w:rPr>
              <w:t>7</w:t>
            </w:r>
            <w:r w:rsidR="00E6788A">
              <w:rPr>
                <w:noProof/>
                <w:webHidden/>
              </w:rPr>
              <w:fldChar w:fldCharType="end"/>
            </w:r>
          </w:hyperlink>
        </w:p>
        <w:p w14:paraId="6DD439A2" w14:textId="77777777" w:rsidR="00E6788A" w:rsidRDefault="00D1357E">
          <w:pPr>
            <w:pStyle w:val="TOC2"/>
            <w:tabs>
              <w:tab w:val="left" w:pos="660"/>
              <w:tab w:val="right" w:leader="dot" w:pos="9350"/>
            </w:tabs>
            <w:rPr>
              <w:rFonts w:eastAsiaTheme="minorEastAsia"/>
              <w:noProof/>
              <w:kern w:val="0"/>
              <w14:ligatures w14:val="none"/>
            </w:rPr>
          </w:pPr>
          <w:hyperlink w:anchor="_Toc150330708" w:history="1">
            <w:r w:rsidR="00E6788A" w:rsidRPr="00937BF3">
              <w:rPr>
                <w:rStyle w:val="Hyperlink"/>
                <w:rFonts w:ascii="Symbol" w:hAnsi="Symbol" w:cs="Arial"/>
                <w:noProof/>
              </w:rPr>
              <w:t></w:t>
            </w:r>
            <w:r w:rsidR="00E6788A">
              <w:rPr>
                <w:rFonts w:eastAsiaTheme="minorEastAsia"/>
                <w:noProof/>
                <w:kern w:val="0"/>
                <w14:ligatures w14:val="none"/>
              </w:rPr>
              <w:tab/>
            </w:r>
            <w:r w:rsidR="00E6788A" w:rsidRPr="00937BF3">
              <w:rPr>
                <w:rStyle w:val="Hyperlink"/>
                <w:rFonts w:ascii="Arial" w:hAnsi="Arial" w:cs="Arial"/>
                <w:i/>
                <w:noProof/>
              </w:rPr>
              <w:t>The Financial Ratios</w:t>
            </w:r>
            <w:r w:rsidR="00E6788A">
              <w:rPr>
                <w:noProof/>
                <w:webHidden/>
              </w:rPr>
              <w:tab/>
            </w:r>
            <w:r w:rsidR="00E6788A">
              <w:rPr>
                <w:noProof/>
                <w:webHidden/>
              </w:rPr>
              <w:fldChar w:fldCharType="begin"/>
            </w:r>
            <w:r w:rsidR="00E6788A">
              <w:rPr>
                <w:noProof/>
                <w:webHidden/>
              </w:rPr>
              <w:instrText xml:space="preserve"> PAGEREF _Toc150330708 \h </w:instrText>
            </w:r>
            <w:r w:rsidR="00E6788A">
              <w:rPr>
                <w:noProof/>
                <w:webHidden/>
              </w:rPr>
            </w:r>
            <w:r w:rsidR="00E6788A">
              <w:rPr>
                <w:noProof/>
                <w:webHidden/>
              </w:rPr>
              <w:fldChar w:fldCharType="separate"/>
            </w:r>
            <w:r w:rsidR="00E6788A">
              <w:rPr>
                <w:noProof/>
                <w:webHidden/>
              </w:rPr>
              <w:t>8</w:t>
            </w:r>
            <w:r w:rsidR="00E6788A">
              <w:rPr>
                <w:noProof/>
                <w:webHidden/>
              </w:rPr>
              <w:fldChar w:fldCharType="end"/>
            </w:r>
          </w:hyperlink>
        </w:p>
        <w:p w14:paraId="01B3DFE3" w14:textId="77777777" w:rsidR="00E6788A" w:rsidRDefault="00D1357E">
          <w:pPr>
            <w:pStyle w:val="TOC1"/>
            <w:tabs>
              <w:tab w:val="right" w:leader="dot" w:pos="9350"/>
            </w:tabs>
            <w:rPr>
              <w:rFonts w:eastAsiaTheme="minorEastAsia"/>
              <w:noProof/>
              <w:kern w:val="0"/>
              <w14:ligatures w14:val="none"/>
            </w:rPr>
          </w:pPr>
          <w:hyperlink w:anchor="_Toc150330709" w:history="1">
            <w:r w:rsidR="00E6788A" w:rsidRPr="00937BF3">
              <w:rPr>
                <w:rStyle w:val="Hyperlink"/>
                <w:rFonts w:ascii="Arial" w:hAnsi="Arial" w:cs="Arial"/>
                <w:i/>
                <w:noProof/>
              </w:rPr>
              <w:t>SWOT Analysis</w:t>
            </w:r>
            <w:r w:rsidR="00E6788A">
              <w:rPr>
                <w:noProof/>
                <w:webHidden/>
              </w:rPr>
              <w:tab/>
            </w:r>
            <w:r w:rsidR="00E6788A">
              <w:rPr>
                <w:noProof/>
                <w:webHidden/>
              </w:rPr>
              <w:fldChar w:fldCharType="begin"/>
            </w:r>
            <w:r w:rsidR="00E6788A">
              <w:rPr>
                <w:noProof/>
                <w:webHidden/>
              </w:rPr>
              <w:instrText xml:space="preserve"> PAGEREF _Toc150330709 \h </w:instrText>
            </w:r>
            <w:r w:rsidR="00E6788A">
              <w:rPr>
                <w:noProof/>
                <w:webHidden/>
              </w:rPr>
            </w:r>
            <w:r w:rsidR="00E6788A">
              <w:rPr>
                <w:noProof/>
                <w:webHidden/>
              </w:rPr>
              <w:fldChar w:fldCharType="separate"/>
            </w:r>
            <w:r w:rsidR="00E6788A">
              <w:rPr>
                <w:noProof/>
                <w:webHidden/>
              </w:rPr>
              <w:t>11</w:t>
            </w:r>
            <w:r w:rsidR="00E6788A">
              <w:rPr>
                <w:noProof/>
                <w:webHidden/>
              </w:rPr>
              <w:fldChar w:fldCharType="end"/>
            </w:r>
          </w:hyperlink>
        </w:p>
        <w:p w14:paraId="6CA0B518" w14:textId="77777777" w:rsidR="00E6788A" w:rsidRDefault="00D1357E">
          <w:pPr>
            <w:pStyle w:val="TOC1"/>
            <w:tabs>
              <w:tab w:val="right" w:leader="dot" w:pos="9350"/>
            </w:tabs>
            <w:rPr>
              <w:rFonts w:eastAsiaTheme="minorEastAsia"/>
              <w:noProof/>
              <w:kern w:val="0"/>
              <w14:ligatures w14:val="none"/>
            </w:rPr>
          </w:pPr>
          <w:hyperlink w:anchor="_Toc150330710" w:history="1">
            <w:r w:rsidR="00E6788A" w:rsidRPr="00937BF3">
              <w:rPr>
                <w:rStyle w:val="Hyperlink"/>
                <w:rFonts w:ascii="Arial" w:hAnsi="Arial" w:cs="Arial"/>
                <w:i/>
                <w:noProof/>
              </w:rPr>
              <w:t>Market Analysis</w:t>
            </w:r>
            <w:r w:rsidR="00E6788A">
              <w:rPr>
                <w:noProof/>
                <w:webHidden/>
              </w:rPr>
              <w:tab/>
            </w:r>
            <w:r w:rsidR="00E6788A">
              <w:rPr>
                <w:noProof/>
                <w:webHidden/>
              </w:rPr>
              <w:fldChar w:fldCharType="begin"/>
            </w:r>
            <w:r w:rsidR="00E6788A">
              <w:rPr>
                <w:noProof/>
                <w:webHidden/>
              </w:rPr>
              <w:instrText xml:space="preserve"> PAGEREF _Toc150330710 \h </w:instrText>
            </w:r>
            <w:r w:rsidR="00E6788A">
              <w:rPr>
                <w:noProof/>
                <w:webHidden/>
              </w:rPr>
            </w:r>
            <w:r w:rsidR="00E6788A">
              <w:rPr>
                <w:noProof/>
                <w:webHidden/>
              </w:rPr>
              <w:fldChar w:fldCharType="separate"/>
            </w:r>
            <w:r w:rsidR="00E6788A">
              <w:rPr>
                <w:noProof/>
                <w:webHidden/>
              </w:rPr>
              <w:t>13</w:t>
            </w:r>
            <w:r w:rsidR="00E6788A">
              <w:rPr>
                <w:noProof/>
                <w:webHidden/>
              </w:rPr>
              <w:fldChar w:fldCharType="end"/>
            </w:r>
          </w:hyperlink>
        </w:p>
        <w:p w14:paraId="6C504B4F" w14:textId="77777777" w:rsidR="00E6788A" w:rsidRDefault="00D1357E">
          <w:pPr>
            <w:pStyle w:val="TOC1"/>
            <w:tabs>
              <w:tab w:val="right" w:leader="dot" w:pos="9350"/>
            </w:tabs>
            <w:rPr>
              <w:rFonts w:eastAsiaTheme="minorEastAsia"/>
              <w:noProof/>
              <w:kern w:val="0"/>
              <w14:ligatures w14:val="none"/>
            </w:rPr>
          </w:pPr>
          <w:hyperlink w:anchor="_Toc150330711" w:history="1">
            <w:r w:rsidR="00E6788A" w:rsidRPr="00937BF3">
              <w:rPr>
                <w:rStyle w:val="Hyperlink"/>
                <w:rFonts w:ascii="Arial" w:hAnsi="Arial" w:cs="Arial"/>
                <w:i/>
                <w:noProof/>
              </w:rPr>
              <w:t>Turnaround Strategy</w:t>
            </w:r>
            <w:r w:rsidR="00E6788A">
              <w:rPr>
                <w:noProof/>
                <w:webHidden/>
              </w:rPr>
              <w:tab/>
            </w:r>
            <w:r w:rsidR="00E6788A">
              <w:rPr>
                <w:noProof/>
                <w:webHidden/>
              </w:rPr>
              <w:fldChar w:fldCharType="begin"/>
            </w:r>
            <w:r w:rsidR="00E6788A">
              <w:rPr>
                <w:noProof/>
                <w:webHidden/>
              </w:rPr>
              <w:instrText xml:space="preserve"> PAGEREF _Toc150330711 \h </w:instrText>
            </w:r>
            <w:r w:rsidR="00E6788A">
              <w:rPr>
                <w:noProof/>
                <w:webHidden/>
              </w:rPr>
            </w:r>
            <w:r w:rsidR="00E6788A">
              <w:rPr>
                <w:noProof/>
                <w:webHidden/>
              </w:rPr>
              <w:fldChar w:fldCharType="separate"/>
            </w:r>
            <w:r w:rsidR="00E6788A">
              <w:rPr>
                <w:noProof/>
                <w:webHidden/>
              </w:rPr>
              <w:t>14</w:t>
            </w:r>
            <w:r w:rsidR="00E6788A">
              <w:rPr>
                <w:noProof/>
                <w:webHidden/>
              </w:rPr>
              <w:fldChar w:fldCharType="end"/>
            </w:r>
          </w:hyperlink>
        </w:p>
        <w:p w14:paraId="5F6614B3" w14:textId="77777777" w:rsidR="00E6788A" w:rsidRDefault="00D1357E">
          <w:pPr>
            <w:pStyle w:val="TOC2"/>
            <w:tabs>
              <w:tab w:val="right" w:leader="dot" w:pos="9350"/>
            </w:tabs>
            <w:rPr>
              <w:rFonts w:eastAsiaTheme="minorEastAsia"/>
              <w:noProof/>
              <w:kern w:val="0"/>
              <w14:ligatures w14:val="none"/>
            </w:rPr>
          </w:pPr>
          <w:hyperlink w:anchor="_Toc150330712" w:history="1">
            <w:r w:rsidR="00E6788A" w:rsidRPr="00937BF3">
              <w:rPr>
                <w:rStyle w:val="Hyperlink"/>
                <w:rFonts w:ascii="Arial" w:hAnsi="Arial" w:cs="Arial"/>
                <w:i/>
                <w:noProof/>
              </w:rPr>
              <w:t>Revenue Growth</w:t>
            </w:r>
            <w:r w:rsidR="00E6788A">
              <w:rPr>
                <w:noProof/>
                <w:webHidden/>
              </w:rPr>
              <w:tab/>
            </w:r>
            <w:r w:rsidR="00E6788A">
              <w:rPr>
                <w:noProof/>
                <w:webHidden/>
              </w:rPr>
              <w:fldChar w:fldCharType="begin"/>
            </w:r>
            <w:r w:rsidR="00E6788A">
              <w:rPr>
                <w:noProof/>
                <w:webHidden/>
              </w:rPr>
              <w:instrText xml:space="preserve"> PAGEREF _Toc150330712 \h </w:instrText>
            </w:r>
            <w:r w:rsidR="00E6788A">
              <w:rPr>
                <w:noProof/>
                <w:webHidden/>
              </w:rPr>
            </w:r>
            <w:r w:rsidR="00E6788A">
              <w:rPr>
                <w:noProof/>
                <w:webHidden/>
              </w:rPr>
              <w:fldChar w:fldCharType="separate"/>
            </w:r>
            <w:r w:rsidR="00E6788A">
              <w:rPr>
                <w:noProof/>
                <w:webHidden/>
              </w:rPr>
              <w:t>14</w:t>
            </w:r>
            <w:r w:rsidR="00E6788A">
              <w:rPr>
                <w:noProof/>
                <w:webHidden/>
              </w:rPr>
              <w:fldChar w:fldCharType="end"/>
            </w:r>
          </w:hyperlink>
        </w:p>
        <w:p w14:paraId="6A3512BB" w14:textId="77777777" w:rsidR="00E6788A" w:rsidRDefault="00D1357E">
          <w:pPr>
            <w:pStyle w:val="TOC2"/>
            <w:tabs>
              <w:tab w:val="right" w:leader="dot" w:pos="9350"/>
            </w:tabs>
            <w:rPr>
              <w:rFonts w:eastAsiaTheme="minorEastAsia"/>
              <w:noProof/>
              <w:kern w:val="0"/>
              <w14:ligatures w14:val="none"/>
            </w:rPr>
          </w:pPr>
          <w:hyperlink w:anchor="_Toc150330713" w:history="1">
            <w:r w:rsidR="00E6788A" w:rsidRPr="00937BF3">
              <w:rPr>
                <w:rStyle w:val="Hyperlink"/>
                <w:rFonts w:ascii="Arial" w:hAnsi="Arial" w:cs="Arial"/>
                <w:i/>
                <w:noProof/>
              </w:rPr>
              <w:t>Net Profit Margin Target</w:t>
            </w:r>
            <w:r w:rsidR="00E6788A">
              <w:rPr>
                <w:noProof/>
                <w:webHidden/>
              </w:rPr>
              <w:tab/>
            </w:r>
            <w:r w:rsidR="00E6788A">
              <w:rPr>
                <w:noProof/>
                <w:webHidden/>
              </w:rPr>
              <w:fldChar w:fldCharType="begin"/>
            </w:r>
            <w:r w:rsidR="00E6788A">
              <w:rPr>
                <w:noProof/>
                <w:webHidden/>
              </w:rPr>
              <w:instrText xml:space="preserve"> PAGEREF _Toc150330713 \h </w:instrText>
            </w:r>
            <w:r w:rsidR="00E6788A">
              <w:rPr>
                <w:noProof/>
                <w:webHidden/>
              </w:rPr>
            </w:r>
            <w:r w:rsidR="00E6788A">
              <w:rPr>
                <w:noProof/>
                <w:webHidden/>
              </w:rPr>
              <w:fldChar w:fldCharType="separate"/>
            </w:r>
            <w:r w:rsidR="00E6788A">
              <w:rPr>
                <w:noProof/>
                <w:webHidden/>
              </w:rPr>
              <w:t>14</w:t>
            </w:r>
            <w:r w:rsidR="00E6788A">
              <w:rPr>
                <w:noProof/>
                <w:webHidden/>
              </w:rPr>
              <w:fldChar w:fldCharType="end"/>
            </w:r>
          </w:hyperlink>
        </w:p>
        <w:p w14:paraId="111C8BDE" w14:textId="77777777" w:rsidR="00E6788A" w:rsidRDefault="00D1357E">
          <w:pPr>
            <w:pStyle w:val="TOC2"/>
            <w:tabs>
              <w:tab w:val="right" w:leader="dot" w:pos="9350"/>
            </w:tabs>
            <w:rPr>
              <w:rFonts w:eastAsiaTheme="minorEastAsia"/>
              <w:noProof/>
              <w:kern w:val="0"/>
              <w14:ligatures w14:val="none"/>
            </w:rPr>
          </w:pPr>
          <w:hyperlink w:anchor="_Toc150330714" w:history="1">
            <w:r w:rsidR="00E6788A" w:rsidRPr="00937BF3">
              <w:rPr>
                <w:rStyle w:val="Hyperlink"/>
                <w:rFonts w:ascii="Arial" w:hAnsi="Arial" w:cs="Arial"/>
                <w:i/>
                <w:noProof/>
              </w:rPr>
              <w:t>Cash Flow Break-Even</w:t>
            </w:r>
            <w:r w:rsidR="00E6788A">
              <w:rPr>
                <w:noProof/>
                <w:webHidden/>
              </w:rPr>
              <w:tab/>
            </w:r>
            <w:r w:rsidR="00E6788A">
              <w:rPr>
                <w:noProof/>
                <w:webHidden/>
              </w:rPr>
              <w:fldChar w:fldCharType="begin"/>
            </w:r>
            <w:r w:rsidR="00E6788A">
              <w:rPr>
                <w:noProof/>
                <w:webHidden/>
              </w:rPr>
              <w:instrText xml:space="preserve"> PAGEREF _Toc150330714 \h </w:instrText>
            </w:r>
            <w:r w:rsidR="00E6788A">
              <w:rPr>
                <w:noProof/>
                <w:webHidden/>
              </w:rPr>
            </w:r>
            <w:r w:rsidR="00E6788A">
              <w:rPr>
                <w:noProof/>
                <w:webHidden/>
              </w:rPr>
              <w:fldChar w:fldCharType="separate"/>
            </w:r>
            <w:r w:rsidR="00E6788A">
              <w:rPr>
                <w:noProof/>
                <w:webHidden/>
              </w:rPr>
              <w:t>14</w:t>
            </w:r>
            <w:r w:rsidR="00E6788A">
              <w:rPr>
                <w:noProof/>
                <w:webHidden/>
              </w:rPr>
              <w:fldChar w:fldCharType="end"/>
            </w:r>
          </w:hyperlink>
        </w:p>
        <w:p w14:paraId="0F2E87C3" w14:textId="77777777" w:rsidR="00E6788A" w:rsidRDefault="00D1357E">
          <w:pPr>
            <w:pStyle w:val="TOC1"/>
            <w:tabs>
              <w:tab w:val="right" w:leader="dot" w:pos="9350"/>
            </w:tabs>
            <w:rPr>
              <w:rFonts w:eastAsiaTheme="minorEastAsia"/>
              <w:noProof/>
              <w:kern w:val="0"/>
              <w14:ligatures w14:val="none"/>
            </w:rPr>
          </w:pPr>
          <w:hyperlink w:anchor="_Toc150330715" w:history="1">
            <w:r w:rsidR="00E6788A" w:rsidRPr="00937BF3">
              <w:rPr>
                <w:rStyle w:val="Hyperlink"/>
                <w:rFonts w:ascii="Arial" w:hAnsi="Arial" w:cs="Arial"/>
                <w:i/>
                <w:noProof/>
              </w:rPr>
              <w:t>Financial Projections</w:t>
            </w:r>
            <w:r w:rsidR="00E6788A">
              <w:rPr>
                <w:noProof/>
                <w:webHidden/>
              </w:rPr>
              <w:tab/>
            </w:r>
            <w:r w:rsidR="00E6788A">
              <w:rPr>
                <w:noProof/>
                <w:webHidden/>
              </w:rPr>
              <w:fldChar w:fldCharType="begin"/>
            </w:r>
            <w:r w:rsidR="00E6788A">
              <w:rPr>
                <w:noProof/>
                <w:webHidden/>
              </w:rPr>
              <w:instrText xml:space="preserve"> PAGEREF _Toc150330715 \h </w:instrText>
            </w:r>
            <w:r w:rsidR="00E6788A">
              <w:rPr>
                <w:noProof/>
                <w:webHidden/>
              </w:rPr>
            </w:r>
            <w:r w:rsidR="00E6788A">
              <w:rPr>
                <w:noProof/>
                <w:webHidden/>
              </w:rPr>
              <w:fldChar w:fldCharType="separate"/>
            </w:r>
            <w:r w:rsidR="00E6788A">
              <w:rPr>
                <w:noProof/>
                <w:webHidden/>
              </w:rPr>
              <w:t>15</w:t>
            </w:r>
            <w:r w:rsidR="00E6788A">
              <w:rPr>
                <w:noProof/>
                <w:webHidden/>
              </w:rPr>
              <w:fldChar w:fldCharType="end"/>
            </w:r>
          </w:hyperlink>
        </w:p>
        <w:p w14:paraId="071AFB97" w14:textId="77777777" w:rsidR="00E6788A" w:rsidRDefault="00D1357E">
          <w:pPr>
            <w:pStyle w:val="TOC1"/>
            <w:tabs>
              <w:tab w:val="right" w:leader="dot" w:pos="9350"/>
            </w:tabs>
            <w:rPr>
              <w:rFonts w:eastAsiaTheme="minorEastAsia"/>
              <w:noProof/>
              <w:kern w:val="0"/>
              <w14:ligatures w14:val="none"/>
            </w:rPr>
          </w:pPr>
          <w:hyperlink w:anchor="_Toc150330716" w:history="1">
            <w:r w:rsidR="00E6788A" w:rsidRPr="00937BF3">
              <w:rPr>
                <w:rStyle w:val="Hyperlink"/>
                <w:rFonts w:ascii="Arial" w:hAnsi="Arial" w:cs="Arial"/>
                <w:i/>
                <w:noProof/>
              </w:rPr>
              <w:t>Risk Assessment</w:t>
            </w:r>
            <w:r w:rsidR="00E6788A">
              <w:rPr>
                <w:noProof/>
                <w:webHidden/>
              </w:rPr>
              <w:tab/>
            </w:r>
            <w:r w:rsidR="00E6788A">
              <w:rPr>
                <w:noProof/>
                <w:webHidden/>
              </w:rPr>
              <w:fldChar w:fldCharType="begin"/>
            </w:r>
            <w:r w:rsidR="00E6788A">
              <w:rPr>
                <w:noProof/>
                <w:webHidden/>
              </w:rPr>
              <w:instrText xml:space="preserve"> PAGEREF _Toc150330716 \h </w:instrText>
            </w:r>
            <w:r w:rsidR="00E6788A">
              <w:rPr>
                <w:noProof/>
                <w:webHidden/>
              </w:rPr>
            </w:r>
            <w:r w:rsidR="00E6788A">
              <w:rPr>
                <w:noProof/>
                <w:webHidden/>
              </w:rPr>
              <w:fldChar w:fldCharType="separate"/>
            </w:r>
            <w:r w:rsidR="00E6788A">
              <w:rPr>
                <w:noProof/>
                <w:webHidden/>
              </w:rPr>
              <w:t>16</w:t>
            </w:r>
            <w:r w:rsidR="00E6788A">
              <w:rPr>
                <w:noProof/>
                <w:webHidden/>
              </w:rPr>
              <w:fldChar w:fldCharType="end"/>
            </w:r>
          </w:hyperlink>
        </w:p>
        <w:p w14:paraId="313288BA" w14:textId="77777777" w:rsidR="00E6788A" w:rsidRDefault="00D1357E">
          <w:pPr>
            <w:pStyle w:val="TOC1"/>
            <w:tabs>
              <w:tab w:val="right" w:leader="dot" w:pos="9350"/>
            </w:tabs>
            <w:rPr>
              <w:rFonts w:eastAsiaTheme="minorEastAsia"/>
              <w:noProof/>
              <w:kern w:val="0"/>
              <w14:ligatures w14:val="none"/>
            </w:rPr>
          </w:pPr>
          <w:hyperlink w:anchor="_Toc150330717" w:history="1">
            <w:r w:rsidR="00E6788A" w:rsidRPr="00937BF3">
              <w:rPr>
                <w:rStyle w:val="Hyperlink"/>
                <w:rFonts w:ascii="Arial" w:hAnsi="Arial" w:cs="Arial"/>
                <w:i/>
                <w:noProof/>
              </w:rPr>
              <w:t>Conclusion</w:t>
            </w:r>
            <w:r w:rsidR="00E6788A">
              <w:rPr>
                <w:noProof/>
                <w:webHidden/>
              </w:rPr>
              <w:tab/>
            </w:r>
            <w:r w:rsidR="00E6788A">
              <w:rPr>
                <w:noProof/>
                <w:webHidden/>
              </w:rPr>
              <w:fldChar w:fldCharType="begin"/>
            </w:r>
            <w:r w:rsidR="00E6788A">
              <w:rPr>
                <w:noProof/>
                <w:webHidden/>
              </w:rPr>
              <w:instrText xml:space="preserve"> PAGEREF _Toc150330717 \h </w:instrText>
            </w:r>
            <w:r w:rsidR="00E6788A">
              <w:rPr>
                <w:noProof/>
                <w:webHidden/>
              </w:rPr>
            </w:r>
            <w:r w:rsidR="00E6788A">
              <w:rPr>
                <w:noProof/>
                <w:webHidden/>
              </w:rPr>
              <w:fldChar w:fldCharType="separate"/>
            </w:r>
            <w:r w:rsidR="00E6788A">
              <w:rPr>
                <w:noProof/>
                <w:webHidden/>
              </w:rPr>
              <w:t>17</w:t>
            </w:r>
            <w:r w:rsidR="00E6788A">
              <w:rPr>
                <w:noProof/>
                <w:webHidden/>
              </w:rPr>
              <w:fldChar w:fldCharType="end"/>
            </w:r>
          </w:hyperlink>
        </w:p>
        <w:p w14:paraId="7AB41C3C" w14:textId="77777777" w:rsidR="00E6788A" w:rsidRDefault="00D1357E">
          <w:pPr>
            <w:pStyle w:val="TOC1"/>
            <w:tabs>
              <w:tab w:val="right" w:leader="dot" w:pos="9350"/>
            </w:tabs>
            <w:rPr>
              <w:rFonts w:eastAsiaTheme="minorEastAsia"/>
              <w:noProof/>
              <w:kern w:val="0"/>
              <w14:ligatures w14:val="none"/>
            </w:rPr>
          </w:pPr>
          <w:hyperlink w:anchor="_Toc150330718" w:history="1">
            <w:r w:rsidR="00E6788A" w:rsidRPr="00937BF3">
              <w:rPr>
                <w:rStyle w:val="Hyperlink"/>
                <w:rFonts w:ascii="Arial" w:hAnsi="Arial" w:cs="Arial"/>
                <w:i/>
                <w:noProof/>
              </w:rPr>
              <w:t>Recommendations</w:t>
            </w:r>
            <w:r w:rsidR="00E6788A">
              <w:rPr>
                <w:noProof/>
                <w:webHidden/>
              </w:rPr>
              <w:tab/>
            </w:r>
            <w:r w:rsidR="00E6788A">
              <w:rPr>
                <w:noProof/>
                <w:webHidden/>
              </w:rPr>
              <w:fldChar w:fldCharType="begin"/>
            </w:r>
            <w:r w:rsidR="00E6788A">
              <w:rPr>
                <w:noProof/>
                <w:webHidden/>
              </w:rPr>
              <w:instrText xml:space="preserve"> PAGEREF _Toc150330718 \h </w:instrText>
            </w:r>
            <w:r w:rsidR="00E6788A">
              <w:rPr>
                <w:noProof/>
                <w:webHidden/>
              </w:rPr>
            </w:r>
            <w:r w:rsidR="00E6788A">
              <w:rPr>
                <w:noProof/>
                <w:webHidden/>
              </w:rPr>
              <w:fldChar w:fldCharType="separate"/>
            </w:r>
            <w:r w:rsidR="00E6788A">
              <w:rPr>
                <w:noProof/>
                <w:webHidden/>
              </w:rPr>
              <w:t>18</w:t>
            </w:r>
            <w:r w:rsidR="00E6788A">
              <w:rPr>
                <w:noProof/>
                <w:webHidden/>
              </w:rPr>
              <w:fldChar w:fldCharType="end"/>
            </w:r>
          </w:hyperlink>
        </w:p>
        <w:p w14:paraId="6AAC33BD" w14:textId="77777777" w:rsidR="00E6788A" w:rsidRDefault="00D1357E">
          <w:pPr>
            <w:pStyle w:val="TOC1"/>
            <w:tabs>
              <w:tab w:val="right" w:leader="dot" w:pos="9350"/>
            </w:tabs>
            <w:rPr>
              <w:rFonts w:eastAsiaTheme="minorEastAsia"/>
              <w:noProof/>
              <w:kern w:val="0"/>
              <w14:ligatures w14:val="none"/>
            </w:rPr>
          </w:pPr>
          <w:hyperlink w:anchor="_Toc150330719" w:history="1">
            <w:r w:rsidR="00E6788A" w:rsidRPr="00937BF3">
              <w:rPr>
                <w:rStyle w:val="Hyperlink"/>
                <w:rFonts w:ascii="Arial" w:hAnsi="Arial" w:cs="Arial"/>
                <w:i/>
                <w:noProof/>
              </w:rPr>
              <w:t>Appendices</w:t>
            </w:r>
            <w:r w:rsidR="00E6788A">
              <w:rPr>
                <w:noProof/>
                <w:webHidden/>
              </w:rPr>
              <w:tab/>
            </w:r>
            <w:r w:rsidR="00E6788A">
              <w:rPr>
                <w:noProof/>
                <w:webHidden/>
              </w:rPr>
              <w:fldChar w:fldCharType="begin"/>
            </w:r>
            <w:r w:rsidR="00E6788A">
              <w:rPr>
                <w:noProof/>
                <w:webHidden/>
              </w:rPr>
              <w:instrText xml:space="preserve"> PAGEREF _Toc150330719 \h </w:instrText>
            </w:r>
            <w:r w:rsidR="00E6788A">
              <w:rPr>
                <w:noProof/>
                <w:webHidden/>
              </w:rPr>
            </w:r>
            <w:r w:rsidR="00E6788A">
              <w:rPr>
                <w:noProof/>
                <w:webHidden/>
              </w:rPr>
              <w:fldChar w:fldCharType="separate"/>
            </w:r>
            <w:r w:rsidR="00E6788A">
              <w:rPr>
                <w:noProof/>
                <w:webHidden/>
              </w:rPr>
              <w:t>19</w:t>
            </w:r>
            <w:r w:rsidR="00E6788A">
              <w:rPr>
                <w:noProof/>
                <w:webHidden/>
              </w:rPr>
              <w:fldChar w:fldCharType="end"/>
            </w:r>
          </w:hyperlink>
        </w:p>
        <w:p w14:paraId="6B49C2EF" w14:textId="77777777" w:rsidR="00E6788A" w:rsidRDefault="00D1357E">
          <w:pPr>
            <w:pStyle w:val="TOC2"/>
            <w:tabs>
              <w:tab w:val="right" w:leader="dot" w:pos="9350"/>
            </w:tabs>
            <w:rPr>
              <w:rFonts w:eastAsiaTheme="minorEastAsia"/>
              <w:noProof/>
              <w:kern w:val="0"/>
              <w14:ligatures w14:val="none"/>
            </w:rPr>
          </w:pPr>
          <w:hyperlink w:anchor="_Toc150330720" w:history="1">
            <w:r w:rsidR="00E6788A" w:rsidRPr="00937BF3">
              <w:rPr>
                <w:rStyle w:val="Hyperlink"/>
                <w:rFonts w:ascii="Arial" w:hAnsi="Arial" w:cs="Arial"/>
                <w:noProof/>
              </w:rPr>
              <w:t>Appendix 1</w:t>
            </w:r>
            <w:r w:rsidR="00E6788A">
              <w:rPr>
                <w:noProof/>
                <w:webHidden/>
              </w:rPr>
              <w:tab/>
            </w:r>
            <w:r w:rsidR="00E6788A">
              <w:rPr>
                <w:noProof/>
                <w:webHidden/>
              </w:rPr>
              <w:fldChar w:fldCharType="begin"/>
            </w:r>
            <w:r w:rsidR="00E6788A">
              <w:rPr>
                <w:noProof/>
                <w:webHidden/>
              </w:rPr>
              <w:instrText xml:space="preserve"> PAGEREF _Toc150330720 \h </w:instrText>
            </w:r>
            <w:r w:rsidR="00E6788A">
              <w:rPr>
                <w:noProof/>
                <w:webHidden/>
              </w:rPr>
            </w:r>
            <w:r w:rsidR="00E6788A">
              <w:rPr>
                <w:noProof/>
                <w:webHidden/>
              </w:rPr>
              <w:fldChar w:fldCharType="separate"/>
            </w:r>
            <w:r w:rsidR="00E6788A">
              <w:rPr>
                <w:noProof/>
                <w:webHidden/>
              </w:rPr>
              <w:t>19</w:t>
            </w:r>
            <w:r w:rsidR="00E6788A">
              <w:rPr>
                <w:noProof/>
                <w:webHidden/>
              </w:rPr>
              <w:fldChar w:fldCharType="end"/>
            </w:r>
          </w:hyperlink>
        </w:p>
        <w:p w14:paraId="07C82C89" w14:textId="77777777" w:rsidR="00E6788A" w:rsidRDefault="00D1357E">
          <w:pPr>
            <w:pStyle w:val="TOC2"/>
            <w:tabs>
              <w:tab w:val="right" w:leader="dot" w:pos="9350"/>
            </w:tabs>
            <w:rPr>
              <w:rFonts w:eastAsiaTheme="minorEastAsia"/>
              <w:noProof/>
              <w:kern w:val="0"/>
              <w14:ligatures w14:val="none"/>
            </w:rPr>
          </w:pPr>
          <w:hyperlink w:anchor="_Toc150330721" w:history="1">
            <w:r w:rsidR="00E6788A" w:rsidRPr="00937BF3">
              <w:rPr>
                <w:rStyle w:val="Hyperlink"/>
                <w:rFonts w:ascii="Arial" w:hAnsi="Arial" w:cs="Arial"/>
                <w:noProof/>
              </w:rPr>
              <w:t>Appendix 2</w:t>
            </w:r>
            <w:r w:rsidR="00E6788A">
              <w:rPr>
                <w:noProof/>
                <w:webHidden/>
              </w:rPr>
              <w:tab/>
            </w:r>
            <w:r w:rsidR="00E6788A">
              <w:rPr>
                <w:noProof/>
                <w:webHidden/>
              </w:rPr>
              <w:fldChar w:fldCharType="begin"/>
            </w:r>
            <w:r w:rsidR="00E6788A">
              <w:rPr>
                <w:noProof/>
                <w:webHidden/>
              </w:rPr>
              <w:instrText xml:space="preserve"> PAGEREF _Toc150330721 \h </w:instrText>
            </w:r>
            <w:r w:rsidR="00E6788A">
              <w:rPr>
                <w:noProof/>
                <w:webHidden/>
              </w:rPr>
            </w:r>
            <w:r w:rsidR="00E6788A">
              <w:rPr>
                <w:noProof/>
                <w:webHidden/>
              </w:rPr>
              <w:fldChar w:fldCharType="separate"/>
            </w:r>
            <w:r w:rsidR="00E6788A">
              <w:rPr>
                <w:noProof/>
                <w:webHidden/>
              </w:rPr>
              <w:t>19</w:t>
            </w:r>
            <w:r w:rsidR="00E6788A">
              <w:rPr>
                <w:noProof/>
                <w:webHidden/>
              </w:rPr>
              <w:fldChar w:fldCharType="end"/>
            </w:r>
          </w:hyperlink>
        </w:p>
        <w:p w14:paraId="256131DA" w14:textId="77777777" w:rsidR="00E6788A" w:rsidRDefault="00D1357E">
          <w:pPr>
            <w:pStyle w:val="TOC2"/>
            <w:tabs>
              <w:tab w:val="right" w:leader="dot" w:pos="9350"/>
            </w:tabs>
            <w:rPr>
              <w:rFonts w:eastAsiaTheme="minorEastAsia"/>
              <w:noProof/>
              <w:kern w:val="0"/>
              <w14:ligatures w14:val="none"/>
            </w:rPr>
          </w:pPr>
          <w:hyperlink w:anchor="_Toc150330722" w:history="1">
            <w:r w:rsidR="00E6788A" w:rsidRPr="00937BF3">
              <w:rPr>
                <w:rStyle w:val="Hyperlink"/>
                <w:rFonts w:ascii="Arial" w:hAnsi="Arial" w:cs="Arial"/>
                <w:noProof/>
              </w:rPr>
              <w:t>Appendix 3</w:t>
            </w:r>
            <w:r w:rsidR="00E6788A">
              <w:rPr>
                <w:noProof/>
                <w:webHidden/>
              </w:rPr>
              <w:tab/>
            </w:r>
            <w:r w:rsidR="00E6788A">
              <w:rPr>
                <w:noProof/>
                <w:webHidden/>
              </w:rPr>
              <w:fldChar w:fldCharType="begin"/>
            </w:r>
            <w:r w:rsidR="00E6788A">
              <w:rPr>
                <w:noProof/>
                <w:webHidden/>
              </w:rPr>
              <w:instrText xml:space="preserve"> PAGEREF _Toc150330722 \h </w:instrText>
            </w:r>
            <w:r w:rsidR="00E6788A">
              <w:rPr>
                <w:noProof/>
                <w:webHidden/>
              </w:rPr>
            </w:r>
            <w:r w:rsidR="00E6788A">
              <w:rPr>
                <w:noProof/>
                <w:webHidden/>
              </w:rPr>
              <w:fldChar w:fldCharType="separate"/>
            </w:r>
            <w:r w:rsidR="00E6788A">
              <w:rPr>
                <w:noProof/>
                <w:webHidden/>
              </w:rPr>
              <w:t>20</w:t>
            </w:r>
            <w:r w:rsidR="00E6788A">
              <w:rPr>
                <w:noProof/>
                <w:webHidden/>
              </w:rPr>
              <w:fldChar w:fldCharType="end"/>
            </w:r>
          </w:hyperlink>
        </w:p>
        <w:p w14:paraId="1CC246DF" w14:textId="77777777" w:rsidR="00E6788A" w:rsidRDefault="00D1357E">
          <w:pPr>
            <w:pStyle w:val="TOC2"/>
            <w:tabs>
              <w:tab w:val="right" w:leader="dot" w:pos="9350"/>
            </w:tabs>
            <w:rPr>
              <w:rFonts w:eastAsiaTheme="minorEastAsia"/>
              <w:noProof/>
              <w:kern w:val="0"/>
              <w14:ligatures w14:val="none"/>
            </w:rPr>
          </w:pPr>
          <w:hyperlink w:anchor="_Toc150330723" w:history="1">
            <w:r w:rsidR="00E6788A" w:rsidRPr="00937BF3">
              <w:rPr>
                <w:rStyle w:val="Hyperlink"/>
                <w:rFonts w:ascii="Arial" w:hAnsi="Arial" w:cs="Arial"/>
                <w:noProof/>
              </w:rPr>
              <w:t>Appendix 4</w:t>
            </w:r>
            <w:r w:rsidR="00E6788A">
              <w:rPr>
                <w:noProof/>
                <w:webHidden/>
              </w:rPr>
              <w:tab/>
            </w:r>
            <w:r w:rsidR="00E6788A">
              <w:rPr>
                <w:noProof/>
                <w:webHidden/>
              </w:rPr>
              <w:fldChar w:fldCharType="begin"/>
            </w:r>
            <w:r w:rsidR="00E6788A">
              <w:rPr>
                <w:noProof/>
                <w:webHidden/>
              </w:rPr>
              <w:instrText xml:space="preserve"> PAGEREF _Toc150330723 \h </w:instrText>
            </w:r>
            <w:r w:rsidR="00E6788A">
              <w:rPr>
                <w:noProof/>
                <w:webHidden/>
              </w:rPr>
            </w:r>
            <w:r w:rsidR="00E6788A">
              <w:rPr>
                <w:noProof/>
                <w:webHidden/>
              </w:rPr>
              <w:fldChar w:fldCharType="separate"/>
            </w:r>
            <w:r w:rsidR="00E6788A">
              <w:rPr>
                <w:noProof/>
                <w:webHidden/>
              </w:rPr>
              <w:t>20</w:t>
            </w:r>
            <w:r w:rsidR="00E6788A">
              <w:rPr>
                <w:noProof/>
                <w:webHidden/>
              </w:rPr>
              <w:fldChar w:fldCharType="end"/>
            </w:r>
          </w:hyperlink>
        </w:p>
        <w:p w14:paraId="6425A836" w14:textId="77777777" w:rsidR="00E6788A" w:rsidRDefault="00D1357E">
          <w:pPr>
            <w:pStyle w:val="TOC2"/>
            <w:tabs>
              <w:tab w:val="right" w:leader="dot" w:pos="9350"/>
            </w:tabs>
            <w:rPr>
              <w:rFonts w:eastAsiaTheme="minorEastAsia"/>
              <w:noProof/>
              <w:kern w:val="0"/>
              <w14:ligatures w14:val="none"/>
            </w:rPr>
          </w:pPr>
          <w:hyperlink w:anchor="_Toc150330724" w:history="1">
            <w:r w:rsidR="00E6788A" w:rsidRPr="00937BF3">
              <w:rPr>
                <w:rStyle w:val="Hyperlink"/>
                <w:rFonts w:ascii="Arial" w:hAnsi="Arial" w:cs="Arial"/>
                <w:noProof/>
              </w:rPr>
              <w:t>Appendix 5</w:t>
            </w:r>
            <w:r w:rsidR="00E6788A">
              <w:rPr>
                <w:noProof/>
                <w:webHidden/>
              </w:rPr>
              <w:tab/>
            </w:r>
            <w:r w:rsidR="00E6788A">
              <w:rPr>
                <w:noProof/>
                <w:webHidden/>
              </w:rPr>
              <w:fldChar w:fldCharType="begin"/>
            </w:r>
            <w:r w:rsidR="00E6788A">
              <w:rPr>
                <w:noProof/>
                <w:webHidden/>
              </w:rPr>
              <w:instrText xml:space="preserve"> PAGEREF _Toc150330724 \h </w:instrText>
            </w:r>
            <w:r w:rsidR="00E6788A">
              <w:rPr>
                <w:noProof/>
                <w:webHidden/>
              </w:rPr>
            </w:r>
            <w:r w:rsidR="00E6788A">
              <w:rPr>
                <w:noProof/>
                <w:webHidden/>
              </w:rPr>
              <w:fldChar w:fldCharType="separate"/>
            </w:r>
            <w:r w:rsidR="00E6788A">
              <w:rPr>
                <w:noProof/>
                <w:webHidden/>
              </w:rPr>
              <w:t>21</w:t>
            </w:r>
            <w:r w:rsidR="00E6788A">
              <w:rPr>
                <w:noProof/>
                <w:webHidden/>
              </w:rPr>
              <w:fldChar w:fldCharType="end"/>
            </w:r>
          </w:hyperlink>
        </w:p>
        <w:p w14:paraId="13B2F93C" w14:textId="77777777" w:rsidR="00E6788A" w:rsidRDefault="00D1357E">
          <w:pPr>
            <w:pStyle w:val="TOC1"/>
            <w:tabs>
              <w:tab w:val="right" w:leader="dot" w:pos="9350"/>
            </w:tabs>
            <w:rPr>
              <w:rFonts w:eastAsiaTheme="minorEastAsia"/>
              <w:noProof/>
              <w:kern w:val="0"/>
              <w14:ligatures w14:val="none"/>
            </w:rPr>
          </w:pPr>
          <w:hyperlink w:anchor="_Toc150330725" w:history="1">
            <w:r w:rsidR="00E6788A" w:rsidRPr="00937BF3">
              <w:rPr>
                <w:rStyle w:val="Hyperlink"/>
                <w:rFonts w:ascii="Arial" w:hAnsi="Arial" w:cs="Arial"/>
                <w:i/>
                <w:noProof/>
              </w:rPr>
              <w:t>References</w:t>
            </w:r>
            <w:r w:rsidR="00E6788A">
              <w:rPr>
                <w:noProof/>
                <w:webHidden/>
              </w:rPr>
              <w:tab/>
            </w:r>
            <w:r w:rsidR="00E6788A">
              <w:rPr>
                <w:noProof/>
                <w:webHidden/>
              </w:rPr>
              <w:fldChar w:fldCharType="begin"/>
            </w:r>
            <w:r w:rsidR="00E6788A">
              <w:rPr>
                <w:noProof/>
                <w:webHidden/>
              </w:rPr>
              <w:instrText xml:space="preserve"> PAGEREF _Toc150330725 \h </w:instrText>
            </w:r>
            <w:r w:rsidR="00E6788A">
              <w:rPr>
                <w:noProof/>
                <w:webHidden/>
              </w:rPr>
            </w:r>
            <w:r w:rsidR="00E6788A">
              <w:rPr>
                <w:noProof/>
                <w:webHidden/>
              </w:rPr>
              <w:fldChar w:fldCharType="separate"/>
            </w:r>
            <w:r w:rsidR="00E6788A">
              <w:rPr>
                <w:noProof/>
                <w:webHidden/>
              </w:rPr>
              <w:t>22</w:t>
            </w:r>
            <w:r w:rsidR="00E6788A">
              <w:rPr>
                <w:noProof/>
                <w:webHidden/>
              </w:rPr>
              <w:fldChar w:fldCharType="end"/>
            </w:r>
          </w:hyperlink>
        </w:p>
        <w:p w14:paraId="54102F90" w14:textId="77777777" w:rsidR="00E6788A" w:rsidRDefault="00D1357E">
          <w:pPr>
            <w:pStyle w:val="TOC1"/>
            <w:tabs>
              <w:tab w:val="right" w:leader="dot" w:pos="9350"/>
            </w:tabs>
            <w:rPr>
              <w:rFonts w:eastAsiaTheme="minorEastAsia"/>
              <w:noProof/>
              <w:kern w:val="0"/>
              <w14:ligatures w14:val="none"/>
            </w:rPr>
          </w:pPr>
          <w:hyperlink w:anchor="_Toc150330726" w:history="1">
            <w:r w:rsidR="00E6788A" w:rsidRPr="00937BF3">
              <w:rPr>
                <w:rStyle w:val="Hyperlink"/>
                <w:rFonts w:ascii="Arial" w:hAnsi="Arial" w:cs="Arial"/>
                <w:i/>
                <w:noProof/>
              </w:rPr>
              <w:t>Executive Summary</w:t>
            </w:r>
            <w:r w:rsidR="00E6788A">
              <w:rPr>
                <w:noProof/>
                <w:webHidden/>
              </w:rPr>
              <w:tab/>
            </w:r>
            <w:r w:rsidR="00E6788A">
              <w:rPr>
                <w:noProof/>
                <w:webHidden/>
              </w:rPr>
              <w:fldChar w:fldCharType="begin"/>
            </w:r>
            <w:r w:rsidR="00E6788A">
              <w:rPr>
                <w:noProof/>
                <w:webHidden/>
              </w:rPr>
              <w:instrText xml:space="preserve"> PAGEREF _Toc150330726 \h </w:instrText>
            </w:r>
            <w:r w:rsidR="00E6788A">
              <w:rPr>
                <w:noProof/>
                <w:webHidden/>
              </w:rPr>
            </w:r>
            <w:r w:rsidR="00E6788A">
              <w:rPr>
                <w:noProof/>
                <w:webHidden/>
              </w:rPr>
              <w:fldChar w:fldCharType="separate"/>
            </w:r>
            <w:r w:rsidR="00E6788A">
              <w:rPr>
                <w:noProof/>
                <w:webHidden/>
              </w:rPr>
              <w:t>26</w:t>
            </w:r>
            <w:r w:rsidR="00E6788A">
              <w:rPr>
                <w:noProof/>
                <w:webHidden/>
              </w:rPr>
              <w:fldChar w:fldCharType="end"/>
            </w:r>
          </w:hyperlink>
        </w:p>
        <w:p w14:paraId="0BFD8D12" w14:textId="77777777" w:rsidR="0026660F" w:rsidRPr="00422B0D" w:rsidRDefault="0026660F" w:rsidP="00323D0F">
          <w:pPr>
            <w:rPr>
              <w:rFonts w:ascii="Arial" w:hAnsi="Arial" w:cs="Arial"/>
              <w:color w:val="000000" w:themeColor="text1"/>
              <w:sz w:val="24"/>
              <w:szCs w:val="24"/>
            </w:rPr>
          </w:pPr>
          <w:r w:rsidRPr="00422B0D">
            <w:rPr>
              <w:rFonts w:ascii="Arial" w:hAnsi="Arial" w:cs="Arial"/>
              <w:b/>
              <w:bCs/>
              <w:noProof/>
              <w:color w:val="000000" w:themeColor="text1"/>
              <w:sz w:val="24"/>
              <w:szCs w:val="24"/>
            </w:rPr>
            <w:fldChar w:fldCharType="end"/>
          </w:r>
        </w:p>
      </w:sdtContent>
    </w:sdt>
    <w:p w14:paraId="19199248" w14:textId="77777777" w:rsidR="00942AF8" w:rsidRPr="00422B0D" w:rsidRDefault="00942AF8"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050D841D" w14:textId="77777777" w:rsidR="00942AF8" w:rsidRPr="00422B0D" w:rsidRDefault="00323D0F" w:rsidP="00323D0F">
      <w:pPr>
        <w:pStyle w:val="Heading1"/>
        <w:rPr>
          <w:rFonts w:ascii="Arial" w:hAnsi="Arial" w:cs="Arial"/>
          <w:i/>
          <w:sz w:val="24"/>
          <w:szCs w:val="24"/>
          <w:u w:val="single"/>
        </w:rPr>
      </w:pPr>
      <w:bookmarkStart w:id="0" w:name="_Toc150330700"/>
      <w:r w:rsidRPr="00422B0D">
        <w:rPr>
          <w:rFonts w:ascii="Arial" w:hAnsi="Arial" w:cs="Arial"/>
          <w:i/>
          <w:sz w:val="24"/>
          <w:szCs w:val="24"/>
          <w:u w:val="single"/>
        </w:rPr>
        <w:lastRenderedPageBreak/>
        <w:t>Understanding the Pu</w:t>
      </w:r>
      <w:r w:rsidR="00942AF8" w:rsidRPr="00422B0D">
        <w:rPr>
          <w:rFonts w:ascii="Arial" w:hAnsi="Arial" w:cs="Arial"/>
          <w:i/>
          <w:sz w:val="24"/>
          <w:szCs w:val="24"/>
          <w:u w:val="single"/>
        </w:rPr>
        <w:t>rpose</w:t>
      </w:r>
      <w:bookmarkEnd w:id="0"/>
    </w:p>
    <w:p w14:paraId="72920999" w14:textId="77777777" w:rsidR="00942AF8" w:rsidRPr="00422B0D" w:rsidRDefault="00942AF8"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This report carries objectives of an analysis of the </w:t>
      </w:r>
      <w:r w:rsidR="00C341BE" w:rsidRPr="00422B0D">
        <w:rPr>
          <w:rFonts w:ascii="Arial" w:hAnsi="Arial" w:cs="Arial"/>
          <w:color w:val="000000" w:themeColor="text1"/>
          <w:sz w:val="24"/>
          <w:szCs w:val="24"/>
        </w:rPr>
        <w:t xml:space="preserve">financial performance of The Seaview Resort and </w:t>
      </w:r>
      <w:r w:rsidR="00CA0EF4" w:rsidRPr="00422B0D">
        <w:rPr>
          <w:rFonts w:ascii="Arial" w:hAnsi="Arial" w:cs="Arial"/>
          <w:color w:val="000000" w:themeColor="text1"/>
          <w:sz w:val="24"/>
          <w:szCs w:val="24"/>
        </w:rPr>
        <w:t>the</w:t>
      </w:r>
      <w:r w:rsidR="00C341BE" w:rsidRPr="00422B0D">
        <w:rPr>
          <w:rFonts w:ascii="Arial" w:hAnsi="Arial" w:cs="Arial"/>
          <w:color w:val="000000" w:themeColor="text1"/>
          <w:sz w:val="24"/>
          <w:szCs w:val="24"/>
        </w:rPr>
        <w:t xml:space="preserve"> </w:t>
      </w:r>
      <w:r w:rsidR="00DE6482" w:rsidRPr="00422B0D">
        <w:rPr>
          <w:rFonts w:ascii="Arial" w:hAnsi="Arial" w:cs="Arial"/>
          <w:color w:val="000000" w:themeColor="text1"/>
          <w:sz w:val="24"/>
          <w:szCs w:val="24"/>
        </w:rPr>
        <w:t>flaws</w:t>
      </w:r>
      <w:r w:rsidR="00C341BE" w:rsidRPr="00422B0D">
        <w:rPr>
          <w:rFonts w:ascii="Arial" w:hAnsi="Arial" w:cs="Arial"/>
          <w:color w:val="000000" w:themeColor="text1"/>
          <w:sz w:val="24"/>
          <w:szCs w:val="24"/>
        </w:rPr>
        <w:t xml:space="preserve"> in its strategies so that </w:t>
      </w:r>
      <w:r w:rsidR="00DE6482" w:rsidRPr="00422B0D">
        <w:rPr>
          <w:rFonts w:ascii="Arial" w:hAnsi="Arial" w:cs="Arial"/>
          <w:color w:val="000000" w:themeColor="text1"/>
          <w:sz w:val="24"/>
          <w:szCs w:val="24"/>
        </w:rPr>
        <w:t xml:space="preserve">it can </w:t>
      </w:r>
      <w:r w:rsidR="00CA0EF4" w:rsidRPr="00422B0D">
        <w:rPr>
          <w:rFonts w:ascii="Arial" w:hAnsi="Arial" w:cs="Arial"/>
          <w:color w:val="000000" w:themeColor="text1"/>
          <w:sz w:val="24"/>
          <w:szCs w:val="24"/>
        </w:rPr>
        <w:t>recover from the flaws</w:t>
      </w:r>
      <w:r w:rsidR="001E3183" w:rsidRPr="00422B0D">
        <w:rPr>
          <w:rFonts w:ascii="Arial" w:hAnsi="Arial" w:cs="Arial"/>
          <w:color w:val="000000" w:themeColor="text1"/>
          <w:sz w:val="24"/>
          <w:szCs w:val="24"/>
        </w:rPr>
        <w:t xml:space="preserve">. This report also represents </w:t>
      </w:r>
      <w:r w:rsidR="00A92EB1" w:rsidRPr="00422B0D">
        <w:rPr>
          <w:rFonts w:ascii="Arial" w:hAnsi="Arial" w:cs="Arial"/>
          <w:color w:val="000000" w:themeColor="text1"/>
          <w:sz w:val="24"/>
          <w:szCs w:val="24"/>
        </w:rPr>
        <w:t xml:space="preserve">the circumstances faced by the resort </w:t>
      </w:r>
      <w:r w:rsidR="002E6D53" w:rsidRPr="00422B0D">
        <w:rPr>
          <w:rFonts w:ascii="Arial" w:hAnsi="Arial" w:cs="Arial"/>
          <w:color w:val="000000" w:themeColor="text1"/>
          <w:sz w:val="24"/>
          <w:szCs w:val="24"/>
        </w:rPr>
        <w:t xml:space="preserve">in the current period for which it should make changes with the help of a comprehensive turnover strategy. </w:t>
      </w:r>
      <w:r w:rsidR="000934B6" w:rsidRPr="00422B0D">
        <w:rPr>
          <w:rFonts w:ascii="Arial" w:hAnsi="Arial" w:cs="Arial"/>
          <w:color w:val="000000" w:themeColor="text1"/>
          <w:sz w:val="24"/>
          <w:szCs w:val="24"/>
        </w:rPr>
        <w:t xml:space="preserve">The firm </w:t>
      </w:r>
      <w:r w:rsidR="00CB0C46" w:rsidRPr="00422B0D">
        <w:rPr>
          <w:rFonts w:ascii="Arial" w:hAnsi="Arial" w:cs="Arial"/>
          <w:color w:val="000000" w:themeColor="text1"/>
          <w:sz w:val="24"/>
          <w:szCs w:val="24"/>
        </w:rPr>
        <w:t>must make a turnover strategy to improve the services, profitability, and customer rating. The report also has the objective of assessing the risks</w:t>
      </w:r>
      <w:r w:rsidR="001C2055" w:rsidRPr="00422B0D">
        <w:rPr>
          <w:rFonts w:ascii="Arial" w:hAnsi="Arial" w:cs="Arial"/>
          <w:color w:val="000000" w:themeColor="text1"/>
          <w:sz w:val="24"/>
          <w:szCs w:val="24"/>
        </w:rPr>
        <w:t xml:space="preserve"> and financial viability</w:t>
      </w:r>
      <w:r w:rsidR="00CB0C46" w:rsidRPr="00422B0D">
        <w:rPr>
          <w:rFonts w:ascii="Arial" w:hAnsi="Arial" w:cs="Arial"/>
          <w:color w:val="000000" w:themeColor="text1"/>
          <w:sz w:val="24"/>
          <w:szCs w:val="24"/>
        </w:rPr>
        <w:t xml:space="preserve"> of the resort so that they can </w:t>
      </w:r>
      <w:r w:rsidR="00866255" w:rsidRPr="00422B0D">
        <w:rPr>
          <w:rFonts w:ascii="Arial" w:hAnsi="Arial" w:cs="Arial"/>
          <w:color w:val="000000" w:themeColor="text1"/>
          <w:sz w:val="24"/>
          <w:szCs w:val="24"/>
        </w:rPr>
        <w:t>mitigat</w:t>
      </w:r>
      <w:r w:rsidR="001C2055" w:rsidRPr="00422B0D">
        <w:rPr>
          <w:rFonts w:ascii="Arial" w:hAnsi="Arial" w:cs="Arial"/>
          <w:color w:val="000000" w:themeColor="text1"/>
          <w:sz w:val="24"/>
          <w:szCs w:val="24"/>
        </w:rPr>
        <w:t>e the risks in their operations through the assistance of turnaround strategy.</w:t>
      </w:r>
      <w:r w:rsidRPr="00422B0D">
        <w:rPr>
          <w:rFonts w:ascii="Arial" w:hAnsi="Arial" w:cs="Arial"/>
          <w:color w:val="000000" w:themeColor="text1"/>
          <w:sz w:val="24"/>
          <w:szCs w:val="24"/>
        </w:rPr>
        <w:br w:type="page"/>
      </w:r>
    </w:p>
    <w:p w14:paraId="67873435" w14:textId="77777777" w:rsidR="00942AF8" w:rsidRPr="00422B0D" w:rsidRDefault="00942AF8" w:rsidP="00323D0F">
      <w:pPr>
        <w:pStyle w:val="Heading1"/>
        <w:rPr>
          <w:rFonts w:ascii="Arial" w:hAnsi="Arial" w:cs="Arial"/>
          <w:i/>
          <w:sz w:val="24"/>
          <w:szCs w:val="24"/>
          <w:u w:val="single"/>
        </w:rPr>
      </w:pPr>
      <w:bookmarkStart w:id="1" w:name="_Toc150330701"/>
      <w:r w:rsidRPr="00422B0D">
        <w:rPr>
          <w:rFonts w:ascii="Arial" w:hAnsi="Arial" w:cs="Arial"/>
          <w:i/>
          <w:sz w:val="24"/>
          <w:szCs w:val="24"/>
          <w:u w:val="single"/>
        </w:rPr>
        <w:lastRenderedPageBreak/>
        <w:t>Introduction</w:t>
      </w:r>
      <w:bookmarkEnd w:id="1"/>
    </w:p>
    <w:p w14:paraId="48EAB862" w14:textId="77777777" w:rsidR="00246449" w:rsidRPr="00422B0D" w:rsidRDefault="00246449"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This report will discuss The Seaview Resort which is a </w:t>
      </w:r>
      <w:r w:rsidR="00135C34" w:rsidRPr="00422B0D">
        <w:rPr>
          <w:rFonts w:ascii="Arial" w:hAnsi="Arial" w:cs="Arial"/>
          <w:color w:val="000000" w:themeColor="text1"/>
          <w:sz w:val="24"/>
          <w:szCs w:val="24"/>
        </w:rPr>
        <w:t>25-bed</w:t>
      </w:r>
      <w:r w:rsidRPr="00422B0D">
        <w:rPr>
          <w:rFonts w:ascii="Arial" w:hAnsi="Arial" w:cs="Arial"/>
          <w:color w:val="000000" w:themeColor="text1"/>
          <w:sz w:val="24"/>
          <w:szCs w:val="24"/>
        </w:rPr>
        <w:t xml:space="preserve"> resort that includes event management, </w:t>
      </w:r>
      <w:r w:rsidR="00135C34" w:rsidRPr="00422B0D">
        <w:rPr>
          <w:rFonts w:ascii="Arial" w:hAnsi="Arial" w:cs="Arial"/>
          <w:color w:val="000000" w:themeColor="text1"/>
          <w:sz w:val="24"/>
          <w:szCs w:val="24"/>
        </w:rPr>
        <w:t xml:space="preserve">a </w:t>
      </w:r>
      <w:r w:rsidRPr="00422B0D">
        <w:rPr>
          <w:rFonts w:ascii="Arial" w:hAnsi="Arial" w:cs="Arial"/>
          <w:color w:val="000000" w:themeColor="text1"/>
          <w:sz w:val="24"/>
          <w:szCs w:val="24"/>
        </w:rPr>
        <w:t xml:space="preserve">bar, and </w:t>
      </w:r>
      <w:r w:rsidR="00135C34" w:rsidRPr="00422B0D">
        <w:rPr>
          <w:rFonts w:ascii="Arial" w:hAnsi="Arial" w:cs="Arial"/>
          <w:color w:val="000000" w:themeColor="text1"/>
          <w:sz w:val="24"/>
          <w:szCs w:val="24"/>
        </w:rPr>
        <w:t xml:space="preserve">a </w:t>
      </w:r>
      <w:r w:rsidRPr="00422B0D">
        <w:rPr>
          <w:rFonts w:ascii="Arial" w:hAnsi="Arial" w:cs="Arial"/>
          <w:color w:val="000000" w:themeColor="text1"/>
          <w:sz w:val="24"/>
          <w:szCs w:val="24"/>
        </w:rPr>
        <w:t>restaurant. The resort is situated on an eye-catching scen</w:t>
      </w:r>
      <w:r w:rsidR="00135C34" w:rsidRPr="00422B0D">
        <w:rPr>
          <w:rFonts w:ascii="Arial" w:hAnsi="Arial" w:cs="Arial"/>
          <w:color w:val="000000" w:themeColor="text1"/>
          <w:sz w:val="24"/>
          <w:szCs w:val="24"/>
        </w:rPr>
        <w:t>ic beach view which was once known as</w:t>
      </w:r>
      <w:r w:rsidR="00EA391C" w:rsidRPr="00422B0D">
        <w:rPr>
          <w:rFonts w:ascii="Arial" w:hAnsi="Arial" w:cs="Arial"/>
          <w:color w:val="000000" w:themeColor="text1"/>
          <w:sz w:val="24"/>
          <w:szCs w:val="24"/>
        </w:rPr>
        <w:t xml:space="preserve"> an </w:t>
      </w:r>
      <w:r w:rsidR="00F17EE4" w:rsidRPr="00422B0D">
        <w:rPr>
          <w:rFonts w:ascii="Arial" w:hAnsi="Arial" w:cs="Arial"/>
          <w:color w:val="000000" w:themeColor="text1"/>
          <w:sz w:val="24"/>
          <w:szCs w:val="24"/>
        </w:rPr>
        <w:t xml:space="preserve">attractive spot for vacationers for leisure and relaxation. </w:t>
      </w:r>
      <w:r w:rsidR="00EA391C" w:rsidRPr="00422B0D">
        <w:rPr>
          <w:rFonts w:ascii="Arial" w:hAnsi="Arial" w:cs="Arial"/>
          <w:color w:val="000000" w:themeColor="text1"/>
          <w:sz w:val="24"/>
          <w:szCs w:val="24"/>
        </w:rPr>
        <w:t xml:space="preserve">The financial situation of the resort in recent years </w:t>
      </w:r>
      <w:r w:rsidR="003E7AE1" w:rsidRPr="00422B0D">
        <w:rPr>
          <w:rFonts w:ascii="Arial" w:hAnsi="Arial" w:cs="Arial"/>
          <w:color w:val="000000" w:themeColor="text1"/>
          <w:sz w:val="24"/>
          <w:szCs w:val="24"/>
        </w:rPr>
        <w:t>was bad as they had a loss in the year 2022. The</w:t>
      </w:r>
      <w:r w:rsidR="007B1E92" w:rsidRPr="00422B0D">
        <w:rPr>
          <w:rFonts w:ascii="Arial" w:hAnsi="Arial" w:cs="Arial"/>
          <w:color w:val="000000" w:themeColor="text1"/>
          <w:sz w:val="24"/>
          <w:szCs w:val="24"/>
        </w:rPr>
        <w:t xml:space="preserve"> report will discuss that the</w:t>
      </w:r>
      <w:r w:rsidR="003E7AE1" w:rsidRPr="00422B0D">
        <w:rPr>
          <w:rFonts w:ascii="Arial" w:hAnsi="Arial" w:cs="Arial"/>
          <w:color w:val="000000" w:themeColor="text1"/>
          <w:sz w:val="24"/>
          <w:szCs w:val="24"/>
        </w:rPr>
        <w:t xml:space="preserve"> firm suffered from loss because of low occupancy rates and average rate of room.</w:t>
      </w:r>
      <w:r w:rsidR="007B1E92" w:rsidRPr="00422B0D">
        <w:rPr>
          <w:rFonts w:ascii="Arial" w:hAnsi="Arial" w:cs="Arial"/>
          <w:color w:val="000000" w:themeColor="text1"/>
          <w:sz w:val="24"/>
          <w:szCs w:val="24"/>
        </w:rPr>
        <w:t xml:space="preserve"> The firm will analyze that it had bad financial performance because it ha</w:t>
      </w:r>
      <w:r w:rsidR="005B3744" w:rsidRPr="00422B0D">
        <w:rPr>
          <w:rFonts w:ascii="Arial" w:hAnsi="Arial" w:cs="Arial"/>
          <w:color w:val="000000" w:themeColor="text1"/>
          <w:sz w:val="24"/>
          <w:szCs w:val="24"/>
        </w:rPr>
        <w:t>d</w:t>
      </w:r>
      <w:r w:rsidR="007B1E92" w:rsidRPr="00422B0D">
        <w:rPr>
          <w:rFonts w:ascii="Arial" w:hAnsi="Arial" w:cs="Arial"/>
          <w:color w:val="000000" w:themeColor="text1"/>
          <w:sz w:val="24"/>
          <w:szCs w:val="24"/>
        </w:rPr>
        <w:t xml:space="preserve"> </w:t>
      </w:r>
      <w:r w:rsidR="007E278F" w:rsidRPr="00422B0D">
        <w:rPr>
          <w:rFonts w:ascii="Arial" w:hAnsi="Arial" w:cs="Arial"/>
          <w:color w:val="000000" w:themeColor="text1"/>
          <w:sz w:val="24"/>
          <w:szCs w:val="24"/>
        </w:rPr>
        <w:t>a bad customer review</w:t>
      </w:r>
      <w:r w:rsidR="005B3744" w:rsidRPr="00422B0D">
        <w:rPr>
          <w:rFonts w:ascii="Arial" w:hAnsi="Arial" w:cs="Arial"/>
          <w:color w:val="000000" w:themeColor="text1"/>
          <w:sz w:val="24"/>
          <w:szCs w:val="24"/>
        </w:rPr>
        <w:t xml:space="preserve"> as they </w:t>
      </w:r>
      <w:r w:rsidR="007E278F" w:rsidRPr="00422B0D">
        <w:rPr>
          <w:rFonts w:ascii="Arial" w:hAnsi="Arial" w:cs="Arial"/>
          <w:color w:val="000000" w:themeColor="text1"/>
          <w:sz w:val="24"/>
          <w:szCs w:val="24"/>
        </w:rPr>
        <w:t>do not provide good customer service and they have old amenities.</w:t>
      </w:r>
    </w:p>
    <w:p w14:paraId="6FB06D5A" w14:textId="77777777" w:rsidR="00942AF8" w:rsidRPr="00422B0D" w:rsidRDefault="00942AF8"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5E600929" w14:textId="77777777" w:rsidR="00942AF8" w:rsidRPr="00422B0D" w:rsidRDefault="00942AF8" w:rsidP="00323D0F">
      <w:pPr>
        <w:pStyle w:val="Heading1"/>
        <w:rPr>
          <w:rFonts w:ascii="Arial" w:hAnsi="Arial" w:cs="Arial"/>
          <w:i/>
          <w:sz w:val="24"/>
          <w:szCs w:val="24"/>
          <w:u w:val="single"/>
        </w:rPr>
      </w:pPr>
      <w:bookmarkStart w:id="2" w:name="_Toc150330702"/>
      <w:r w:rsidRPr="00422B0D">
        <w:rPr>
          <w:rFonts w:ascii="Arial" w:hAnsi="Arial" w:cs="Arial"/>
          <w:i/>
          <w:sz w:val="24"/>
          <w:szCs w:val="24"/>
          <w:u w:val="single"/>
        </w:rPr>
        <w:lastRenderedPageBreak/>
        <w:t>Scope and Objectives</w:t>
      </w:r>
      <w:bookmarkEnd w:id="2"/>
    </w:p>
    <w:p w14:paraId="254C404A" w14:textId="77777777" w:rsidR="00A35B99" w:rsidRPr="00422B0D" w:rsidRDefault="007E278F" w:rsidP="00323D0F">
      <w:pPr>
        <w:rPr>
          <w:rFonts w:ascii="Arial" w:hAnsi="Arial" w:cs="Arial"/>
          <w:color w:val="000000" w:themeColor="text1"/>
          <w:sz w:val="24"/>
          <w:szCs w:val="24"/>
        </w:rPr>
      </w:pPr>
      <w:r w:rsidRPr="00422B0D">
        <w:rPr>
          <w:rFonts w:ascii="Arial" w:hAnsi="Arial" w:cs="Arial"/>
          <w:color w:val="000000" w:themeColor="text1"/>
          <w:sz w:val="24"/>
          <w:szCs w:val="24"/>
        </w:rPr>
        <w:t>This report has a scope</w:t>
      </w:r>
      <w:r w:rsidR="00A35B99" w:rsidRPr="00422B0D">
        <w:rPr>
          <w:rFonts w:ascii="Arial" w:hAnsi="Arial" w:cs="Arial"/>
          <w:color w:val="000000" w:themeColor="text1"/>
          <w:sz w:val="24"/>
          <w:szCs w:val="24"/>
        </w:rPr>
        <w:t xml:space="preserve"> for managing and improving the performance of the Seaview Resort.</w:t>
      </w:r>
    </w:p>
    <w:p w14:paraId="794B1AEA" w14:textId="77777777" w:rsidR="00A35B99" w:rsidRPr="00422B0D" w:rsidRDefault="00A35B99" w:rsidP="00323D0F">
      <w:pPr>
        <w:rPr>
          <w:rFonts w:ascii="Arial" w:hAnsi="Arial" w:cs="Arial"/>
          <w:color w:val="000000" w:themeColor="text1"/>
          <w:sz w:val="24"/>
          <w:szCs w:val="24"/>
        </w:rPr>
      </w:pPr>
      <w:r w:rsidRPr="00422B0D">
        <w:rPr>
          <w:rFonts w:ascii="Arial" w:hAnsi="Arial" w:cs="Arial"/>
          <w:color w:val="000000" w:themeColor="text1"/>
          <w:sz w:val="24"/>
          <w:szCs w:val="24"/>
        </w:rPr>
        <w:t>S</w:t>
      </w:r>
      <w:r w:rsidR="00581DE4" w:rsidRPr="00422B0D">
        <w:rPr>
          <w:rFonts w:ascii="Arial" w:hAnsi="Arial" w:cs="Arial"/>
          <w:color w:val="000000" w:themeColor="text1"/>
          <w:sz w:val="24"/>
          <w:szCs w:val="24"/>
        </w:rPr>
        <w:t xml:space="preserve">ome vital </w:t>
      </w:r>
      <w:r w:rsidR="00956C6E" w:rsidRPr="00422B0D">
        <w:rPr>
          <w:rFonts w:ascii="Arial" w:hAnsi="Arial" w:cs="Arial"/>
          <w:color w:val="000000" w:themeColor="text1"/>
          <w:sz w:val="24"/>
          <w:szCs w:val="24"/>
        </w:rPr>
        <w:t>questions</w:t>
      </w:r>
      <w:r w:rsidR="00581DE4" w:rsidRPr="00422B0D">
        <w:rPr>
          <w:rFonts w:ascii="Arial" w:hAnsi="Arial" w:cs="Arial"/>
          <w:color w:val="000000" w:themeColor="text1"/>
          <w:sz w:val="24"/>
          <w:szCs w:val="24"/>
        </w:rPr>
        <w:t xml:space="preserve"> that </w:t>
      </w:r>
      <w:r w:rsidRPr="00422B0D">
        <w:rPr>
          <w:rFonts w:ascii="Arial" w:hAnsi="Arial" w:cs="Arial"/>
          <w:color w:val="000000" w:themeColor="text1"/>
          <w:sz w:val="24"/>
          <w:szCs w:val="24"/>
        </w:rPr>
        <w:t>need to be answered are-</w:t>
      </w:r>
    </w:p>
    <w:p w14:paraId="51548083" w14:textId="77777777" w:rsidR="00A35B99" w:rsidRPr="00422B0D" w:rsidRDefault="00C61D66" w:rsidP="00A35B99">
      <w:pPr>
        <w:pStyle w:val="ListParagraph"/>
        <w:numPr>
          <w:ilvl w:val="0"/>
          <w:numId w:val="5"/>
        </w:numPr>
        <w:rPr>
          <w:rFonts w:ascii="Arial" w:hAnsi="Arial" w:cs="Arial"/>
          <w:color w:val="000000" w:themeColor="text1"/>
          <w:sz w:val="24"/>
          <w:szCs w:val="24"/>
        </w:rPr>
      </w:pPr>
      <w:r w:rsidRPr="00422B0D">
        <w:rPr>
          <w:rFonts w:ascii="Arial" w:hAnsi="Arial" w:cs="Arial"/>
          <w:color w:val="000000" w:themeColor="text1"/>
          <w:sz w:val="24"/>
          <w:szCs w:val="24"/>
        </w:rPr>
        <w:t xml:space="preserve">The Seaview Resort must make an explanation </w:t>
      </w:r>
      <w:r w:rsidR="00561A76" w:rsidRPr="00422B0D">
        <w:rPr>
          <w:rFonts w:ascii="Arial" w:hAnsi="Arial" w:cs="Arial"/>
          <w:color w:val="000000" w:themeColor="text1"/>
          <w:sz w:val="24"/>
          <w:szCs w:val="24"/>
        </w:rPr>
        <w:t>of</w:t>
      </w:r>
      <w:r w:rsidRPr="00422B0D">
        <w:rPr>
          <w:rFonts w:ascii="Arial" w:hAnsi="Arial" w:cs="Arial"/>
          <w:color w:val="000000" w:themeColor="text1"/>
          <w:sz w:val="24"/>
          <w:szCs w:val="24"/>
        </w:rPr>
        <w:t xml:space="preserve"> the </w:t>
      </w:r>
      <w:r w:rsidRPr="00422B0D">
        <w:rPr>
          <w:rFonts w:ascii="Arial" w:hAnsi="Arial" w:cs="Arial"/>
          <w:b/>
          <w:bCs/>
          <w:color w:val="000000" w:themeColor="text1"/>
          <w:sz w:val="24"/>
          <w:szCs w:val="24"/>
        </w:rPr>
        <w:t>financial performance since the last three financial years</w:t>
      </w:r>
      <w:r w:rsidRPr="00422B0D">
        <w:rPr>
          <w:rFonts w:ascii="Arial" w:hAnsi="Arial" w:cs="Arial"/>
          <w:color w:val="000000" w:themeColor="text1"/>
          <w:sz w:val="24"/>
          <w:szCs w:val="24"/>
        </w:rPr>
        <w:t xml:space="preserve">. </w:t>
      </w:r>
    </w:p>
    <w:p w14:paraId="31D30505" w14:textId="77777777" w:rsidR="00A35B99" w:rsidRPr="00422B0D" w:rsidRDefault="00C61D66" w:rsidP="00A35B99">
      <w:pPr>
        <w:pStyle w:val="ListParagraph"/>
        <w:numPr>
          <w:ilvl w:val="0"/>
          <w:numId w:val="5"/>
        </w:numPr>
        <w:rPr>
          <w:rFonts w:ascii="Arial" w:hAnsi="Arial" w:cs="Arial"/>
          <w:color w:val="000000" w:themeColor="text1"/>
          <w:sz w:val="24"/>
          <w:szCs w:val="24"/>
        </w:rPr>
      </w:pPr>
      <w:r w:rsidRPr="00422B0D">
        <w:rPr>
          <w:rFonts w:ascii="Arial" w:hAnsi="Arial" w:cs="Arial"/>
          <w:color w:val="000000" w:themeColor="text1"/>
          <w:sz w:val="24"/>
          <w:szCs w:val="24"/>
        </w:rPr>
        <w:t xml:space="preserve">The report has another objective of </w:t>
      </w:r>
      <w:r w:rsidR="00561A76" w:rsidRPr="00422B0D">
        <w:rPr>
          <w:rFonts w:ascii="Arial" w:hAnsi="Arial" w:cs="Arial"/>
          <w:color w:val="000000" w:themeColor="text1"/>
          <w:sz w:val="24"/>
          <w:szCs w:val="24"/>
        </w:rPr>
        <w:t xml:space="preserve">demonstrating the main </w:t>
      </w:r>
      <w:r w:rsidR="00561A76" w:rsidRPr="00422B0D">
        <w:rPr>
          <w:rFonts w:ascii="Arial" w:hAnsi="Arial" w:cs="Arial"/>
          <w:b/>
          <w:bCs/>
          <w:color w:val="000000" w:themeColor="text1"/>
          <w:sz w:val="24"/>
          <w:szCs w:val="24"/>
        </w:rPr>
        <w:t>causes for the diminishing profit</w:t>
      </w:r>
      <w:r w:rsidR="00561A76" w:rsidRPr="00422B0D">
        <w:rPr>
          <w:rFonts w:ascii="Arial" w:hAnsi="Arial" w:cs="Arial"/>
          <w:color w:val="000000" w:themeColor="text1"/>
          <w:sz w:val="24"/>
          <w:szCs w:val="24"/>
        </w:rPr>
        <w:t xml:space="preserve"> in their operations.</w:t>
      </w:r>
    </w:p>
    <w:p w14:paraId="07746C15" w14:textId="77777777" w:rsidR="00942AF8" w:rsidRPr="00422B0D" w:rsidRDefault="00561A76" w:rsidP="00A35B99">
      <w:pPr>
        <w:pStyle w:val="ListParagraph"/>
        <w:numPr>
          <w:ilvl w:val="0"/>
          <w:numId w:val="5"/>
        </w:numPr>
        <w:rPr>
          <w:rFonts w:ascii="Arial" w:hAnsi="Arial" w:cs="Arial"/>
          <w:color w:val="000000" w:themeColor="text1"/>
          <w:sz w:val="24"/>
          <w:szCs w:val="24"/>
        </w:rPr>
      </w:pPr>
      <w:r w:rsidRPr="00422B0D">
        <w:rPr>
          <w:rFonts w:ascii="Arial" w:hAnsi="Arial" w:cs="Arial"/>
          <w:color w:val="000000" w:themeColor="text1"/>
          <w:sz w:val="24"/>
          <w:szCs w:val="24"/>
        </w:rPr>
        <w:t xml:space="preserve"> The third objective is to </w:t>
      </w:r>
      <w:r w:rsidRPr="00422B0D">
        <w:rPr>
          <w:rFonts w:ascii="Arial" w:hAnsi="Arial" w:cs="Arial"/>
          <w:b/>
          <w:bCs/>
          <w:color w:val="000000" w:themeColor="text1"/>
          <w:sz w:val="24"/>
          <w:szCs w:val="24"/>
        </w:rPr>
        <w:t>form a</w:t>
      </w:r>
      <w:r w:rsidRPr="00422B0D">
        <w:rPr>
          <w:rFonts w:ascii="Arial" w:hAnsi="Arial" w:cs="Arial"/>
          <w:color w:val="000000" w:themeColor="text1"/>
          <w:sz w:val="24"/>
          <w:szCs w:val="24"/>
        </w:rPr>
        <w:t xml:space="preserve"> </w:t>
      </w:r>
      <w:r w:rsidRPr="00422B0D">
        <w:rPr>
          <w:rFonts w:ascii="Arial" w:hAnsi="Arial" w:cs="Arial"/>
          <w:b/>
          <w:bCs/>
          <w:color w:val="000000" w:themeColor="text1"/>
          <w:sz w:val="24"/>
          <w:szCs w:val="24"/>
        </w:rPr>
        <w:t>potential turnaround strategy</w:t>
      </w:r>
      <w:r w:rsidRPr="00422B0D">
        <w:rPr>
          <w:rFonts w:ascii="Arial" w:hAnsi="Arial" w:cs="Arial"/>
          <w:color w:val="000000" w:themeColor="text1"/>
          <w:sz w:val="24"/>
          <w:szCs w:val="24"/>
        </w:rPr>
        <w:t xml:space="preserve"> to </w:t>
      </w:r>
      <w:r w:rsidR="00D9035D" w:rsidRPr="00422B0D">
        <w:rPr>
          <w:rFonts w:ascii="Arial" w:hAnsi="Arial" w:cs="Arial"/>
          <w:color w:val="000000" w:themeColor="text1"/>
          <w:sz w:val="24"/>
          <w:szCs w:val="24"/>
        </w:rPr>
        <w:t>rebalance the resort's financial performance</w:t>
      </w:r>
      <w:r w:rsidR="0003150E" w:rsidRPr="00422B0D">
        <w:rPr>
          <w:rFonts w:ascii="Arial" w:hAnsi="Arial" w:cs="Arial"/>
          <w:color w:val="000000" w:themeColor="text1"/>
          <w:sz w:val="24"/>
          <w:szCs w:val="24"/>
        </w:rPr>
        <w:t xml:space="preserve"> </w:t>
      </w:r>
      <w:r w:rsidR="00EE31D0" w:rsidRPr="00422B0D">
        <w:rPr>
          <w:rFonts w:ascii="Arial" w:hAnsi="Arial" w:cs="Arial"/>
          <w:color w:val="000000" w:themeColor="text1"/>
          <w:sz w:val="24"/>
          <w:szCs w:val="24"/>
        </w:rPr>
        <w:t xml:space="preserve">in the operations and </w:t>
      </w:r>
      <w:r w:rsidR="001A38CD" w:rsidRPr="00422B0D">
        <w:rPr>
          <w:rFonts w:ascii="Arial" w:hAnsi="Arial" w:cs="Arial"/>
          <w:color w:val="000000" w:themeColor="text1"/>
          <w:sz w:val="24"/>
          <w:szCs w:val="24"/>
        </w:rPr>
        <w:t>reacquire its brand value of being called an eye-catching scenic beach view</w:t>
      </w:r>
      <w:r w:rsidR="00CC36CD" w:rsidRPr="00422B0D">
        <w:rPr>
          <w:rFonts w:ascii="Arial" w:hAnsi="Arial" w:cs="Arial"/>
          <w:color w:val="000000" w:themeColor="text1"/>
          <w:sz w:val="24"/>
          <w:szCs w:val="24"/>
        </w:rPr>
        <w:t>.</w:t>
      </w:r>
      <w:r w:rsidR="00942AF8" w:rsidRPr="00422B0D">
        <w:rPr>
          <w:rFonts w:ascii="Arial" w:hAnsi="Arial" w:cs="Arial"/>
          <w:color w:val="000000" w:themeColor="text1"/>
          <w:sz w:val="24"/>
          <w:szCs w:val="24"/>
        </w:rPr>
        <w:br w:type="page"/>
      </w:r>
    </w:p>
    <w:p w14:paraId="18631E40" w14:textId="77777777" w:rsidR="00942AF8" w:rsidRPr="00422B0D" w:rsidRDefault="00942AF8" w:rsidP="00323D0F">
      <w:pPr>
        <w:pStyle w:val="Heading1"/>
        <w:rPr>
          <w:rFonts w:ascii="Arial" w:hAnsi="Arial" w:cs="Arial"/>
          <w:i/>
          <w:sz w:val="24"/>
          <w:szCs w:val="24"/>
          <w:u w:val="single"/>
        </w:rPr>
      </w:pPr>
      <w:bookmarkStart w:id="3" w:name="_Toc150330703"/>
      <w:r w:rsidRPr="00422B0D">
        <w:rPr>
          <w:rFonts w:ascii="Arial" w:hAnsi="Arial" w:cs="Arial"/>
          <w:i/>
          <w:sz w:val="24"/>
          <w:szCs w:val="24"/>
          <w:u w:val="single"/>
        </w:rPr>
        <w:lastRenderedPageBreak/>
        <w:t>Financial Analysis</w:t>
      </w:r>
      <w:bookmarkEnd w:id="3"/>
    </w:p>
    <w:p w14:paraId="2D8C2EB4" w14:textId="77777777" w:rsidR="00F766E8" w:rsidRPr="00422B0D" w:rsidRDefault="00AC1080" w:rsidP="00860277">
      <w:pPr>
        <w:pStyle w:val="Heading2"/>
        <w:numPr>
          <w:ilvl w:val="0"/>
          <w:numId w:val="6"/>
        </w:numPr>
        <w:spacing w:line="360" w:lineRule="auto"/>
        <w:rPr>
          <w:rFonts w:ascii="Arial" w:hAnsi="Arial" w:cs="Arial"/>
          <w:i/>
          <w:color w:val="000000" w:themeColor="text1"/>
          <w:szCs w:val="24"/>
        </w:rPr>
      </w:pPr>
      <w:bookmarkStart w:id="4" w:name="_Toc150330704"/>
      <w:r w:rsidRPr="00422B0D">
        <w:rPr>
          <w:rFonts w:ascii="Arial" w:hAnsi="Arial" w:cs="Arial"/>
          <w:i/>
          <w:color w:val="000000" w:themeColor="text1"/>
          <w:szCs w:val="24"/>
        </w:rPr>
        <w:t xml:space="preserve">Assessment of </w:t>
      </w:r>
      <w:r w:rsidR="00F766E8" w:rsidRPr="00422B0D">
        <w:rPr>
          <w:rFonts w:ascii="Arial" w:hAnsi="Arial" w:cs="Arial"/>
          <w:i/>
          <w:color w:val="000000" w:themeColor="text1"/>
          <w:szCs w:val="24"/>
        </w:rPr>
        <w:t>Income Statement Analysis</w:t>
      </w:r>
      <w:bookmarkEnd w:id="4"/>
    </w:p>
    <w:p w14:paraId="75E884BB" w14:textId="77777777" w:rsidR="00F766E8" w:rsidRPr="00422B0D" w:rsidRDefault="006774EE" w:rsidP="00323D0F">
      <w:pPr>
        <w:rPr>
          <w:rFonts w:ascii="Arial" w:hAnsi="Arial" w:cs="Arial"/>
          <w:color w:val="000000" w:themeColor="text1"/>
          <w:sz w:val="24"/>
          <w:szCs w:val="24"/>
        </w:rPr>
      </w:pPr>
      <w:r w:rsidRPr="00422B0D">
        <w:rPr>
          <w:rFonts w:ascii="Arial" w:hAnsi="Arial" w:cs="Arial"/>
          <w:color w:val="000000" w:themeColor="text1"/>
          <w:sz w:val="24"/>
          <w:szCs w:val="24"/>
        </w:rPr>
        <w:t>As per Allee et al., (2022), t</w:t>
      </w:r>
      <w:r w:rsidR="00960B3F" w:rsidRPr="00422B0D">
        <w:rPr>
          <w:rFonts w:ascii="Arial" w:hAnsi="Arial" w:cs="Arial"/>
          <w:color w:val="000000" w:themeColor="text1"/>
          <w:sz w:val="24"/>
          <w:szCs w:val="24"/>
        </w:rPr>
        <w:t xml:space="preserve">he income statement is used for recording the transparent aggregate income and expenditure data for evaluating the financial performance of a firm. </w:t>
      </w:r>
      <w:r w:rsidR="000A3977" w:rsidRPr="00422B0D">
        <w:rPr>
          <w:rFonts w:ascii="Arial" w:hAnsi="Arial" w:cs="Arial"/>
          <w:color w:val="000000" w:themeColor="text1"/>
          <w:sz w:val="24"/>
          <w:szCs w:val="24"/>
        </w:rPr>
        <w:t xml:space="preserve">The Seaview Resort has achieved </w:t>
      </w:r>
      <w:r w:rsidR="0006607B" w:rsidRPr="00422B0D">
        <w:rPr>
          <w:rFonts w:ascii="Arial" w:hAnsi="Arial" w:cs="Arial"/>
          <w:color w:val="000000" w:themeColor="text1"/>
          <w:sz w:val="24"/>
          <w:szCs w:val="24"/>
        </w:rPr>
        <w:t>sales</w:t>
      </w:r>
      <w:r w:rsidR="000A3977" w:rsidRPr="00422B0D">
        <w:rPr>
          <w:rFonts w:ascii="Arial" w:hAnsi="Arial" w:cs="Arial"/>
          <w:color w:val="000000" w:themeColor="text1"/>
          <w:sz w:val="24"/>
          <w:szCs w:val="24"/>
        </w:rPr>
        <w:t xml:space="preserve"> of £5</w:t>
      </w:r>
      <w:r w:rsidR="00D9249F" w:rsidRPr="00422B0D">
        <w:rPr>
          <w:rFonts w:ascii="Arial" w:hAnsi="Arial" w:cs="Arial"/>
          <w:color w:val="000000" w:themeColor="text1"/>
          <w:sz w:val="24"/>
          <w:szCs w:val="24"/>
        </w:rPr>
        <w:t>, 20,000</w:t>
      </w:r>
      <w:r w:rsidR="000A3977" w:rsidRPr="00422B0D">
        <w:rPr>
          <w:rFonts w:ascii="Arial" w:hAnsi="Arial" w:cs="Arial"/>
          <w:color w:val="000000" w:themeColor="text1"/>
          <w:sz w:val="24"/>
          <w:szCs w:val="24"/>
        </w:rPr>
        <w:t xml:space="preserve"> in the year 2020 which then decreased to £480,000 in the year 2021, and at last</w:t>
      </w:r>
      <w:r w:rsidR="0006607B" w:rsidRPr="00422B0D">
        <w:rPr>
          <w:rFonts w:ascii="Arial" w:hAnsi="Arial" w:cs="Arial"/>
          <w:color w:val="000000" w:themeColor="text1"/>
          <w:sz w:val="24"/>
          <w:szCs w:val="24"/>
        </w:rPr>
        <w:t xml:space="preserve"> again </w:t>
      </w:r>
      <w:r w:rsidR="000A3977" w:rsidRPr="00422B0D">
        <w:rPr>
          <w:rFonts w:ascii="Arial" w:hAnsi="Arial" w:cs="Arial"/>
          <w:color w:val="000000" w:themeColor="text1"/>
          <w:sz w:val="24"/>
          <w:szCs w:val="24"/>
        </w:rPr>
        <w:t xml:space="preserve">decreased </w:t>
      </w:r>
      <w:r w:rsidR="0006607B" w:rsidRPr="00422B0D">
        <w:rPr>
          <w:rFonts w:ascii="Arial" w:hAnsi="Arial" w:cs="Arial"/>
          <w:color w:val="000000" w:themeColor="text1"/>
          <w:sz w:val="24"/>
          <w:szCs w:val="24"/>
        </w:rPr>
        <w:t>to</w:t>
      </w:r>
      <w:r w:rsidR="000A3977" w:rsidRPr="00422B0D">
        <w:rPr>
          <w:rFonts w:ascii="Arial" w:hAnsi="Arial" w:cs="Arial"/>
          <w:color w:val="000000" w:themeColor="text1"/>
          <w:sz w:val="24"/>
          <w:szCs w:val="24"/>
        </w:rPr>
        <w:t xml:space="preserve"> £430,000 in the </w:t>
      </w:r>
      <w:r w:rsidR="00E6788A">
        <w:rPr>
          <w:rFonts w:ascii="Arial" w:hAnsi="Arial" w:cs="Arial"/>
          <w:color w:val="000000" w:themeColor="text1"/>
          <w:sz w:val="24"/>
          <w:szCs w:val="24"/>
        </w:rPr>
        <w:t xml:space="preserve">financial year 2022 </w:t>
      </w:r>
      <w:r w:rsidR="00D9249F" w:rsidRPr="00422B0D">
        <w:rPr>
          <w:rFonts w:ascii="Arial" w:hAnsi="Arial" w:cs="Arial"/>
          <w:color w:val="000000" w:themeColor="text1"/>
          <w:sz w:val="24"/>
          <w:szCs w:val="24"/>
        </w:rPr>
        <w:t xml:space="preserve">which shows fluctuations. </w:t>
      </w:r>
    </w:p>
    <w:p w14:paraId="7438F5DD" w14:textId="77777777" w:rsidR="00F766E8" w:rsidRPr="00422B0D" w:rsidRDefault="00212B8E" w:rsidP="00860277">
      <w:pPr>
        <w:pStyle w:val="Heading2"/>
        <w:numPr>
          <w:ilvl w:val="0"/>
          <w:numId w:val="6"/>
        </w:numPr>
        <w:spacing w:line="360" w:lineRule="auto"/>
        <w:rPr>
          <w:rFonts w:ascii="Arial" w:hAnsi="Arial" w:cs="Arial"/>
          <w:i/>
          <w:color w:val="000000" w:themeColor="text1"/>
          <w:szCs w:val="24"/>
        </w:rPr>
      </w:pPr>
      <w:bookmarkStart w:id="5" w:name="_Toc150330705"/>
      <w:r w:rsidRPr="00422B0D">
        <w:rPr>
          <w:rFonts w:ascii="Arial" w:hAnsi="Arial" w:cs="Arial"/>
          <w:i/>
          <w:color w:val="000000" w:themeColor="text1"/>
          <w:szCs w:val="24"/>
        </w:rPr>
        <w:t xml:space="preserve">Assessment of </w:t>
      </w:r>
      <w:r w:rsidR="00F766E8" w:rsidRPr="00422B0D">
        <w:rPr>
          <w:rFonts w:ascii="Arial" w:hAnsi="Arial" w:cs="Arial"/>
          <w:i/>
          <w:color w:val="000000" w:themeColor="text1"/>
          <w:szCs w:val="24"/>
        </w:rPr>
        <w:t xml:space="preserve">Balance </w:t>
      </w:r>
      <w:r w:rsidR="00546B5D" w:rsidRPr="00422B0D">
        <w:rPr>
          <w:rFonts w:ascii="Arial" w:hAnsi="Arial" w:cs="Arial"/>
          <w:i/>
          <w:color w:val="000000" w:themeColor="text1"/>
          <w:szCs w:val="24"/>
        </w:rPr>
        <w:t>S</w:t>
      </w:r>
      <w:r w:rsidR="00F766E8" w:rsidRPr="00422B0D">
        <w:rPr>
          <w:rFonts w:ascii="Arial" w:hAnsi="Arial" w:cs="Arial"/>
          <w:i/>
          <w:color w:val="000000" w:themeColor="text1"/>
          <w:szCs w:val="24"/>
        </w:rPr>
        <w:t xml:space="preserve">heet </w:t>
      </w:r>
      <w:r w:rsidR="00546B5D" w:rsidRPr="00422B0D">
        <w:rPr>
          <w:rFonts w:ascii="Arial" w:hAnsi="Arial" w:cs="Arial"/>
          <w:i/>
          <w:color w:val="000000" w:themeColor="text1"/>
          <w:szCs w:val="24"/>
        </w:rPr>
        <w:t>A</w:t>
      </w:r>
      <w:r w:rsidR="00F766E8" w:rsidRPr="00422B0D">
        <w:rPr>
          <w:rFonts w:ascii="Arial" w:hAnsi="Arial" w:cs="Arial"/>
          <w:i/>
          <w:color w:val="000000" w:themeColor="text1"/>
          <w:szCs w:val="24"/>
        </w:rPr>
        <w:t>nalysis</w:t>
      </w:r>
      <w:bookmarkEnd w:id="5"/>
    </w:p>
    <w:p w14:paraId="483D09E8" w14:textId="77777777" w:rsidR="00F766E8" w:rsidRPr="00422B0D" w:rsidRDefault="00472F4F"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According to </w:t>
      </w:r>
      <w:proofErr w:type="spellStart"/>
      <w:r w:rsidRPr="00422B0D">
        <w:rPr>
          <w:rFonts w:ascii="Arial" w:hAnsi="Arial" w:cs="Arial"/>
          <w:color w:val="000000" w:themeColor="text1"/>
          <w:sz w:val="24"/>
          <w:szCs w:val="24"/>
        </w:rPr>
        <w:t>Selyutin</w:t>
      </w:r>
      <w:proofErr w:type="spellEnd"/>
      <w:r w:rsidRPr="00422B0D">
        <w:rPr>
          <w:rFonts w:ascii="Arial" w:hAnsi="Arial" w:cs="Arial"/>
          <w:color w:val="000000" w:themeColor="text1"/>
          <w:sz w:val="24"/>
          <w:szCs w:val="24"/>
        </w:rPr>
        <w:t>, (2019), t</w:t>
      </w:r>
      <w:r w:rsidR="006774EE" w:rsidRPr="00422B0D">
        <w:rPr>
          <w:rFonts w:ascii="Arial" w:hAnsi="Arial" w:cs="Arial"/>
          <w:color w:val="000000" w:themeColor="text1"/>
          <w:sz w:val="24"/>
          <w:szCs w:val="24"/>
        </w:rPr>
        <w:t xml:space="preserve">he balance sheet </w:t>
      </w:r>
      <w:r w:rsidR="00372343" w:rsidRPr="00422B0D">
        <w:rPr>
          <w:rFonts w:ascii="Arial" w:hAnsi="Arial" w:cs="Arial"/>
          <w:color w:val="000000" w:themeColor="text1"/>
          <w:sz w:val="24"/>
          <w:szCs w:val="24"/>
        </w:rPr>
        <w:t>consists of items such as assets,</w:t>
      </w:r>
      <w:r w:rsidRPr="00422B0D">
        <w:rPr>
          <w:rFonts w:ascii="Arial" w:hAnsi="Arial" w:cs="Arial"/>
          <w:color w:val="000000" w:themeColor="text1"/>
          <w:sz w:val="24"/>
          <w:szCs w:val="24"/>
        </w:rPr>
        <w:t xml:space="preserve"> loans, liquid assets, deposits, short-term debt,</w:t>
      </w:r>
      <w:r w:rsidR="00372343" w:rsidRPr="00422B0D">
        <w:rPr>
          <w:rFonts w:ascii="Arial" w:hAnsi="Arial" w:cs="Arial"/>
          <w:color w:val="000000" w:themeColor="text1"/>
          <w:sz w:val="24"/>
          <w:szCs w:val="24"/>
        </w:rPr>
        <w:t xml:space="preserve"> equity, and liabilities which need to be recorded in the accounts</w:t>
      </w:r>
      <w:r w:rsidRPr="00422B0D">
        <w:rPr>
          <w:rFonts w:ascii="Arial" w:hAnsi="Arial" w:cs="Arial"/>
          <w:color w:val="000000" w:themeColor="text1"/>
          <w:sz w:val="24"/>
          <w:szCs w:val="24"/>
        </w:rPr>
        <w:t>.</w:t>
      </w:r>
      <w:r w:rsidR="00FC6C52" w:rsidRPr="00422B0D">
        <w:rPr>
          <w:rFonts w:ascii="Arial" w:hAnsi="Arial" w:cs="Arial"/>
          <w:color w:val="000000" w:themeColor="text1"/>
          <w:sz w:val="24"/>
          <w:szCs w:val="24"/>
        </w:rPr>
        <w:t xml:space="preserve"> The </w:t>
      </w:r>
      <w:r w:rsidR="00422B0D" w:rsidRPr="00422B0D">
        <w:rPr>
          <w:rFonts w:ascii="Arial" w:hAnsi="Arial" w:cs="Arial"/>
          <w:color w:val="000000" w:themeColor="text1"/>
          <w:sz w:val="24"/>
          <w:szCs w:val="24"/>
        </w:rPr>
        <w:t>amount of assets in 2022 of Seaview Resort was</w:t>
      </w:r>
      <w:r w:rsidR="0065528E" w:rsidRPr="00422B0D">
        <w:rPr>
          <w:rFonts w:ascii="Arial" w:hAnsi="Arial" w:cs="Arial"/>
          <w:color w:val="000000" w:themeColor="text1"/>
          <w:sz w:val="24"/>
          <w:szCs w:val="24"/>
        </w:rPr>
        <w:t xml:space="preserve"> enough to pay</w:t>
      </w:r>
      <w:r w:rsidR="00354E99" w:rsidRPr="00422B0D">
        <w:rPr>
          <w:rFonts w:ascii="Arial" w:hAnsi="Arial" w:cs="Arial"/>
          <w:color w:val="000000" w:themeColor="text1"/>
          <w:sz w:val="24"/>
          <w:szCs w:val="24"/>
          <w:shd w:val="clear" w:color="auto" w:fill="FFFFFF"/>
        </w:rPr>
        <w:t xml:space="preserve"> the overall liabilities </w:t>
      </w:r>
      <w:r w:rsidR="0065528E" w:rsidRPr="00422B0D">
        <w:rPr>
          <w:rFonts w:ascii="Arial" w:hAnsi="Arial" w:cs="Arial"/>
          <w:color w:val="000000" w:themeColor="text1"/>
          <w:sz w:val="24"/>
          <w:szCs w:val="24"/>
          <w:shd w:val="clear" w:color="auto" w:fill="FFFFFF"/>
        </w:rPr>
        <w:t xml:space="preserve">of </w:t>
      </w:r>
      <w:r w:rsidR="00354E99" w:rsidRPr="00422B0D">
        <w:rPr>
          <w:rFonts w:ascii="Arial" w:hAnsi="Arial" w:cs="Arial"/>
          <w:color w:val="000000" w:themeColor="text1"/>
          <w:sz w:val="24"/>
          <w:szCs w:val="24"/>
          <w:shd w:val="clear" w:color="auto" w:fill="FFFFFF"/>
        </w:rPr>
        <w:t xml:space="preserve">£580,000, and the </w:t>
      </w:r>
      <w:r w:rsidR="0065528E" w:rsidRPr="00422B0D">
        <w:rPr>
          <w:rFonts w:ascii="Arial" w:hAnsi="Arial" w:cs="Arial"/>
          <w:color w:val="000000" w:themeColor="text1"/>
          <w:sz w:val="24"/>
          <w:szCs w:val="24"/>
          <w:shd w:val="clear" w:color="auto" w:fill="FFFFFF"/>
        </w:rPr>
        <w:t>amount of equity was less than the total liability.</w:t>
      </w:r>
    </w:p>
    <w:p w14:paraId="68B1F567" w14:textId="77777777" w:rsidR="00F766E8" w:rsidRPr="00422B0D" w:rsidRDefault="00904D72" w:rsidP="00860277">
      <w:pPr>
        <w:pStyle w:val="Heading2"/>
        <w:numPr>
          <w:ilvl w:val="0"/>
          <w:numId w:val="6"/>
        </w:numPr>
        <w:spacing w:line="360" w:lineRule="auto"/>
        <w:rPr>
          <w:rFonts w:ascii="Arial" w:hAnsi="Arial" w:cs="Arial"/>
          <w:i/>
          <w:color w:val="000000" w:themeColor="text1"/>
          <w:szCs w:val="24"/>
        </w:rPr>
      </w:pPr>
      <w:bookmarkStart w:id="6" w:name="_Toc150330706"/>
      <w:r w:rsidRPr="00422B0D">
        <w:rPr>
          <w:rFonts w:ascii="Arial" w:hAnsi="Arial" w:cs="Arial"/>
          <w:i/>
          <w:color w:val="000000" w:themeColor="text1"/>
          <w:szCs w:val="24"/>
        </w:rPr>
        <w:t xml:space="preserve">Assessment of </w:t>
      </w:r>
      <w:r w:rsidR="003A75D1" w:rsidRPr="00422B0D">
        <w:rPr>
          <w:rFonts w:ascii="Arial" w:hAnsi="Arial" w:cs="Arial"/>
          <w:i/>
          <w:color w:val="000000" w:themeColor="text1"/>
          <w:szCs w:val="24"/>
        </w:rPr>
        <w:t>Cash Flow Analysis</w:t>
      </w:r>
      <w:bookmarkEnd w:id="6"/>
    </w:p>
    <w:p w14:paraId="0E204E62" w14:textId="77777777" w:rsidR="00935AAF" w:rsidRPr="00422B0D" w:rsidRDefault="00D4085C"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As discussed by </w:t>
      </w:r>
      <w:proofErr w:type="spellStart"/>
      <w:r w:rsidRPr="00422B0D">
        <w:rPr>
          <w:rFonts w:ascii="Arial" w:hAnsi="Arial" w:cs="Arial"/>
          <w:color w:val="000000" w:themeColor="text1"/>
          <w:sz w:val="24"/>
          <w:szCs w:val="24"/>
          <w:shd w:val="clear" w:color="auto" w:fill="FFFFFF"/>
        </w:rPr>
        <w:t>Hasibuan</w:t>
      </w:r>
      <w:proofErr w:type="spellEnd"/>
      <w:r w:rsidRPr="00422B0D">
        <w:rPr>
          <w:rFonts w:ascii="Arial" w:hAnsi="Arial" w:cs="Arial"/>
          <w:color w:val="000000" w:themeColor="text1"/>
          <w:sz w:val="24"/>
          <w:szCs w:val="24"/>
          <w:shd w:val="clear" w:color="auto" w:fill="FFFFFF"/>
        </w:rPr>
        <w:t xml:space="preserve"> and </w:t>
      </w:r>
      <w:proofErr w:type="spellStart"/>
      <w:r w:rsidRPr="00422B0D">
        <w:rPr>
          <w:rFonts w:ascii="Arial" w:hAnsi="Arial" w:cs="Arial"/>
          <w:color w:val="000000" w:themeColor="text1"/>
          <w:sz w:val="24"/>
          <w:szCs w:val="24"/>
          <w:shd w:val="clear" w:color="auto" w:fill="FFFFFF"/>
        </w:rPr>
        <w:t>Handriyani</w:t>
      </w:r>
      <w:proofErr w:type="spellEnd"/>
      <w:r w:rsidRPr="00422B0D">
        <w:rPr>
          <w:rFonts w:ascii="Arial" w:hAnsi="Arial" w:cs="Arial"/>
          <w:color w:val="000000" w:themeColor="text1"/>
          <w:sz w:val="24"/>
          <w:szCs w:val="24"/>
          <w:shd w:val="clear" w:color="auto" w:fill="FFFFFF"/>
        </w:rPr>
        <w:t xml:space="preserve"> (2023), t</w:t>
      </w:r>
      <w:r w:rsidR="001D0FC3" w:rsidRPr="00422B0D">
        <w:rPr>
          <w:rFonts w:ascii="Arial" w:hAnsi="Arial" w:cs="Arial"/>
          <w:color w:val="000000" w:themeColor="text1"/>
          <w:sz w:val="24"/>
          <w:szCs w:val="24"/>
        </w:rPr>
        <w:t xml:space="preserve">he cash flow analysis </w:t>
      </w:r>
      <w:r w:rsidR="00B759B6" w:rsidRPr="00422B0D">
        <w:rPr>
          <w:rFonts w:ascii="Arial" w:hAnsi="Arial" w:cs="Arial"/>
          <w:color w:val="000000" w:themeColor="text1"/>
          <w:sz w:val="24"/>
          <w:szCs w:val="24"/>
        </w:rPr>
        <w:t xml:space="preserve">is a tool that helps in the financial analysis to know the source of cash and allotment of the cash by the firm. </w:t>
      </w:r>
      <w:r w:rsidR="00CD6733" w:rsidRPr="00422B0D">
        <w:rPr>
          <w:rFonts w:ascii="Arial" w:hAnsi="Arial" w:cs="Arial"/>
          <w:color w:val="000000" w:themeColor="text1"/>
          <w:sz w:val="24"/>
          <w:szCs w:val="24"/>
        </w:rPr>
        <w:t>The Seaview Resort does not have</w:t>
      </w:r>
      <w:r w:rsidR="00B759B6" w:rsidRPr="00422B0D">
        <w:rPr>
          <w:rFonts w:ascii="Arial" w:hAnsi="Arial" w:cs="Arial"/>
          <w:color w:val="000000" w:themeColor="text1"/>
          <w:sz w:val="24"/>
          <w:szCs w:val="24"/>
        </w:rPr>
        <w:t xml:space="preserve"> enough cash to pay declared dividends, </w:t>
      </w:r>
      <w:r w:rsidR="00871918" w:rsidRPr="00422B0D">
        <w:rPr>
          <w:rFonts w:ascii="Arial" w:hAnsi="Arial" w:cs="Arial"/>
          <w:color w:val="000000" w:themeColor="text1"/>
          <w:sz w:val="24"/>
          <w:szCs w:val="24"/>
        </w:rPr>
        <w:t xml:space="preserve">reacquire assets, and </w:t>
      </w:r>
      <w:r w:rsidR="00A06B9C" w:rsidRPr="00422B0D">
        <w:rPr>
          <w:rFonts w:ascii="Arial" w:hAnsi="Arial" w:cs="Arial"/>
          <w:color w:val="000000" w:themeColor="text1"/>
          <w:sz w:val="24"/>
          <w:szCs w:val="24"/>
        </w:rPr>
        <w:t>pay the bills in cash.</w:t>
      </w:r>
    </w:p>
    <w:p w14:paraId="086BB08A" w14:textId="77777777" w:rsidR="005C5D51" w:rsidRPr="00422B0D" w:rsidRDefault="00935AAF" w:rsidP="00323D0F">
      <w:pPr>
        <w:pStyle w:val="Heading2"/>
        <w:numPr>
          <w:ilvl w:val="0"/>
          <w:numId w:val="1"/>
        </w:numPr>
        <w:spacing w:line="360" w:lineRule="auto"/>
        <w:rPr>
          <w:rFonts w:ascii="Arial" w:hAnsi="Arial" w:cs="Arial"/>
          <w:i/>
          <w:color w:val="000000" w:themeColor="text1"/>
          <w:szCs w:val="24"/>
        </w:rPr>
      </w:pPr>
      <w:bookmarkStart w:id="7" w:name="_Toc150330707"/>
      <w:r w:rsidRPr="00422B0D">
        <w:rPr>
          <w:rFonts w:ascii="Arial" w:hAnsi="Arial" w:cs="Arial"/>
          <w:i/>
          <w:color w:val="000000" w:themeColor="text1"/>
          <w:szCs w:val="24"/>
        </w:rPr>
        <w:t xml:space="preserve">Calculation of </w:t>
      </w:r>
      <w:r w:rsidR="00C60DEA" w:rsidRPr="00422B0D">
        <w:rPr>
          <w:rFonts w:ascii="Arial" w:hAnsi="Arial" w:cs="Arial"/>
          <w:i/>
          <w:color w:val="000000" w:themeColor="text1"/>
          <w:szCs w:val="24"/>
        </w:rPr>
        <w:t xml:space="preserve">the financial </w:t>
      </w:r>
      <w:r w:rsidRPr="00422B0D">
        <w:rPr>
          <w:rFonts w:ascii="Arial" w:hAnsi="Arial" w:cs="Arial"/>
          <w:i/>
          <w:color w:val="000000" w:themeColor="text1"/>
          <w:szCs w:val="24"/>
        </w:rPr>
        <w:t>ratios</w:t>
      </w:r>
      <w:bookmarkEnd w:id="7"/>
    </w:p>
    <w:p w14:paraId="266054AF" w14:textId="77777777" w:rsidR="00CB35CE" w:rsidRPr="00422B0D" w:rsidRDefault="00CB35CE" w:rsidP="00323D0F">
      <w:pPr>
        <w:pStyle w:val="Caption"/>
        <w:keepNext/>
        <w:spacing w:line="360" w:lineRule="auto"/>
        <w:rPr>
          <w:rFonts w:ascii="Arial" w:hAnsi="Arial" w:cs="Arial"/>
          <w:b/>
          <w:color w:val="000000" w:themeColor="text1"/>
          <w:sz w:val="24"/>
          <w:szCs w:val="24"/>
          <w:u w:val="single"/>
        </w:rPr>
      </w:pPr>
      <w:r w:rsidRPr="00422B0D">
        <w:rPr>
          <w:rFonts w:ascii="Arial" w:hAnsi="Arial" w:cs="Arial"/>
          <w:b/>
          <w:color w:val="000000" w:themeColor="text1"/>
          <w:sz w:val="24"/>
          <w:szCs w:val="24"/>
          <w:u w:val="single"/>
        </w:rPr>
        <w:t xml:space="preserve">Table </w:t>
      </w:r>
      <w:r w:rsidRPr="00422B0D">
        <w:rPr>
          <w:rFonts w:ascii="Arial" w:hAnsi="Arial" w:cs="Arial"/>
          <w:b/>
          <w:color w:val="000000" w:themeColor="text1"/>
          <w:sz w:val="24"/>
          <w:szCs w:val="24"/>
          <w:u w:val="single"/>
        </w:rPr>
        <w:fldChar w:fldCharType="begin"/>
      </w:r>
      <w:r w:rsidRPr="00422B0D">
        <w:rPr>
          <w:rFonts w:ascii="Arial" w:hAnsi="Arial" w:cs="Arial"/>
          <w:b/>
          <w:color w:val="000000" w:themeColor="text1"/>
          <w:sz w:val="24"/>
          <w:szCs w:val="24"/>
          <w:u w:val="single"/>
        </w:rPr>
        <w:instrText xml:space="preserve"> SEQ Table \* ARABIC </w:instrText>
      </w:r>
      <w:r w:rsidRPr="00422B0D">
        <w:rPr>
          <w:rFonts w:ascii="Arial" w:hAnsi="Arial" w:cs="Arial"/>
          <w:b/>
          <w:color w:val="000000" w:themeColor="text1"/>
          <w:sz w:val="24"/>
          <w:szCs w:val="24"/>
          <w:u w:val="single"/>
        </w:rPr>
        <w:fldChar w:fldCharType="separate"/>
      </w:r>
      <w:r w:rsidR="00E417FC" w:rsidRPr="00422B0D">
        <w:rPr>
          <w:rFonts w:ascii="Arial" w:hAnsi="Arial" w:cs="Arial"/>
          <w:b/>
          <w:noProof/>
          <w:color w:val="000000" w:themeColor="text1"/>
          <w:sz w:val="24"/>
          <w:szCs w:val="24"/>
          <w:u w:val="single"/>
        </w:rPr>
        <w:t>1</w:t>
      </w:r>
      <w:r w:rsidRPr="00422B0D">
        <w:rPr>
          <w:rFonts w:ascii="Arial" w:hAnsi="Arial" w:cs="Arial"/>
          <w:b/>
          <w:color w:val="000000" w:themeColor="text1"/>
          <w:sz w:val="24"/>
          <w:szCs w:val="24"/>
          <w:u w:val="single"/>
        </w:rPr>
        <w:fldChar w:fldCharType="end"/>
      </w:r>
      <w:r w:rsidRPr="00422B0D">
        <w:rPr>
          <w:rFonts w:ascii="Arial" w:hAnsi="Arial" w:cs="Arial"/>
          <w:b/>
          <w:color w:val="000000" w:themeColor="text1"/>
          <w:sz w:val="24"/>
          <w:szCs w:val="24"/>
          <w:u w:val="single"/>
        </w:rPr>
        <w:t>: Calculation of financial ratios from 2023 to 2026</w:t>
      </w:r>
    </w:p>
    <w:tbl>
      <w:tblPr>
        <w:tblStyle w:val="LightGrid-Accent2"/>
        <w:tblW w:w="5000" w:type="pct"/>
        <w:tblLook w:val="04A0" w:firstRow="1" w:lastRow="0" w:firstColumn="1" w:lastColumn="0" w:noHBand="0" w:noVBand="1"/>
      </w:tblPr>
      <w:tblGrid>
        <w:gridCol w:w="8180"/>
        <w:gridCol w:w="1396"/>
      </w:tblGrid>
      <w:tr w:rsidR="00860277" w:rsidRPr="00422B0D" w14:paraId="2C5FC1E0" w14:textId="77777777" w:rsidTr="00600312">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5000" w:type="pct"/>
            <w:gridSpan w:val="2"/>
            <w:noWrap/>
            <w:hideMark/>
          </w:tcPr>
          <w:p w14:paraId="589D7A0A" w14:textId="77777777" w:rsidR="00031735" w:rsidRPr="00422B0D" w:rsidRDefault="00031735" w:rsidP="00323D0F">
            <w:pPr>
              <w:jc w:val="center"/>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Financial Ratios for 2023 - 2026 of The Seaview Resort</w:t>
            </w:r>
          </w:p>
        </w:tc>
      </w:tr>
      <w:tr w:rsidR="00860277" w:rsidRPr="00422B0D" w14:paraId="4CDEC997"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09D8BF5"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Particulars</w:t>
            </w:r>
          </w:p>
        </w:tc>
        <w:tc>
          <w:tcPr>
            <w:tcW w:w="729" w:type="pct"/>
            <w:noWrap/>
            <w:hideMark/>
          </w:tcPr>
          <w:p w14:paraId="670F312F"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2022 (£)</w:t>
            </w:r>
          </w:p>
        </w:tc>
      </w:tr>
      <w:tr w:rsidR="00860277" w:rsidRPr="00422B0D" w14:paraId="7F96853E"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19E886D1"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Assets</w:t>
            </w:r>
          </w:p>
        </w:tc>
        <w:tc>
          <w:tcPr>
            <w:tcW w:w="729" w:type="pct"/>
            <w:noWrap/>
            <w:hideMark/>
          </w:tcPr>
          <w:p w14:paraId="0888B50E"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250,000</w:t>
            </w:r>
          </w:p>
        </w:tc>
      </w:tr>
      <w:tr w:rsidR="00860277" w:rsidRPr="00422B0D" w14:paraId="725298C6"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4C828D57"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Liabilities</w:t>
            </w:r>
          </w:p>
        </w:tc>
        <w:tc>
          <w:tcPr>
            <w:tcW w:w="729" w:type="pct"/>
            <w:noWrap/>
            <w:hideMark/>
          </w:tcPr>
          <w:p w14:paraId="47751926"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180,000</w:t>
            </w:r>
          </w:p>
        </w:tc>
      </w:tr>
      <w:tr w:rsidR="00860277" w:rsidRPr="00422B0D" w14:paraId="69004167"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65BBD931"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Formula - Current Ratio = Current Assets/ Current Liabilities</w:t>
            </w:r>
          </w:p>
        </w:tc>
        <w:tc>
          <w:tcPr>
            <w:tcW w:w="729" w:type="pct"/>
            <w:noWrap/>
            <w:hideMark/>
          </w:tcPr>
          <w:p w14:paraId="728810FA" w14:textId="77777777" w:rsidR="00031735" w:rsidRPr="00422B0D" w:rsidRDefault="00031735" w:rsidP="00323D0F">
            <w:pPr>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7541CF82"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49D9EC8D"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Ratio</w:t>
            </w:r>
          </w:p>
        </w:tc>
        <w:tc>
          <w:tcPr>
            <w:tcW w:w="729" w:type="pct"/>
            <w:noWrap/>
            <w:hideMark/>
          </w:tcPr>
          <w:p w14:paraId="4854B8C9"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1.39</w:t>
            </w:r>
          </w:p>
        </w:tc>
      </w:tr>
      <w:tr w:rsidR="00860277" w:rsidRPr="00422B0D" w14:paraId="45988C52"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8C29BEB"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5CE48393" w14:textId="77777777" w:rsidR="00031735" w:rsidRPr="00422B0D" w:rsidRDefault="00031735" w:rsidP="00323D0F">
            <w:pPr>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4715FB27"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084C118A"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69499640"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13584FB3"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3150E235"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Assets</w:t>
            </w:r>
          </w:p>
        </w:tc>
        <w:tc>
          <w:tcPr>
            <w:tcW w:w="729" w:type="pct"/>
            <w:noWrap/>
            <w:hideMark/>
          </w:tcPr>
          <w:p w14:paraId="0702D955"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250,000</w:t>
            </w:r>
          </w:p>
        </w:tc>
      </w:tr>
      <w:tr w:rsidR="00860277" w:rsidRPr="00422B0D" w14:paraId="6239EA5C"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3DF633E2"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Inventory</w:t>
            </w:r>
          </w:p>
        </w:tc>
        <w:tc>
          <w:tcPr>
            <w:tcW w:w="729" w:type="pct"/>
            <w:noWrap/>
            <w:hideMark/>
          </w:tcPr>
          <w:p w14:paraId="2931453C"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100,000</w:t>
            </w:r>
          </w:p>
        </w:tc>
      </w:tr>
      <w:tr w:rsidR="00860277" w:rsidRPr="00422B0D" w14:paraId="2D425373"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62E0A3E9"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Liabilities</w:t>
            </w:r>
          </w:p>
        </w:tc>
        <w:tc>
          <w:tcPr>
            <w:tcW w:w="729" w:type="pct"/>
            <w:noWrap/>
            <w:hideMark/>
          </w:tcPr>
          <w:p w14:paraId="5EFD0F57"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180,000</w:t>
            </w:r>
          </w:p>
        </w:tc>
      </w:tr>
      <w:tr w:rsidR="00860277" w:rsidRPr="00422B0D" w14:paraId="200B73B8"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64882A42"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lastRenderedPageBreak/>
              <w:t>Formula - Quick Ratio= Current Assets - Inventory / Current Liabilities</w:t>
            </w:r>
          </w:p>
        </w:tc>
        <w:tc>
          <w:tcPr>
            <w:tcW w:w="729" w:type="pct"/>
            <w:noWrap/>
            <w:hideMark/>
          </w:tcPr>
          <w:p w14:paraId="56CA0AC1"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0386135B"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2631901"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Quick Ratio</w:t>
            </w:r>
          </w:p>
        </w:tc>
        <w:tc>
          <w:tcPr>
            <w:tcW w:w="729" w:type="pct"/>
            <w:noWrap/>
            <w:hideMark/>
          </w:tcPr>
          <w:p w14:paraId="5EC34049"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0.83</w:t>
            </w:r>
          </w:p>
        </w:tc>
      </w:tr>
      <w:tr w:rsidR="00860277" w:rsidRPr="00422B0D" w14:paraId="057CE7BC"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49A12D93"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475E3DFD"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4FDADDC4"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23D2BC17"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668678F3" w14:textId="77777777" w:rsidR="00031735" w:rsidRPr="00422B0D" w:rsidRDefault="00031735" w:rsidP="00323D0F">
            <w:pPr>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7EB3DCA5"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1A7A79BA"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Debt</w:t>
            </w:r>
          </w:p>
        </w:tc>
        <w:tc>
          <w:tcPr>
            <w:tcW w:w="729" w:type="pct"/>
            <w:noWrap/>
            <w:hideMark/>
          </w:tcPr>
          <w:p w14:paraId="679CA005"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750,000</w:t>
            </w:r>
          </w:p>
        </w:tc>
      </w:tr>
      <w:tr w:rsidR="00860277" w:rsidRPr="00422B0D" w14:paraId="226C4A72"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5524974F"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Equity</w:t>
            </w:r>
          </w:p>
        </w:tc>
        <w:tc>
          <w:tcPr>
            <w:tcW w:w="729" w:type="pct"/>
            <w:noWrap/>
            <w:hideMark/>
          </w:tcPr>
          <w:p w14:paraId="77CD84CB"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450,000</w:t>
            </w:r>
          </w:p>
        </w:tc>
      </w:tr>
      <w:tr w:rsidR="00860277" w:rsidRPr="00422B0D" w14:paraId="73FC0926"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2F70C411"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Formula - Debt-to-Equity Ratio = Debt / Equity</w:t>
            </w:r>
          </w:p>
        </w:tc>
        <w:tc>
          <w:tcPr>
            <w:tcW w:w="729" w:type="pct"/>
            <w:noWrap/>
            <w:hideMark/>
          </w:tcPr>
          <w:p w14:paraId="141E930D"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17596AA6"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26F7F62F"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Debt-to-Equity Ratio</w:t>
            </w:r>
          </w:p>
        </w:tc>
        <w:tc>
          <w:tcPr>
            <w:tcW w:w="729" w:type="pct"/>
            <w:noWrap/>
            <w:hideMark/>
          </w:tcPr>
          <w:p w14:paraId="11AC3AD3"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1.67</w:t>
            </w:r>
          </w:p>
        </w:tc>
      </w:tr>
      <w:tr w:rsidR="00860277" w:rsidRPr="00422B0D" w14:paraId="534839E2"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5C5D2C68"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7D7D8445"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286156CC"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14E185D2"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2AD7804A" w14:textId="77777777" w:rsidR="00031735" w:rsidRPr="00422B0D" w:rsidRDefault="00031735" w:rsidP="00323D0F">
            <w:pPr>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5F7B910E"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394BA7A0"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Net Profit</w:t>
            </w:r>
          </w:p>
        </w:tc>
        <w:tc>
          <w:tcPr>
            <w:tcW w:w="729" w:type="pct"/>
            <w:noWrap/>
            <w:hideMark/>
          </w:tcPr>
          <w:p w14:paraId="266A84F6"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-17,500</w:t>
            </w:r>
          </w:p>
        </w:tc>
      </w:tr>
      <w:tr w:rsidR="00860277" w:rsidRPr="00422B0D" w14:paraId="6AFEA4DE"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2278AF10"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Total Assets</w:t>
            </w:r>
          </w:p>
        </w:tc>
        <w:tc>
          <w:tcPr>
            <w:tcW w:w="729" w:type="pct"/>
            <w:noWrap/>
            <w:hideMark/>
          </w:tcPr>
          <w:p w14:paraId="0AE0BEA6"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1,200,000</w:t>
            </w:r>
          </w:p>
        </w:tc>
      </w:tr>
      <w:tr w:rsidR="00860277" w:rsidRPr="00422B0D" w14:paraId="5D469A41"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4607CC30"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Formula - Return on Assets = Net Profit (Loss) / Total Assets</w:t>
            </w:r>
          </w:p>
        </w:tc>
        <w:tc>
          <w:tcPr>
            <w:tcW w:w="729" w:type="pct"/>
            <w:noWrap/>
            <w:hideMark/>
          </w:tcPr>
          <w:p w14:paraId="34312AE0"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75CB525F"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898A95E"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Return on Assets</w:t>
            </w:r>
          </w:p>
        </w:tc>
        <w:tc>
          <w:tcPr>
            <w:tcW w:w="729" w:type="pct"/>
            <w:noWrap/>
            <w:hideMark/>
          </w:tcPr>
          <w:p w14:paraId="13A681B9"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w:t>
            </w:r>
          </w:p>
        </w:tc>
      </w:tr>
      <w:tr w:rsidR="00860277" w:rsidRPr="00422B0D" w14:paraId="628D7B47"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1424013F"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445095BE"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671F2AFD"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68BF4A27"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c>
          <w:tcPr>
            <w:tcW w:w="729" w:type="pct"/>
            <w:noWrap/>
            <w:hideMark/>
          </w:tcPr>
          <w:p w14:paraId="0D8CA193" w14:textId="77777777" w:rsidR="00031735" w:rsidRPr="00422B0D" w:rsidRDefault="00031735" w:rsidP="00323D0F">
            <w:pPr>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209E381F"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31C11AA8"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Net profit</w:t>
            </w:r>
          </w:p>
        </w:tc>
        <w:tc>
          <w:tcPr>
            <w:tcW w:w="729" w:type="pct"/>
            <w:noWrap/>
            <w:hideMark/>
          </w:tcPr>
          <w:p w14:paraId="58286457" w14:textId="77777777" w:rsidR="00031735" w:rsidRPr="00422B0D" w:rsidRDefault="00031735" w:rsidP="00323D0F">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-17,500</w:t>
            </w:r>
          </w:p>
        </w:tc>
      </w:tr>
      <w:tr w:rsidR="00860277" w:rsidRPr="00422B0D" w14:paraId="3D3A32CD"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0DBC0EB"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Total Equity</w:t>
            </w:r>
          </w:p>
        </w:tc>
        <w:tc>
          <w:tcPr>
            <w:tcW w:w="729" w:type="pct"/>
            <w:noWrap/>
            <w:hideMark/>
          </w:tcPr>
          <w:p w14:paraId="3984F866"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450,000</w:t>
            </w:r>
          </w:p>
        </w:tc>
      </w:tr>
      <w:tr w:rsidR="00860277" w:rsidRPr="00422B0D" w14:paraId="68E0743F"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7CBBC2D4"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Formula - Return on Equity = Net Profit (Loss) / Total Equity</w:t>
            </w:r>
          </w:p>
        </w:tc>
        <w:tc>
          <w:tcPr>
            <w:tcW w:w="729" w:type="pct"/>
            <w:noWrap/>
            <w:hideMark/>
          </w:tcPr>
          <w:p w14:paraId="4A2E2F7C" w14:textId="77777777" w:rsidR="00031735" w:rsidRPr="00422B0D" w:rsidRDefault="00031735" w:rsidP="00323D0F">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 </w:t>
            </w:r>
          </w:p>
        </w:tc>
      </w:tr>
      <w:tr w:rsidR="00860277" w:rsidRPr="00422B0D" w14:paraId="21E11822"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4271" w:type="pct"/>
            <w:noWrap/>
            <w:hideMark/>
          </w:tcPr>
          <w:p w14:paraId="05D88AAE" w14:textId="77777777" w:rsidR="00031735" w:rsidRPr="00422B0D" w:rsidRDefault="00031735" w:rsidP="00323D0F">
            <w:pPr>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Return on Equity</w:t>
            </w:r>
          </w:p>
        </w:tc>
        <w:tc>
          <w:tcPr>
            <w:tcW w:w="729" w:type="pct"/>
            <w:noWrap/>
            <w:hideMark/>
          </w:tcPr>
          <w:p w14:paraId="5F4CD701" w14:textId="77777777" w:rsidR="00031735" w:rsidRPr="00422B0D" w:rsidRDefault="00031735" w:rsidP="00323D0F">
            <w:pPr>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w:t>
            </w:r>
          </w:p>
        </w:tc>
      </w:tr>
    </w:tbl>
    <w:p w14:paraId="536790DD" w14:textId="77777777" w:rsidR="00031735" w:rsidRPr="00422B0D" w:rsidRDefault="00031735" w:rsidP="00323D0F">
      <w:pPr>
        <w:rPr>
          <w:rFonts w:ascii="Arial" w:hAnsi="Arial" w:cs="Arial"/>
          <w:color w:val="000000" w:themeColor="text1"/>
          <w:sz w:val="24"/>
          <w:szCs w:val="24"/>
        </w:rPr>
      </w:pPr>
    </w:p>
    <w:p w14:paraId="472D572F" w14:textId="77777777" w:rsidR="00F766E8" w:rsidRPr="00422B0D" w:rsidRDefault="00B012C3" w:rsidP="00323D0F">
      <w:pPr>
        <w:pStyle w:val="Heading2"/>
        <w:numPr>
          <w:ilvl w:val="0"/>
          <w:numId w:val="1"/>
        </w:numPr>
        <w:spacing w:line="360" w:lineRule="auto"/>
        <w:rPr>
          <w:rFonts w:ascii="Arial" w:hAnsi="Arial" w:cs="Arial"/>
          <w:i/>
          <w:color w:val="000000" w:themeColor="text1"/>
          <w:szCs w:val="24"/>
        </w:rPr>
      </w:pPr>
      <w:bookmarkStart w:id="8" w:name="_Toc150330708"/>
      <w:r w:rsidRPr="00422B0D">
        <w:rPr>
          <w:rFonts w:ascii="Arial" w:hAnsi="Arial" w:cs="Arial"/>
          <w:i/>
          <w:color w:val="000000" w:themeColor="text1"/>
          <w:szCs w:val="24"/>
        </w:rPr>
        <w:t>The Financial Ratios</w:t>
      </w:r>
      <w:bookmarkEnd w:id="8"/>
    </w:p>
    <w:tbl>
      <w:tblPr>
        <w:tblStyle w:val="TableGrid"/>
        <w:tblW w:w="0" w:type="auto"/>
        <w:tblLook w:val="04A0" w:firstRow="1" w:lastRow="0" w:firstColumn="1" w:lastColumn="0" w:noHBand="0" w:noVBand="1"/>
      </w:tblPr>
      <w:tblGrid>
        <w:gridCol w:w="4788"/>
        <w:gridCol w:w="4788"/>
      </w:tblGrid>
      <w:tr w:rsidR="00662A8E" w:rsidRPr="00422B0D" w14:paraId="23B39CFC" w14:textId="77777777" w:rsidTr="00662A8E">
        <w:tc>
          <w:tcPr>
            <w:tcW w:w="4788" w:type="dxa"/>
          </w:tcPr>
          <w:p w14:paraId="31768B4E" w14:textId="77777777" w:rsidR="00662A8E" w:rsidRPr="00422B0D" w:rsidRDefault="00662A8E" w:rsidP="00422B0D">
            <w:pPr>
              <w:spacing w:line="360" w:lineRule="auto"/>
              <w:rPr>
                <w:rFonts w:ascii="Arial" w:hAnsi="Arial" w:cs="Arial"/>
                <w:b/>
                <w:color w:val="000000" w:themeColor="text1"/>
                <w:sz w:val="24"/>
                <w:szCs w:val="24"/>
              </w:rPr>
            </w:pPr>
            <w:r w:rsidRPr="00422B0D">
              <w:rPr>
                <w:rFonts w:ascii="Arial" w:hAnsi="Arial" w:cs="Arial"/>
                <w:b/>
                <w:color w:val="000000" w:themeColor="text1"/>
                <w:sz w:val="24"/>
                <w:szCs w:val="24"/>
              </w:rPr>
              <w:t>Ratios</w:t>
            </w:r>
          </w:p>
        </w:tc>
        <w:tc>
          <w:tcPr>
            <w:tcW w:w="4788" w:type="dxa"/>
          </w:tcPr>
          <w:p w14:paraId="2BCAF206" w14:textId="77777777" w:rsidR="00662A8E" w:rsidRPr="00422B0D" w:rsidRDefault="00662A8E" w:rsidP="00422B0D">
            <w:pPr>
              <w:spacing w:line="360" w:lineRule="auto"/>
              <w:rPr>
                <w:rFonts w:ascii="Arial" w:hAnsi="Arial" w:cs="Arial"/>
                <w:b/>
                <w:color w:val="000000" w:themeColor="text1"/>
                <w:sz w:val="24"/>
                <w:szCs w:val="24"/>
              </w:rPr>
            </w:pPr>
            <w:r w:rsidRPr="00422B0D">
              <w:rPr>
                <w:rFonts w:ascii="Arial" w:hAnsi="Arial" w:cs="Arial"/>
                <w:b/>
                <w:color w:val="000000" w:themeColor="text1"/>
                <w:sz w:val="24"/>
                <w:szCs w:val="24"/>
              </w:rPr>
              <w:t>Analysis</w:t>
            </w:r>
          </w:p>
        </w:tc>
      </w:tr>
      <w:tr w:rsidR="00662A8E" w:rsidRPr="00422B0D" w14:paraId="05C3F26C" w14:textId="77777777" w:rsidTr="00662A8E">
        <w:tc>
          <w:tcPr>
            <w:tcW w:w="4788" w:type="dxa"/>
          </w:tcPr>
          <w:p w14:paraId="3C9A29FE"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Current Ratio</w:t>
            </w:r>
          </w:p>
        </w:tc>
        <w:tc>
          <w:tcPr>
            <w:tcW w:w="4788" w:type="dxa"/>
          </w:tcPr>
          <w:p w14:paraId="0149C2D4"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As per </w:t>
            </w:r>
            <w:r w:rsidRPr="00422B0D">
              <w:rPr>
                <w:rFonts w:ascii="Arial" w:hAnsi="Arial" w:cs="Arial"/>
                <w:color w:val="000000" w:themeColor="text1"/>
                <w:sz w:val="24"/>
                <w:szCs w:val="24"/>
                <w:shd w:val="clear" w:color="auto" w:fill="FFFFFF"/>
              </w:rPr>
              <w:t xml:space="preserve">Siregar and </w:t>
            </w:r>
            <w:proofErr w:type="spellStart"/>
            <w:r w:rsidRPr="00422B0D">
              <w:rPr>
                <w:rFonts w:ascii="Arial" w:hAnsi="Arial" w:cs="Arial"/>
                <w:color w:val="000000" w:themeColor="text1"/>
                <w:sz w:val="24"/>
                <w:szCs w:val="24"/>
                <w:shd w:val="clear" w:color="auto" w:fill="FFFFFF"/>
              </w:rPr>
              <w:t>Harahap</w:t>
            </w:r>
            <w:proofErr w:type="spellEnd"/>
            <w:r w:rsidRPr="00422B0D">
              <w:rPr>
                <w:rFonts w:ascii="Arial" w:hAnsi="Arial" w:cs="Arial"/>
                <w:color w:val="000000" w:themeColor="text1"/>
                <w:sz w:val="24"/>
                <w:szCs w:val="24"/>
                <w:shd w:val="clear" w:color="auto" w:fill="FFFFFF"/>
              </w:rPr>
              <w:t xml:space="preserve"> (2021),</w:t>
            </w:r>
            <w:r w:rsidRPr="00422B0D">
              <w:rPr>
                <w:rFonts w:ascii="Arial" w:hAnsi="Arial" w:cs="Arial"/>
                <w:color w:val="000000" w:themeColor="text1"/>
                <w:sz w:val="24"/>
                <w:szCs w:val="24"/>
              </w:rPr>
              <w:t xml:space="preserve"> the </w:t>
            </w:r>
            <w:r w:rsidRPr="00422B0D">
              <w:rPr>
                <w:rFonts w:ascii="Arial" w:hAnsi="Arial" w:cs="Arial"/>
                <w:b/>
                <w:bCs/>
                <w:color w:val="000000" w:themeColor="text1"/>
                <w:sz w:val="24"/>
                <w:szCs w:val="24"/>
              </w:rPr>
              <w:t>current ratio</w:t>
            </w:r>
            <w:r w:rsidRPr="00422B0D">
              <w:rPr>
                <w:rFonts w:ascii="Arial" w:hAnsi="Arial" w:cs="Arial"/>
                <w:color w:val="000000" w:themeColor="text1"/>
                <w:sz w:val="24"/>
                <w:szCs w:val="24"/>
              </w:rPr>
              <w:t xml:space="preserve"> calculates the ability of an organization to pay its obligations within one year by the current assets. The current ratio of The Seaview Resort has been analyzed as an ideal ratio in the year 2022 as the number of current assets owned by the resort is more than the current obligations (Appendix 1).</w:t>
            </w:r>
          </w:p>
        </w:tc>
      </w:tr>
      <w:tr w:rsidR="00662A8E" w:rsidRPr="00422B0D" w14:paraId="4CBA260A" w14:textId="77777777" w:rsidTr="00662A8E">
        <w:tc>
          <w:tcPr>
            <w:tcW w:w="4788" w:type="dxa"/>
          </w:tcPr>
          <w:p w14:paraId="4937BD93"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Quick Ratio</w:t>
            </w:r>
          </w:p>
        </w:tc>
        <w:tc>
          <w:tcPr>
            <w:tcW w:w="4788" w:type="dxa"/>
          </w:tcPr>
          <w:p w14:paraId="7A709968" w14:textId="77777777" w:rsidR="00662A8E" w:rsidRPr="00422B0D" w:rsidRDefault="00662A8E" w:rsidP="00E6788A">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In accordance with Purnomo, 2018), the </w:t>
            </w:r>
            <w:r w:rsidRPr="00422B0D">
              <w:rPr>
                <w:rFonts w:ascii="Arial" w:hAnsi="Arial" w:cs="Arial"/>
                <w:b/>
                <w:bCs/>
                <w:color w:val="000000" w:themeColor="text1"/>
                <w:sz w:val="24"/>
                <w:szCs w:val="24"/>
              </w:rPr>
              <w:t>quick ratio</w:t>
            </w:r>
            <w:r w:rsidRPr="00422B0D">
              <w:rPr>
                <w:rFonts w:ascii="Arial" w:hAnsi="Arial" w:cs="Arial"/>
                <w:color w:val="000000" w:themeColor="text1"/>
                <w:sz w:val="24"/>
                <w:szCs w:val="24"/>
              </w:rPr>
              <w:t xml:space="preserve"> means that the current assets </w:t>
            </w:r>
            <w:r w:rsidRPr="00422B0D">
              <w:rPr>
                <w:rFonts w:ascii="Arial" w:hAnsi="Arial" w:cs="Arial"/>
                <w:color w:val="000000" w:themeColor="text1"/>
                <w:sz w:val="24"/>
                <w:szCs w:val="24"/>
              </w:rPr>
              <w:lastRenderedPageBreak/>
              <w:t>after reducing the inventory of the firm with the current liabilities. This ratio analyzed for The Seaview Resort was not good as the quantity of inventory has reduced the quantity of liquid as</w:t>
            </w:r>
            <w:r w:rsidR="00E6788A">
              <w:rPr>
                <w:rFonts w:ascii="Arial" w:hAnsi="Arial" w:cs="Arial"/>
                <w:color w:val="000000" w:themeColor="text1"/>
                <w:sz w:val="24"/>
                <w:szCs w:val="24"/>
              </w:rPr>
              <w:t xml:space="preserve">sets which leads to a low ratio </w:t>
            </w:r>
            <w:r w:rsidRPr="00422B0D">
              <w:rPr>
                <w:rFonts w:ascii="Arial" w:hAnsi="Arial" w:cs="Arial"/>
                <w:color w:val="000000" w:themeColor="text1"/>
                <w:sz w:val="24"/>
                <w:szCs w:val="24"/>
              </w:rPr>
              <w:t>(Appendix 2).</w:t>
            </w:r>
          </w:p>
        </w:tc>
      </w:tr>
      <w:tr w:rsidR="00662A8E" w:rsidRPr="00422B0D" w14:paraId="19B2AF08" w14:textId="77777777" w:rsidTr="00662A8E">
        <w:tc>
          <w:tcPr>
            <w:tcW w:w="4788" w:type="dxa"/>
          </w:tcPr>
          <w:p w14:paraId="1C521FD5"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lastRenderedPageBreak/>
              <w:t>Debt to Equity Ratio</w:t>
            </w:r>
          </w:p>
        </w:tc>
        <w:tc>
          <w:tcPr>
            <w:tcW w:w="4788" w:type="dxa"/>
          </w:tcPr>
          <w:p w14:paraId="159BEBD3"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In the study of </w:t>
            </w:r>
            <w:proofErr w:type="spellStart"/>
            <w:r w:rsidRPr="00422B0D">
              <w:rPr>
                <w:rFonts w:ascii="Arial" w:hAnsi="Arial" w:cs="Arial"/>
                <w:color w:val="000000" w:themeColor="text1"/>
                <w:sz w:val="24"/>
                <w:szCs w:val="24"/>
              </w:rPr>
              <w:t>Hertina</w:t>
            </w:r>
            <w:proofErr w:type="spellEnd"/>
            <w:r w:rsidRPr="00422B0D">
              <w:rPr>
                <w:rFonts w:ascii="Arial" w:hAnsi="Arial" w:cs="Arial"/>
                <w:color w:val="000000" w:themeColor="text1"/>
                <w:sz w:val="24"/>
                <w:szCs w:val="24"/>
              </w:rPr>
              <w:t xml:space="preserve">, (2021), the </w:t>
            </w:r>
            <w:r w:rsidRPr="00422B0D">
              <w:rPr>
                <w:rFonts w:ascii="Arial" w:hAnsi="Arial" w:cs="Arial"/>
                <w:b/>
                <w:bCs/>
                <w:color w:val="000000" w:themeColor="text1"/>
                <w:sz w:val="24"/>
                <w:szCs w:val="24"/>
              </w:rPr>
              <w:t>debt-to-equity ratio</w:t>
            </w:r>
            <w:r w:rsidRPr="00422B0D">
              <w:rPr>
                <w:rFonts w:ascii="Arial" w:hAnsi="Arial" w:cs="Arial"/>
                <w:color w:val="000000" w:themeColor="text1"/>
                <w:sz w:val="24"/>
                <w:szCs w:val="24"/>
              </w:rPr>
              <w:t xml:space="preserve"> is related to the solvency of the company that compares the overall liability owned to the overall equity acquired for funding the operations. In reference to the resort, this ratio has been high which is not good for the company as it will lead to difficulty in paying the debt with the help of a low amount of equity (Appendix 3).</w:t>
            </w:r>
          </w:p>
        </w:tc>
      </w:tr>
      <w:tr w:rsidR="00662A8E" w:rsidRPr="00422B0D" w14:paraId="1EE6B3A5" w14:textId="77777777" w:rsidTr="00662A8E">
        <w:tc>
          <w:tcPr>
            <w:tcW w:w="4788" w:type="dxa"/>
          </w:tcPr>
          <w:p w14:paraId="76F19447"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Return on Assets Ratio</w:t>
            </w:r>
          </w:p>
        </w:tc>
        <w:tc>
          <w:tcPr>
            <w:tcW w:w="4788" w:type="dxa"/>
          </w:tcPr>
          <w:p w14:paraId="2CD267D9" w14:textId="77777777" w:rsidR="00662A8E" w:rsidRPr="00422B0D" w:rsidRDefault="00662A8E" w:rsidP="00E6788A">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As per the research of </w:t>
            </w:r>
            <w:proofErr w:type="spellStart"/>
            <w:r w:rsidRPr="00422B0D">
              <w:rPr>
                <w:rFonts w:ascii="Arial" w:hAnsi="Arial" w:cs="Arial"/>
                <w:color w:val="000000" w:themeColor="text1"/>
                <w:sz w:val="24"/>
                <w:szCs w:val="24"/>
              </w:rPr>
              <w:t>Puspitasari</w:t>
            </w:r>
            <w:proofErr w:type="spellEnd"/>
            <w:r w:rsidRPr="00422B0D">
              <w:rPr>
                <w:rFonts w:ascii="Arial" w:hAnsi="Arial" w:cs="Arial"/>
                <w:color w:val="000000" w:themeColor="text1"/>
                <w:sz w:val="24"/>
                <w:szCs w:val="24"/>
              </w:rPr>
              <w:t xml:space="preserve"> et al., (2021), the </w:t>
            </w:r>
            <w:r w:rsidRPr="00422B0D">
              <w:rPr>
                <w:rFonts w:ascii="Arial" w:hAnsi="Arial" w:cs="Arial"/>
                <w:b/>
                <w:bCs/>
                <w:color w:val="000000" w:themeColor="text1"/>
                <w:sz w:val="24"/>
                <w:szCs w:val="24"/>
              </w:rPr>
              <w:t>return on assets ratio</w:t>
            </w:r>
            <w:r w:rsidRPr="00422B0D">
              <w:rPr>
                <w:rFonts w:ascii="Arial" w:hAnsi="Arial" w:cs="Arial"/>
                <w:color w:val="000000" w:themeColor="text1"/>
                <w:sz w:val="24"/>
                <w:szCs w:val="24"/>
              </w:rPr>
              <w:t xml:space="preserve"> is used to calculate the profitability of an organization as it assesses the organization’s return on investment in a way that can be easily judged in efficiency by comparing to the other entities. This ratio was examined as -1% which resulted in the bad financial performance of the organization because the net profit calculat</w:t>
            </w:r>
            <w:r w:rsidR="00E6788A">
              <w:rPr>
                <w:rFonts w:ascii="Arial" w:hAnsi="Arial" w:cs="Arial"/>
                <w:color w:val="000000" w:themeColor="text1"/>
                <w:sz w:val="24"/>
                <w:szCs w:val="24"/>
              </w:rPr>
              <w:t xml:space="preserve">ed for the resort was negative </w:t>
            </w:r>
            <w:r w:rsidRPr="00422B0D">
              <w:rPr>
                <w:rFonts w:ascii="Arial" w:hAnsi="Arial" w:cs="Arial"/>
                <w:color w:val="000000" w:themeColor="text1"/>
                <w:sz w:val="24"/>
                <w:szCs w:val="24"/>
              </w:rPr>
              <w:t>(Appendix 4).</w:t>
            </w:r>
          </w:p>
        </w:tc>
      </w:tr>
      <w:tr w:rsidR="00662A8E" w:rsidRPr="00422B0D" w14:paraId="3D5D7059" w14:textId="77777777" w:rsidTr="00662A8E">
        <w:tc>
          <w:tcPr>
            <w:tcW w:w="4788" w:type="dxa"/>
          </w:tcPr>
          <w:p w14:paraId="1386832E" w14:textId="77777777" w:rsidR="00662A8E" w:rsidRPr="00422B0D" w:rsidRDefault="00662A8E" w:rsidP="00422B0D">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Return on Equity Ratio</w:t>
            </w:r>
          </w:p>
        </w:tc>
        <w:tc>
          <w:tcPr>
            <w:tcW w:w="4788" w:type="dxa"/>
          </w:tcPr>
          <w:p w14:paraId="2A634511" w14:textId="77777777" w:rsidR="00662A8E" w:rsidRPr="00422B0D" w:rsidRDefault="00662A8E" w:rsidP="00E6788A">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According to Siregar and </w:t>
            </w:r>
            <w:proofErr w:type="spellStart"/>
            <w:r w:rsidRPr="00422B0D">
              <w:rPr>
                <w:rFonts w:ascii="Arial" w:hAnsi="Arial" w:cs="Arial"/>
                <w:color w:val="000000" w:themeColor="text1"/>
                <w:sz w:val="24"/>
                <w:szCs w:val="24"/>
              </w:rPr>
              <w:t>Harahap</w:t>
            </w:r>
            <w:proofErr w:type="spellEnd"/>
            <w:r w:rsidRPr="00422B0D">
              <w:rPr>
                <w:rFonts w:ascii="Arial" w:hAnsi="Arial" w:cs="Arial"/>
                <w:color w:val="000000" w:themeColor="text1"/>
                <w:sz w:val="24"/>
                <w:szCs w:val="24"/>
              </w:rPr>
              <w:t xml:space="preserve">, (2021), the </w:t>
            </w:r>
            <w:r w:rsidRPr="00422B0D">
              <w:rPr>
                <w:rFonts w:ascii="Arial" w:hAnsi="Arial" w:cs="Arial"/>
                <w:b/>
                <w:bCs/>
                <w:color w:val="000000" w:themeColor="text1"/>
                <w:sz w:val="24"/>
                <w:szCs w:val="24"/>
              </w:rPr>
              <w:t>return on equity ratio</w:t>
            </w:r>
            <w:r w:rsidRPr="00422B0D">
              <w:rPr>
                <w:rFonts w:ascii="Arial" w:hAnsi="Arial" w:cs="Arial"/>
                <w:color w:val="000000" w:themeColor="text1"/>
                <w:sz w:val="24"/>
                <w:szCs w:val="24"/>
              </w:rPr>
              <w:t xml:space="preserve"> explains the relationship between the profit after tax </w:t>
            </w:r>
            <w:r w:rsidRPr="00422B0D">
              <w:rPr>
                <w:rFonts w:ascii="Arial" w:hAnsi="Arial" w:cs="Arial"/>
                <w:color w:val="000000" w:themeColor="text1"/>
                <w:sz w:val="24"/>
                <w:szCs w:val="24"/>
              </w:rPr>
              <w:lastRenderedPageBreak/>
              <w:t>and overall owned capital which is owned by the owners. This ratio was calculated as -4% which shows that the resort does not have enou</w:t>
            </w:r>
            <w:r w:rsidR="00E6788A">
              <w:rPr>
                <w:rFonts w:ascii="Arial" w:hAnsi="Arial" w:cs="Arial"/>
                <w:color w:val="000000" w:themeColor="text1"/>
                <w:sz w:val="24"/>
                <w:szCs w:val="24"/>
              </w:rPr>
              <w:t xml:space="preserve">gh profit for the shareholders </w:t>
            </w:r>
            <w:r w:rsidRPr="00422B0D">
              <w:rPr>
                <w:rFonts w:ascii="Arial" w:hAnsi="Arial" w:cs="Arial"/>
                <w:color w:val="000000" w:themeColor="text1"/>
                <w:sz w:val="24"/>
                <w:szCs w:val="24"/>
              </w:rPr>
              <w:t>(Appendix 5).</w:t>
            </w:r>
          </w:p>
        </w:tc>
      </w:tr>
    </w:tbl>
    <w:p w14:paraId="44ABD1A3" w14:textId="77777777" w:rsidR="00662A8E" w:rsidRPr="00422B0D" w:rsidRDefault="00662A8E" w:rsidP="00323D0F">
      <w:pPr>
        <w:rPr>
          <w:rFonts w:ascii="Arial" w:hAnsi="Arial" w:cs="Arial"/>
          <w:color w:val="000000" w:themeColor="text1"/>
          <w:sz w:val="24"/>
          <w:szCs w:val="24"/>
        </w:rPr>
      </w:pPr>
    </w:p>
    <w:p w14:paraId="0E9622C0" w14:textId="77777777" w:rsidR="001B311C" w:rsidRPr="00422B0D" w:rsidRDefault="001B311C"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30BFCCA2" w14:textId="77777777" w:rsidR="003B5EFB" w:rsidRPr="00422B0D" w:rsidRDefault="001B311C" w:rsidP="00323D0F">
      <w:pPr>
        <w:pStyle w:val="Heading1"/>
        <w:rPr>
          <w:rFonts w:ascii="Arial" w:hAnsi="Arial" w:cs="Arial"/>
          <w:i/>
          <w:sz w:val="24"/>
          <w:szCs w:val="24"/>
          <w:u w:val="single"/>
        </w:rPr>
      </w:pPr>
      <w:bookmarkStart w:id="9" w:name="_Toc150330709"/>
      <w:r w:rsidRPr="00422B0D">
        <w:rPr>
          <w:rFonts w:ascii="Arial" w:hAnsi="Arial" w:cs="Arial"/>
          <w:i/>
          <w:sz w:val="24"/>
          <w:szCs w:val="24"/>
          <w:u w:val="single"/>
        </w:rPr>
        <w:lastRenderedPageBreak/>
        <w:t>SWOT Analysis</w:t>
      </w:r>
      <w:bookmarkEnd w:id="9"/>
    </w:p>
    <w:p w14:paraId="491A351F" w14:textId="77777777" w:rsidR="004C3D8A" w:rsidRPr="00422B0D" w:rsidRDefault="00777C25" w:rsidP="00323D0F">
      <w:pPr>
        <w:rPr>
          <w:rFonts w:ascii="Arial" w:hAnsi="Arial" w:cs="Arial"/>
          <w:color w:val="000000" w:themeColor="text1"/>
          <w:sz w:val="24"/>
          <w:szCs w:val="24"/>
        </w:rPr>
      </w:pPr>
      <w:r w:rsidRPr="00422B0D">
        <w:rPr>
          <w:rFonts w:ascii="Arial" w:hAnsi="Arial" w:cs="Arial"/>
          <w:color w:val="000000" w:themeColor="text1"/>
          <w:sz w:val="24"/>
          <w:szCs w:val="24"/>
        </w:rPr>
        <w:t>As per Teoli, (2019), t</w:t>
      </w:r>
      <w:r w:rsidR="00552917" w:rsidRPr="00422B0D">
        <w:rPr>
          <w:rFonts w:ascii="Arial" w:hAnsi="Arial" w:cs="Arial"/>
          <w:color w:val="000000" w:themeColor="text1"/>
          <w:sz w:val="24"/>
          <w:szCs w:val="24"/>
        </w:rPr>
        <w:t xml:space="preserve">his is </w:t>
      </w:r>
      <w:r w:rsidR="006B2A6B" w:rsidRPr="00422B0D">
        <w:rPr>
          <w:rFonts w:ascii="Arial" w:hAnsi="Arial" w:cs="Arial"/>
          <w:color w:val="000000" w:themeColor="text1"/>
          <w:sz w:val="24"/>
          <w:szCs w:val="24"/>
        </w:rPr>
        <w:t>an</w:t>
      </w:r>
      <w:r w:rsidR="00552917" w:rsidRPr="00422B0D">
        <w:rPr>
          <w:rFonts w:ascii="Arial" w:hAnsi="Arial" w:cs="Arial"/>
          <w:color w:val="000000" w:themeColor="text1"/>
          <w:sz w:val="24"/>
          <w:szCs w:val="24"/>
        </w:rPr>
        <w:t xml:space="preserve"> organizational strategy tool that identifies strengths, weaknesses, opportunities, and threats </w:t>
      </w:r>
      <w:r w:rsidR="006B2A6B" w:rsidRPr="00422B0D">
        <w:rPr>
          <w:rFonts w:ascii="Arial" w:hAnsi="Arial" w:cs="Arial"/>
          <w:color w:val="000000" w:themeColor="text1"/>
          <w:sz w:val="24"/>
          <w:szCs w:val="24"/>
        </w:rPr>
        <w:t xml:space="preserve">used to </w:t>
      </w:r>
      <w:r w:rsidRPr="00422B0D">
        <w:rPr>
          <w:rFonts w:ascii="Arial" w:hAnsi="Arial" w:cs="Arial"/>
          <w:color w:val="000000" w:themeColor="text1"/>
          <w:sz w:val="24"/>
          <w:szCs w:val="24"/>
        </w:rPr>
        <w:t>examine</w:t>
      </w:r>
      <w:r w:rsidR="00FF091C" w:rsidRPr="00422B0D">
        <w:rPr>
          <w:rFonts w:ascii="Arial" w:hAnsi="Arial" w:cs="Arial"/>
          <w:color w:val="000000" w:themeColor="text1"/>
          <w:sz w:val="24"/>
          <w:szCs w:val="24"/>
        </w:rPr>
        <w:t xml:space="preserve"> the internal as well as external environment and competition in the market.</w:t>
      </w:r>
    </w:p>
    <w:tbl>
      <w:tblPr>
        <w:tblStyle w:val="TableGrid"/>
        <w:tblW w:w="0" w:type="auto"/>
        <w:tblLook w:val="04A0" w:firstRow="1" w:lastRow="0" w:firstColumn="1" w:lastColumn="0" w:noHBand="0" w:noVBand="1"/>
      </w:tblPr>
      <w:tblGrid>
        <w:gridCol w:w="4675"/>
        <w:gridCol w:w="4675"/>
      </w:tblGrid>
      <w:tr w:rsidR="00860277" w:rsidRPr="00422B0D" w14:paraId="47E20E94" w14:textId="77777777" w:rsidTr="003E6B5E">
        <w:tc>
          <w:tcPr>
            <w:tcW w:w="4675" w:type="dxa"/>
          </w:tcPr>
          <w:p w14:paraId="0D74D10A" w14:textId="77777777" w:rsidR="003E6B5E" w:rsidRPr="00422B0D" w:rsidRDefault="003E6B5E" w:rsidP="00323D0F">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Strengths</w:t>
            </w:r>
          </w:p>
        </w:tc>
        <w:tc>
          <w:tcPr>
            <w:tcW w:w="4675" w:type="dxa"/>
          </w:tcPr>
          <w:p w14:paraId="558419E3" w14:textId="77777777" w:rsidR="003E6B5E" w:rsidRPr="00422B0D" w:rsidRDefault="003E6B5E" w:rsidP="00323D0F">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Weaknesses</w:t>
            </w:r>
          </w:p>
        </w:tc>
      </w:tr>
      <w:tr w:rsidR="00860277" w:rsidRPr="00422B0D" w14:paraId="76A29E28" w14:textId="77777777" w:rsidTr="003E6B5E">
        <w:tc>
          <w:tcPr>
            <w:tcW w:w="4675" w:type="dxa"/>
          </w:tcPr>
          <w:p w14:paraId="465619EF" w14:textId="77777777" w:rsidR="003E6B5E" w:rsidRPr="00422B0D" w:rsidRDefault="00F67BC2" w:rsidP="00752381">
            <w:pPr>
              <w:pStyle w:val="ListParagraph"/>
              <w:numPr>
                <w:ilvl w:val="0"/>
                <w:numId w:val="6"/>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Resort’s Location</w:t>
            </w:r>
            <w:r w:rsidRPr="00422B0D">
              <w:rPr>
                <w:rFonts w:ascii="Arial" w:hAnsi="Arial" w:cs="Arial"/>
                <w:color w:val="000000" w:themeColor="text1"/>
                <w:sz w:val="24"/>
                <w:szCs w:val="24"/>
              </w:rPr>
              <w:t xml:space="preserve"> – </w:t>
            </w:r>
            <w:r w:rsidR="004250C1" w:rsidRPr="00422B0D">
              <w:rPr>
                <w:rFonts w:ascii="Arial" w:hAnsi="Arial" w:cs="Arial"/>
                <w:color w:val="000000" w:themeColor="text1"/>
                <w:sz w:val="24"/>
                <w:szCs w:val="24"/>
              </w:rPr>
              <w:t>The location of the resort is identified as a premium, eye-catching beach view, and</w:t>
            </w:r>
            <w:r w:rsidR="00C212A6" w:rsidRPr="00422B0D">
              <w:rPr>
                <w:rFonts w:ascii="Arial" w:hAnsi="Arial" w:cs="Arial"/>
                <w:color w:val="000000" w:themeColor="text1"/>
                <w:sz w:val="24"/>
                <w:szCs w:val="24"/>
              </w:rPr>
              <w:t xml:space="preserve"> </w:t>
            </w:r>
            <w:r w:rsidR="004250C1" w:rsidRPr="00422B0D">
              <w:rPr>
                <w:rFonts w:ascii="Arial" w:hAnsi="Arial" w:cs="Arial"/>
                <w:color w:val="000000" w:themeColor="text1"/>
                <w:sz w:val="24"/>
                <w:szCs w:val="24"/>
              </w:rPr>
              <w:t xml:space="preserve">attractive to the </w:t>
            </w:r>
            <w:r w:rsidR="00752381" w:rsidRPr="00422B0D">
              <w:rPr>
                <w:rFonts w:ascii="Arial" w:hAnsi="Arial" w:cs="Arial"/>
                <w:color w:val="000000" w:themeColor="text1"/>
                <w:sz w:val="24"/>
                <w:szCs w:val="24"/>
              </w:rPr>
              <w:t>customers which lead</w:t>
            </w:r>
            <w:r w:rsidR="0003664A" w:rsidRPr="00422B0D">
              <w:rPr>
                <w:rFonts w:ascii="Arial" w:hAnsi="Arial" w:cs="Arial"/>
                <w:color w:val="000000" w:themeColor="text1"/>
                <w:sz w:val="24"/>
                <w:szCs w:val="24"/>
              </w:rPr>
              <w:t xml:space="preserve"> them to prefer the area to </w:t>
            </w:r>
            <w:r w:rsidR="009E53D4" w:rsidRPr="00422B0D">
              <w:rPr>
                <w:rFonts w:ascii="Arial" w:hAnsi="Arial" w:cs="Arial"/>
                <w:color w:val="000000" w:themeColor="text1"/>
                <w:sz w:val="24"/>
                <w:szCs w:val="24"/>
              </w:rPr>
              <w:t>search</w:t>
            </w:r>
            <w:r w:rsidR="0003664A" w:rsidRPr="00422B0D">
              <w:rPr>
                <w:rFonts w:ascii="Arial" w:hAnsi="Arial" w:cs="Arial"/>
                <w:color w:val="000000" w:themeColor="text1"/>
                <w:sz w:val="24"/>
                <w:szCs w:val="24"/>
              </w:rPr>
              <w:t xml:space="preserve"> as </w:t>
            </w:r>
            <w:r w:rsidR="00C212A6" w:rsidRPr="00422B0D">
              <w:rPr>
                <w:rFonts w:ascii="Arial" w:hAnsi="Arial" w:cs="Arial"/>
                <w:color w:val="000000" w:themeColor="text1"/>
                <w:sz w:val="24"/>
                <w:szCs w:val="24"/>
              </w:rPr>
              <w:t xml:space="preserve">the </w:t>
            </w:r>
            <w:r w:rsidR="009E53D4" w:rsidRPr="00422B0D">
              <w:rPr>
                <w:rFonts w:ascii="Arial" w:hAnsi="Arial" w:cs="Arial"/>
                <w:color w:val="000000" w:themeColor="text1"/>
                <w:sz w:val="24"/>
                <w:szCs w:val="24"/>
              </w:rPr>
              <w:t>first option.</w:t>
            </w:r>
            <w:r w:rsidR="00C212A6" w:rsidRPr="00422B0D">
              <w:rPr>
                <w:rFonts w:ascii="Arial" w:hAnsi="Arial" w:cs="Arial"/>
                <w:color w:val="000000" w:themeColor="text1"/>
                <w:sz w:val="24"/>
                <w:szCs w:val="24"/>
              </w:rPr>
              <w:t xml:space="preserve"> As per Valentin et al., (2019), this will contribute to the market value.</w:t>
            </w:r>
          </w:p>
          <w:p w14:paraId="702DBB51" w14:textId="77777777" w:rsidR="00F67BC2" w:rsidRPr="00422B0D" w:rsidRDefault="00C212A6" w:rsidP="00752381">
            <w:pPr>
              <w:pStyle w:val="ListParagraph"/>
              <w:numPr>
                <w:ilvl w:val="0"/>
                <w:numId w:val="6"/>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User-friendly</w:t>
            </w:r>
            <w:r w:rsidR="00F67BC2" w:rsidRPr="00422B0D">
              <w:rPr>
                <w:rFonts w:ascii="Arial" w:hAnsi="Arial" w:cs="Arial"/>
                <w:b/>
                <w:bCs/>
                <w:color w:val="000000" w:themeColor="text1"/>
                <w:sz w:val="24"/>
                <w:szCs w:val="24"/>
              </w:rPr>
              <w:t xml:space="preserve"> online booking</w:t>
            </w:r>
            <w:r w:rsidR="00F67BC2" w:rsidRPr="00422B0D">
              <w:rPr>
                <w:rFonts w:ascii="Arial" w:hAnsi="Arial" w:cs="Arial"/>
                <w:color w:val="000000" w:themeColor="text1"/>
                <w:sz w:val="24"/>
                <w:szCs w:val="24"/>
              </w:rPr>
              <w:t xml:space="preserve"> – </w:t>
            </w:r>
            <w:r w:rsidR="00847C30" w:rsidRPr="00422B0D">
              <w:rPr>
                <w:rFonts w:ascii="Arial" w:hAnsi="Arial" w:cs="Arial"/>
                <w:color w:val="000000" w:themeColor="text1"/>
                <w:sz w:val="24"/>
                <w:szCs w:val="24"/>
              </w:rPr>
              <w:t xml:space="preserve">According to Kamal et al., (2018), </w:t>
            </w:r>
            <w:r w:rsidRPr="00422B0D">
              <w:rPr>
                <w:rFonts w:ascii="Arial" w:hAnsi="Arial" w:cs="Arial"/>
                <w:color w:val="000000" w:themeColor="text1"/>
                <w:sz w:val="24"/>
                <w:szCs w:val="24"/>
              </w:rPr>
              <w:t xml:space="preserve">customers can </w:t>
            </w:r>
            <w:r w:rsidR="0074091B" w:rsidRPr="00422B0D">
              <w:rPr>
                <w:rFonts w:ascii="Arial" w:hAnsi="Arial" w:cs="Arial"/>
                <w:color w:val="000000" w:themeColor="text1"/>
                <w:sz w:val="24"/>
                <w:szCs w:val="24"/>
              </w:rPr>
              <w:t xml:space="preserve">book </w:t>
            </w:r>
            <w:r w:rsidR="00A73434" w:rsidRPr="00422B0D">
              <w:rPr>
                <w:rFonts w:ascii="Arial" w:hAnsi="Arial" w:cs="Arial"/>
                <w:color w:val="000000" w:themeColor="text1"/>
                <w:sz w:val="24"/>
                <w:szCs w:val="24"/>
              </w:rPr>
              <w:t>the resort</w:t>
            </w:r>
            <w:r w:rsidR="0074091B" w:rsidRPr="00422B0D">
              <w:rPr>
                <w:rFonts w:ascii="Arial" w:hAnsi="Arial" w:cs="Arial"/>
                <w:color w:val="000000" w:themeColor="text1"/>
                <w:sz w:val="24"/>
                <w:szCs w:val="24"/>
              </w:rPr>
              <w:t xml:space="preserve"> which </w:t>
            </w:r>
            <w:r w:rsidR="00847C30" w:rsidRPr="00422B0D">
              <w:rPr>
                <w:rFonts w:ascii="Arial" w:hAnsi="Arial" w:cs="Arial"/>
                <w:color w:val="000000" w:themeColor="text1"/>
                <w:sz w:val="24"/>
                <w:szCs w:val="24"/>
              </w:rPr>
              <w:t>is hel</w:t>
            </w:r>
            <w:r w:rsidR="00A73434" w:rsidRPr="00422B0D">
              <w:rPr>
                <w:rFonts w:ascii="Arial" w:hAnsi="Arial" w:cs="Arial"/>
                <w:color w:val="000000" w:themeColor="text1"/>
                <w:sz w:val="24"/>
                <w:szCs w:val="24"/>
              </w:rPr>
              <w:t>p</w:t>
            </w:r>
            <w:r w:rsidR="00847C30" w:rsidRPr="00422B0D">
              <w:rPr>
                <w:rFonts w:ascii="Arial" w:hAnsi="Arial" w:cs="Arial"/>
                <w:color w:val="000000" w:themeColor="text1"/>
                <w:sz w:val="24"/>
                <w:szCs w:val="24"/>
              </w:rPr>
              <w:t xml:space="preserve">ful, energetic, and easy for them and the entity can reply to their </w:t>
            </w:r>
            <w:r w:rsidR="00A73434" w:rsidRPr="00422B0D">
              <w:rPr>
                <w:rFonts w:ascii="Arial" w:hAnsi="Arial" w:cs="Arial"/>
                <w:color w:val="000000" w:themeColor="text1"/>
                <w:sz w:val="24"/>
                <w:szCs w:val="24"/>
              </w:rPr>
              <w:t>inquiries</w:t>
            </w:r>
            <w:r w:rsidR="00847C30" w:rsidRPr="00422B0D">
              <w:rPr>
                <w:rFonts w:ascii="Arial" w:hAnsi="Arial" w:cs="Arial"/>
                <w:color w:val="000000" w:themeColor="text1"/>
                <w:sz w:val="24"/>
                <w:szCs w:val="24"/>
              </w:rPr>
              <w:t xml:space="preserve"> online.</w:t>
            </w:r>
          </w:p>
        </w:tc>
        <w:tc>
          <w:tcPr>
            <w:tcW w:w="4675" w:type="dxa"/>
          </w:tcPr>
          <w:p w14:paraId="2577F5EF" w14:textId="77777777" w:rsidR="003E6B5E" w:rsidRPr="00422B0D" w:rsidRDefault="00FB5187" w:rsidP="00752381">
            <w:pPr>
              <w:pStyle w:val="ListParagraph"/>
              <w:numPr>
                <w:ilvl w:val="0"/>
                <w:numId w:val="6"/>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Internal Resources</w:t>
            </w:r>
            <w:r w:rsidRPr="00422B0D">
              <w:rPr>
                <w:rFonts w:ascii="Arial" w:hAnsi="Arial" w:cs="Arial"/>
                <w:color w:val="000000" w:themeColor="text1"/>
                <w:sz w:val="24"/>
                <w:szCs w:val="24"/>
              </w:rPr>
              <w:t xml:space="preserve"> </w:t>
            </w:r>
            <w:r w:rsidR="00C96F1A" w:rsidRPr="00422B0D">
              <w:rPr>
                <w:rFonts w:ascii="Arial" w:hAnsi="Arial" w:cs="Arial"/>
                <w:color w:val="000000" w:themeColor="text1"/>
                <w:sz w:val="24"/>
                <w:szCs w:val="24"/>
              </w:rPr>
              <w:t>–</w:t>
            </w:r>
            <w:r w:rsidRPr="00422B0D">
              <w:rPr>
                <w:rFonts w:ascii="Arial" w:hAnsi="Arial" w:cs="Arial"/>
                <w:color w:val="000000" w:themeColor="text1"/>
                <w:sz w:val="24"/>
                <w:szCs w:val="24"/>
              </w:rPr>
              <w:t xml:space="preserve"> </w:t>
            </w:r>
            <w:r w:rsidR="00AC6920" w:rsidRPr="00422B0D">
              <w:rPr>
                <w:rFonts w:ascii="Arial" w:hAnsi="Arial" w:cs="Arial"/>
                <w:color w:val="000000" w:themeColor="text1"/>
                <w:sz w:val="24"/>
                <w:szCs w:val="24"/>
              </w:rPr>
              <w:t>As per Siwek et al., (2022), t</w:t>
            </w:r>
            <w:r w:rsidR="00D6416E" w:rsidRPr="00422B0D">
              <w:rPr>
                <w:rFonts w:ascii="Arial" w:hAnsi="Arial" w:cs="Arial"/>
                <w:color w:val="000000" w:themeColor="text1"/>
                <w:sz w:val="24"/>
                <w:szCs w:val="24"/>
              </w:rPr>
              <w:t xml:space="preserve">he resort has old amenities which </w:t>
            </w:r>
            <w:r w:rsidR="00AC6920" w:rsidRPr="00422B0D">
              <w:rPr>
                <w:rFonts w:ascii="Arial" w:hAnsi="Arial" w:cs="Arial"/>
                <w:color w:val="000000" w:themeColor="text1"/>
                <w:sz w:val="24"/>
                <w:szCs w:val="24"/>
              </w:rPr>
              <w:t xml:space="preserve">must redesign the amenities and the services as it does not meet the expectations of the customers. The other modern resorts have </w:t>
            </w:r>
            <w:r w:rsidR="000D16C6" w:rsidRPr="00422B0D">
              <w:rPr>
                <w:rFonts w:ascii="Arial" w:hAnsi="Arial" w:cs="Arial"/>
                <w:color w:val="000000" w:themeColor="text1"/>
                <w:sz w:val="24"/>
                <w:szCs w:val="24"/>
              </w:rPr>
              <w:t>better-updated</w:t>
            </w:r>
            <w:r w:rsidR="00AC6920" w:rsidRPr="00422B0D">
              <w:rPr>
                <w:rFonts w:ascii="Arial" w:hAnsi="Arial" w:cs="Arial"/>
                <w:color w:val="000000" w:themeColor="text1"/>
                <w:sz w:val="24"/>
                <w:szCs w:val="24"/>
              </w:rPr>
              <w:t xml:space="preserve"> amenities in comparison to this resort.</w:t>
            </w:r>
          </w:p>
          <w:p w14:paraId="06228DB2" w14:textId="77777777" w:rsidR="00C96F1A" w:rsidRPr="00422B0D" w:rsidRDefault="00C96F1A" w:rsidP="00752381">
            <w:pPr>
              <w:pStyle w:val="ListParagraph"/>
              <w:numPr>
                <w:ilvl w:val="0"/>
                <w:numId w:val="6"/>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 xml:space="preserve">Brand Reputation </w:t>
            </w:r>
            <w:r w:rsidRPr="00422B0D">
              <w:rPr>
                <w:rFonts w:ascii="Arial" w:hAnsi="Arial" w:cs="Arial"/>
                <w:color w:val="000000" w:themeColor="text1"/>
                <w:sz w:val="24"/>
                <w:szCs w:val="24"/>
              </w:rPr>
              <w:t xml:space="preserve">– </w:t>
            </w:r>
            <w:r w:rsidR="00AF1CD1" w:rsidRPr="00422B0D">
              <w:rPr>
                <w:rFonts w:ascii="Arial" w:hAnsi="Arial" w:cs="Arial"/>
                <w:color w:val="000000" w:themeColor="text1"/>
                <w:sz w:val="24"/>
                <w:szCs w:val="24"/>
              </w:rPr>
              <w:t xml:space="preserve">According to </w:t>
            </w:r>
            <w:proofErr w:type="spellStart"/>
            <w:r w:rsidR="00A848CB" w:rsidRPr="00422B0D">
              <w:rPr>
                <w:rFonts w:ascii="Arial" w:hAnsi="Arial" w:cs="Arial"/>
                <w:color w:val="000000" w:themeColor="text1"/>
                <w:sz w:val="24"/>
                <w:szCs w:val="24"/>
              </w:rPr>
              <w:t>Ramgade</w:t>
            </w:r>
            <w:proofErr w:type="spellEnd"/>
            <w:r w:rsidR="00A848CB" w:rsidRPr="00422B0D">
              <w:rPr>
                <w:rFonts w:ascii="Arial" w:hAnsi="Arial" w:cs="Arial"/>
                <w:color w:val="000000" w:themeColor="text1"/>
                <w:sz w:val="24"/>
                <w:szCs w:val="24"/>
              </w:rPr>
              <w:t xml:space="preserve"> and Kumar (2021), brand reputation plays a vital role in the satisfaction judged from the customer reviews given </w:t>
            </w:r>
            <w:r w:rsidR="00FE25DD" w:rsidRPr="00422B0D">
              <w:rPr>
                <w:rFonts w:ascii="Arial" w:hAnsi="Arial" w:cs="Arial"/>
                <w:color w:val="000000" w:themeColor="text1"/>
                <w:sz w:val="24"/>
                <w:szCs w:val="24"/>
              </w:rPr>
              <w:t xml:space="preserve">which examined </w:t>
            </w:r>
            <w:r w:rsidR="004E5B2E" w:rsidRPr="00422B0D">
              <w:rPr>
                <w:rFonts w:ascii="Arial" w:hAnsi="Arial" w:cs="Arial"/>
                <w:color w:val="000000" w:themeColor="text1"/>
                <w:sz w:val="24"/>
                <w:szCs w:val="24"/>
              </w:rPr>
              <w:t xml:space="preserve">the </w:t>
            </w:r>
            <w:r w:rsidR="00FE25DD" w:rsidRPr="00422B0D">
              <w:rPr>
                <w:rFonts w:ascii="Arial" w:hAnsi="Arial" w:cs="Arial"/>
                <w:color w:val="000000" w:themeColor="text1"/>
                <w:sz w:val="24"/>
                <w:szCs w:val="24"/>
              </w:rPr>
              <w:t>bad of the resort.</w:t>
            </w:r>
          </w:p>
        </w:tc>
      </w:tr>
      <w:tr w:rsidR="00860277" w:rsidRPr="00422B0D" w14:paraId="74A636C2" w14:textId="77777777" w:rsidTr="003E6B5E">
        <w:tc>
          <w:tcPr>
            <w:tcW w:w="4675" w:type="dxa"/>
          </w:tcPr>
          <w:p w14:paraId="579A6316" w14:textId="77777777" w:rsidR="003E6B5E" w:rsidRPr="00422B0D" w:rsidRDefault="003E6B5E" w:rsidP="00323D0F">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Opportunities</w:t>
            </w:r>
          </w:p>
        </w:tc>
        <w:tc>
          <w:tcPr>
            <w:tcW w:w="4675" w:type="dxa"/>
          </w:tcPr>
          <w:p w14:paraId="58D814E3" w14:textId="77777777" w:rsidR="003E6B5E" w:rsidRPr="00422B0D" w:rsidRDefault="003E6B5E" w:rsidP="00323D0F">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Threats</w:t>
            </w:r>
          </w:p>
        </w:tc>
      </w:tr>
      <w:tr w:rsidR="003E6B5E" w:rsidRPr="00422B0D" w14:paraId="33B8A8E1" w14:textId="77777777" w:rsidTr="003E6B5E">
        <w:tc>
          <w:tcPr>
            <w:tcW w:w="4675" w:type="dxa"/>
          </w:tcPr>
          <w:p w14:paraId="278F98B4" w14:textId="77777777" w:rsidR="003E6B5E" w:rsidRPr="00422B0D" w:rsidRDefault="00F67BC2" w:rsidP="00752381">
            <w:pPr>
              <w:pStyle w:val="ListParagraph"/>
              <w:numPr>
                <w:ilvl w:val="0"/>
                <w:numId w:val="1"/>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Health concerns</w:t>
            </w:r>
            <w:r w:rsidRPr="00422B0D">
              <w:rPr>
                <w:rFonts w:ascii="Arial" w:hAnsi="Arial" w:cs="Arial"/>
                <w:color w:val="000000" w:themeColor="text1"/>
                <w:sz w:val="24"/>
                <w:szCs w:val="24"/>
              </w:rPr>
              <w:t xml:space="preserve"> – </w:t>
            </w:r>
            <w:r w:rsidR="004A644F" w:rsidRPr="00422B0D">
              <w:rPr>
                <w:rFonts w:ascii="Arial" w:hAnsi="Arial" w:cs="Arial"/>
                <w:color w:val="000000" w:themeColor="text1"/>
                <w:sz w:val="24"/>
                <w:szCs w:val="24"/>
              </w:rPr>
              <w:t>As per Chen and Jiang, (2019), t</w:t>
            </w:r>
            <w:r w:rsidR="004E5B2E" w:rsidRPr="00422B0D">
              <w:rPr>
                <w:rFonts w:ascii="Arial" w:hAnsi="Arial" w:cs="Arial"/>
                <w:color w:val="000000" w:themeColor="text1"/>
                <w:sz w:val="24"/>
                <w:szCs w:val="24"/>
              </w:rPr>
              <w:t xml:space="preserve">he customers are </w:t>
            </w:r>
            <w:r w:rsidR="00874044" w:rsidRPr="00422B0D">
              <w:rPr>
                <w:rFonts w:ascii="Arial" w:hAnsi="Arial" w:cs="Arial"/>
                <w:color w:val="000000" w:themeColor="text1"/>
                <w:sz w:val="24"/>
                <w:szCs w:val="24"/>
              </w:rPr>
              <w:t>attracted to</w:t>
            </w:r>
            <w:r w:rsidR="004D689A" w:rsidRPr="00422B0D">
              <w:rPr>
                <w:rFonts w:ascii="Arial" w:hAnsi="Arial" w:cs="Arial"/>
                <w:color w:val="000000" w:themeColor="text1"/>
                <w:sz w:val="24"/>
                <w:szCs w:val="24"/>
              </w:rPr>
              <w:t xml:space="preserve"> </w:t>
            </w:r>
            <w:r w:rsidR="004E5B2E" w:rsidRPr="00422B0D">
              <w:rPr>
                <w:rFonts w:ascii="Arial" w:hAnsi="Arial" w:cs="Arial"/>
                <w:color w:val="000000" w:themeColor="text1"/>
                <w:sz w:val="24"/>
                <w:szCs w:val="24"/>
              </w:rPr>
              <w:t>the health and hygiene measures taken by the hospitality industry in the UK</w:t>
            </w:r>
            <w:r w:rsidR="004D689A" w:rsidRPr="00422B0D">
              <w:rPr>
                <w:rFonts w:ascii="Arial" w:hAnsi="Arial" w:cs="Arial"/>
                <w:color w:val="000000" w:themeColor="text1"/>
                <w:sz w:val="24"/>
                <w:szCs w:val="24"/>
              </w:rPr>
              <w:t xml:space="preserve"> as </w:t>
            </w:r>
            <w:r w:rsidR="00B03E93" w:rsidRPr="00422B0D">
              <w:rPr>
                <w:rFonts w:ascii="Arial" w:hAnsi="Arial" w:cs="Arial"/>
                <w:color w:val="000000" w:themeColor="text1"/>
                <w:sz w:val="24"/>
                <w:szCs w:val="24"/>
              </w:rPr>
              <w:t xml:space="preserve">the resort is </w:t>
            </w:r>
            <w:r w:rsidR="00874044" w:rsidRPr="00422B0D">
              <w:rPr>
                <w:rFonts w:ascii="Arial" w:hAnsi="Arial" w:cs="Arial"/>
                <w:color w:val="000000" w:themeColor="text1"/>
                <w:sz w:val="24"/>
                <w:szCs w:val="24"/>
              </w:rPr>
              <w:t>learning</w:t>
            </w:r>
            <w:r w:rsidR="00B03E93" w:rsidRPr="00422B0D">
              <w:rPr>
                <w:rFonts w:ascii="Arial" w:hAnsi="Arial" w:cs="Arial"/>
                <w:color w:val="000000" w:themeColor="text1"/>
                <w:sz w:val="24"/>
                <w:szCs w:val="24"/>
              </w:rPr>
              <w:t xml:space="preserve"> eco-friendly practices.</w:t>
            </w:r>
          </w:p>
          <w:p w14:paraId="4AE1FE57" w14:textId="77777777" w:rsidR="00F67BC2" w:rsidRPr="00422B0D" w:rsidRDefault="00F67BC2" w:rsidP="00323D0F">
            <w:pPr>
              <w:pStyle w:val="ListParagraph"/>
              <w:numPr>
                <w:ilvl w:val="0"/>
                <w:numId w:val="1"/>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Scope of technology</w:t>
            </w:r>
            <w:r w:rsidRPr="00422B0D">
              <w:rPr>
                <w:rFonts w:ascii="Arial" w:hAnsi="Arial" w:cs="Arial"/>
                <w:color w:val="000000" w:themeColor="text1"/>
                <w:sz w:val="24"/>
                <w:szCs w:val="24"/>
              </w:rPr>
              <w:t xml:space="preserve"> – </w:t>
            </w:r>
            <w:r w:rsidR="004E5B2E" w:rsidRPr="00422B0D">
              <w:rPr>
                <w:rFonts w:ascii="Arial" w:hAnsi="Arial" w:cs="Arial"/>
                <w:color w:val="000000" w:themeColor="text1"/>
                <w:sz w:val="24"/>
                <w:szCs w:val="24"/>
              </w:rPr>
              <w:t xml:space="preserve">In accordance with </w:t>
            </w:r>
            <w:proofErr w:type="spellStart"/>
            <w:r w:rsidR="004E5B2E" w:rsidRPr="00422B0D">
              <w:rPr>
                <w:rFonts w:ascii="Arial" w:hAnsi="Arial" w:cs="Arial"/>
                <w:color w:val="000000" w:themeColor="text1"/>
                <w:sz w:val="24"/>
                <w:szCs w:val="24"/>
              </w:rPr>
              <w:t>Pizam</w:t>
            </w:r>
            <w:proofErr w:type="spellEnd"/>
            <w:r w:rsidR="004E5B2E" w:rsidRPr="00422B0D">
              <w:rPr>
                <w:rFonts w:ascii="Arial" w:hAnsi="Arial" w:cs="Arial"/>
                <w:color w:val="000000" w:themeColor="text1"/>
                <w:sz w:val="24"/>
                <w:szCs w:val="24"/>
              </w:rPr>
              <w:t xml:space="preserve"> et al., </w:t>
            </w:r>
            <w:r w:rsidR="004E5B2E" w:rsidRPr="00422B0D">
              <w:rPr>
                <w:rFonts w:ascii="Arial" w:hAnsi="Arial" w:cs="Arial"/>
                <w:color w:val="000000" w:themeColor="text1"/>
                <w:sz w:val="24"/>
                <w:szCs w:val="24"/>
              </w:rPr>
              <w:lastRenderedPageBreak/>
              <w:t>(2021), the resort can update its technology in service delivery which can impact good profitability, efficiency, and operations for satisfying the customers.</w:t>
            </w:r>
          </w:p>
        </w:tc>
        <w:tc>
          <w:tcPr>
            <w:tcW w:w="4675" w:type="dxa"/>
          </w:tcPr>
          <w:p w14:paraId="5AE73E59" w14:textId="77777777" w:rsidR="003E6B5E" w:rsidRPr="00422B0D" w:rsidRDefault="00F67BC2" w:rsidP="00323D0F">
            <w:pPr>
              <w:pStyle w:val="ListParagraph"/>
              <w:numPr>
                <w:ilvl w:val="0"/>
                <w:numId w:val="1"/>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lastRenderedPageBreak/>
              <w:t>High taxes</w:t>
            </w:r>
            <w:r w:rsidRPr="00422B0D">
              <w:rPr>
                <w:rFonts w:ascii="Arial" w:hAnsi="Arial" w:cs="Arial"/>
                <w:color w:val="000000" w:themeColor="text1"/>
                <w:sz w:val="24"/>
                <w:szCs w:val="24"/>
              </w:rPr>
              <w:t xml:space="preserve"> –</w:t>
            </w:r>
            <w:r w:rsidR="006D0DB4" w:rsidRPr="00422B0D">
              <w:rPr>
                <w:rFonts w:ascii="Arial" w:hAnsi="Arial" w:cs="Arial"/>
                <w:color w:val="000000" w:themeColor="text1"/>
                <w:sz w:val="24"/>
                <w:szCs w:val="24"/>
              </w:rPr>
              <w:t xml:space="preserve">As per the study of </w:t>
            </w:r>
            <w:r w:rsidR="00BC740D" w:rsidRPr="00422B0D">
              <w:rPr>
                <w:rFonts w:ascii="Arial" w:hAnsi="Arial" w:cs="Arial"/>
                <w:color w:val="000000" w:themeColor="text1"/>
                <w:sz w:val="24"/>
                <w:szCs w:val="24"/>
                <w:shd w:val="clear" w:color="auto" w:fill="FFFFFF"/>
              </w:rPr>
              <w:t>Heffer-</w:t>
            </w:r>
            <w:proofErr w:type="spellStart"/>
            <w:r w:rsidR="00BC740D" w:rsidRPr="00422B0D">
              <w:rPr>
                <w:rFonts w:ascii="Arial" w:hAnsi="Arial" w:cs="Arial"/>
                <w:color w:val="000000" w:themeColor="text1"/>
                <w:sz w:val="24"/>
                <w:szCs w:val="24"/>
                <w:shd w:val="clear" w:color="auto" w:fill="FFFFFF"/>
              </w:rPr>
              <w:t>Flaata</w:t>
            </w:r>
            <w:proofErr w:type="spellEnd"/>
            <w:r w:rsidR="00BC740D" w:rsidRPr="00422B0D">
              <w:rPr>
                <w:rFonts w:ascii="Arial" w:hAnsi="Arial" w:cs="Arial"/>
                <w:color w:val="000000" w:themeColor="text1"/>
                <w:sz w:val="24"/>
                <w:szCs w:val="24"/>
              </w:rPr>
              <w:t xml:space="preserve"> et al., (2021), </w:t>
            </w:r>
            <w:r w:rsidR="006D0DB4" w:rsidRPr="00422B0D">
              <w:rPr>
                <w:rFonts w:ascii="Arial" w:hAnsi="Arial" w:cs="Arial"/>
                <w:color w:val="000000" w:themeColor="text1"/>
                <w:sz w:val="24"/>
                <w:szCs w:val="24"/>
              </w:rPr>
              <w:t>t</w:t>
            </w:r>
            <w:r w:rsidR="00E83F52" w:rsidRPr="00422B0D">
              <w:rPr>
                <w:rFonts w:ascii="Arial" w:hAnsi="Arial" w:cs="Arial"/>
                <w:color w:val="000000" w:themeColor="text1"/>
                <w:sz w:val="24"/>
                <w:szCs w:val="24"/>
              </w:rPr>
              <w:t>he high taxes implied by the government of the UK can be a disadvantage for the revenue and demand of the customers.</w:t>
            </w:r>
          </w:p>
          <w:p w14:paraId="744FC800" w14:textId="77777777" w:rsidR="00F67BC2" w:rsidRPr="00422B0D" w:rsidRDefault="00F67BC2" w:rsidP="00323D0F">
            <w:pPr>
              <w:pStyle w:val="ListParagraph"/>
              <w:numPr>
                <w:ilvl w:val="0"/>
                <w:numId w:val="1"/>
              </w:num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 xml:space="preserve">New firms enter in market </w:t>
            </w:r>
            <w:r w:rsidRPr="00422B0D">
              <w:rPr>
                <w:rFonts w:ascii="Arial" w:hAnsi="Arial" w:cs="Arial"/>
                <w:color w:val="000000" w:themeColor="text1"/>
                <w:sz w:val="24"/>
                <w:szCs w:val="24"/>
              </w:rPr>
              <w:t xml:space="preserve">– </w:t>
            </w:r>
            <w:r w:rsidR="000353B5" w:rsidRPr="00422B0D">
              <w:rPr>
                <w:rFonts w:ascii="Arial" w:hAnsi="Arial" w:cs="Arial"/>
                <w:color w:val="000000" w:themeColor="text1"/>
                <w:sz w:val="24"/>
                <w:szCs w:val="24"/>
              </w:rPr>
              <w:t>As per Chang and Sokol, (2022), t</w:t>
            </w:r>
            <w:r w:rsidR="006217EA" w:rsidRPr="00422B0D">
              <w:rPr>
                <w:rFonts w:ascii="Arial" w:hAnsi="Arial" w:cs="Arial"/>
                <w:color w:val="000000" w:themeColor="text1"/>
                <w:sz w:val="24"/>
                <w:szCs w:val="24"/>
              </w:rPr>
              <w:t xml:space="preserve">he customers embrace the modern </w:t>
            </w:r>
            <w:r w:rsidR="000353B5" w:rsidRPr="00422B0D">
              <w:rPr>
                <w:rFonts w:ascii="Arial" w:hAnsi="Arial" w:cs="Arial"/>
                <w:color w:val="000000" w:themeColor="text1"/>
                <w:sz w:val="24"/>
                <w:szCs w:val="24"/>
              </w:rPr>
              <w:lastRenderedPageBreak/>
              <w:t>amenities</w:t>
            </w:r>
            <w:r w:rsidR="006217EA" w:rsidRPr="00422B0D">
              <w:rPr>
                <w:rFonts w:ascii="Arial" w:hAnsi="Arial" w:cs="Arial"/>
                <w:color w:val="000000" w:themeColor="text1"/>
                <w:sz w:val="24"/>
                <w:szCs w:val="24"/>
              </w:rPr>
              <w:t xml:space="preserve"> of the new entrants in the market which is a negative factor for the resort as it has old facilities </w:t>
            </w:r>
            <w:r w:rsidR="00D77A3C" w:rsidRPr="00422B0D">
              <w:rPr>
                <w:rFonts w:ascii="Arial" w:hAnsi="Arial" w:cs="Arial"/>
                <w:color w:val="000000" w:themeColor="text1"/>
                <w:sz w:val="24"/>
                <w:szCs w:val="24"/>
              </w:rPr>
              <w:t>that</w:t>
            </w:r>
            <w:r w:rsidR="006217EA" w:rsidRPr="00422B0D">
              <w:rPr>
                <w:rFonts w:ascii="Arial" w:hAnsi="Arial" w:cs="Arial"/>
                <w:color w:val="000000" w:themeColor="text1"/>
                <w:sz w:val="24"/>
                <w:szCs w:val="24"/>
              </w:rPr>
              <w:t xml:space="preserve"> need to be </w:t>
            </w:r>
            <w:r w:rsidR="000353B5" w:rsidRPr="00422B0D">
              <w:rPr>
                <w:rFonts w:ascii="Arial" w:hAnsi="Arial" w:cs="Arial"/>
                <w:color w:val="000000" w:themeColor="text1"/>
                <w:sz w:val="24"/>
                <w:szCs w:val="24"/>
              </w:rPr>
              <w:t>renewed and updated</w:t>
            </w:r>
            <w:r w:rsidR="006217EA" w:rsidRPr="00422B0D">
              <w:rPr>
                <w:rFonts w:ascii="Arial" w:hAnsi="Arial" w:cs="Arial"/>
                <w:color w:val="000000" w:themeColor="text1"/>
                <w:sz w:val="24"/>
                <w:szCs w:val="24"/>
              </w:rPr>
              <w:t>.</w:t>
            </w:r>
          </w:p>
        </w:tc>
      </w:tr>
    </w:tbl>
    <w:p w14:paraId="4E338366" w14:textId="77777777" w:rsidR="00D77A3C" w:rsidRPr="00422B0D" w:rsidRDefault="00D77A3C" w:rsidP="00323D0F">
      <w:pPr>
        <w:rPr>
          <w:rFonts w:ascii="Arial" w:hAnsi="Arial" w:cs="Arial"/>
          <w:color w:val="000000" w:themeColor="text1"/>
          <w:sz w:val="24"/>
          <w:szCs w:val="24"/>
        </w:rPr>
      </w:pPr>
    </w:p>
    <w:p w14:paraId="2944BAB8" w14:textId="77777777" w:rsidR="00D77A3C" w:rsidRPr="00422B0D" w:rsidRDefault="00D77A3C"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4CBBF671" w14:textId="77777777" w:rsidR="001B311C" w:rsidRPr="00422B0D" w:rsidRDefault="00D77A3C" w:rsidP="00323D0F">
      <w:pPr>
        <w:pStyle w:val="Heading1"/>
        <w:rPr>
          <w:rFonts w:ascii="Arial" w:hAnsi="Arial" w:cs="Arial"/>
          <w:i/>
          <w:sz w:val="24"/>
          <w:szCs w:val="24"/>
          <w:u w:val="single"/>
        </w:rPr>
      </w:pPr>
      <w:bookmarkStart w:id="10" w:name="_Toc150330710"/>
      <w:r w:rsidRPr="00422B0D">
        <w:rPr>
          <w:rFonts w:ascii="Arial" w:hAnsi="Arial" w:cs="Arial"/>
          <w:i/>
          <w:sz w:val="24"/>
          <w:szCs w:val="24"/>
          <w:u w:val="single"/>
        </w:rPr>
        <w:lastRenderedPageBreak/>
        <w:t>Market Analysis</w:t>
      </w:r>
      <w:bookmarkEnd w:id="10"/>
    </w:p>
    <w:p w14:paraId="61EA1F78" w14:textId="77777777" w:rsidR="00D77A3C" w:rsidRPr="00422B0D" w:rsidRDefault="00EB2A32"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The </w:t>
      </w:r>
      <w:r w:rsidRPr="00422B0D">
        <w:rPr>
          <w:rFonts w:ascii="Arial" w:hAnsi="Arial" w:cs="Arial"/>
          <w:b/>
          <w:bCs/>
          <w:color w:val="000000" w:themeColor="text1"/>
          <w:sz w:val="24"/>
          <w:szCs w:val="24"/>
        </w:rPr>
        <w:t>market trends</w:t>
      </w:r>
      <w:r w:rsidRPr="00422B0D">
        <w:rPr>
          <w:rFonts w:ascii="Arial" w:hAnsi="Arial" w:cs="Arial"/>
          <w:color w:val="000000" w:themeColor="text1"/>
          <w:sz w:val="24"/>
          <w:szCs w:val="24"/>
        </w:rPr>
        <w:t xml:space="preserve"> evaluated in the case of The Seaview Resort have been </w:t>
      </w:r>
      <w:r w:rsidR="00720DCA" w:rsidRPr="00422B0D">
        <w:rPr>
          <w:rFonts w:ascii="Arial" w:hAnsi="Arial" w:cs="Arial"/>
          <w:color w:val="000000" w:themeColor="text1"/>
          <w:sz w:val="24"/>
          <w:szCs w:val="24"/>
        </w:rPr>
        <w:t>such as –</w:t>
      </w:r>
    </w:p>
    <w:p w14:paraId="6DC6374D" w14:textId="77777777" w:rsidR="00720DCA" w:rsidRPr="00422B0D" w:rsidRDefault="00720DCA" w:rsidP="00323D0F">
      <w:pPr>
        <w:pStyle w:val="ListParagraph"/>
        <w:numPr>
          <w:ilvl w:val="0"/>
          <w:numId w:val="2"/>
        </w:numPr>
        <w:rPr>
          <w:rFonts w:ascii="Arial" w:hAnsi="Arial" w:cs="Arial"/>
          <w:color w:val="000000" w:themeColor="text1"/>
          <w:sz w:val="24"/>
          <w:szCs w:val="24"/>
        </w:rPr>
      </w:pPr>
      <w:r w:rsidRPr="00422B0D">
        <w:rPr>
          <w:rFonts w:ascii="Arial" w:hAnsi="Arial" w:cs="Arial"/>
          <w:color w:val="000000" w:themeColor="text1"/>
          <w:sz w:val="24"/>
          <w:szCs w:val="24"/>
        </w:rPr>
        <w:t xml:space="preserve">Customers prefer resorts that are acquiring some </w:t>
      </w:r>
      <w:r w:rsidR="005B7372" w:rsidRPr="00422B0D">
        <w:rPr>
          <w:rFonts w:ascii="Arial" w:hAnsi="Arial" w:cs="Arial"/>
          <w:b/>
          <w:bCs/>
          <w:color w:val="000000" w:themeColor="text1"/>
          <w:sz w:val="24"/>
          <w:szCs w:val="24"/>
        </w:rPr>
        <w:t>economic</w:t>
      </w:r>
      <w:r w:rsidRPr="00422B0D">
        <w:rPr>
          <w:rFonts w:ascii="Arial" w:hAnsi="Arial" w:cs="Arial"/>
          <w:b/>
          <w:bCs/>
          <w:color w:val="000000" w:themeColor="text1"/>
          <w:sz w:val="24"/>
          <w:szCs w:val="24"/>
        </w:rPr>
        <w:t xml:space="preserve"> measures</w:t>
      </w:r>
      <w:r w:rsidRPr="00422B0D">
        <w:rPr>
          <w:rFonts w:ascii="Arial" w:hAnsi="Arial" w:cs="Arial"/>
          <w:color w:val="000000" w:themeColor="text1"/>
          <w:sz w:val="24"/>
          <w:szCs w:val="24"/>
        </w:rPr>
        <w:t xml:space="preserve"> and </w:t>
      </w:r>
      <w:r w:rsidRPr="00422B0D">
        <w:rPr>
          <w:rFonts w:ascii="Arial" w:hAnsi="Arial" w:cs="Arial"/>
          <w:b/>
          <w:bCs/>
          <w:color w:val="000000" w:themeColor="text1"/>
          <w:sz w:val="24"/>
          <w:szCs w:val="24"/>
        </w:rPr>
        <w:t xml:space="preserve">expert as well as experienced </w:t>
      </w:r>
      <w:r w:rsidR="005B7372" w:rsidRPr="00422B0D">
        <w:rPr>
          <w:rFonts w:ascii="Arial" w:hAnsi="Arial" w:cs="Arial"/>
          <w:b/>
          <w:bCs/>
          <w:color w:val="000000" w:themeColor="text1"/>
          <w:sz w:val="24"/>
          <w:szCs w:val="24"/>
        </w:rPr>
        <w:t>travel</w:t>
      </w:r>
      <w:r w:rsidRPr="00422B0D">
        <w:rPr>
          <w:rFonts w:ascii="Arial" w:hAnsi="Arial" w:cs="Arial"/>
          <w:b/>
          <w:bCs/>
          <w:color w:val="000000" w:themeColor="text1"/>
          <w:sz w:val="24"/>
          <w:szCs w:val="24"/>
        </w:rPr>
        <w:t xml:space="preserve"> services</w:t>
      </w:r>
      <w:r w:rsidRPr="00422B0D">
        <w:rPr>
          <w:rFonts w:ascii="Arial" w:hAnsi="Arial" w:cs="Arial"/>
          <w:color w:val="000000" w:themeColor="text1"/>
          <w:sz w:val="24"/>
          <w:szCs w:val="24"/>
        </w:rPr>
        <w:t xml:space="preserve"> in the UK.</w:t>
      </w:r>
    </w:p>
    <w:p w14:paraId="684476B6" w14:textId="77777777" w:rsidR="00720DCA" w:rsidRPr="00422B0D" w:rsidRDefault="00077140" w:rsidP="00323D0F">
      <w:pPr>
        <w:pStyle w:val="ListParagraph"/>
        <w:numPr>
          <w:ilvl w:val="0"/>
          <w:numId w:val="2"/>
        </w:numPr>
        <w:rPr>
          <w:rFonts w:ascii="Arial" w:hAnsi="Arial" w:cs="Arial"/>
          <w:color w:val="000000" w:themeColor="text1"/>
          <w:sz w:val="24"/>
          <w:szCs w:val="24"/>
        </w:rPr>
      </w:pPr>
      <w:r w:rsidRPr="00422B0D">
        <w:rPr>
          <w:rFonts w:ascii="Arial" w:hAnsi="Arial" w:cs="Arial"/>
          <w:color w:val="000000" w:themeColor="text1"/>
          <w:sz w:val="24"/>
          <w:szCs w:val="24"/>
        </w:rPr>
        <w:t>As per Ali et al., (2021), t</w:t>
      </w:r>
      <w:r w:rsidR="00720DCA" w:rsidRPr="00422B0D">
        <w:rPr>
          <w:rFonts w:ascii="Arial" w:hAnsi="Arial" w:cs="Arial"/>
          <w:color w:val="000000" w:themeColor="text1"/>
          <w:sz w:val="24"/>
          <w:szCs w:val="24"/>
        </w:rPr>
        <w:t xml:space="preserve">he </w:t>
      </w:r>
      <w:r w:rsidR="00720DCA" w:rsidRPr="00422B0D">
        <w:rPr>
          <w:rFonts w:ascii="Arial" w:hAnsi="Arial" w:cs="Arial"/>
          <w:b/>
          <w:bCs/>
          <w:color w:val="000000" w:themeColor="text1"/>
          <w:sz w:val="24"/>
          <w:szCs w:val="24"/>
        </w:rPr>
        <w:t>customers are mostly satisfied by the service quality</w:t>
      </w:r>
      <w:r w:rsidR="00720DCA" w:rsidRPr="00422B0D">
        <w:rPr>
          <w:rFonts w:ascii="Arial" w:hAnsi="Arial" w:cs="Arial"/>
          <w:color w:val="000000" w:themeColor="text1"/>
          <w:sz w:val="24"/>
          <w:szCs w:val="24"/>
        </w:rPr>
        <w:t xml:space="preserve"> they are served </w:t>
      </w:r>
      <w:r w:rsidR="00C75786" w:rsidRPr="00422B0D">
        <w:rPr>
          <w:rFonts w:ascii="Arial" w:hAnsi="Arial" w:cs="Arial"/>
          <w:color w:val="000000" w:themeColor="text1"/>
          <w:sz w:val="24"/>
          <w:szCs w:val="24"/>
        </w:rPr>
        <w:t xml:space="preserve">as well as the updates and </w:t>
      </w:r>
      <w:r w:rsidR="00C75786" w:rsidRPr="00422B0D">
        <w:rPr>
          <w:rFonts w:ascii="Arial" w:hAnsi="Arial" w:cs="Arial"/>
          <w:b/>
          <w:bCs/>
          <w:color w:val="000000" w:themeColor="text1"/>
          <w:sz w:val="24"/>
          <w:szCs w:val="24"/>
        </w:rPr>
        <w:t>modern amenities</w:t>
      </w:r>
      <w:r w:rsidR="00C75786" w:rsidRPr="00422B0D">
        <w:rPr>
          <w:rFonts w:ascii="Arial" w:hAnsi="Arial" w:cs="Arial"/>
          <w:color w:val="000000" w:themeColor="text1"/>
          <w:sz w:val="24"/>
          <w:szCs w:val="24"/>
        </w:rPr>
        <w:t xml:space="preserve"> provided by the resorts. In the case of The Seaview </w:t>
      </w:r>
      <w:r w:rsidR="005B7372" w:rsidRPr="00422B0D">
        <w:rPr>
          <w:rFonts w:ascii="Arial" w:hAnsi="Arial" w:cs="Arial"/>
          <w:color w:val="000000" w:themeColor="text1"/>
          <w:sz w:val="24"/>
          <w:szCs w:val="24"/>
        </w:rPr>
        <w:t>Resort</w:t>
      </w:r>
      <w:r w:rsidR="00C75786" w:rsidRPr="00422B0D">
        <w:rPr>
          <w:rFonts w:ascii="Arial" w:hAnsi="Arial" w:cs="Arial"/>
          <w:color w:val="000000" w:themeColor="text1"/>
          <w:sz w:val="24"/>
          <w:szCs w:val="24"/>
        </w:rPr>
        <w:t xml:space="preserve"> the staff </w:t>
      </w:r>
      <w:r w:rsidR="005B7372" w:rsidRPr="00422B0D">
        <w:rPr>
          <w:rFonts w:ascii="Arial" w:hAnsi="Arial" w:cs="Arial"/>
          <w:color w:val="000000" w:themeColor="text1"/>
          <w:sz w:val="24"/>
          <w:szCs w:val="24"/>
        </w:rPr>
        <w:t>provides</w:t>
      </w:r>
      <w:r w:rsidR="00C75786" w:rsidRPr="00422B0D">
        <w:rPr>
          <w:rFonts w:ascii="Arial" w:hAnsi="Arial" w:cs="Arial"/>
          <w:color w:val="000000" w:themeColor="text1"/>
          <w:sz w:val="24"/>
          <w:szCs w:val="24"/>
        </w:rPr>
        <w:t xml:space="preserve"> bad services and </w:t>
      </w:r>
      <w:r w:rsidR="005B7372" w:rsidRPr="00422B0D">
        <w:rPr>
          <w:rFonts w:ascii="Arial" w:hAnsi="Arial" w:cs="Arial"/>
          <w:color w:val="000000" w:themeColor="text1"/>
          <w:sz w:val="24"/>
          <w:szCs w:val="24"/>
        </w:rPr>
        <w:t>old amenities.</w:t>
      </w:r>
      <w:r w:rsidR="000F357C" w:rsidRPr="00422B0D">
        <w:rPr>
          <w:rFonts w:ascii="Arial" w:hAnsi="Arial" w:cs="Arial"/>
          <w:color w:val="000000" w:themeColor="text1"/>
          <w:sz w:val="24"/>
          <w:szCs w:val="24"/>
        </w:rPr>
        <w:t xml:space="preserve"> This is a type of </w:t>
      </w:r>
      <w:r w:rsidR="000F357C" w:rsidRPr="00422B0D">
        <w:rPr>
          <w:rFonts w:ascii="Arial" w:hAnsi="Arial" w:cs="Arial"/>
          <w:b/>
          <w:bCs/>
          <w:color w:val="000000" w:themeColor="text1"/>
          <w:sz w:val="24"/>
          <w:szCs w:val="24"/>
        </w:rPr>
        <w:t>potential growth opportunity</w:t>
      </w:r>
      <w:r w:rsidR="000F357C" w:rsidRPr="00422B0D">
        <w:rPr>
          <w:rFonts w:ascii="Arial" w:hAnsi="Arial" w:cs="Arial"/>
          <w:color w:val="000000" w:themeColor="text1"/>
          <w:sz w:val="24"/>
          <w:szCs w:val="24"/>
        </w:rPr>
        <w:t xml:space="preserve"> in which the company can improve.</w:t>
      </w:r>
    </w:p>
    <w:p w14:paraId="258B1A22" w14:textId="77777777" w:rsidR="00355446" w:rsidRPr="00422B0D" w:rsidRDefault="00842D41" w:rsidP="00323D0F">
      <w:pPr>
        <w:rPr>
          <w:rFonts w:ascii="Arial" w:hAnsi="Arial" w:cs="Arial"/>
          <w:color w:val="000000" w:themeColor="text1"/>
          <w:sz w:val="24"/>
          <w:szCs w:val="24"/>
        </w:rPr>
      </w:pPr>
      <w:r w:rsidRPr="00422B0D">
        <w:rPr>
          <w:rFonts w:ascii="Arial" w:hAnsi="Arial" w:cs="Arial"/>
          <w:color w:val="000000" w:themeColor="text1"/>
          <w:sz w:val="24"/>
          <w:szCs w:val="24"/>
        </w:rPr>
        <w:t>According to Valentin et al., (2019), t</w:t>
      </w:r>
      <w:r w:rsidR="00077140" w:rsidRPr="00422B0D">
        <w:rPr>
          <w:rFonts w:ascii="Arial" w:hAnsi="Arial" w:cs="Arial"/>
          <w:color w:val="000000" w:themeColor="text1"/>
          <w:sz w:val="24"/>
          <w:szCs w:val="24"/>
        </w:rPr>
        <w:t xml:space="preserve">he resort is based in a </w:t>
      </w:r>
      <w:r w:rsidR="00077140" w:rsidRPr="00422B0D">
        <w:rPr>
          <w:rFonts w:ascii="Arial" w:hAnsi="Arial" w:cs="Arial"/>
          <w:b/>
          <w:bCs/>
          <w:color w:val="000000" w:themeColor="text1"/>
          <w:sz w:val="24"/>
          <w:szCs w:val="24"/>
        </w:rPr>
        <w:t xml:space="preserve">competitive landscape </w:t>
      </w:r>
      <w:r w:rsidR="00077140" w:rsidRPr="00422B0D">
        <w:rPr>
          <w:rFonts w:ascii="Arial" w:hAnsi="Arial" w:cs="Arial"/>
          <w:color w:val="000000" w:themeColor="text1"/>
          <w:sz w:val="24"/>
          <w:szCs w:val="24"/>
        </w:rPr>
        <w:t xml:space="preserve">as </w:t>
      </w:r>
      <w:r w:rsidR="007E1267" w:rsidRPr="00422B0D">
        <w:rPr>
          <w:rFonts w:ascii="Arial" w:hAnsi="Arial" w:cs="Arial"/>
          <w:color w:val="000000" w:themeColor="text1"/>
          <w:sz w:val="24"/>
          <w:szCs w:val="24"/>
        </w:rPr>
        <w:t>new modern resorts are performing</w:t>
      </w:r>
      <w:r w:rsidR="00077140" w:rsidRPr="00422B0D">
        <w:rPr>
          <w:rFonts w:ascii="Arial" w:hAnsi="Arial" w:cs="Arial"/>
          <w:color w:val="000000" w:themeColor="text1"/>
          <w:sz w:val="24"/>
          <w:szCs w:val="24"/>
        </w:rPr>
        <w:t xml:space="preserve"> better than </w:t>
      </w:r>
      <w:r w:rsidR="00355446" w:rsidRPr="00422B0D">
        <w:rPr>
          <w:rFonts w:ascii="Arial" w:hAnsi="Arial" w:cs="Arial"/>
          <w:color w:val="000000" w:themeColor="text1"/>
          <w:sz w:val="24"/>
          <w:szCs w:val="24"/>
        </w:rPr>
        <w:t>The Seaview Resort.</w:t>
      </w:r>
      <w:r w:rsidR="000F357C" w:rsidRPr="00422B0D">
        <w:rPr>
          <w:rFonts w:ascii="Arial" w:hAnsi="Arial" w:cs="Arial"/>
          <w:color w:val="000000" w:themeColor="text1"/>
          <w:sz w:val="24"/>
          <w:szCs w:val="24"/>
        </w:rPr>
        <w:t xml:space="preserve"> </w:t>
      </w:r>
      <w:r w:rsidR="00355446" w:rsidRPr="00422B0D">
        <w:rPr>
          <w:rFonts w:ascii="Arial" w:hAnsi="Arial" w:cs="Arial"/>
          <w:color w:val="000000" w:themeColor="text1"/>
          <w:sz w:val="24"/>
          <w:szCs w:val="24"/>
        </w:rPr>
        <w:t xml:space="preserve">The </w:t>
      </w:r>
      <w:r w:rsidR="00355446" w:rsidRPr="00422B0D">
        <w:rPr>
          <w:rFonts w:ascii="Arial" w:hAnsi="Arial" w:cs="Arial"/>
          <w:b/>
          <w:bCs/>
          <w:color w:val="000000" w:themeColor="text1"/>
          <w:sz w:val="24"/>
          <w:szCs w:val="24"/>
        </w:rPr>
        <w:t>target segment</w:t>
      </w:r>
      <w:r w:rsidR="00355446" w:rsidRPr="00422B0D">
        <w:rPr>
          <w:rFonts w:ascii="Arial" w:hAnsi="Arial" w:cs="Arial"/>
          <w:color w:val="000000" w:themeColor="text1"/>
          <w:sz w:val="24"/>
          <w:szCs w:val="24"/>
        </w:rPr>
        <w:t xml:space="preserve"> </w:t>
      </w:r>
      <w:r w:rsidR="001D695A" w:rsidRPr="00422B0D">
        <w:rPr>
          <w:rFonts w:ascii="Arial" w:hAnsi="Arial" w:cs="Arial"/>
          <w:color w:val="000000" w:themeColor="text1"/>
          <w:sz w:val="24"/>
          <w:szCs w:val="24"/>
        </w:rPr>
        <w:t>is</w:t>
      </w:r>
      <w:r w:rsidR="00355446" w:rsidRPr="00422B0D">
        <w:rPr>
          <w:rFonts w:ascii="Arial" w:hAnsi="Arial" w:cs="Arial"/>
          <w:color w:val="000000" w:themeColor="text1"/>
          <w:sz w:val="24"/>
          <w:szCs w:val="24"/>
        </w:rPr>
        <w:t xml:space="preserve"> the new customers who are not experienced as </w:t>
      </w:r>
      <w:r w:rsidR="00D6051E" w:rsidRPr="00422B0D">
        <w:rPr>
          <w:rFonts w:ascii="Arial" w:hAnsi="Arial" w:cs="Arial"/>
          <w:color w:val="000000" w:themeColor="text1"/>
          <w:sz w:val="24"/>
          <w:szCs w:val="24"/>
        </w:rPr>
        <w:t>they will give a chance in the improved strategies to review good for the resort.</w:t>
      </w:r>
    </w:p>
    <w:p w14:paraId="6476410C" w14:textId="77777777" w:rsidR="006808FD" w:rsidRPr="00422B0D" w:rsidRDefault="006808FD"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27AA5A21" w14:textId="77777777" w:rsidR="006808FD" w:rsidRPr="00422B0D" w:rsidRDefault="006808FD" w:rsidP="00323D0F">
      <w:pPr>
        <w:pStyle w:val="Heading1"/>
        <w:rPr>
          <w:rFonts w:ascii="Arial" w:hAnsi="Arial" w:cs="Arial"/>
          <w:i/>
          <w:sz w:val="24"/>
          <w:szCs w:val="24"/>
          <w:u w:val="single"/>
        </w:rPr>
      </w:pPr>
      <w:bookmarkStart w:id="11" w:name="_Toc150330711"/>
      <w:r w:rsidRPr="00422B0D">
        <w:rPr>
          <w:rFonts w:ascii="Arial" w:hAnsi="Arial" w:cs="Arial"/>
          <w:i/>
          <w:sz w:val="24"/>
          <w:szCs w:val="24"/>
          <w:u w:val="single"/>
        </w:rPr>
        <w:lastRenderedPageBreak/>
        <w:t>Turnaround Strategy</w:t>
      </w:r>
      <w:bookmarkEnd w:id="11"/>
    </w:p>
    <w:p w14:paraId="4D5065A0" w14:textId="77777777" w:rsidR="003967AC" w:rsidRPr="00422B0D" w:rsidRDefault="003967AC" w:rsidP="00323D0F">
      <w:pPr>
        <w:pStyle w:val="Heading2"/>
        <w:spacing w:line="360" w:lineRule="auto"/>
        <w:rPr>
          <w:rFonts w:ascii="Arial" w:hAnsi="Arial" w:cs="Arial"/>
          <w:i/>
          <w:color w:val="000000" w:themeColor="text1"/>
          <w:szCs w:val="24"/>
        </w:rPr>
      </w:pPr>
      <w:bookmarkStart w:id="12" w:name="_Toc150330712"/>
      <w:r w:rsidRPr="00422B0D">
        <w:rPr>
          <w:rFonts w:ascii="Arial" w:hAnsi="Arial" w:cs="Arial"/>
          <w:i/>
          <w:color w:val="000000" w:themeColor="text1"/>
          <w:szCs w:val="24"/>
        </w:rPr>
        <w:t>Revenue Growth</w:t>
      </w:r>
      <w:bookmarkEnd w:id="12"/>
    </w:p>
    <w:p w14:paraId="20578976" w14:textId="77777777" w:rsidR="003967AC" w:rsidRPr="00422B0D" w:rsidRDefault="005D1230" w:rsidP="00323D0F">
      <w:pPr>
        <w:rPr>
          <w:rFonts w:ascii="Arial" w:hAnsi="Arial" w:cs="Arial"/>
          <w:color w:val="000000" w:themeColor="text1"/>
          <w:sz w:val="24"/>
          <w:szCs w:val="24"/>
        </w:rPr>
      </w:pPr>
      <w:r w:rsidRPr="00422B0D">
        <w:rPr>
          <w:rFonts w:ascii="Arial" w:hAnsi="Arial" w:cs="Arial"/>
          <w:color w:val="000000" w:themeColor="text1"/>
          <w:sz w:val="24"/>
          <w:szCs w:val="24"/>
        </w:rPr>
        <w:t>T</w:t>
      </w:r>
      <w:r w:rsidR="003967AC" w:rsidRPr="00422B0D">
        <w:rPr>
          <w:rFonts w:ascii="Arial" w:hAnsi="Arial" w:cs="Arial"/>
          <w:color w:val="000000" w:themeColor="text1"/>
          <w:sz w:val="24"/>
          <w:szCs w:val="24"/>
        </w:rPr>
        <w:t xml:space="preserve">he revenue earned by The Seaview Resort in 2022 was £430, 000 in the year which has decreased over the past two years. </w:t>
      </w:r>
      <w:r w:rsidRPr="00422B0D">
        <w:rPr>
          <w:rFonts w:ascii="Arial" w:hAnsi="Arial" w:cs="Arial"/>
          <w:color w:val="000000" w:themeColor="text1"/>
          <w:sz w:val="24"/>
          <w:szCs w:val="24"/>
        </w:rPr>
        <w:t>As per Allee et al., (2022), i</w:t>
      </w:r>
      <w:r w:rsidR="00155A3A" w:rsidRPr="00422B0D">
        <w:rPr>
          <w:rFonts w:ascii="Arial" w:hAnsi="Arial" w:cs="Arial"/>
          <w:color w:val="000000" w:themeColor="text1"/>
          <w:sz w:val="24"/>
          <w:szCs w:val="24"/>
        </w:rPr>
        <w:t xml:space="preserve">t is assumed that the resort will be earning at an increasing rate of </w:t>
      </w:r>
      <w:r w:rsidR="00817590" w:rsidRPr="00422B0D">
        <w:rPr>
          <w:rFonts w:ascii="Arial" w:hAnsi="Arial" w:cs="Arial"/>
          <w:color w:val="000000" w:themeColor="text1"/>
          <w:sz w:val="24"/>
          <w:szCs w:val="24"/>
        </w:rPr>
        <w:t>2</w:t>
      </w:r>
      <w:r w:rsidR="00155A3A" w:rsidRPr="00422B0D">
        <w:rPr>
          <w:rFonts w:ascii="Arial" w:hAnsi="Arial" w:cs="Arial"/>
          <w:color w:val="000000" w:themeColor="text1"/>
          <w:sz w:val="24"/>
          <w:szCs w:val="24"/>
        </w:rPr>
        <w:t>0%</w:t>
      </w:r>
      <w:r w:rsidR="00B51B29" w:rsidRPr="00422B0D">
        <w:rPr>
          <w:rFonts w:ascii="Arial" w:hAnsi="Arial" w:cs="Arial"/>
          <w:color w:val="000000" w:themeColor="text1"/>
          <w:sz w:val="24"/>
          <w:szCs w:val="24"/>
        </w:rPr>
        <w:t xml:space="preserve"> in 2023 – 2026</w:t>
      </w:r>
      <w:r w:rsidR="00155A3A" w:rsidRPr="00422B0D">
        <w:rPr>
          <w:rFonts w:ascii="Arial" w:hAnsi="Arial" w:cs="Arial"/>
          <w:color w:val="000000" w:themeColor="text1"/>
          <w:sz w:val="24"/>
          <w:szCs w:val="24"/>
        </w:rPr>
        <w:t xml:space="preserve"> which can be achieved by growing the average room rate which has declined till now.</w:t>
      </w:r>
    </w:p>
    <w:p w14:paraId="594141A4" w14:textId="77777777" w:rsidR="003967AC" w:rsidRPr="00422B0D" w:rsidRDefault="003967AC" w:rsidP="00323D0F">
      <w:pPr>
        <w:pStyle w:val="Heading2"/>
        <w:spacing w:line="360" w:lineRule="auto"/>
        <w:rPr>
          <w:rFonts w:ascii="Arial" w:hAnsi="Arial" w:cs="Arial"/>
          <w:i/>
          <w:color w:val="000000" w:themeColor="text1"/>
          <w:szCs w:val="24"/>
        </w:rPr>
      </w:pPr>
      <w:bookmarkStart w:id="13" w:name="_Toc150330713"/>
      <w:r w:rsidRPr="00422B0D">
        <w:rPr>
          <w:rFonts w:ascii="Arial" w:hAnsi="Arial" w:cs="Arial"/>
          <w:i/>
          <w:color w:val="000000" w:themeColor="text1"/>
          <w:szCs w:val="24"/>
        </w:rPr>
        <w:t>Net Profit Margin Target</w:t>
      </w:r>
      <w:bookmarkEnd w:id="13"/>
    </w:p>
    <w:p w14:paraId="37801F40" w14:textId="77777777" w:rsidR="003967AC" w:rsidRPr="00422B0D" w:rsidRDefault="00B51B29"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The net profit margin in 2022 was -11% which was showing inefficient profitability. The firm has targeted the net profit to increase by </w:t>
      </w:r>
      <w:r w:rsidR="00817590" w:rsidRPr="00422B0D">
        <w:rPr>
          <w:rFonts w:ascii="Arial" w:hAnsi="Arial" w:cs="Arial"/>
          <w:color w:val="000000" w:themeColor="text1"/>
          <w:sz w:val="24"/>
          <w:szCs w:val="24"/>
        </w:rPr>
        <w:t>1</w:t>
      </w:r>
      <w:r w:rsidRPr="00422B0D">
        <w:rPr>
          <w:rFonts w:ascii="Arial" w:hAnsi="Arial" w:cs="Arial"/>
          <w:color w:val="000000" w:themeColor="text1"/>
          <w:sz w:val="24"/>
          <w:szCs w:val="24"/>
        </w:rPr>
        <w:t>% every year from 2023 to 2026. This can be achieved by increasing the occupancy rate because it was lower till 2022.</w:t>
      </w:r>
    </w:p>
    <w:p w14:paraId="493B9897" w14:textId="77777777" w:rsidR="003967AC" w:rsidRPr="00422B0D" w:rsidRDefault="003967AC" w:rsidP="00323D0F">
      <w:pPr>
        <w:pStyle w:val="Heading2"/>
        <w:spacing w:line="360" w:lineRule="auto"/>
        <w:rPr>
          <w:rFonts w:ascii="Arial" w:hAnsi="Arial" w:cs="Arial"/>
          <w:i/>
          <w:color w:val="000000" w:themeColor="text1"/>
          <w:szCs w:val="24"/>
        </w:rPr>
      </w:pPr>
      <w:bookmarkStart w:id="14" w:name="_Toc150330714"/>
      <w:r w:rsidRPr="00422B0D">
        <w:rPr>
          <w:rFonts w:ascii="Arial" w:hAnsi="Arial" w:cs="Arial"/>
          <w:i/>
          <w:color w:val="000000" w:themeColor="text1"/>
          <w:szCs w:val="24"/>
        </w:rPr>
        <w:t>Cash Flow Break-Even</w:t>
      </w:r>
      <w:bookmarkEnd w:id="14"/>
    </w:p>
    <w:p w14:paraId="0E59B77E" w14:textId="77777777" w:rsidR="006808FD" w:rsidRPr="00422B0D" w:rsidRDefault="00573956"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The net cash flow </w:t>
      </w:r>
      <w:r w:rsidR="000C6A2A" w:rsidRPr="00422B0D">
        <w:rPr>
          <w:rFonts w:ascii="Arial" w:hAnsi="Arial" w:cs="Arial"/>
          <w:color w:val="000000" w:themeColor="text1"/>
          <w:sz w:val="24"/>
          <w:szCs w:val="24"/>
        </w:rPr>
        <w:t>attained by the firm was £-</w:t>
      </w:r>
      <w:r w:rsidR="00A21CB5" w:rsidRPr="00422B0D">
        <w:rPr>
          <w:rFonts w:ascii="Arial" w:hAnsi="Arial" w:cs="Arial"/>
          <w:color w:val="000000" w:themeColor="text1"/>
          <w:sz w:val="24"/>
          <w:szCs w:val="24"/>
        </w:rPr>
        <w:t xml:space="preserve">80,000 </w:t>
      </w:r>
      <w:r w:rsidR="000C6A2A" w:rsidRPr="00422B0D">
        <w:rPr>
          <w:rFonts w:ascii="Arial" w:hAnsi="Arial" w:cs="Arial"/>
          <w:color w:val="000000" w:themeColor="text1"/>
          <w:sz w:val="24"/>
          <w:szCs w:val="24"/>
        </w:rPr>
        <w:t xml:space="preserve">in 2022. </w:t>
      </w:r>
      <w:r w:rsidRPr="00422B0D">
        <w:rPr>
          <w:rFonts w:ascii="Arial" w:hAnsi="Arial" w:cs="Arial"/>
          <w:color w:val="000000" w:themeColor="text1"/>
          <w:sz w:val="24"/>
          <w:szCs w:val="24"/>
        </w:rPr>
        <w:t xml:space="preserve">As per </w:t>
      </w:r>
      <w:proofErr w:type="spellStart"/>
      <w:r w:rsidRPr="00422B0D">
        <w:rPr>
          <w:rFonts w:ascii="Arial" w:hAnsi="Arial" w:cs="Arial"/>
          <w:color w:val="000000" w:themeColor="text1"/>
          <w:sz w:val="24"/>
          <w:szCs w:val="24"/>
          <w:shd w:val="clear" w:color="auto" w:fill="FFFFFF"/>
        </w:rPr>
        <w:t>Hasibuan</w:t>
      </w:r>
      <w:proofErr w:type="spellEnd"/>
      <w:r w:rsidRPr="00422B0D">
        <w:rPr>
          <w:rFonts w:ascii="Arial" w:hAnsi="Arial" w:cs="Arial"/>
          <w:color w:val="000000" w:themeColor="text1"/>
          <w:sz w:val="24"/>
          <w:szCs w:val="24"/>
          <w:shd w:val="clear" w:color="auto" w:fill="FFFFFF"/>
        </w:rPr>
        <w:t xml:space="preserve"> and </w:t>
      </w:r>
      <w:proofErr w:type="spellStart"/>
      <w:r w:rsidRPr="00422B0D">
        <w:rPr>
          <w:rFonts w:ascii="Arial" w:hAnsi="Arial" w:cs="Arial"/>
          <w:color w:val="000000" w:themeColor="text1"/>
          <w:sz w:val="24"/>
          <w:szCs w:val="24"/>
          <w:shd w:val="clear" w:color="auto" w:fill="FFFFFF"/>
        </w:rPr>
        <w:t>Handriyani</w:t>
      </w:r>
      <w:proofErr w:type="spellEnd"/>
      <w:r w:rsidRPr="00422B0D">
        <w:rPr>
          <w:rFonts w:ascii="Arial" w:hAnsi="Arial" w:cs="Arial"/>
          <w:color w:val="000000" w:themeColor="text1"/>
          <w:sz w:val="24"/>
          <w:szCs w:val="24"/>
          <w:shd w:val="clear" w:color="auto" w:fill="FFFFFF"/>
        </w:rPr>
        <w:t xml:space="preserve"> (2023), </w:t>
      </w:r>
      <w:r w:rsidR="000C6A2A" w:rsidRPr="00422B0D">
        <w:rPr>
          <w:rFonts w:ascii="Arial" w:hAnsi="Arial" w:cs="Arial"/>
          <w:color w:val="000000" w:themeColor="text1"/>
          <w:sz w:val="24"/>
          <w:szCs w:val="24"/>
          <w:shd w:val="clear" w:color="auto" w:fill="FFFFFF"/>
        </w:rPr>
        <w:t xml:space="preserve">the net cash flow will be increasing by </w:t>
      </w:r>
      <w:r w:rsidR="00817590" w:rsidRPr="00422B0D">
        <w:rPr>
          <w:rFonts w:ascii="Arial" w:hAnsi="Arial" w:cs="Arial"/>
          <w:color w:val="000000" w:themeColor="text1"/>
          <w:sz w:val="24"/>
          <w:szCs w:val="24"/>
          <w:shd w:val="clear" w:color="auto" w:fill="FFFFFF"/>
        </w:rPr>
        <w:t>30</w:t>
      </w:r>
      <w:r w:rsidR="000C6A2A" w:rsidRPr="00422B0D">
        <w:rPr>
          <w:rFonts w:ascii="Arial" w:hAnsi="Arial" w:cs="Arial"/>
          <w:color w:val="000000" w:themeColor="text1"/>
          <w:sz w:val="24"/>
          <w:szCs w:val="24"/>
          <w:shd w:val="clear" w:color="auto" w:fill="FFFFFF"/>
        </w:rPr>
        <w:t xml:space="preserve">% from 2023 to 2026. The firm needs to improve </w:t>
      </w:r>
      <w:r w:rsidR="00F845DB" w:rsidRPr="00422B0D">
        <w:rPr>
          <w:rFonts w:ascii="Arial" w:hAnsi="Arial" w:cs="Arial"/>
          <w:color w:val="000000" w:themeColor="text1"/>
          <w:sz w:val="24"/>
          <w:szCs w:val="24"/>
          <w:shd w:val="clear" w:color="auto" w:fill="FFFFFF"/>
        </w:rPr>
        <w:t>its</w:t>
      </w:r>
      <w:r w:rsidR="000C6A2A" w:rsidRPr="00422B0D">
        <w:rPr>
          <w:rFonts w:ascii="Arial" w:hAnsi="Arial" w:cs="Arial"/>
          <w:color w:val="000000" w:themeColor="text1"/>
          <w:sz w:val="24"/>
          <w:szCs w:val="24"/>
          <w:shd w:val="clear" w:color="auto" w:fill="FFFFFF"/>
        </w:rPr>
        <w:t xml:space="preserve"> </w:t>
      </w:r>
      <w:r w:rsidR="00F845DB" w:rsidRPr="00422B0D">
        <w:rPr>
          <w:rFonts w:ascii="Arial" w:hAnsi="Arial" w:cs="Arial"/>
          <w:color w:val="000000" w:themeColor="text1"/>
          <w:sz w:val="24"/>
          <w:szCs w:val="24"/>
          <w:shd w:val="clear" w:color="auto" w:fill="FFFFFF"/>
        </w:rPr>
        <w:t>strategies</w:t>
      </w:r>
      <w:r w:rsidR="000C6A2A" w:rsidRPr="00422B0D">
        <w:rPr>
          <w:rFonts w:ascii="Arial" w:hAnsi="Arial" w:cs="Arial"/>
          <w:color w:val="000000" w:themeColor="text1"/>
          <w:sz w:val="24"/>
          <w:szCs w:val="24"/>
          <w:shd w:val="clear" w:color="auto" w:fill="FFFFFF"/>
        </w:rPr>
        <w:t xml:space="preserve"> in </w:t>
      </w:r>
      <w:r w:rsidR="00F845DB" w:rsidRPr="00422B0D">
        <w:rPr>
          <w:rFonts w:ascii="Arial" w:hAnsi="Arial" w:cs="Arial"/>
          <w:color w:val="000000" w:themeColor="text1"/>
          <w:sz w:val="24"/>
          <w:szCs w:val="24"/>
          <w:shd w:val="clear" w:color="auto" w:fill="FFFFFF"/>
        </w:rPr>
        <w:t>its</w:t>
      </w:r>
      <w:r w:rsidR="000C6A2A" w:rsidRPr="00422B0D">
        <w:rPr>
          <w:rFonts w:ascii="Arial" w:hAnsi="Arial" w:cs="Arial"/>
          <w:color w:val="000000" w:themeColor="text1"/>
          <w:sz w:val="24"/>
          <w:szCs w:val="24"/>
          <w:shd w:val="clear" w:color="auto" w:fill="FFFFFF"/>
        </w:rPr>
        <w:t xml:space="preserve"> operational activities to achieve this target.</w:t>
      </w:r>
      <w:r w:rsidR="006808FD" w:rsidRPr="00422B0D">
        <w:rPr>
          <w:rFonts w:ascii="Arial" w:hAnsi="Arial" w:cs="Arial"/>
          <w:color w:val="000000" w:themeColor="text1"/>
          <w:sz w:val="24"/>
          <w:szCs w:val="24"/>
        </w:rPr>
        <w:br w:type="page"/>
      </w:r>
    </w:p>
    <w:p w14:paraId="22E12010" w14:textId="77777777" w:rsidR="006808FD" w:rsidRPr="00422B0D" w:rsidRDefault="006808FD" w:rsidP="00323D0F">
      <w:pPr>
        <w:pStyle w:val="Heading1"/>
        <w:rPr>
          <w:rFonts w:ascii="Arial" w:hAnsi="Arial" w:cs="Arial"/>
          <w:i/>
          <w:sz w:val="24"/>
          <w:szCs w:val="24"/>
          <w:u w:val="single"/>
        </w:rPr>
      </w:pPr>
      <w:bookmarkStart w:id="15" w:name="_Toc150330715"/>
      <w:r w:rsidRPr="00422B0D">
        <w:rPr>
          <w:rFonts w:ascii="Arial" w:hAnsi="Arial" w:cs="Arial"/>
          <w:i/>
          <w:sz w:val="24"/>
          <w:szCs w:val="24"/>
          <w:u w:val="single"/>
        </w:rPr>
        <w:lastRenderedPageBreak/>
        <w:t>Financial Projections</w:t>
      </w:r>
      <w:bookmarkEnd w:id="15"/>
    </w:p>
    <w:p w14:paraId="3197BDA3" w14:textId="77777777" w:rsidR="00E417FC" w:rsidRPr="00422B0D" w:rsidRDefault="00E417FC" w:rsidP="00323D0F">
      <w:pPr>
        <w:pStyle w:val="Caption"/>
        <w:keepNext/>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Table </w:t>
      </w:r>
      <w:r w:rsidRPr="00422B0D">
        <w:rPr>
          <w:rFonts w:ascii="Arial" w:hAnsi="Arial" w:cs="Arial"/>
          <w:color w:val="000000" w:themeColor="text1"/>
          <w:sz w:val="24"/>
          <w:szCs w:val="24"/>
        </w:rPr>
        <w:fldChar w:fldCharType="begin"/>
      </w:r>
      <w:r w:rsidRPr="00422B0D">
        <w:rPr>
          <w:rFonts w:ascii="Arial" w:hAnsi="Arial" w:cs="Arial"/>
          <w:color w:val="000000" w:themeColor="text1"/>
          <w:sz w:val="24"/>
          <w:szCs w:val="24"/>
        </w:rPr>
        <w:instrText xml:space="preserve"> SEQ Table \* ARABIC </w:instrText>
      </w:r>
      <w:r w:rsidRPr="00422B0D">
        <w:rPr>
          <w:rFonts w:ascii="Arial" w:hAnsi="Arial" w:cs="Arial"/>
          <w:color w:val="000000" w:themeColor="text1"/>
          <w:sz w:val="24"/>
          <w:szCs w:val="24"/>
        </w:rPr>
        <w:fldChar w:fldCharType="separate"/>
      </w:r>
      <w:r w:rsidRPr="00422B0D">
        <w:rPr>
          <w:rFonts w:ascii="Arial" w:hAnsi="Arial" w:cs="Arial"/>
          <w:noProof/>
          <w:color w:val="000000" w:themeColor="text1"/>
          <w:sz w:val="24"/>
          <w:szCs w:val="24"/>
        </w:rPr>
        <w:t>2</w:t>
      </w:r>
      <w:r w:rsidRPr="00422B0D">
        <w:rPr>
          <w:rFonts w:ascii="Arial" w:hAnsi="Arial" w:cs="Arial"/>
          <w:color w:val="000000" w:themeColor="text1"/>
          <w:sz w:val="24"/>
          <w:szCs w:val="24"/>
        </w:rPr>
        <w:fldChar w:fldCharType="end"/>
      </w:r>
      <w:r w:rsidRPr="00422B0D">
        <w:rPr>
          <w:rFonts w:ascii="Arial" w:hAnsi="Arial" w:cs="Arial"/>
          <w:color w:val="000000" w:themeColor="text1"/>
          <w:sz w:val="24"/>
          <w:szCs w:val="24"/>
        </w:rPr>
        <w:t>: Financial projections in the turnover strategy in 2023-2026</w:t>
      </w:r>
    </w:p>
    <w:tbl>
      <w:tblPr>
        <w:tblStyle w:val="LightGrid-Accent2"/>
        <w:tblW w:w="5000" w:type="pct"/>
        <w:tblLook w:val="04A0" w:firstRow="1" w:lastRow="0" w:firstColumn="1" w:lastColumn="0" w:noHBand="0" w:noVBand="1"/>
      </w:tblPr>
      <w:tblGrid>
        <w:gridCol w:w="4562"/>
        <w:gridCol w:w="1207"/>
        <w:gridCol w:w="1269"/>
        <w:gridCol w:w="1269"/>
        <w:gridCol w:w="1269"/>
      </w:tblGrid>
      <w:tr w:rsidR="00860277" w:rsidRPr="00422B0D" w14:paraId="75EAA7A2" w14:textId="77777777" w:rsidTr="00600312">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5000" w:type="pct"/>
            <w:gridSpan w:val="5"/>
            <w:noWrap/>
            <w:hideMark/>
          </w:tcPr>
          <w:p w14:paraId="2552D60E" w14:textId="77777777" w:rsidR="009715FA" w:rsidRPr="00422B0D" w:rsidRDefault="009715FA" w:rsidP="00E6788A">
            <w:pPr>
              <w:spacing w:line="360" w:lineRule="auto"/>
              <w:jc w:val="center"/>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Income Statement (2023-2026)</w:t>
            </w:r>
          </w:p>
        </w:tc>
      </w:tr>
      <w:tr w:rsidR="00860277" w:rsidRPr="00422B0D" w14:paraId="15D47AFA"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462DD5CE"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Item</w:t>
            </w:r>
          </w:p>
        </w:tc>
        <w:tc>
          <w:tcPr>
            <w:tcW w:w="632" w:type="pct"/>
            <w:noWrap/>
            <w:hideMark/>
          </w:tcPr>
          <w:p w14:paraId="677025A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2023</w:t>
            </w:r>
          </w:p>
        </w:tc>
        <w:tc>
          <w:tcPr>
            <w:tcW w:w="664" w:type="pct"/>
            <w:noWrap/>
            <w:hideMark/>
          </w:tcPr>
          <w:p w14:paraId="5461BED4"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2024</w:t>
            </w:r>
          </w:p>
        </w:tc>
        <w:tc>
          <w:tcPr>
            <w:tcW w:w="664" w:type="pct"/>
            <w:noWrap/>
            <w:hideMark/>
          </w:tcPr>
          <w:p w14:paraId="44E29D36"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2025</w:t>
            </w:r>
          </w:p>
        </w:tc>
        <w:tc>
          <w:tcPr>
            <w:tcW w:w="666" w:type="pct"/>
            <w:noWrap/>
            <w:hideMark/>
          </w:tcPr>
          <w:p w14:paraId="44B6046C"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2026</w:t>
            </w:r>
          </w:p>
        </w:tc>
      </w:tr>
      <w:tr w:rsidR="00860277" w:rsidRPr="00422B0D" w14:paraId="1BCCAAC7"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137E9733"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Total Revenue</w:t>
            </w:r>
          </w:p>
        </w:tc>
        <w:tc>
          <w:tcPr>
            <w:tcW w:w="632" w:type="pct"/>
            <w:noWrap/>
            <w:hideMark/>
          </w:tcPr>
          <w:p w14:paraId="7A7B32DA"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430,000</w:t>
            </w:r>
          </w:p>
        </w:tc>
        <w:tc>
          <w:tcPr>
            <w:tcW w:w="664" w:type="pct"/>
            <w:noWrap/>
            <w:hideMark/>
          </w:tcPr>
          <w:p w14:paraId="635ABF4B"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516,000</w:t>
            </w:r>
          </w:p>
        </w:tc>
        <w:tc>
          <w:tcPr>
            <w:tcW w:w="664" w:type="pct"/>
            <w:noWrap/>
            <w:hideMark/>
          </w:tcPr>
          <w:p w14:paraId="2B6981E1"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619,200</w:t>
            </w:r>
          </w:p>
        </w:tc>
        <w:tc>
          <w:tcPr>
            <w:tcW w:w="666" w:type="pct"/>
            <w:noWrap/>
            <w:hideMark/>
          </w:tcPr>
          <w:p w14:paraId="09A8623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743,040</w:t>
            </w:r>
          </w:p>
        </w:tc>
      </w:tr>
      <w:tr w:rsidR="00860277" w:rsidRPr="00422B0D" w14:paraId="3BC9571B"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15C0631F"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Operating Expenses</w:t>
            </w:r>
          </w:p>
        </w:tc>
        <w:tc>
          <w:tcPr>
            <w:tcW w:w="632" w:type="pct"/>
            <w:noWrap/>
            <w:hideMark/>
          </w:tcPr>
          <w:p w14:paraId="10A7530A"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483,750</w:t>
            </w:r>
          </w:p>
        </w:tc>
        <w:tc>
          <w:tcPr>
            <w:tcW w:w="664" w:type="pct"/>
            <w:noWrap/>
            <w:hideMark/>
          </w:tcPr>
          <w:p w14:paraId="7E2951A3"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520031.25</w:t>
            </w:r>
          </w:p>
        </w:tc>
        <w:tc>
          <w:tcPr>
            <w:tcW w:w="664" w:type="pct"/>
            <w:noWrap/>
            <w:hideMark/>
          </w:tcPr>
          <w:p w14:paraId="122DE476"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559033.59</w:t>
            </w:r>
          </w:p>
        </w:tc>
        <w:tc>
          <w:tcPr>
            <w:tcW w:w="666" w:type="pct"/>
            <w:noWrap/>
            <w:hideMark/>
          </w:tcPr>
          <w:p w14:paraId="05A23B4B"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600961.11</w:t>
            </w:r>
          </w:p>
        </w:tc>
      </w:tr>
      <w:tr w:rsidR="00860277" w:rsidRPr="00422B0D" w14:paraId="6B54C970"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361F7CC1"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Gross Profit</w:t>
            </w:r>
          </w:p>
        </w:tc>
        <w:tc>
          <w:tcPr>
            <w:tcW w:w="632" w:type="pct"/>
            <w:noWrap/>
            <w:hideMark/>
          </w:tcPr>
          <w:p w14:paraId="7101B8B3"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110,400</w:t>
            </w:r>
          </w:p>
        </w:tc>
        <w:tc>
          <w:tcPr>
            <w:tcW w:w="664" w:type="pct"/>
            <w:noWrap/>
            <w:hideMark/>
          </w:tcPr>
          <w:p w14:paraId="6A179AE5"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152352</w:t>
            </w:r>
          </w:p>
        </w:tc>
        <w:tc>
          <w:tcPr>
            <w:tcW w:w="664" w:type="pct"/>
            <w:noWrap/>
            <w:hideMark/>
          </w:tcPr>
          <w:p w14:paraId="269E2460"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210245.76</w:t>
            </w:r>
          </w:p>
        </w:tc>
        <w:tc>
          <w:tcPr>
            <w:tcW w:w="666" w:type="pct"/>
            <w:noWrap/>
            <w:hideMark/>
          </w:tcPr>
          <w:p w14:paraId="1BE640E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290139.15</w:t>
            </w:r>
          </w:p>
        </w:tc>
      </w:tr>
      <w:tr w:rsidR="00860277" w:rsidRPr="00422B0D" w14:paraId="10936D62"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2EC0C0A1"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Net Profit</w:t>
            </w:r>
          </w:p>
        </w:tc>
        <w:tc>
          <w:tcPr>
            <w:tcW w:w="632" w:type="pct"/>
            <w:noWrap/>
            <w:hideMark/>
          </w:tcPr>
          <w:p w14:paraId="33AAAC8B"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18,200</w:t>
            </w:r>
          </w:p>
        </w:tc>
        <w:tc>
          <w:tcPr>
            <w:tcW w:w="664" w:type="pct"/>
            <w:noWrap/>
            <w:hideMark/>
          </w:tcPr>
          <w:p w14:paraId="35AA11FC"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18,928</w:t>
            </w:r>
          </w:p>
        </w:tc>
        <w:tc>
          <w:tcPr>
            <w:tcW w:w="664" w:type="pct"/>
            <w:noWrap/>
            <w:hideMark/>
          </w:tcPr>
          <w:p w14:paraId="5880C0F2"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19,685</w:t>
            </w:r>
          </w:p>
        </w:tc>
        <w:tc>
          <w:tcPr>
            <w:tcW w:w="666" w:type="pct"/>
            <w:noWrap/>
            <w:hideMark/>
          </w:tcPr>
          <w:p w14:paraId="5E76D9EE"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20,473</w:t>
            </w:r>
          </w:p>
        </w:tc>
      </w:tr>
      <w:tr w:rsidR="00860277" w:rsidRPr="00422B0D" w14:paraId="5BF63655"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02D80DFD"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Net Profit Margin</w:t>
            </w:r>
          </w:p>
        </w:tc>
        <w:tc>
          <w:tcPr>
            <w:tcW w:w="632" w:type="pct"/>
            <w:noWrap/>
            <w:hideMark/>
          </w:tcPr>
          <w:p w14:paraId="359D5E0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w:t>
            </w:r>
          </w:p>
        </w:tc>
        <w:tc>
          <w:tcPr>
            <w:tcW w:w="664" w:type="pct"/>
            <w:noWrap/>
            <w:hideMark/>
          </w:tcPr>
          <w:p w14:paraId="712D1872"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11%</w:t>
            </w:r>
          </w:p>
        </w:tc>
        <w:tc>
          <w:tcPr>
            <w:tcW w:w="664" w:type="pct"/>
            <w:noWrap/>
            <w:hideMark/>
          </w:tcPr>
          <w:p w14:paraId="6A0FBF74"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12%</w:t>
            </w:r>
          </w:p>
        </w:tc>
        <w:tc>
          <w:tcPr>
            <w:tcW w:w="666" w:type="pct"/>
            <w:noWrap/>
            <w:hideMark/>
          </w:tcPr>
          <w:p w14:paraId="7930B0A9"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13%</w:t>
            </w:r>
          </w:p>
        </w:tc>
      </w:tr>
      <w:tr w:rsidR="00860277" w:rsidRPr="00422B0D" w14:paraId="3FBC9CA9"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0F8F4D4C" w14:textId="77777777" w:rsidR="009715FA" w:rsidRPr="00422B0D" w:rsidRDefault="009715FA" w:rsidP="00E6788A">
            <w:pPr>
              <w:spacing w:line="360" w:lineRule="auto"/>
              <w:jc w:val="right"/>
              <w:rPr>
                <w:rFonts w:ascii="Arial" w:eastAsia="Times New Roman" w:hAnsi="Arial" w:cs="Arial"/>
                <w:color w:val="000000" w:themeColor="text1"/>
                <w:kern w:val="0"/>
                <w:sz w:val="24"/>
                <w:szCs w:val="24"/>
                <w14:ligatures w14:val="none"/>
              </w:rPr>
            </w:pPr>
          </w:p>
        </w:tc>
        <w:tc>
          <w:tcPr>
            <w:tcW w:w="632" w:type="pct"/>
            <w:noWrap/>
            <w:hideMark/>
          </w:tcPr>
          <w:p w14:paraId="07951E1A" w14:textId="77777777" w:rsidR="009715FA" w:rsidRPr="00422B0D" w:rsidRDefault="009715FA" w:rsidP="00E6788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4" w:type="pct"/>
            <w:noWrap/>
            <w:hideMark/>
          </w:tcPr>
          <w:p w14:paraId="7EB0757A" w14:textId="77777777" w:rsidR="009715FA" w:rsidRPr="00422B0D" w:rsidRDefault="009715FA" w:rsidP="00E6788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4" w:type="pct"/>
            <w:noWrap/>
            <w:hideMark/>
          </w:tcPr>
          <w:p w14:paraId="5297C5B3" w14:textId="77777777" w:rsidR="009715FA" w:rsidRPr="00422B0D" w:rsidRDefault="009715FA" w:rsidP="00E6788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6" w:type="pct"/>
            <w:noWrap/>
            <w:hideMark/>
          </w:tcPr>
          <w:p w14:paraId="238851F3" w14:textId="77777777" w:rsidR="009715FA" w:rsidRPr="00422B0D" w:rsidRDefault="009715FA" w:rsidP="00E6788A">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p>
        </w:tc>
      </w:tr>
      <w:tr w:rsidR="00860277" w:rsidRPr="00422B0D" w14:paraId="5209D747"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5000" w:type="pct"/>
            <w:gridSpan w:val="5"/>
            <w:noWrap/>
            <w:hideMark/>
          </w:tcPr>
          <w:p w14:paraId="41D2E0E0" w14:textId="77777777" w:rsidR="009715FA" w:rsidRPr="00422B0D" w:rsidRDefault="009715FA" w:rsidP="00E6788A">
            <w:pPr>
              <w:spacing w:line="360" w:lineRule="auto"/>
              <w:jc w:val="center"/>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Balance Sheet (2023-2026)</w:t>
            </w:r>
          </w:p>
        </w:tc>
      </w:tr>
      <w:tr w:rsidR="00860277" w:rsidRPr="00422B0D" w14:paraId="7384697B"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5E9499D4"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Item</w:t>
            </w:r>
          </w:p>
        </w:tc>
        <w:tc>
          <w:tcPr>
            <w:tcW w:w="632" w:type="pct"/>
            <w:noWrap/>
            <w:hideMark/>
          </w:tcPr>
          <w:p w14:paraId="05DE4E75"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2023</w:t>
            </w:r>
          </w:p>
        </w:tc>
        <w:tc>
          <w:tcPr>
            <w:tcW w:w="664" w:type="pct"/>
            <w:noWrap/>
            <w:hideMark/>
          </w:tcPr>
          <w:p w14:paraId="3C749C52"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2024</w:t>
            </w:r>
          </w:p>
        </w:tc>
        <w:tc>
          <w:tcPr>
            <w:tcW w:w="664" w:type="pct"/>
            <w:noWrap/>
            <w:hideMark/>
          </w:tcPr>
          <w:p w14:paraId="609DCA02"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2025</w:t>
            </w:r>
          </w:p>
        </w:tc>
        <w:tc>
          <w:tcPr>
            <w:tcW w:w="666" w:type="pct"/>
            <w:noWrap/>
            <w:hideMark/>
          </w:tcPr>
          <w:p w14:paraId="205B8EDD"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2026</w:t>
            </w:r>
          </w:p>
        </w:tc>
      </w:tr>
      <w:tr w:rsidR="00860277" w:rsidRPr="00422B0D" w14:paraId="69DF9514"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39CF928A"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Total Assets</w:t>
            </w:r>
          </w:p>
        </w:tc>
        <w:tc>
          <w:tcPr>
            <w:tcW w:w="632" w:type="pct"/>
            <w:noWrap/>
            <w:hideMark/>
          </w:tcPr>
          <w:p w14:paraId="6B357F8A"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1,320,000</w:t>
            </w:r>
          </w:p>
        </w:tc>
        <w:tc>
          <w:tcPr>
            <w:tcW w:w="664" w:type="pct"/>
            <w:noWrap/>
            <w:hideMark/>
          </w:tcPr>
          <w:p w14:paraId="7E6AAEF1"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1,452,000</w:t>
            </w:r>
          </w:p>
        </w:tc>
        <w:tc>
          <w:tcPr>
            <w:tcW w:w="664" w:type="pct"/>
            <w:noWrap/>
            <w:hideMark/>
          </w:tcPr>
          <w:p w14:paraId="5DC63D46"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1,597,200</w:t>
            </w:r>
          </w:p>
        </w:tc>
        <w:tc>
          <w:tcPr>
            <w:tcW w:w="666" w:type="pct"/>
            <w:noWrap/>
            <w:hideMark/>
          </w:tcPr>
          <w:p w14:paraId="19298BA9"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1,756,920</w:t>
            </w:r>
          </w:p>
        </w:tc>
      </w:tr>
      <w:tr w:rsidR="00860277" w:rsidRPr="00422B0D" w14:paraId="79C16A1E"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4167136E"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Assets</w:t>
            </w:r>
          </w:p>
        </w:tc>
        <w:tc>
          <w:tcPr>
            <w:tcW w:w="632" w:type="pct"/>
            <w:noWrap/>
            <w:hideMark/>
          </w:tcPr>
          <w:p w14:paraId="2A6143C5"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275,000</w:t>
            </w:r>
          </w:p>
        </w:tc>
        <w:tc>
          <w:tcPr>
            <w:tcW w:w="664" w:type="pct"/>
            <w:noWrap/>
            <w:hideMark/>
          </w:tcPr>
          <w:p w14:paraId="7071AA1D"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302,500</w:t>
            </w:r>
          </w:p>
        </w:tc>
        <w:tc>
          <w:tcPr>
            <w:tcW w:w="664" w:type="pct"/>
            <w:noWrap/>
            <w:hideMark/>
          </w:tcPr>
          <w:p w14:paraId="53981AA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332,750</w:t>
            </w:r>
          </w:p>
        </w:tc>
        <w:tc>
          <w:tcPr>
            <w:tcW w:w="666" w:type="pct"/>
            <w:noWrap/>
            <w:hideMark/>
          </w:tcPr>
          <w:p w14:paraId="0D43B69D"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366,025</w:t>
            </w:r>
          </w:p>
        </w:tc>
      </w:tr>
      <w:tr w:rsidR="00860277" w:rsidRPr="00422B0D" w14:paraId="0C834007"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0C10ECE0"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Property &amp; Equip.</w:t>
            </w:r>
          </w:p>
        </w:tc>
        <w:tc>
          <w:tcPr>
            <w:tcW w:w="632" w:type="pct"/>
            <w:noWrap/>
            <w:hideMark/>
          </w:tcPr>
          <w:p w14:paraId="005BF71D"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880,000</w:t>
            </w:r>
          </w:p>
        </w:tc>
        <w:tc>
          <w:tcPr>
            <w:tcW w:w="664" w:type="pct"/>
            <w:noWrap/>
            <w:hideMark/>
          </w:tcPr>
          <w:p w14:paraId="6323CDAD"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968,000</w:t>
            </w:r>
          </w:p>
        </w:tc>
        <w:tc>
          <w:tcPr>
            <w:tcW w:w="664" w:type="pct"/>
            <w:noWrap/>
            <w:hideMark/>
          </w:tcPr>
          <w:p w14:paraId="6F966440"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1,064,800</w:t>
            </w:r>
          </w:p>
        </w:tc>
        <w:tc>
          <w:tcPr>
            <w:tcW w:w="666" w:type="pct"/>
            <w:noWrap/>
            <w:hideMark/>
          </w:tcPr>
          <w:p w14:paraId="7790E3E2"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1,171,280</w:t>
            </w:r>
          </w:p>
        </w:tc>
      </w:tr>
      <w:tr w:rsidR="00860277" w:rsidRPr="00422B0D" w14:paraId="3F261DBD"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223C07D0"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Other Assets</w:t>
            </w:r>
          </w:p>
        </w:tc>
        <w:tc>
          <w:tcPr>
            <w:tcW w:w="632" w:type="pct"/>
            <w:noWrap/>
            <w:hideMark/>
          </w:tcPr>
          <w:p w14:paraId="7404840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165,000</w:t>
            </w:r>
          </w:p>
        </w:tc>
        <w:tc>
          <w:tcPr>
            <w:tcW w:w="664" w:type="pct"/>
            <w:noWrap/>
            <w:hideMark/>
          </w:tcPr>
          <w:p w14:paraId="6C4A466D"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181,500</w:t>
            </w:r>
          </w:p>
        </w:tc>
        <w:tc>
          <w:tcPr>
            <w:tcW w:w="664" w:type="pct"/>
            <w:noWrap/>
            <w:hideMark/>
          </w:tcPr>
          <w:p w14:paraId="787CB8DB"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199,650</w:t>
            </w:r>
          </w:p>
        </w:tc>
        <w:tc>
          <w:tcPr>
            <w:tcW w:w="666" w:type="pct"/>
            <w:noWrap/>
            <w:hideMark/>
          </w:tcPr>
          <w:p w14:paraId="63CCB41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219,615</w:t>
            </w:r>
          </w:p>
        </w:tc>
      </w:tr>
      <w:tr w:rsidR="00860277" w:rsidRPr="00422B0D" w14:paraId="1CB212BB"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344FC2C3"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Total Liabilities</w:t>
            </w:r>
          </w:p>
        </w:tc>
        <w:tc>
          <w:tcPr>
            <w:tcW w:w="632" w:type="pct"/>
            <w:noWrap/>
            <w:hideMark/>
          </w:tcPr>
          <w:p w14:paraId="72EF8A47"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825,000</w:t>
            </w:r>
          </w:p>
        </w:tc>
        <w:tc>
          <w:tcPr>
            <w:tcW w:w="664" w:type="pct"/>
            <w:noWrap/>
            <w:hideMark/>
          </w:tcPr>
          <w:p w14:paraId="6A98C505"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907,500</w:t>
            </w:r>
          </w:p>
        </w:tc>
        <w:tc>
          <w:tcPr>
            <w:tcW w:w="664" w:type="pct"/>
            <w:noWrap/>
            <w:hideMark/>
          </w:tcPr>
          <w:p w14:paraId="01CB3B25"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998,250</w:t>
            </w:r>
          </w:p>
        </w:tc>
        <w:tc>
          <w:tcPr>
            <w:tcW w:w="666" w:type="pct"/>
            <w:noWrap/>
            <w:hideMark/>
          </w:tcPr>
          <w:p w14:paraId="6CA8A440"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1,098,075</w:t>
            </w:r>
          </w:p>
        </w:tc>
      </w:tr>
      <w:tr w:rsidR="00860277" w:rsidRPr="00422B0D" w14:paraId="5E8D1A2D"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7685547D"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Current Liabilities</w:t>
            </w:r>
          </w:p>
        </w:tc>
        <w:tc>
          <w:tcPr>
            <w:tcW w:w="632" w:type="pct"/>
            <w:noWrap/>
            <w:hideMark/>
          </w:tcPr>
          <w:p w14:paraId="74074754"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198,000</w:t>
            </w:r>
          </w:p>
        </w:tc>
        <w:tc>
          <w:tcPr>
            <w:tcW w:w="664" w:type="pct"/>
            <w:noWrap/>
            <w:hideMark/>
          </w:tcPr>
          <w:p w14:paraId="56484E8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217,800</w:t>
            </w:r>
          </w:p>
        </w:tc>
        <w:tc>
          <w:tcPr>
            <w:tcW w:w="664" w:type="pct"/>
            <w:noWrap/>
            <w:hideMark/>
          </w:tcPr>
          <w:p w14:paraId="2EF9C2B3"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239,580</w:t>
            </w:r>
          </w:p>
        </w:tc>
        <w:tc>
          <w:tcPr>
            <w:tcW w:w="666" w:type="pct"/>
            <w:noWrap/>
            <w:hideMark/>
          </w:tcPr>
          <w:p w14:paraId="3EAF1A34"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263,538</w:t>
            </w:r>
          </w:p>
        </w:tc>
      </w:tr>
      <w:tr w:rsidR="00860277" w:rsidRPr="00422B0D" w14:paraId="7AF3C31B"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66320FA8"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Long-term Debt</w:t>
            </w:r>
          </w:p>
        </w:tc>
        <w:tc>
          <w:tcPr>
            <w:tcW w:w="632" w:type="pct"/>
            <w:noWrap/>
            <w:hideMark/>
          </w:tcPr>
          <w:p w14:paraId="298F7BAC"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550,000</w:t>
            </w:r>
          </w:p>
        </w:tc>
        <w:tc>
          <w:tcPr>
            <w:tcW w:w="664" w:type="pct"/>
            <w:noWrap/>
            <w:hideMark/>
          </w:tcPr>
          <w:p w14:paraId="00882E95"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605,000</w:t>
            </w:r>
          </w:p>
        </w:tc>
        <w:tc>
          <w:tcPr>
            <w:tcW w:w="664" w:type="pct"/>
            <w:noWrap/>
            <w:hideMark/>
          </w:tcPr>
          <w:p w14:paraId="036FCD5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665,500</w:t>
            </w:r>
          </w:p>
        </w:tc>
        <w:tc>
          <w:tcPr>
            <w:tcW w:w="666" w:type="pct"/>
            <w:noWrap/>
            <w:hideMark/>
          </w:tcPr>
          <w:p w14:paraId="732559D2"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732,050</w:t>
            </w:r>
          </w:p>
        </w:tc>
      </w:tr>
      <w:tr w:rsidR="00860277" w:rsidRPr="00422B0D" w14:paraId="17DD016E"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7490E076"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Equity</w:t>
            </w:r>
          </w:p>
        </w:tc>
        <w:tc>
          <w:tcPr>
            <w:tcW w:w="632" w:type="pct"/>
            <w:noWrap/>
            <w:hideMark/>
          </w:tcPr>
          <w:p w14:paraId="7500003B"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495,000</w:t>
            </w:r>
          </w:p>
        </w:tc>
        <w:tc>
          <w:tcPr>
            <w:tcW w:w="664" w:type="pct"/>
            <w:noWrap/>
            <w:hideMark/>
          </w:tcPr>
          <w:p w14:paraId="1C15D0E5"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544,500</w:t>
            </w:r>
          </w:p>
        </w:tc>
        <w:tc>
          <w:tcPr>
            <w:tcW w:w="664" w:type="pct"/>
            <w:noWrap/>
            <w:hideMark/>
          </w:tcPr>
          <w:p w14:paraId="0BFBA59B"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598,950</w:t>
            </w:r>
          </w:p>
        </w:tc>
        <w:tc>
          <w:tcPr>
            <w:tcW w:w="666" w:type="pct"/>
            <w:noWrap/>
            <w:hideMark/>
          </w:tcPr>
          <w:p w14:paraId="500CD891"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658,845</w:t>
            </w:r>
          </w:p>
        </w:tc>
      </w:tr>
      <w:tr w:rsidR="00860277" w:rsidRPr="00422B0D" w14:paraId="23296A47"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148C88C5" w14:textId="77777777" w:rsidR="009715FA" w:rsidRPr="00422B0D" w:rsidRDefault="009715FA" w:rsidP="00E6788A">
            <w:pPr>
              <w:spacing w:line="360" w:lineRule="auto"/>
              <w:jc w:val="right"/>
              <w:rPr>
                <w:rFonts w:ascii="Arial" w:eastAsia="Times New Roman" w:hAnsi="Arial" w:cs="Arial"/>
                <w:color w:val="000000" w:themeColor="text1"/>
                <w:kern w:val="0"/>
                <w:sz w:val="24"/>
                <w:szCs w:val="24"/>
                <w14:ligatures w14:val="none"/>
              </w:rPr>
            </w:pPr>
          </w:p>
        </w:tc>
        <w:tc>
          <w:tcPr>
            <w:tcW w:w="632" w:type="pct"/>
            <w:noWrap/>
            <w:hideMark/>
          </w:tcPr>
          <w:p w14:paraId="6E679CB2" w14:textId="77777777" w:rsidR="009715FA" w:rsidRPr="00422B0D" w:rsidRDefault="009715FA" w:rsidP="00E6788A">
            <w:pPr>
              <w:spacing w:line="360" w:lineRule="auto"/>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4" w:type="pct"/>
            <w:noWrap/>
            <w:hideMark/>
          </w:tcPr>
          <w:p w14:paraId="17F33C2C" w14:textId="77777777" w:rsidR="009715FA" w:rsidRPr="00422B0D" w:rsidRDefault="009715FA" w:rsidP="00E6788A">
            <w:pPr>
              <w:spacing w:line="360" w:lineRule="auto"/>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4" w:type="pct"/>
            <w:noWrap/>
            <w:hideMark/>
          </w:tcPr>
          <w:p w14:paraId="69581FDA" w14:textId="77777777" w:rsidR="009715FA" w:rsidRPr="00422B0D" w:rsidRDefault="009715FA" w:rsidP="00E6788A">
            <w:pPr>
              <w:spacing w:line="360" w:lineRule="auto"/>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p>
        </w:tc>
        <w:tc>
          <w:tcPr>
            <w:tcW w:w="666" w:type="pct"/>
            <w:noWrap/>
            <w:hideMark/>
          </w:tcPr>
          <w:p w14:paraId="74CACD0D" w14:textId="77777777" w:rsidR="009715FA" w:rsidRPr="00422B0D" w:rsidRDefault="009715FA" w:rsidP="00E6788A">
            <w:pPr>
              <w:spacing w:line="360" w:lineRule="auto"/>
              <w:jc w:val="lef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p>
        </w:tc>
      </w:tr>
      <w:tr w:rsidR="00860277" w:rsidRPr="00422B0D" w14:paraId="32D1093C"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5000" w:type="pct"/>
            <w:gridSpan w:val="5"/>
            <w:noWrap/>
            <w:hideMark/>
          </w:tcPr>
          <w:p w14:paraId="06DEF7B2" w14:textId="77777777" w:rsidR="009715FA" w:rsidRPr="00422B0D" w:rsidRDefault="009715FA" w:rsidP="00E6788A">
            <w:pPr>
              <w:spacing w:line="360" w:lineRule="auto"/>
              <w:jc w:val="center"/>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Cash Flow (2023-2026)</w:t>
            </w:r>
          </w:p>
        </w:tc>
      </w:tr>
      <w:tr w:rsidR="00860277" w:rsidRPr="00422B0D" w14:paraId="69A089D8"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185C04A9"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Item</w:t>
            </w:r>
          </w:p>
        </w:tc>
        <w:tc>
          <w:tcPr>
            <w:tcW w:w="632" w:type="pct"/>
            <w:noWrap/>
            <w:hideMark/>
          </w:tcPr>
          <w:p w14:paraId="1D2B9446"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2023</w:t>
            </w:r>
          </w:p>
        </w:tc>
        <w:tc>
          <w:tcPr>
            <w:tcW w:w="664" w:type="pct"/>
            <w:noWrap/>
            <w:hideMark/>
          </w:tcPr>
          <w:p w14:paraId="2BE402D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2024</w:t>
            </w:r>
          </w:p>
        </w:tc>
        <w:tc>
          <w:tcPr>
            <w:tcW w:w="664" w:type="pct"/>
            <w:noWrap/>
            <w:hideMark/>
          </w:tcPr>
          <w:p w14:paraId="654DE1E6"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2025</w:t>
            </w:r>
          </w:p>
        </w:tc>
        <w:tc>
          <w:tcPr>
            <w:tcW w:w="666" w:type="pct"/>
            <w:noWrap/>
            <w:hideMark/>
          </w:tcPr>
          <w:p w14:paraId="77E00EB1"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2026</w:t>
            </w:r>
          </w:p>
        </w:tc>
      </w:tr>
      <w:tr w:rsidR="00860277" w:rsidRPr="00422B0D" w14:paraId="704DC045"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4ED512E3"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Net Cash Flow from Operations</w:t>
            </w:r>
          </w:p>
        </w:tc>
        <w:tc>
          <w:tcPr>
            <w:tcW w:w="632" w:type="pct"/>
            <w:noWrap/>
            <w:hideMark/>
          </w:tcPr>
          <w:p w14:paraId="5F426C20"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104,000</w:t>
            </w:r>
          </w:p>
        </w:tc>
        <w:tc>
          <w:tcPr>
            <w:tcW w:w="664" w:type="pct"/>
            <w:noWrap/>
            <w:hideMark/>
          </w:tcPr>
          <w:p w14:paraId="123AE36A"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104,000</w:t>
            </w:r>
          </w:p>
        </w:tc>
        <w:tc>
          <w:tcPr>
            <w:tcW w:w="664" w:type="pct"/>
            <w:noWrap/>
            <w:hideMark/>
          </w:tcPr>
          <w:p w14:paraId="78332089"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104,000</w:t>
            </w:r>
          </w:p>
        </w:tc>
        <w:tc>
          <w:tcPr>
            <w:tcW w:w="666" w:type="pct"/>
            <w:noWrap/>
            <w:hideMark/>
          </w:tcPr>
          <w:p w14:paraId="5C742F77"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104,000</w:t>
            </w:r>
          </w:p>
        </w:tc>
      </w:tr>
      <w:tr w:rsidR="00860277" w:rsidRPr="00422B0D" w14:paraId="030F973E" w14:textId="77777777" w:rsidTr="00600312">
        <w:trPr>
          <w:cnfStyle w:val="000000010000" w:firstRow="0" w:lastRow="0" w:firstColumn="0" w:lastColumn="0" w:oddVBand="0" w:evenVBand="0" w:oddHBand="0" w:evenHBand="1"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71D60150"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Capital Expenditures</w:t>
            </w:r>
          </w:p>
        </w:tc>
        <w:tc>
          <w:tcPr>
            <w:tcW w:w="632" w:type="pct"/>
            <w:noWrap/>
            <w:hideMark/>
          </w:tcPr>
          <w:p w14:paraId="39FD49C8"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30,000</w:t>
            </w:r>
          </w:p>
        </w:tc>
        <w:tc>
          <w:tcPr>
            <w:tcW w:w="664" w:type="pct"/>
            <w:noWrap/>
            <w:hideMark/>
          </w:tcPr>
          <w:p w14:paraId="450450E7"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30,000</w:t>
            </w:r>
          </w:p>
        </w:tc>
        <w:tc>
          <w:tcPr>
            <w:tcW w:w="664" w:type="pct"/>
            <w:noWrap/>
            <w:hideMark/>
          </w:tcPr>
          <w:p w14:paraId="51A08030"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30,000</w:t>
            </w:r>
          </w:p>
        </w:tc>
        <w:tc>
          <w:tcPr>
            <w:tcW w:w="666" w:type="pct"/>
            <w:noWrap/>
            <w:hideMark/>
          </w:tcPr>
          <w:p w14:paraId="15629C37" w14:textId="77777777" w:rsidR="009715FA" w:rsidRPr="00422B0D" w:rsidRDefault="009715FA" w:rsidP="00E6788A">
            <w:pPr>
              <w:spacing w:line="360" w:lineRule="auto"/>
              <w:jc w:val="right"/>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30,000</w:t>
            </w:r>
          </w:p>
        </w:tc>
      </w:tr>
      <w:tr w:rsidR="00860277" w:rsidRPr="00422B0D" w14:paraId="4517685E" w14:textId="77777777" w:rsidTr="00600312">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374" w:type="pct"/>
            <w:noWrap/>
            <w:hideMark/>
          </w:tcPr>
          <w:p w14:paraId="0829CDEA" w14:textId="77777777" w:rsidR="009715FA" w:rsidRPr="00422B0D" w:rsidRDefault="009715FA" w:rsidP="00E6788A">
            <w:pPr>
              <w:spacing w:line="360" w:lineRule="auto"/>
              <w:jc w:val="left"/>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lastRenderedPageBreak/>
              <w:t>Net Cash Flow (Change in Cash Balance)</w:t>
            </w:r>
          </w:p>
        </w:tc>
        <w:tc>
          <w:tcPr>
            <w:tcW w:w="632" w:type="pct"/>
            <w:noWrap/>
            <w:hideMark/>
          </w:tcPr>
          <w:p w14:paraId="46CD39D0"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74,000</w:t>
            </w:r>
          </w:p>
        </w:tc>
        <w:tc>
          <w:tcPr>
            <w:tcW w:w="664" w:type="pct"/>
            <w:noWrap/>
            <w:hideMark/>
          </w:tcPr>
          <w:p w14:paraId="4A2FCD0D"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74,000</w:t>
            </w:r>
          </w:p>
        </w:tc>
        <w:tc>
          <w:tcPr>
            <w:tcW w:w="664" w:type="pct"/>
            <w:noWrap/>
            <w:hideMark/>
          </w:tcPr>
          <w:p w14:paraId="26DA36E1"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74,000</w:t>
            </w:r>
          </w:p>
        </w:tc>
        <w:tc>
          <w:tcPr>
            <w:tcW w:w="666" w:type="pct"/>
            <w:noWrap/>
            <w:hideMark/>
          </w:tcPr>
          <w:p w14:paraId="1C781056" w14:textId="77777777" w:rsidR="009715FA" w:rsidRPr="00422B0D" w:rsidRDefault="009715FA" w:rsidP="00E6788A">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kern w:val="0"/>
                <w:sz w:val="24"/>
                <w:szCs w:val="24"/>
                <w14:ligatures w14:val="none"/>
              </w:rPr>
            </w:pPr>
            <w:r w:rsidRPr="00422B0D">
              <w:rPr>
                <w:rFonts w:ascii="Arial" w:eastAsia="Times New Roman" w:hAnsi="Arial" w:cs="Arial"/>
                <w:color w:val="000000" w:themeColor="text1"/>
                <w:kern w:val="0"/>
                <w:sz w:val="24"/>
                <w:szCs w:val="24"/>
                <w14:ligatures w14:val="none"/>
              </w:rPr>
              <w:t>74,000</w:t>
            </w:r>
          </w:p>
        </w:tc>
      </w:tr>
    </w:tbl>
    <w:p w14:paraId="2E0BAFAC" w14:textId="77777777" w:rsidR="00F25A0A" w:rsidRPr="00422B0D" w:rsidRDefault="00F25A0A" w:rsidP="00323D0F">
      <w:pPr>
        <w:rPr>
          <w:rFonts w:ascii="Arial" w:hAnsi="Arial" w:cs="Arial"/>
          <w:color w:val="000000" w:themeColor="text1"/>
          <w:sz w:val="24"/>
          <w:szCs w:val="24"/>
        </w:rPr>
      </w:pPr>
      <w:r w:rsidRPr="00422B0D">
        <w:rPr>
          <w:rFonts w:ascii="Arial" w:hAnsi="Arial" w:cs="Arial"/>
          <w:color w:val="000000" w:themeColor="text1"/>
          <w:sz w:val="24"/>
          <w:szCs w:val="24"/>
        </w:rPr>
        <w:br w:type="page"/>
      </w:r>
    </w:p>
    <w:p w14:paraId="115F24F1" w14:textId="77777777" w:rsidR="006808FD" w:rsidRPr="00422B0D" w:rsidRDefault="00F25A0A" w:rsidP="00323D0F">
      <w:pPr>
        <w:pStyle w:val="Heading1"/>
        <w:rPr>
          <w:rFonts w:ascii="Arial" w:hAnsi="Arial" w:cs="Arial"/>
          <w:i/>
          <w:sz w:val="24"/>
          <w:szCs w:val="24"/>
          <w:u w:val="single"/>
        </w:rPr>
      </w:pPr>
      <w:bookmarkStart w:id="16" w:name="_Toc150330716"/>
      <w:r w:rsidRPr="00422B0D">
        <w:rPr>
          <w:rFonts w:ascii="Arial" w:hAnsi="Arial" w:cs="Arial"/>
          <w:i/>
          <w:sz w:val="24"/>
          <w:szCs w:val="24"/>
          <w:u w:val="single"/>
        </w:rPr>
        <w:lastRenderedPageBreak/>
        <w:t>Risk Assessment</w:t>
      </w:r>
      <w:bookmarkEnd w:id="16"/>
    </w:p>
    <w:tbl>
      <w:tblPr>
        <w:tblStyle w:val="TableGrid"/>
        <w:tblW w:w="0" w:type="auto"/>
        <w:tblLook w:val="04A0" w:firstRow="1" w:lastRow="0" w:firstColumn="1" w:lastColumn="0" w:noHBand="0" w:noVBand="1"/>
      </w:tblPr>
      <w:tblGrid>
        <w:gridCol w:w="4788"/>
        <w:gridCol w:w="4788"/>
      </w:tblGrid>
      <w:tr w:rsidR="00600312" w:rsidRPr="00422B0D" w14:paraId="454EED4A" w14:textId="77777777" w:rsidTr="004F5F81">
        <w:tc>
          <w:tcPr>
            <w:tcW w:w="4788" w:type="dxa"/>
          </w:tcPr>
          <w:p w14:paraId="0A18E1A9" w14:textId="77777777" w:rsidR="00600312" w:rsidRPr="00422B0D" w:rsidRDefault="00600312" w:rsidP="004F5F81">
            <w:pPr>
              <w:spacing w:line="360" w:lineRule="auto"/>
              <w:rPr>
                <w:rFonts w:ascii="Arial" w:hAnsi="Arial" w:cs="Arial"/>
                <w:b/>
                <w:bCs/>
                <w:i/>
                <w:color w:val="000000" w:themeColor="text1"/>
                <w:sz w:val="24"/>
                <w:szCs w:val="24"/>
                <w:u w:val="single"/>
              </w:rPr>
            </w:pPr>
            <w:r w:rsidRPr="00422B0D">
              <w:rPr>
                <w:rFonts w:ascii="Arial" w:hAnsi="Arial" w:cs="Arial"/>
                <w:b/>
                <w:bCs/>
                <w:i/>
                <w:color w:val="000000" w:themeColor="text1"/>
                <w:sz w:val="24"/>
                <w:szCs w:val="24"/>
                <w:u w:val="single"/>
              </w:rPr>
              <w:t>Risks</w:t>
            </w:r>
          </w:p>
        </w:tc>
        <w:tc>
          <w:tcPr>
            <w:tcW w:w="4788" w:type="dxa"/>
          </w:tcPr>
          <w:p w14:paraId="7795B508" w14:textId="77777777" w:rsidR="00600312" w:rsidRPr="00422B0D" w:rsidRDefault="00600312" w:rsidP="004F5F81">
            <w:pPr>
              <w:spacing w:line="360" w:lineRule="auto"/>
              <w:rPr>
                <w:rFonts w:ascii="Arial" w:hAnsi="Arial" w:cs="Arial"/>
                <w:b/>
                <w:bCs/>
                <w:i/>
                <w:color w:val="000000" w:themeColor="text1"/>
                <w:sz w:val="24"/>
                <w:szCs w:val="24"/>
                <w:u w:val="single"/>
              </w:rPr>
            </w:pPr>
            <w:r w:rsidRPr="00422B0D">
              <w:rPr>
                <w:rFonts w:ascii="Arial" w:hAnsi="Arial" w:cs="Arial"/>
                <w:b/>
                <w:bCs/>
                <w:i/>
                <w:color w:val="000000" w:themeColor="text1"/>
                <w:sz w:val="24"/>
                <w:szCs w:val="24"/>
                <w:u w:val="single"/>
              </w:rPr>
              <w:t>Mitigation Plan</w:t>
            </w:r>
          </w:p>
        </w:tc>
      </w:tr>
      <w:tr w:rsidR="00600312" w:rsidRPr="00422B0D" w14:paraId="505A0EB8" w14:textId="77777777" w:rsidTr="004F5F81">
        <w:tc>
          <w:tcPr>
            <w:tcW w:w="4788" w:type="dxa"/>
          </w:tcPr>
          <w:p w14:paraId="7FF2139C" w14:textId="77777777" w:rsidR="00600312" w:rsidRPr="00422B0D" w:rsidRDefault="00600312" w:rsidP="004F5F81">
            <w:p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Financial Risks</w:t>
            </w:r>
            <w:r w:rsidRPr="00422B0D">
              <w:rPr>
                <w:rFonts w:ascii="Arial" w:hAnsi="Arial" w:cs="Arial"/>
                <w:color w:val="000000" w:themeColor="text1"/>
                <w:sz w:val="24"/>
                <w:szCs w:val="24"/>
              </w:rPr>
              <w:t xml:space="preserve"> – This is related to the resort’s financial system and liabilities owned for its operations. The Seaview Resort has recorded low profitability and revenue in 2021 and 2022 which has resulted in financial risk.</w:t>
            </w:r>
          </w:p>
          <w:p w14:paraId="04E73ED0" w14:textId="77777777" w:rsidR="00600312" w:rsidRPr="00422B0D" w:rsidRDefault="00600312" w:rsidP="004F5F81">
            <w:pPr>
              <w:spacing w:line="360" w:lineRule="auto"/>
              <w:rPr>
                <w:rFonts w:ascii="Arial" w:hAnsi="Arial" w:cs="Arial"/>
                <w:b/>
                <w:bCs/>
                <w:color w:val="000000" w:themeColor="text1"/>
                <w:sz w:val="24"/>
                <w:szCs w:val="24"/>
              </w:rPr>
            </w:pPr>
          </w:p>
        </w:tc>
        <w:tc>
          <w:tcPr>
            <w:tcW w:w="4788" w:type="dxa"/>
          </w:tcPr>
          <w:p w14:paraId="36615DD9" w14:textId="77777777" w:rsidR="00600312" w:rsidRPr="00422B0D" w:rsidRDefault="004F5F81" w:rsidP="004F5F81">
            <w:pPr>
              <w:spacing w:line="360" w:lineRule="auto"/>
              <w:rPr>
                <w:rFonts w:ascii="Arial" w:hAnsi="Arial" w:cs="Arial"/>
                <w:b/>
                <w:bCs/>
                <w:color w:val="000000" w:themeColor="text1"/>
                <w:sz w:val="24"/>
                <w:szCs w:val="24"/>
              </w:rPr>
            </w:pPr>
            <w:r w:rsidRPr="00422B0D">
              <w:rPr>
                <w:rFonts w:ascii="Arial" w:hAnsi="Arial" w:cs="Arial"/>
                <w:color w:val="000000" w:themeColor="text1"/>
                <w:sz w:val="24"/>
                <w:szCs w:val="24"/>
              </w:rPr>
              <w:t xml:space="preserve">The financial risk can be mitigated by </w:t>
            </w:r>
            <w:r w:rsidRPr="00422B0D">
              <w:rPr>
                <w:rFonts w:ascii="Arial" w:hAnsi="Arial" w:cs="Arial"/>
                <w:b/>
                <w:bCs/>
                <w:color w:val="000000" w:themeColor="text1"/>
                <w:sz w:val="24"/>
                <w:szCs w:val="24"/>
              </w:rPr>
              <w:t>financial planning</w:t>
            </w:r>
            <w:r w:rsidRPr="00422B0D">
              <w:rPr>
                <w:rFonts w:ascii="Arial" w:hAnsi="Arial" w:cs="Arial"/>
                <w:color w:val="000000" w:themeColor="text1"/>
                <w:sz w:val="24"/>
                <w:szCs w:val="24"/>
              </w:rPr>
              <w:t xml:space="preserve"> for the estimation, budgeting, and by making comprehensive financial strategies.</w:t>
            </w:r>
          </w:p>
        </w:tc>
      </w:tr>
      <w:tr w:rsidR="00600312" w:rsidRPr="00422B0D" w14:paraId="6BDAD743" w14:textId="77777777" w:rsidTr="004F5F81">
        <w:tc>
          <w:tcPr>
            <w:tcW w:w="4788" w:type="dxa"/>
          </w:tcPr>
          <w:p w14:paraId="29F38E39" w14:textId="77777777" w:rsidR="004F5F81" w:rsidRPr="00422B0D" w:rsidRDefault="004F5F81" w:rsidP="004F5F81">
            <w:p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 xml:space="preserve">Market Risks – </w:t>
            </w:r>
            <w:r w:rsidRPr="00422B0D">
              <w:rPr>
                <w:rFonts w:ascii="Arial" w:hAnsi="Arial" w:cs="Arial"/>
                <w:color w:val="000000" w:themeColor="text1"/>
                <w:sz w:val="24"/>
                <w:szCs w:val="24"/>
              </w:rPr>
              <w:t>It refers to the risk in market variation that impacts the resort’s sales and profit. In the case of the resort, there has been low profit and revenue which is due to the unfavorable market situations.</w:t>
            </w:r>
          </w:p>
          <w:p w14:paraId="7FA3F154" w14:textId="77777777" w:rsidR="00600312" w:rsidRPr="00422B0D" w:rsidRDefault="00600312" w:rsidP="004F5F81">
            <w:pPr>
              <w:spacing w:line="360" w:lineRule="auto"/>
              <w:rPr>
                <w:rFonts w:ascii="Arial" w:hAnsi="Arial" w:cs="Arial"/>
                <w:b/>
                <w:bCs/>
                <w:color w:val="000000" w:themeColor="text1"/>
                <w:sz w:val="24"/>
                <w:szCs w:val="24"/>
              </w:rPr>
            </w:pPr>
          </w:p>
        </w:tc>
        <w:tc>
          <w:tcPr>
            <w:tcW w:w="4788" w:type="dxa"/>
          </w:tcPr>
          <w:p w14:paraId="4F6E0E70" w14:textId="77777777" w:rsidR="004F5F81" w:rsidRPr="00422B0D" w:rsidRDefault="004F5F81" w:rsidP="004F5F81">
            <w:pPr>
              <w:spacing w:line="360" w:lineRule="auto"/>
              <w:rPr>
                <w:rFonts w:ascii="Arial" w:hAnsi="Arial" w:cs="Arial"/>
                <w:color w:val="000000" w:themeColor="text1"/>
                <w:sz w:val="24"/>
                <w:szCs w:val="24"/>
              </w:rPr>
            </w:pPr>
            <w:r w:rsidRPr="00422B0D">
              <w:rPr>
                <w:rFonts w:ascii="Arial" w:hAnsi="Arial" w:cs="Arial"/>
                <w:color w:val="000000" w:themeColor="text1"/>
                <w:sz w:val="24"/>
                <w:szCs w:val="24"/>
              </w:rPr>
              <w:t xml:space="preserve">As per Shin and Kang, (2020), the resort can reduce the market risks by </w:t>
            </w:r>
            <w:r w:rsidRPr="00422B0D">
              <w:rPr>
                <w:rFonts w:ascii="Arial" w:hAnsi="Arial" w:cs="Arial"/>
                <w:b/>
                <w:bCs/>
                <w:color w:val="000000" w:themeColor="text1"/>
                <w:sz w:val="24"/>
                <w:szCs w:val="24"/>
              </w:rPr>
              <w:t>updating the technology</w:t>
            </w:r>
            <w:r w:rsidRPr="00422B0D">
              <w:rPr>
                <w:rFonts w:ascii="Arial" w:hAnsi="Arial" w:cs="Arial"/>
                <w:color w:val="000000" w:themeColor="text1"/>
                <w:sz w:val="24"/>
                <w:szCs w:val="24"/>
              </w:rPr>
              <w:t xml:space="preserve"> which will improve in health and online hotel booking demands of the customers.</w:t>
            </w:r>
          </w:p>
          <w:p w14:paraId="4C2CC052" w14:textId="77777777" w:rsidR="00600312" w:rsidRPr="00422B0D" w:rsidRDefault="00600312" w:rsidP="004F5F81">
            <w:pPr>
              <w:spacing w:line="360" w:lineRule="auto"/>
              <w:rPr>
                <w:rFonts w:ascii="Arial" w:hAnsi="Arial" w:cs="Arial"/>
                <w:b/>
                <w:bCs/>
                <w:color w:val="000000" w:themeColor="text1"/>
                <w:sz w:val="24"/>
                <w:szCs w:val="24"/>
              </w:rPr>
            </w:pPr>
          </w:p>
        </w:tc>
      </w:tr>
      <w:tr w:rsidR="00600312" w:rsidRPr="00422B0D" w14:paraId="44D98625" w14:textId="77777777" w:rsidTr="004F5F81">
        <w:tc>
          <w:tcPr>
            <w:tcW w:w="4788" w:type="dxa"/>
          </w:tcPr>
          <w:p w14:paraId="45811E80" w14:textId="77777777" w:rsidR="004F5F81" w:rsidRPr="00422B0D" w:rsidRDefault="004F5F81" w:rsidP="004F5F81">
            <w:pPr>
              <w:spacing w:line="360" w:lineRule="auto"/>
              <w:rPr>
                <w:rFonts w:ascii="Arial" w:hAnsi="Arial" w:cs="Arial"/>
                <w:color w:val="000000" w:themeColor="text1"/>
                <w:sz w:val="24"/>
                <w:szCs w:val="24"/>
              </w:rPr>
            </w:pPr>
            <w:r w:rsidRPr="00422B0D">
              <w:rPr>
                <w:rFonts w:ascii="Arial" w:hAnsi="Arial" w:cs="Arial"/>
                <w:b/>
                <w:bCs/>
                <w:color w:val="000000" w:themeColor="text1"/>
                <w:sz w:val="24"/>
                <w:szCs w:val="24"/>
              </w:rPr>
              <w:t xml:space="preserve">Operational Risks </w:t>
            </w:r>
            <w:r w:rsidRPr="00422B0D">
              <w:rPr>
                <w:rFonts w:ascii="Arial" w:hAnsi="Arial" w:cs="Arial"/>
                <w:color w:val="000000" w:themeColor="text1"/>
                <w:sz w:val="24"/>
                <w:szCs w:val="24"/>
              </w:rPr>
              <w:t>– It refers to the risks in internal execution, systems, or human default which will result in operational instability. In the case of The Seaview Resort, the staff can default in operations which are considered operational risk.</w:t>
            </w:r>
          </w:p>
          <w:p w14:paraId="057BE367" w14:textId="77777777" w:rsidR="00600312" w:rsidRPr="00422B0D" w:rsidRDefault="00600312" w:rsidP="004F5F81">
            <w:pPr>
              <w:spacing w:line="360" w:lineRule="auto"/>
              <w:rPr>
                <w:rFonts w:ascii="Arial" w:hAnsi="Arial" w:cs="Arial"/>
                <w:b/>
                <w:bCs/>
                <w:color w:val="000000" w:themeColor="text1"/>
                <w:sz w:val="24"/>
                <w:szCs w:val="24"/>
              </w:rPr>
            </w:pPr>
          </w:p>
        </w:tc>
        <w:tc>
          <w:tcPr>
            <w:tcW w:w="4788" w:type="dxa"/>
          </w:tcPr>
          <w:p w14:paraId="7CCFA428" w14:textId="77777777" w:rsidR="00600312" w:rsidRPr="00422B0D" w:rsidRDefault="004F5F81" w:rsidP="004F5F81">
            <w:pPr>
              <w:spacing w:line="360" w:lineRule="auto"/>
              <w:rPr>
                <w:rFonts w:ascii="Arial" w:hAnsi="Arial" w:cs="Arial"/>
                <w:b/>
                <w:bCs/>
                <w:color w:val="000000" w:themeColor="text1"/>
                <w:sz w:val="24"/>
                <w:szCs w:val="24"/>
              </w:rPr>
            </w:pPr>
            <w:r w:rsidRPr="00422B0D">
              <w:rPr>
                <w:rFonts w:ascii="Arial" w:hAnsi="Arial" w:cs="Arial"/>
                <w:color w:val="000000" w:themeColor="text1"/>
                <w:sz w:val="24"/>
                <w:szCs w:val="24"/>
              </w:rPr>
              <w:t xml:space="preserve">About The Seaview Resort the financial risks can be handled by </w:t>
            </w:r>
            <w:r w:rsidRPr="00422B0D">
              <w:rPr>
                <w:rFonts w:ascii="Arial" w:hAnsi="Arial" w:cs="Arial"/>
                <w:b/>
                <w:bCs/>
                <w:color w:val="000000" w:themeColor="text1"/>
                <w:sz w:val="24"/>
                <w:szCs w:val="24"/>
              </w:rPr>
              <w:t>implementing the turnaround strategies</w:t>
            </w:r>
            <w:r w:rsidRPr="00422B0D">
              <w:rPr>
                <w:rFonts w:ascii="Arial" w:hAnsi="Arial" w:cs="Arial"/>
                <w:color w:val="000000" w:themeColor="text1"/>
                <w:sz w:val="24"/>
                <w:szCs w:val="24"/>
              </w:rPr>
              <w:t>.</w:t>
            </w:r>
          </w:p>
        </w:tc>
      </w:tr>
    </w:tbl>
    <w:p w14:paraId="67FC1DC5" w14:textId="77777777" w:rsidR="00600312" w:rsidRPr="00422B0D" w:rsidRDefault="00600312" w:rsidP="00600312">
      <w:pPr>
        <w:rPr>
          <w:rFonts w:ascii="Arial" w:hAnsi="Arial" w:cs="Arial"/>
          <w:b/>
          <w:bCs/>
          <w:color w:val="000000" w:themeColor="text1"/>
          <w:sz w:val="24"/>
          <w:szCs w:val="24"/>
        </w:rPr>
      </w:pPr>
    </w:p>
    <w:p w14:paraId="4E0EF0B9" w14:textId="77777777" w:rsidR="00F25A0A" w:rsidRPr="00422B0D" w:rsidRDefault="00620672" w:rsidP="00600312">
      <w:pPr>
        <w:rPr>
          <w:rFonts w:ascii="Arial" w:hAnsi="Arial" w:cs="Arial"/>
          <w:color w:val="000000" w:themeColor="text1"/>
          <w:sz w:val="24"/>
          <w:szCs w:val="24"/>
        </w:rPr>
      </w:pPr>
      <w:r w:rsidRPr="00422B0D">
        <w:rPr>
          <w:rFonts w:ascii="Arial" w:hAnsi="Arial" w:cs="Arial"/>
          <w:color w:val="000000" w:themeColor="text1"/>
          <w:sz w:val="24"/>
          <w:szCs w:val="24"/>
        </w:rPr>
        <w:t xml:space="preserve">- </w:t>
      </w:r>
      <w:r w:rsidR="00F25A0A" w:rsidRPr="00422B0D">
        <w:rPr>
          <w:rFonts w:ascii="Arial" w:hAnsi="Arial" w:cs="Arial"/>
          <w:color w:val="000000" w:themeColor="text1"/>
          <w:sz w:val="24"/>
          <w:szCs w:val="24"/>
        </w:rPr>
        <w:br w:type="page"/>
      </w:r>
    </w:p>
    <w:p w14:paraId="2E35C119" w14:textId="77777777" w:rsidR="00F25A0A" w:rsidRPr="00422B0D" w:rsidRDefault="00F25A0A" w:rsidP="00323D0F">
      <w:pPr>
        <w:pStyle w:val="Heading1"/>
        <w:rPr>
          <w:rFonts w:ascii="Arial" w:hAnsi="Arial" w:cs="Arial"/>
          <w:i/>
          <w:sz w:val="24"/>
          <w:szCs w:val="24"/>
          <w:u w:val="single"/>
        </w:rPr>
      </w:pPr>
      <w:bookmarkStart w:id="17" w:name="_Toc150330717"/>
      <w:r w:rsidRPr="00422B0D">
        <w:rPr>
          <w:rFonts w:ascii="Arial" w:hAnsi="Arial" w:cs="Arial"/>
          <w:i/>
          <w:sz w:val="24"/>
          <w:szCs w:val="24"/>
          <w:u w:val="single"/>
        </w:rPr>
        <w:lastRenderedPageBreak/>
        <w:t>Conclusion</w:t>
      </w:r>
      <w:bookmarkEnd w:id="17"/>
    </w:p>
    <w:p w14:paraId="5F3DB864" w14:textId="77777777" w:rsidR="00F25A0A" w:rsidRPr="00422B0D" w:rsidRDefault="00D66FCC"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It has been found that The Seaview Resort had a low profitability and revenue in the year 2022 for which there has been a preparation of a comprehensive turnaround strategy. The </w:t>
      </w:r>
      <w:r w:rsidRPr="00422B0D">
        <w:rPr>
          <w:rFonts w:ascii="Arial" w:hAnsi="Arial" w:cs="Arial"/>
          <w:b/>
          <w:bCs/>
          <w:color w:val="000000" w:themeColor="text1"/>
          <w:sz w:val="24"/>
          <w:szCs w:val="24"/>
        </w:rPr>
        <w:t>expected positive results</w:t>
      </w:r>
      <w:r w:rsidRPr="00422B0D">
        <w:rPr>
          <w:rFonts w:ascii="Arial" w:hAnsi="Arial" w:cs="Arial"/>
          <w:color w:val="000000" w:themeColor="text1"/>
          <w:sz w:val="24"/>
          <w:szCs w:val="24"/>
        </w:rPr>
        <w:t xml:space="preserve"> were targeting increasing revenue by 20%, net profit margin by 1%, and 30% increase in the net cash flow from operations from 2023 to 2026. The firm has assessed r</w:t>
      </w:r>
      <w:r w:rsidR="00E6788A">
        <w:rPr>
          <w:rFonts w:ascii="Arial" w:hAnsi="Arial" w:cs="Arial"/>
          <w:color w:val="000000" w:themeColor="text1"/>
          <w:sz w:val="24"/>
          <w:szCs w:val="24"/>
        </w:rPr>
        <w:t xml:space="preserve">isks which were financial risks. </w:t>
      </w:r>
      <w:r w:rsidRPr="00422B0D">
        <w:rPr>
          <w:rFonts w:ascii="Arial" w:hAnsi="Arial" w:cs="Arial"/>
          <w:color w:val="000000" w:themeColor="text1"/>
          <w:sz w:val="24"/>
          <w:szCs w:val="24"/>
        </w:rPr>
        <w:t xml:space="preserve">The </w:t>
      </w:r>
      <w:r w:rsidRPr="00422B0D">
        <w:rPr>
          <w:rFonts w:ascii="Arial" w:hAnsi="Arial" w:cs="Arial"/>
          <w:b/>
          <w:bCs/>
          <w:color w:val="000000" w:themeColor="text1"/>
          <w:sz w:val="24"/>
          <w:szCs w:val="24"/>
        </w:rPr>
        <w:t>turnaround strategy is important</w:t>
      </w:r>
      <w:r w:rsidRPr="00422B0D">
        <w:rPr>
          <w:rFonts w:ascii="Arial" w:hAnsi="Arial" w:cs="Arial"/>
          <w:color w:val="000000" w:themeColor="text1"/>
          <w:sz w:val="24"/>
          <w:szCs w:val="24"/>
        </w:rPr>
        <w:t xml:space="preserve"> to mitigate the profitability, efficiency, revenue, operational risks, and financial risks.</w:t>
      </w:r>
      <w:r w:rsidR="00F25A0A" w:rsidRPr="00422B0D">
        <w:rPr>
          <w:rFonts w:ascii="Arial" w:hAnsi="Arial" w:cs="Arial"/>
          <w:color w:val="000000" w:themeColor="text1"/>
          <w:sz w:val="24"/>
          <w:szCs w:val="24"/>
        </w:rPr>
        <w:br w:type="page"/>
      </w:r>
    </w:p>
    <w:p w14:paraId="5DD7CC23" w14:textId="77777777" w:rsidR="00E417FC" w:rsidRPr="00422B0D" w:rsidRDefault="00F25A0A" w:rsidP="00323D0F">
      <w:pPr>
        <w:pStyle w:val="Heading1"/>
        <w:rPr>
          <w:rFonts w:ascii="Arial" w:hAnsi="Arial" w:cs="Arial"/>
          <w:i/>
          <w:sz w:val="24"/>
          <w:szCs w:val="24"/>
          <w:u w:val="single"/>
        </w:rPr>
      </w:pPr>
      <w:bookmarkStart w:id="18" w:name="_Toc150330718"/>
      <w:r w:rsidRPr="00422B0D">
        <w:rPr>
          <w:rFonts w:ascii="Arial" w:hAnsi="Arial" w:cs="Arial"/>
          <w:i/>
          <w:sz w:val="24"/>
          <w:szCs w:val="24"/>
          <w:u w:val="single"/>
        </w:rPr>
        <w:lastRenderedPageBreak/>
        <w:t>Recommendations</w:t>
      </w:r>
      <w:bookmarkEnd w:id="18"/>
    </w:p>
    <w:p w14:paraId="3ABF4590" w14:textId="77777777" w:rsidR="00E417FC" w:rsidRPr="00422B0D" w:rsidRDefault="007E1267"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The owner and management of the resort are recommended to </w:t>
      </w:r>
      <w:r w:rsidR="00A95A5F" w:rsidRPr="00422B0D">
        <w:rPr>
          <w:rFonts w:ascii="Arial" w:hAnsi="Arial" w:cs="Arial"/>
          <w:color w:val="000000" w:themeColor="text1"/>
          <w:sz w:val="24"/>
          <w:szCs w:val="24"/>
        </w:rPr>
        <w:t xml:space="preserve">increase the average room rate as well as the occupancy rate </w:t>
      </w:r>
      <w:r w:rsidR="001D511F" w:rsidRPr="00422B0D">
        <w:rPr>
          <w:rFonts w:ascii="Arial" w:hAnsi="Arial" w:cs="Arial"/>
          <w:color w:val="000000" w:themeColor="text1"/>
          <w:sz w:val="24"/>
          <w:szCs w:val="24"/>
        </w:rPr>
        <w:t>to achieve</w:t>
      </w:r>
      <w:r w:rsidR="00A95A5F" w:rsidRPr="00422B0D">
        <w:rPr>
          <w:rFonts w:ascii="Arial" w:hAnsi="Arial" w:cs="Arial"/>
          <w:color w:val="000000" w:themeColor="text1"/>
          <w:sz w:val="24"/>
          <w:szCs w:val="24"/>
        </w:rPr>
        <w:t xml:space="preserve"> the turnaround strategy. The firm should update the technology as well as the old amenities</w:t>
      </w:r>
      <w:r w:rsidR="001D511F" w:rsidRPr="00422B0D">
        <w:rPr>
          <w:rFonts w:ascii="Arial" w:hAnsi="Arial" w:cs="Arial"/>
          <w:color w:val="000000" w:themeColor="text1"/>
          <w:sz w:val="24"/>
          <w:szCs w:val="24"/>
        </w:rPr>
        <w:t xml:space="preserve"> into the recent ones which will help them to attract the customers. They are suggested to take concern of the customer reviews and the reasons for customer dissatisfaction.</w:t>
      </w:r>
      <w:r w:rsidR="00E417FC" w:rsidRPr="00422B0D">
        <w:rPr>
          <w:rFonts w:ascii="Arial" w:hAnsi="Arial" w:cs="Arial"/>
          <w:color w:val="000000" w:themeColor="text1"/>
          <w:sz w:val="24"/>
          <w:szCs w:val="24"/>
        </w:rPr>
        <w:br w:type="page"/>
      </w:r>
    </w:p>
    <w:p w14:paraId="56DC7FE6" w14:textId="77777777" w:rsidR="00F25A0A" w:rsidRPr="00422B0D" w:rsidRDefault="00E417FC" w:rsidP="00323D0F">
      <w:pPr>
        <w:pStyle w:val="Heading1"/>
        <w:rPr>
          <w:rFonts w:ascii="Arial" w:hAnsi="Arial" w:cs="Arial"/>
          <w:i/>
          <w:sz w:val="24"/>
          <w:szCs w:val="24"/>
          <w:u w:val="single"/>
        </w:rPr>
      </w:pPr>
      <w:bookmarkStart w:id="19" w:name="_Toc150330719"/>
      <w:r w:rsidRPr="00422B0D">
        <w:rPr>
          <w:rFonts w:ascii="Arial" w:hAnsi="Arial" w:cs="Arial"/>
          <w:i/>
          <w:sz w:val="24"/>
          <w:szCs w:val="24"/>
          <w:u w:val="single"/>
        </w:rPr>
        <w:lastRenderedPageBreak/>
        <w:t>Appendices</w:t>
      </w:r>
      <w:bookmarkEnd w:id="19"/>
    </w:p>
    <w:p w14:paraId="64238B8B" w14:textId="77777777" w:rsidR="00E417FC" w:rsidRPr="00422B0D" w:rsidRDefault="008A15E2" w:rsidP="00323D0F">
      <w:pPr>
        <w:pStyle w:val="Heading2"/>
        <w:spacing w:line="360" w:lineRule="auto"/>
        <w:rPr>
          <w:rFonts w:ascii="Arial" w:hAnsi="Arial" w:cs="Arial"/>
          <w:color w:val="000000" w:themeColor="text1"/>
          <w:szCs w:val="24"/>
        </w:rPr>
      </w:pPr>
      <w:bookmarkStart w:id="20" w:name="_Toc150330720"/>
      <w:r w:rsidRPr="00422B0D">
        <w:rPr>
          <w:rFonts w:ascii="Arial" w:hAnsi="Arial" w:cs="Arial"/>
          <w:color w:val="000000" w:themeColor="text1"/>
          <w:szCs w:val="24"/>
        </w:rPr>
        <w:t>Appendix 1</w:t>
      </w:r>
      <w:bookmarkEnd w:id="20"/>
    </w:p>
    <w:p w14:paraId="42AD5067" w14:textId="77777777" w:rsidR="008A15E2" w:rsidRPr="00422B0D" w:rsidRDefault="008A15E2" w:rsidP="00323D0F">
      <w:pPr>
        <w:rPr>
          <w:rFonts w:ascii="Arial" w:hAnsi="Arial" w:cs="Arial"/>
          <w:color w:val="000000" w:themeColor="text1"/>
          <w:sz w:val="24"/>
          <w:szCs w:val="24"/>
        </w:rPr>
      </w:pPr>
      <w:r w:rsidRPr="00422B0D">
        <w:rPr>
          <w:rFonts w:ascii="Arial" w:hAnsi="Arial" w:cs="Arial"/>
          <w:noProof/>
          <w:color w:val="000000" w:themeColor="text1"/>
          <w:sz w:val="24"/>
          <w:szCs w:val="24"/>
        </w:rPr>
        <w:drawing>
          <wp:inline distT="0" distB="0" distL="0" distR="0" wp14:anchorId="5D23B3DA" wp14:editId="3DB7A0A4">
            <wp:extent cx="4997450" cy="2755900"/>
            <wp:effectExtent l="0" t="0" r="12700" b="6350"/>
            <wp:docPr id="715772829" name="Chart 1">
              <a:extLst xmlns:a="http://schemas.openxmlformats.org/drawingml/2006/main">
                <a:ext uri="{FF2B5EF4-FFF2-40B4-BE49-F238E27FC236}">
                  <a16:creationId xmlns:a16="http://schemas.microsoft.com/office/drawing/2014/main" id="{0B854772-F4EB-BECF-AE4A-8B8DD69463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F25165" w14:textId="77777777" w:rsidR="008A15E2" w:rsidRPr="00422B0D" w:rsidRDefault="008A15E2" w:rsidP="00323D0F">
      <w:pPr>
        <w:pStyle w:val="Heading2"/>
        <w:spacing w:line="360" w:lineRule="auto"/>
        <w:rPr>
          <w:rFonts w:ascii="Arial" w:hAnsi="Arial" w:cs="Arial"/>
          <w:color w:val="000000" w:themeColor="text1"/>
          <w:szCs w:val="24"/>
        </w:rPr>
      </w:pPr>
      <w:bookmarkStart w:id="21" w:name="_Toc150330721"/>
      <w:r w:rsidRPr="00422B0D">
        <w:rPr>
          <w:rFonts w:ascii="Arial" w:hAnsi="Arial" w:cs="Arial"/>
          <w:color w:val="000000" w:themeColor="text1"/>
          <w:szCs w:val="24"/>
        </w:rPr>
        <w:t>Appendix 2</w:t>
      </w:r>
      <w:bookmarkEnd w:id="21"/>
    </w:p>
    <w:p w14:paraId="2429383B" w14:textId="77777777" w:rsidR="008A15E2" w:rsidRPr="00422B0D" w:rsidRDefault="008A15E2" w:rsidP="00323D0F">
      <w:pPr>
        <w:rPr>
          <w:rFonts w:ascii="Arial" w:hAnsi="Arial" w:cs="Arial"/>
          <w:color w:val="000000" w:themeColor="text1"/>
          <w:sz w:val="24"/>
          <w:szCs w:val="24"/>
        </w:rPr>
      </w:pPr>
      <w:r w:rsidRPr="00422B0D">
        <w:rPr>
          <w:rFonts w:ascii="Arial" w:hAnsi="Arial" w:cs="Arial"/>
          <w:noProof/>
          <w:color w:val="000000" w:themeColor="text1"/>
          <w:sz w:val="24"/>
          <w:szCs w:val="24"/>
        </w:rPr>
        <w:drawing>
          <wp:inline distT="0" distB="0" distL="0" distR="0" wp14:anchorId="489A8360" wp14:editId="6AAEE4DF">
            <wp:extent cx="4997450" cy="2743200"/>
            <wp:effectExtent l="0" t="0" r="12700" b="0"/>
            <wp:docPr id="1475616902" name="Chart 1">
              <a:extLst xmlns:a="http://schemas.openxmlformats.org/drawingml/2006/main">
                <a:ext uri="{FF2B5EF4-FFF2-40B4-BE49-F238E27FC236}">
                  <a16:creationId xmlns:a16="http://schemas.microsoft.com/office/drawing/2014/main" id="{7C7A1CE6-87C1-EB3C-ABD3-06084441A5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5EED2C" w14:textId="77777777" w:rsidR="002F5AAE" w:rsidRPr="00422B0D" w:rsidRDefault="002F5AAE" w:rsidP="00323D0F">
      <w:pPr>
        <w:pStyle w:val="Heading2"/>
        <w:spacing w:line="360" w:lineRule="auto"/>
        <w:rPr>
          <w:rFonts w:ascii="Arial" w:hAnsi="Arial" w:cs="Arial"/>
          <w:color w:val="000000" w:themeColor="text1"/>
          <w:szCs w:val="24"/>
        </w:rPr>
      </w:pPr>
      <w:bookmarkStart w:id="22" w:name="_Toc150330722"/>
      <w:r w:rsidRPr="00422B0D">
        <w:rPr>
          <w:rFonts w:ascii="Arial" w:hAnsi="Arial" w:cs="Arial"/>
          <w:color w:val="000000" w:themeColor="text1"/>
          <w:szCs w:val="24"/>
        </w:rPr>
        <w:lastRenderedPageBreak/>
        <w:t>Appendix 3</w:t>
      </w:r>
      <w:bookmarkEnd w:id="22"/>
    </w:p>
    <w:p w14:paraId="40BDA499" w14:textId="77777777" w:rsidR="002F5AAE" w:rsidRPr="00422B0D" w:rsidRDefault="002F5AAE" w:rsidP="00323D0F">
      <w:pPr>
        <w:rPr>
          <w:rFonts w:ascii="Arial" w:hAnsi="Arial" w:cs="Arial"/>
          <w:color w:val="000000" w:themeColor="text1"/>
          <w:sz w:val="24"/>
          <w:szCs w:val="24"/>
        </w:rPr>
      </w:pPr>
      <w:r w:rsidRPr="00422B0D">
        <w:rPr>
          <w:rFonts w:ascii="Arial" w:hAnsi="Arial" w:cs="Arial"/>
          <w:noProof/>
          <w:color w:val="000000" w:themeColor="text1"/>
          <w:sz w:val="24"/>
          <w:szCs w:val="24"/>
        </w:rPr>
        <w:drawing>
          <wp:inline distT="0" distB="0" distL="0" distR="0" wp14:anchorId="528F2789" wp14:editId="58EC9B85">
            <wp:extent cx="4572000" cy="2755900"/>
            <wp:effectExtent l="0" t="0" r="0" b="6350"/>
            <wp:docPr id="137986531" name="Chart 1">
              <a:extLst xmlns:a="http://schemas.openxmlformats.org/drawingml/2006/main">
                <a:ext uri="{FF2B5EF4-FFF2-40B4-BE49-F238E27FC236}">
                  <a16:creationId xmlns:a16="http://schemas.microsoft.com/office/drawing/2014/main" id="{8DDE5018-4535-4EA9-C531-B53F3967F1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6065D6" w14:textId="77777777" w:rsidR="002F5AAE" w:rsidRPr="00422B0D" w:rsidRDefault="00A53CBC" w:rsidP="00323D0F">
      <w:pPr>
        <w:pStyle w:val="Heading2"/>
        <w:spacing w:line="360" w:lineRule="auto"/>
        <w:rPr>
          <w:rFonts w:ascii="Arial" w:hAnsi="Arial" w:cs="Arial"/>
          <w:color w:val="000000" w:themeColor="text1"/>
          <w:szCs w:val="24"/>
        </w:rPr>
      </w:pPr>
      <w:bookmarkStart w:id="23" w:name="_Toc150330723"/>
      <w:r w:rsidRPr="00422B0D">
        <w:rPr>
          <w:rFonts w:ascii="Arial" w:hAnsi="Arial" w:cs="Arial"/>
          <w:color w:val="000000" w:themeColor="text1"/>
          <w:szCs w:val="24"/>
        </w:rPr>
        <w:t xml:space="preserve">Appendix </w:t>
      </w:r>
      <w:r w:rsidR="002F5AAE" w:rsidRPr="00422B0D">
        <w:rPr>
          <w:rFonts w:ascii="Arial" w:hAnsi="Arial" w:cs="Arial"/>
          <w:color w:val="000000" w:themeColor="text1"/>
          <w:szCs w:val="24"/>
        </w:rPr>
        <w:t>4</w:t>
      </w:r>
      <w:bookmarkEnd w:id="23"/>
    </w:p>
    <w:p w14:paraId="7B2F9DED" w14:textId="77777777" w:rsidR="002F5AAE" w:rsidRPr="00422B0D" w:rsidRDefault="002F5AAE" w:rsidP="00323D0F">
      <w:pPr>
        <w:rPr>
          <w:rFonts w:ascii="Arial" w:hAnsi="Arial" w:cs="Arial"/>
          <w:color w:val="000000" w:themeColor="text1"/>
          <w:sz w:val="24"/>
          <w:szCs w:val="24"/>
        </w:rPr>
      </w:pPr>
      <w:r w:rsidRPr="00422B0D">
        <w:rPr>
          <w:rFonts w:ascii="Arial" w:hAnsi="Arial" w:cs="Arial"/>
          <w:noProof/>
          <w:color w:val="000000" w:themeColor="text1"/>
          <w:sz w:val="24"/>
          <w:szCs w:val="24"/>
        </w:rPr>
        <w:drawing>
          <wp:inline distT="0" distB="0" distL="0" distR="0" wp14:anchorId="0817149D" wp14:editId="787E6F99">
            <wp:extent cx="4997450" cy="2743200"/>
            <wp:effectExtent l="0" t="0" r="12700" b="0"/>
            <wp:docPr id="2058183636" name="Chart 1">
              <a:extLst xmlns:a="http://schemas.openxmlformats.org/drawingml/2006/main">
                <a:ext uri="{FF2B5EF4-FFF2-40B4-BE49-F238E27FC236}">
                  <a16:creationId xmlns:a16="http://schemas.microsoft.com/office/drawing/2014/main" id="{2281889A-978C-4B9E-53B1-6AC75EA386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CCA8F78" w14:textId="77777777" w:rsidR="002F5AAE" w:rsidRPr="00422B0D" w:rsidRDefault="002F5AAE" w:rsidP="00323D0F">
      <w:pPr>
        <w:pStyle w:val="Heading2"/>
        <w:spacing w:line="360" w:lineRule="auto"/>
        <w:rPr>
          <w:rFonts w:ascii="Arial" w:hAnsi="Arial" w:cs="Arial"/>
          <w:color w:val="000000" w:themeColor="text1"/>
          <w:szCs w:val="24"/>
        </w:rPr>
      </w:pPr>
      <w:bookmarkStart w:id="24" w:name="_Toc150330724"/>
      <w:r w:rsidRPr="00422B0D">
        <w:rPr>
          <w:rFonts w:ascii="Arial" w:hAnsi="Arial" w:cs="Arial"/>
          <w:color w:val="000000" w:themeColor="text1"/>
          <w:szCs w:val="24"/>
        </w:rPr>
        <w:lastRenderedPageBreak/>
        <w:t>Appendix 5</w:t>
      </w:r>
      <w:bookmarkEnd w:id="24"/>
    </w:p>
    <w:p w14:paraId="31EEF0E5" w14:textId="77777777" w:rsidR="00F25A0A" w:rsidRPr="00422B0D" w:rsidRDefault="002F5AAE" w:rsidP="00323D0F">
      <w:pPr>
        <w:rPr>
          <w:rFonts w:ascii="Arial" w:hAnsi="Arial" w:cs="Arial"/>
          <w:color w:val="000000" w:themeColor="text1"/>
          <w:sz w:val="24"/>
          <w:szCs w:val="24"/>
        </w:rPr>
      </w:pPr>
      <w:r w:rsidRPr="00422B0D">
        <w:rPr>
          <w:rFonts w:ascii="Arial" w:hAnsi="Arial" w:cs="Arial"/>
          <w:noProof/>
          <w:color w:val="000000" w:themeColor="text1"/>
          <w:sz w:val="24"/>
          <w:szCs w:val="24"/>
        </w:rPr>
        <w:drawing>
          <wp:inline distT="0" distB="0" distL="0" distR="0" wp14:anchorId="258C3300" wp14:editId="0E8D4891">
            <wp:extent cx="4572000" cy="2743200"/>
            <wp:effectExtent l="0" t="0" r="0" b="0"/>
            <wp:docPr id="920361215" name="Chart 1">
              <a:extLst xmlns:a="http://schemas.openxmlformats.org/drawingml/2006/main">
                <a:ext uri="{FF2B5EF4-FFF2-40B4-BE49-F238E27FC236}">
                  <a16:creationId xmlns:a16="http://schemas.microsoft.com/office/drawing/2014/main" id="{B496CD4A-2C88-7D41-3713-C8BF7866C4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F25A0A" w:rsidRPr="00422B0D">
        <w:rPr>
          <w:rFonts w:ascii="Arial" w:hAnsi="Arial" w:cs="Arial"/>
          <w:color w:val="000000" w:themeColor="text1"/>
          <w:sz w:val="24"/>
          <w:szCs w:val="24"/>
        </w:rPr>
        <w:br w:type="page"/>
      </w:r>
    </w:p>
    <w:p w14:paraId="369C563C" w14:textId="77777777" w:rsidR="00F25A0A" w:rsidRPr="00422B0D" w:rsidRDefault="00F25A0A" w:rsidP="00323D0F">
      <w:pPr>
        <w:pStyle w:val="Heading1"/>
        <w:rPr>
          <w:rFonts w:ascii="Arial" w:hAnsi="Arial" w:cs="Arial"/>
          <w:i/>
          <w:sz w:val="24"/>
          <w:szCs w:val="24"/>
          <w:u w:val="single"/>
        </w:rPr>
      </w:pPr>
      <w:bookmarkStart w:id="25" w:name="_Toc150330725"/>
      <w:r w:rsidRPr="00422B0D">
        <w:rPr>
          <w:rFonts w:ascii="Arial" w:hAnsi="Arial" w:cs="Arial"/>
          <w:i/>
          <w:sz w:val="24"/>
          <w:szCs w:val="24"/>
          <w:u w:val="single"/>
        </w:rPr>
        <w:lastRenderedPageBreak/>
        <w:t>References</w:t>
      </w:r>
      <w:bookmarkEnd w:id="25"/>
    </w:p>
    <w:p w14:paraId="26A51BDB" w14:textId="77777777" w:rsidR="00797C7A" w:rsidRPr="00422B0D" w:rsidRDefault="00797C7A" w:rsidP="00323D0F">
      <w:pPr>
        <w:rPr>
          <w:rFonts w:ascii="Arial" w:hAnsi="Arial" w:cs="Arial"/>
          <w:color w:val="000000" w:themeColor="text1"/>
          <w:sz w:val="24"/>
          <w:szCs w:val="24"/>
        </w:rPr>
      </w:pPr>
      <w:r w:rsidRPr="00422B0D">
        <w:rPr>
          <w:rFonts w:ascii="Arial" w:hAnsi="Arial" w:cs="Arial"/>
          <w:color w:val="000000" w:themeColor="text1"/>
          <w:sz w:val="24"/>
          <w:szCs w:val="24"/>
          <w:shd w:val="clear" w:color="auto" w:fill="FFFFFF"/>
        </w:rPr>
        <w:t xml:space="preserve">Ali, B.J., Gardi, B., Jabbar Othman, B., Ali Ahmed, S., Burhan Ismael, N., Abdalla Hamza, P., Mahmood Aziz, H., Sabir, B.Y., </w:t>
      </w:r>
      <w:proofErr w:type="spellStart"/>
      <w:r w:rsidRPr="00422B0D">
        <w:rPr>
          <w:rFonts w:ascii="Arial" w:hAnsi="Arial" w:cs="Arial"/>
          <w:color w:val="000000" w:themeColor="text1"/>
          <w:sz w:val="24"/>
          <w:szCs w:val="24"/>
          <w:shd w:val="clear" w:color="auto" w:fill="FFFFFF"/>
        </w:rPr>
        <w:t>Sorguli</w:t>
      </w:r>
      <w:proofErr w:type="spellEnd"/>
      <w:r w:rsidRPr="00422B0D">
        <w:rPr>
          <w:rFonts w:ascii="Arial" w:hAnsi="Arial" w:cs="Arial"/>
          <w:color w:val="000000" w:themeColor="text1"/>
          <w:sz w:val="24"/>
          <w:szCs w:val="24"/>
          <w:shd w:val="clear" w:color="auto" w:fill="FFFFFF"/>
        </w:rPr>
        <w:t>, S. and Anwar, G., (2021) ‘Hotel service quality: The impact of service quality on customer satisfaction in hospitality’, </w:t>
      </w:r>
      <w:r w:rsidRPr="00422B0D">
        <w:rPr>
          <w:rFonts w:ascii="Arial" w:hAnsi="Arial" w:cs="Arial"/>
          <w:i/>
          <w:iCs/>
          <w:color w:val="000000" w:themeColor="text1"/>
          <w:sz w:val="24"/>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5</w:t>
      </w:r>
      <w:r w:rsidRPr="00422B0D">
        <w:rPr>
          <w:rFonts w:ascii="Arial" w:hAnsi="Arial" w:cs="Arial"/>
          <w:color w:val="000000" w:themeColor="text1"/>
          <w:sz w:val="24"/>
          <w:szCs w:val="24"/>
          <w:shd w:val="clear" w:color="auto" w:fill="FFFFFF"/>
        </w:rPr>
        <w:t>(3), pp.14-28. Available at: https://dx.doi.org/10.22161/ijebm.5.3.2 (Accessed: 3 November 2023)</w:t>
      </w:r>
    </w:p>
    <w:p w14:paraId="272A7528"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Allee, K.D., Erickson, D., Esplin, A.M. and Yohn, T.L., (2022) ‘Financial analysts’ preferences regarding income statement presentation’, </w:t>
      </w:r>
      <w:r w:rsidRPr="00422B0D">
        <w:rPr>
          <w:rFonts w:ascii="Arial" w:hAnsi="Arial" w:cs="Arial"/>
          <w:i/>
          <w:iCs/>
          <w:color w:val="000000" w:themeColor="text1"/>
          <w:sz w:val="24"/>
          <w:szCs w:val="24"/>
          <w:shd w:val="clear" w:color="auto" w:fill="FFFFFF"/>
        </w:rPr>
        <w:t>Available at: SSRN 4049941</w:t>
      </w:r>
      <w:r w:rsidRPr="00422B0D">
        <w:rPr>
          <w:rFonts w:ascii="Arial" w:hAnsi="Arial" w:cs="Arial"/>
          <w:color w:val="000000" w:themeColor="text1"/>
          <w:sz w:val="24"/>
          <w:szCs w:val="24"/>
          <w:shd w:val="clear" w:color="auto" w:fill="FFFFFF"/>
        </w:rPr>
        <w:t>. (Accessed: 1 November 2023)</w:t>
      </w:r>
    </w:p>
    <w:p w14:paraId="22DD35C8"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Chang, H.H. and Sokol, D.D., (2022) ‘How incumbents respond to competition from innovative disruptors in the sharing economy—The impact of Airbnb on hotel performance’, </w:t>
      </w:r>
      <w:r w:rsidRPr="00422B0D">
        <w:rPr>
          <w:rFonts w:ascii="Arial" w:hAnsi="Arial" w:cs="Arial"/>
          <w:i/>
          <w:iCs/>
          <w:color w:val="000000" w:themeColor="text1"/>
          <w:sz w:val="24"/>
          <w:szCs w:val="24"/>
          <w:shd w:val="clear" w:color="auto" w:fill="FFFFFF"/>
        </w:rPr>
        <w:t>Strategic Management Journal</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43</w:t>
      </w:r>
      <w:r w:rsidRPr="00422B0D">
        <w:rPr>
          <w:rFonts w:ascii="Arial" w:hAnsi="Arial" w:cs="Arial"/>
          <w:color w:val="000000" w:themeColor="text1"/>
          <w:sz w:val="24"/>
          <w:szCs w:val="24"/>
          <w:shd w:val="clear" w:color="auto" w:fill="FFFFFF"/>
        </w:rPr>
        <w:t>(3), pp.425-446. Available at: https://doi.org/10.1002/smj.3201 (Accessed: 2 November 2023)</w:t>
      </w:r>
    </w:p>
    <w:p w14:paraId="1B65009E"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Chen, Y. and Jiang, K., (2019) ‘Tourism management perspectives’, </w:t>
      </w:r>
      <w:r w:rsidRPr="00422B0D">
        <w:rPr>
          <w:rFonts w:ascii="Arial" w:hAnsi="Arial" w:cs="Arial"/>
          <w:i/>
          <w:iCs/>
          <w:color w:val="000000" w:themeColor="text1"/>
          <w:sz w:val="24"/>
          <w:szCs w:val="24"/>
          <w:shd w:val="clear" w:color="auto" w:fill="FFFFFF"/>
        </w:rPr>
        <w:t>Tourism Management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30</w:t>
      </w:r>
      <w:r w:rsidRPr="00422B0D">
        <w:rPr>
          <w:rFonts w:ascii="Arial" w:hAnsi="Arial" w:cs="Arial"/>
          <w:color w:val="000000" w:themeColor="text1"/>
          <w:sz w:val="24"/>
          <w:szCs w:val="24"/>
          <w:shd w:val="clear" w:color="auto" w:fill="FFFFFF"/>
        </w:rPr>
        <w:t>, pp.197-207. Available at: https://doi.org/10.1016/j.tmp.2023.101107 (Accessed: 2 November 2023)</w:t>
      </w:r>
    </w:p>
    <w:p w14:paraId="0CD56167" w14:textId="77777777" w:rsidR="00797C7A" w:rsidRPr="00422B0D" w:rsidRDefault="00797C7A" w:rsidP="00323D0F">
      <w:pPr>
        <w:rPr>
          <w:rFonts w:ascii="Arial" w:hAnsi="Arial" w:cs="Arial"/>
          <w:color w:val="000000" w:themeColor="text1"/>
          <w:sz w:val="24"/>
          <w:szCs w:val="24"/>
          <w:shd w:val="clear" w:color="auto" w:fill="FFFFFF"/>
        </w:rPr>
      </w:pPr>
      <w:bookmarkStart w:id="26" w:name="_Hlk150165716"/>
      <w:proofErr w:type="spellStart"/>
      <w:r w:rsidRPr="00422B0D">
        <w:rPr>
          <w:rFonts w:ascii="Arial" w:hAnsi="Arial" w:cs="Arial"/>
          <w:color w:val="000000" w:themeColor="text1"/>
          <w:sz w:val="24"/>
          <w:szCs w:val="24"/>
          <w:shd w:val="clear" w:color="auto" w:fill="FFFFFF"/>
        </w:rPr>
        <w:t>Hasibuan</w:t>
      </w:r>
      <w:proofErr w:type="spellEnd"/>
      <w:r w:rsidRPr="00422B0D">
        <w:rPr>
          <w:rFonts w:ascii="Arial" w:hAnsi="Arial" w:cs="Arial"/>
          <w:color w:val="000000" w:themeColor="text1"/>
          <w:sz w:val="24"/>
          <w:szCs w:val="24"/>
          <w:shd w:val="clear" w:color="auto" w:fill="FFFFFF"/>
        </w:rPr>
        <w:t xml:space="preserve">, S.J. and </w:t>
      </w:r>
      <w:proofErr w:type="spellStart"/>
      <w:r w:rsidRPr="00422B0D">
        <w:rPr>
          <w:rFonts w:ascii="Arial" w:hAnsi="Arial" w:cs="Arial"/>
          <w:color w:val="000000" w:themeColor="text1"/>
          <w:sz w:val="24"/>
          <w:szCs w:val="24"/>
          <w:shd w:val="clear" w:color="auto" w:fill="FFFFFF"/>
        </w:rPr>
        <w:t>Handriyani</w:t>
      </w:r>
      <w:proofErr w:type="spellEnd"/>
      <w:r w:rsidRPr="00422B0D">
        <w:rPr>
          <w:rFonts w:ascii="Arial" w:hAnsi="Arial" w:cs="Arial"/>
          <w:color w:val="000000" w:themeColor="text1"/>
          <w:sz w:val="24"/>
          <w:szCs w:val="24"/>
          <w:shd w:val="clear" w:color="auto" w:fill="FFFFFF"/>
        </w:rPr>
        <w:t>, R., (2023</w:t>
      </w:r>
      <w:bookmarkEnd w:id="26"/>
      <w:r w:rsidRPr="00422B0D">
        <w:rPr>
          <w:rFonts w:ascii="Arial" w:hAnsi="Arial" w:cs="Arial"/>
          <w:color w:val="000000" w:themeColor="text1"/>
          <w:sz w:val="24"/>
          <w:szCs w:val="24"/>
          <w:shd w:val="clear" w:color="auto" w:fill="FFFFFF"/>
        </w:rPr>
        <w:t xml:space="preserve">) ‘Cash flow analysis as a planning and control tool in PT’, Berma </w:t>
      </w:r>
      <w:proofErr w:type="spellStart"/>
      <w:r w:rsidRPr="00422B0D">
        <w:rPr>
          <w:rFonts w:ascii="Arial" w:hAnsi="Arial" w:cs="Arial"/>
          <w:color w:val="000000" w:themeColor="text1"/>
          <w:sz w:val="24"/>
          <w:szCs w:val="24"/>
          <w:shd w:val="clear" w:color="auto" w:fill="FFFFFF"/>
        </w:rPr>
        <w:t>karya</w:t>
      </w:r>
      <w:proofErr w:type="spellEnd"/>
      <w:r w:rsidRPr="00422B0D">
        <w:rPr>
          <w:rFonts w:ascii="Arial" w:hAnsi="Arial" w:cs="Arial"/>
          <w:color w:val="000000" w:themeColor="text1"/>
          <w:sz w:val="24"/>
          <w:szCs w:val="24"/>
          <w:shd w:val="clear" w:color="auto" w:fill="FFFFFF"/>
        </w:rPr>
        <w:t xml:space="preserve"> Bersama. </w:t>
      </w:r>
      <w:proofErr w:type="spellStart"/>
      <w:r w:rsidRPr="00422B0D">
        <w:rPr>
          <w:rFonts w:ascii="Arial" w:hAnsi="Arial" w:cs="Arial"/>
          <w:i/>
          <w:iCs/>
          <w:color w:val="000000" w:themeColor="text1"/>
          <w:sz w:val="24"/>
          <w:szCs w:val="24"/>
          <w:shd w:val="clear" w:color="auto" w:fill="FFFFFF"/>
        </w:rPr>
        <w:t>Jurnal</w:t>
      </w:r>
      <w:proofErr w:type="spellEnd"/>
      <w:r w:rsidRPr="00422B0D">
        <w:rPr>
          <w:rFonts w:ascii="Arial" w:hAnsi="Arial" w:cs="Arial"/>
          <w:i/>
          <w:iCs/>
          <w:color w:val="000000" w:themeColor="text1"/>
          <w:sz w:val="24"/>
          <w:szCs w:val="24"/>
          <w:shd w:val="clear" w:color="auto" w:fill="FFFFFF"/>
        </w:rPr>
        <w:t xml:space="preserve"> Ekonomi</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12</w:t>
      </w:r>
      <w:r w:rsidRPr="00422B0D">
        <w:rPr>
          <w:rFonts w:ascii="Arial" w:hAnsi="Arial" w:cs="Arial"/>
          <w:color w:val="000000" w:themeColor="text1"/>
          <w:sz w:val="24"/>
          <w:szCs w:val="24"/>
          <w:shd w:val="clear" w:color="auto" w:fill="FFFFFF"/>
        </w:rPr>
        <w:t xml:space="preserve">(01), pp.1666-1671. Available at: ‘Cash flow analysis as a planning and control tool in PT’, Berma </w:t>
      </w:r>
      <w:proofErr w:type="spellStart"/>
      <w:r w:rsidRPr="00422B0D">
        <w:rPr>
          <w:rFonts w:ascii="Arial" w:hAnsi="Arial" w:cs="Arial"/>
          <w:color w:val="000000" w:themeColor="text1"/>
          <w:sz w:val="24"/>
          <w:szCs w:val="24"/>
          <w:shd w:val="clear" w:color="auto" w:fill="FFFFFF"/>
        </w:rPr>
        <w:t>karya</w:t>
      </w:r>
      <w:proofErr w:type="spellEnd"/>
      <w:r w:rsidRPr="00422B0D">
        <w:rPr>
          <w:rFonts w:ascii="Arial" w:hAnsi="Arial" w:cs="Arial"/>
          <w:color w:val="000000" w:themeColor="text1"/>
          <w:sz w:val="24"/>
          <w:szCs w:val="24"/>
          <w:shd w:val="clear" w:color="auto" w:fill="FFFFFF"/>
        </w:rPr>
        <w:t xml:space="preserve"> Bersama (Accessed: 3 November 2023)</w:t>
      </w:r>
    </w:p>
    <w:p w14:paraId="71066224"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Heffer-</w:t>
      </w:r>
      <w:proofErr w:type="spellStart"/>
      <w:r w:rsidRPr="00422B0D">
        <w:rPr>
          <w:rFonts w:ascii="Arial" w:hAnsi="Arial" w:cs="Arial"/>
          <w:color w:val="000000" w:themeColor="text1"/>
          <w:sz w:val="24"/>
          <w:szCs w:val="24"/>
          <w:shd w:val="clear" w:color="auto" w:fill="FFFFFF"/>
        </w:rPr>
        <w:t>Flaata</w:t>
      </w:r>
      <w:proofErr w:type="spellEnd"/>
      <w:r w:rsidRPr="00422B0D">
        <w:rPr>
          <w:rFonts w:ascii="Arial" w:hAnsi="Arial" w:cs="Arial"/>
          <w:color w:val="000000" w:themeColor="text1"/>
          <w:sz w:val="24"/>
          <w:szCs w:val="24"/>
          <w:shd w:val="clear" w:color="auto" w:fill="FFFFFF"/>
        </w:rPr>
        <w:t xml:space="preserve">, H., </w:t>
      </w:r>
      <w:proofErr w:type="spellStart"/>
      <w:r w:rsidRPr="00422B0D">
        <w:rPr>
          <w:rFonts w:ascii="Arial" w:hAnsi="Arial" w:cs="Arial"/>
          <w:color w:val="000000" w:themeColor="text1"/>
          <w:sz w:val="24"/>
          <w:szCs w:val="24"/>
          <w:shd w:val="clear" w:color="auto" w:fill="FFFFFF"/>
        </w:rPr>
        <w:t>Voltes</w:t>
      </w:r>
      <w:proofErr w:type="spellEnd"/>
      <w:r w:rsidRPr="00422B0D">
        <w:rPr>
          <w:rFonts w:ascii="Arial" w:hAnsi="Arial" w:cs="Arial"/>
          <w:color w:val="000000" w:themeColor="text1"/>
          <w:sz w:val="24"/>
          <w:szCs w:val="24"/>
          <w:shd w:val="clear" w:color="auto" w:fill="FFFFFF"/>
        </w:rPr>
        <w:t xml:space="preserve">-Dorta, A. and </w:t>
      </w:r>
      <w:proofErr w:type="spellStart"/>
      <w:r w:rsidRPr="00422B0D">
        <w:rPr>
          <w:rFonts w:ascii="Arial" w:hAnsi="Arial" w:cs="Arial"/>
          <w:color w:val="000000" w:themeColor="text1"/>
          <w:sz w:val="24"/>
          <w:szCs w:val="24"/>
          <w:shd w:val="clear" w:color="auto" w:fill="FFFFFF"/>
        </w:rPr>
        <w:t>Suau</w:t>
      </w:r>
      <w:proofErr w:type="spellEnd"/>
      <w:r w:rsidRPr="00422B0D">
        <w:rPr>
          <w:rFonts w:ascii="Arial" w:hAnsi="Arial" w:cs="Arial"/>
          <w:color w:val="000000" w:themeColor="text1"/>
          <w:sz w:val="24"/>
          <w:szCs w:val="24"/>
          <w:shd w:val="clear" w:color="auto" w:fill="FFFFFF"/>
        </w:rPr>
        <w:t>-Sanchez, P., (2021), ‘The impact of accommodation taxes on outbound travel demand from the United Kingdom to European destinations’, </w:t>
      </w:r>
      <w:r w:rsidRPr="00422B0D">
        <w:rPr>
          <w:rFonts w:ascii="Arial" w:hAnsi="Arial" w:cs="Arial"/>
          <w:i/>
          <w:iCs/>
          <w:color w:val="000000" w:themeColor="text1"/>
          <w:sz w:val="24"/>
          <w:szCs w:val="24"/>
          <w:shd w:val="clear" w:color="auto" w:fill="FFFFFF"/>
        </w:rPr>
        <w:t>Journal of Travel Research</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60</w:t>
      </w:r>
      <w:r w:rsidRPr="00422B0D">
        <w:rPr>
          <w:rFonts w:ascii="Arial" w:hAnsi="Arial" w:cs="Arial"/>
          <w:color w:val="000000" w:themeColor="text1"/>
          <w:sz w:val="24"/>
          <w:szCs w:val="24"/>
          <w:shd w:val="clear" w:color="auto" w:fill="FFFFFF"/>
        </w:rPr>
        <w:t>(4), pp.749-760. Available at:</w:t>
      </w:r>
      <w:r w:rsidRPr="00422B0D">
        <w:rPr>
          <w:rFonts w:ascii="Arial" w:hAnsi="Arial" w:cs="Arial"/>
          <w:color w:val="000000" w:themeColor="text1"/>
          <w:sz w:val="24"/>
          <w:szCs w:val="24"/>
        </w:rPr>
        <w:t xml:space="preserve"> 10.1177/0047287520908931</w:t>
      </w:r>
      <w:r w:rsidRPr="00422B0D">
        <w:rPr>
          <w:rFonts w:ascii="Arial" w:hAnsi="Arial" w:cs="Arial"/>
          <w:color w:val="000000" w:themeColor="text1"/>
          <w:sz w:val="24"/>
          <w:szCs w:val="24"/>
          <w:shd w:val="clear" w:color="auto" w:fill="FFFFFF"/>
        </w:rPr>
        <w:t xml:space="preserve"> (Accessed: 1 November 2023)</w:t>
      </w:r>
    </w:p>
    <w:p w14:paraId="1CEFE1FC" w14:textId="77777777" w:rsidR="00797C7A" w:rsidRPr="00422B0D" w:rsidRDefault="00797C7A" w:rsidP="00323D0F">
      <w:pPr>
        <w:rPr>
          <w:rFonts w:ascii="Arial" w:hAnsi="Arial" w:cs="Arial"/>
          <w:color w:val="000000" w:themeColor="text1"/>
          <w:sz w:val="24"/>
          <w:szCs w:val="24"/>
          <w:shd w:val="clear" w:color="auto" w:fill="FFFFFF"/>
        </w:rPr>
      </w:pPr>
      <w:proofErr w:type="spellStart"/>
      <w:r w:rsidRPr="00422B0D">
        <w:rPr>
          <w:rFonts w:ascii="Arial" w:hAnsi="Arial" w:cs="Arial"/>
          <w:color w:val="000000" w:themeColor="text1"/>
          <w:sz w:val="24"/>
          <w:szCs w:val="24"/>
          <w:shd w:val="clear" w:color="auto" w:fill="FFFFFF"/>
        </w:rPr>
        <w:t>Hertina</w:t>
      </w:r>
      <w:proofErr w:type="spellEnd"/>
      <w:r w:rsidRPr="00422B0D">
        <w:rPr>
          <w:rFonts w:ascii="Arial" w:hAnsi="Arial" w:cs="Arial"/>
          <w:color w:val="000000" w:themeColor="text1"/>
          <w:sz w:val="24"/>
          <w:szCs w:val="24"/>
          <w:shd w:val="clear" w:color="auto" w:fill="FFFFFF"/>
        </w:rPr>
        <w:t>, D., (2021) ‘The influence of current ratio, debt to equity ratio and company size on return on assets’, </w:t>
      </w:r>
      <w:r w:rsidRPr="00422B0D">
        <w:rPr>
          <w:rFonts w:ascii="Arial" w:hAnsi="Arial" w:cs="Arial"/>
          <w:i/>
          <w:iCs/>
          <w:color w:val="000000" w:themeColor="text1"/>
          <w:sz w:val="24"/>
          <w:szCs w:val="24"/>
          <w:shd w:val="clear" w:color="auto" w:fill="FFFFFF"/>
        </w:rPr>
        <w:t xml:space="preserve">Turkish Journal of Computer and Mathematics Education </w:t>
      </w:r>
      <w:r w:rsidRPr="00422B0D">
        <w:rPr>
          <w:rFonts w:ascii="Arial" w:hAnsi="Arial" w:cs="Arial"/>
          <w:i/>
          <w:iCs/>
          <w:color w:val="000000" w:themeColor="text1"/>
          <w:sz w:val="24"/>
          <w:szCs w:val="24"/>
          <w:shd w:val="clear" w:color="auto" w:fill="FFFFFF"/>
        </w:rPr>
        <w:lastRenderedPageBreak/>
        <w:t>(TURCOMAT)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12</w:t>
      </w:r>
      <w:r w:rsidRPr="00422B0D">
        <w:rPr>
          <w:rFonts w:ascii="Arial" w:hAnsi="Arial" w:cs="Arial"/>
          <w:color w:val="000000" w:themeColor="text1"/>
          <w:sz w:val="24"/>
          <w:szCs w:val="24"/>
          <w:shd w:val="clear" w:color="auto" w:fill="FFFFFF"/>
        </w:rPr>
        <w:t>(8), pp.1702-1709. Available at: https://turcomat.org/index.php/turkbilmat/article/download/3237/2785 (Accessed: 5 November 2023)</w:t>
      </w:r>
    </w:p>
    <w:p w14:paraId="39BD5165"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 xml:space="preserve">Kamal, S.B.M., Abdullah, D., Nor, N.M., </w:t>
      </w:r>
      <w:proofErr w:type="spellStart"/>
      <w:r w:rsidRPr="00422B0D">
        <w:rPr>
          <w:rFonts w:ascii="Arial" w:hAnsi="Arial" w:cs="Arial"/>
          <w:color w:val="000000" w:themeColor="text1"/>
          <w:sz w:val="24"/>
          <w:szCs w:val="24"/>
          <w:shd w:val="clear" w:color="auto" w:fill="FFFFFF"/>
        </w:rPr>
        <w:t>Ngelambong</w:t>
      </w:r>
      <w:proofErr w:type="spellEnd"/>
      <w:r w:rsidRPr="00422B0D">
        <w:rPr>
          <w:rFonts w:ascii="Arial" w:hAnsi="Arial" w:cs="Arial"/>
          <w:color w:val="000000" w:themeColor="text1"/>
          <w:sz w:val="24"/>
          <w:szCs w:val="24"/>
          <w:shd w:val="clear" w:color="auto" w:fill="FFFFFF"/>
        </w:rPr>
        <w:t>, A. and Bahari, K.A., (2018) ‘Hotel booking websites and their impact on e-satisfaction and e-loyalty: analysis on utilitarian and hedonic features’, </w:t>
      </w:r>
      <w:r w:rsidRPr="00422B0D">
        <w:rPr>
          <w:rFonts w:ascii="Arial" w:hAnsi="Arial" w:cs="Arial"/>
          <w:i/>
          <w:iCs/>
          <w:color w:val="000000" w:themeColor="text1"/>
          <w:sz w:val="24"/>
          <w:szCs w:val="24"/>
          <w:shd w:val="clear" w:color="auto" w:fill="FFFFFF"/>
        </w:rPr>
        <w:t>International Journal of Academic Research in Business and Social Sciences</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8</w:t>
      </w:r>
      <w:r w:rsidRPr="00422B0D">
        <w:rPr>
          <w:rFonts w:ascii="Arial" w:hAnsi="Arial" w:cs="Arial"/>
          <w:color w:val="000000" w:themeColor="text1"/>
          <w:sz w:val="24"/>
          <w:szCs w:val="24"/>
          <w:shd w:val="clear" w:color="auto" w:fill="FFFFFF"/>
        </w:rPr>
        <w:t>(15), pp.160-177. Available at: http://dx.doi.org/10.6007/IJARBSS/v8-i15/5099 (Accessed: 3 November 2023)</w:t>
      </w:r>
    </w:p>
    <w:p w14:paraId="2EE86928" w14:textId="77777777" w:rsidR="00797C7A" w:rsidRPr="00422B0D" w:rsidRDefault="00797C7A" w:rsidP="00323D0F">
      <w:pPr>
        <w:rPr>
          <w:rFonts w:ascii="Arial" w:hAnsi="Arial" w:cs="Arial"/>
          <w:color w:val="000000" w:themeColor="text1"/>
          <w:sz w:val="24"/>
          <w:szCs w:val="24"/>
          <w:shd w:val="clear" w:color="auto" w:fill="FFFFFF"/>
        </w:rPr>
      </w:pPr>
      <w:proofErr w:type="spellStart"/>
      <w:r w:rsidRPr="00422B0D">
        <w:rPr>
          <w:rFonts w:ascii="Arial" w:hAnsi="Arial" w:cs="Arial"/>
          <w:color w:val="000000" w:themeColor="text1"/>
          <w:sz w:val="24"/>
          <w:szCs w:val="24"/>
          <w:shd w:val="clear" w:color="auto" w:fill="FFFFFF"/>
        </w:rPr>
        <w:t>Pizam</w:t>
      </w:r>
      <w:proofErr w:type="spellEnd"/>
      <w:r w:rsidRPr="00422B0D">
        <w:rPr>
          <w:rFonts w:ascii="Arial" w:hAnsi="Arial" w:cs="Arial"/>
          <w:color w:val="000000" w:themeColor="text1"/>
          <w:sz w:val="24"/>
          <w:szCs w:val="24"/>
          <w:shd w:val="clear" w:color="auto" w:fill="FFFFFF"/>
        </w:rPr>
        <w:t xml:space="preserve">, A., Ozturk, A.B., Balderas-Cejudo, A., </w:t>
      </w:r>
      <w:proofErr w:type="spellStart"/>
      <w:r w:rsidRPr="00422B0D">
        <w:rPr>
          <w:rFonts w:ascii="Arial" w:hAnsi="Arial" w:cs="Arial"/>
          <w:color w:val="000000" w:themeColor="text1"/>
          <w:sz w:val="24"/>
          <w:szCs w:val="24"/>
          <w:shd w:val="clear" w:color="auto" w:fill="FFFFFF"/>
        </w:rPr>
        <w:t>Buhalis</w:t>
      </w:r>
      <w:proofErr w:type="spellEnd"/>
      <w:r w:rsidRPr="00422B0D">
        <w:rPr>
          <w:rFonts w:ascii="Arial" w:hAnsi="Arial" w:cs="Arial"/>
          <w:color w:val="000000" w:themeColor="text1"/>
          <w:sz w:val="24"/>
          <w:szCs w:val="24"/>
          <w:shd w:val="clear" w:color="auto" w:fill="FFFFFF"/>
        </w:rPr>
        <w:t>, D., Fuchs, G., Hara, T., Meira, J., Revilla, M.R.G., Sethi, D., Shen, Y. and State, O., (2022) ‘Factors affecting hotel managers’ intentions to adopt robotic technologies: A global study’, </w:t>
      </w:r>
      <w:r w:rsidRPr="00422B0D">
        <w:rPr>
          <w:rFonts w:ascii="Arial" w:hAnsi="Arial" w:cs="Arial"/>
          <w:i/>
          <w:iCs/>
          <w:color w:val="000000" w:themeColor="text1"/>
          <w:sz w:val="24"/>
          <w:szCs w:val="24"/>
          <w:shd w:val="clear" w:color="auto" w:fill="FFFFFF"/>
        </w:rPr>
        <w:t>International Journal of Hospitality Management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102</w:t>
      </w:r>
      <w:r w:rsidRPr="00422B0D">
        <w:rPr>
          <w:rFonts w:ascii="Arial" w:hAnsi="Arial" w:cs="Arial"/>
          <w:color w:val="000000" w:themeColor="text1"/>
          <w:sz w:val="24"/>
          <w:szCs w:val="24"/>
          <w:shd w:val="clear" w:color="auto" w:fill="FFFFFF"/>
        </w:rPr>
        <w:t>, p.103139. Available at: https://doi.org/10.1016/j.ijhm.2022.103139 (Accessed: 5 November 2023)</w:t>
      </w:r>
    </w:p>
    <w:p w14:paraId="2516F8BA" w14:textId="77777777" w:rsidR="00797C7A" w:rsidRPr="00422B0D" w:rsidRDefault="00797C7A" w:rsidP="00323D0F">
      <w:pPr>
        <w:rPr>
          <w:rFonts w:ascii="Arial" w:hAnsi="Arial" w:cs="Arial"/>
          <w:color w:val="000000" w:themeColor="text1"/>
          <w:sz w:val="24"/>
          <w:szCs w:val="24"/>
        </w:rPr>
      </w:pPr>
      <w:r w:rsidRPr="00422B0D">
        <w:rPr>
          <w:rFonts w:ascii="Arial" w:hAnsi="Arial" w:cs="Arial"/>
          <w:color w:val="000000" w:themeColor="text1"/>
          <w:sz w:val="24"/>
          <w:szCs w:val="24"/>
          <w:shd w:val="clear" w:color="auto" w:fill="FFFFFF"/>
        </w:rPr>
        <w:t>Purnomo, A., (2018) ‘Influence of the ratio of profit margin, financial leverage ratio, current ratio, quick ratio against the conditions and financial distress’, </w:t>
      </w:r>
      <w:r w:rsidRPr="00422B0D">
        <w:rPr>
          <w:rFonts w:ascii="Arial" w:hAnsi="Arial" w:cs="Arial"/>
          <w:i/>
          <w:iCs/>
          <w:color w:val="000000" w:themeColor="text1"/>
          <w:sz w:val="24"/>
          <w:szCs w:val="24"/>
          <w:shd w:val="clear" w:color="auto" w:fill="FFFFFF"/>
        </w:rPr>
        <w:t>Indonesian Journal of Business, Accounting and Management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w:t>
      </w:r>
      <w:r w:rsidRPr="00422B0D">
        <w:rPr>
          <w:rFonts w:ascii="Arial" w:hAnsi="Arial" w:cs="Arial"/>
          <w:color w:val="000000" w:themeColor="text1"/>
          <w:sz w:val="24"/>
          <w:szCs w:val="24"/>
          <w:shd w:val="clear" w:color="auto" w:fill="FFFFFF"/>
        </w:rPr>
        <w:t>(01), pp.9-17. Available at: https://doi.org/10.36406/ijbam.v1i1.218 (Accessed: 4 November 2023)</w:t>
      </w:r>
    </w:p>
    <w:p w14:paraId="7D50BF33" w14:textId="77777777" w:rsidR="00797C7A" w:rsidRPr="00422B0D" w:rsidRDefault="00797C7A" w:rsidP="00323D0F">
      <w:pPr>
        <w:rPr>
          <w:rFonts w:ascii="Arial" w:hAnsi="Arial" w:cs="Arial"/>
          <w:color w:val="000000" w:themeColor="text1"/>
          <w:sz w:val="24"/>
          <w:szCs w:val="24"/>
          <w:shd w:val="clear" w:color="auto" w:fill="FFFFFF"/>
        </w:rPr>
      </w:pPr>
      <w:proofErr w:type="spellStart"/>
      <w:r w:rsidRPr="00422B0D">
        <w:rPr>
          <w:rFonts w:ascii="Arial" w:hAnsi="Arial" w:cs="Arial"/>
          <w:color w:val="000000" w:themeColor="text1"/>
          <w:sz w:val="24"/>
          <w:szCs w:val="24"/>
          <w:shd w:val="clear" w:color="auto" w:fill="FFFFFF"/>
        </w:rPr>
        <w:t>Puspitasari</w:t>
      </w:r>
      <w:proofErr w:type="spellEnd"/>
      <w:r w:rsidRPr="00422B0D">
        <w:rPr>
          <w:rFonts w:ascii="Arial" w:hAnsi="Arial" w:cs="Arial"/>
          <w:color w:val="000000" w:themeColor="text1"/>
          <w:sz w:val="24"/>
          <w:szCs w:val="24"/>
          <w:shd w:val="clear" w:color="auto" w:fill="FFFFFF"/>
        </w:rPr>
        <w:t xml:space="preserve">, E., </w:t>
      </w:r>
      <w:proofErr w:type="spellStart"/>
      <w:r w:rsidRPr="00422B0D">
        <w:rPr>
          <w:rFonts w:ascii="Arial" w:hAnsi="Arial" w:cs="Arial"/>
          <w:color w:val="000000" w:themeColor="text1"/>
          <w:sz w:val="24"/>
          <w:szCs w:val="24"/>
          <w:shd w:val="clear" w:color="auto" w:fill="FFFFFF"/>
        </w:rPr>
        <w:t>Sudiyatno</w:t>
      </w:r>
      <w:proofErr w:type="spellEnd"/>
      <w:r w:rsidRPr="00422B0D">
        <w:rPr>
          <w:rFonts w:ascii="Arial" w:hAnsi="Arial" w:cs="Arial"/>
          <w:color w:val="000000" w:themeColor="text1"/>
          <w:sz w:val="24"/>
          <w:szCs w:val="24"/>
          <w:shd w:val="clear" w:color="auto" w:fill="FFFFFF"/>
        </w:rPr>
        <w:t xml:space="preserve">, B., </w:t>
      </w:r>
      <w:proofErr w:type="spellStart"/>
      <w:r w:rsidRPr="00422B0D">
        <w:rPr>
          <w:rFonts w:ascii="Arial" w:hAnsi="Arial" w:cs="Arial"/>
          <w:color w:val="000000" w:themeColor="text1"/>
          <w:sz w:val="24"/>
          <w:szCs w:val="24"/>
          <w:shd w:val="clear" w:color="auto" w:fill="FFFFFF"/>
        </w:rPr>
        <w:t>Hartoto</w:t>
      </w:r>
      <w:proofErr w:type="spellEnd"/>
      <w:r w:rsidRPr="00422B0D">
        <w:rPr>
          <w:rFonts w:ascii="Arial" w:hAnsi="Arial" w:cs="Arial"/>
          <w:color w:val="000000" w:themeColor="text1"/>
          <w:sz w:val="24"/>
          <w:szCs w:val="24"/>
          <w:shd w:val="clear" w:color="auto" w:fill="FFFFFF"/>
        </w:rPr>
        <w:t>, W.E. and WIDATI, L.W., (2021) ‘Net interest margin and return on assets: A Case Study in Indonesia’, </w:t>
      </w:r>
      <w:r w:rsidRPr="00422B0D">
        <w:rPr>
          <w:rFonts w:ascii="Arial" w:hAnsi="Arial" w:cs="Arial"/>
          <w:i/>
          <w:iCs/>
          <w:color w:val="000000" w:themeColor="text1"/>
          <w:sz w:val="24"/>
          <w:szCs w:val="24"/>
          <w:shd w:val="clear" w:color="auto" w:fill="FFFFFF"/>
        </w:rPr>
        <w:t>The Journal of Asian Finance, Economics and Business</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8</w:t>
      </w:r>
      <w:r w:rsidRPr="00422B0D">
        <w:rPr>
          <w:rFonts w:ascii="Arial" w:hAnsi="Arial" w:cs="Arial"/>
          <w:color w:val="000000" w:themeColor="text1"/>
          <w:sz w:val="24"/>
          <w:szCs w:val="24"/>
          <w:shd w:val="clear" w:color="auto" w:fill="FFFFFF"/>
        </w:rPr>
        <w:t xml:space="preserve">(4), pp.727-734. Available at: </w:t>
      </w:r>
      <w:r w:rsidRPr="00422B0D">
        <w:rPr>
          <w:rFonts w:ascii="Arial" w:hAnsi="Arial" w:cs="Arial"/>
          <w:color w:val="000000" w:themeColor="text1"/>
          <w:sz w:val="24"/>
          <w:szCs w:val="24"/>
        </w:rPr>
        <w:t>doi:10.13106/jafeb.2021.vol8.no4.0727</w:t>
      </w:r>
      <w:r w:rsidRPr="00422B0D">
        <w:rPr>
          <w:rFonts w:ascii="Arial" w:hAnsi="Arial" w:cs="Arial"/>
          <w:color w:val="000000" w:themeColor="text1"/>
          <w:sz w:val="24"/>
          <w:szCs w:val="24"/>
          <w:shd w:val="clear" w:color="auto" w:fill="FFFFFF"/>
        </w:rPr>
        <w:t xml:space="preserve"> (Accessed: 6 November 2023)</w:t>
      </w:r>
    </w:p>
    <w:p w14:paraId="1DC3FA3F" w14:textId="77777777" w:rsidR="00797C7A" w:rsidRPr="00422B0D" w:rsidRDefault="00797C7A" w:rsidP="00323D0F">
      <w:pPr>
        <w:rPr>
          <w:rFonts w:ascii="Arial" w:hAnsi="Arial" w:cs="Arial"/>
          <w:color w:val="000000" w:themeColor="text1"/>
          <w:sz w:val="24"/>
          <w:szCs w:val="24"/>
          <w:shd w:val="clear" w:color="auto" w:fill="FFFFFF"/>
        </w:rPr>
      </w:pPr>
      <w:proofErr w:type="spellStart"/>
      <w:r w:rsidRPr="00422B0D">
        <w:rPr>
          <w:rFonts w:ascii="Arial" w:hAnsi="Arial" w:cs="Arial"/>
          <w:color w:val="000000" w:themeColor="text1"/>
          <w:sz w:val="24"/>
          <w:szCs w:val="24"/>
          <w:shd w:val="clear" w:color="auto" w:fill="FFFFFF"/>
        </w:rPr>
        <w:t>Ramgade</w:t>
      </w:r>
      <w:proofErr w:type="spellEnd"/>
      <w:r w:rsidRPr="00422B0D">
        <w:rPr>
          <w:rFonts w:ascii="Arial" w:hAnsi="Arial" w:cs="Arial"/>
          <w:color w:val="000000" w:themeColor="text1"/>
          <w:sz w:val="24"/>
          <w:szCs w:val="24"/>
          <w:shd w:val="clear" w:color="auto" w:fill="FFFFFF"/>
        </w:rPr>
        <w:t>, A. and Kumar, A., (2021) ‘To Study the Impact of Reputation Management in Protecting and Strengthening the Brand Value of the Hotel’, </w:t>
      </w:r>
      <w:proofErr w:type="spellStart"/>
      <w:r w:rsidRPr="00422B0D">
        <w:rPr>
          <w:rFonts w:ascii="Arial" w:hAnsi="Arial" w:cs="Arial"/>
          <w:i/>
          <w:iCs/>
          <w:color w:val="000000" w:themeColor="text1"/>
          <w:sz w:val="24"/>
          <w:szCs w:val="24"/>
          <w:shd w:val="clear" w:color="auto" w:fill="FFFFFF"/>
        </w:rPr>
        <w:t>Vidyabharati</w:t>
      </w:r>
      <w:proofErr w:type="spellEnd"/>
      <w:r w:rsidRPr="00422B0D">
        <w:rPr>
          <w:rFonts w:ascii="Arial" w:hAnsi="Arial" w:cs="Arial"/>
          <w:i/>
          <w:iCs/>
          <w:color w:val="000000" w:themeColor="text1"/>
          <w:sz w:val="24"/>
          <w:szCs w:val="24"/>
          <w:shd w:val="clear" w:color="auto" w:fill="FFFFFF"/>
        </w:rPr>
        <w:t xml:space="preserve"> International Interdisciplinary Research Journal</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12</w:t>
      </w:r>
      <w:r w:rsidRPr="00422B0D">
        <w:rPr>
          <w:rFonts w:ascii="Arial" w:hAnsi="Arial" w:cs="Arial"/>
          <w:color w:val="000000" w:themeColor="text1"/>
          <w:sz w:val="24"/>
          <w:szCs w:val="24"/>
          <w:shd w:val="clear" w:color="auto" w:fill="FFFFFF"/>
        </w:rPr>
        <w:t>(2), pp.403-408. Available at: https://hmct.dypvp.edu.in/Documents/research-papers-publication/Resarch-publications/5.pdf (Accessed: 2 November 2023)</w:t>
      </w:r>
    </w:p>
    <w:p w14:paraId="0263F9F7" w14:textId="77777777" w:rsidR="00797C7A" w:rsidRPr="00422B0D" w:rsidRDefault="00797C7A" w:rsidP="00323D0F">
      <w:pPr>
        <w:rPr>
          <w:rFonts w:ascii="Arial" w:hAnsi="Arial" w:cs="Arial"/>
          <w:b/>
          <w:bCs/>
          <w:color w:val="000000" w:themeColor="text1"/>
          <w:sz w:val="24"/>
          <w:szCs w:val="24"/>
          <w:shd w:val="clear" w:color="auto" w:fill="FFFFFF"/>
        </w:rPr>
      </w:pPr>
      <w:bookmarkStart w:id="27" w:name="_Hlk150162629"/>
      <w:proofErr w:type="spellStart"/>
      <w:r w:rsidRPr="00422B0D">
        <w:rPr>
          <w:rFonts w:ascii="Arial" w:hAnsi="Arial" w:cs="Arial"/>
          <w:color w:val="000000" w:themeColor="text1"/>
          <w:sz w:val="24"/>
          <w:szCs w:val="24"/>
          <w:shd w:val="clear" w:color="auto" w:fill="FFFFFF"/>
        </w:rPr>
        <w:t>Selyutin</w:t>
      </w:r>
      <w:bookmarkEnd w:id="27"/>
      <w:proofErr w:type="spellEnd"/>
      <w:r w:rsidRPr="00422B0D">
        <w:rPr>
          <w:rFonts w:ascii="Arial" w:hAnsi="Arial" w:cs="Arial"/>
          <w:color w:val="000000" w:themeColor="text1"/>
          <w:sz w:val="24"/>
          <w:szCs w:val="24"/>
          <w:shd w:val="clear" w:color="auto" w:fill="FFFFFF"/>
        </w:rPr>
        <w:t>, V., (2019), June ‘Simplified Model of Bank Balance Sheet Management’, In </w:t>
      </w:r>
      <w:r w:rsidRPr="00422B0D">
        <w:rPr>
          <w:rFonts w:ascii="Arial" w:hAnsi="Arial" w:cs="Arial"/>
          <w:i/>
          <w:iCs/>
          <w:color w:val="000000" w:themeColor="text1"/>
          <w:sz w:val="24"/>
          <w:szCs w:val="24"/>
          <w:shd w:val="clear" w:color="auto" w:fill="FFFFFF"/>
        </w:rPr>
        <w:t>ICTERI Workshops</w:t>
      </w:r>
      <w:r w:rsidRPr="00422B0D">
        <w:rPr>
          <w:rFonts w:ascii="Arial" w:hAnsi="Arial" w:cs="Arial"/>
          <w:color w:val="000000" w:themeColor="text1"/>
          <w:sz w:val="24"/>
          <w:szCs w:val="24"/>
          <w:shd w:val="clear" w:color="auto" w:fill="FFFFFF"/>
        </w:rPr>
        <w:t> (pp. 422-433). Available at: http://ekhsuir.kspu.edu/bitstream/handle/123456789/10229/%D0%92%D0%B5%D0%B</w:t>
      </w:r>
      <w:r w:rsidRPr="00422B0D">
        <w:rPr>
          <w:rFonts w:ascii="Arial" w:hAnsi="Arial" w:cs="Arial"/>
          <w:color w:val="000000" w:themeColor="text1"/>
          <w:sz w:val="24"/>
          <w:szCs w:val="24"/>
          <w:shd w:val="clear" w:color="auto" w:fill="FFFFFF"/>
        </w:rPr>
        <w:lastRenderedPageBreak/>
        <w:t>9%D1%86%D0%B1%D0%BB%D1%96%D1%82%203.pdf?sequence=1 (Accessed: 2 November 2023)</w:t>
      </w:r>
    </w:p>
    <w:p w14:paraId="50791940"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Shin, H. and Kang, J., (2020) ‘Reducing perceived health risk to attract hotel customers in the COVID-19 pandemic era: Focused on technology innovation for social distancing and cleanliness’, </w:t>
      </w:r>
      <w:r w:rsidRPr="00422B0D">
        <w:rPr>
          <w:rFonts w:ascii="Arial" w:hAnsi="Arial" w:cs="Arial"/>
          <w:i/>
          <w:iCs/>
          <w:color w:val="000000" w:themeColor="text1"/>
          <w:sz w:val="24"/>
          <w:szCs w:val="24"/>
          <w:shd w:val="clear" w:color="auto" w:fill="FFFFFF"/>
        </w:rPr>
        <w:t>International Journal of Hospitality Management</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91</w:t>
      </w:r>
      <w:r w:rsidRPr="00422B0D">
        <w:rPr>
          <w:rFonts w:ascii="Arial" w:hAnsi="Arial" w:cs="Arial"/>
          <w:color w:val="000000" w:themeColor="text1"/>
          <w:sz w:val="24"/>
          <w:szCs w:val="24"/>
          <w:shd w:val="clear" w:color="auto" w:fill="FFFFFF"/>
        </w:rPr>
        <w:t>, p.102664. Available at: https://doi.org/10.1016%2Fj.ijhm.2020.102664 (Accessed: 4 November 2023)</w:t>
      </w:r>
    </w:p>
    <w:p w14:paraId="50CA7FA6"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 xml:space="preserve">Siregar, Q.R. and </w:t>
      </w:r>
      <w:proofErr w:type="spellStart"/>
      <w:r w:rsidRPr="00422B0D">
        <w:rPr>
          <w:rFonts w:ascii="Arial" w:hAnsi="Arial" w:cs="Arial"/>
          <w:color w:val="000000" w:themeColor="text1"/>
          <w:sz w:val="24"/>
          <w:szCs w:val="24"/>
          <w:shd w:val="clear" w:color="auto" w:fill="FFFFFF"/>
        </w:rPr>
        <w:t>Harahap</w:t>
      </w:r>
      <w:proofErr w:type="spellEnd"/>
      <w:r w:rsidRPr="00422B0D">
        <w:rPr>
          <w:rFonts w:ascii="Arial" w:hAnsi="Arial" w:cs="Arial"/>
          <w:color w:val="000000" w:themeColor="text1"/>
          <w:sz w:val="24"/>
          <w:szCs w:val="24"/>
          <w:shd w:val="clear" w:color="auto" w:fill="FFFFFF"/>
        </w:rPr>
        <w:t>, D.D., (2021) ‘Influence Current Ratio, Debt to Equity Ratio and Total Asset Turnover on Return on Equity in the Transportation Sector Industry’, </w:t>
      </w:r>
      <w:r w:rsidRPr="00422B0D">
        <w:rPr>
          <w:rFonts w:ascii="Arial" w:hAnsi="Arial" w:cs="Arial"/>
          <w:i/>
          <w:iCs/>
          <w:color w:val="000000" w:themeColor="text1"/>
          <w:sz w:val="24"/>
          <w:szCs w:val="24"/>
          <w:shd w:val="clear" w:color="auto" w:fill="FFFFFF"/>
        </w:rPr>
        <w:t>International Journal of Business Economics (IJBE)</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2</w:t>
      </w:r>
      <w:r w:rsidRPr="00422B0D">
        <w:rPr>
          <w:rFonts w:ascii="Arial" w:hAnsi="Arial" w:cs="Arial"/>
          <w:color w:val="000000" w:themeColor="text1"/>
          <w:sz w:val="24"/>
          <w:szCs w:val="24"/>
          <w:shd w:val="clear" w:color="auto" w:fill="FFFFFF"/>
        </w:rPr>
        <w:t>(2), pp.99-112. Available at: https://doi.org/10.30596/ijbe.v2i2.6644 (Accessed: 1 November 2023)</w:t>
      </w:r>
    </w:p>
    <w:p w14:paraId="038FD428" w14:textId="77777777" w:rsidR="00797C7A" w:rsidRPr="00422B0D" w:rsidRDefault="00797C7A" w:rsidP="00323D0F">
      <w:pPr>
        <w:rPr>
          <w:rFonts w:ascii="Arial" w:hAnsi="Arial" w:cs="Arial"/>
          <w:color w:val="000000" w:themeColor="text1"/>
          <w:sz w:val="24"/>
          <w:szCs w:val="24"/>
          <w:shd w:val="clear" w:color="auto" w:fill="FFFFFF"/>
        </w:rPr>
      </w:pPr>
      <w:bookmarkStart w:id="28" w:name="_Hlk150166468"/>
      <w:r w:rsidRPr="00422B0D">
        <w:rPr>
          <w:rFonts w:ascii="Arial" w:hAnsi="Arial" w:cs="Arial"/>
          <w:color w:val="000000" w:themeColor="text1"/>
          <w:sz w:val="24"/>
          <w:szCs w:val="24"/>
          <w:shd w:val="clear" w:color="auto" w:fill="FFFFFF"/>
        </w:rPr>
        <w:t xml:space="preserve">Siregar, Q.R. and </w:t>
      </w:r>
      <w:proofErr w:type="spellStart"/>
      <w:r w:rsidRPr="00422B0D">
        <w:rPr>
          <w:rFonts w:ascii="Arial" w:hAnsi="Arial" w:cs="Arial"/>
          <w:color w:val="000000" w:themeColor="text1"/>
          <w:sz w:val="24"/>
          <w:szCs w:val="24"/>
          <w:shd w:val="clear" w:color="auto" w:fill="FFFFFF"/>
        </w:rPr>
        <w:t>Harahap</w:t>
      </w:r>
      <w:proofErr w:type="spellEnd"/>
      <w:r w:rsidRPr="00422B0D">
        <w:rPr>
          <w:rFonts w:ascii="Arial" w:hAnsi="Arial" w:cs="Arial"/>
          <w:color w:val="000000" w:themeColor="text1"/>
          <w:sz w:val="24"/>
          <w:szCs w:val="24"/>
          <w:shd w:val="clear" w:color="auto" w:fill="FFFFFF"/>
        </w:rPr>
        <w:t>, D.D., (2021</w:t>
      </w:r>
      <w:bookmarkEnd w:id="28"/>
      <w:r w:rsidRPr="00422B0D">
        <w:rPr>
          <w:rFonts w:ascii="Arial" w:hAnsi="Arial" w:cs="Arial"/>
          <w:color w:val="000000" w:themeColor="text1"/>
          <w:sz w:val="24"/>
          <w:szCs w:val="24"/>
          <w:shd w:val="clear" w:color="auto" w:fill="FFFFFF"/>
        </w:rPr>
        <w:t>) ‘Influence Current Ratio, Debt to Equity Ratio and Total Asset Turnover on Return on Equity in the Transportation Sector Industry’ </w:t>
      </w:r>
      <w:r w:rsidRPr="00422B0D">
        <w:rPr>
          <w:rFonts w:ascii="Arial" w:hAnsi="Arial" w:cs="Arial"/>
          <w:i/>
          <w:iCs/>
          <w:color w:val="000000" w:themeColor="text1"/>
          <w:sz w:val="24"/>
          <w:szCs w:val="24"/>
          <w:shd w:val="clear" w:color="auto" w:fill="FFFFFF"/>
        </w:rPr>
        <w:t>International Journal of Business Economics (IJBE)</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2</w:t>
      </w:r>
      <w:r w:rsidRPr="00422B0D">
        <w:rPr>
          <w:rFonts w:ascii="Arial" w:hAnsi="Arial" w:cs="Arial"/>
          <w:color w:val="000000" w:themeColor="text1"/>
          <w:sz w:val="24"/>
          <w:szCs w:val="24"/>
          <w:shd w:val="clear" w:color="auto" w:fill="FFFFFF"/>
        </w:rPr>
        <w:t>(2), pp.99-112. Available at: https://doi.org/10.30596/ijbe.v2i2.6644 (Accessed: 3 November 2023)</w:t>
      </w:r>
    </w:p>
    <w:p w14:paraId="3FCAB5A2"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 xml:space="preserve">Siwek, M., Kolasińska, A., </w:t>
      </w:r>
      <w:proofErr w:type="spellStart"/>
      <w:r w:rsidRPr="00422B0D">
        <w:rPr>
          <w:rFonts w:ascii="Arial" w:hAnsi="Arial" w:cs="Arial"/>
          <w:color w:val="000000" w:themeColor="text1"/>
          <w:sz w:val="24"/>
          <w:szCs w:val="24"/>
          <w:shd w:val="clear" w:color="auto" w:fill="FFFFFF"/>
        </w:rPr>
        <w:t>Wrześniewski</w:t>
      </w:r>
      <w:proofErr w:type="spellEnd"/>
      <w:r w:rsidRPr="00422B0D">
        <w:rPr>
          <w:rFonts w:ascii="Arial" w:hAnsi="Arial" w:cs="Arial"/>
          <w:color w:val="000000" w:themeColor="text1"/>
          <w:sz w:val="24"/>
          <w:szCs w:val="24"/>
          <w:shd w:val="clear" w:color="auto" w:fill="FFFFFF"/>
        </w:rPr>
        <w:t>, K. and Zmuda Palka, M., (2022) ‘Services and Amenities Offered by City Hotels within Family Tourism as One of the Factors Guaranteeing Satisfactory Leisure Time’, </w:t>
      </w:r>
      <w:r w:rsidRPr="00422B0D">
        <w:rPr>
          <w:rFonts w:ascii="Arial" w:hAnsi="Arial" w:cs="Arial"/>
          <w:i/>
          <w:iCs/>
          <w:color w:val="000000" w:themeColor="text1"/>
          <w:sz w:val="24"/>
          <w:szCs w:val="24"/>
          <w:shd w:val="clear" w:color="auto" w:fill="FFFFFF"/>
        </w:rPr>
        <w:t>International Journal of Environmental Research and Public Health</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19</w:t>
      </w:r>
      <w:r w:rsidRPr="00422B0D">
        <w:rPr>
          <w:rFonts w:ascii="Arial" w:hAnsi="Arial" w:cs="Arial"/>
          <w:color w:val="000000" w:themeColor="text1"/>
          <w:sz w:val="24"/>
          <w:szCs w:val="24"/>
          <w:shd w:val="clear" w:color="auto" w:fill="FFFFFF"/>
        </w:rPr>
        <w:t>(14), p.8321. Available at: https://doi.org/10.3390/ (Accessed: 4 November 2023)</w:t>
      </w:r>
    </w:p>
    <w:p w14:paraId="5EA6DD0B"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Teng, Y.M., Wu, K.S., Wang, W.C. and Xu, D., (2021), June ‘Assessing the knowledge, attitudes and practices of COVID-19 among quarantine hotel workers in China’, In </w:t>
      </w:r>
      <w:r w:rsidRPr="00422B0D">
        <w:rPr>
          <w:rFonts w:ascii="Arial" w:hAnsi="Arial" w:cs="Arial"/>
          <w:i/>
          <w:iCs/>
          <w:color w:val="000000" w:themeColor="text1"/>
          <w:sz w:val="24"/>
          <w:szCs w:val="24"/>
          <w:shd w:val="clear" w:color="auto" w:fill="FFFFFF"/>
        </w:rPr>
        <w:t>Healthcare</w:t>
      </w:r>
      <w:r w:rsidRPr="00422B0D">
        <w:rPr>
          <w:rFonts w:ascii="Arial" w:hAnsi="Arial" w:cs="Arial"/>
          <w:color w:val="000000" w:themeColor="text1"/>
          <w:sz w:val="24"/>
          <w:szCs w:val="24"/>
          <w:shd w:val="clear" w:color="auto" w:fill="FFFFFF"/>
        </w:rPr>
        <w:t> (Vol. 9, No. 6, p. 772). MDPI. Available at: https://doi.org/10.3390/healthcare9060772 (Accessed: 3 November 2023)</w:t>
      </w:r>
    </w:p>
    <w:p w14:paraId="427ADCFE"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t>Teoli, D., Sanvictores, T. and An, J., (2019), ‘SWOT analysis’, Available at: https://europepmc.org/article/med/30725987 (Accessed: 2 November 2023)</w:t>
      </w:r>
    </w:p>
    <w:p w14:paraId="7E7CC89F" w14:textId="77777777" w:rsidR="00797C7A" w:rsidRPr="00422B0D" w:rsidRDefault="00797C7A" w:rsidP="00323D0F">
      <w:pPr>
        <w:rPr>
          <w:rFonts w:ascii="Arial" w:hAnsi="Arial" w:cs="Arial"/>
          <w:color w:val="000000" w:themeColor="text1"/>
          <w:sz w:val="24"/>
          <w:szCs w:val="24"/>
          <w:shd w:val="clear" w:color="auto" w:fill="FFFFFF"/>
        </w:rPr>
      </w:pPr>
      <w:r w:rsidRPr="00422B0D">
        <w:rPr>
          <w:rFonts w:ascii="Arial" w:hAnsi="Arial" w:cs="Arial"/>
          <w:color w:val="000000" w:themeColor="text1"/>
          <w:sz w:val="24"/>
          <w:szCs w:val="24"/>
          <w:shd w:val="clear" w:color="auto" w:fill="FFFFFF"/>
        </w:rPr>
        <w:lastRenderedPageBreak/>
        <w:t>Valentin, M. and O’Neill, J.W., (2019) ‘The value of location for urban hotels’, </w:t>
      </w:r>
      <w:r w:rsidRPr="00422B0D">
        <w:rPr>
          <w:rFonts w:ascii="Arial" w:hAnsi="Arial" w:cs="Arial"/>
          <w:i/>
          <w:iCs/>
          <w:color w:val="000000" w:themeColor="text1"/>
          <w:sz w:val="24"/>
          <w:szCs w:val="24"/>
          <w:shd w:val="clear" w:color="auto" w:fill="FFFFFF"/>
        </w:rPr>
        <w:t>Cornell Hospitality Quarterly</w:t>
      </w:r>
      <w:r w:rsidRPr="00422B0D">
        <w:rPr>
          <w:rFonts w:ascii="Arial" w:hAnsi="Arial" w:cs="Arial"/>
          <w:color w:val="000000" w:themeColor="text1"/>
          <w:sz w:val="24"/>
          <w:szCs w:val="24"/>
          <w:shd w:val="clear" w:color="auto" w:fill="FFFFFF"/>
        </w:rPr>
        <w:t>, </w:t>
      </w:r>
      <w:r w:rsidRPr="00422B0D">
        <w:rPr>
          <w:rFonts w:ascii="Arial" w:hAnsi="Arial" w:cs="Arial"/>
          <w:i/>
          <w:iCs/>
          <w:color w:val="000000" w:themeColor="text1"/>
          <w:sz w:val="24"/>
          <w:szCs w:val="24"/>
          <w:shd w:val="clear" w:color="auto" w:fill="FFFFFF"/>
        </w:rPr>
        <w:t>60</w:t>
      </w:r>
      <w:r w:rsidRPr="00422B0D">
        <w:rPr>
          <w:rFonts w:ascii="Arial" w:hAnsi="Arial" w:cs="Arial"/>
          <w:color w:val="000000" w:themeColor="text1"/>
          <w:sz w:val="24"/>
          <w:szCs w:val="24"/>
          <w:shd w:val="clear" w:color="auto" w:fill="FFFFFF"/>
        </w:rPr>
        <w:t>(1), pp.5-24. Available at: https://doi.org/10.1177/1938965518777725 (Accessed: 6 November 2023)</w:t>
      </w:r>
    </w:p>
    <w:p w14:paraId="14297F7D" w14:textId="77777777" w:rsidR="004F5F81" w:rsidRPr="00422B0D" w:rsidRDefault="004F5F81">
      <w:pPr>
        <w:rPr>
          <w:rFonts w:ascii="Arial" w:eastAsiaTheme="majorEastAsia" w:hAnsi="Arial" w:cs="Arial"/>
          <w:b/>
          <w:color w:val="000000" w:themeColor="text1"/>
          <w:sz w:val="24"/>
          <w:szCs w:val="24"/>
        </w:rPr>
      </w:pPr>
      <w:r w:rsidRPr="00422B0D">
        <w:rPr>
          <w:rFonts w:ascii="Arial" w:hAnsi="Arial" w:cs="Arial"/>
          <w:sz w:val="24"/>
          <w:szCs w:val="24"/>
        </w:rPr>
        <w:br w:type="page"/>
      </w:r>
    </w:p>
    <w:p w14:paraId="170C9E7A" w14:textId="77777777" w:rsidR="002F5AAE" w:rsidRPr="00422B0D" w:rsidRDefault="002F5AAE" w:rsidP="00323D0F">
      <w:pPr>
        <w:pStyle w:val="Heading1"/>
        <w:rPr>
          <w:rFonts w:ascii="Arial" w:hAnsi="Arial" w:cs="Arial"/>
          <w:i/>
          <w:sz w:val="24"/>
          <w:szCs w:val="24"/>
          <w:u w:val="single"/>
        </w:rPr>
      </w:pPr>
      <w:bookmarkStart w:id="29" w:name="_Toc150330726"/>
      <w:r w:rsidRPr="00422B0D">
        <w:rPr>
          <w:rFonts w:ascii="Arial" w:hAnsi="Arial" w:cs="Arial"/>
          <w:i/>
          <w:sz w:val="24"/>
          <w:szCs w:val="24"/>
          <w:u w:val="single"/>
        </w:rPr>
        <w:lastRenderedPageBreak/>
        <w:t>Executive Summary</w:t>
      </w:r>
      <w:bookmarkEnd w:id="29"/>
    </w:p>
    <w:p w14:paraId="5A286D69" w14:textId="77777777" w:rsidR="00E417FC" w:rsidRPr="00860277" w:rsidRDefault="00455BC7" w:rsidP="00323D0F">
      <w:pPr>
        <w:rPr>
          <w:rFonts w:ascii="Arial" w:hAnsi="Arial" w:cs="Arial"/>
          <w:color w:val="000000" w:themeColor="text1"/>
          <w:sz w:val="24"/>
          <w:szCs w:val="24"/>
        </w:rPr>
      </w:pPr>
      <w:r w:rsidRPr="00422B0D">
        <w:rPr>
          <w:rFonts w:ascii="Arial" w:hAnsi="Arial" w:cs="Arial"/>
          <w:color w:val="000000" w:themeColor="text1"/>
          <w:sz w:val="24"/>
          <w:szCs w:val="24"/>
        </w:rPr>
        <w:t xml:space="preserve">This report </w:t>
      </w:r>
      <w:r w:rsidR="004F5F81" w:rsidRPr="00422B0D">
        <w:rPr>
          <w:rFonts w:ascii="Arial" w:hAnsi="Arial" w:cs="Arial"/>
          <w:color w:val="000000" w:themeColor="text1"/>
          <w:sz w:val="24"/>
          <w:szCs w:val="24"/>
        </w:rPr>
        <w:t xml:space="preserve">has </w:t>
      </w:r>
      <w:r w:rsidRPr="00422B0D">
        <w:rPr>
          <w:rFonts w:ascii="Arial" w:hAnsi="Arial" w:cs="Arial"/>
          <w:color w:val="000000" w:themeColor="text1"/>
          <w:sz w:val="24"/>
          <w:szCs w:val="24"/>
        </w:rPr>
        <w:t>examine</w:t>
      </w:r>
      <w:r w:rsidR="004F5F81" w:rsidRPr="00422B0D">
        <w:rPr>
          <w:rFonts w:ascii="Arial" w:hAnsi="Arial" w:cs="Arial"/>
          <w:color w:val="000000" w:themeColor="text1"/>
          <w:sz w:val="24"/>
          <w:szCs w:val="24"/>
        </w:rPr>
        <w:t>d</w:t>
      </w:r>
      <w:r w:rsidRPr="00422B0D">
        <w:rPr>
          <w:rFonts w:ascii="Arial" w:hAnsi="Arial" w:cs="Arial"/>
          <w:color w:val="000000" w:themeColor="text1"/>
          <w:sz w:val="24"/>
          <w:szCs w:val="24"/>
        </w:rPr>
        <w:t xml:space="preserve"> the turnaround strategy which </w:t>
      </w:r>
      <w:r w:rsidR="003E7784" w:rsidRPr="00422B0D">
        <w:rPr>
          <w:rFonts w:ascii="Arial" w:hAnsi="Arial" w:cs="Arial"/>
          <w:color w:val="000000" w:themeColor="text1"/>
          <w:sz w:val="24"/>
          <w:szCs w:val="24"/>
        </w:rPr>
        <w:t xml:space="preserve">states that there will be an increase in revenue by 20%, </w:t>
      </w:r>
      <w:r w:rsidR="00D47806" w:rsidRPr="00422B0D">
        <w:rPr>
          <w:rFonts w:ascii="Arial" w:hAnsi="Arial" w:cs="Arial"/>
          <w:color w:val="000000" w:themeColor="text1"/>
          <w:sz w:val="24"/>
          <w:szCs w:val="24"/>
        </w:rPr>
        <w:t xml:space="preserve">an </w:t>
      </w:r>
      <w:r w:rsidR="003E7784" w:rsidRPr="00422B0D">
        <w:rPr>
          <w:rFonts w:ascii="Arial" w:hAnsi="Arial" w:cs="Arial"/>
          <w:color w:val="000000" w:themeColor="text1"/>
          <w:sz w:val="24"/>
          <w:szCs w:val="24"/>
        </w:rPr>
        <w:t xml:space="preserve">increase in net profit margin by 1%, and </w:t>
      </w:r>
      <w:r w:rsidR="00D47806" w:rsidRPr="00422B0D">
        <w:rPr>
          <w:rFonts w:ascii="Arial" w:hAnsi="Arial" w:cs="Arial"/>
          <w:color w:val="000000" w:themeColor="text1"/>
          <w:sz w:val="24"/>
          <w:szCs w:val="24"/>
        </w:rPr>
        <w:t xml:space="preserve">an </w:t>
      </w:r>
      <w:r w:rsidR="003E7784" w:rsidRPr="00422B0D">
        <w:rPr>
          <w:rFonts w:ascii="Arial" w:hAnsi="Arial" w:cs="Arial"/>
          <w:color w:val="000000" w:themeColor="text1"/>
          <w:sz w:val="24"/>
          <w:szCs w:val="24"/>
        </w:rPr>
        <w:t xml:space="preserve">increase in net cash flow by 30%. </w:t>
      </w:r>
      <w:r w:rsidR="00D47806" w:rsidRPr="00422B0D">
        <w:rPr>
          <w:rFonts w:ascii="Arial" w:hAnsi="Arial" w:cs="Arial"/>
          <w:color w:val="000000" w:themeColor="text1"/>
          <w:sz w:val="24"/>
          <w:szCs w:val="24"/>
        </w:rPr>
        <w:t xml:space="preserve">The </w:t>
      </w:r>
      <w:r w:rsidR="004C0B53" w:rsidRPr="00422B0D">
        <w:rPr>
          <w:rFonts w:ascii="Arial" w:hAnsi="Arial" w:cs="Arial"/>
          <w:color w:val="000000" w:themeColor="text1"/>
          <w:sz w:val="24"/>
          <w:szCs w:val="24"/>
        </w:rPr>
        <w:t>report</w:t>
      </w:r>
      <w:r w:rsidR="000A54B9" w:rsidRPr="00422B0D">
        <w:rPr>
          <w:rFonts w:ascii="Arial" w:hAnsi="Arial" w:cs="Arial"/>
          <w:color w:val="000000" w:themeColor="text1"/>
          <w:sz w:val="24"/>
          <w:szCs w:val="24"/>
        </w:rPr>
        <w:t xml:space="preserve"> has</w:t>
      </w:r>
      <w:r w:rsidR="00D47806" w:rsidRPr="00422B0D">
        <w:rPr>
          <w:rFonts w:ascii="Arial" w:hAnsi="Arial" w:cs="Arial"/>
          <w:color w:val="000000" w:themeColor="text1"/>
          <w:sz w:val="24"/>
          <w:szCs w:val="24"/>
        </w:rPr>
        <w:t xml:space="preserve"> assess</w:t>
      </w:r>
      <w:r w:rsidR="000A54B9" w:rsidRPr="00422B0D">
        <w:rPr>
          <w:rFonts w:ascii="Arial" w:hAnsi="Arial" w:cs="Arial"/>
          <w:color w:val="000000" w:themeColor="text1"/>
          <w:sz w:val="24"/>
          <w:szCs w:val="24"/>
        </w:rPr>
        <w:t>ed</w:t>
      </w:r>
      <w:r w:rsidR="00D47806" w:rsidRPr="00422B0D">
        <w:rPr>
          <w:rFonts w:ascii="Arial" w:hAnsi="Arial" w:cs="Arial"/>
          <w:color w:val="000000" w:themeColor="text1"/>
          <w:sz w:val="24"/>
          <w:szCs w:val="24"/>
        </w:rPr>
        <w:t xml:space="preserve"> risks which </w:t>
      </w:r>
      <w:r w:rsidR="000D2C51" w:rsidRPr="00422B0D">
        <w:rPr>
          <w:rFonts w:ascii="Arial" w:hAnsi="Arial" w:cs="Arial"/>
          <w:color w:val="000000" w:themeColor="text1"/>
          <w:sz w:val="24"/>
          <w:szCs w:val="24"/>
        </w:rPr>
        <w:t>are</w:t>
      </w:r>
      <w:r w:rsidR="00D47806" w:rsidRPr="00422B0D">
        <w:rPr>
          <w:rFonts w:ascii="Arial" w:hAnsi="Arial" w:cs="Arial"/>
          <w:color w:val="000000" w:themeColor="text1"/>
          <w:sz w:val="24"/>
          <w:szCs w:val="24"/>
        </w:rPr>
        <w:t xml:space="preserve"> financial risks that can be mitigated by financial planning, market risks that can be mitigated by updating technology, and operating risks that can be reduced by implementing turnaround strategies. It </w:t>
      </w:r>
      <w:r w:rsidR="00DB0CD1" w:rsidRPr="00422B0D">
        <w:rPr>
          <w:rFonts w:ascii="Arial" w:hAnsi="Arial" w:cs="Arial"/>
          <w:color w:val="000000" w:themeColor="text1"/>
          <w:sz w:val="24"/>
          <w:szCs w:val="24"/>
        </w:rPr>
        <w:t>has been</w:t>
      </w:r>
      <w:r w:rsidR="00D47806" w:rsidRPr="00422B0D">
        <w:rPr>
          <w:rFonts w:ascii="Arial" w:hAnsi="Arial" w:cs="Arial"/>
          <w:color w:val="000000" w:themeColor="text1"/>
          <w:sz w:val="24"/>
          <w:szCs w:val="24"/>
        </w:rPr>
        <w:t xml:space="preserve"> analyzed that the firm should improve in profitability, efficiency, revenue, operational risks, and financial risks. The firm will conquer weaknesses such as internal resources as well as brand reputation and use its strengths such as premium location as well as </w:t>
      </w:r>
      <w:r w:rsidR="00CA3985" w:rsidRPr="00422B0D">
        <w:rPr>
          <w:rFonts w:ascii="Arial" w:hAnsi="Arial" w:cs="Arial"/>
          <w:color w:val="000000" w:themeColor="text1"/>
          <w:sz w:val="24"/>
          <w:szCs w:val="24"/>
        </w:rPr>
        <w:t>online</w:t>
      </w:r>
      <w:r w:rsidR="008D7D04" w:rsidRPr="00422B0D">
        <w:rPr>
          <w:rFonts w:ascii="Arial" w:hAnsi="Arial" w:cs="Arial"/>
          <w:color w:val="000000" w:themeColor="text1"/>
          <w:sz w:val="24"/>
          <w:szCs w:val="24"/>
        </w:rPr>
        <w:t xml:space="preserve"> booking in future.</w:t>
      </w:r>
      <w:r w:rsidR="008D7D04">
        <w:rPr>
          <w:rFonts w:ascii="Arial" w:hAnsi="Arial" w:cs="Arial"/>
          <w:color w:val="000000" w:themeColor="text1"/>
          <w:sz w:val="24"/>
          <w:szCs w:val="24"/>
        </w:rPr>
        <w:t xml:space="preserve"> </w:t>
      </w:r>
    </w:p>
    <w:sectPr w:rsidR="00E417FC" w:rsidRPr="00860277">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8FB28" w14:textId="77777777" w:rsidR="00DD6486" w:rsidRDefault="00DD6486" w:rsidP="00797C7A">
      <w:pPr>
        <w:spacing w:after="0" w:line="240" w:lineRule="auto"/>
      </w:pPr>
      <w:r>
        <w:separator/>
      </w:r>
    </w:p>
  </w:endnote>
  <w:endnote w:type="continuationSeparator" w:id="0">
    <w:p w14:paraId="08A81755" w14:textId="77777777" w:rsidR="00DD6486" w:rsidRDefault="00DD6486" w:rsidP="00797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CCBEB" w14:textId="77777777" w:rsidR="00BB25FF" w:rsidRDefault="00BB2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248896"/>
      <w:docPartObj>
        <w:docPartGallery w:val="Page Numbers (Bottom of Page)"/>
        <w:docPartUnique/>
      </w:docPartObj>
    </w:sdtPr>
    <w:sdtEndPr>
      <w:rPr>
        <w:noProof/>
      </w:rPr>
    </w:sdtEndPr>
    <w:sdtContent>
      <w:p w14:paraId="4830FCF7" w14:textId="77777777" w:rsidR="00BB25FF" w:rsidRDefault="00BB25FF">
        <w:pPr>
          <w:pStyle w:val="Footer"/>
          <w:jc w:val="center"/>
        </w:pPr>
        <w:r>
          <w:fldChar w:fldCharType="begin"/>
        </w:r>
        <w:r>
          <w:instrText xml:space="preserve"> PAGE   \* MERGEFORMAT </w:instrText>
        </w:r>
        <w:r>
          <w:fldChar w:fldCharType="separate"/>
        </w:r>
        <w:r w:rsidR="00E6788A">
          <w:rPr>
            <w:noProof/>
          </w:rPr>
          <w:t>1</w:t>
        </w:r>
        <w:r>
          <w:rPr>
            <w:noProof/>
          </w:rPr>
          <w:fldChar w:fldCharType="end"/>
        </w:r>
      </w:p>
    </w:sdtContent>
  </w:sdt>
  <w:p w14:paraId="1A657B55" w14:textId="77777777" w:rsidR="00BB25FF" w:rsidRDefault="00BB25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09F58" w14:textId="77777777" w:rsidR="00BB25FF" w:rsidRDefault="00BB2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DD9FF" w14:textId="77777777" w:rsidR="00DD6486" w:rsidRDefault="00DD6486" w:rsidP="00797C7A">
      <w:pPr>
        <w:spacing w:after="0" w:line="240" w:lineRule="auto"/>
      </w:pPr>
      <w:r>
        <w:separator/>
      </w:r>
    </w:p>
  </w:footnote>
  <w:footnote w:type="continuationSeparator" w:id="0">
    <w:p w14:paraId="4890DC1C" w14:textId="77777777" w:rsidR="00DD6486" w:rsidRDefault="00DD6486" w:rsidP="00797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52CE6" w14:textId="77777777" w:rsidR="00BB25FF" w:rsidRDefault="00BB25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8A9FF" w14:textId="77777777" w:rsidR="00BB25FF" w:rsidRDefault="00BB25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34299" w14:textId="77777777" w:rsidR="00BB25FF" w:rsidRDefault="00BB25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DDF5"/>
      </v:shape>
    </w:pict>
  </w:numPicBullet>
  <w:abstractNum w:abstractNumId="0" w15:restartNumberingAfterBreak="0">
    <w:nsid w:val="20911AFC"/>
    <w:multiLevelType w:val="hybridMultilevel"/>
    <w:tmpl w:val="8DFC80F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44062"/>
    <w:multiLevelType w:val="hybridMultilevel"/>
    <w:tmpl w:val="3DFEC3A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FF1501"/>
    <w:multiLevelType w:val="hybridMultilevel"/>
    <w:tmpl w:val="ED6CD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F33BC6"/>
    <w:multiLevelType w:val="hybridMultilevel"/>
    <w:tmpl w:val="C2105D6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633DBA"/>
    <w:multiLevelType w:val="hybridMultilevel"/>
    <w:tmpl w:val="B61CE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CA1E31"/>
    <w:multiLevelType w:val="hybridMultilevel"/>
    <w:tmpl w:val="FFBEA8C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16cid:durableId="522323788">
    <w:abstractNumId w:val="0"/>
  </w:num>
  <w:num w:numId="2" w16cid:durableId="202451342">
    <w:abstractNumId w:val="2"/>
  </w:num>
  <w:num w:numId="3" w16cid:durableId="2095544602">
    <w:abstractNumId w:val="5"/>
  </w:num>
  <w:num w:numId="4" w16cid:durableId="1316108873">
    <w:abstractNumId w:val="4"/>
  </w:num>
  <w:num w:numId="5" w16cid:durableId="1909880901">
    <w:abstractNumId w:val="1"/>
  </w:num>
  <w:num w:numId="6" w16cid:durableId="17289132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203F7"/>
    <w:rsid w:val="0003150E"/>
    <w:rsid w:val="00031735"/>
    <w:rsid w:val="000353B5"/>
    <w:rsid w:val="0003664A"/>
    <w:rsid w:val="0006607B"/>
    <w:rsid w:val="00077140"/>
    <w:rsid w:val="000934B6"/>
    <w:rsid w:val="000978AA"/>
    <w:rsid w:val="000A3977"/>
    <w:rsid w:val="000A54B9"/>
    <w:rsid w:val="000C3F97"/>
    <w:rsid w:val="000C6A2A"/>
    <w:rsid w:val="000D16C6"/>
    <w:rsid w:val="000D2C51"/>
    <w:rsid w:val="000F1A8F"/>
    <w:rsid w:val="000F357C"/>
    <w:rsid w:val="000F71CF"/>
    <w:rsid w:val="001015A5"/>
    <w:rsid w:val="0011249A"/>
    <w:rsid w:val="00135C34"/>
    <w:rsid w:val="00141684"/>
    <w:rsid w:val="00155A3A"/>
    <w:rsid w:val="00156202"/>
    <w:rsid w:val="00174040"/>
    <w:rsid w:val="001844DF"/>
    <w:rsid w:val="001A38CD"/>
    <w:rsid w:val="001B311C"/>
    <w:rsid w:val="001C2055"/>
    <w:rsid w:val="001D0FC3"/>
    <w:rsid w:val="001D511F"/>
    <w:rsid w:val="001D695A"/>
    <w:rsid w:val="001E3183"/>
    <w:rsid w:val="00212B8E"/>
    <w:rsid w:val="0021530D"/>
    <w:rsid w:val="00223D55"/>
    <w:rsid w:val="00224F07"/>
    <w:rsid w:val="002343B8"/>
    <w:rsid w:val="00246449"/>
    <w:rsid w:val="00253FA5"/>
    <w:rsid w:val="0026660F"/>
    <w:rsid w:val="002C76E9"/>
    <w:rsid w:val="002E245E"/>
    <w:rsid w:val="002E6D53"/>
    <w:rsid w:val="002F5AAE"/>
    <w:rsid w:val="0030373E"/>
    <w:rsid w:val="00323D0F"/>
    <w:rsid w:val="00354E99"/>
    <w:rsid w:val="00355446"/>
    <w:rsid w:val="00372343"/>
    <w:rsid w:val="00376B76"/>
    <w:rsid w:val="00377515"/>
    <w:rsid w:val="003967AC"/>
    <w:rsid w:val="003A069E"/>
    <w:rsid w:val="003A3465"/>
    <w:rsid w:val="003A75D1"/>
    <w:rsid w:val="003B5EFB"/>
    <w:rsid w:val="003B60D0"/>
    <w:rsid w:val="003E6B5E"/>
    <w:rsid w:val="003E7784"/>
    <w:rsid w:val="003E7AE1"/>
    <w:rsid w:val="003F3462"/>
    <w:rsid w:val="003F4A15"/>
    <w:rsid w:val="00406EC7"/>
    <w:rsid w:val="00417F73"/>
    <w:rsid w:val="00422B0D"/>
    <w:rsid w:val="004250C1"/>
    <w:rsid w:val="00436071"/>
    <w:rsid w:val="00447852"/>
    <w:rsid w:val="00455BC7"/>
    <w:rsid w:val="0046434A"/>
    <w:rsid w:val="00470C02"/>
    <w:rsid w:val="004710F1"/>
    <w:rsid w:val="00472F4F"/>
    <w:rsid w:val="004A644F"/>
    <w:rsid w:val="004B6250"/>
    <w:rsid w:val="004C037B"/>
    <w:rsid w:val="004C0B53"/>
    <w:rsid w:val="004C3CB1"/>
    <w:rsid w:val="004C3D8A"/>
    <w:rsid w:val="004C4939"/>
    <w:rsid w:val="004D689A"/>
    <w:rsid w:val="004E5B2E"/>
    <w:rsid w:val="004F5F81"/>
    <w:rsid w:val="00514DD7"/>
    <w:rsid w:val="005203F7"/>
    <w:rsid w:val="005338DC"/>
    <w:rsid w:val="00535AA4"/>
    <w:rsid w:val="00546B5D"/>
    <w:rsid w:val="00552917"/>
    <w:rsid w:val="00561A76"/>
    <w:rsid w:val="00573956"/>
    <w:rsid w:val="005771F2"/>
    <w:rsid w:val="00581DE4"/>
    <w:rsid w:val="00585A2C"/>
    <w:rsid w:val="005B3744"/>
    <w:rsid w:val="005B7372"/>
    <w:rsid w:val="005C5989"/>
    <w:rsid w:val="005C5D51"/>
    <w:rsid w:val="005D1230"/>
    <w:rsid w:val="005E2E93"/>
    <w:rsid w:val="00600312"/>
    <w:rsid w:val="006025C7"/>
    <w:rsid w:val="00620672"/>
    <w:rsid w:val="006217EA"/>
    <w:rsid w:val="006433CC"/>
    <w:rsid w:val="00643BEE"/>
    <w:rsid w:val="00646391"/>
    <w:rsid w:val="0065528E"/>
    <w:rsid w:val="00656E43"/>
    <w:rsid w:val="00662A8E"/>
    <w:rsid w:val="00676E72"/>
    <w:rsid w:val="006774EE"/>
    <w:rsid w:val="006808FD"/>
    <w:rsid w:val="00683B74"/>
    <w:rsid w:val="006A405C"/>
    <w:rsid w:val="006B173D"/>
    <w:rsid w:val="006B2A6B"/>
    <w:rsid w:val="006D0DB4"/>
    <w:rsid w:val="006F5F00"/>
    <w:rsid w:val="00715BCC"/>
    <w:rsid w:val="00720DCA"/>
    <w:rsid w:val="0072357E"/>
    <w:rsid w:val="0074091B"/>
    <w:rsid w:val="00752381"/>
    <w:rsid w:val="007706E7"/>
    <w:rsid w:val="00777C25"/>
    <w:rsid w:val="00786D05"/>
    <w:rsid w:val="00793F5D"/>
    <w:rsid w:val="00797C7A"/>
    <w:rsid w:val="007A7AFC"/>
    <w:rsid w:val="007B1E92"/>
    <w:rsid w:val="007B7AE2"/>
    <w:rsid w:val="007E1267"/>
    <w:rsid w:val="007E278F"/>
    <w:rsid w:val="007E4DF5"/>
    <w:rsid w:val="007F4A19"/>
    <w:rsid w:val="008145C3"/>
    <w:rsid w:val="00817590"/>
    <w:rsid w:val="00824C10"/>
    <w:rsid w:val="008338F3"/>
    <w:rsid w:val="008415F1"/>
    <w:rsid w:val="00842D41"/>
    <w:rsid w:val="00847C30"/>
    <w:rsid w:val="0085331F"/>
    <w:rsid w:val="008547E9"/>
    <w:rsid w:val="00860277"/>
    <w:rsid w:val="0086300D"/>
    <w:rsid w:val="00866255"/>
    <w:rsid w:val="00871918"/>
    <w:rsid w:val="00874044"/>
    <w:rsid w:val="00882272"/>
    <w:rsid w:val="008A15E2"/>
    <w:rsid w:val="008A7AF5"/>
    <w:rsid w:val="008D7D04"/>
    <w:rsid w:val="008F1F9E"/>
    <w:rsid w:val="008F59CC"/>
    <w:rsid w:val="00902BDE"/>
    <w:rsid w:val="00904D72"/>
    <w:rsid w:val="009343C1"/>
    <w:rsid w:val="00934AA9"/>
    <w:rsid w:val="00935AAF"/>
    <w:rsid w:val="00942AF8"/>
    <w:rsid w:val="00956C6E"/>
    <w:rsid w:val="00960B3F"/>
    <w:rsid w:val="0097060C"/>
    <w:rsid w:val="00970B0D"/>
    <w:rsid w:val="009715FA"/>
    <w:rsid w:val="009A365C"/>
    <w:rsid w:val="009B6F59"/>
    <w:rsid w:val="009C44B4"/>
    <w:rsid w:val="009D4938"/>
    <w:rsid w:val="009D6C7F"/>
    <w:rsid w:val="009E53D4"/>
    <w:rsid w:val="009F6DA3"/>
    <w:rsid w:val="00A06B9C"/>
    <w:rsid w:val="00A07A9F"/>
    <w:rsid w:val="00A136A4"/>
    <w:rsid w:val="00A21CB5"/>
    <w:rsid w:val="00A35B99"/>
    <w:rsid w:val="00A369DC"/>
    <w:rsid w:val="00A512AF"/>
    <w:rsid w:val="00A5218C"/>
    <w:rsid w:val="00A53CBC"/>
    <w:rsid w:val="00A73434"/>
    <w:rsid w:val="00A81577"/>
    <w:rsid w:val="00A848CB"/>
    <w:rsid w:val="00A92EB1"/>
    <w:rsid w:val="00A95A5F"/>
    <w:rsid w:val="00AC1080"/>
    <w:rsid w:val="00AC6920"/>
    <w:rsid w:val="00AE22CD"/>
    <w:rsid w:val="00AF1CD1"/>
    <w:rsid w:val="00B012C3"/>
    <w:rsid w:val="00B03E93"/>
    <w:rsid w:val="00B25D35"/>
    <w:rsid w:val="00B30FDE"/>
    <w:rsid w:val="00B452E5"/>
    <w:rsid w:val="00B51B29"/>
    <w:rsid w:val="00B63CAA"/>
    <w:rsid w:val="00B759B6"/>
    <w:rsid w:val="00B80988"/>
    <w:rsid w:val="00B86562"/>
    <w:rsid w:val="00BA36D5"/>
    <w:rsid w:val="00BB25FF"/>
    <w:rsid w:val="00BC0843"/>
    <w:rsid w:val="00BC4515"/>
    <w:rsid w:val="00BC740D"/>
    <w:rsid w:val="00BD729D"/>
    <w:rsid w:val="00BF2AC2"/>
    <w:rsid w:val="00BF7902"/>
    <w:rsid w:val="00C212A6"/>
    <w:rsid w:val="00C22837"/>
    <w:rsid w:val="00C341BE"/>
    <w:rsid w:val="00C521DB"/>
    <w:rsid w:val="00C60DEA"/>
    <w:rsid w:val="00C61D66"/>
    <w:rsid w:val="00C75786"/>
    <w:rsid w:val="00C77472"/>
    <w:rsid w:val="00C96F1A"/>
    <w:rsid w:val="00CA0EF4"/>
    <w:rsid w:val="00CA34D6"/>
    <w:rsid w:val="00CA3985"/>
    <w:rsid w:val="00CA7AA0"/>
    <w:rsid w:val="00CB0C46"/>
    <w:rsid w:val="00CB35CE"/>
    <w:rsid w:val="00CC36CD"/>
    <w:rsid w:val="00CD6733"/>
    <w:rsid w:val="00D1357E"/>
    <w:rsid w:val="00D13B6A"/>
    <w:rsid w:val="00D40131"/>
    <w:rsid w:val="00D4085C"/>
    <w:rsid w:val="00D47806"/>
    <w:rsid w:val="00D6051E"/>
    <w:rsid w:val="00D6416E"/>
    <w:rsid w:val="00D66FCC"/>
    <w:rsid w:val="00D70EC8"/>
    <w:rsid w:val="00D77A3C"/>
    <w:rsid w:val="00D83FF9"/>
    <w:rsid w:val="00D85CC2"/>
    <w:rsid w:val="00D9035D"/>
    <w:rsid w:val="00D9249F"/>
    <w:rsid w:val="00DA441E"/>
    <w:rsid w:val="00DB0CD1"/>
    <w:rsid w:val="00DB3520"/>
    <w:rsid w:val="00DC6253"/>
    <w:rsid w:val="00DD6486"/>
    <w:rsid w:val="00DD712C"/>
    <w:rsid w:val="00DE6482"/>
    <w:rsid w:val="00DF58CA"/>
    <w:rsid w:val="00E3081E"/>
    <w:rsid w:val="00E417FC"/>
    <w:rsid w:val="00E6788A"/>
    <w:rsid w:val="00E74D37"/>
    <w:rsid w:val="00E83F52"/>
    <w:rsid w:val="00EA391C"/>
    <w:rsid w:val="00EB2A32"/>
    <w:rsid w:val="00ED4E60"/>
    <w:rsid w:val="00EE31D0"/>
    <w:rsid w:val="00EF339A"/>
    <w:rsid w:val="00EF48F9"/>
    <w:rsid w:val="00F17EE4"/>
    <w:rsid w:val="00F25A0A"/>
    <w:rsid w:val="00F30EB0"/>
    <w:rsid w:val="00F4250B"/>
    <w:rsid w:val="00F67BC2"/>
    <w:rsid w:val="00F766E8"/>
    <w:rsid w:val="00F845DB"/>
    <w:rsid w:val="00FA0F34"/>
    <w:rsid w:val="00FB3081"/>
    <w:rsid w:val="00FB5187"/>
    <w:rsid w:val="00FC6C52"/>
    <w:rsid w:val="00FC6D29"/>
    <w:rsid w:val="00FD6368"/>
    <w:rsid w:val="00FE25DD"/>
    <w:rsid w:val="00FE2E88"/>
    <w:rsid w:val="00FE582C"/>
    <w:rsid w:val="00FF09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DAC2B9"/>
  <w15:docId w15:val="{534E045E-9DD2-4BEC-8E0C-048BF2285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BDE"/>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935AAF"/>
    <w:pPr>
      <w:keepNext/>
      <w:keepLines/>
      <w:spacing w:before="40" w:after="0" w:line="259" w:lineRule="auto"/>
      <w:jc w:val="left"/>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F30EB0"/>
    <w:pPr>
      <w:keepNext/>
      <w:keepLines/>
      <w:spacing w:before="40" w:after="0"/>
      <w:jc w:val="left"/>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5AAF"/>
    <w:rPr>
      <w:rFonts w:ascii="Times New Roman" w:eastAsiaTheme="majorEastAsia" w:hAnsi="Times New Roman" w:cstheme="majorBidi"/>
      <w:b/>
      <w:sz w:val="24"/>
      <w:szCs w:val="26"/>
      <w:u w:val="single"/>
    </w:rPr>
  </w:style>
  <w:style w:type="character" w:customStyle="1" w:styleId="Heading1Char">
    <w:name w:val="Heading 1 Char"/>
    <w:basedOn w:val="DefaultParagraphFont"/>
    <w:link w:val="Heading1"/>
    <w:uiPriority w:val="9"/>
    <w:rsid w:val="00902BD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F30EB0"/>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942A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AF8"/>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B35CE"/>
    <w:pPr>
      <w:spacing w:after="200" w:line="240" w:lineRule="auto"/>
    </w:pPr>
    <w:rPr>
      <w:i/>
      <w:iCs/>
      <w:color w:val="44546A" w:themeColor="text2"/>
      <w:sz w:val="18"/>
      <w:szCs w:val="18"/>
    </w:rPr>
  </w:style>
  <w:style w:type="paragraph" w:styleId="ListParagraph">
    <w:name w:val="List Paragraph"/>
    <w:basedOn w:val="Normal"/>
    <w:uiPriority w:val="34"/>
    <w:qFormat/>
    <w:rsid w:val="00B012C3"/>
    <w:pPr>
      <w:ind w:left="720"/>
      <w:contextualSpacing/>
    </w:pPr>
  </w:style>
  <w:style w:type="table" w:styleId="TableGrid">
    <w:name w:val="Table Grid"/>
    <w:basedOn w:val="TableNormal"/>
    <w:uiPriority w:val="39"/>
    <w:rsid w:val="003E6B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7C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7C7A"/>
  </w:style>
  <w:style w:type="paragraph" w:styleId="Footer">
    <w:name w:val="footer"/>
    <w:basedOn w:val="Normal"/>
    <w:link w:val="FooterChar"/>
    <w:uiPriority w:val="99"/>
    <w:unhideWhenUsed/>
    <w:rsid w:val="00797C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7C7A"/>
  </w:style>
  <w:style w:type="paragraph" w:styleId="TOCHeading">
    <w:name w:val="TOC Heading"/>
    <w:basedOn w:val="Heading1"/>
    <w:next w:val="Normal"/>
    <w:uiPriority w:val="39"/>
    <w:unhideWhenUsed/>
    <w:qFormat/>
    <w:rsid w:val="00797C7A"/>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797C7A"/>
    <w:pPr>
      <w:spacing w:after="100"/>
    </w:pPr>
  </w:style>
  <w:style w:type="paragraph" w:styleId="TOC2">
    <w:name w:val="toc 2"/>
    <w:basedOn w:val="Normal"/>
    <w:next w:val="Normal"/>
    <w:autoRedefine/>
    <w:uiPriority w:val="39"/>
    <w:unhideWhenUsed/>
    <w:rsid w:val="00797C7A"/>
    <w:pPr>
      <w:spacing w:after="100"/>
      <w:ind w:left="220"/>
    </w:pPr>
  </w:style>
  <w:style w:type="character" w:styleId="Hyperlink">
    <w:name w:val="Hyperlink"/>
    <w:basedOn w:val="DefaultParagraphFont"/>
    <w:uiPriority w:val="99"/>
    <w:unhideWhenUsed/>
    <w:rsid w:val="00797C7A"/>
    <w:rPr>
      <w:color w:val="0563C1" w:themeColor="hyperlink"/>
      <w:u w:val="single"/>
    </w:rPr>
  </w:style>
  <w:style w:type="paragraph" w:styleId="BalloonText">
    <w:name w:val="Balloon Text"/>
    <w:basedOn w:val="Normal"/>
    <w:link w:val="BalloonTextChar"/>
    <w:uiPriority w:val="99"/>
    <w:semiHidden/>
    <w:unhideWhenUsed/>
    <w:rsid w:val="00323D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D0F"/>
    <w:rPr>
      <w:rFonts w:ascii="Tahoma" w:hAnsi="Tahoma" w:cs="Tahoma"/>
      <w:sz w:val="16"/>
      <w:szCs w:val="16"/>
    </w:rPr>
  </w:style>
  <w:style w:type="character" w:styleId="CommentReference">
    <w:name w:val="annotation reference"/>
    <w:basedOn w:val="DefaultParagraphFont"/>
    <w:uiPriority w:val="99"/>
    <w:semiHidden/>
    <w:unhideWhenUsed/>
    <w:rsid w:val="0030373E"/>
    <w:rPr>
      <w:sz w:val="16"/>
      <w:szCs w:val="16"/>
    </w:rPr>
  </w:style>
  <w:style w:type="paragraph" w:styleId="CommentText">
    <w:name w:val="annotation text"/>
    <w:basedOn w:val="Normal"/>
    <w:link w:val="CommentTextChar"/>
    <w:uiPriority w:val="99"/>
    <w:semiHidden/>
    <w:unhideWhenUsed/>
    <w:rsid w:val="0030373E"/>
    <w:pPr>
      <w:spacing w:line="240" w:lineRule="auto"/>
    </w:pPr>
    <w:rPr>
      <w:sz w:val="20"/>
      <w:szCs w:val="20"/>
    </w:rPr>
  </w:style>
  <w:style w:type="character" w:customStyle="1" w:styleId="CommentTextChar">
    <w:name w:val="Comment Text Char"/>
    <w:basedOn w:val="DefaultParagraphFont"/>
    <w:link w:val="CommentText"/>
    <w:uiPriority w:val="99"/>
    <w:semiHidden/>
    <w:rsid w:val="0030373E"/>
    <w:rPr>
      <w:sz w:val="20"/>
      <w:szCs w:val="20"/>
    </w:rPr>
  </w:style>
  <w:style w:type="paragraph" w:styleId="CommentSubject">
    <w:name w:val="annotation subject"/>
    <w:basedOn w:val="CommentText"/>
    <w:next w:val="CommentText"/>
    <w:link w:val="CommentSubjectChar"/>
    <w:uiPriority w:val="99"/>
    <w:semiHidden/>
    <w:unhideWhenUsed/>
    <w:rsid w:val="0030373E"/>
    <w:rPr>
      <w:b/>
      <w:bCs/>
    </w:rPr>
  </w:style>
  <w:style w:type="character" w:customStyle="1" w:styleId="CommentSubjectChar">
    <w:name w:val="Comment Subject Char"/>
    <w:basedOn w:val="CommentTextChar"/>
    <w:link w:val="CommentSubject"/>
    <w:uiPriority w:val="99"/>
    <w:semiHidden/>
    <w:rsid w:val="0030373E"/>
    <w:rPr>
      <w:b/>
      <w:bCs/>
      <w:sz w:val="20"/>
      <w:szCs w:val="20"/>
    </w:rPr>
  </w:style>
  <w:style w:type="table" w:styleId="LightShading-Accent2">
    <w:name w:val="Light Shading Accent 2"/>
    <w:basedOn w:val="TableNormal"/>
    <w:uiPriority w:val="60"/>
    <w:rsid w:val="00600312"/>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List-Accent2">
    <w:name w:val="Light List Accent 2"/>
    <w:basedOn w:val="TableNormal"/>
    <w:uiPriority w:val="61"/>
    <w:rsid w:val="00600312"/>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Grid-Accent2">
    <w:name w:val="Light Grid Accent 2"/>
    <w:basedOn w:val="TableNormal"/>
    <w:uiPriority w:val="62"/>
    <w:rsid w:val="00600312"/>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79619">
      <w:bodyDiv w:val="1"/>
      <w:marLeft w:val="0"/>
      <w:marRight w:val="0"/>
      <w:marTop w:val="0"/>
      <w:marBottom w:val="0"/>
      <w:divBdr>
        <w:top w:val="none" w:sz="0" w:space="0" w:color="auto"/>
        <w:left w:val="none" w:sz="0" w:space="0" w:color="auto"/>
        <w:bottom w:val="none" w:sz="0" w:space="0" w:color="auto"/>
        <w:right w:val="none" w:sz="0" w:space="0" w:color="auto"/>
      </w:divBdr>
    </w:div>
    <w:div w:id="1005787695">
      <w:bodyDiv w:val="1"/>
      <w:marLeft w:val="0"/>
      <w:marRight w:val="0"/>
      <w:marTop w:val="0"/>
      <w:marBottom w:val="0"/>
      <w:divBdr>
        <w:top w:val="none" w:sz="0" w:space="0" w:color="auto"/>
        <w:left w:val="none" w:sz="0" w:space="0" w:color="auto"/>
        <w:bottom w:val="none" w:sz="0" w:space="0" w:color="auto"/>
        <w:right w:val="none" w:sz="0" w:space="0" w:color="auto"/>
      </w:divBdr>
    </w:div>
    <w:div w:id="1034430293">
      <w:bodyDiv w:val="1"/>
      <w:marLeft w:val="0"/>
      <w:marRight w:val="0"/>
      <w:marTop w:val="0"/>
      <w:marBottom w:val="0"/>
      <w:divBdr>
        <w:top w:val="none" w:sz="0" w:space="0" w:color="auto"/>
        <w:left w:val="none" w:sz="0" w:space="0" w:color="auto"/>
        <w:bottom w:val="none" w:sz="0" w:space="0" w:color="auto"/>
        <w:right w:val="none" w:sz="0" w:space="0" w:color="auto"/>
      </w:divBdr>
    </w:div>
    <w:div w:id="1355422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UWL)_763T8MKVMP\Calculations_763T8MKVMP.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UWL)_763T8MKVMP\Calculations_763T8MKVMP.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UWL)_763T8MKVMP\Calculations_763T8MKVMP.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UWL)_763T8MKVMP\Calculations_763T8MKVMP.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UWL)_763T8MKVMP\Calculations_763T8MKVM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Sheet1!$G$6</c:f>
              <c:strCache>
                <c:ptCount val="1"/>
                <c:pt idx="0">
                  <c:v>Current Ratio</c:v>
                </c:pt>
              </c:strCache>
            </c:strRef>
          </c:tx>
          <c:spPr>
            <a:solidFill>
              <a:schemeClr val="accent6"/>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5CFC-4E2B-BC62-BA78FB727F9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Sheet1!$H$6</c:f>
              <c:numCache>
                <c:formatCode>0.00</c:formatCode>
                <c:ptCount val="1"/>
                <c:pt idx="0">
                  <c:v>1.3888888888888888</c:v>
                </c:pt>
              </c:numCache>
            </c:numRef>
          </c:val>
          <c:extLst>
            <c:ext xmlns:c16="http://schemas.microsoft.com/office/drawing/2014/chart" uri="{C3380CC4-5D6E-409C-BE32-E72D297353CC}">
              <c16:uniqueId val="{00000001-5CFC-4E2B-BC62-BA78FB727F9B}"/>
            </c:ext>
          </c:extLst>
        </c:ser>
        <c:dLbls>
          <c:dLblPos val="ctr"/>
          <c:showLegendKey val="0"/>
          <c:showVal val="1"/>
          <c:showCatName val="0"/>
          <c:showSerName val="0"/>
          <c:showPercent val="0"/>
          <c:showBubbleSize val="0"/>
        </c:dLbls>
        <c:gapWidth val="55"/>
        <c:overlap val="100"/>
        <c:axId val="144134528"/>
        <c:axId val="144136448"/>
      </c:barChart>
      <c:catAx>
        <c:axId val="14413452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4136448"/>
        <c:crosses val="autoZero"/>
        <c:auto val="1"/>
        <c:lblAlgn val="ctr"/>
        <c:lblOffset val="100"/>
        <c:noMultiLvlLbl val="0"/>
      </c:catAx>
      <c:valAx>
        <c:axId val="144136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Ratio in</a:t>
                </a:r>
                <a:r>
                  <a:rPr lang="en-US" baseline="0"/>
                  <a:t> times</a:t>
                </a:r>
                <a:endParaRPr lang="en-US"/>
              </a:p>
            </c:rich>
          </c:tx>
          <c:overlay val="0"/>
          <c:spPr>
            <a:noFill/>
            <a:ln>
              <a:noFill/>
            </a:ln>
            <a:effectLst/>
          </c:sp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34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Sheet1!$G$13</c:f>
              <c:strCache>
                <c:ptCount val="1"/>
                <c:pt idx="0">
                  <c:v>Quick Ratio</c:v>
                </c:pt>
              </c:strCache>
            </c:strRef>
          </c:tx>
          <c:spPr>
            <a:solidFill>
              <a:schemeClr val="accent4">
                <a:lumMod val="75000"/>
              </a:schemeClr>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39E4-4CF6-B7CE-2FF1A53C60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Sheet1!$H$13</c:f>
              <c:numCache>
                <c:formatCode>0.00</c:formatCode>
                <c:ptCount val="1"/>
                <c:pt idx="0">
                  <c:v>0.83333333333333337</c:v>
                </c:pt>
              </c:numCache>
            </c:numRef>
          </c:val>
          <c:extLst>
            <c:ext xmlns:c16="http://schemas.microsoft.com/office/drawing/2014/chart" uri="{C3380CC4-5D6E-409C-BE32-E72D297353CC}">
              <c16:uniqueId val="{00000001-39E4-4CF6-B7CE-2FF1A53C6019}"/>
            </c:ext>
          </c:extLst>
        </c:ser>
        <c:dLbls>
          <c:dLblPos val="ctr"/>
          <c:showLegendKey val="0"/>
          <c:showVal val="1"/>
          <c:showCatName val="0"/>
          <c:showSerName val="0"/>
          <c:showPercent val="0"/>
          <c:showBubbleSize val="0"/>
        </c:dLbls>
        <c:gapWidth val="55"/>
        <c:overlap val="100"/>
        <c:axId val="144159104"/>
        <c:axId val="144161024"/>
      </c:barChart>
      <c:catAx>
        <c:axId val="14415910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4161024"/>
        <c:crosses val="autoZero"/>
        <c:auto val="1"/>
        <c:lblAlgn val="ctr"/>
        <c:lblOffset val="100"/>
        <c:noMultiLvlLbl val="0"/>
      </c:catAx>
      <c:valAx>
        <c:axId val="144161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900" b="0" i="0" u="none" strike="noStrike" kern="1200" cap="all" baseline="0">
                    <a:solidFill>
                      <a:sysClr val="windowText" lastClr="000000">
                        <a:lumMod val="65000"/>
                        <a:lumOff val="35000"/>
                      </a:sysClr>
                    </a:solidFill>
                  </a:rPr>
                  <a:t>Ratios in times</a:t>
                </a:r>
              </a:p>
            </c:rich>
          </c:tx>
          <c:overlay val="0"/>
          <c:spPr>
            <a:noFill/>
            <a:ln>
              <a:noFill/>
            </a:ln>
            <a:effectLst/>
          </c:sp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1591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Sheet1!$G$19</c:f>
              <c:strCache>
                <c:ptCount val="1"/>
                <c:pt idx="0">
                  <c:v>Debt-to-Equity Ratio</c:v>
                </c:pt>
              </c:strCache>
            </c:strRef>
          </c:tx>
          <c:spPr>
            <a:solidFill>
              <a:srgbClr val="00B0F0"/>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D19F-4827-8234-12B655C149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Sheet1!$H$19</c:f>
              <c:numCache>
                <c:formatCode>0.00</c:formatCode>
                <c:ptCount val="1"/>
                <c:pt idx="0">
                  <c:v>1.6666666666666667</c:v>
                </c:pt>
              </c:numCache>
            </c:numRef>
          </c:val>
          <c:extLst>
            <c:ext xmlns:c16="http://schemas.microsoft.com/office/drawing/2014/chart" uri="{C3380CC4-5D6E-409C-BE32-E72D297353CC}">
              <c16:uniqueId val="{00000001-D19F-4827-8234-12B655C14902}"/>
            </c:ext>
          </c:extLst>
        </c:ser>
        <c:dLbls>
          <c:dLblPos val="ctr"/>
          <c:showLegendKey val="0"/>
          <c:showVal val="1"/>
          <c:showCatName val="0"/>
          <c:showSerName val="0"/>
          <c:showPercent val="0"/>
          <c:showBubbleSize val="0"/>
        </c:dLbls>
        <c:gapWidth val="55"/>
        <c:overlap val="100"/>
        <c:axId val="144204160"/>
        <c:axId val="144206080"/>
      </c:barChart>
      <c:catAx>
        <c:axId val="14420416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4206080"/>
        <c:crosses val="autoZero"/>
        <c:auto val="1"/>
        <c:lblAlgn val="ctr"/>
        <c:lblOffset val="100"/>
        <c:noMultiLvlLbl val="0"/>
      </c:catAx>
      <c:valAx>
        <c:axId val="144206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Ratio</a:t>
                </a:r>
                <a:r>
                  <a:rPr lang="en-US" baseline="0"/>
                  <a:t> in times </a:t>
                </a:r>
                <a:endParaRPr lang="en-US"/>
              </a:p>
            </c:rich>
          </c:tx>
          <c:overlay val="0"/>
          <c:spPr>
            <a:noFill/>
            <a:ln>
              <a:noFill/>
            </a:ln>
            <a:effectLst/>
          </c:sp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2041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Sheet1!$G$25</c:f>
              <c:strCache>
                <c:ptCount val="1"/>
                <c:pt idx="0">
                  <c:v>Return on Assets</c:v>
                </c:pt>
              </c:strCache>
            </c:strRef>
          </c:tx>
          <c:spPr>
            <a:solidFill>
              <a:srgbClr val="7030A0"/>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A391-49C3-BFEB-B9CBDF2BC12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Sheet1!$H$25</c:f>
              <c:numCache>
                <c:formatCode>0%</c:formatCode>
                <c:ptCount val="1"/>
                <c:pt idx="0">
                  <c:v>-1.4583333333333334E-2</c:v>
                </c:pt>
              </c:numCache>
            </c:numRef>
          </c:val>
          <c:extLst>
            <c:ext xmlns:c16="http://schemas.microsoft.com/office/drawing/2014/chart" uri="{C3380CC4-5D6E-409C-BE32-E72D297353CC}">
              <c16:uniqueId val="{00000001-A391-49C3-BFEB-B9CBDF2BC121}"/>
            </c:ext>
          </c:extLst>
        </c:ser>
        <c:dLbls>
          <c:dLblPos val="ctr"/>
          <c:showLegendKey val="0"/>
          <c:showVal val="1"/>
          <c:showCatName val="0"/>
          <c:showSerName val="0"/>
          <c:showPercent val="0"/>
          <c:showBubbleSize val="0"/>
        </c:dLbls>
        <c:gapWidth val="55"/>
        <c:overlap val="100"/>
        <c:axId val="144228352"/>
        <c:axId val="144230272"/>
      </c:barChart>
      <c:catAx>
        <c:axId val="1442283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4230272"/>
        <c:crosses val="autoZero"/>
        <c:auto val="1"/>
        <c:lblAlgn val="ctr"/>
        <c:lblOffset val="100"/>
        <c:noMultiLvlLbl val="0"/>
      </c:catAx>
      <c:valAx>
        <c:axId val="144230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Ratio in %</a:t>
                </a:r>
              </a:p>
            </c:rich>
          </c:tx>
          <c:overlay val="0"/>
          <c:spPr>
            <a:noFill/>
            <a:ln>
              <a:noFill/>
            </a:ln>
            <a:effectLst/>
          </c:sp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228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Sheet1!$G$31</c:f>
              <c:strCache>
                <c:ptCount val="1"/>
                <c:pt idx="0">
                  <c:v>Return on Equity</c:v>
                </c:pt>
              </c:strCache>
            </c:strRef>
          </c:tx>
          <c:spPr>
            <a:solidFill>
              <a:schemeClr val="bg2">
                <a:lumMod val="50000"/>
              </a:schemeClr>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5BB1-4739-8437-E3BF789793A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Sheet1!$H$31</c:f>
              <c:numCache>
                <c:formatCode>0%</c:formatCode>
                <c:ptCount val="1"/>
                <c:pt idx="0">
                  <c:v>-3.888888888888889E-2</c:v>
                </c:pt>
              </c:numCache>
            </c:numRef>
          </c:val>
          <c:extLst>
            <c:ext xmlns:c16="http://schemas.microsoft.com/office/drawing/2014/chart" uri="{C3380CC4-5D6E-409C-BE32-E72D297353CC}">
              <c16:uniqueId val="{00000001-5BB1-4739-8437-E3BF789793A8}"/>
            </c:ext>
          </c:extLst>
        </c:ser>
        <c:dLbls>
          <c:dLblPos val="ctr"/>
          <c:showLegendKey val="0"/>
          <c:showVal val="1"/>
          <c:showCatName val="0"/>
          <c:showSerName val="0"/>
          <c:showPercent val="0"/>
          <c:showBubbleSize val="0"/>
        </c:dLbls>
        <c:gapWidth val="55"/>
        <c:overlap val="100"/>
        <c:axId val="144318464"/>
        <c:axId val="144320384"/>
      </c:barChart>
      <c:catAx>
        <c:axId val="14431846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44320384"/>
        <c:crosses val="autoZero"/>
        <c:auto val="1"/>
        <c:lblAlgn val="ctr"/>
        <c:lblOffset val="100"/>
        <c:noMultiLvlLbl val="0"/>
      </c:catAx>
      <c:valAx>
        <c:axId val="144320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Ratio in %</a:t>
                </a:r>
              </a:p>
            </c:rich>
          </c:tx>
          <c:overlay val="0"/>
          <c:spPr>
            <a:noFill/>
            <a:ln>
              <a:noFill/>
            </a:ln>
            <a:effectLst/>
          </c:spPr>
        </c:title>
        <c:numFmt formatCode="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31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BD7F53-DA6B-4087-ADAC-0B2C61570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3372</Words>
  <Characters>19222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Andrea Rotaru</cp:lastModifiedBy>
  <cp:revision>2</cp:revision>
  <dcterms:created xsi:type="dcterms:W3CDTF">2023-11-15T07:58:00Z</dcterms:created>
  <dcterms:modified xsi:type="dcterms:W3CDTF">2023-11-15T07:58:00Z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dc65daa1-a011-4674-9a94-ade9fc52be82</vt:lpwstr>
  </property>
</Properties>
</file>