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95"/>
        <w:tblW w:w="0" w:type="auto"/>
        <w:tblLook w:val="04A0" w:firstRow="1" w:lastRow="0" w:firstColumn="1" w:lastColumn="0" w:noHBand="0" w:noVBand="1"/>
      </w:tblPr>
      <w:tblGrid>
        <w:gridCol w:w="9016"/>
      </w:tblGrid>
      <w:tr w:rsidR="0067555C" w14:paraId="1CE9E24A" w14:textId="77777777" w:rsidTr="005376CB">
        <w:trPr>
          <w:trHeight w:val="2542"/>
        </w:trPr>
        <w:tc>
          <w:tcPr>
            <w:tcW w:w="9016" w:type="dxa"/>
          </w:tcPr>
          <w:p w14:paraId="5825A82A" w14:textId="77777777" w:rsidR="0067555C" w:rsidRDefault="0067555C" w:rsidP="005376CB">
            <w:pPr>
              <w:jc w:val="center"/>
              <w:rPr>
                <w:sz w:val="22"/>
                <w:szCs w:val="22"/>
              </w:rPr>
            </w:pPr>
          </w:p>
          <w:p w14:paraId="37B13DE2" w14:textId="77777777" w:rsidR="0067555C" w:rsidRPr="00254920" w:rsidRDefault="0067555C" w:rsidP="005376CB">
            <w:pPr>
              <w:jc w:val="center"/>
              <w:rPr>
                <w:sz w:val="32"/>
                <w:szCs w:val="32"/>
              </w:rPr>
            </w:pPr>
            <w:r w:rsidRPr="00254920">
              <w:rPr>
                <w:sz w:val="32"/>
                <w:szCs w:val="32"/>
              </w:rPr>
              <w:t>Laura Lewis</w:t>
            </w:r>
          </w:p>
          <w:p w14:paraId="259FCCC9" w14:textId="77777777" w:rsidR="0067555C" w:rsidRPr="00254920" w:rsidRDefault="0067555C" w:rsidP="005376CB">
            <w:pPr>
              <w:jc w:val="center"/>
              <w:rPr>
                <w:sz w:val="32"/>
                <w:szCs w:val="32"/>
              </w:rPr>
            </w:pPr>
            <w:r w:rsidRPr="00254920">
              <w:rPr>
                <w:sz w:val="32"/>
                <w:szCs w:val="32"/>
              </w:rPr>
              <w:t>Student Number: 2420151</w:t>
            </w:r>
          </w:p>
          <w:p w14:paraId="7E801202" w14:textId="77777777" w:rsidR="0067555C" w:rsidRPr="00254920" w:rsidRDefault="0067555C" w:rsidP="005376CB">
            <w:pPr>
              <w:jc w:val="center"/>
              <w:rPr>
                <w:sz w:val="32"/>
                <w:szCs w:val="32"/>
              </w:rPr>
            </w:pPr>
            <w:r w:rsidRPr="00254920">
              <w:rPr>
                <w:sz w:val="32"/>
                <w:szCs w:val="32"/>
              </w:rPr>
              <w:t>CIPD Membership Number: 9000694</w:t>
            </w:r>
          </w:p>
          <w:p w14:paraId="123FD283" w14:textId="494D42F6" w:rsidR="0067555C" w:rsidRPr="00254920" w:rsidRDefault="0067555C" w:rsidP="005376CB">
            <w:pPr>
              <w:jc w:val="center"/>
              <w:rPr>
                <w:sz w:val="32"/>
                <w:szCs w:val="32"/>
              </w:rPr>
            </w:pPr>
            <w:r w:rsidRPr="00254920">
              <w:rPr>
                <w:sz w:val="32"/>
                <w:szCs w:val="32"/>
              </w:rPr>
              <w:t xml:space="preserve">Unit: </w:t>
            </w:r>
            <w:r w:rsidRPr="00581290">
              <w:rPr>
                <w:rFonts w:eastAsiaTheme="minorHAnsi" w:cs="Arial"/>
                <w:color w:val="004146"/>
                <w:kern w:val="2"/>
                <w:sz w:val="32"/>
                <w:szCs w:val="32"/>
                <w14:ligatures w14:val="standardContextual"/>
              </w:rPr>
              <w:t xml:space="preserve"> </w:t>
            </w:r>
            <w:r w:rsidR="00581290" w:rsidRPr="00581290">
              <w:rPr>
                <w:rFonts w:eastAsiaTheme="minorHAnsi" w:cs="Arial"/>
                <w:color w:val="000000" w:themeColor="text1"/>
                <w:kern w:val="2"/>
                <w:sz w:val="32"/>
                <w:szCs w:val="32"/>
                <w14:ligatures w14:val="standardContextual"/>
              </w:rPr>
              <w:t>5HR02</w:t>
            </w:r>
          </w:p>
          <w:p w14:paraId="357BA1C4" w14:textId="6F86048B" w:rsidR="0067555C" w:rsidRPr="00254920" w:rsidRDefault="0067555C" w:rsidP="005376CB">
            <w:pPr>
              <w:jc w:val="center"/>
              <w:rPr>
                <w:sz w:val="32"/>
                <w:szCs w:val="32"/>
              </w:rPr>
            </w:pPr>
            <w:r w:rsidRPr="00254920">
              <w:rPr>
                <w:sz w:val="32"/>
                <w:szCs w:val="32"/>
              </w:rPr>
              <w:t>Word Count:</w:t>
            </w:r>
            <w:r w:rsidR="005F1DB7">
              <w:rPr>
                <w:sz w:val="32"/>
                <w:szCs w:val="32"/>
              </w:rPr>
              <w:t xml:space="preserve"> 4,2</w:t>
            </w:r>
            <w:r w:rsidR="00D1204B">
              <w:rPr>
                <w:sz w:val="32"/>
                <w:szCs w:val="32"/>
              </w:rPr>
              <w:t>8</w:t>
            </w:r>
            <w:r w:rsidR="003905C3">
              <w:rPr>
                <w:sz w:val="32"/>
                <w:szCs w:val="32"/>
              </w:rPr>
              <w:t>5</w:t>
            </w:r>
          </w:p>
          <w:p w14:paraId="62F99C31" w14:textId="77777777" w:rsidR="0067555C" w:rsidRDefault="0067555C" w:rsidP="005376CB">
            <w:pPr>
              <w:rPr>
                <w:sz w:val="22"/>
                <w:szCs w:val="22"/>
              </w:rPr>
            </w:pPr>
          </w:p>
        </w:tc>
      </w:tr>
    </w:tbl>
    <w:p w14:paraId="1AE83F74" w14:textId="6DF2B447" w:rsidR="00C11B64" w:rsidRPr="00C11B64" w:rsidRDefault="00C11B64" w:rsidP="00562A17"/>
    <w:p w14:paraId="58A3CD9E" w14:textId="77777777" w:rsidR="00C11B64" w:rsidRDefault="00C11B64"/>
    <w:p w14:paraId="24BD7A88" w14:textId="77777777" w:rsidR="00C70232" w:rsidRDefault="00C70232"/>
    <w:p w14:paraId="24127A78" w14:textId="5EFF1B33" w:rsidR="00C70232" w:rsidRPr="008B0C15" w:rsidRDefault="00CE3A34">
      <w:pPr>
        <w:rPr>
          <w:rFonts w:ascii="Arial" w:hAnsi="Arial" w:cs="Arial"/>
          <w:b/>
          <w:bCs/>
        </w:rPr>
      </w:pPr>
      <w:r w:rsidRPr="008B0C15">
        <w:rPr>
          <w:rFonts w:ascii="Arial" w:hAnsi="Arial" w:cs="Arial"/>
          <w:b/>
          <w:bCs/>
          <w:sz w:val="28"/>
          <w:szCs w:val="28"/>
        </w:rPr>
        <w:t>(AC1.1)</w:t>
      </w:r>
      <w:r w:rsidR="00EF758D" w:rsidRPr="008B0C15">
        <w:rPr>
          <w:rFonts w:ascii="Arial" w:hAnsi="Arial" w:cs="Arial"/>
          <w:b/>
          <w:bCs/>
          <w:sz w:val="28"/>
          <w:szCs w:val="28"/>
        </w:rPr>
        <w:t xml:space="preserve"> </w:t>
      </w:r>
      <w:bookmarkStart w:id="0" w:name="_Hlk213859290"/>
      <w:r w:rsidR="00EF758D" w:rsidRPr="008B0C15">
        <w:rPr>
          <w:rFonts w:ascii="Arial" w:hAnsi="Arial" w:cs="Arial"/>
          <w:b/>
          <w:bCs/>
          <w:sz w:val="28"/>
          <w:szCs w:val="28"/>
          <w:u w:val="single"/>
        </w:rPr>
        <w:t xml:space="preserve">How to </w:t>
      </w:r>
      <w:r w:rsidR="00382255" w:rsidRPr="008B0C15">
        <w:rPr>
          <w:rFonts w:ascii="Arial" w:hAnsi="Arial" w:cs="Arial"/>
          <w:b/>
          <w:bCs/>
          <w:sz w:val="28"/>
          <w:szCs w:val="28"/>
          <w:u w:val="single"/>
        </w:rPr>
        <w:t>B</w:t>
      </w:r>
      <w:r w:rsidR="00EF758D" w:rsidRPr="008B0C15">
        <w:rPr>
          <w:rFonts w:ascii="Arial" w:hAnsi="Arial" w:cs="Arial"/>
          <w:b/>
          <w:bCs/>
          <w:sz w:val="28"/>
          <w:szCs w:val="28"/>
          <w:u w:val="single"/>
        </w:rPr>
        <w:t xml:space="preserve">ecome </w:t>
      </w:r>
      <w:r w:rsidR="00382255" w:rsidRPr="008B0C15">
        <w:rPr>
          <w:rFonts w:ascii="Arial" w:hAnsi="Arial" w:cs="Arial"/>
          <w:b/>
          <w:bCs/>
          <w:sz w:val="28"/>
          <w:szCs w:val="28"/>
          <w:u w:val="single"/>
        </w:rPr>
        <w:t>S</w:t>
      </w:r>
      <w:r w:rsidR="00EF758D" w:rsidRPr="008B0C15">
        <w:rPr>
          <w:rFonts w:ascii="Arial" w:hAnsi="Arial" w:cs="Arial"/>
          <w:b/>
          <w:bCs/>
          <w:sz w:val="28"/>
          <w:szCs w:val="28"/>
          <w:u w:val="single"/>
        </w:rPr>
        <w:t xml:space="preserve">trategically </w:t>
      </w:r>
      <w:r w:rsidR="00382255" w:rsidRPr="008B0C15">
        <w:rPr>
          <w:rFonts w:ascii="Arial" w:hAnsi="Arial" w:cs="Arial"/>
          <w:b/>
          <w:bCs/>
          <w:sz w:val="28"/>
          <w:szCs w:val="28"/>
          <w:u w:val="single"/>
        </w:rPr>
        <w:t>C</w:t>
      </w:r>
      <w:r w:rsidR="00EF758D" w:rsidRPr="008B0C15">
        <w:rPr>
          <w:rFonts w:ascii="Arial" w:hAnsi="Arial" w:cs="Arial"/>
          <w:b/>
          <w:bCs/>
          <w:sz w:val="28"/>
          <w:szCs w:val="28"/>
          <w:u w:val="single"/>
        </w:rPr>
        <w:t xml:space="preserve">ompetitive in </w:t>
      </w:r>
      <w:r w:rsidR="00382255" w:rsidRPr="008B0C15">
        <w:rPr>
          <w:rFonts w:ascii="Arial" w:hAnsi="Arial" w:cs="Arial"/>
          <w:b/>
          <w:bCs/>
          <w:sz w:val="28"/>
          <w:szCs w:val="28"/>
          <w:u w:val="single"/>
        </w:rPr>
        <w:t>L</w:t>
      </w:r>
      <w:r w:rsidR="00EF758D" w:rsidRPr="008B0C15">
        <w:rPr>
          <w:rFonts w:ascii="Arial" w:hAnsi="Arial" w:cs="Arial"/>
          <w:b/>
          <w:bCs/>
          <w:sz w:val="28"/>
          <w:szCs w:val="28"/>
          <w:u w:val="single"/>
        </w:rPr>
        <w:t xml:space="preserve">abour </w:t>
      </w:r>
      <w:r w:rsidR="00382255" w:rsidRPr="008B0C15">
        <w:rPr>
          <w:rFonts w:ascii="Arial" w:hAnsi="Arial" w:cs="Arial"/>
          <w:b/>
          <w:bCs/>
          <w:sz w:val="28"/>
          <w:szCs w:val="28"/>
          <w:u w:val="single"/>
        </w:rPr>
        <w:t>M</w:t>
      </w:r>
      <w:r w:rsidR="00EF758D" w:rsidRPr="008B0C15">
        <w:rPr>
          <w:rFonts w:ascii="Arial" w:hAnsi="Arial" w:cs="Arial"/>
          <w:b/>
          <w:bCs/>
          <w:sz w:val="28"/>
          <w:szCs w:val="28"/>
          <w:u w:val="single"/>
        </w:rPr>
        <w:t>arkets</w:t>
      </w:r>
      <w:bookmarkEnd w:id="0"/>
    </w:p>
    <w:p w14:paraId="748523D9" w14:textId="46FD1772" w:rsidR="00C70232" w:rsidRPr="008B0C15" w:rsidRDefault="00C70232" w:rsidP="00B20299">
      <w:pPr>
        <w:jc w:val="both"/>
        <w:rPr>
          <w:rFonts w:ascii="Arial" w:hAnsi="Arial" w:cs="Arial"/>
        </w:rPr>
      </w:pPr>
      <w:r w:rsidRPr="008B0C15">
        <w:rPr>
          <w:rFonts w:ascii="Arial" w:hAnsi="Arial" w:cs="Arial"/>
        </w:rPr>
        <w:t>The labour market refers to the supply and demand for employment. It is shaped by skill availability, economic conditions</w:t>
      </w:r>
      <w:r w:rsidR="00562A17" w:rsidRPr="008B0C15">
        <w:rPr>
          <w:rFonts w:ascii="Arial" w:hAnsi="Arial" w:cs="Arial"/>
        </w:rPr>
        <w:t>,</w:t>
      </w:r>
      <w:r w:rsidRPr="008B0C15">
        <w:rPr>
          <w:rFonts w:ascii="Arial" w:hAnsi="Arial" w:cs="Arial"/>
        </w:rPr>
        <w:t xml:space="preserve"> employee</w:t>
      </w:r>
      <w:r w:rsidR="00562A17" w:rsidRPr="008B0C15">
        <w:rPr>
          <w:rFonts w:ascii="Arial" w:hAnsi="Arial" w:cs="Arial"/>
        </w:rPr>
        <w:t xml:space="preserve"> and organisational</w:t>
      </w:r>
      <w:r w:rsidRPr="008B0C15">
        <w:rPr>
          <w:rFonts w:ascii="Arial" w:hAnsi="Arial" w:cs="Arial"/>
        </w:rPr>
        <w:t xml:space="preserve"> needs (Taylor</w:t>
      </w:r>
      <w:r w:rsidR="00D85DCB" w:rsidRPr="008B0C15">
        <w:rPr>
          <w:rFonts w:ascii="Arial" w:hAnsi="Arial" w:cs="Arial"/>
        </w:rPr>
        <w:t xml:space="preserve"> and Wilkinson</w:t>
      </w:r>
      <w:r w:rsidRPr="008B0C15">
        <w:rPr>
          <w:rFonts w:ascii="Arial" w:hAnsi="Arial" w:cs="Arial"/>
        </w:rPr>
        <w:t xml:space="preserve">, 2022). To remain competitive in a crowded labour market </w:t>
      </w:r>
      <w:r w:rsidR="0050289B" w:rsidRPr="008B0C15">
        <w:rPr>
          <w:rFonts w:ascii="Arial" w:hAnsi="Arial" w:cs="Arial"/>
        </w:rPr>
        <w:t>P</w:t>
      </w:r>
      <w:r w:rsidRPr="008B0C15">
        <w:rPr>
          <w:rFonts w:ascii="Arial" w:hAnsi="Arial" w:cs="Arial"/>
        </w:rPr>
        <w:t>arcel</w:t>
      </w:r>
      <w:r w:rsidR="0050289B" w:rsidRPr="008B0C15">
        <w:rPr>
          <w:rFonts w:ascii="Arial" w:hAnsi="Arial" w:cs="Arial"/>
        </w:rPr>
        <w:t>C</w:t>
      </w:r>
      <w:r w:rsidRPr="008B0C15">
        <w:rPr>
          <w:rFonts w:ascii="Arial" w:hAnsi="Arial" w:cs="Arial"/>
        </w:rPr>
        <w:t>are m</w:t>
      </w:r>
      <w:r w:rsidR="0050289B" w:rsidRPr="008B0C15">
        <w:rPr>
          <w:rFonts w:ascii="Arial" w:hAnsi="Arial" w:cs="Arial"/>
        </w:rPr>
        <w:t>ust</w:t>
      </w:r>
      <w:r w:rsidRPr="008B0C15">
        <w:rPr>
          <w:rFonts w:ascii="Arial" w:hAnsi="Arial" w:cs="Arial"/>
        </w:rPr>
        <w:t xml:space="preserve"> utilise competitor analysis,</w:t>
      </w:r>
      <w:r w:rsidR="005A2928" w:rsidRPr="008B0C15">
        <w:rPr>
          <w:rFonts w:ascii="Arial" w:hAnsi="Arial" w:cs="Arial"/>
        </w:rPr>
        <w:t xml:space="preserve"> enhance</w:t>
      </w:r>
      <w:r w:rsidRPr="008B0C15">
        <w:rPr>
          <w:rFonts w:ascii="Arial" w:hAnsi="Arial" w:cs="Arial"/>
        </w:rPr>
        <w:t xml:space="preserve"> employer branding and plan its workforce strategically (Marchington </w:t>
      </w:r>
      <w:r w:rsidRPr="008B0C15">
        <w:rPr>
          <w:rFonts w:ascii="Arial" w:hAnsi="Arial" w:cs="Arial"/>
          <w:i/>
          <w:iCs/>
        </w:rPr>
        <w:t>et al</w:t>
      </w:r>
      <w:r w:rsidRPr="008B0C15">
        <w:rPr>
          <w:rFonts w:ascii="Arial" w:hAnsi="Arial" w:cs="Arial"/>
        </w:rPr>
        <w:t>, 2021).</w:t>
      </w:r>
    </w:p>
    <w:p w14:paraId="42FE8A81" w14:textId="04F8F694" w:rsidR="00C70232" w:rsidRPr="008B0C15" w:rsidRDefault="00C70232" w:rsidP="00B20299">
      <w:pPr>
        <w:jc w:val="both"/>
        <w:rPr>
          <w:rFonts w:ascii="Arial" w:hAnsi="Arial" w:cs="Arial"/>
        </w:rPr>
      </w:pPr>
      <w:r w:rsidRPr="008B0C15">
        <w:rPr>
          <w:rFonts w:ascii="Arial" w:hAnsi="Arial" w:cs="Arial"/>
        </w:rPr>
        <w:t xml:space="preserve">Competitor analysis is essential to understand the strengths and weaknesses of rival organisations. </w:t>
      </w:r>
      <w:r w:rsidR="000D4DD7" w:rsidRPr="008B0C15">
        <w:rPr>
          <w:rFonts w:ascii="Arial" w:hAnsi="Arial" w:cs="Arial"/>
        </w:rPr>
        <w:t>Vagias (</w:t>
      </w:r>
      <w:r w:rsidRPr="008B0C15">
        <w:rPr>
          <w:rFonts w:ascii="Arial" w:hAnsi="Arial" w:cs="Arial"/>
        </w:rPr>
        <w:t>2024</w:t>
      </w:r>
      <w:r w:rsidR="0050289B" w:rsidRPr="008B0C15">
        <w:rPr>
          <w:rFonts w:ascii="Arial" w:hAnsi="Arial" w:cs="Arial"/>
        </w:rPr>
        <w:t>) Emphasise</w:t>
      </w:r>
      <w:r w:rsidR="005A2928" w:rsidRPr="008B0C15">
        <w:rPr>
          <w:rFonts w:ascii="Arial" w:hAnsi="Arial" w:cs="Arial"/>
        </w:rPr>
        <w:t>s</w:t>
      </w:r>
      <w:r w:rsidR="0050289B" w:rsidRPr="008B0C15">
        <w:rPr>
          <w:rFonts w:ascii="Arial" w:hAnsi="Arial" w:cs="Arial"/>
        </w:rPr>
        <w:t xml:space="preserve"> that a successful market evaluation begins with internal analysis of resources and capabilities, followed by external scanning </w:t>
      </w:r>
      <w:r w:rsidR="005A2928" w:rsidRPr="008B0C15">
        <w:rPr>
          <w:rFonts w:ascii="Arial" w:hAnsi="Arial" w:cs="Arial"/>
        </w:rPr>
        <w:t>including</w:t>
      </w:r>
      <w:r w:rsidR="0050289B" w:rsidRPr="008B0C15">
        <w:rPr>
          <w:rFonts w:ascii="Arial" w:hAnsi="Arial" w:cs="Arial"/>
        </w:rPr>
        <w:t xml:space="preserve"> c</w:t>
      </w:r>
      <w:r w:rsidRPr="008B0C15">
        <w:rPr>
          <w:rFonts w:ascii="Arial" w:hAnsi="Arial" w:cs="Arial"/>
        </w:rPr>
        <w:t>ompetitor advantages and limitations. P</w:t>
      </w:r>
      <w:r w:rsidR="0050289B" w:rsidRPr="008B0C15">
        <w:rPr>
          <w:rFonts w:ascii="Arial" w:hAnsi="Arial" w:cs="Arial"/>
        </w:rPr>
        <w:t>arcelCare</w:t>
      </w:r>
      <w:r w:rsidRPr="008B0C15">
        <w:rPr>
          <w:rFonts w:ascii="Arial" w:hAnsi="Arial" w:cs="Arial"/>
        </w:rPr>
        <w:t xml:space="preserve"> should begin with a SWOT analysis to identify its needs and current position </w:t>
      </w:r>
      <w:r w:rsidR="0050289B" w:rsidRPr="008B0C15">
        <w:rPr>
          <w:rFonts w:ascii="Arial" w:hAnsi="Arial" w:cs="Arial"/>
        </w:rPr>
        <w:t>(</w:t>
      </w:r>
      <w:r w:rsidRPr="008B0C15">
        <w:rPr>
          <w:rFonts w:ascii="Arial" w:hAnsi="Arial" w:cs="Arial"/>
        </w:rPr>
        <w:t>CIPD, 2025</w:t>
      </w:r>
      <w:r w:rsidR="000D4DD7" w:rsidRPr="008B0C15">
        <w:rPr>
          <w:rFonts w:ascii="Arial" w:hAnsi="Arial" w:cs="Arial"/>
        </w:rPr>
        <w:t>a</w:t>
      </w:r>
      <w:r w:rsidR="0050289B" w:rsidRPr="008B0C15">
        <w:rPr>
          <w:rFonts w:ascii="Arial" w:hAnsi="Arial" w:cs="Arial"/>
        </w:rPr>
        <w:t>)</w:t>
      </w:r>
      <w:r w:rsidRPr="008B0C15">
        <w:rPr>
          <w:rFonts w:ascii="Arial" w:hAnsi="Arial" w:cs="Arial"/>
        </w:rPr>
        <w:t xml:space="preserve">. Emphasis should be placed on assessing workforce size and flow to determine operational continuity in competitive markets as well as pay, employee benefits and opportunities </w:t>
      </w:r>
      <w:r w:rsidR="0050289B" w:rsidRPr="008B0C15">
        <w:rPr>
          <w:rFonts w:ascii="Arial" w:hAnsi="Arial" w:cs="Arial"/>
        </w:rPr>
        <w:t>(B</w:t>
      </w:r>
      <w:r w:rsidRPr="008B0C15">
        <w:rPr>
          <w:rFonts w:ascii="Arial" w:hAnsi="Arial" w:cs="Arial"/>
        </w:rPr>
        <w:t>oxall and Purcell, 2022</w:t>
      </w:r>
      <w:r w:rsidR="0050289B" w:rsidRPr="008B0C15">
        <w:rPr>
          <w:rFonts w:ascii="Arial" w:hAnsi="Arial" w:cs="Arial"/>
        </w:rPr>
        <w:t xml:space="preserve">; </w:t>
      </w:r>
      <w:r w:rsidRPr="008B0C15">
        <w:rPr>
          <w:rFonts w:ascii="Arial" w:hAnsi="Arial" w:cs="Arial"/>
        </w:rPr>
        <w:t>Armstrong and Taylor, 2023</w:t>
      </w:r>
      <w:r w:rsidR="0050289B" w:rsidRPr="008B0C15">
        <w:rPr>
          <w:rFonts w:ascii="Arial" w:hAnsi="Arial" w:cs="Arial"/>
        </w:rPr>
        <w:t>)</w:t>
      </w:r>
      <w:r w:rsidRPr="008B0C15">
        <w:rPr>
          <w:rFonts w:ascii="Arial" w:hAnsi="Arial" w:cs="Arial"/>
        </w:rPr>
        <w:t xml:space="preserve">. This forms the foundation for comparing </w:t>
      </w:r>
      <w:r w:rsidR="0050289B" w:rsidRPr="008B0C15">
        <w:rPr>
          <w:rFonts w:ascii="Arial" w:hAnsi="Arial" w:cs="Arial"/>
        </w:rPr>
        <w:t>ParcelCare’s</w:t>
      </w:r>
      <w:r w:rsidRPr="008B0C15">
        <w:rPr>
          <w:rFonts w:ascii="Arial" w:hAnsi="Arial" w:cs="Arial"/>
        </w:rPr>
        <w:t xml:space="preserve"> employee experience against </w:t>
      </w:r>
      <w:r w:rsidR="000D4DD7" w:rsidRPr="008B0C15">
        <w:rPr>
          <w:rFonts w:ascii="Arial" w:hAnsi="Arial" w:cs="Arial"/>
        </w:rPr>
        <w:t>its</w:t>
      </w:r>
      <w:r w:rsidRPr="008B0C15">
        <w:rPr>
          <w:rFonts w:ascii="Arial" w:hAnsi="Arial" w:cs="Arial"/>
        </w:rPr>
        <w:t xml:space="preserve"> competitors. For instance, Amazon offers competitive pay </w:t>
      </w:r>
      <w:r w:rsidR="0050289B" w:rsidRPr="008B0C15">
        <w:rPr>
          <w:rFonts w:ascii="Arial" w:hAnsi="Arial" w:cs="Arial"/>
        </w:rPr>
        <w:t xml:space="preserve">and </w:t>
      </w:r>
      <w:r w:rsidRPr="008B0C15">
        <w:rPr>
          <w:rFonts w:ascii="Arial" w:hAnsi="Arial" w:cs="Arial"/>
        </w:rPr>
        <w:t xml:space="preserve">flexible work arrangements </w:t>
      </w:r>
      <w:r w:rsidR="0050289B" w:rsidRPr="008B0C15">
        <w:rPr>
          <w:rFonts w:ascii="Arial" w:hAnsi="Arial" w:cs="Arial"/>
        </w:rPr>
        <w:t>(Mo</w:t>
      </w:r>
      <w:r w:rsidRPr="008B0C15">
        <w:rPr>
          <w:rFonts w:ascii="Arial" w:hAnsi="Arial" w:cs="Arial"/>
        </w:rPr>
        <w:t xml:space="preserve">ore, </w:t>
      </w:r>
      <w:r w:rsidR="0050289B" w:rsidRPr="008B0C15">
        <w:rPr>
          <w:rFonts w:ascii="Arial" w:hAnsi="Arial" w:cs="Arial"/>
        </w:rPr>
        <w:t>N</w:t>
      </w:r>
      <w:r w:rsidRPr="008B0C15">
        <w:rPr>
          <w:rFonts w:ascii="Arial" w:hAnsi="Arial" w:cs="Arial"/>
        </w:rPr>
        <w:t>ewsom and Williamson, 2025</w:t>
      </w:r>
      <w:r w:rsidR="008003B2" w:rsidRPr="008B0C15">
        <w:rPr>
          <w:rFonts w:ascii="Arial" w:hAnsi="Arial" w:cs="Arial"/>
        </w:rPr>
        <w:t xml:space="preserve"> pp. 124-136.</w:t>
      </w:r>
      <w:r w:rsidR="0050289B" w:rsidRPr="008B0C15">
        <w:rPr>
          <w:rFonts w:ascii="Arial" w:hAnsi="Arial" w:cs="Arial"/>
        </w:rPr>
        <w:t>)</w:t>
      </w:r>
      <w:r w:rsidRPr="008B0C15">
        <w:rPr>
          <w:rFonts w:ascii="Arial" w:hAnsi="Arial" w:cs="Arial"/>
        </w:rPr>
        <w:t xml:space="preserve">. Adopting </w:t>
      </w:r>
      <w:r w:rsidR="005A2928" w:rsidRPr="008B0C15">
        <w:rPr>
          <w:rFonts w:ascii="Arial" w:hAnsi="Arial" w:cs="Arial"/>
        </w:rPr>
        <w:t>a</w:t>
      </w:r>
      <w:r w:rsidRPr="008B0C15">
        <w:rPr>
          <w:rFonts w:ascii="Arial" w:hAnsi="Arial" w:cs="Arial"/>
        </w:rPr>
        <w:t xml:space="preserve"> flexible approach</w:t>
      </w:r>
      <w:r w:rsidRPr="008B0C15">
        <w:rPr>
          <w:rFonts w:ascii="Arial" w:hAnsi="Arial" w:cs="Arial"/>
          <w:b/>
          <w:bCs/>
        </w:rPr>
        <w:t xml:space="preserve"> </w:t>
      </w:r>
      <w:r w:rsidRPr="008B0C15">
        <w:rPr>
          <w:rFonts w:ascii="Arial" w:hAnsi="Arial" w:cs="Arial"/>
        </w:rPr>
        <w:t>alongside stable</w:t>
      </w:r>
      <w:r w:rsidR="005A2928" w:rsidRPr="008B0C15">
        <w:rPr>
          <w:rFonts w:ascii="Arial" w:hAnsi="Arial" w:cs="Arial"/>
        </w:rPr>
        <w:t>,</w:t>
      </w:r>
      <w:r w:rsidRPr="008B0C15">
        <w:rPr>
          <w:rFonts w:ascii="Arial" w:hAnsi="Arial" w:cs="Arial"/>
        </w:rPr>
        <w:t xml:space="preserve"> permanent</w:t>
      </w:r>
      <w:r w:rsidRPr="008B0C15">
        <w:rPr>
          <w:rFonts w:ascii="Arial" w:hAnsi="Arial" w:cs="Arial"/>
          <w:b/>
          <w:bCs/>
        </w:rPr>
        <w:t xml:space="preserve"> </w:t>
      </w:r>
      <w:r w:rsidRPr="008B0C15">
        <w:rPr>
          <w:rFonts w:ascii="Arial" w:hAnsi="Arial" w:cs="Arial"/>
        </w:rPr>
        <w:t xml:space="preserve">contracts </w:t>
      </w:r>
      <w:r w:rsidR="005A2928" w:rsidRPr="008B0C15">
        <w:rPr>
          <w:rFonts w:ascii="Arial" w:hAnsi="Arial" w:cs="Arial"/>
        </w:rPr>
        <w:t>with</w:t>
      </w:r>
      <w:r w:rsidRPr="008B0C15">
        <w:rPr>
          <w:rFonts w:ascii="Arial" w:hAnsi="Arial" w:cs="Arial"/>
        </w:rPr>
        <w:t xml:space="preserve"> development opportunities could attract candidates from a broader talent pool.</w:t>
      </w:r>
    </w:p>
    <w:p w14:paraId="130C7DF1" w14:textId="66BDF307" w:rsidR="00C70232" w:rsidRPr="008B0C15" w:rsidRDefault="00C70232" w:rsidP="00B20299">
      <w:pPr>
        <w:jc w:val="both"/>
        <w:rPr>
          <w:rFonts w:ascii="Arial" w:hAnsi="Arial" w:cs="Arial"/>
          <w:color w:val="000000" w:themeColor="text1"/>
        </w:rPr>
      </w:pPr>
      <w:r w:rsidRPr="008B0C15">
        <w:rPr>
          <w:rFonts w:ascii="Arial" w:hAnsi="Arial" w:cs="Arial"/>
          <w:color w:val="000000" w:themeColor="text1"/>
        </w:rPr>
        <w:t xml:space="preserve">A </w:t>
      </w:r>
      <w:r w:rsidR="00972471" w:rsidRPr="008B0C15">
        <w:rPr>
          <w:rFonts w:ascii="Arial" w:hAnsi="Arial" w:cs="Arial"/>
          <w:color w:val="000000" w:themeColor="text1"/>
        </w:rPr>
        <w:t>PESTLE</w:t>
      </w:r>
      <w:r w:rsidRPr="008B0C15">
        <w:rPr>
          <w:rFonts w:ascii="Arial" w:hAnsi="Arial" w:cs="Arial"/>
          <w:color w:val="000000" w:themeColor="text1"/>
        </w:rPr>
        <w:t xml:space="preserve"> analysis should be conducted to anticipate external pressures that shape competitive strategies and labour market trends </w:t>
      </w:r>
      <w:r w:rsidR="0050289B" w:rsidRPr="008B0C15">
        <w:rPr>
          <w:rFonts w:ascii="Arial" w:hAnsi="Arial" w:cs="Arial"/>
          <w:color w:val="000000" w:themeColor="text1"/>
        </w:rPr>
        <w:t>(</w:t>
      </w:r>
      <w:r w:rsidRPr="008B0C15">
        <w:rPr>
          <w:rFonts w:ascii="Arial" w:hAnsi="Arial" w:cs="Arial"/>
          <w:color w:val="000000" w:themeColor="text1"/>
        </w:rPr>
        <w:t>CIPD, 2025</w:t>
      </w:r>
      <w:r w:rsidR="000D4DD7" w:rsidRPr="008B0C15">
        <w:rPr>
          <w:rFonts w:ascii="Arial" w:hAnsi="Arial" w:cs="Arial"/>
          <w:color w:val="000000" w:themeColor="text1"/>
        </w:rPr>
        <w:t>b</w:t>
      </w:r>
      <w:r w:rsidR="0050289B" w:rsidRPr="008B0C15">
        <w:rPr>
          <w:rFonts w:ascii="Arial" w:hAnsi="Arial" w:cs="Arial"/>
          <w:color w:val="000000" w:themeColor="text1"/>
        </w:rPr>
        <w:t>)</w:t>
      </w:r>
      <w:r w:rsidRPr="008B0C15">
        <w:rPr>
          <w:rFonts w:ascii="Arial" w:hAnsi="Arial" w:cs="Arial"/>
          <w:color w:val="000000" w:themeColor="text1"/>
        </w:rPr>
        <w:t xml:space="preserve">. </w:t>
      </w:r>
      <w:r w:rsidR="00562A17" w:rsidRPr="008B0C15">
        <w:rPr>
          <w:rFonts w:ascii="Arial" w:hAnsi="Arial" w:cs="Arial"/>
          <w:color w:val="000000" w:themeColor="text1"/>
        </w:rPr>
        <w:t xml:space="preserve">For deeper market awareness on new entrants, SWOT and PESTLE can </w:t>
      </w:r>
      <w:r w:rsidR="00972471" w:rsidRPr="008B0C15">
        <w:rPr>
          <w:rFonts w:ascii="Arial" w:hAnsi="Arial" w:cs="Arial"/>
          <w:color w:val="000000" w:themeColor="text1"/>
        </w:rPr>
        <w:t xml:space="preserve">be </w:t>
      </w:r>
      <w:r w:rsidR="00562A17" w:rsidRPr="008B0C15">
        <w:rPr>
          <w:rFonts w:ascii="Arial" w:hAnsi="Arial" w:cs="Arial"/>
          <w:color w:val="000000" w:themeColor="text1"/>
        </w:rPr>
        <w:t>used alongside Porter’s five forces</w:t>
      </w:r>
      <w:r w:rsidRPr="008B0C15">
        <w:rPr>
          <w:rFonts w:ascii="Arial" w:hAnsi="Arial" w:cs="Arial"/>
          <w:color w:val="000000" w:themeColor="text1"/>
        </w:rPr>
        <w:t xml:space="preserve"> </w:t>
      </w:r>
      <w:r w:rsidR="0050289B" w:rsidRPr="008B0C15">
        <w:rPr>
          <w:rFonts w:ascii="Arial" w:hAnsi="Arial" w:cs="Arial"/>
          <w:color w:val="000000" w:themeColor="text1"/>
        </w:rPr>
        <w:t>(Vagias</w:t>
      </w:r>
      <w:r w:rsidRPr="008B0C15">
        <w:rPr>
          <w:rFonts w:ascii="Arial" w:hAnsi="Arial" w:cs="Arial"/>
          <w:color w:val="000000" w:themeColor="text1"/>
        </w:rPr>
        <w:t>, 2024).</w:t>
      </w:r>
    </w:p>
    <w:p w14:paraId="696B314C" w14:textId="70A350BF" w:rsidR="002A42EA" w:rsidRPr="008B0C15" w:rsidRDefault="002A42EA" w:rsidP="00B20299">
      <w:pPr>
        <w:jc w:val="both"/>
        <w:rPr>
          <w:rFonts w:ascii="Arial" w:hAnsi="Arial" w:cs="Arial"/>
          <w:color w:val="000000" w:themeColor="text1"/>
        </w:rPr>
      </w:pPr>
      <w:r w:rsidRPr="008B0C15">
        <w:rPr>
          <w:rFonts w:ascii="Arial" w:hAnsi="Arial" w:cs="Arial"/>
          <w:color w:val="000000" w:themeColor="text1"/>
        </w:rPr>
        <w:t>Gibson (2021) argues that strategic workforce planning fosters agility and antifragility, which unlike resilience enhances performance rather than merely resisting disruption. A key step is to conduct a gap analysis</w:t>
      </w:r>
      <w:r w:rsidR="00D5465E" w:rsidRPr="008B0C15">
        <w:rPr>
          <w:rFonts w:ascii="Arial" w:hAnsi="Arial" w:cs="Arial"/>
          <w:color w:val="000000" w:themeColor="text1"/>
        </w:rPr>
        <w:t>,</w:t>
      </w:r>
      <w:r w:rsidRPr="008B0C15">
        <w:rPr>
          <w:rFonts w:ascii="Arial" w:hAnsi="Arial" w:cs="Arial"/>
          <w:color w:val="000000" w:themeColor="text1"/>
        </w:rPr>
        <w:t xml:space="preserve"> </w:t>
      </w:r>
      <w:r w:rsidR="00D5465E" w:rsidRPr="008B0C15">
        <w:rPr>
          <w:rFonts w:ascii="Arial" w:hAnsi="Arial" w:cs="Arial"/>
          <w:color w:val="000000" w:themeColor="text1"/>
        </w:rPr>
        <w:t xml:space="preserve">using internal and external assessments to identify current strategy shortcomings. </w:t>
      </w:r>
      <w:r w:rsidRPr="008B0C15">
        <w:rPr>
          <w:rFonts w:ascii="Arial" w:hAnsi="Arial" w:cs="Arial"/>
          <w:color w:val="000000" w:themeColor="text1"/>
        </w:rPr>
        <w:t>An action plan can</w:t>
      </w:r>
      <w:r w:rsidR="007855DE" w:rsidRPr="008B0C15">
        <w:rPr>
          <w:rFonts w:ascii="Arial" w:hAnsi="Arial" w:cs="Arial"/>
          <w:color w:val="000000" w:themeColor="text1"/>
        </w:rPr>
        <w:t xml:space="preserve"> then</w:t>
      </w:r>
      <w:r w:rsidRPr="008B0C15">
        <w:rPr>
          <w:rFonts w:ascii="Arial" w:hAnsi="Arial" w:cs="Arial"/>
          <w:color w:val="000000" w:themeColor="text1"/>
        </w:rPr>
        <w:t xml:space="preserve"> be made to refine recruitment</w:t>
      </w:r>
      <w:r w:rsidR="00562A17" w:rsidRPr="008B0C15">
        <w:rPr>
          <w:rFonts w:ascii="Arial" w:hAnsi="Arial" w:cs="Arial"/>
          <w:color w:val="000000" w:themeColor="text1"/>
        </w:rPr>
        <w:t xml:space="preserve"> tactics</w:t>
      </w:r>
      <w:r w:rsidRPr="008B0C15">
        <w:rPr>
          <w:rFonts w:ascii="Arial" w:hAnsi="Arial" w:cs="Arial"/>
          <w:color w:val="000000" w:themeColor="text1"/>
        </w:rPr>
        <w:t xml:space="preserve"> and align with future needs (CIPD, 202</w:t>
      </w:r>
      <w:r w:rsidR="00F9647E" w:rsidRPr="008B0C15">
        <w:rPr>
          <w:rFonts w:ascii="Arial" w:hAnsi="Arial" w:cs="Arial"/>
          <w:color w:val="000000" w:themeColor="text1"/>
        </w:rPr>
        <w:t>5b</w:t>
      </w:r>
      <w:r w:rsidRPr="008B0C15">
        <w:rPr>
          <w:rFonts w:ascii="Arial" w:hAnsi="Arial" w:cs="Arial"/>
          <w:color w:val="000000" w:themeColor="text1"/>
        </w:rPr>
        <w:t xml:space="preserve">). </w:t>
      </w:r>
      <w:r w:rsidR="007855DE" w:rsidRPr="008B0C15">
        <w:rPr>
          <w:rFonts w:ascii="Arial" w:hAnsi="Arial" w:cs="Arial"/>
          <w:color w:val="000000" w:themeColor="text1"/>
        </w:rPr>
        <w:t xml:space="preserve"> For instance, </w:t>
      </w:r>
      <w:r w:rsidR="007855DE" w:rsidRPr="008B0C15">
        <w:rPr>
          <w:rFonts w:ascii="Arial" w:hAnsi="Arial" w:cs="Arial"/>
          <w:color w:val="000000" w:themeColor="text1"/>
        </w:rPr>
        <w:lastRenderedPageBreak/>
        <w:t>ParcelCare could consider skill distribution</w:t>
      </w:r>
      <w:r w:rsidR="00A12E7A" w:rsidRPr="008B0C15">
        <w:rPr>
          <w:rFonts w:ascii="Arial" w:hAnsi="Arial" w:cs="Arial"/>
          <w:color w:val="000000" w:themeColor="text1"/>
        </w:rPr>
        <w:t>,</w:t>
      </w:r>
      <w:r w:rsidR="007855DE" w:rsidRPr="008B0C15">
        <w:rPr>
          <w:rFonts w:ascii="Arial" w:hAnsi="Arial" w:cs="Arial"/>
          <w:color w:val="000000" w:themeColor="text1"/>
        </w:rPr>
        <w:t xml:space="preserve"> allowing employees with scarce expertise to focus on critical tasks, reallocating routine work to less specialised roles (</w:t>
      </w:r>
      <w:r w:rsidR="00884892" w:rsidRPr="008B0C15">
        <w:rPr>
          <w:rFonts w:ascii="Arial" w:hAnsi="Arial" w:cs="Arial"/>
          <w:color w:val="000000" w:themeColor="text1"/>
        </w:rPr>
        <w:t xml:space="preserve">Taylor and </w:t>
      </w:r>
      <w:r w:rsidR="007855DE" w:rsidRPr="008B0C15">
        <w:rPr>
          <w:rFonts w:ascii="Arial" w:hAnsi="Arial" w:cs="Arial"/>
          <w:color w:val="000000" w:themeColor="text1"/>
        </w:rPr>
        <w:t>Wilkinson, 2022).</w:t>
      </w:r>
    </w:p>
    <w:p w14:paraId="44F305B9" w14:textId="1BD4AE8E" w:rsidR="008C09D4" w:rsidRPr="008B0C15" w:rsidRDefault="008C09D4" w:rsidP="00B20299">
      <w:pPr>
        <w:jc w:val="both"/>
        <w:rPr>
          <w:rFonts w:ascii="Arial" w:hAnsi="Arial" w:cs="Arial"/>
          <w:color w:val="000000" w:themeColor="text1"/>
        </w:rPr>
      </w:pPr>
      <w:r w:rsidRPr="008B0C15">
        <w:rPr>
          <w:rFonts w:ascii="Arial" w:hAnsi="Arial" w:cs="Arial"/>
          <w:color w:val="000000" w:themeColor="text1"/>
        </w:rPr>
        <w:t xml:space="preserve">Employer branding is also vital in competitive labour markets. Adams (2022) identifies reputation, experience, and value proposition as key brand pillars. Offering flexible employment models, autonomy, and inclusivity </w:t>
      </w:r>
      <w:r w:rsidR="005A2928" w:rsidRPr="008B0C15">
        <w:rPr>
          <w:rFonts w:ascii="Arial" w:hAnsi="Arial" w:cs="Arial"/>
          <w:color w:val="000000" w:themeColor="text1"/>
        </w:rPr>
        <w:t xml:space="preserve">can </w:t>
      </w:r>
      <w:r w:rsidRPr="008B0C15">
        <w:rPr>
          <w:rFonts w:ascii="Arial" w:hAnsi="Arial" w:cs="Arial"/>
          <w:color w:val="000000" w:themeColor="text1"/>
        </w:rPr>
        <w:t xml:space="preserve">create fulfilling </w:t>
      </w:r>
      <w:r w:rsidR="005A2928" w:rsidRPr="008B0C15">
        <w:rPr>
          <w:rFonts w:ascii="Arial" w:hAnsi="Arial" w:cs="Arial"/>
          <w:color w:val="000000" w:themeColor="text1"/>
        </w:rPr>
        <w:t>work environments and foster loyalty. This</w:t>
      </w:r>
      <w:r w:rsidRPr="008B0C15">
        <w:rPr>
          <w:rFonts w:ascii="Arial" w:hAnsi="Arial" w:cs="Arial"/>
          <w:color w:val="000000" w:themeColor="text1"/>
        </w:rPr>
        <w:t xml:space="preserve"> </w:t>
      </w:r>
      <w:r w:rsidR="005A2928" w:rsidRPr="008B0C15">
        <w:rPr>
          <w:rFonts w:ascii="Arial" w:hAnsi="Arial" w:cs="Arial"/>
          <w:color w:val="000000" w:themeColor="text1"/>
        </w:rPr>
        <w:t>can successfully position an organisation</w:t>
      </w:r>
      <w:r w:rsidRPr="008B0C15">
        <w:rPr>
          <w:rFonts w:ascii="Arial" w:hAnsi="Arial" w:cs="Arial"/>
          <w:color w:val="000000" w:themeColor="text1"/>
        </w:rPr>
        <w:t xml:space="preserve"> as</w:t>
      </w:r>
      <w:r w:rsidR="005A2928" w:rsidRPr="008B0C15">
        <w:rPr>
          <w:rFonts w:ascii="Arial" w:hAnsi="Arial" w:cs="Arial"/>
          <w:color w:val="000000" w:themeColor="text1"/>
        </w:rPr>
        <w:t xml:space="preserve"> an</w:t>
      </w:r>
      <w:r w:rsidRPr="008B0C15">
        <w:rPr>
          <w:rFonts w:ascii="Arial" w:hAnsi="Arial" w:cs="Arial"/>
          <w:color w:val="000000" w:themeColor="text1"/>
        </w:rPr>
        <w:t xml:space="preserve"> employer of choice (CIPD, 2024</w:t>
      </w:r>
      <w:r w:rsidR="00926BAE" w:rsidRPr="008B0C15">
        <w:rPr>
          <w:rFonts w:ascii="Arial" w:hAnsi="Arial" w:cs="Arial"/>
          <w:color w:val="000000" w:themeColor="text1"/>
        </w:rPr>
        <w:t>a</w:t>
      </w:r>
      <w:r w:rsidRPr="008B0C15">
        <w:rPr>
          <w:rFonts w:ascii="Arial" w:hAnsi="Arial" w:cs="Arial"/>
          <w:color w:val="000000" w:themeColor="text1"/>
        </w:rPr>
        <w:t xml:space="preserve">; Jacobs, 2021). However, without authentic integration, </w:t>
      </w:r>
      <w:r w:rsidR="005A2928" w:rsidRPr="008B0C15">
        <w:rPr>
          <w:rFonts w:ascii="Arial" w:hAnsi="Arial" w:cs="Arial"/>
          <w:color w:val="000000" w:themeColor="text1"/>
        </w:rPr>
        <w:t xml:space="preserve">credibility and trust are lost, </w:t>
      </w:r>
      <w:r w:rsidR="00A12E7A" w:rsidRPr="008B0C15">
        <w:rPr>
          <w:rFonts w:ascii="Arial" w:hAnsi="Arial" w:cs="Arial"/>
          <w:color w:val="000000" w:themeColor="text1"/>
        </w:rPr>
        <w:t>risking being</w:t>
      </w:r>
      <w:r w:rsidR="005A2928" w:rsidRPr="008B0C15">
        <w:rPr>
          <w:rFonts w:ascii="Arial" w:hAnsi="Arial" w:cs="Arial"/>
          <w:color w:val="000000" w:themeColor="text1"/>
        </w:rPr>
        <w:t xml:space="preserve"> viewed as an unfavourable </w:t>
      </w:r>
      <w:r w:rsidR="00562A17" w:rsidRPr="008B0C15">
        <w:rPr>
          <w:rFonts w:ascii="Arial" w:hAnsi="Arial" w:cs="Arial"/>
          <w:color w:val="000000" w:themeColor="text1"/>
        </w:rPr>
        <w:t>employer</w:t>
      </w:r>
      <w:r w:rsidRPr="008B0C15">
        <w:rPr>
          <w:rFonts w:ascii="Arial" w:hAnsi="Arial" w:cs="Arial"/>
          <w:color w:val="000000" w:themeColor="text1"/>
        </w:rPr>
        <w:t xml:space="preserve"> (Boxall </w:t>
      </w:r>
      <w:r w:rsidR="00203978" w:rsidRPr="008B0C15">
        <w:rPr>
          <w:rFonts w:ascii="Arial" w:hAnsi="Arial" w:cs="Arial"/>
          <w:color w:val="000000" w:themeColor="text1"/>
        </w:rPr>
        <w:t>and</w:t>
      </w:r>
      <w:r w:rsidRPr="008B0C15">
        <w:rPr>
          <w:rFonts w:ascii="Arial" w:hAnsi="Arial" w:cs="Arial"/>
          <w:color w:val="000000" w:themeColor="text1"/>
        </w:rPr>
        <w:t xml:space="preserve"> Purcell, 2022).</w:t>
      </w:r>
    </w:p>
    <w:p w14:paraId="7A27389F" w14:textId="3B5EF99D" w:rsidR="00D87CE2" w:rsidRPr="008B0C15" w:rsidRDefault="008C09D4" w:rsidP="00B20299">
      <w:pPr>
        <w:jc w:val="both"/>
        <w:rPr>
          <w:rFonts w:ascii="Arial" w:hAnsi="Arial" w:cs="Arial"/>
          <w:b/>
          <w:bCs/>
          <w:color w:val="EE0000"/>
        </w:rPr>
      </w:pPr>
      <w:r w:rsidRPr="008B0C15">
        <w:rPr>
          <w:rFonts w:ascii="Arial" w:hAnsi="Arial" w:cs="Arial"/>
          <w:color w:val="000000" w:themeColor="text1"/>
        </w:rPr>
        <w:t xml:space="preserve">Aligning employer brand and workforce strategy helps ParcelCare stand out in a competitive market. However, sustaining an advantage requires continuous innovation, agility, and responsiveness (Marchington </w:t>
      </w:r>
      <w:r w:rsidRPr="008B0C15">
        <w:rPr>
          <w:rFonts w:ascii="Arial" w:hAnsi="Arial" w:cs="Arial"/>
          <w:i/>
          <w:iCs/>
          <w:color w:val="000000" w:themeColor="text1"/>
        </w:rPr>
        <w:t>et al</w:t>
      </w:r>
      <w:r w:rsidRPr="008B0C15">
        <w:rPr>
          <w:rFonts w:ascii="Arial" w:hAnsi="Arial" w:cs="Arial"/>
          <w:color w:val="000000" w:themeColor="text1"/>
        </w:rPr>
        <w:t>., 2022).</w:t>
      </w:r>
      <w:r w:rsidR="00562A17" w:rsidRPr="008B0C15">
        <w:rPr>
          <w:rFonts w:ascii="Arial" w:hAnsi="Arial" w:cs="Arial"/>
          <w:color w:val="000000" w:themeColor="text1"/>
        </w:rPr>
        <w:t xml:space="preserve">  </w:t>
      </w:r>
    </w:p>
    <w:p w14:paraId="665CAF37" w14:textId="77777777" w:rsidR="00D87CE2" w:rsidRPr="008B0C15" w:rsidRDefault="00D87CE2" w:rsidP="00D87CE2">
      <w:pPr>
        <w:rPr>
          <w:rFonts w:ascii="Arial" w:hAnsi="Arial" w:cs="Arial"/>
          <w:b/>
          <w:bCs/>
          <w:color w:val="D86DCB" w:themeColor="accent5" w:themeTint="99"/>
        </w:rPr>
      </w:pPr>
    </w:p>
    <w:p w14:paraId="33721518" w14:textId="77777777" w:rsidR="00203978" w:rsidRPr="008B0C15" w:rsidRDefault="00203978" w:rsidP="00D87CE2">
      <w:pPr>
        <w:rPr>
          <w:rFonts w:ascii="Arial" w:hAnsi="Arial" w:cs="Arial"/>
        </w:rPr>
      </w:pPr>
    </w:p>
    <w:p w14:paraId="73824611" w14:textId="5EECF7A4" w:rsidR="00D87CE2" w:rsidRPr="008B0C15" w:rsidRDefault="00CE3A34" w:rsidP="00D87CE2">
      <w:pPr>
        <w:rPr>
          <w:rFonts w:ascii="Arial" w:hAnsi="Arial" w:cs="Arial"/>
          <w:b/>
          <w:bCs/>
          <w:color w:val="000000" w:themeColor="text1"/>
          <w:sz w:val="28"/>
          <w:szCs w:val="28"/>
          <w:u w:val="single"/>
        </w:rPr>
      </w:pPr>
      <w:r w:rsidRPr="008B0C15">
        <w:rPr>
          <w:rFonts w:ascii="Arial" w:hAnsi="Arial" w:cs="Arial"/>
          <w:b/>
          <w:bCs/>
          <w:color w:val="000000" w:themeColor="text1"/>
          <w:sz w:val="28"/>
          <w:szCs w:val="28"/>
        </w:rPr>
        <w:t>(AC1.2)</w:t>
      </w:r>
      <w:r w:rsidR="00EF758D" w:rsidRPr="008B0C15">
        <w:rPr>
          <w:rFonts w:ascii="Arial" w:hAnsi="Arial" w:cs="Arial"/>
          <w:b/>
          <w:bCs/>
          <w:color w:val="000000" w:themeColor="text1"/>
          <w:sz w:val="28"/>
          <w:szCs w:val="28"/>
        </w:rPr>
        <w:t xml:space="preserve"> </w:t>
      </w:r>
      <w:r w:rsidR="00D13D0C" w:rsidRPr="008B0C15">
        <w:rPr>
          <w:rFonts w:ascii="Arial" w:hAnsi="Arial" w:cs="Arial"/>
          <w:b/>
          <w:bCs/>
          <w:color w:val="000000" w:themeColor="text1"/>
          <w:sz w:val="28"/>
          <w:szCs w:val="28"/>
          <w:u w:val="single"/>
        </w:rPr>
        <w:t>Impact of</w:t>
      </w:r>
      <w:r w:rsidR="00EF758D" w:rsidRPr="008B0C15">
        <w:rPr>
          <w:rFonts w:ascii="Arial" w:hAnsi="Arial" w:cs="Arial"/>
          <w:b/>
          <w:bCs/>
          <w:color w:val="000000" w:themeColor="text1"/>
          <w:sz w:val="28"/>
          <w:szCs w:val="28"/>
          <w:u w:val="single"/>
        </w:rPr>
        <w:t xml:space="preserve"> </w:t>
      </w:r>
      <w:r w:rsidR="00382255" w:rsidRPr="008B0C15">
        <w:rPr>
          <w:rFonts w:ascii="Arial" w:hAnsi="Arial" w:cs="Arial"/>
          <w:b/>
          <w:bCs/>
          <w:color w:val="000000" w:themeColor="text1"/>
          <w:sz w:val="28"/>
          <w:szCs w:val="28"/>
          <w:u w:val="single"/>
        </w:rPr>
        <w:t>L</w:t>
      </w:r>
      <w:r w:rsidR="00EF758D" w:rsidRPr="008B0C15">
        <w:rPr>
          <w:rFonts w:ascii="Arial" w:hAnsi="Arial" w:cs="Arial"/>
          <w:b/>
          <w:bCs/>
          <w:color w:val="000000" w:themeColor="text1"/>
          <w:sz w:val="28"/>
          <w:szCs w:val="28"/>
          <w:u w:val="single"/>
        </w:rPr>
        <w:t xml:space="preserve">abour </w:t>
      </w:r>
      <w:r w:rsidR="00382255" w:rsidRPr="008B0C15">
        <w:rPr>
          <w:rFonts w:ascii="Arial" w:hAnsi="Arial" w:cs="Arial"/>
          <w:b/>
          <w:bCs/>
          <w:color w:val="000000" w:themeColor="text1"/>
          <w:sz w:val="28"/>
          <w:szCs w:val="28"/>
          <w:u w:val="single"/>
        </w:rPr>
        <w:t>M</w:t>
      </w:r>
      <w:r w:rsidR="00EF758D" w:rsidRPr="008B0C15">
        <w:rPr>
          <w:rFonts w:ascii="Arial" w:hAnsi="Arial" w:cs="Arial"/>
          <w:b/>
          <w:bCs/>
          <w:color w:val="000000" w:themeColor="text1"/>
          <w:sz w:val="28"/>
          <w:szCs w:val="28"/>
          <w:u w:val="single"/>
        </w:rPr>
        <w:t xml:space="preserve">arket </w:t>
      </w:r>
      <w:r w:rsidR="00382255" w:rsidRPr="008B0C15">
        <w:rPr>
          <w:rFonts w:ascii="Arial" w:hAnsi="Arial" w:cs="Arial"/>
          <w:b/>
          <w:bCs/>
          <w:color w:val="000000" w:themeColor="text1"/>
          <w:sz w:val="28"/>
          <w:szCs w:val="28"/>
          <w:u w:val="single"/>
        </w:rPr>
        <w:t>C</w:t>
      </w:r>
      <w:r w:rsidR="00EF758D" w:rsidRPr="008B0C15">
        <w:rPr>
          <w:rFonts w:ascii="Arial" w:hAnsi="Arial" w:cs="Arial"/>
          <w:b/>
          <w:bCs/>
          <w:color w:val="000000" w:themeColor="text1"/>
          <w:sz w:val="28"/>
          <w:szCs w:val="28"/>
          <w:u w:val="single"/>
        </w:rPr>
        <w:t xml:space="preserve">onditions on </w:t>
      </w:r>
      <w:r w:rsidR="00382255" w:rsidRPr="008B0C15">
        <w:rPr>
          <w:rFonts w:ascii="Arial" w:hAnsi="Arial" w:cs="Arial"/>
          <w:b/>
          <w:bCs/>
          <w:color w:val="000000" w:themeColor="text1"/>
          <w:sz w:val="28"/>
          <w:szCs w:val="28"/>
          <w:u w:val="single"/>
        </w:rPr>
        <w:t>R</w:t>
      </w:r>
      <w:r w:rsidR="00EF758D" w:rsidRPr="008B0C15">
        <w:rPr>
          <w:rFonts w:ascii="Arial" w:hAnsi="Arial" w:cs="Arial"/>
          <w:b/>
          <w:bCs/>
          <w:color w:val="000000" w:themeColor="text1"/>
          <w:sz w:val="28"/>
          <w:szCs w:val="28"/>
          <w:u w:val="single"/>
        </w:rPr>
        <w:t>esourcing</w:t>
      </w:r>
    </w:p>
    <w:p w14:paraId="4F3264C7" w14:textId="368AC81A" w:rsidR="00EF758D" w:rsidRPr="008B0C15" w:rsidRDefault="00EF758D" w:rsidP="00C25236">
      <w:pPr>
        <w:jc w:val="both"/>
        <w:rPr>
          <w:rFonts w:ascii="Arial" w:hAnsi="Arial" w:cs="Arial"/>
        </w:rPr>
      </w:pPr>
      <w:r w:rsidRPr="008B0C15">
        <w:rPr>
          <w:rFonts w:ascii="Arial" w:hAnsi="Arial" w:cs="Arial"/>
        </w:rPr>
        <w:t>Labour market conditions play a critical role in shaping organisational resource decisions. Whether the market is tight, with low unemployment and high competition for talent or loose, with surplus labour and reduced job opportunities</w:t>
      </w:r>
      <w:r w:rsidR="000D4DD7" w:rsidRPr="008B0C15">
        <w:rPr>
          <w:rFonts w:ascii="Arial" w:hAnsi="Arial" w:cs="Arial"/>
        </w:rPr>
        <w:t>,</w:t>
      </w:r>
      <w:r w:rsidRPr="008B0C15">
        <w:rPr>
          <w:rFonts w:ascii="Arial" w:hAnsi="Arial" w:cs="Arial"/>
        </w:rPr>
        <w:t xml:space="preserve"> </w:t>
      </w:r>
      <w:r w:rsidR="00D13D0C" w:rsidRPr="008B0C15">
        <w:rPr>
          <w:rFonts w:ascii="Arial" w:hAnsi="Arial" w:cs="Arial"/>
        </w:rPr>
        <w:t>organisations</w:t>
      </w:r>
      <w:r w:rsidRPr="008B0C15">
        <w:rPr>
          <w:rFonts w:ascii="Arial" w:hAnsi="Arial" w:cs="Arial"/>
        </w:rPr>
        <w:t xml:space="preserve"> must adapt their approach to attract and manage talent effectively </w:t>
      </w:r>
      <w:r w:rsidR="000D4DD7" w:rsidRPr="008B0C15">
        <w:rPr>
          <w:rFonts w:ascii="Arial" w:hAnsi="Arial" w:cs="Arial"/>
        </w:rPr>
        <w:t>(</w:t>
      </w:r>
      <w:r w:rsidRPr="008B0C15">
        <w:rPr>
          <w:rFonts w:ascii="Arial" w:hAnsi="Arial" w:cs="Arial"/>
        </w:rPr>
        <w:t>Wilkinson</w:t>
      </w:r>
      <w:r w:rsidR="007864B6" w:rsidRPr="008B0C15">
        <w:rPr>
          <w:rFonts w:ascii="Arial" w:hAnsi="Arial" w:cs="Arial"/>
        </w:rPr>
        <w:t xml:space="preserve"> and Taylor, 2022</w:t>
      </w:r>
      <w:r w:rsidR="000D4DD7" w:rsidRPr="008B0C15">
        <w:rPr>
          <w:rFonts w:ascii="Arial" w:hAnsi="Arial" w:cs="Arial"/>
        </w:rPr>
        <w:t>)</w:t>
      </w:r>
      <w:r w:rsidR="00D13D0C" w:rsidRPr="008B0C15">
        <w:rPr>
          <w:rFonts w:ascii="Arial" w:hAnsi="Arial" w:cs="Arial"/>
        </w:rPr>
        <w:t>.</w:t>
      </w:r>
    </w:p>
    <w:p w14:paraId="6FEE9818" w14:textId="1A3B6BCD" w:rsidR="00EF758D" w:rsidRPr="008B0C15" w:rsidRDefault="000D4DD7" w:rsidP="00C25236">
      <w:pPr>
        <w:jc w:val="both"/>
        <w:rPr>
          <w:rFonts w:ascii="Arial" w:hAnsi="Arial" w:cs="Arial"/>
        </w:rPr>
      </w:pPr>
      <w:r w:rsidRPr="008B0C15">
        <w:rPr>
          <w:rFonts w:ascii="Arial" w:hAnsi="Arial" w:cs="Arial"/>
        </w:rPr>
        <w:t>R</w:t>
      </w:r>
      <w:r w:rsidR="00EF758D" w:rsidRPr="008B0C15">
        <w:rPr>
          <w:rFonts w:ascii="Arial" w:hAnsi="Arial" w:cs="Arial"/>
        </w:rPr>
        <w:t xml:space="preserve">ecently the UK labour market has shown signs of tightness, </w:t>
      </w:r>
      <w:r w:rsidRPr="008B0C15">
        <w:rPr>
          <w:rFonts w:ascii="Arial" w:hAnsi="Arial" w:cs="Arial"/>
        </w:rPr>
        <w:t>particularly</w:t>
      </w:r>
      <w:r w:rsidR="00EF758D" w:rsidRPr="008B0C15">
        <w:rPr>
          <w:rFonts w:ascii="Arial" w:hAnsi="Arial" w:cs="Arial"/>
        </w:rPr>
        <w:t xml:space="preserve"> in logistics, health</w:t>
      </w:r>
      <w:r w:rsidRPr="008B0C15">
        <w:rPr>
          <w:rFonts w:ascii="Arial" w:hAnsi="Arial" w:cs="Arial"/>
        </w:rPr>
        <w:t>,</w:t>
      </w:r>
      <w:r w:rsidR="00EF758D" w:rsidRPr="008B0C15">
        <w:rPr>
          <w:rFonts w:ascii="Arial" w:hAnsi="Arial" w:cs="Arial"/>
        </w:rPr>
        <w:t xml:space="preserve"> and hospitality sectors. This has led to recruitment difficulties, elevated wage expectations and an increased turnover risk resulting in many employers offering better pay, flexible working</w:t>
      </w:r>
      <w:r w:rsidRPr="008B0C15">
        <w:rPr>
          <w:rFonts w:ascii="Arial" w:hAnsi="Arial" w:cs="Arial"/>
        </w:rPr>
        <w:t xml:space="preserve">, </w:t>
      </w:r>
      <w:r w:rsidR="00EF758D" w:rsidRPr="008B0C15">
        <w:rPr>
          <w:rFonts w:ascii="Arial" w:hAnsi="Arial" w:cs="Arial"/>
        </w:rPr>
        <w:t>internal development</w:t>
      </w:r>
      <w:r w:rsidR="00D13D0C" w:rsidRPr="008B0C15">
        <w:rPr>
          <w:rFonts w:ascii="Arial" w:hAnsi="Arial" w:cs="Arial"/>
        </w:rPr>
        <w:t xml:space="preserve"> and investing in retention strategies</w:t>
      </w:r>
      <w:r w:rsidR="00EF758D" w:rsidRPr="008B0C15">
        <w:rPr>
          <w:rFonts w:ascii="Arial" w:hAnsi="Arial" w:cs="Arial"/>
        </w:rPr>
        <w:t xml:space="preserve"> </w:t>
      </w:r>
      <w:r w:rsidRPr="008B0C15">
        <w:rPr>
          <w:rFonts w:ascii="Arial" w:hAnsi="Arial" w:cs="Arial"/>
        </w:rPr>
        <w:t>(</w:t>
      </w:r>
      <w:r w:rsidR="007864B6" w:rsidRPr="008B0C15">
        <w:rPr>
          <w:rFonts w:ascii="Arial" w:hAnsi="Arial" w:cs="Arial"/>
        </w:rPr>
        <w:t>Cockett</w:t>
      </w:r>
      <w:r w:rsidR="00EF758D" w:rsidRPr="008B0C15">
        <w:rPr>
          <w:rFonts w:ascii="Arial" w:hAnsi="Arial" w:cs="Arial"/>
        </w:rPr>
        <w:t>, 2025</w:t>
      </w:r>
      <w:r w:rsidRPr="008B0C15">
        <w:rPr>
          <w:rFonts w:ascii="Arial" w:hAnsi="Arial" w:cs="Arial"/>
        </w:rPr>
        <w:t>)</w:t>
      </w:r>
      <w:r w:rsidR="00EF758D" w:rsidRPr="008B0C15">
        <w:rPr>
          <w:rFonts w:ascii="Arial" w:hAnsi="Arial" w:cs="Arial"/>
        </w:rPr>
        <w:t>.</w:t>
      </w:r>
    </w:p>
    <w:p w14:paraId="724A45FF" w14:textId="4874873F" w:rsidR="00EF758D" w:rsidRPr="008B0C15" w:rsidRDefault="000D4DD7" w:rsidP="00C25236">
      <w:pPr>
        <w:jc w:val="both"/>
        <w:rPr>
          <w:rFonts w:ascii="Arial" w:hAnsi="Arial" w:cs="Arial"/>
        </w:rPr>
      </w:pPr>
      <w:r w:rsidRPr="008B0C15">
        <w:rPr>
          <w:rFonts w:ascii="Arial" w:hAnsi="Arial" w:cs="Arial"/>
        </w:rPr>
        <w:t xml:space="preserve">Boxall and Purcell (2022) emphasise the importance of building organisational capability when external labour supplies are restricted. They recommend developing internal talent pipelines to </w:t>
      </w:r>
      <w:r w:rsidR="00486B11" w:rsidRPr="008B0C15">
        <w:rPr>
          <w:rFonts w:ascii="Arial" w:hAnsi="Arial" w:cs="Arial"/>
        </w:rPr>
        <w:t>diminish</w:t>
      </w:r>
      <w:r w:rsidRPr="008B0C15">
        <w:rPr>
          <w:rFonts w:ascii="Arial" w:hAnsi="Arial" w:cs="Arial"/>
        </w:rPr>
        <w:t xml:space="preserve"> skills gaps, enhancing employee engagement to help reduce turnover and implement workforce planning to anticipate future needs.</w:t>
      </w:r>
      <w:r w:rsidR="00972471" w:rsidRPr="008B0C15">
        <w:rPr>
          <w:rFonts w:ascii="Arial" w:hAnsi="Arial" w:cs="Arial"/>
        </w:rPr>
        <w:t xml:space="preserve"> ParcelCare’s competitors,</w:t>
      </w:r>
      <w:r w:rsidR="0008363D" w:rsidRPr="008B0C15">
        <w:rPr>
          <w:rFonts w:ascii="Arial" w:hAnsi="Arial" w:cs="Arial"/>
        </w:rPr>
        <w:t xml:space="preserve"> </w:t>
      </w:r>
      <w:r w:rsidR="00EF758D" w:rsidRPr="008B0C15">
        <w:rPr>
          <w:rFonts w:ascii="Arial" w:hAnsi="Arial" w:cs="Arial"/>
        </w:rPr>
        <w:t>Pegasus couriers</w:t>
      </w:r>
      <w:r w:rsidR="009E6175" w:rsidRPr="008B0C15">
        <w:rPr>
          <w:rFonts w:ascii="Arial" w:hAnsi="Arial" w:cs="Arial"/>
        </w:rPr>
        <w:t>,</w:t>
      </w:r>
      <w:r w:rsidR="00D85DCB" w:rsidRPr="008B0C15">
        <w:rPr>
          <w:rFonts w:ascii="Arial" w:hAnsi="Arial" w:cs="Arial"/>
        </w:rPr>
        <w:t xml:space="preserve"> demonstrate this process</w:t>
      </w:r>
      <w:r w:rsidR="00EF758D" w:rsidRPr="008B0C15">
        <w:rPr>
          <w:rFonts w:ascii="Arial" w:hAnsi="Arial" w:cs="Arial"/>
        </w:rPr>
        <w:t>. Facing driver shortages due to Brexit and competition from higher paying HGV roles, the company chose to invest in route optimi</w:t>
      </w:r>
      <w:r w:rsidRPr="008B0C15">
        <w:rPr>
          <w:rFonts w:ascii="Arial" w:hAnsi="Arial" w:cs="Arial"/>
        </w:rPr>
        <w:t>s</w:t>
      </w:r>
      <w:r w:rsidR="00EF758D" w:rsidRPr="008B0C15">
        <w:rPr>
          <w:rFonts w:ascii="Arial" w:hAnsi="Arial" w:cs="Arial"/>
        </w:rPr>
        <w:t xml:space="preserve">ation technology to reduce reliance on manual labour and improve efficiency </w:t>
      </w:r>
      <w:r w:rsidRPr="008B0C15">
        <w:rPr>
          <w:rFonts w:ascii="Arial" w:hAnsi="Arial" w:cs="Arial"/>
        </w:rPr>
        <w:t>(</w:t>
      </w:r>
      <w:r w:rsidR="00674F97" w:rsidRPr="008B0C15">
        <w:rPr>
          <w:rFonts w:ascii="Arial" w:hAnsi="Arial" w:cs="Arial"/>
        </w:rPr>
        <w:t>West</w:t>
      </w:r>
      <w:r w:rsidR="00EF758D" w:rsidRPr="008B0C15">
        <w:rPr>
          <w:rFonts w:ascii="Arial" w:hAnsi="Arial" w:cs="Arial"/>
        </w:rPr>
        <w:t>, 2025</w:t>
      </w:r>
      <w:r w:rsidRPr="008B0C15">
        <w:rPr>
          <w:rFonts w:ascii="Arial" w:hAnsi="Arial" w:cs="Arial"/>
        </w:rPr>
        <w:t>)</w:t>
      </w:r>
      <w:r w:rsidR="00EF758D" w:rsidRPr="008B0C15">
        <w:rPr>
          <w:rFonts w:ascii="Arial" w:hAnsi="Arial" w:cs="Arial"/>
        </w:rPr>
        <w:t xml:space="preserve">. </w:t>
      </w:r>
    </w:p>
    <w:p w14:paraId="6BE7CB13" w14:textId="7B795430" w:rsidR="00EF758D" w:rsidRPr="008B0C15" w:rsidRDefault="00EF758D" w:rsidP="00C25236">
      <w:pPr>
        <w:jc w:val="both"/>
        <w:rPr>
          <w:rFonts w:ascii="Arial" w:hAnsi="Arial" w:cs="Arial"/>
        </w:rPr>
      </w:pPr>
      <w:r w:rsidRPr="008B0C15">
        <w:rPr>
          <w:rFonts w:ascii="Arial" w:hAnsi="Arial" w:cs="Arial"/>
        </w:rPr>
        <w:t xml:space="preserve">In contrast, during loose labour market conditions employers feel less pressure to offer creative or highly competitive employment packages. This is simply because employees are less likely to leave their roles and can be relatively easy to replace if they do </w:t>
      </w:r>
      <w:r w:rsidR="000D4DD7" w:rsidRPr="008B0C15">
        <w:rPr>
          <w:rFonts w:ascii="Arial" w:hAnsi="Arial" w:cs="Arial"/>
        </w:rPr>
        <w:t>(</w:t>
      </w:r>
      <w:r w:rsidRPr="008B0C15">
        <w:rPr>
          <w:rFonts w:ascii="Arial" w:hAnsi="Arial" w:cs="Arial"/>
        </w:rPr>
        <w:t>Wilkinson</w:t>
      </w:r>
      <w:r w:rsidR="008D4893" w:rsidRPr="008B0C15">
        <w:rPr>
          <w:rFonts w:ascii="Arial" w:hAnsi="Arial" w:cs="Arial"/>
        </w:rPr>
        <w:t xml:space="preserve"> and Taylor</w:t>
      </w:r>
      <w:r w:rsidRPr="008B0C15">
        <w:rPr>
          <w:rFonts w:ascii="Arial" w:hAnsi="Arial" w:cs="Arial"/>
        </w:rPr>
        <w:t>, 2022</w:t>
      </w:r>
      <w:r w:rsidR="000D4DD7" w:rsidRPr="008B0C15">
        <w:rPr>
          <w:rFonts w:ascii="Arial" w:hAnsi="Arial" w:cs="Arial"/>
        </w:rPr>
        <w:t>)</w:t>
      </w:r>
      <w:r w:rsidRPr="008B0C15">
        <w:rPr>
          <w:rFonts w:ascii="Arial" w:hAnsi="Arial" w:cs="Arial"/>
        </w:rPr>
        <w:t xml:space="preserve">. The CIPD spring labour market outlook report highlights several resourcing decisions that are typically associated with </w:t>
      </w:r>
      <w:r w:rsidR="000D4DD7" w:rsidRPr="008B0C15">
        <w:rPr>
          <w:rFonts w:ascii="Arial" w:hAnsi="Arial" w:cs="Arial"/>
        </w:rPr>
        <w:t xml:space="preserve">a loose </w:t>
      </w:r>
      <w:r w:rsidR="000D4DD7" w:rsidRPr="008B0C15">
        <w:rPr>
          <w:rFonts w:ascii="Arial" w:hAnsi="Arial" w:cs="Arial"/>
        </w:rPr>
        <w:lastRenderedPageBreak/>
        <w:t>market</w:t>
      </w:r>
      <w:r w:rsidRPr="008B0C15">
        <w:rPr>
          <w:rFonts w:ascii="Arial" w:hAnsi="Arial" w:cs="Arial"/>
        </w:rPr>
        <w:t xml:space="preserve">. These </w:t>
      </w:r>
      <w:r w:rsidR="003A2678" w:rsidRPr="008B0C15">
        <w:rPr>
          <w:rFonts w:ascii="Arial" w:hAnsi="Arial" w:cs="Arial"/>
        </w:rPr>
        <w:t xml:space="preserve">include </w:t>
      </w:r>
      <w:r w:rsidRPr="008B0C15">
        <w:rPr>
          <w:rFonts w:ascii="Arial" w:hAnsi="Arial" w:cs="Arial"/>
          <w:color w:val="000000" w:themeColor="text1"/>
        </w:rPr>
        <w:t>reduced intentions to hi</w:t>
      </w:r>
      <w:r w:rsidR="003A2678" w:rsidRPr="008B0C15">
        <w:rPr>
          <w:rFonts w:ascii="Arial" w:hAnsi="Arial" w:cs="Arial"/>
          <w:color w:val="000000" w:themeColor="text1"/>
        </w:rPr>
        <w:t>re</w:t>
      </w:r>
      <w:r w:rsidRPr="008B0C15">
        <w:rPr>
          <w:rFonts w:ascii="Arial" w:hAnsi="Arial" w:cs="Arial"/>
          <w:color w:val="000000" w:themeColor="text1"/>
        </w:rPr>
        <w:t xml:space="preserve"> </w:t>
      </w:r>
      <w:r w:rsidRPr="008B0C15">
        <w:rPr>
          <w:rFonts w:ascii="Arial" w:hAnsi="Arial" w:cs="Arial"/>
        </w:rPr>
        <w:t>and increased focus on cost control</w:t>
      </w:r>
      <w:r w:rsidR="008D4893" w:rsidRPr="008B0C15">
        <w:rPr>
          <w:rFonts w:ascii="Arial" w:hAnsi="Arial" w:cs="Arial"/>
        </w:rPr>
        <w:t xml:space="preserve"> (Bon, 2025)</w:t>
      </w:r>
      <w:r w:rsidRPr="008B0C15">
        <w:rPr>
          <w:rFonts w:ascii="Arial" w:hAnsi="Arial" w:cs="Arial"/>
        </w:rPr>
        <w:t>.</w:t>
      </w:r>
    </w:p>
    <w:p w14:paraId="78DD1B94" w14:textId="433F5B17" w:rsidR="00D13D0C" w:rsidRPr="008B0C15" w:rsidRDefault="00EF758D" w:rsidP="00C25236">
      <w:pPr>
        <w:jc w:val="both"/>
        <w:rPr>
          <w:rFonts w:ascii="Arial" w:hAnsi="Arial" w:cs="Arial"/>
        </w:rPr>
      </w:pPr>
      <w:r w:rsidRPr="008B0C15">
        <w:rPr>
          <w:rFonts w:ascii="Arial" w:hAnsi="Arial" w:cs="Arial"/>
        </w:rPr>
        <w:t>Demographic shifts in the labour market also influence resourcing. Trends in population structures including age</w:t>
      </w:r>
      <w:r w:rsidR="003A2678" w:rsidRPr="008B0C15">
        <w:rPr>
          <w:rFonts w:ascii="Arial" w:hAnsi="Arial" w:cs="Arial"/>
        </w:rPr>
        <w:t>,</w:t>
      </w:r>
      <w:r w:rsidRPr="008B0C15">
        <w:rPr>
          <w:rFonts w:ascii="Arial" w:hAnsi="Arial" w:cs="Arial"/>
        </w:rPr>
        <w:t xml:space="preserve"> ethnicity and gender can all alter regional labour markets, while political factors can heavily influence global labour markets</w:t>
      </w:r>
      <w:r w:rsidR="00D13D0C" w:rsidRPr="008B0C15">
        <w:rPr>
          <w:rFonts w:ascii="Arial" w:hAnsi="Arial" w:cs="Arial"/>
        </w:rPr>
        <w:t xml:space="preserve"> (Beardwell and Thompson, 2017). As Rahman</w:t>
      </w:r>
      <w:r w:rsidR="00AB69F8" w:rsidRPr="008B0C15">
        <w:rPr>
          <w:rFonts w:ascii="Arial" w:hAnsi="Arial" w:cs="Arial"/>
        </w:rPr>
        <w:t xml:space="preserve"> </w:t>
      </w:r>
      <w:r w:rsidR="00AB69F8" w:rsidRPr="008B0C15">
        <w:rPr>
          <w:rFonts w:ascii="Arial" w:hAnsi="Arial" w:cs="Arial"/>
          <w:i/>
          <w:iCs/>
        </w:rPr>
        <w:t>et al</w:t>
      </w:r>
      <w:r w:rsidR="00AB69F8" w:rsidRPr="008B0C15">
        <w:rPr>
          <w:rFonts w:ascii="Arial" w:hAnsi="Arial" w:cs="Arial"/>
        </w:rPr>
        <w:t xml:space="preserve">. </w:t>
      </w:r>
      <w:r w:rsidR="00D13D0C" w:rsidRPr="008B0C15">
        <w:rPr>
          <w:rFonts w:ascii="Arial" w:hAnsi="Arial" w:cs="Arial"/>
        </w:rPr>
        <w:t>(2025) note, the growing participation of women in logistics and transport is reshaping traditionally male</w:t>
      </w:r>
      <w:r w:rsidR="00D13D0C" w:rsidRPr="008B0C15">
        <w:rPr>
          <w:rFonts w:ascii="Arial" w:hAnsi="Arial" w:cs="Arial"/>
        </w:rPr>
        <w:noBreakHyphen/>
        <w:t xml:space="preserve">dominated roles. For ParcelCare this widens </w:t>
      </w:r>
      <w:r w:rsidR="00386888" w:rsidRPr="008B0C15">
        <w:rPr>
          <w:rFonts w:ascii="Arial" w:hAnsi="Arial" w:cs="Arial"/>
        </w:rPr>
        <w:t>t</w:t>
      </w:r>
      <w:r w:rsidR="00D13D0C" w:rsidRPr="008B0C15">
        <w:rPr>
          <w:rFonts w:ascii="Arial" w:hAnsi="Arial" w:cs="Arial"/>
        </w:rPr>
        <w:t xml:space="preserve">he talent pool but also requires policies </w:t>
      </w:r>
      <w:r w:rsidR="00386888" w:rsidRPr="008B0C15">
        <w:rPr>
          <w:rFonts w:ascii="Arial" w:hAnsi="Arial" w:cs="Arial"/>
        </w:rPr>
        <w:t xml:space="preserve">on </w:t>
      </w:r>
      <w:r w:rsidR="00D13D0C" w:rsidRPr="008B0C15">
        <w:rPr>
          <w:rFonts w:ascii="Arial" w:hAnsi="Arial" w:cs="Arial"/>
        </w:rPr>
        <w:t xml:space="preserve">work-life balance and equal opportunities to support retention. </w:t>
      </w:r>
    </w:p>
    <w:p w14:paraId="44FA6B2C" w14:textId="1D8672F1" w:rsidR="00EF758D" w:rsidRPr="008B0C15" w:rsidRDefault="00EF758D" w:rsidP="00C25236">
      <w:pPr>
        <w:jc w:val="both"/>
        <w:rPr>
          <w:rFonts w:ascii="Arial" w:hAnsi="Arial" w:cs="Arial"/>
        </w:rPr>
      </w:pPr>
      <w:r w:rsidRPr="008B0C15">
        <w:rPr>
          <w:rFonts w:ascii="Arial" w:hAnsi="Arial" w:cs="Arial"/>
        </w:rPr>
        <w:t xml:space="preserve">Additionally labour market inequality reflected in the </w:t>
      </w:r>
      <w:r w:rsidR="003A2678" w:rsidRPr="008B0C15">
        <w:rPr>
          <w:rFonts w:ascii="Arial" w:hAnsi="Arial" w:cs="Arial"/>
        </w:rPr>
        <w:t>‘</w:t>
      </w:r>
      <w:r w:rsidRPr="008B0C15">
        <w:rPr>
          <w:rFonts w:ascii="Arial" w:hAnsi="Arial" w:cs="Arial"/>
        </w:rPr>
        <w:t>hourglass</w:t>
      </w:r>
      <w:r w:rsidR="003A2678" w:rsidRPr="008B0C15">
        <w:rPr>
          <w:rFonts w:ascii="Arial" w:hAnsi="Arial" w:cs="Arial"/>
        </w:rPr>
        <w:t>’</w:t>
      </w:r>
      <w:r w:rsidRPr="008B0C15">
        <w:rPr>
          <w:rFonts w:ascii="Arial" w:hAnsi="Arial" w:cs="Arial"/>
        </w:rPr>
        <w:t xml:space="preserve"> effect has led to chronic shortages in high skill roles and excess in low skilled ones. With the baby boomer generation approaching retirement age and net migration slowing, strategic forward-looking assessments a</w:t>
      </w:r>
      <w:r w:rsidR="00D13D0C" w:rsidRPr="008B0C15">
        <w:rPr>
          <w:rFonts w:ascii="Arial" w:hAnsi="Arial" w:cs="Arial"/>
        </w:rPr>
        <w:t>re</w:t>
      </w:r>
      <w:r w:rsidRPr="008B0C15">
        <w:rPr>
          <w:rFonts w:ascii="Arial" w:hAnsi="Arial" w:cs="Arial"/>
        </w:rPr>
        <w:t xml:space="preserve"> needed to prevent future skill gaps (Taylor and Wilkinson, 2022).</w:t>
      </w:r>
    </w:p>
    <w:p w14:paraId="3A006A85" w14:textId="7A5930FF" w:rsidR="00EF758D" w:rsidRPr="008B0C15" w:rsidRDefault="00EF758D" w:rsidP="00C25236">
      <w:pPr>
        <w:jc w:val="both"/>
        <w:rPr>
          <w:rFonts w:ascii="Arial" w:hAnsi="Arial" w:cs="Arial"/>
        </w:rPr>
      </w:pPr>
      <w:r w:rsidRPr="008B0C15">
        <w:rPr>
          <w:rFonts w:ascii="Arial" w:hAnsi="Arial" w:cs="Arial"/>
        </w:rPr>
        <w:t>Ultimately labour market conditions demand adaptive an</w:t>
      </w:r>
      <w:r w:rsidR="003A2678" w:rsidRPr="008B0C15">
        <w:rPr>
          <w:rFonts w:ascii="Arial" w:hAnsi="Arial" w:cs="Arial"/>
        </w:rPr>
        <w:t>d</w:t>
      </w:r>
      <w:r w:rsidRPr="008B0C15">
        <w:rPr>
          <w:rFonts w:ascii="Arial" w:hAnsi="Arial" w:cs="Arial"/>
        </w:rPr>
        <w:t xml:space="preserve"> evidence-based </w:t>
      </w:r>
      <w:r w:rsidR="003A2678" w:rsidRPr="008B0C15">
        <w:rPr>
          <w:rFonts w:ascii="Arial" w:hAnsi="Arial" w:cs="Arial"/>
        </w:rPr>
        <w:t>resourcing</w:t>
      </w:r>
      <w:r w:rsidRPr="008B0C15">
        <w:rPr>
          <w:rFonts w:ascii="Arial" w:hAnsi="Arial" w:cs="Arial"/>
        </w:rPr>
        <w:t xml:space="preserve"> strategies to balance short-term needs with long-term resilience.</w:t>
      </w:r>
      <w:r w:rsidR="003A2678" w:rsidRPr="008B0C15">
        <w:rPr>
          <w:rFonts w:ascii="Arial" w:hAnsi="Arial" w:cs="Arial"/>
        </w:rPr>
        <w:t xml:space="preserve">   </w:t>
      </w:r>
    </w:p>
    <w:p w14:paraId="42A08E58" w14:textId="0980D5C1" w:rsidR="00807C86" w:rsidRPr="008B0C15" w:rsidRDefault="00807C86">
      <w:pPr>
        <w:rPr>
          <w:rFonts w:ascii="Arial" w:hAnsi="Arial" w:cs="Arial"/>
          <w:b/>
          <w:bCs/>
          <w:color w:val="D86DCB" w:themeColor="accent5" w:themeTint="99"/>
        </w:rPr>
      </w:pPr>
    </w:p>
    <w:p w14:paraId="247A0568" w14:textId="77777777" w:rsidR="00210AED" w:rsidRPr="008B0C15" w:rsidRDefault="00210AED">
      <w:pPr>
        <w:rPr>
          <w:rFonts w:ascii="Arial" w:hAnsi="Arial" w:cs="Arial"/>
          <w:b/>
          <w:bCs/>
          <w:color w:val="D86DCB" w:themeColor="accent5" w:themeTint="99"/>
        </w:rPr>
      </w:pPr>
    </w:p>
    <w:p w14:paraId="1AA3B999" w14:textId="00757791" w:rsidR="00D87CE2" w:rsidRPr="008B0C15" w:rsidRDefault="00CE3A34">
      <w:pPr>
        <w:rPr>
          <w:rFonts w:ascii="Arial" w:hAnsi="Arial" w:cs="Arial"/>
          <w:b/>
          <w:bCs/>
          <w:color w:val="0E2841" w:themeColor="text2"/>
          <w:sz w:val="28"/>
          <w:szCs w:val="28"/>
          <w:u w:val="single"/>
        </w:rPr>
      </w:pPr>
      <w:r w:rsidRPr="008B0C15">
        <w:rPr>
          <w:rFonts w:ascii="Arial" w:hAnsi="Arial" w:cs="Arial"/>
          <w:b/>
          <w:bCs/>
          <w:color w:val="0E2841" w:themeColor="text2"/>
          <w:sz w:val="28"/>
          <w:szCs w:val="28"/>
          <w:u w:val="single"/>
        </w:rPr>
        <w:t xml:space="preserve">(AC2.1) The </w:t>
      </w:r>
      <w:r w:rsidR="00382255" w:rsidRPr="008B0C15">
        <w:rPr>
          <w:rFonts w:ascii="Arial" w:hAnsi="Arial" w:cs="Arial"/>
          <w:b/>
          <w:bCs/>
          <w:color w:val="0E2841" w:themeColor="text2"/>
          <w:sz w:val="28"/>
          <w:szCs w:val="28"/>
          <w:u w:val="single"/>
        </w:rPr>
        <w:t>I</w:t>
      </w:r>
      <w:r w:rsidRPr="008B0C15">
        <w:rPr>
          <w:rFonts w:ascii="Arial" w:hAnsi="Arial" w:cs="Arial"/>
          <w:b/>
          <w:bCs/>
          <w:color w:val="0E2841" w:themeColor="text2"/>
          <w:sz w:val="28"/>
          <w:szCs w:val="28"/>
          <w:u w:val="single"/>
        </w:rPr>
        <w:t xml:space="preserve">mpact of </w:t>
      </w:r>
      <w:r w:rsidR="00382255" w:rsidRPr="008B0C15">
        <w:rPr>
          <w:rFonts w:ascii="Arial" w:hAnsi="Arial" w:cs="Arial"/>
          <w:b/>
          <w:bCs/>
          <w:color w:val="0E2841" w:themeColor="text2"/>
          <w:sz w:val="28"/>
          <w:szCs w:val="28"/>
          <w:u w:val="single"/>
        </w:rPr>
        <w:t>E</w:t>
      </w:r>
      <w:r w:rsidRPr="008B0C15">
        <w:rPr>
          <w:rFonts w:ascii="Arial" w:hAnsi="Arial" w:cs="Arial"/>
          <w:b/>
          <w:bCs/>
          <w:color w:val="0E2841" w:themeColor="text2"/>
          <w:sz w:val="28"/>
          <w:szCs w:val="28"/>
          <w:u w:val="single"/>
        </w:rPr>
        <w:t xml:space="preserve">ffective </w:t>
      </w:r>
      <w:r w:rsidR="00382255" w:rsidRPr="008B0C15">
        <w:rPr>
          <w:rFonts w:ascii="Arial" w:hAnsi="Arial" w:cs="Arial"/>
          <w:b/>
          <w:bCs/>
          <w:color w:val="0E2841" w:themeColor="text2"/>
          <w:sz w:val="28"/>
          <w:szCs w:val="28"/>
          <w:u w:val="single"/>
        </w:rPr>
        <w:t>W</w:t>
      </w:r>
      <w:r w:rsidRPr="008B0C15">
        <w:rPr>
          <w:rFonts w:ascii="Arial" w:hAnsi="Arial" w:cs="Arial"/>
          <w:b/>
          <w:bCs/>
          <w:color w:val="0E2841" w:themeColor="text2"/>
          <w:sz w:val="28"/>
          <w:szCs w:val="28"/>
          <w:u w:val="single"/>
        </w:rPr>
        <w:t xml:space="preserve">orkforce </w:t>
      </w:r>
      <w:r w:rsidR="00382255" w:rsidRPr="008B0C15">
        <w:rPr>
          <w:rFonts w:ascii="Arial" w:hAnsi="Arial" w:cs="Arial"/>
          <w:b/>
          <w:bCs/>
          <w:color w:val="0E2841" w:themeColor="text2"/>
          <w:sz w:val="28"/>
          <w:szCs w:val="28"/>
          <w:u w:val="single"/>
        </w:rPr>
        <w:t>P</w:t>
      </w:r>
      <w:r w:rsidRPr="008B0C15">
        <w:rPr>
          <w:rFonts w:ascii="Arial" w:hAnsi="Arial" w:cs="Arial"/>
          <w:b/>
          <w:bCs/>
          <w:color w:val="0E2841" w:themeColor="text2"/>
          <w:sz w:val="28"/>
          <w:szCs w:val="28"/>
          <w:u w:val="single"/>
        </w:rPr>
        <w:t>lanning</w:t>
      </w:r>
    </w:p>
    <w:p w14:paraId="34CD0D29" w14:textId="3975684F" w:rsidR="008F06F7" w:rsidRPr="008B0C15" w:rsidRDefault="00BF41B9" w:rsidP="00BF41B9">
      <w:pPr>
        <w:jc w:val="both"/>
        <w:rPr>
          <w:rFonts w:ascii="Arial" w:hAnsi="Arial" w:cs="Arial"/>
          <w:b/>
          <w:bCs/>
          <w:color w:val="0E2841" w:themeColor="text2"/>
        </w:rPr>
      </w:pPr>
      <w:r w:rsidRPr="008B0C15">
        <w:rPr>
          <w:rFonts w:ascii="Arial" w:hAnsi="Arial" w:cs="Arial"/>
          <w:color w:val="0E2841" w:themeColor="text2"/>
        </w:rPr>
        <w:t>Workforce planning is a strategic process that</w:t>
      </w:r>
      <w:r w:rsidR="008F06F7" w:rsidRPr="008B0C15">
        <w:rPr>
          <w:rFonts w:ascii="Arial" w:hAnsi="Arial" w:cs="Arial"/>
          <w:color w:val="0E2841" w:themeColor="text2"/>
        </w:rPr>
        <w:t xml:space="preserve"> helps organisations align staffing needs with long term business goals. </w:t>
      </w:r>
      <w:r w:rsidR="006B1E7A" w:rsidRPr="008B0C15">
        <w:rPr>
          <w:rFonts w:ascii="Arial" w:hAnsi="Arial" w:cs="Arial"/>
          <w:color w:val="0E2841" w:themeColor="text2"/>
        </w:rPr>
        <w:t xml:space="preserve">It </w:t>
      </w:r>
      <w:r w:rsidRPr="008B0C15">
        <w:rPr>
          <w:rFonts w:ascii="Arial" w:hAnsi="Arial" w:cs="Arial"/>
          <w:color w:val="0E2841" w:themeColor="text2"/>
        </w:rPr>
        <w:t xml:space="preserve">enables employers to forecast future staffing needs, identify skill gaps, implement targeted </w:t>
      </w:r>
      <w:r w:rsidR="006B1E7A" w:rsidRPr="008B0C15">
        <w:rPr>
          <w:rFonts w:ascii="Arial" w:hAnsi="Arial" w:cs="Arial"/>
          <w:color w:val="0E2841" w:themeColor="text2"/>
        </w:rPr>
        <w:t xml:space="preserve">recruitment </w:t>
      </w:r>
      <w:r w:rsidRPr="008B0C15">
        <w:rPr>
          <w:rFonts w:ascii="Arial" w:hAnsi="Arial" w:cs="Arial"/>
          <w:color w:val="0E2841" w:themeColor="text2"/>
        </w:rPr>
        <w:t>strategies and develop talent in line with wider business goals</w:t>
      </w:r>
      <w:r w:rsidR="006B1E7A" w:rsidRPr="008B0C15">
        <w:rPr>
          <w:rFonts w:ascii="Arial" w:hAnsi="Arial" w:cs="Arial"/>
          <w:color w:val="0E2841" w:themeColor="text2"/>
        </w:rPr>
        <w:t xml:space="preserve"> (CIPD, 2025</w:t>
      </w:r>
      <w:r w:rsidR="00243609" w:rsidRPr="008B0C15">
        <w:rPr>
          <w:rFonts w:ascii="Arial" w:hAnsi="Arial" w:cs="Arial"/>
          <w:color w:val="0E2841" w:themeColor="text2"/>
        </w:rPr>
        <w:t>b</w:t>
      </w:r>
      <w:r w:rsidR="006B1E7A" w:rsidRPr="008B0C15">
        <w:rPr>
          <w:rFonts w:ascii="Arial" w:hAnsi="Arial" w:cs="Arial"/>
          <w:color w:val="0E2841" w:themeColor="text2"/>
        </w:rPr>
        <w:t>)</w:t>
      </w:r>
      <w:r w:rsidRPr="008B0C15">
        <w:rPr>
          <w:rFonts w:ascii="Arial" w:hAnsi="Arial" w:cs="Arial"/>
          <w:color w:val="0E2841" w:themeColor="text2"/>
        </w:rPr>
        <w:t xml:space="preserve">. </w:t>
      </w:r>
      <w:r w:rsidR="006B1E7A" w:rsidRPr="008B0C15">
        <w:rPr>
          <w:rFonts w:ascii="Arial" w:hAnsi="Arial" w:cs="Arial"/>
          <w:color w:val="0E2841" w:themeColor="text2"/>
        </w:rPr>
        <w:t>The process typically consists of six stages: 1) understanding the organisation and its environment, 2) analysing the current workforce, 3) determining future needs, 4) identifying gaps between current and future workforce, 5) developing an action plan, and 6) monitoring and evaluating progress (CIPD, 2025</w:t>
      </w:r>
      <w:r w:rsidR="00210AED" w:rsidRPr="008B0C15">
        <w:rPr>
          <w:rFonts w:ascii="Arial" w:hAnsi="Arial" w:cs="Arial"/>
          <w:color w:val="0E2841" w:themeColor="text2"/>
        </w:rPr>
        <w:t>c</w:t>
      </w:r>
      <w:r w:rsidR="006B1E7A" w:rsidRPr="008B0C15">
        <w:rPr>
          <w:rFonts w:ascii="Arial" w:hAnsi="Arial" w:cs="Arial"/>
          <w:color w:val="0E2841" w:themeColor="text2"/>
        </w:rPr>
        <w:t>).</w:t>
      </w:r>
      <w:r w:rsidR="009E6175" w:rsidRPr="008B0C15">
        <w:rPr>
          <w:rFonts w:ascii="Arial" w:hAnsi="Arial" w:cs="Arial"/>
          <w:color w:val="0E2841" w:themeColor="text2"/>
        </w:rPr>
        <w:t xml:space="preserve"> </w:t>
      </w:r>
      <w:r w:rsidRPr="008B0C15">
        <w:rPr>
          <w:rFonts w:ascii="Arial" w:hAnsi="Arial" w:cs="Arial"/>
          <w:color w:val="0E2841" w:themeColor="text2"/>
        </w:rPr>
        <w:t>For companies struggling to recruit and retain staff</w:t>
      </w:r>
      <w:r w:rsidR="00D85DCB" w:rsidRPr="008B0C15">
        <w:rPr>
          <w:rFonts w:ascii="Arial" w:hAnsi="Arial" w:cs="Arial"/>
          <w:color w:val="0E2841" w:themeColor="text2"/>
        </w:rPr>
        <w:t>,</w:t>
      </w:r>
      <w:r w:rsidRPr="008B0C15">
        <w:rPr>
          <w:rFonts w:ascii="Arial" w:hAnsi="Arial" w:cs="Arial"/>
          <w:color w:val="0E2841" w:themeColor="text2"/>
        </w:rPr>
        <w:t xml:space="preserve"> and have never undertaken workforce planning, </w:t>
      </w:r>
      <w:r w:rsidR="00AE31F9" w:rsidRPr="008B0C15">
        <w:rPr>
          <w:rFonts w:ascii="Arial" w:hAnsi="Arial" w:cs="Arial"/>
          <w:color w:val="0E2841" w:themeColor="text2"/>
        </w:rPr>
        <w:t>the benefits</w:t>
      </w:r>
      <w:r w:rsidRPr="008B0C15">
        <w:rPr>
          <w:rFonts w:ascii="Arial" w:hAnsi="Arial" w:cs="Arial"/>
          <w:color w:val="0E2841" w:themeColor="text2"/>
        </w:rPr>
        <w:t xml:space="preserve"> can be significant. </w:t>
      </w:r>
    </w:p>
    <w:p w14:paraId="135F52BD" w14:textId="15AD4937" w:rsidR="00BF41B9" w:rsidRPr="008B0C15" w:rsidRDefault="00BF41B9" w:rsidP="00BF41B9">
      <w:pPr>
        <w:jc w:val="both"/>
        <w:rPr>
          <w:rFonts w:ascii="Arial" w:hAnsi="Arial" w:cs="Arial"/>
          <w:color w:val="0E2841" w:themeColor="text2"/>
        </w:rPr>
      </w:pPr>
      <w:r w:rsidRPr="008B0C15">
        <w:rPr>
          <w:rFonts w:ascii="Arial" w:hAnsi="Arial" w:cs="Arial"/>
          <w:color w:val="0E2841" w:themeColor="text2"/>
        </w:rPr>
        <w:t>Wilkinson</w:t>
      </w:r>
      <w:r w:rsidR="00F9647E" w:rsidRPr="008B0C15">
        <w:rPr>
          <w:rFonts w:ascii="Arial" w:hAnsi="Arial" w:cs="Arial"/>
          <w:color w:val="0E2841" w:themeColor="text2"/>
        </w:rPr>
        <w:t xml:space="preserve"> and Taylor</w:t>
      </w:r>
      <w:r w:rsidRPr="008B0C15">
        <w:rPr>
          <w:rFonts w:ascii="Arial" w:hAnsi="Arial" w:cs="Arial"/>
          <w:color w:val="0E2841" w:themeColor="text2"/>
        </w:rPr>
        <w:t xml:space="preserve"> </w:t>
      </w:r>
      <w:r w:rsidR="00BA7370" w:rsidRPr="008B0C15">
        <w:rPr>
          <w:rFonts w:ascii="Arial" w:hAnsi="Arial" w:cs="Arial"/>
          <w:color w:val="0E2841" w:themeColor="text2"/>
        </w:rPr>
        <w:t>(</w:t>
      </w:r>
      <w:r w:rsidRPr="008B0C15">
        <w:rPr>
          <w:rFonts w:ascii="Arial" w:hAnsi="Arial" w:cs="Arial"/>
          <w:color w:val="0E2841" w:themeColor="text2"/>
        </w:rPr>
        <w:t>2022</w:t>
      </w:r>
      <w:r w:rsidR="00BA7370" w:rsidRPr="008B0C15">
        <w:rPr>
          <w:rFonts w:ascii="Arial" w:hAnsi="Arial" w:cs="Arial"/>
          <w:color w:val="0E2841" w:themeColor="text2"/>
        </w:rPr>
        <w:t>)</w:t>
      </w:r>
      <w:r w:rsidRPr="008B0C15">
        <w:rPr>
          <w:rFonts w:ascii="Arial" w:hAnsi="Arial" w:cs="Arial"/>
          <w:color w:val="0E2841" w:themeColor="text2"/>
        </w:rPr>
        <w:t xml:space="preserve"> </w:t>
      </w:r>
      <w:r w:rsidR="00BA7370" w:rsidRPr="008B0C15">
        <w:rPr>
          <w:rFonts w:ascii="Arial" w:hAnsi="Arial" w:cs="Arial"/>
          <w:color w:val="0E2841" w:themeColor="text2"/>
        </w:rPr>
        <w:t xml:space="preserve">emphasise that </w:t>
      </w:r>
      <w:r w:rsidRPr="008B0C15">
        <w:rPr>
          <w:rFonts w:ascii="Arial" w:hAnsi="Arial" w:cs="Arial"/>
          <w:color w:val="0E2841" w:themeColor="text2"/>
        </w:rPr>
        <w:t>effective planning support</w:t>
      </w:r>
      <w:r w:rsidR="00BA7370" w:rsidRPr="008B0C15">
        <w:rPr>
          <w:rFonts w:ascii="Arial" w:hAnsi="Arial" w:cs="Arial"/>
          <w:color w:val="0E2841" w:themeColor="text2"/>
        </w:rPr>
        <w:t>s</w:t>
      </w:r>
      <w:r w:rsidRPr="008B0C15">
        <w:rPr>
          <w:rFonts w:ascii="Arial" w:hAnsi="Arial" w:cs="Arial"/>
          <w:color w:val="0E2841" w:themeColor="text2"/>
        </w:rPr>
        <w:t xml:space="preserve"> succession management</w:t>
      </w:r>
      <w:r w:rsidR="00AE31F9" w:rsidRPr="008B0C15">
        <w:rPr>
          <w:rFonts w:ascii="Arial" w:hAnsi="Arial" w:cs="Arial"/>
          <w:color w:val="0E2841" w:themeColor="text2"/>
        </w:rPr>
        <w:t xml:space="preserve"> </w:t>
      </w:r>
      <w:r w:rsidRPr="008B0C15">
        <w:rPr>
          <w:rFonts w:ascii="Arial" w:hAnsi="Arial" w:cs="Arial"/>
          <w:color w:val="0E2841" w:themeColor="text2"/>
        </w:rPr>
        <w:t xml:space="preserve">reducing reliance on external recruitment </w:t>
      </w:r>
      <w:r w:rsidR="00AE31F9" w:rsidRPr="008B0C15">
        <w:rPr>
          <w:rFonts w:ascii="Arial" w:hAnsi="Arial" w:cs="Arial"/>
          <w:color w:val="0E2841" w:themeColor="text2"/>
        </w:rPr>
        <w:t>whilst improving internal mobility</w:t>
      </w:r>
      <w:r w:rsidRPr="008B0C15">
        <w:rPr>
          <w:rFonts w:ascii="Arial" w:hAnsi="Arial" w:cs="Arial"/>
          <w:color w:val="0E2841" w:themeColor="text2"/>
        </w:rPr>
        <w:t xml:space="preserve">. Without workforce planning organisations often experience misalignment between labour supply and demand, leading to high turnover, unfilled roles and operational inefficiencies. For </w:t>
      </w:r>
      <w:r w:rsidR="00210AED" w:rsidRPr="008B0C15">
        <w:rPr>
          <w:rFonts w:ascii="Arial" w:hAnsi="Arial" w:cs="Arial"/>
          <w:color w:val="0E2841" w:themeColor="text2"/>
        </w:rPr>
        <w:t>P</w:t>
      </w:r>
      <w:r w:rsidRPr="008B0C15">
        <w:rPr>
          <w:rFonts w:ascii="Arial" w:hAnsi="Arial" w:cs="Arial"/>
          <w:color w:val="0E2841" w:themeColor="text2"/>
        </w:rPr>
        <w:t>arcel</w:t>
      </w:r>
      <w:r w:rsidR="00210AED" w:rsidRPr="008B0C15">
        <w:rPr>
          <w:rFonts w:ascii="Arial" w:hAnsi="Arial" w:cs="Arial"/>
          <w:color w:val="0E2841" w:themeColor="text2"/>
        </w:rPr>
        <w:t>C</w:t>
      </w:r>
      <w:r w:rsidRPr="008B0C15">
        <w:rPr>
          <w:rFonts w:ascii="Arial" w:hAnsi="Arial" w:cs="Arial"/>
          <w:color w:val="0E2841" w:themeColor="text2"/>
        </w:rPr>
        <w:t>are, operating within an environment of fluctuat</w:t>
      </w:r>
      <w:r w:rsidR="00BA7370" w:rsidRPr="008B0C15">
        <w:rPr>
          <w:rFonts w:ascii="Arial" w:hAnsi="Arial" w:cs="Arial"/>
          <w:color w:val="0E2841" w:themeColor="text2"/>
        </w:rPr>
        <w:t>ing</w:t>
      </w:r>
      <w:r w:rsidRPr="008B0C15">
        <w:rPr>
          <w:rFonts w:ascii="Arial" w:hAnsi="Arial" w:cs="Arial"/>
          <w:color w:val="0E2841" w:themeColor="text2"/>
        </w:rPr>
        <w:t xml:space="preserve"> demands and high competition, this can result in driver shortages, delayed deliveries and customer dissatisfaction. However, by identifying skill gaps</w:t>
      </w:r>
      <w:r w:rsidR="00BA7370" w:rsidRPr="008B0C15">
        <w:rPr>
          <w:rFonts w:ascii="Arial" w:hAnsi="Arial" w:cs="Arial"/>
          <w:color w:val="0E2841" w:themeColor="text2"/>
        </w:rPr>
        <w:t xml:space="preserve"> and</w:t>
      </w:r>
      <w:r w:rsidRPr="008B0C15">
        <w:rPr>
          <w:rFonts w:ascii="Arial" w:hAnsi="Arial" w:cs="Arial"/>
          <w:color w:val="0E2841" w:themeColor="text2"/>
        </w:rPr>
        <w:t xml:space="preserve"> </w:t>
      </w:r>
      <w:r w:rsidR="00BA7370" w:rsidRPr="008B0C15">
        <w:rPr>
          <w:rFonts w:ascii="Arial" w:hAnsi="Arial" w:cs="Arial"/>
          <w:color w:val="0E2841" w:themeColor="text2"/>
        </w:rPr>
        <w:t>high-risk</w:t>
      </w:r>
      <w:r w:rsidRPr="008B0C15">
        <w:rPr>
          <w:rFonts w:ascii="Arial" w:hAnsi="Arial" w:cs="Arial"/>
          <w:color w:val="0E2841" w:themeColor="text2"/>
        </w:rPr>
        <w:t xml:space="preserve"> roles talent can be grown from within. Investment in upskilling, </w:t>
      </w:r>
      <w:r w:rsidR="00BA7370" w:rsidRPr="008B0C15">
        <w:rPr>
          <w:rFonts w:ascii="Arial" w:hAnsi="Arial" w:cs="Arial"/>
          <w:color w:val="0E2841" w:themeColor="text2"/>
        </w:rPr>
        <w:t>encouraging</w:t>
      </w:r>
      <w:r w:rsidRPr="008B0C15">
        <w:rPr>
          <w:rFonts w:ascii="Arial" w:hAnsi="Arial" w:cs="Arial"/>
          <w:color w:val="0E2841" w:themeColor="text2"/>
        </w:rPr>
        <w:t xml:space="preserve"> role mobility and making career paths more visible can improve both retention and loyalty, </w:t>
      </w:r>
      <w:r w:rsidR="00BA7370" w:rsidRPr="008B0C15">
        <w:rPr>
          <w:rFonts w:ascii="Arial" w:hAnsi="Arial" w:cs="Arial"/>
          <w:color w:val="0E2841" w:themeColor="text2"/>
        </w:rPr>
        <w:t>allowing</w:t>
      </w:r>
      <w:r w:rsidRPr="008B0C15">
        <w:rPr>
          <w:rFonts w:ascii="Arial" w:hAnsi="Arial" w:cs="Arial"/>
          <w:color w:val="0E2841" w:themeColor="text2"/>
        </w:rPr>
        <w:t xml:space="preserve"> a shift from reactive hiring towards proactive decision making</w:t>
      </w:r>
      <w:r w:rsidR="00BA7370" w:rsidRPr="008B0C15">
        <w:rPr>
          <w:rFonts w:ascii="Arial" w:hAnsi="Arial" w:cs="Arial"/>
          <w:color w:val="0E2841" w:themeColor="text2"/>
        </w:rPr>
        <w:t>. (L</w:t>
      </w:r>
      <w:r w:rsidRPr="008B0C15">
        <w:rPr>
          <w:rFonts w:ascii="Arial" w:hAnsi="Arial" w:cs="Arial"/>
          <w:color w:val="0E2841" w:themeColor="text2"/>
        </w:rPr>
        <w:t>a</w:t>
      </w:r>
      <w:r w:rsidR="00BA7370" w:rsidRPr="008B0C15">
        <w:rPr>
          <w:rFonts w:ascii="Arial" w:hAnsi="Arial" w:cs="Arial"/>
          <w:color w:val="0E2841" w:themeColor="text2"/>
        </w:rPr>
        <w:t>r</w:t>
      </w:r>
      <w:r w:rsidRPr="008B0C15">
        <w:rPr>
          <w:rFonts w:ascii="Arial" w:hAnsi="Arial" w:cs="Arial"/>
          <w:color w:val="0E2841" w:themeColor="text2"/>
        </w:rPr>
        <w:t>dner, 2025</w:t>
      </w:r>
      <w:r w:rsidR="00BA7370" w:rsidRPr="008B0C15">
        <w:rPr>
          <w:rFonts w:ascii="Arial" w:hAnsi="Arial" w:cs="Arial"/>
          <w:color w:val="0E2841" w:themeColor="text2"/>
        </w:rPr>
        <w:t>)</w:t>
      </w:r>
      <w:r w:rsidRPr="008B0C15">
        <w:rPr>
          <w:rFonts w:ascii="Arial" w:hAnsi="Arial" w:cs="Arial"/>
          <w:color w:val="0E2841" w:themeColor="text2"/>
        </w:rPr>
        <w:t>.</w:t>
      </w:r>
    </w:p>
    <w:p w14:paraId="6D41602F" w14:textId="31476530" w:rsidR="00BA7370" w:rsidRPr="008B0C15" w:rsidRDefault="00BF41B9" w:rsidP="00BF41B9">
      <w:pPr>
        <w:jc w:val="both"/>
        <w:rPr>
          <w:rFonts w:ascii="Arial" w:hAnsi="Arial" w:cs="Arial"/>
          <w:color w:val="0E2841" w:themeColor="text2"/>
        </w:rPr>
      </w:pPr>
      <w:r w:rsidRPr="008B0C15">
        <w:rPr>
          <w:rFonts w:ascii="Arial" w:hAnsi="Arial" w:cs="Arial"/>
          <w:color w:val="0E2841" w:themeColor="text2"/>
        </w:rPr>
        <w:lastRenderedPageBreak/>
        <w:t xml:space="preserve">Gibson </w:t>
      </w:r>
      <w:r w:rsidR="00BA7370" w:rsidRPr="008B0C15">
        <w:rPr>
          <w:rFonts w:ascii="Arial" w:hAnsi="Arial" w:cs="Arial"/>
          <w:color w:val="0E2841" w:themeColor="text2"/>
        </w:rPr>
        <w:t>(</w:t>
      </w:r>
      <w:r w:rsidRPr="008B0C15">
        <w:rPr>
          <w:rFonts w:ascii="Arial" w:hAnsi="Arial" w:cs="Arial"/>
          <w:color w:val="0E2841" w:themeColor="text2"/>
        </w:rPr>
        <w:t>2021</w:t>
      </w:r>
      <w:r w:rsidR="00BA7370" w:rsidRPr="008B0C15">
        <w:rPr>
          <w:rFonts w:ascii="Arial" w:hAnsi="Arial" w:cs="Arial"/>
          <w:color w:val="0E2841" w:themeColor="text2"/>
        </w:rPr>
        <w:t>)</w:t>
      </w:r>
      <w:r w:rsidRPr="008B0C15">
        <w:rPr>
          <w:rFonts w:ascii="Arial" w:hAnsi="Arial" w:cs="Arial"/>
          <w:color w:val="0E2841" w:themeColor="text2"/>
        </w:rPr>
        <w:t xml:space="preserve"> reinforces this view, promoting an agile approach to workforce planning that is flexible, continuously reviewed, and embedded within business strategy</w:t>
      </w:r>
      <w:r w:rsidR="00BA7370" w:rsidRPr="008B0C15">
        <w:rPr>
          <w:rFonts w:ascii="Arial" w:hAnsi="Arial" w:cs="Arial"/>
          <w:color w:val="0E2841" w:themeColor="text2"/>
        </w:rPr>
        <w:t>. T</w:t>
      </w:r>
      <w:r w:rsidRPr="008B0C15">
        <w:rPr>
          <w:rFonts w:ascii="Arial" w:hAnsi="Arial" w:cs="Arial"/>
          <w:color w:val="0E2841" w:themeColor="text2"/>
        </w:rPr>
        <w:t>his is supported by Armstrong and Taylor</w:t>
      </w:r>
      <w:r w:rsidR="00BA7370" w:rsidRPr="008B0C15">
        <w:rPr>
          <w:rFonts w:ascii="Arial" w:hAnsi="Arial" w:cs="Arial"/>
          <w:color w:val="0E2841" w:themeColor="text2"/>
        </w:rPr>
        <w:t xml:space="preserve"> (</w:t>
      </w:r>
      <w:r w:rsidRPr="008B0C15">
        <w:rPr>
          <w:rFonts w:ascii="Arial" w:hAnsi="Arial" w:cs="Arial"/>
          <w:color w:val="0E2841" w:themeColor="text2"/>
        </w:rPr>
        <w:t>202</w:t>
      </w:r>
      <w:r w:rsidR="00243609" w:rsidRPr="008B0C15">
        <w:rPr>
          <w:rFonts w:ascii="Arial" w:hAnsi="Arial" w:cs="Arial"/>
          <w:color w:val="0E2841" w:themeColor="text2"/>
        </w:rPr>
        <w:t>3</w:t>
      </w:r>
      <w:r w:rsidR="00BA7370" w:rsidRPr="008B0C15">
        <w:rPr>
          <w:rFonts w:ascii="Arial" w:hAnsi="Arial" w:cs="Arial"/>
          <w:color w:val="0E2841" w:themeColor="text2"/>
        </w:rPr>
        <w:t>)</w:t>
      </w:r>
      <w:r w:rsidRPr="008B0C15">
        <w:rPr>
          <w:rFonts w:ascii="Arial" w:hAnsi="Arial" w:cs="Arial"/>
          <w:color w:val="0E2841" w:themeColor="text2"/>
        </w:rPr>
        <w:t xml:space="preserve"> who caution that successful planning should be viewed as tentative and adaptable for unexpected events.</w:t>
      </w:r>
      <w:r w:rsidR="00BA7370" w:rsidRPr="008B0C15">
        <w:rPr>
          <w:rFonts w:ascii="Arial" w:hAnsi="Arial" w:cs="Arial"/>
          <w:color w:val="0E2841" w:themeColor="text2"/>
        </w:rPr>
        <w:t xml:space="preserve"> I</w:t>
      </w:r>
      <w:r w:rsidRPr="008B0C15">
        <w:rPr>
          <w:rFonts w:ascii="Arial" w:hAnsi="Arial" w:cs="Arial"/>
          <w:color w:val="0E2841" w:themeColor="text2"/>
        </w:rPr>
        <w:t>f implemented effectively</w:t>
      </w:r>
      <w:r w:rsidR="00BA7370" w:rsidRPr="008B0C15">
        <w:rPr>
          <w:rFonts w:ascii="Arial" w:hAnsi="Arial" w:cs="Arial"/>
          <w:color w:val="0E2841" w:themeColor="text2"/>
        </w:rPr>
        <w:t xml:space="preserve"> </w:t>
      </w:r>
      <w:r w:rsidR="001A43F2" w:rsidRPr="008B0C15">
        <w:rPr>
          <w:rFonts w:ascii="Arial" w:hAnsi="Arial" w:cs="Arial"/>
          <w:color w:val="0E2841" w:themeColor="text2"/>
        </w:rPr>
        <w:t>however, it</w:t>
      </w:r>
      <w:r w:rsidRPr="008B0C15">
        <w:rPr>
          <w:rFonts w:ascii="Arial" w:hAnsi="Arial" w:cs="Arial"/>
          <w:color w:val="0E2841" w:themeColor="text2"/>
        </w:rPr>
        <w:t xml:space="preserve"> can positively impact cost control and talent management. </w:t>
      </w:r>
    </w:p>
    <w:p w14:paraId="34A36EDD" w14:textId="11F3C166" w:rsidR="001A43F2" w:rsidRPr="008B0C15" w:rsidRDefault="00BF41B9" w:rsidP="00BF41B9">
      <w:pPr>
        <w:jc w:val="both"/>
        <w:rPr>
          <w:rFonts w:ascii="Arial" w:hAnsi="Arial" w:cs="Arial"/>
          <w:color w:val="0E2841" w:themeColor="text2"/>
        </w:rPr>
      </w:pPr>
      <w:r w:rsidRPr="008B0C15">
        <w:rPr>
          <w:rFonts w:ascii="Arial" w:hAnsi="Arial" w:cs="Arial"/>
          <w:color w:val="0E2841" w:themeColor="text2"/>
        </w:rPr>
        <w:t xml:space="preserve">Seasonal demand poses a particular challenge for the parcel delivery sector. Pegasus couriers </w:t>
      </w:r>
      <w:r w:rsidR="00BA7370" w:rsidRPr="008B0C15">
        <w:rPr>
          <w:rFonts w:ascii="Arial" w:hAnsi="Arial" w:cs="Arial"/>
          <w:color w:val="0E2841" w:themeColor="text2"/>
        </w:rPr>
        <w:t>explain</w:t>
      </w:r>
      <w:r w:rsidRPr="008B0C15">
        <w:rPr>
          <w:rFonts w:ascii="Arial" w:hAnsi="Arial" w:cs="Arial"/>
          <w:color w:val="0E2841" w:themeColor="text2"/>
        </w:rPr>
        <w:t xml:space="preserve"> th</w:t>
      </w:r>
      <w:r w:rsidR="00BA7370" w:rsidRPr="008B0C15">
        <w:rPr>
          <w:rFonts w:ascii="Arial" w:hAnsi="Arial" w:cs="Arial"/>
          <w:color w:val="0E2841" w:themeColor="text2"/>
        </w:rPr>
        <w:t>at</w:t>
      </w:r>
      <w:r w:rsidRPr="008B0C15">
        <w:rPr>
          <w:rFonts w:ascii="Arial" w:hAnsi="Arial" w:cs="Arial"/>
          <w:color w:val="0E2841" w:themeColor="text2"/>
        </w:rPr>
        <w:t xml:space="preserve"> parcel volumes can triple during peak periods such as Christmas. Without adequate planning companies can struggle to onboard and train temporary staff quickly enough</w:t>
      </w:r>
      <w:r w:rsidR="00BA7370" w:rsidRPr="008B0C15">
        <w:rPr>
          <w:rFonts w:ascii="Arial" w:hAnsi="Arial" w:cs="Arial"/>
          <w:color w:val="0E2841" w:themeColor="text2"/>
        </w:rPr>
        <w:t>,</w:t>
      </w:r>
      <w:r w:rsidRPr="008B0C15">
        <w:rPr>
          <w:rFonts w:ascii="Arial" w:hAnsi="Arial" w:cs="Arial"/>
          <w:color w:val="0E2841" w:themeColor="text2"/>
        </w:rPr>
        <w:t xml:space="preserve"> leading to inconsistent service, increased turnover and costs. By using predictive analytics to forecast demand and allocate resources efficiently, Pegasus couriers </w:t>
      </w:r>
      <w:r w:rsidR="001A43F2" w:rsidRPr="008B0C15">
        <w:rPr>
          <w:rFonts w:ascii="Arial" w:hAnsi="Arial" w:cs="Arial"/>
          <w:color w:val="0E2841" w:themeColor="text2"/>
        </w:rPr>
        <w:t>can</w:t>
      </w:r>
      <w:r w:rsidRPr="008B0C15">
        <w:rPr>
          <w:rFonts w:ascii="Arial" w:hAnsi="Arial" w:cs="Arial"/>
          <w:color w:val="0E2841" w:themeColor="text2"/>
        </w:rPr>
        <w:t xml:space="preserve"> maintain productivity during high pressure periods</w:t>
      </w:r>
      <w:r w:rsidR="001A43F2" w:rsidRPr="008B0C15">
        <w:rPr>
          <w:rFonts w:ascii="Arial" w:hAnsi="Arial" w:cs="Arial"/>
          <w:color w:val="0E2841" w:themeColor="text2"/>
        </w:rPr>
        <w:t>, mimicking an</w:t>
      </w:r>
      <w:r w:rsidRPr="008B0C15">
        <w:rPr>
          <w:rFonts w:ascii="Arial" w:hAnsi="Arial" w:cs="Arial"/>
          <w:color w:val="0E2841" w:themeColor="text2"/>
        </w:rPr>
        <w:t xml:space="preserve"> approach that has yielded savings of between 12</w:t>
      </w:r>
      <w:r w:rsidR="001A43F2" w:rsidRPr="008B0C15">
        <w:rPr>
          <w:rFonts w:ascii="Arial" w:hAnsi="Arial" w:cs="Arial"/>
          <w:color w:val="0E2841" w:themeColor="text2"/>
        </w:rPr>
        <w:t>% -</w:t>
      </w:r>
      <w:r w:rsidRPr="008B0C15">
        <w:rPr>
          <w:rFonts w:ascii="Arial" w:hAnsi="Arial" w:cs="Arial"/>
          <w:color w:val="0E2841" w:themeColor="text2"/>
        </w:rPr>
        <w:t>15% for Royal Mail and DPD</w:t>
      </w:r>
      <w:r w:rsidR="00243609" w:rsidRPr="008B0C15">
        <w:rPr>
          <w:rFonts w:ascii="Arial" w:hAnsi="Arial" w:cs="Arial"/>
          <w:color w:val="0E2841" w:themeColor="text2"/>
        </w:rPr>
        <w:t xml:space="preserve"> (West, 2025b)</w:t>
      </w:r>
      <w:r w:rsidRPr="008B0C15">
        <w:rPr>
          <w:rFonts w:ascii="Arial" w:hAnsi="Arial" w:cs="Arial"/>
          <w:color w:val="0E2841" w:themeColor="text2"/>
        </w:rPr>
        <w:t xml:space="preserve">. This demonstrates how strategic workforce planning can directly improve performance and operational resilience. </w:t>
      </w:r>
    </w:p>
    <w:p w14:paraId="0CFAFD5A" w14:textId="1117BB96" w:rsidR="00BF41B9" w:rsidRPr="008B0C15" w:rsidRDefault="00BF41B9" w:rsidP="00BF41B9">
      <w:pPr>
        <w:jc w:val="both"/>
        <w:rPr>
          <w:rFonts w:ascii="Arial" w:hAnsi="Arial" w:cs="Arial"/>
          <w:color w:val="0E2841" w:themeColor="text2"/>
        </w:rPr>
      </w:pPr>
      <w:r w:rsidRPr="008B0C15">
        <w:rPr>
          <w:rFonts w:ascii="Arial" w:hAnsi="Arial" w:cs="Arial"/>
          <w:color w:val="0E2841" w:themeColor="text2"/>
        </w:rPr>
        <w:t xml:space="preserve">For organisations new to workforce planning the benefits can be </w:t>
      </w:r>
      <w:r w:rsidR="001A43F2" w:rsidRPr="008B0C15">
        <w:rPr>
          <w:rFonts w:ascii="Arial" w:hAnsi="Arial" w:cs="Arial"/>
          <w:color w:val="0E2841" w:themeColor="text2"/>
        </w:rPr>
        <w:t xml:space="preserve">both </w:t>
      </w:r>
      <w:r w:rsidRPr="008B0C15">
        <w:rPr>
          <w:rFonts w:ascii="Arial" w:hAnsi="Arial" w:cs="Arial"/>
          <w:color w:val="0E2841" w:themeColor="text2"/>
        </w:rPr>
        <w:t>immediate and long term. In the short term it can reduce recruitment costs, improve rol</w:t>
      </w:r>
      <w:r w:rsidR="001A43F2" w:rsidRPr="008B0C15">
        <w:rPr>
          <w:rFonts w:ascii="Arial" w:hAnsi="Arial" w:cs="Arial"/>
          <w:color w:val="0E2841" w:themeColor="text2"/>
        </w:rPr>
        <w:t>e</w:t>
      </w:r>
      <w:r w:rsidRPr="008B0C15">
        <w:rPr>
          <w:rFonts w:ascii="Arial" w:hAnsi="Arial" w:cs="Arial"/>
          <w:color w:val="0E2841" w:themeColor="text2"/>
        </w:rPr>
        <w:t xml:space="preserve"> alignment and enhance service reliability. Overtime, it helps build resilience by ensuring the right roles are filled by the right people at the right time </w:t>
      </w:r>
      <w:r w:rsidR="001A43F2" w:rsidRPr="008B0C15">
        <w:rPr>
          <w:rFonts w:ascii="Arial" w:hAnsi="Arial" w:cs="Arial"/>
          <w:color w:val="0E2841" w:themeColor="text2"/>
        </w:rPr>
        <w:t>(B</w:t>
      </w:r>
      <w:r w:rsidRPr="008B0C15">
        <w:rPr>
          <w:rFonts w:ascii="Arial" w:hAnsi="Arial" w:cs="Arial"/>
          <w:color w:val="0E2841" w:themeColor="text2"/>
        </w:rPr>
        <w:t>eardwell and Thompson, 2017</w:t>
      </w:r>
      <w:r w:rsidR="001A43F2" w:rsidRPr="008B0C15">
        <w:rPr>
          <w:rFonts w:ascii="Arial" w:hAnsi="Arial" w:cs="Arial"/>
          <w:color w:val="0E2841" w:themeColor="text2"/>
        </w:rPr>
        <w:t>)</w:t>
      </w:r>
      <w:r w:rsidRPr="008B0C15">
        <w:rPr>
          <w:rFonts w:ascii="Arial" w:hAnsi="Arial" w:cs="Arial"/>
          <w:color w:val="0E2841" w:themeColor="text2"/>
        </w:rPr>
        <w:t>.</w:t>
      </w:r>
      <w:r w:rsidR="001A43F2" w:rsidRPr="008B0C15">
        <w:rPr>
          <w:rFonts w:ascii="Arial" w:hAnsi="Arial" w:cs="Arial"/>
          <w:color w:val="0E2841" w:themeColor="text2"/>
        </w:rPr>
        <w:t xml:space="preserve">  </w:t>
      </w:r>
    </w:p>
    <w:p w14:paraId="3EF2E18B" w14:textId="77777777" w:rsidR="000E1B50" w:rsidRPr="008B0C15" w:rsidRDefault="000E1B50">
      <w:pPr>
        <w:rPr>
          <w:rFonts w:ascii="Arial" w:hAnsi="Arial" w:cs="Arial"/>
          <w:color w:val="0E2841" w:themeColor="text2"/>
        </w:rPr>
      </w:pPr>
    </w:p>
    <w:p w14:paraId="0C87B30B" w14:textId="77777777" w:rsidR="00210AED" w:rsidRPr="008B0C15" w:rsidRDefault="00210AED">
      <w:pPr>
        <w:rPr>
          <w:rFonts w:ascii="Arial" w:hAnsi="Arial" w:cs="Arial"/>
          <w:color w:val="0E2841" w:themeColor="text2"/>
        </w:rPr>
      </w:pPr>
    </w:p>
    <w:p w14:paraId="27182651" w14:textId="3EF80B4B" w:rsidR="00C25236" w:rsidRPr="008B0C15" w:rsidRDefault="00C702EC" w:rsidP="00C25236">
      <w:pPr>
        <w:rPr>
          <w:rFonts w:ascii="Arial" w:hAnsi="Arial" w:cs="Arial"/>
          <w:b/>
          <w:bCs/>
          <w:color w:val="000000" w:themeColor="text1"/>
          <w:sz w:val="28"/>
          <w:szCs w:val="28"/>
        </w:rPr>
      </w:pPr>
      <w:r w:rsidRPr="008B0C15">
        <w:rPr>
          <w:rFonts w:ascii="Arial" w:hAnsi="Arial" w:cs="Arial"/>
          <w:b/>
          <w:bCs/>
          <w:color w:val="000000" w:themeColor="text1"/>
          <w:sz w:val="28"/>
          <w:szCs w:val="28"/>
          <w:u w:val="single"/>
        </w:rPr>
        <w:t>(AC2.2) E</w:t>
      </w:r>
      <w:r w:rsidR="00C25236" w:rsidRPr="008B0C15">
        <w:rPr>
          <w:rFonts w:ascii="Arial" w:hAnsi="Arial" w:cs="Arial"/>
          <w:b/>
          <w:bCs/>
          <w:color w:val="000000" w:themeColor="text1"/>
          <w:sz w:val="28"/>
          <w:szCs w:val="28"/>
          <w:u w:val="single"/>
        </w:rPr>
        <w:t>valuation of Workforce Planning Techniques</w:t>
      </w:r>
    </w:p>
    <w:p w14:paraId="5326386B" w14:textId="2A40D1EC" w:rsidR="00A94088" w:rsidRPr="008B0C15" w:rsidRDefault="00A94088" w:rsidP="00926BAE">
      <w:pPr>
        <w:jc w:val="both"/>
        <w:rPr>
          <w:rFonts w:ascii="Arial" w:hAnsi="Arial" w:cs="Arial"/>
          <w:color w:val="000000" w:themeColor="text1"/>
        </w:rPr>
      </w:pPr>
      <w:r w:rsidRPr="008B0C15">
        <w:rPr>
          <w:rFonts w:ascii="Arial" w:hAnsi="Arial" w:cs="Arial"/>
          <w:color w:val="000000" w:themeColor="text1"/>
        </w:rPr>
        <w:t xml:space="preserve">Effective workforce planning relies on a range of </w:t>
      </w:r>
      <w:r w:rsidR="00926BAE" w:rsidRPr="008B0C15">
        <w:rPr>
          <w:rFonts w:ascii="Arial" w:hAnsi="Arial" w:cs="Arial"/>
          <w:color w:val="000000" w:themeColor="text1"/>
        </w:rPr>
        <w:t>processes</w:t>
      </w:r>
      <w:r w:rsidRPr="008B0C15">
        <w:rPr>
          <w:rFonts w:ascii="Arial" w:hAnsi="Arial" w:cs="Arial"/>
          <w:color w:val="000000" w:themeColor="text1"/>
        </w:rPr>
        <w:t xml:space="preserve"> to anticipate staffing needs and align talent with organisational goals</w:t>
      </w:r>
      <w:r w:rsidR="00926BAE" w:rsidRPr="008B0C15">
        <w:rPr>
          <w:rFonts w:ascii="Arial" w:hAnsi="Arial" w:cs="Arial"/>
          <w:color w:val="000000" w:themeColor="text1"/>
        </w:rPr>
        <w:t xml:space="preserve"> (CIPD, 2025</w:t>
      </w:r>
      <w:r w:rsidR="002776DF" w:rsidRPr="008B0C15">
        <w:rPr>
          <w:rFonts w:ascii="Arial" w:hAnsi="Arial" w:cs="Arial"/>
          <w:color w:val="000000" w:themeColor="text1"/>
        </w:rPr>
        <w:t>c</w:t>
      </w:r>
      <w:r w:rsidR="00926BAE" w:rsidRPr="008B0C15">
        <w:rPr>
          <w:rFonts w:ascii="Arial" w:hAnsi="Arial" w:cs="Arial"/>
          <w:color w:val="000000" w:themeColor="text1"/>
        </w:rPr>
        <w:t>)</w:t>
      </w:r>
      <w:r w:rsidRPr="008B0C15">
        <w:rPr>
          <w:rFonts w:ascii="Arial" w:hAnsi="Arial" w:cs="Arial"/>
          <w:color w:val="000000" w:themeColor="text1"/>
        </w:rPr>
        <w:t xml:space="preserve">. Three commonly used </w:t>
      </w:r>
      <w:r w:rsidR="00926BAE" w:rsidRPr="008B0C15">
        <w:rPr>
          <w:rFonts w:ascii="Arial" w:hAnsi="Arial" w:cs="Arial"/>
          <w:color w:val="000000" w:themeColor="text1"/>
        </w:rPr>
        <w:t>techniques</w:t>
      </w:r>
      <w:r w:rsidRPr="008B0C15">
        <w:rPr>
          <w:rFonts w:ascii="Arial" w:hAnsi="Arial" w:cs="Arial"/>
          <w:color w:val="000000" w:themeColor="text1"/>
        </w:rPr>
        <w:t xml:space="preserve"> are demand </w:t>
      </w:r>
      <w:r w:rsidR="00D3629D" w:rsidRPr="008B0C15">
        <w:rPr>
          <w:rFonts w:ascii="Arial" w:hAnsi="Arial" w:cs="Arial"/>
          <w:color w:val="000000" w:themeColor="text1"/>
        </w:rPr>
        <w:t>f</w:t>
      </w:r>
      <w:r w:rsidRPr="008B0C15">
        <w:rPr>
          <w:rFonts w:ascii="Arial" w:hAnsi="Arial" w:cs="Arial"/>
          <w:color w:val="000000" w:themeColor="text1"/>
        </w:rPr>
        <w:t>orecasting, succession planning, and PESTLE analysis. Each offer distinct strengths and limitations.</w:t>
      </w:r>
    </w:p>
    <w:p w14:paraId="642E4603" w14:textId="13C210F2" w:rsidR="009D1CE0" w:rsidRPr="008B0C15" w:rsidRDefault="001350EB" w:rsidP="009D1CE0">
      <w:pPr>
        <w:jc w:val="both"/>
        <w:rPr>
          <w:rFonts w:ascii="Arial" w:hAnsi="Arial" w:cs="Arial"/>
          <w:color w:val="000000" w:themeColor="text1"/>
        </w:rPr>
      </w:pPr>
      <w:bookmarkStart w:id="1" w:name="_Hlk213517422"/>
      <w:r w:rsidRPr="008B0C15">
        <w:rPr>
          <w:rFonts w:ascii="Arial" w:hAnsi="Arial" w:cs="Arial"/>
          <w:color w:val="000000" w:themeColor="text1"/>
        </w:rPr>
        <w:t xml:space="preserve">Demand forecasting helps organisations predict future staffing needs based on business goals and market developments. Armstrong and Taylor (2023) highlight </w:t>
      </w:r>
      <w:bookmarkEnd w:id="1"/>
      <w:r w:rsidRPr="008B0C15">
        <w:rPr>
          <w:rFonts w:ascii="Arial" w:hAnsi="Arial" w:cs="Arial"/>
          <w:color w:val="000000" w:themeColor="text1"/>
        </w:rPr>
        <w:t xml:space="preserve">its ability </w:t>
      </w:r>
      <w:r w:rsidR="0062653D" w:rsidRPr="008B0C15">
        <w:rPr>
          <w:rFonts w:ascii="Arial" w:hAnsi="Arial" w:cs="Arial"/>
          <w:color w:val="000000" w:themeColor="text1"/>
        </w:rPr>
        <w:t>to align</w:t>
      </w:r>
      <w:r w:rsidRPr="008B0C15">
        <w:rPr>
          <w:rFonts w:ascii="Arial" w:hAnsi="Arial" w:cs="Arial"/>
          <w:color w:val="000000" w:themeColor="text1"/>
        </w:rPr>
        <w:t xml:space="preserve"> workforce supply with proactive budgeting and resource allocation. </w:t>
      </w:r>
      <w:r w:rsidR="00A94088" w:rsidRPr="008B0C15">
        <w:rPr>
          <w:rFonts w:ascii="Arial" w:hAnsi="Arial" w:cs="Arial"/>
          <w:color w:val="000000" w:themeColor="text1"/>
        </w:rPr>
        <w:t xml:space="preserve">Two common data gathering methods </w:t>
      </w:r>
      <w:r w:rsidR="00C4548F" w:rsidRPr="008B0C15">
        <w:rPr>
          <w:rFonts w:ascii="Arial" w:hAnsi="Arial" w:cs="Arial"/>
          <w:color w:val="000000" w:themeColor="text1"/>
        </w:rPr>
        <w:t>used</w:t>
      </w:r>
      <w:r w:rsidR="00926BAE" w:rsidRPr="008B0C15">
        <w:rPr>
          <w:rFonts w:ascii="Arial" w:hAnsi="Arial" w:cs="Arial"/>
          <w:color w:val="000000" w:themeColor="text1"/>
        </w:rPr>
        <w:t xml:space="preserve"> are managerial judgement</w:t>
      </w:r>
      <w:r w:rsidR="00C4548F" w:rsidRPr="008B0C15">
        <w:rPr>
          <w:rFonts w:ascii="Arial" w:hAnsi="Arial" w:cs="Arial"/>
          <w:color w:val="000000" w:themeColor="text1"/>
        </w:rPr>
        <w:t xml:space="preserve"> and ratio-trend analysis. </w:t>
      </w:r>
      <w:r w:rsidR="00B660FD" w:rsidRPr="008B0C15">
        <w:rPr>
          <w:rFonts w:ascii="Arial" w:hAnsi="Arial" w:cs="Arial"/>
          <w:color w:val="000000" w:themeColor="text1"/>
        </w:rPr>
        <w:t>Managerial judgement offers beneficial context for changing external environments but is often subjective and lacks reliable evidence</w:t>
      </w:r>
      <w:r w:rsidR="00C4548F" w:rsidRPr="008B0C15">
        <w:rPr>
          <w:rFonts w:ascii="Arial" w:hAnsi="Arial" w:cs="Arial"/>
          <w:color w:val="000000" w:themeColor="text1"/>
        </w:rPr>
        <w:t xml:space="preserve"> (Armstrong and Taylor, 2023; Marchington </w:t>
      </w:r>
      <w:r w:rsidR="00C4548F" w:rsidRPr="008B0C15">
        <w:rPr>
          <w:rFonts w:ascii="Arial" w:hAnsi="Arial" w:cs="Arial"/>
          <w:i/>
          <w:iCs/>
          <w:color w:val="000000" w:themeColor="text1"/>
        </w:rPr>
        <w:t>et al</w:t>
      </w:r>
      <w:r w:rsidR="00D3629D" w:rsidRPr="008B0C15">
        <w:rPr>
          <w:rFonts w:ascii="Arial" w:hAnsi="Arial" w:cs="Arial"/>
          <w:i/>
          <w:iCs/>
          <w:color w:val="000000" w:themeColor="text1"/>
        </w:rPr>
        <w:t>.</w:t>
      </w:r>
      <w:r w:rsidR="00C4548F" w:rsidRPr="008B0C15">
        <w:rPr>
          <w:rFonts w:ascii="Arial" w:hAnsi="Arial" w:cs="Arial"/>
          <w:color w:val="000000" w:themeColor="text1"/>
        </w:rPr>
        <w:t xml:space="preserve">, 2021). Ratio trend analysis offers quantitative reliability by projecting future needs from historical data. However, relying on past patterns can restrict adaptability (Gibson, 2021). </w:t>
      </w:r>
      <w:r w:rsidR="0062653D" w:rsidRPr="008B0C15">
        <w:rPr>
          <w:rFonts w:ascii="Arial" w:hAnsi="Arial" w:cs="Arial"/>
          <w:color w:val="000000" w:themeColor="text1"/>
        </w:rPr>
        <w:t>Relying on a single method for demand forecasting can lead to errors</w:t>
      </w:r>
      <w:r w:rsidR="009D1CE0" w:rsidRPr="008B0C15">
        <w:rPr>
          <w:rFonts w:ascii="Arial" w:hAnsi="Arial" w:cs="Arial"/>
          <w:color w:val="000000" w:themeColor="text1"/>
        </w:rPr>
        <w:t>.  Therefore, a combination of both objective and subjective methods should be undertaken.</w:t>
      </w:r>
    </w:p>
    <w:p w14:paraId="0295813E" w14:textId="75C0CE23" w:rsidR="00926BAE" w:rsidRPr="008B0C15" w:rsidRDefault="00926BAE" w:rsidP="00926BAE">
      <w:pPr>
        <w:jc w:val="both"/>
        <w:rPr>
          <w:rFonts w:ascii="Arial" w:hAnsi="Arial" w:cs="Arial"/>
          <w:color w:val="000000" w:themeColor="text1"/>
        </w:rPr>
      </w:pPr>
      <w:r w:rsidRPr="008B0C15">
        <w:rPr>
          <w:rFonts w:ascii="Arial" w:hAnsi="Arial" w:cs="Arial"/>
          <w:color w:val="000000" w:themeColor="text1"/>
        </w:rPr>
        <w:t xml:space="preserve">Succession planning </w:t>
      </w:r>
      <w:r w:rsidR="00870FC2" w:rsidRPr="008B0C15">
        <w:rPr>
          <w:rFonts w:ascii="Arial" w:hAnsi="Arial" w:cs="Arial"/>
          <w:color w:val="000000" w:themeColor="text1"/>
        </w:rPr>
        <w:t>ensure</w:t>
      </w:r>
      <w:r w:rsidR="00994420" w:rsidRPr="008B0C15">
        <w:rPr>
          <w:rFonts w:ascii="Arial" w:hAnsi="Arial" w:cs="Arial"/>
          <w:color w:val="000000" w:themeColor="text1"/>
        </w:rPr>
        <w:t>s</w:t>
      </w:r>
      <w:r w:rsidRPr="008B0C15">
        <w:rPr>
          <w:rFonts w:ascii="Arial" w:hAnsi="Arial" w:cs="Arial"/>
          <w:color w:val="000000" w:themeColor="text1"/>
        </w:rPr>
        <w:t xml:space="preserve"> continuity of senior or key positions to maintain organisational efficiency (CIPD, 2024b). </w:t>
      </w:r>
      <w:r w:rsidR="00B660FD" w:rsidRPr="008B0C15">
        <w:rPr>
          <w:rFonts w:ascii="Arial" w:hAnsi="Arial" w:cs="Arial"/>
          <w:color w:val="000000" w:themeColor="text1"/>
        </w:rPr>
        <w:t>I</w:t>
      </w:r>
      <w:r w:rsidRPr="008B0C15">
        <w:rPr>
          <w:rFonts w:ascii="Arial" w:hAnsi="Arial" w:cs="Arial"/>
          <w:color w:val="000000" w:themeColor="text1"/>
        </w:rPr>
        <w:t>t integrates workforce planning with employee development to prepare internal candidates for future roles</w:t>
      </w:r>
      <w:r w:rsidR="00B660FD" w:rsidRPr="008B0C15">
        <w:rPr>
          <w:rFonts w:ascii="Arial" w:hAnsi="Arial" w:cs="Arial"/>
          <w:color w:val="000000" w:themeColor="text1"/>
        </w:rPr>
        <w:t xml:space="preserve"> (</w:t>
      </w:r>
      <w:r w:rsidR="008003B2" w:rsidRPr="008B0C15">
        <w:rPr>
          <w:rFonts w:ascii="Arial" w:hAnsi="Arial" w:cs="Arial"/>
          <w:color w:val="000000" w:themeColor="text1"/>
        </w:rPr>
        <w:t>Nyberg</w:t>
      </w:r>
      <w:r w:rsidR="00B660FD" w:rsidRPr="008B0C15">
        <w:rPr>
          <w:rFonts w:ascii="Arial" w:hAnsi="Arial" w:cs="Arial"/>
          <w:color w:val="000000" w:themeColor="text1"/>
        </w:rPr>
        <w:t xml:space="preserve"> </w:t>
      </w:r>
      <w:r w:rsidR="00B660FD" w:rsidRPr="008B0C15">
        <w:rPr>
          <w:rFonts w:ascii="Arial" w:hAnsi="Arial" w:cs="Arial"/>
          <w:i/>
          <w:iCs/>
          <w:color w:val="000000" w:themeColor="text1"/>
        </w:rPr>
        <w:t>et al</w:t>
      </w:r>
      <w:r w:rsidR="008003B2" w:rsidRPr="008B0C15">
        <w:rPr>
          <w:rFonts w:ascii="Arial" w:hAnsi="Arial" w:cs="Arial"/>
          <w:color w:val="000000" w:themeColor="text1"/>
        </w:rPr>
        <w:t>.</w:t>
      </w:r>
      <w:r w:rsidR="00B660FD" w:rsidRPr="008B0C15">
        <w:rPr>
          <w:rFonts w:ascii="Arial" w:hAnsi="Arial" w:cs="Arial"/>
          <w:color w:val="000000" w:themeColor="text1"/>
        </w:rPr>
        <w:t xml:space="preserve">, </w:t>
      </w:r>
      <w:r w:rsidR="00B660FD" w:rsidRPr="008B0C15">
        <w:rPr>
          <w:rFonts w:ascii="Arial" w:hAnsi="Arial" w:cs="Arial"/>
          <w:color w:val="000000" w:themeColor="text1"/>
        </w:rPr>
        <w:lastRenderedPageBreak/>
        <w:t>2017</w:t>
      </w:r>
      <w:r w:rsidR="008003B2" w:rsidRPr="008B0C15">
        <w:rPr>
          <w:rFonts w:ascii="Arial" w:hAnsi="Arial" w:cs="Arial"/>
          <w:color w:val="000000" w:themeColor="text1"/>
        </w:rPr>
        <w:t xml:space="preserve"> </w:t>
      </w:r>
      <w:r w:rsidR="008003B2" w:rsidRPr="008B0C15">
        <w:rPr>
          <w:rFonts w:ascii="Arial" w:hAnsi="Arial" w:cs="Arial"/>
          <w:color w:val="D86DCB" w:themeColor="accent5" w:themeTint="99"/>
        </w:rPr>
        <w:t>pp. 318–342</w:t>
      </w:r>
      <w:r w:rsidR="00B660FD" w:rsidRPr="008B0C15">
        <w:rPr>
          <w:rFonts w:ascii="Arial" w:hAnsi="Arial" w:cs="Arial"/>
          <w:color w:val="000000" w:themeColor="text1"/>
        </w:rPr>
        <w:t>)</w:t>
      </w:r>
      <w:r w:rsidRPr="008B0C15">
        <w:rPr>
          <w:rFonts w:ascii="Arial" w:hAnsi="Arial" w:cs="Arial"/>
          <w:color w:val="000000" w:themeColor="text1"/>
        </w:rPr>
        <w:t xml:space="preserve">. </w:t>
      </w:r>
      <w:r w:rsidR="001D1BB1" w:rsidRPr="008B0C15">
        <w:rPr>
          <w:rFonts w:ascii="Arial" w:hAnsi="Arial" w:cs="Arial"/>
          <w:color w:val="000000" w:themeColor="text1"/>
        </w:rPr>
        <w:t xml:space="preserve">The CIPD (2024b) notes clear development pathways help reduce risks from sudden departures, boost resilience, and strengthen employee engagement. </w:t>
      </w:r>
      <w:r w:rsidR="001F17A2" w:rsidRPr="008B0C15">
        <w:rPr>
          <w:rFonts w:ascii="Arial" w:hAnsi="Arial" w:cs="Arial"/>
          <w:color w:val="000000" w:themeColor="text1"/>
        </w:rPr>
        <w:t xml:space="preserve">By investing in internal talent, succession planning can reduce external recruitment costs </w:t>
      </w:r>
      <w:r w:rsidR="00994420" w:rsidRPr="008B0C15">
        <w:rPr>
          <w:rFonts w:ascii="Arial" w:hAnsi="Arial" w:cs="Arial"/>
          <w:color w:val="000000" w:themeColor="text1"/>
        </w:rPr>
        <w:t>and</w:t>
      </w:r>
      <w:r w:rsidR="001F17A2" w:rsidRPr="008B0C15">
        <w:rPr>
          <w:rFonts w:ascii="Arial" w:hAnsi="Arial" w:cs="Arial"/>
          <w:color w:val="000000" w:themeColor="text1"/>
        </w:rPr>
        <w:t xml:space="preserve"> contribute to long-term cultural cohesion (Marchington </w:t>
      </w:r>
      <w:r w:rsidR="001F17A2" w:rsidRPr="008B0C15">
        <w:rPr>
          <w:rFonts w:ascii="Arial" w:hAnsi="Arial" w:cs="Arial"/>
          <w:i/>
          <w:iCs/>
          <w:color w:val="000000" w:themeColor="text1"/>
        </w:rPr>
        <w:t>et al</w:t>
      </w:r>
      <w:r w:rsidR="00D3629D" w:rsidRPr="008B0C15">
        <w:rPr>
          <w:rFonts w:ascii="Arial" w:hAnsi="Arial" w:cs="Arial"/>
          <w:i/>
          <w:iCs/>
          <w:color w:val="000000" w:themeColor="text1"/>
        </w:rPr>
        <w:t>.</w:t>
      </w:r>
      <w:r w:rsidR="001F17A2" w:rsidRPr="008B0C15">
        <w:rPr>
          <w:rFonts w:ascii="Arial" w:hAnsi="Arial" w:cs="Arial"/>
          <w:color w:val="000000" w:themeColor="text1"/>
        </w:rPr>
        <w:t>, 202</w:t>
      </w:r>
      <w:r w:rsidR="00AC2198" w:rsidRPr="008B0C15">
        <w:rPr>
          <w:rFonts w:ascii="Arial" w:hAnsi="Arial" w:cs="Arial"/>
          <w:color w:val="000000" w:themeColor="text1"/>
        </w:rPr>
        <w:t>1</w:t>
      </w:r>
      <w:r w:rsidR="001F17A2" w:rsidRPr="008B0C15">
        <w:rPr>
          <w:rFonts w:ascii="Arial" w:hAnsi="Arial" w:cs="Arial"/>
          <w:color w:val="000000" w:themeColor="text1"/>
        </w:rPr>
        <w:t xml:space="preserve">). However, </w:t>
      </w:r>
      <w:r w:rsidR="002776DF" w:rsidRPr="008B0C15">
        <w:rPr>
          <w:rFonts w:ascii="Arial" w:hAnsi="Arial" w:cs="Arial"/>
          <w:color w:val="000000" w:themeColor="text1"/>
        </w:rPr>
        <w:t>Nyberg</w:t>
      </w:r>
      <w:r w:rsidR="001F17A2" w:rsidRPr="008B0C15">
        <w:rPr>
          <w:rFonts w:ascii="Arial" w:hAnsi="Arial" w:cs="Arial"/>
          <w:color w:val="000000" w:themeColor="text1"/>
        </w:rPr>
        <w:t xml:space="preserve"> </w:t>
      </w:r>
      <w:r w:rsidR="001F17A2" w:rsidRPr="008B0C15">
        <w:rPr>
          <w:rFonts w:ascii="Arial" w:hAnsi="Arial" w:cs="Arial"/>
          <w:i/>
          <w:iCs/>
          <w:color w:val="000000" w:themeColor="text1"/>
        </w:rPr>
        <w:t>et al</w:t>
      </w:r>
      <w:r w:rsidR="002776DF" w:rsidRPr="008B0C15">
        <w:rPr>
          <w:rFonts w:ascii="Arial" w:hAnsi="Arial" w:cs="Arial"/>
          <w:i/>
          <w:iCs/>
          <w:color w:val="000000" w:themeColor="text1"/>
        </w:rPr>
        <w:t>.</w:t>
      </w:r>
      <w:r w:rsidR="001F17A2" w:rsidRPr="008B0C15">
        <w:rPr>
          <w:rFonts w:ascii="Arial" w:hAnsi="Arial" w:cs="Arial"/>
          <w:color w:val="000000" w:themeColor="text1"/>
        </w:rPr>
        <w:t xml:space="preserve"> (2017) note that unpredictable market conditions and limited</w:t>
      </w:r>
      <w:r w:rsidR="001D1BB1" w:rsidRPr="008B0C15">
        <w:rPr>
          <w:rFonts w:ascii="Arial" w:hAnsi="Arial" w:cs="Arial"/>
          <w:color w:val="000000" w:themeColor="text1"/>
        </w:rPr>
        <w:t xml:space="preserve"> </w:t>
      </w:r>
      <w:r w:rsidR="001F17A2" w:rsidRPr="008B0C15">
        <w:rPr>
          <w:rFonts w:ascii="Arial" w:hAnsi="Arial" w:cs="Arial"/>
          <w:color w:val="000000" w:themeColor="text1"/>
        </w:rPr>
        <w:t xml:space="preserve">resources can </w:t>
      </w:r>
      <w:r w:rsidR="00994420" w:rsidRPr="008B0C15">
        <w:rPr>
          <w:rFonts w:ascii="Arial" w:hAnsi="Arial" w:cs="Arial"/>
          <w:color w:val="000000" w:themeColor="text1"/>
        </w:rPr>
        <w:t>hinder</w:t>
      </w:r>
      <w:r w:rsidR="00BD2C5B" w:rsidRPr="008B0C15">
        <w:rPr>
          <w:rFonts w:ascii="Arial" w:hAnsi="Arial" w:cs="Arial"/>
          <w:color w:val="000000" w:themeColor="text1"/>
        </w:rPr>
        <w:t xml:space="preserve"> </w:t>
      </w:r>
      <w:r w:rsidR="001F17A2" w:rsidRPr="008B0C15">
        <w:rPr>
          <w:rFonts w:ascii="Arial" w:hAnsi="Arial" w:cs="Arial"/>
          <w:color w:val="000000" w:themeColor="text1"/>
        </w:rPr>
        <w:t>effective implementation, particularly forecasting talent needs and adapting to competitive environments. Additionally, outdated plans and over</w:t>
      </w:r>
      <w:r w:rsidR="00994420" w:rsidRPr="008B0C15">
        <w:rPr>
          <w:rFonts w:ascii="Arial" w:hAnsi="Arial" w:cs="Arial"/>
          <w:color w:val="000000" w:themeColor="text1"/>
        </w:rPr>
        <w:t>-</w:t>
      </w:r>
      <w:r w:rsidR="001F17A2" w:rsidRPr="008B0C15">
        <w:rPr>
          <w:rFonts w:ascii="Arial" w:hAnsi="Arial" w:cs="Arial"/>
          <w:color w:val="000000" w:themeColor="text1"/>
        </w:rPr>
        <w:t xml:space="preserve">reliance on internal talent can </w:t>
      </w:r>
      <w:r w:rsidR="00994420" w:rsidRPr="008B0C15">
        <w:rPr>
          <w:rFonts w:ascii="Arial" w:hAnsi="Arial" w:cs="Arial"/>
          <w:color w:val="000000" w:themeColor="text1"/>
        </w:rPr>
        <w:t>restrict</w:t>
      </w:r>
      <w:r w:rsidR="001F17A2" w:rsidRPr="008B0C15">
        <w:rPr>
          <w:rFonts w:ascii="Arial" w:hAnsi="Arial" w:cs="Arial"/>
          <w:color w:val="000000" w:themeColor="text1"/>
        </w:rPr>
        <w:t xml:space="preserve"> innovation and efficiency (Marchington </w:t>
      </w:r>
      <w:r w:rsidR="001F17A2" w:rsidRPr="008B0C15">
        <w:rPr>
          <w:rFonts w:ascii="Arial" w:hAnsi="Arial" w:cs="Arial"/>
          <w:i/>
          <w:iCs/>
          <w:color w:val="000000" w:themeColor="text1"/>
        </w:rPr>
        <w:t>et al</w:t>
      </w:r>
      <w:r w:rsidR="008F75B1" w:rsidRPr="008B0C15">
        <w:rPr>
          <w:rFonts w:ascii="Arial" w:hAnsi="Arial" w:cs="Arial"/>
          <w:i/>
          <w:iCs/>
          <w:color w:val="000000" w:themeColor="text1"/>
        </w:rPr>
        <w:t>.</w:t>
      </w:r>
      <w:r w:rsidR="001F17A2" w:rsidRPr="008B0C15">
        <w:rPr>
          <w:rFonts w:ascii="Arial" w:hAnsi="Arial" w:cs="Arial"/>
          <w:color w:val="000000" w:themeColor="text1"/>
        </w:rPr>
        <w:t>, 202</w:t>
      </w:r>
      <w:r w:rsidR="00AC2198" w:rsidRPr="008B0C15">
        <w:rPr>
          <w:rFonts w:ascii="Arial" w:hAnsi="Arial" w:cs="Arial"/>
          <w:color w:val="000000" w:themeColor="text1"/>
        </w:rPr>
        <w:t>1</w:t>
      </w:r>
      <w:r w:rsidR="001F17A2" w:rsidRPr="008B0C15">
        <w:rPr>
          <w:rFonts w:ascii="Arial" w:hAnsi="Arial" w:cs="Arial"/>
          <w:color w:val="000000" w:themeColor="text1"/>
        </w:rPr>
        <w:t xml:space="preserve">). These limitations highlight the need for accurate, regularly reviewed data and ongoing commitment to sustain organisational value. </w:t>
      </w:r>
    </w:p>
    <w:p w14:paraId="0EAE5284" w14:textId="5850B487" w:rsidR="00E47DAC" w:rsidRPr="008B0C15" w:rsidRDefault="00E47DAC" w:rsidP="00926BAE">
      <w:pPr>
        <w:jc w:val="both"/>
        <w:rPr>
          <w:rFonts w:ascii="Arial" w:hAnsi="Arial" w:cs="Arial"/>
          <w:color w:val="000000" w:themeColor="text1"/>
        </w:rPr>
      </w:pPr>
      <w:r w:rsidRPr="008B0C15">
        <w:rPr>
          <w:rFonts w:ascii="Arial" w:hAnsi="Arial" w:cs="Arial"/>
          <w:color w:val="000000" w:themeColor="text1"/>
        </w:rPr>
        <w:t>P</w:t>
      </w:r>
      <w:r w:rsidR="00D3629D" w:rsidRPr="008B0C15">
        <w:rPr>
          <w:rFonts w:ascii="Arial" w:hAnsi="Arial" w:cs="Arial"/>
          <w:color w:val="000000" w:themeColor="text1"/>
        </w:rPr>
        <w:t>ESTLE</w:t>
      </w:r>
      <w:r w:rsidRPr="008B0C15">
        <w:rPr>
          <w:rFonts w:ascii="Arial" w:hAnsi="Arial" w:cs="Arial"/>
          <w:color w:val="000000" w:themeColor="text1"/>
        </w:rPr>
        <w:t xml:space="preserve"> analysis is a strategic tool that helps organisations assess external political, economic, social, technological, legal and environmental factors influencing organisational planning and decisions (Marmol and Feys, 2015). Its strength lie</w:t>
      </w:r>
      <w:r w:rsidR="00AB6051" w:rsidRPr="008B0C15">
        <w:rPr>
          <w:rFonts w:ascii="Arial" w:hAnsi="Arial" w:cs="Arial"/>
          <w:color w:val="000000" w:themeColor="text1"/>
        </w:rPr>
        <w:t>s</w:t>
      </w:r>
      <w:r w:rsidRPr="008B0C15">
        <w:rPr>
          <w:rFonts w:ascii="Arial" w:hAnsi="Arial" w:cs="Arial"/>
          <w:color w:val="000000" w:themeColor="text1"/>
        </w:rPr>
        <w:t xml:space="preserve"> in its simple yet structured framework making it easy to identify risks, anticipate change and align long-term organisational strategy (Hayden, 2025; CIPD, 2025</w:t>
      </w:r>
      <w:r w:rsidR="00BD2C5B" w:rsidRPr="008B0C15">
        <w:rPr>
          <w:rFonts w:ascii="Arial" w:hAnsi="Arial" w:cs="Arial"/>
          <w:color w:val="000000" w:themeColor="text1"/>
        </w:rPr>
        <w:t>b</w:t>
      </w:r>
      <w:r w:rsidRPr="008B0C15">
        <w:rPr>
          <w:rFonts w:ascii="Arial" w:hAnsi="Arial" w:cs="Arial"/>
          <w:color w:val="000000" w:themeColor="text1"/>
        </w:rPr>
        <w:t>). For example, awareness of new regulatory measures such as low emission zones c</w:t>
      </w:r>
      <w:r w:rsidR="00B60B08" w:rsidRPr="008B0C15">
        <w:rPr>
          <w:rFonts w:ascii="Arial" w:hAnsi="Arial" w:cs="Arial"/>
          <w:color w:val="000000" w:themeColor="text1"/>
        </w:rPr>
        <w:t>ould</w:t>
      </w:r>
      <w:r w:rsidRPr="008B0C15">
        <w:rPr>
          <w:rFonts w:ascii="Arial" w:hAnsi="Arial" w:cs="Arial"/>
          <w:color w:val="000000" w:themeColor="text1"/>
        </w:rPr>
        <w:t xml:space="preserve"> </w:t>
      </w:r>
      <w:r w:rsidR="00D3629D" w:rsidRPr="008B0C15">
        <w:rPr>
          <w:rFonts w:ascii="Arial" w:hAnsi="Arial" w:cs="Arial"/>
          <w:color w:val="000000" w:themeColor="text1"/>
        </w:rPr>
        <w:t>help ParcelCare</w:t>
      </w:r>
      <w:r w:rsidR="00B60B08" w:rsidRPr="008B0C15">
        <w:rPr>
          <w:rFonts w:ascii="Arial" w:hAnsi="Arial" w:cs="Arial"/>
          <w:color w:val="000000" w:themeColor="text1"/>
        </w:rPr>
        <w:t xml:space="preserve"> </w:t>
      </w:r>
      <w:r w:rsidR="00D3629D" w:rsidRPr="008B0C15">
        <w:rPr>
          <w:rFonts w:ascii="Arial" w:hAnsi="Arial" w:cs="Arial"/>
          <w:color w:val="000000" w:themeColor="text1"/>
        </w:rPr>
        <w:t>transition</w:t>
      </w:r>
      <w:r w:rsidR="00AB6051" w:rsidRPr="008B0C15">
        <w:rPr>
          <w:rFonts w:ascii="Arial" w:hAnsi="Arial" w:cs="Arial"/>
          <w:color w:val="000000" w:themeColor="text1"/>
        </w:rPr>
        <w:t xml:space="preserve"> to cleaner vehicles while maintaining service and compliance</w:t>
      </w:r>
      <w:r w:rsidRPr="008B0C15">
        <w:rPr>
          <w:rFonts w:ascii="Arial" w:hAnsi="Arial" w:cs="Arial"/>
          <w:color w:val="000000" w:themeColor="text1"/>
        </w:rPr>
        <w:t xml:space="preserve"> (Browne, Al</w:t>
      </w:r>
      <w:r w:rsidR="00BD2C5B" w:rsidRPr="008B0C15">
        <w:rPr>
          <w:rFonts w:ascii="Arial" w:hAnsi="Arial" w:cs="Arial"/>
          <w:color w:val="000000" w:themeColor="text1"/>
        </w:rPr>
        <w:t>le</w:t>
      </w:r>
      <w:r w:rsidRPr="008B0C15">
        <w:rPr>
          <w:rFonts w:ascii="Arial" w:hAnsi="Arial" w:cs="Arial"/>
          <w:color w:val="000000" w:themeColor="text1"/>
        </w:rPr>
        <w:t>n and Anderson, 20</w:t>
      </w:r>
      <w:r w:rsidR="00BD2C5B" w:rsidRPr="008B0C15">
        <w:rPr>
          <w:rFonts w:ascii="Arial" w:hAnsi="Arial" w:cs="Arial"/>
          <w:color w:val="000000" w:themeColor="text1"/>
        </w:rPr>
        <w:t>0</w:t>
      </w:r>
      <w:r w:rsidRPr="008B0C15">
        <w:rPr>
          <w:rFonts w:ascii="Arial" w:hAnsi="Arial" w:cs="Arial"/>
          <w:color w:val="000000" w:themeColor="text1"/>
        </w:rPr>
        <w:t>4). However, its simplicity can lead to</w:t>
      </w:r>
      <w:r w:rsidR="00870FC2" w:rsidRPr="008B0C15">
        <w:rPr>
          <w:rFonts w:ascii="Arial" w:hAnsi="Arial" w:cs="Arial"/>
          <w:color w:val="000000" w:themeColor="text1"/>
        </w:rPr>
        <w:t xml:space="preserve"> </w:t>
      </w:r>
      <w:r w:rsidRPr="008B0C15">
        <w:rPr>
          <w:rFonts w:ascii="Arial" w:hAnsi="Arial" w:cs="Arial"/>
          <w:color w:val="000000" w:themeColor="text1"/>
        </w:rPr>
        <w:t xml:space="preserve">insufficient or </w:t>
      </w:r>
      <w:r w:rsidR="00AB6051" w:rsidRPr="008B0C15">
        <w:rPr>
          <w:rFonts w:ascii="Arial" w:hAnsi="Arial" w:cs="Arial"/>
          <w:color w:val="000000" w:themeColor="text1"/>
        </w:rPr>
        <w:t>excessive</w:t>
      </w:r>
      <w:r w:rsidRPr="008B0C15">
        <w:rPr>
          <w:rFonts w:ascii="Arial" w:hAnsi="Arial" w:cs="Arial"/>
          <w:color w:val="000000" w:themeColor="text1"/>
        </w:rPr>
        <w:t xml:space="preserve"> data collection, </w:t>
      </w:r>
      <w:r w:rsidR="00AB6051" w:rsidRPr="008B0C15">
        <w:rPr>
          <w:rFonts w:ascii="Arial" w:hAnsi="Arial" w:cs="Arial"/>
          <w:color w:val="000000" w:themeColor="text1"/>
        </w:rPr>
        <w:t>causing</w:t>
      </w:r>
      <w:r w:rsidRPr="008B0C15">
        <w:rPr>
          <w:rFonts w:ascii="Arial" w:hAnsi="Arial" w:cs="Arial"/>
          <w:color w:val="000000" w:themeColor="text1"/>
        </w:rPr>
        <w:t xml:space="preserve"> poor decisions or analysis paralysis. Constant change also means frequent reviews are required to maintain relevance (Hayden, 2025). Marmol and Feys (2015)</w:t>
      </w:r>
      <w:r w:rsidR="005E1950" w:rsidRPr="008B0C15">
        <w:rPr>
          <w:rFonts w:ascii="Arial" w:hAnsi="Arial" w:cs="Arial"/>
          <w:color w:val="000000" w:themeColor="text1"/>
        </w:rPr>
        <w:t xml:space="preserve"> argue that external analysis alone is inadequate; </w:t>
      </w:r>
      <w:r w:rsidR="009D1CE0" w:rsidRPr="008B0C15">
        <w:rPr>
          <w:rFonts w:ascii="Arial" w:hAnsi="Arial" w:cs="Arial"/>
          <w:color w:val="000000" w:themeColor="text1"/>
        </w:rPr>
        <w:t xml:space="preserve">Combining PESTLE with SWOT offers a more comprehensive view of organisational challenges and opportunities. </w:t>
      </w:r>
      <w:r w:rsidR="00AB6051" w:rsidRPr="008B0C15">
        <w:rPr>
          <w:rFonts w:ascii="Arial" w:hAnsi="Arial" w:cs="Arial"/>
          <w:color w:val="000000" w:themeColor="text1"/>
        </w:rPr>
        <w:t>Ultimately,</w:t>
      </w:r>
      <w:r w:rsidRPr="008B0C15">
        <w:rPr>
          <w:rFonts w:ascii="Arial" w:hAnsi="Arial" w:cs="Arial"/>
          <w:color w:val="000000" w:themeColor="text1"/>
        </w:rPr>
        <w:t xml:space="preserve"> effectiveness relies on data quality and the ability to translate insights into actionable plans. </w:t>
      </w:r>
    </w:p>
    <w:p w14:paraId="08430A3E" w14:textId="26158838" w:rsidR="00EF19A0" w:rsidRPr="008B0C15" w:rsidRDefault="00EF19A0" w:rsidP="00926BAE">
      <w:pPr>
        <w:jc w:val="both"/>
        <w:rPr>
          <w:rFonts w:ascii="Arial" w:hAnsi="Arial" w:cs="Arial"/>
          <w:color w:val="000000" w:themeColor="text1"/>
        </w:rPr>
      </w:pPr>
      <w:r w:rsidRPr="008B0C15">
        <w:rPr>
          <w:rFonts w:ascii="Arial" w:hAnsi="Arial" w:cs="Arial"/>
          <w:color w:val="000000" w:themeColor="text1"/>
        </w:rPr>
        <w:t>While each tool offers valuable insights, their effectiveness relies</w:t>
      </w:r>
      <w:r w:rsidR="007B0174" w:rsidRPr="008B0C15">
        <w:rPr>
          <w:rFonts w:ascii="Arial" w:hAnsi="Arial" w:cs="Arial"/>
          <w:color w:val="000000" w:themeColor="text1"/>
        </w:rPr>
        <w:t xml:space="preserve"> on integrating quantitative and qualitative methods with regular data reviews. A combined, evidence-based methodology </w:t>
      </w:r>
      <w:r w:rsidR="00D3629D" w:rsidRPr="008B0C15">
        <w:rPr>
          <w:rFonts w:ascii="Arial" w:hAnsi="Arial" w:cs="Arial"/>
          <w:color w:val="000000" w:themeColor="text1"/>
        </w:rPr>
        <w:t>w</w:t>
      </w:r>
      <w:r w:rsidR="00870FC2" w:rsidRPr="008B0C15">
        <w:rPr>
          <w:rFonts w:ascii="Arial" w:hAnsi="Arial" w:cs="Arial"/>
          <w:color w:val="000000" w:themeColor="text1"/>
        </w:rPr>
        <w:t>ould</w:t>
      </w:r>
      <w:r w:rsidR="00D3629D" w:rsidRPr="008B0C15">
        <w:rPr>
          <w:rFonts w:ascii="Arial" w:hAnsi="Arial" w:cs="Arial"/>
          <w:color w:val="000000" w:themeColor="text1"/>
        </w:rPr>
        <w:t xml:space="preserve"> enhance </w:t>
      </w:r>
      <w:proofErr w:type="spellStart"/>
      <w:r w:rsidR="00D3629D" w:rsidRPr="008B0C15">
        <w:rPr>
          <w:rFonts w:ascii="Arial" w:hAnsi="Arial" w:cs="Arial"/>
          <w:color w:val="000000" w:themeColor="text1"/>
        </w:rPr>
        <w:t>P</w:t>
      </w:r>
      <w:r w:rsidR="00870FC2" w:rsidRPr="008B0C15">
        <w:rPr>
          <w:rFonts w:ascii="Arial" w:hAnsi="Arial" w:cs="Arial"/>
          <w:color w:val="000000" w:themeColor="text1"/>
        </w:rPr>
        <w:t>a</w:t>
      </w:r>
      <w:r w:rsidR="00D3629D" w:rsidRPr="008B0C15">
        <w:rPr>
          <w:rFonts w:ascii="Arial" w:hAnsi="Arial" w:cs="Arial"/>
          <w:color w:val="000000" w:themeColor="text1"/>
        </w:rPr>
        <w:t>rcelCare’s</w:t>
      </w:r>
      <w:proofErr w:type="spellEnd"/>
      <w:r w:rsidR="007B0174" w:rsidRPr="008B0C15">
        <w:rPr>
          <w:rFonts w:ascii="Arial" w:hAnsi="Arial" w:cs="Arial"/>
          <w:color w:val="000000" w:themeColor="text1"/>
        </w:rPr>
        <w:t xml:space="preserve"> adaptability and resilience.</w:t>
      </w:r>
    </w:p>
    <w:p w14:paraId="59EB11CD" w14:textId="77777777" w:rsidR="005F1DB7" w:rsidRPr="008B0C15" w:rsidRDefault="005F1DB7" w:rsidP="00926BAE">
      <w:pPr>
        <w:jc w:val="both"/>
        <w:rPr>
          <w:rFonts w:ascii="Arial" w:hAnsi="Arial" w:cs="Arial"/>
          <w:color w:val="000000" w:themeColor="text1"/>
        </w:rPr>
      </w:pPr>
    </w:p>
    <w:p w14:paraId="774472FA" w14:textId="77777777" w:rsidR="003930F7" w:rsidRPr="008B0C15" w:rsidRDefault="003930F7" w:rsidP="00C25236">
      <w:pPr>
        <w:rPr>
          <w:rFonts w:ascii="Arial" w:hAnsi="Arial" w:cs="Arial"/>
          <w:color w:val="D86DCB" w:themeColor="accent5" w:themeTint="99"/>
        </w:rPr>
      </w:pPr>
    </w:p>
    <w:p w14:paraId="2BF913F1" w14:textId="1B0E9311" w:rsidR="003930F7" w:rsidRPr="008B0C15" w:rsidRDefault="007502EE" w:rsidP="00C25236">
      <w:pPr>
        <w:rPr>
          <w:rFonts w:ascii="Arial" w:hAnsi="Arial" w:cs="Arial"/>
          <w:color w:val="000000" w:themeColor="text1"/>
          <w:sz w:val="28"/>
          <w:szCs w:val="28"/>
          <w:u w:val="single"/>
        </w:rPr>
      </w:pPr>
      <w:r w:rsidRPr="008B0C15">
        <w:rPr>
          <w:rFonts w:ascii="Arial" w:hAnsi="Arial" w:cs="Arial"/>
          <w:b/>
          <w:bCs/>
          <w:color w:val="000000" w:themeColor="text1"/>
          <w:sz w:val="28"/>
          <w:szCs w:val="28"/>
          <w:u w:val="single"/>
        </w:rPr>
        <w:t>(AC2.3) Evaluation of recruitment and selection methods</w:t>
      </w:r>
    </w:p>
    <w:p w14:paraId="19683786" w14:textId="74C59A23" w:rsidR="007502EE" w:rsidRPr="008B0C15" w:rsidRDefault="007502EE" w:rsidP="007502EE">
      <w:pPr>
        <w:jc w:val="both"/>
        <w:rPr>
          <w:rFonts w:ascii="Arial" w:hAnsi="Arial" w:cs="Arial"/>
          <w:color w:val="000000" w:themeColor="text1"/>
        </w:rPr>
      </w:pPr>
      <w:r w:rsidRPr="008B0C15">
        <w:rPr>
          <w:rFonts w:ascii="Arial" w:hAnsi="Arial" w:cs="Arial"/>
          <w:color w:val="000000" w:themeColor="text1"/>
        </w:rPr>
        <w:t xml:space="preserve">With corporate websites declining in perceived effectiveness alternative recruitment strategies should be considered (CIPD, 2022). To improve reach and hiring </w:t>
      </w:r>
      <w:r w:rsidR="0018470C" w:rsidRPr="008B0C15">
        <w:rPr>
          <w:rFonts w:ascii="Arial" w:hAnsi="Arial" w:cs="Arial"/>
          <w:color w:val="000000" w:themeColor="text1"/>
        </w:rPr>
        <w:t>success</w:t>
      </w:r>
      <w:r w:rsidRPr="008B0C15">
        <w:rPr>
          <w:rFonts w:ascii="Arial" w:hAnsi="Arial" w:cs="Arial"/>
          <w:color w:val="000000" w:themeColor="text1"/>
        </w:rPr>
        <w:t xml:space="preserve"> </w:t>
      </w:r>
      <w:r w:rsidR="008E5AF1" w:rsidRPr="008B0C15">
        <w:rPr>
          <w:rFonts w:ascii="Arial" w:hAnsi="Arial" w:cs="Arial"/>
          <w:color w:val="000000" w:themeColor="text1"/>
        </w:rPr>
        <w:t>P</w:t>
      </w:r>
      <w:r w:rsidRPr="008B0C15">
        <w:rPr>
          <w:rFonts w:ascii="Arial" w:hAnsi="Arial" w:cs="Arial"/>
          <w:color w:val="000000" w:themeColor="text1"/>
        </w:rPr>
        <w:t>arcel</w:t>
      </w:r>
      <w:r w:rsidR="00B62FD1" w:rsidRPr="008B0C15">
        <w:rPr>
          <w:rFonts w:ascii="Arial" w:hAnsi="Arial" w:cs="Arial"/>
          <w:color w:val="000000" w:themeColor="text1"/>
        </w:rPr>
        <w:t>C</w:t>
      </w:r>
      <w:r w:rsidRPr="008B0C15">
        <w:rPr>
          <w:rFonts w:ascii="Arial" w:hAnsi="Arial" w:cs="Arial"/>
          <w:color w:val="000000" w:themeColor="text1"/>
        </w:rPr>
        <w:t>are</w:t>
      </w:r>
      <w:r w:rsidR="0018470C" w:rsidRPr="008B0C15">
        <w:rPr>
          <w:rFonts w:ascii="Arial" w:hAnsi="Arial" w:cs="Arial"/>
          <w:color w:val="000000" w:themeColor="text1"/>
        </w:rPr>
        <w:t xml:space="preserve"> should expand its recruitment and selection methods. </w:t>
      </w:r>
      <w:r w:rsidR="0036530E" w:rsidRPr="008B0C15">
        <w:rPr>
          <w:rFonts w:ascii="Arial" w:hAnsi="Arial" w:cs="Arial"/>
          <w:color w:val="000000" w:themeColor="text1"/>
        </w:rPr>
        <w:t>The following evaluates</w:t>
      </w:r>
      <w:r w:rsidRPr="008B0C15">
        <w:rPr>
          <w:rFonts w:ascii="Arial" w:hAnsi="Arial" w:cs="Arial"/>
          <w:color w:val="000000" w:themeColor="text1"/>
        </w:rPr>
        <w:t xml:space="preserve"> two alternative recruitment methods and two different selection methods </w:t>
      </w:r>
      <w:r w:rsidR="00F37E86" w:rsidRPr="008B0C15">
        <w:rPr>
          <w:rFonts w:ascii="Arial" w:hAnsi="Arial" w:cs="Arial"/>
          <w:color w:val="000000" w:themeColor="text1"/>
        </w:rPr>
        <w:t>beyond</w:t>
      </w:r>
      <w:r w:rsidRPr="008B0C15">
        <w:rPr>
          <w:rFonts w:ascii="Arial" w:hAnsi="Arial" w:cs="Arial"/>
          <w:color w:val="000000" w:themeColor="text1"/>
        </w:rPr>
        <w:t xml:space="preserve"> corporate advertising and interviews.</w:t>
      </w:r>
    </w:p>
    <w:p w14:paraId="701FAA32" w14:textId="30E82DA5" w:rsidR="007502EE" w:rsidRPr="008B0C15" w:rsidRDefault="007502EE" w:rsidP="007502EE">
      <w:pPr>
        <w:jc w:val="both"/>
        <w:rPr>
          <w:rFonts w:ascii="Arial" w:hAnsi="Arial" w:cs="Arial"/>
          <w:color w:val="000000" w:themeColor="text1"/>
          <w:u w:val="single"/>
        </w:rPr>
      </w:pPr>
      <w:r w:rsidRPr="008B0C15">
        <w:rPr>
          <w:rFonts w:ascii="Arial" w:hAnsi="Arial" w:cs="Arial"/>
          <w:color w:val="000000" w:themeColor="text1"/>
          <w:u w:val="single"/>
        </w:rPr>
        <w:t>Recruitment Agencies</w:t>
      </w:r>
    </w:p>
    <w:p w14:paraId="5FBF688A" w14:textId="16C75B55" w:rsidR="00F37E86" w:rsidRPr="008B0C15" w:rsidRDefault="003930F7" w:rsidP="007502EE">
      <w:pPr>
        <w:jc w:val="both"/>
        <w:rPr>
          <w:rFonts w:ascii="Arial" w:hAnsi="Arial" w:cs="Arial"/>
          <w:color w:val="000000" w:themeColor="text1"/>
        </w:rPr>
      </w:pPr>
      <w:r w:rsidRPr="008B0C15">
        <w:rPr>
          <w:rFonts w:ascii="Arial" w:hAnsi="Arial" w:cs="Arial"/>
          <w:color w:val="000000" w:themeColor="text1"/>
        </w:rPr>
        <w:t>Recruitment agencies offer fast, efficient access to broad talent pools, including passive candidates and provide targeted expertise to specific sectors and roles (Newell Brown</w:t>
      </w:r>
      <w:r w:rsidR="00121E73" w:rsidRPr="008B0C15">
        <w:rPr>
          <w:rFonts w:ascii="Arial" w:hAnsi="Arial" w:cs="Arial"/>
          <w:color w:val="000000" w:themeColor="text1"/>
        </w:rPr>
        <w:t>, 2011</w:t>
      </w:r>
      <w:r w:rsidRPr="008B0C15">
        <w:rPr>
          <w:rFonts w:ascii="Arial" w:hAnsi="Arial" w:cs="Arial"/>
          <w:color w:val="000000" w:themeColor="text1"/>
        </w:rPr>
        <w:t xml:space="preserve">). Their responsiveness and discretion make them particularly </w:t>
      </w:r>
      <w:r w:rsidRPr="008B0C15">
        <w:rPr>
          <w:rFonts w:ascii="Arial" w:hAnsi="Arial" w:cs="Arial"/>
          <w:color w:val="000000" w:themeColor="text1"/>
        </w:rPr>
        <w:lastRenderedPageBreak/>
        <w:t>useful for hard to fil</w:t>
      </w:r>
      <w:r w:rsidR="00B62FD1" w:rsidRPr="008B0C15">
        <w:rPr>
          <w:rFonts w:ascii="Arial" w:hAnsi="Arial" w:cs="Arial"/>
          <w:color w:val="000000" w:themeColor="text1"/>
        </w:rPr>
        <w:t>l</w:t>
      </w:r>
      <w:r w:rsidRPr="008B0C15">
        <w:rPr>
          <w:rFonts w:ascii="Arial" w:hAnsi="Arial" w:cs="Arial"/>
          <w:color w:val="000000" w:themeColor="text1"/>
        </w:rPr>
        <w:t xml:space="preserve"> or sensitive roles (CIPD, 2024</w:t>
      </w:r>
      <w:r w:rsidR="0039263F" w:rsidRPr="008B0C15">
        <w:rPr>
          <w:rFonts w:ascii="Arial" w:hAnsi="Arial" w:cs="Arial"/>
          <w:color w:val="000000" w:themeColor="text1"/>
        </w:rPr>
        <w:t>c</w:t>
      </w:r>
      <w:r w:rsidRPr="008B0C15">
        <w:rPr>
          <w:rFonts w:ascii="Arial" w:hAnsi="Arial" w:cs="Arial"/>
          <w:color w:val="000000" w:themeColor="text1"/>
        </w:rPr>
        <w:t xml:space="preserve">). </w:t>
      </w:r>
      <w:r w:rsidR="00B62FD1" w:rsidRPr="008B0C15">
        <w:rPr>
          <w:rFonts w:ascii="Arial" w:hAnsi="Arial" w:cs="Arial"/>
          <w:color w:val="000000" w:themeColor="text1"/>
        </w:rPr>
        <w:t>However</w:t>
      </w:r>
      <w:r w:rsidRPr="008B0C15">
        <w:rPr>
          <w:rFonts w:ascii="Arial" w:hAnsi="Arial" w:cs="Arial"/>
          <w:color w:val="000000" w:themeColor="text1"/>
        </w:rPr>
        <w:t>, high fees and reduced control over candidate sourcing can be drawbacks. Agency quality</w:t>
      </w:r>
      <w:r w:rsidR="003F6798" w:rsidRPr="008B0C15">
        <w:rPr>
          <w:rFonts w:ascii="Arial" w:hAnsi="Arial" w:cs="Arial"/>
          <w:color w:val="000000" w:themeColor="text1"/>
        </w:rPr>
        <w:t xml:space="preserve"> can</w:t>
      </w:r>
      <w:r w:rsidRPr="008B0C15">
        <w:rPr>
          <w:rFonts w:ascii="Arial" w:hAnsi="Arial" w:cs="Arial"/>
          <w:color w:val="000000" w:themeColor="text1"/>
        </w:rPr>
        <w:t xml:space="preserve"> var</w:t>
      </w:r>
      <w:r w:rsidR="003F6798" w:rsidRPr="008B0C15">
        <w:rPr>
          <w:rFonts w:ascii="Arial" w:hAnsi="Arial" w:cs="Arial"/>
          <w:color w:val="000000" w:themeColor="text1"/>
        </w:rPr>
        <w:t>y</w:t>
      </w:r>
      <w:r w:rsidRPr="008B0C15">
        <w:rPr>
          <w:rFonts w:ascii="Arial" w:hAnsi="Arial" w:cs="Arial"/>
          <w:color w:val="000000" w:themeColor="text1"/>
        </w:rPr>
        <w:t xml:space="preserve">, and poor briefing may lead to cultural misalignment. Success depends on strong communication and </w:t>
      </w:r>
      <w:r w:rsidR="003F6798" w:rsidRPr="008B0C15">
        <w:rPr>
          <w:rFonts w:ascii="Arial" w:hAnsi="Arial" w:cs="Arial"/>
          <w:color w:val="000000" w:themeColor="text1"/>
        </w:rPr>
        <w:t xml:space="preserve">collaboration </w:t>
      </w:r>
      <w:r w:rsidRPr="008B0C15">
        <w:rPr>
          <w:rFonts w:ascii="Arial" w:hAnsi="Arial" w:cs="Arial"/>
          <w:color w:val="000000" w:themeColor="text1"/>
        </w:rPr>
        <w:t>between employer and agency (Newell Brown, 20</w:t>
      </w:r>
      <w:r w:rsidR="004741C5" w:rsidRPr="008B0C15">
        <w:rPr>
          <w:rFonts w:ascii="Arial" w:hAnsi="Arial" w:cs="Arial"/>
          <w:color w:val="000000" w:themeColor="text1"/>
        </w:rPr>
        <w:t>11</w:t>
      </w:r>
      <w:r w:rsidRPr="008B0C15">
        <w:rPr>
          <w:rFonts w:ascii="Arial" w:hAnsi="Arial" w:cs="Arial"/>
          <w:color w:val="000000" w:themeColor="text1"/>
        </w:rPr>
        <w:t xml:space="preserve">; Torrington </w:t>
      </w:r>
      <w:r w:rsidRPr="008B0C15">
        <w:rPr>
          <w:rFonts w:ascii="Arial" w:hAnsi="Arial" w:cs="Arial"/>
          <w:i/>
          <w:iCs/>
          <w:color w:val="000000" w:themeColor="text1"/>
        </w:rPr>
        <w:t>et al</w:t>
      </w:r>
      <w:r w:rsidR="008F75B1" w:rsidRPr="008B0C15">
        <w:rPr>
          <w:rFonts w:ascii="Arial" w:hAnsi="Arial" w:cs="Arial"/>
          <w:i/>
          <w:iCs/>
          <w:color w:val="000000" w:themeColor="text1"/>
        </w:rPr>
        <w:t>.</w:t>
      </w:r>
      <w:r w:rsidRPr="008B0C15">
        <w:rPr>
          <w:rFonts w:ascii="Arial" w:hAnsi="Arial" w:cs="Arial"/>
          <w:color w:val="000000" w:themeColor="text1"/>
        </w:rPr>
        <w:t>, 2020).</w:t>
      </w:r>
    </w:p>
    <w:p w14:paraId="6D44708B" w14:textId="0DEBE3DF" w:rsidR="007502EE" w:rsidRPr="008B0C15" w:rsidRDefault="007502EE" w:rsidP="007502EE">
      <w:pPr>
        <w:jc w:val="both"/>
        <w:rPr>
          <w:rFonts w:ascii="Arial" w:hAnsi="Arial" w:cs="Arial"/>
          <w:color w:val="000000" w:themeColor="text1"/>
          <w:u w:val="single"/>
        </w:rPr>
      </w:pPr>
      <w:r w:rsidRPr="008B0C15">
        <w:rPr>
          <w:rFonts w:ascii="Arial" w:hAnsi="Arial" w:cs="Arial"/>
          <w:color w:val="000000" w:themeColor="text1"/>
          <w:u w:val="single"/>
        </w:rPr>
        <w:t>Employee Referral schemes</w:t>
      </w:r>
    </w:p>
    <w:p w14:paraId="5AAB75B3" w14:textId="04D98323" w:rsidR="00F37E86" w:rsidRPr="008B0C15" w:rsidRDefault="003F6798" w:rsidP="007502EE">
      <w:pPr>
        <w:jc w:val="both"/>
        <w:rPr>
          <w:rFonts w:ascii="Arial" w:hAnsi="Arial" w:cs="Arial"/>
          <w:color w:val="000000" w:themeColor="text1"/>
        </w:rPr>
      </w:pPr>
      <w:r w:rsidRPr="008B0C15">
        <w:rPr>
          <w:rFonts w:ascii="Arial" w:hAnsi="Arial" w:cs="Arial"/>
          <w:color w:val="000000" w:themeColor="text1"/>
        </w:rPr>
        <w:t>Employee referral schemes provide a cost-effective way to attract candidates, especially in tight labour markets</w:t>
      </w:r>
      <w:r w:rsidR="00EC40D2" w:rsidRPr="008B0C15">
        <w:rPr>
          <w:rFonts w:ascii="Arial" w:hAnsi="Arial" w:cs="Arial"/>
          <w:color w:val="000000" w:themeColor="text1"/>
        </w:rPr>
        <w:t xml:space="preserve"> (</w:t>
      </w:r>
      <w:r w:rsidR="00E758FD" w:rsidRPr="008B0C15">
        <w:rPr>
          <w:rFonts w:ascii="Arial" w:hAnsi="Arial" w:cs="Arial"/>
          <w:color w:val="000000" w:themeColor="text1"/>
        </w:rPr>
        <w:t>Hogarth a</w:t>
      </w:r>
      <w:r w:rsidR="0039263F" w:rsidRPr="008B0C15">
        <w:rPr>
          <w:rFonts w:ascii="Arial" w:hAnsi="Arial" w:cs="Arial"/>
          <w:color w:val="000000" w:themeColor="text1"/>
        </w:rPr>
        <w:t>n</w:t>
      </w:r>
      <w:r w:rsidR="00E758FD" w:rsidRPr="008B0C15">
        <w:rPr>
          <w:rFonts w:ascii="Arial" w:hAnsi="Arial" w:cs="Arial"/>
          <w:color w:val="000000" w:themeColor="text1"/>
        </w:rPr>
        <w:t>d McCartney,</w:t>
      </w:r>
      <w:r w:rsidR="00EC40D2" w:rsidRPr="008B0C15">
        <w:rPr>
          <w:rFonts w:ascii="Arial" w:hAnsi="Arial" w:cs="Arial"/>
          <w:color w:val="000000" w:themeColor="text1"/>
        </w:rPr>
        <w:t xml:space="preserve"> 2024). They encourage</w:t>
      </w:r>
      <w:r w:rsidR="00E758FD" w:rsidRPr="008B0C15">
        <w:rPr>
          <w:rFonts w:ascii="Arial" w:hAnsi="Arial" w:cs="Arial"/>
          <w:color w:val="000000" w:themeColor="text1"/>
        </w:rPr>
        <w:t xml:space="preserve"> positive workplace promotion</w:t>
      </w:r>
      <w:r w:rsidR="00EC40D2" w:rsidRPr="008B0C15">
        <w:rPr>
          <w:rFonts w:ascii="Arial" w:hAnsi="Arial" w:cs="Arial"/>
          <w:color w:val="000000" w:themeColor="text1"/>
        </w:rPr>
        <w:t>, leading to faster, culturally aligned hires that enhance retention and engagement through mentoring and rewards.</w:t>
      </w:r>
      <w:r w:rsidR="0051331B" w:rsidRPr="008B0C15">
        <w:rPr>
          <w:rFonts w:ascii="Arial" w:hAnsi="Arial" w:cs="Arial"/>
          <w:color w:val="000000" w:themeColor="text1"/>
        </w:rPr>
        <w:t xml:space="preserve"> </w:t>
      </w:r>
      <w:r w:rsidR="00B62FD1" w:rsidRPr="008B0C15">
        <w:rPr>
          <w:rFonts w:ascii="Arial" w:hAnsi="Arial" w:cs="Arial"/>
          <w:color w:val="000000" w:themeColor="text1"/>
        </w:rPr>
        <w:t>Although</w:t>
      </w:r>
      <w:r w:rsidR="00EC40D2" w:rsidRPr="008B0C15">
        <w:rPr>
          <w:rFonts w:ascii="Arial" w:hAnsi="Arial" w:cs="Arial"/>
          <w:color w:val="000000" w:themeColor="text1"/>
        </w:rPr>
        <w:t>, rewards should be modest to prevent distraction and reduce low-quality referrals.</w:t>
      </w:r>
      <w:r w:rsidRPr="008B0C15">
        <w:rPr>
          <w:rFonts w:ascii="Arial" w:hAnsi="Arial" w:cs="Arial"/>
          <w:color w:val="000000" w:themeColor="text1"/>
        </w:rPr>
        <w:t xml:space="preserve"> </w:t>
      </w:r>
      <w:r w:rsidR="0051331B" w:rsidRPr="008B0C15">
        <w:rPr>
          <w:rFonts w:ascii="Arial" w:hAnsi="Arial" w:cs="Arial"/>
          <w:color w:val="000000" w:themeColor="text1"/>
        </w:rPr>
        <w:t xml:space="preserve"> To avoid favouritism r</w:t>
      </w:r>
      <w:r w:rsidRPr="008B0C15">
        <w:rPr>
          <w:rFonts w:ascii="Arial" w:hAnsi="Arial" w:cs="Arial"/>
          <w:color w:val="000000" w:themeColor="text1"/>
        </w:rPr>
        <w:t xml:space="preserve">eferrers should </w:t>
      </w:r>
      <w:r w:rsidR="0051331B" w:rsidRPr="008B0C15">
        <w:rPr>
          <w:rFonts w:ascii="Arial" w:hAnsi="Arial" w:cs="Arial"/>
          <w:color w:val="000000" w:themeColor="text1"/>
        </w:rPr>
        <w:t>be distanced</w:t>
      </w:r>
      <w:r w:rsidRPr="008B0C15">
        <w:rPr>
          <w:rFonts w:ascii="Arial" w:hAnsi="Arial" w:cs="Arial"/>
          <w:color w:val="000000" w:themeColor="text1"/>
        </w:rPr>
        <w:t xml:space="preserve"> </w:t>
      </w:r>
      <w:r w:rsidR="0051331B" w:rsidRPr="008B0C15">
        <w:rPr>
          <w:rFonts w:ascii="Arial" w:hAnsi="Arial" w:cs="Arial"/>
          <w:color w:val="000000" w:themeColor="text1"/>
        </w:rPr>
        <w:t xml:space="preserve">from </w:t>
      </w:r>
      <w:r w:rsidRPr="008B0C15">
        <w:rPr>
          <w:rFonts w:ascii="Arial" w:hAnsi="Arial" w:cs="Arial"/>
          <w:color w:val="000000" w:themeColor="text1"/>
        </w:rPr>
        <w:t>hiring decis</w:t>
      </w:r>
      <w:r w:rsidR="0051331B" w:rsidRPr="008B0C15">
        <w:rPr>
          <w:rFonts w:ascii="Arial" w:hAnsi="Arial" w:cs="Arial"/>
          <w:color w:val="000000" w:themeColor="text1"/>
        </w:rPr>
        <w:t xml:space="preserve">ions </w:t>
      </w:r>
      <w:r w:rsidR="00EC40D2" w:rsidRPr="008B0C15">
        <w:rPr>
          <w:rFonts w:ascii="Arial" w:hAnsi="Arial" w:cs="Arial"/>
          <w:color w:val="000000" w:themeColor="text1"/>
        </w:rPr>
        <w:t>(Newell Brown, 20</w:t>
      </w:r>
      <w:r w:rsidR="004741C5" w:rsidRPr="008B0C15">
        <w:rPr>
          <w:rFonts w:ascii="Arial" w:hAnsi="Arial" w:cs="Arial"/>
          <w:color w:val="000000" w:themeColor="text1"/>
        </w:rPr>
        <w:t>11</w:t>
      </w:r>
      <w:r w:rsidR="00EC40D2" w:rsidRPr="008B0C15">
        <w:rPr>
          <w:rFonts w:ascii="Arial" w:hAnsi="Arial" w:cs="Arial"/>
          <w:color w:val="000000" w:themeColor="text1"/>
        </w:rPr>
        <w:t>).</w:t>
      </w:r>
      <w:r w:rsidR="009C0FC0" w:rsidRPr="008B0C15">
        <w:rPr>
          <w:rFonts w:ascii="Arial" w:hAnsi="Arial" w:cs="Arial"/>
          <w:color w:val="000000" w:themeColor="text1"/>
        </w:rPr>
        <w:t xml:space="preserve"> </w:t>
      </w:r>
      <w:r w:rsidR="00F37E86" w:rsidRPr="008B0C15">
        <w:rPr>
          <w:rFonts w:ascii="Arial" w:hAnsi="Arial" w:cs="Arial"/>
          <w:color w:val="000000" w:themeColor="text1"/>
        </w:rPr>
        <w:t>R</w:t>
      </w:r>
      <w:r w:rsidR="0051331B" w:rsidRPr="008B0C15">
        <w:rPr>
          <w:rFonts w:ascii="Arial" w:hAnsi="Arial" w:cs="Arial"/>
          <w:color w:val="000000" w:themeColor="text1"/>
        </w:rPr>
        <w:t xml:space="preserve">eferrals may also limit diversity, as employees often suggest similar individuals (Marchinton </w:t>
      </w:r>
      <w:r w:rsidR="0051331B" w:rsidRPr="008B0C15">
        <w:rPr>
          <w:rFonts w:ascii="Arial" w:hAnsi="Arial" w:cs="Arial"/>
          <w:i/>
          <w:iCs/>
          <w:color w:val="000000" w:themeColor="text1"/>
        </w:rPr>
        <w:t>et al</w:t>
      </w:r>
      <w:r w:rsidR="00B60B08" w:rsidRPr="008B0C15">
        <w:rPr>
          <w:rFonts w:ascii="Arial" w:hAnsi="Arial" w:cs="Arial"/>
          <w:i/>
          <w:iCs/>
          <w:color w:val="000000" w:themeColor="text1"/>
        </w:rPr>
        <w:t>.</w:t>
      </w:r>
      <w:r w:rsidR="0051331B" w:rsidRPr="008B0C15">
        <w:rPr>
          <w:rFonts w:ascii="Arial" w:hAnsi="Arial" w:cs="Arial"/>
          <w:color w:val="000000" w:themeColor="text1"/>
        </w:rPr>
        <w:t>, 202</w:t>
      </w:r>
      <w:r w:rsidR="00AC2198" w:rsidRPr="008B0C15">
        <w:rPr>
          <w:rFonts w:ascii="Arial" w:hAnsi="Arial" w:cs="Arial"/>
          <w:color w:val="000000" w:themeColor="text1"/>
        </w:rPr>
        <w:t>1</w:t>
      </w:r>
      <w:r w:rsidR="0051331B" w:rsidRPr="008B0C15">
        <w:rPr>
          <w:rFonts w:ascii="Arial" w:hAnsi="Arial" w:cs="Arial"/>
          <w:color w:val="000000" w:themeColor="text1"/>
        </w:rPr>
        <w:t>)</w:t>
      </w:r>
      <w:r w:rsidR="00EC40D2" w:rsidRPr="008B0C15">
        <w:rPr>
          <w:rFonts w:ascii="Arial" w:hAnsi="Arial" w:cs="Arial"/>
          <w:color w:val="000000" w:themeColor="text1"/>
        </w:rPr>
        <w:t xml:space="preserve">. </w:t>
      </w:r>
      <w:r w:rsidR="009C0FC0" w:rsidRPr="008B0C15">
        <w:rPr>
          <w:rFonts w:ascii="Arial" w:hAnsi="Arial" w:cs="Arial"/>
          <w:color w:val="000000" w:themeColor="text1"/>
        </w:rPr>
        <w:t>They are</w:t>
      </w:r>
      <w:r w:rsidR="0051331B" w:rsidRPr="008B0C15">
        <w:rPr>
          <w:rFonts w:ascii="Arial" w:hAnsi="Arial" w:cs="Arial"/>
          <w:color w:val="000000" w:themeColor="text1"/>
        </w:rPr>
        <w:t xml:space="preserve"> </w:t>
      </w:r>
      <w:r w:rsidR="009C0FC0" w:rsidRPr="008B0C15">
        <w:rPr>
          <w:rFonts w:ascii="Arial" w:hAnsi="Arial" w:cs="Arial"/>
          <w:color w:val="000000" w:themeColor="text1"/>
        </w:rPr>
        <w:t xml:space="preserve">generally more effective for entry or mid-level roles than for specialist positions (Kumar, 2025). </w:t>
      </w:r>
      <w:r w:rsidR="00EC40D2" w:rsidRPr="008B0C15">
        <w:rPr>
          <w:rFonts w:ascii="Arial" w:hAnsi="Arial" w:cs="Arial"/>
          <w:color w:val="000000" w:themeColor="text1"/>
        </w:rPr>
        <w:t>In conclusion, while referral schemes offer cost-effective hiring with strong cultural fit, their impact is limited unless supported by inclusive recruitment practices.</w:t>
      </w:r>
    </w:p>
    <w:p w14:paraId="488A86C4" w14:textId="12F2E62C" w:rsidR="007502EE" w:rsidRPr="008B0C15" w:rsidRDefault="007502EE" w:rsidP="007502EE">
      <w:pPr>
        <w:jc w:val="both"/>
        <w:rPr>
          <w:rFonts w:ascii="Arial" w:hAnsi="Arial" w:cs="Arial"/>
          <w:color w:val="000000" w:themeColor="text1"/>
          <w:u w:val="single"/>
        </w:rPr>
      </w:pPr>
      <w:r w:rsidRPr="008B0C15">
        <w:rPr>
          <w:rFonts w:ascii="Arial" w:hAnsi="Arial" w:cs="Arial"/>
          <w:color w:val="000000" w:themeColor="text1"/>
          <w:u w:val="single"/>
        </w:rPr>
        <w:t>Psychometric Testing</w:t>
      </w:r>
    </w:p>
    <w:p w14:paraId="00058FA1" w14:textId="2C8C220D" w:rsidR="00F37E86" w:rsidRPr="008B0C15" w:rsidRDefault="007502EE" w:rsidP="007502EE">
      <w:pPr>
        <w:jc w:val="both"/>
        <w:rPr>
          <w:rFonts w:ascii="Arial" w:hAnsi="Arial" w:cs="Arial"/>
          <w:color w:val="000000" w:themeColor="text1"/>
        </w:rPr>
      </w:pPr>
      <w:r w:rsidRPr="008B0C15">
        <w:rPr>
          <w:rFonts w:ascii="Arial" w:hAnsi="Arial" w:cs="Arial"/>
          <w:color w:val="000000" w:themeColor="text1"/>
        </w:rPr>
        <w:t xml:space="preserve">Psychometric testing offers a reliable, objective way to assess cognitive ability and personality, providing useful indicators of future performance </w:t>
      </w:r>
      <w:r w:rsidR="004B1AFB" w:rsidRPr="008B0C15">
        <w:rPr>
          <w:rFonts w:ascii="Arial" w:hAnsi="Arial" w:cs="Arial"/>
          <w:color w:val="000000" w:themeColor="text1"/>
        </w:rPr>
        <w:t>(</w:t>
      </w:r>
      <w:r w:rsidRPr="008B0C15">
        <w:rPr>
          <w:rFonts w:ascii="Arial" w:hAnsi="Arial" w:cs="Arial"/>
          <w:color w:val="000000" w:themeColor="text1"/>
        </w:rPr>
        <w:t>CIPD, 2024</w:t>
      </w:r>
      <w:r w:rsidR="00997BF1" w:rsidRPr="008B0C15">
        <w:rPr>
          <w:rFonts w:ascii="Arial" w:hAnsi="Arial" w:cs="Arial"/>
          <w:color w:val="000000" w:themeColor="text1"/>
        </w:rPr>
        <w:t>d</w:t>
      </w:r>
      <w:r w:rsidRPr="008B0C15">
        <w:rPr>
          <w:rFonts w:ascii="Arial" w:hAnsi="Arial" w:cs="Arial"/>
          <w:color w:val="000000" w:themeColor="text1"/>
        </w:rPr>
        <w:t>; Armstrong and Taylor, 202</w:t>
      </w:r>
      <w:r w:rsidR="00DE3B3B" w:rsidRPr="008B0C15">
        <w:rPr>
          <w:rFonts w:ascii="Arial" w:hAnsi="Arial" w:cs="Arial"/>
          <w:color w:val="000000" w:themeColor="text1"/>
        </w:rPr>
        <w:t>3</w:t>
      </w:r>
      <w:r w:rsidR="004B1AFB" w:rsidRPr="008B0C15">
        <w:rPr>
          <w:rFonts w:ascii="Arial" w:hAnsi="Arial" w:cs="Arial"/>
          <w:color w:val="000000" w:themeColor="text1"/>
        </w:rPr>
        <w:t>)</w:t>
      </w:r>
      <w:r w:rsidRPr="008B0C15">
        <w:rPr>
          <w:rFonts w:ascii="Arial" w:hAnsi="Arial" w:cs="Arial"/>
          <w:color w:val="000000" w:themeColor="text1"/>
        </w:rPr>
        <w:t>. Royal mail's use of online testing demonstrates its effectiveness</w:t>
      </w:r>
      <w:r w:rsidR="004B1AFB" w:rsidRPr="008B0C15">
        <w:rPr>
          <w:rFonts w:ascii="Arial" w:hAnsi="Arial" w:cs="Arial"/>
          <w:color w:val="000000" w:themeColor="text1"/>
        </w:rPr>
        <w:t xml:space="preserve"> to streamline applicants in operational settings like ParcelCare (Berry, 2006). </w:t>
      </w:r>
      <w:r w:rsidRPr="008B0C15">
        <w:rPr>
          <w:rFonts w:ascii="Arial" w:hAnsi="Arial" w:cs="Arial"/>
          <w:color w:val="000000" w:themeColor="text1"/>
        </w:rPr>
        <w:t>However, Armstrong and Taylor</w:t>
      </w:r>
      <w:r w:rsidR="004907FB" w:rsidRPr="008B0C15">
        <w:rPr>
          <w:rFonts w:ascii="Arial" w:hAnsi="Arial" w:cs="Arial"/>
          <w:color w:val="000000" w:themeColor="text1"/>
        </w:rPr>
        <w:t xml:space="preserve"> (2023)</w:t>
      </w:r>
      <w:r w:rsidRPr="008B0C15">
        <w:rPr>
          <w:rFonts w:ascii="Arial" w:hAnsi="Arial" w:cs="Arial"/>
          <w:color w:val="000000" w:themeColor="text1"/>
        </w:rPr>
        <w:t xml:space="preserve"> caution that tests must be role appropriate, ethically administered and used alongside other methods to avoid bias. Poor design or misuse can disadvantage candidates and reduce fairness </w:t>
      </w:r>
      <w:r w:rsidR="004B1AFB" w:rsidRPr="008B0C15">
        <w:rPr>
          <w:rFonts w:ascii="Arial" w:hAnsi="Arial" w:cs="Arial"/>
          <w:color w:val="000000" w:themeColor="text1"/>
        </w:rPr>
        <w:t>(</w:t>
      </w:r>
      <w:r w:rsidRPr="008B0C15">
        <w:rPr>
          <w:rFonts w:ascii="Arial" w:hAnsi="Arial" w:cs="Arial"/>
          <w:color w:val="000000" w:themeColor="text1"/>
        </w:rPr>
        <w:t xml:space="preserve">Torrington </w:t>
      </w:r>
      <w:r w:rsidR="004B1AFB" w:rsidRPr="008B0C15">
        <w:rPr>
          <w:rFonts w:ascii="Arial" w:hAnsi="Arial" w:cs="Arial"/>
          <w:i/>
          <w:iCs/>
          <w:color w:val="000000" w:themeColor="text1"/>
        </w:rPr>
        <w:t>et</w:t>
      </w:r>
      <w:r w:rsidRPr="008B0C15">
        <w:rPr>
          <w:rFonts w:ascii="Arial" w:hAnsi="Arial" w:cs="Arial"/>
          <w:i/>
          <w:iCs/>
          <w:color w:val="000000" w:themeColor="text1"/>
        </w:rPr>
        <w:t xml:space="preserve"> al</w:t>
      </w:r>
      <w:r w:rsidR="00B60B08" w:rsidRPr="008B0C15">
        <w:rPr>
          <w:rFonts w:ascii="Arial" w:hAnsi="Arial" w:cs="Arial"/>
          <w:i/>
          <w:iCs/>
          <w:color w:val="000000" w:themeColor="text1"/>
        </w:rPr>
        <w:t>.</w:t>
      </w:r>
      <w:r w:rsidR="004B1AFB" w:rsidRPr="008B0C15">
        <w:rPr>
          <w:rFonts w:ascii="Arial" w:hAnsi="Arial" w:cs="Arial"/>
          <w:color w:val="000000" w:themeColor="text1"/>
        </w:rPr>
        <w:t xml:space="preserve">, </w:t>
      </w:r>
      <w:r w:rsidRPr="008B0C15">
        <w:rPr>
          <w:rFonts w:ascii="Arial" w:hAnsi="Arial" w:cs="Arial"/>
          <w:color w:val="000000" w:themeColor="text1"/>
        </w:rPr>
        <w:t>2020</w:t>
      </w:r>
      <w:r w:rsidR="00DE3B3B" w:rsidRPr="008B0C15">
        <w:rPr>
          <w:rFonts w:ascii="Arial" w:hAnsi="Arial" w:cs="Arial"/>
          <w:color w:val="000000" w:themeColor="text1"/>
        </w:rPr>
        <w:t>)</w:t>
      </w:r>
      <w:r w:rsidRPr="008B0C15">
        <w:rPr>
          <w:rFonts w:ascii="Arial" w:hAnsi="Arial" w:cs="Arial"/>
          <w:color w:val="000000" w:themeColor="text1"/>
        </w:rPr>
        <w:t xml:space="preserve">. Following British psychological society standards ensures responsible use </w:t>
      </w:r>
      <w:r w:rsidR="004B1AFB" w:rsidRPr="008B0C15">
        <w:rPr>
          <w:rFonts w:ascii="Arial" w:hAnsi="Arial" w:cs="Arial"/>
          <w:color w:val="000000" w:themeColor="text1"/>
        </w:rPr>
        <w:t>(</w:t>
      </w:r>
      <w:r w:rsidRPr="008B0C15">
        <w:rPr>
          <w:rFonts w:ascii="Arial" w:hAnsi="Arial" w:cs="Arial"/>
          <w:color w:val="000000" w:themeColor="text1"/>
        </w:rPr>
        <w:t>CIPD, 2024</w:t>
      </w:r>
      <w:r w:rsidR="004907FB" w:rsidRPr="008B0C15">
        <w:rPr>
          <w:rFonts w:ascii="Arial" w:hAnsi="Arial" w:cs="Arial"/>
          <w:color w:val="000000" w:themeColor="text1"/>
        </w:rPr>
        <w:t>d</w:t>
      </w:r>
      <w:r w:rsidR="004B1AFB" w:rsidRPr="008B0C15">
        <w:rPr>
          <w:rFonts w:ascii="Arial" w:hAnsi="Arial" w:cs="Arial"/>
          <w:color w:val="000000" w:themeColor="text1"/>
        </w:rPr>
        <w:t>)</w:t>
      </w:r>
      <w:r w:rsidRPr="008B0C15">
        <w:rPr>
          <w:rFonts w:ascii="Arial" w:hAnsi="Arial" w:cs="Arial"/>
          <w:color w:val="000000" w:themeColor="text1"/>
        </w:rPr>
        <w:t>. Overall psychometric testing can enhance recruitment when used responsibly alongside other selection methods.</w:t>
      </w:r>
    </w:p>
    <w:p w14:paraId="235612C7" w14:textId="5A5A1F5F" w:rsidR="007502EE" w:rsidRPr="008B0C15" w:rsidRDefault="007502EE" w:rsidP="007502EE">
      <w:pPr>
        <w:jc w:val="both"/>
        <w:rPr>
          <w:rFonts w:ascii="Arial" w:hAnsi="Arial" w:cs="Arial"/>
          <w:color w:val="000000" w:themeColor="text1"/>
          <w:u w:val="single"/>
        </w:rPr>
      </w:pPr>
      <w:r w:rsidRPr="008B0C15">
        <w:rPr>
          <w:rFonts w:ascii="Arial" w:hAnsi="Arial" w:cs="Arial"/>
          <w:color w:val="000000" w:themeColor="text1"/>
          <w:u w:val="single"/>
        </w:rPr>
        <w:t>Skill based Assessments</w:t>
      </w:r>
    </w:p>
    <w:p w14:paraId="3FBAD9A6" w14:textId="3E21D2A2" w:rsidR="00F37E86" w:rsidRPr="008B0C15" w:rsidRDefault="0036530E" w:rsidP="007502EE">
      <w:pPr>
        <w:jc w:val="both"/>
        <w:rPr>
          <w:rFonts w:ascii="Arial" w:hAnsi="Arial" w:cs="Arial"/>
          <w:color w:val="EE0000"/>
        </w:rPr>
      </w:pPr>
      <w:r w:rsidRPr="008B0C15">
        <w:rPr>
          <w:rFonts w:ascii="Arial" w:hAnsi="Arial" w:cs="Arial"/>
          <w:color w:val="000000" w:themeColor="text1"/>
        </w:rPr>
        <w:t xml:space="preserve">Skill-based assessments offer </w:t>
      </w:r>
      <w:r w:rsidR="00DE3B3B" w:rsidRPr="008B0C15">
        <w:rPr>
          <w:rFonts w:ascii="Arial" w:hAnsi="Arial" w:cs="Arial"/>
          <w:color w:val="000000" w:themeColor="text1"/>
        </w:rPr>
        <w:t xml:space="preserve">a </w:t>
      </w:r>
      <w:r w:rsidRPr="008B0C15">
        <w:rPr>
          <w:rFonts w:ascii="Arial" w:hAnsi="Arial" w:cs="Arial"/>
          <w:color w:val="000000" w:themeColor="text1"/>
        </w:rPr>
        <w:t>reliable measure of future job performanc</w:t>
      </w:r>
      <w:r w:rsidR="00F37E86" w:rsidRPr="008B0C15">
        <w:rPr>
          <w:rFonts w:ascii="Arial" w:hAnsi="Arial" w:cs="Arial"/>
          <w:color w:val="000000" w:themeColor="text1"/>
        </w:rPr>
        <w:t xml:space="preserve">e </w:t>
      </w:r>
      <w:r w:rsidRPr="008B0C15">
        <w:rPr>
          <w:rFonts w:ascii="Arial" w:hAnsi="Arial" w:cs="Arial"/>
          <w:color w:val="000000" w:themeColor="text1"/>
        </w:rPr>
        <w:t>through evidence-based evaluation of real-world capabilities (CIPD, 2024</w:t>
      </w:r>
      <w:r w:rsidR="00D72EDA" w:rsidRPr="008B0C15">
        <w:rPr>
          <w:rFonts w:ascii="Arial" w:hAnsi="Arial" w:cs="Arial"/>
          <w:color w:val="000000" w:themeColor="text1"/>
        </w:rPr>
        <w:t>d</w:t>
      </w:r>
      <w:r w:rsidRPr="008B0C15">
        <w:rPr>
          <w:rFonts w:ascii="Arial" w:hAnsi="Arial" w:cs="Arial"/>
          <w:color w:val="000000" w:themeColor="text1"/>
        </w:rPr>
        <w:t>).</w:t>
      </w:r>
      <w:r w:rsidR="00D72EDA" w:rsidRPr="008B0C15">
        <w:rPr>
          <w:rFonts w:ascii="Arial" w:hAnsi="Arial" w:cs="Arial"/>
        </w:rPr>
        <w:t xml:space="preserve"> </w:t>
      </w:r>
      <w:r w:rsidR="007502EE" w:rsidRPr="008B0C15">
        <w:rPr>
          <w:rFonts w:ascii="Arial" w:hAnsi="Arial" w:cs="Arial"/>
          <w:color w:val="000000" w:themeColor="text1"/>
        </w:rPr>
        <w:t>R</w:t>
      </w:r>
      <w:r w:rsidR="004B1AFB" w:rsidRPr="008B0C15">
        <w:rPr>
          <w:rFonts w:ascii="Arial" w:hAnsi="Arial" w:cs="Arial"/>
          <w:color w:val="000000" w:themeColor="text1"/>
        </w:rPr>
        <w:t>osl</w:t>
      </w:r>
      <w:r w:rsidR="00D72EDA" w:rsidRPr="008B0C15">
        <w:rPr>
          <w:rFonts w:ascii="Arial" w:hAnsi="Arial" w:cs="Arial"/>
          <w:color w:val="000000" w:themeColor="text1"/>
        </w:rPr>
        <w:t>a</w:t>
      </w:r>
      <w:r w:rsidR="004B1AFB" w:rsidRPr="008B0C15">
        <w:rPr>
          <w:rFonts w:ascii="Arial" w:hAnsi="Arial" w:cs="Arial"/>
          <w:color w:val="000000" w:themeColor="text1"/>
        </w:rPr>
        <w:t>nsky (</w:t>
      </w:r>
      <w:r w:rsidR="007502EE" w:rsidRPr="008B0C15">
        <w:rPr>
          <w:rFonts w:ascii="Arial" w:hAnsi="Arial" w:cs="Arial"/>
          <w:color w:val="000000" w:themeColor="text1"/>
        </w:rPr>
        <w:t>202</w:t>
      </w:r>
      <w:r w:rsidR="004B1AFB" w:rsidRPr="008B0C15">
        <w:rPr>
          <w:rFonts w:ascii="Arial" w:hAnsi="Arial" w:cs="Arial"/>
          <w:color w:val="000000" w:themeColor="text1"/>
        </w:rPr>
        <w:t>1)</w:t>
      </w:r>
      <w:r w:rsidR="007502EE" w:rsidRPr="008B0C15">
        <w:rPr>
          <w:rFonts w:ascii="Arial" w:hAnsi="Arial" w:cs="Arial"/>
          <w:color w:val="000000" w:themeColor="text1"/>
        </w:rPr>
        <w:t xml:space="preserve"> suggests that </w:t>
      </w:r>
      <w:r w:rsidR="004B1AFB" w:rsidRPr="008B0C15">
        <w:rPr>
          <w:rFonts w:ascii="Arial" w:hAnsi="Arial" w:cs="Arial"/>
          <w:color w:val="000000" w:themeColor="text1"/>
        </w:rPr>
        <w:t>skill-based</w:t>
      </w:r>
      <w:r w:rsidR="007502EE" w:rsidRPr="008B0C15">
        <w:rPr>
          <w:rFonts w:ascii="Arial" w:hAnsi="Arial" w:cs="Arial"/>
          <w:color w:val="000000" w:themeColor="text1"/>
        </w:rPr>
        <w:t xml:space="preserve"> hiring aligns recruitment with actual job demands and removes obstacles for individuals</w:t>
      </w:r>
      <w:r w:rsidR="00F37E86" w:rsidRPr="008B0C15">
        <w:rPr>
          <w:rFonts w:ascii="Arial" w:hAnsi="Arial" w:cs="Arial"/>
          <w:color w:val="000000" w:themeColor="text1"/>
        </w:rPr>
        <w:t xml:space="preserve"> </w:t>
      </w:r>
      <w:r w:rsidR="007502EE" w:rsidRPr="008B0C15">
        <w:rPr>
          <w:rFonts w:ascii="Arial" w:hAnsi="Arial" w:cs="Arial"/>
          <w:color w:val="000000" w:themeColor="text1"/>
        </w:rPr>
        <w:t>lack</w:t>
      </w:r>
      <w:r w:rsidR="00F37E86" w:rsidRPr="008B0C15">
        <w:rPr>
          <w:rFonts w:ascii="Arial" w:hAnsi="Arial" w:cs="Arial"/>
          <w:color w:val="000000" w:themeColor="text1"/>
        </w:rPr>
        <w:t>ing</w:t>
      </w:r>
      <w:r w:rsidR="007502EE" w:rsidRPr="008B0C15">
        <w:rPr>
          <w:rFonts w:ascii="Arial" w:hAnsi="Arial" w:cs="Arial"/>
          <w:color w:val="000000" w:themeColor="text1"/>
        </w:rPr>
        <w:t xml:space="preserve"> formal education or career experience. </w:t>
      </w:r>
      <w:r w:rsidR="00171D14" w:rsidRPr="008B0C15">
        <w:rPr>
          <w:rFonts w:ascii="Arial" w:hAnsi="Arial" w:cs="Arial"/>
          <w:color w:val="000000" w:themeColor="text1"/>
        </w:rPr>
        <w:t>Wyatt</w:t>
      </w:r>
      <w:r w:rsidR="007502EE" w:rsidRPr="008B0C15">
        <w:rPr>
          <w:rFonts w:ascii="Arial" w:hAnsi="Arial" w:cs="Arial"/>
          <w:color w:val="000000" w:themeColor="text1"/>
        </w:rPr>
        <w:t xml:space="preserve"> </w:t>
      </w:r>
      <w:r w:rsidR="004B1AFB" w:rsidRPr="008B0C15">
        <w:rPr>
          <w:rFonts w:ascii="Arial" w:hAnsi="Arial" w:cs="Arial"/>
          <w:color w:val="000000" w:themeColor="text1"/>
        </w:rPr>
        <w:t>(</w:t>
      </w:r>
      <w:r w:rsidR="007502EE" w:rsidRPr="008B0C15">
        <w:rPr>
          <w:rFonts w:ascii="Arial" w:hAnsi="Arial" w:cs="Arial"/>
          <w:color w:val="000000" w:themeColor="text1"/>
        </w:rPr>
        <w:t>2024</w:t>
      </w:r>
      <w:r w:rsidR="004B1AFB" w:rsidRPr="008B0C15">
        <w:rPr>
          <w:rFonts w:ascii="Arial" w:hAnsi="Arial" w:cs="Arial"/>
          <w:color w:val="000000" w:themeColor="text1"/>
        </w:rPr>
        <w:t>)</w:t>
      </w:r>
      <w:r w:rsidR="007502EE" w:rsidRPr="008B0C15">
        <w:rPr>
          <w:rFonts w:ascii="Arial" w:hAnsi="Arial" w:cs="Arial"/>
          <w:color w:val="000000" w:themeColor="text1"/>
        </w:rPr>
        <w:t xml:space="preserve"> supports this, </w:t>
      </w:r>
      <w:r w:rsidR="00121E73" w:rsidRPr="008B0C15">
        <w:rPr>
          <w:rFonts w:ascii="Arial" w:hAnsi="Arial" w:cs="Arial"/>
          <w:color w:val="000000" w:themeColor="text1"/>
        </w:rPr>
        <w:t>noting their</w:t>
      </w:r>
      <w:r w:rsidR="007502EE" w:rsidRPr="008B0C15">
        <w:rPr>
          <w:rFonts w:ascii="Arial" w:hAnsi="Arial" w:cs="Arial"/>
          <w:color w:val="000000" w:themeColor="text1"/>
        </w:rPr>
        <w:t xml:space="preserve"> ability to mitigate unconscious bias, especially </w:t>
      </w:r>
      <w:r w:rsidR="00E74036" w:rsidRPr="008B0C15">
        <w:rPr>
          <w:rFonts w:ascii="Arial" w:hAnsi="Arial" w:cs="Arial"/>
          <w:color w:val="000000" w:themeColor="text1"/>
        </w:rPr>
        <w:t>regarding gender</w:t>
      </w:r>
      <w:r w:rsidR="007502EE" w:rsidRPr="008B0C15">
        <w:rPr>
          <w:rFonts w:ascii="Arial" w:hAnsi="Arial" w:cs="Arial"/>
          <w:color w:val="000000" w:themeColor="text1"/>
        </w:rPr>
        <w:t>. However</w:t>
      </w:r>
      <w:r w:rsidR="004741C5" w:rsidRPr="008B0C15">
        <w:rPr>
          <w:rFonts w:ascii="Arial" w:hAnsi="Arial" w:cs="Arial"/>
          <w:color w:val="000000" w:themeColor="text1"/>
        </w:rPr>
        <w:t>,</w:t>
      </w:r>
      <w:r w:rsidR="007502EE" w:rsidRPr="008B0C15">
        <w:rPr>
          <w:rFonts w:ascii="Arial" w:hAnsi="Arial" w:cs="Arial"/>
          <w:color w:val="000000" w:themeColor="text1"/>
        </w:rPr>
        <w:t xml:space="preserve"> designing and administering fair assessments requires resources and time </w:t>
      </w:r>
      <w:r w:rsidR="004B1AFB" w:rsidRPr="008B0C15">
        <w:rPr>
          <w:rFonts w:ascii="Arial" w:hAnsi="Arial" w:cs="Arial"/>
          <w:color w:val="000000" w:themeColor="text1"/>
        </w:rPr>
        <w:t>(B</w:t>
      </w:r>
      <w:r w:rsidR="007502EE" w:rsidRPr="008B0C15">
        <w:rPr>
          <w:rFonts w:ascii="Arial" w:hAnsi="Arial" w:cs="Arial"/>
          <w:color w:val="000000" w:themeColor="text1"/>
        </w:rPr>
        <w:t>ehaviour</w:t>
      </w:r>
      <w:r w:rsidR="004B1AFB" w:rsidRPr="008B0C15">
        <w:rPr>
          <w:rFonts w:ascii="Arial" w:hAnsi="Arial" w:cs="Arial"/>
          <w:color w:val="000000" w:themeColor="text1"/>
        </w:rPr>
        <w:t>al</w:t>
      </w:r>
      <w:r w:rsidR="007502EE" w:rsidRPr="008B0C15">
        <w:rPr>
          <w:rFonts w:ascii="Arial" w:hAnsi="Arial" w:cs="Arial"/>
          <w:color w:val="000000" w:themeColor="text1"/>
        </w:rPr>
        <w:t xml:space="preserve"> </w:t>
      </w:r>
      <w:r w:rsidR="004B1AFB" w:rsidRPr="008B0C15">
        <w:rPr>
          <w:rFonts w:ascii="Arial" w:hAnsi="Arial" w:cs="Arial"/>
          <w:color w:val="000000" w:themeColor="text1"/>
        </w:rPr>
        <w:t>I</w:t>
      </w:r>
      <w:r w:rsidR="007502EE" w:rsidRPr="008B0C15">
        <w:rPr>
          <w:rFonts w:ascii="Arial" w:hAnsi="Arial" w:cs="Arial"/>
          <w:color w:val="000000" w:themeColor="text1"/>
        </w:rPr>
        <w:t>nsight</w:t>
      </w:r>
      <w:r w:rsidR="004B1AFB" w:rsidRPr="008B0C15">
        <w:rPr>
          <w:rFonts w:ascii="Arial" w:hAnsi="Arial" w:cs="Arial"/>
          <w:color w:val="000000" w:themeColor="text1"/>
        </w:rPr>
        <w:t>s</w:t>
      </w:r>
      <w:r w:rsidR="007502EE" w:rsidRPr="008B0C15">
        <w:rPr>
          <w:rFonts w:ascii="Arial" w:hAnsi="Arial" w:cs="Arial"/>
          <w:color w:val="000000" w:themeColor="text1"/>
        </w:rPr>
        <w:t xml:space="preserve"> </w:t>
      </w:r>
      <w:r w:rsidR="004B1AFB" w:rsidRPr="008B0C15">
        <w:rPr>
          <w:rFonts w:ascii="Arial" w:hAnsi="Arial" w:cs="Arial"/>
          <w:color w:val="000000" w:themeColor="text1"/>
        </w:rPr>
        <w:t>T</w:t>
      </w:r>
      <w:r w:rsidR="007502EE" w:rsidRPr="008B0C15">
        <w:rPr>
          <w:rFonts w:ascii="Arial" w:hAnsi="Arial" w:cs="Arial"/>
          <w:color w:val="000000" w:themeColor="text1"/>
        </w:rPr>
        <w:t>eam</w:t>
      </w:r>
      <w:r w:rsidR="004B1AFB" w:rsidRPr="008B0C15">
        <w:rPr>
          <w:rFonts w:ascii="Arial" w:hAnsi="Arial" w:cs="Arial"/>
          <w:color w:val="000000" w:themeColor="text1"/>
        </w:rPr>
        <w:t>, no date)</w:t>
      </w:r>
      <w:r w:rsidR="007502EE" w:rsidRPr="008B0C15">
        <w:rPr>
          <w:rFonts w:ascii="Arial" w:hAnsi="Arial" w:cs="Arial"/>
          <w:color w:val="000000" w:themeColor="text1"/>
        </w:rPr>
        <w:t>. Additionally, candidates unfamiliar with the format may be disadvantaged, impact</w:t>
      </w:r>
      <w:r w:rsidR="004741C5" w:rsidRPr="008B0C15">
        <w:rPr>
          <w:rFonts w:ascii="Arial" w:hAnsi="Arial" w:cs="Arial"/>
          <w:color w:val="000000" w:themeColor="text1"/>
        </w:rPr>
        <w:t>ing</w:t>
      </w:r>
      <w:r w:rsidR="007502EE" w:rsidRPr="008B0C15">
        <w:rPr>
          <w:rFonts w:ascii="Arial" w:hAnsi="Arial" w:cs="Arial"/>
          <w:color w:val="000000" w:themeColor="text1"/>
        </w:rPr>
        <w:t xml:space="preserve"> </w:t>
      </w:r>
      <w:r w:rsidR="00121E73" w:rsidRPr="008B0C15">
        <w:rPr>
          <w:rFonts w:ascii="Arial" w:hAnsi="Arial" w:cs="Arial"/>
          <w:color w:val="000000" w:themeColor="text1"/>
        </w:rPr>
        <w:t>diversity (</w:t>
      </w:r>
      <w:r w:rsidR="007502EE" w:rsidRPr="008B0C15">
        <w:rPr>
          <w:rFonts w:ascii="Arial" w:hAnsi="Arial" w:cs="Arial"/>
          <w:color w:val="000000" w:themeColor="text1"/>
        </w:rPr>
        <w:t>CIPD, 2024</w:t>
      </w:r>
      <w:r w:rsidR="00171D14" w:rsidRPr="008B0C15">
        <w:rPr>
          <w:rFonts w:ascii="Arial" w:hAnsi="Arial" w:cs="Arial"/>
          <w:color w:val="000000" w:themeColor="text1"/>
        </w:rPr>
        <w:t>d</w:t>
      </w:r>
      <w:r w:rsidR="007502EE" w:rsidRPr="008B0C15">
        <w:rPr>
          <w:rFonts w:ascii="Arial" w:hAnsi="Arial" w:cs="Arial"/>
          <w:color w:val="000000" w:themeColor="text1"/>
        </w:rPr>
        <w:t xml:space="preserve">). </w:t>
      </w:r>
      <w:r w:rsidR="00C625C8" w:rsidRPr="008B0C15">
        <w:rPr>
          <w:rFonts w:ascii="Arial" w:hAnsi="Arial" w:cs="Arial"/>
          <w:color w:val="000000" w:themeColor="text1"/>
        </w:rPr>
        <w:t>Ultimately,</w:t>
      </w:r>
      <w:r w:rsidR="00121E73" w:rsidRPr="008B0C15">
        <w:rPr>
          <w:rFonts w:ascii="Arial" w:hAnsi="Arial" w:cs="Arial"/>
          <w:color w:val="000000" w:themeColor="text1"/>
        </w:rPr>
        <w:t xml:space="preserve"> well-designed skill-based assessments improve fairness and job-fit prediction. For ParcelCare they </w:t>
      </w:r>
      <w:r w:rsidR="007502EE" w:rsidRPr="008B0C15">
        <w:rPr>
          <w:rFonts w:ascii="Arial" w:hAnsi="Arial" w:cs="Arial"/>
          <w:color w:val="000000" w:themeColor="text1"/>
        </w:rPr>
        <w:t xml:space="preserve">would </w:t>
      </w:r>
      <w:r w:rsidR="00121E73" w:rsidRPr="008B0C15">
        <w:rPr>
          <w:rFonts w:ascii="Arial" w:hAnsi="Arial" w:cs="Arial"/>
          <w:color w:val="000000" w:themeColor="text1"/>
        </w:rPr>
        <w:t>be especially useful for selecting practical roles like drivers or warehouse staff.</w:t>
      </w:r>
      <w:r w:rsidRPr="008B0C15">
        <w:rPr>
          <w:rFonts w:ascii="Arial" w:hAnsi="Arial" w:cs="Arial"/>
          <w:color w:val="000000" w:themeColor="text1"/>
        </w:rPr>
        <w:t xml:space="preserve">  </w:t>
      </w:r>
    </w:p>
    <w:p w14:paraId="06055800" w14:textId="77777777" w:rsidR="005F1DB7" w:rsidRPr="008B0C15" w:rsidRDefault="005F1DB7" w:rsidP="007502EE">
      <w:pPr>
        <w:jc w:val="both"/>
        <w:rPr>
          <w:rFonts w:ascii="Arial" w:hAnsi="Arial" w:cs="Arial"/>
          <w:color w:val="EE0000"/>
        </w:rPr>
      </w:pPr>
    </w:p>
    <w:p w14:paraId="244786B4" w14:textId="77777777" w:rsidR="005F1DB7" w:rsidRPr="008B0C15" w:rsidRDefault="005F1DB7" w:rsidP="007502EE">
      <w:pPr>
        <w:jc w:val="both"/>
        <w:rPr>
          <w:rFonts w:ascii="Arial" w:hAnsi="Arial" w:cs="Arial"/>
          <w:color w:val="EE0000"/>
        </w:rPr>
      </w:pPr>
    </w:p>
    <w:p w14:paraId="7F17D135" w14:textId="639F588E" w:rsidR="00500CD1" w:rsidRPr="008B0C15" w:rsidRDefault="00500CD1" w:rsidP="007502EE">
      <w:pPr>
        <w:jc w:val="both"/>
        <w:rPr>
          <w:rFonts w:ascii="Arial" w:hAnsi="Arial" w:cs="Arial"/>
          <w:color w:val="EE0000"/>
        </w:rPr>
      </w:pPr>
      <w:r w:rsidRPr="008B0C15">
        <w:rPr>
          <w:rFonts w:ascii="Arial" w:hAnsi="Arial" w:cs="Arial"/>
          <w:b/>
          <w:bCs/>
          <w:color w:val="000000" w:themeColor="text1"/>
          <w:sz w:val="28"/>
          <w:szCs w:val="28"/>
          <w:u w:val="single"/>
        </w:rPr>
        <w:t>(AC3.1)</w:t>
      </w:r>
      <w:r w:rsidR="008B0A3D" w:rsidRPr="008B0C15">
        <w:rPr>
          <w:rFonts w:ascii="Arial" w:hAnsi="Arial" w:cs="Arial"/>
          <w:color w:val="000000" w:themeColor="text1"/>
          <w:sz w:val="28"/>
          <w:szCs w:val="28"/>
          <w:u w:val="single"/>
        </w:rPr>
        <w:t xml:space="preserve"> </w:t>
      </w:r>
      <w:r w:rsidR="008B0A3D" w:rsidRPr="008B0C15">
        <w:rPr>
          <w:rFonts w:ascii="Arial" w:hAnsi="Arial" w:cs="Arial"/>
          <w:b/>
          <w:bCs/>
          <w:color w:val="000000" w:themeColor="text1"/>
          <w:sz w:val="28"/>
          <w:szCs w:val="28"/>
          <w:u w:val="single"/>
        </w:rPr>
        <w:t>Turnover types and influencing factors.</w:t>
      </w:r>
    </w:p>
    <w:p w14:paraId="34A898F7" w14:textId="34338074" w:rsidR="00500CD1" w:rsidRPr="008B0C15" w:rsidRDefault="00500CD1" w:rsidP="007502EE">
      <w:pPr>
        <w:jc w:val="both"/>
        <w:rPr>
          <w:rFonts w:ascii="Arial" w:hAnsi="Arial" w:cs="Arial"/>
          <w:color w:val="000000" w:themeColor="text1"/>
        </w:rPr>
      </w:pPr>
      <w:r w:rsidRPr="008B0C15">
        <w:rPr>
          <w:rFonts w:ascii="Arial" w:hAnsi="Arial" w:cs="Arial"/>
          <w:color w:val="000000" w:themeColor="text1"/>
        </w:rPr>
        <w:t xml:space="preserve">For </w:t>
      </w:r>
      <w:r w:rsidR="00B62FD1" w:rsidRPr="008B0C15">
        <w:rPr>
          <w:rFonts w:ascii="Arial" w:hAnsi="Arial" w:cs="Arial"/>
          <w:color w:val="000000" w:themeColor="text1"/>
        </w:rPr>
        <w:t>organisations</w:t>
      </w:r>
      <w:r w:rsidRPr="008B0C15">
        <w:rPr>
          <w:rFonts w:ascii="Arial" w:hAnsi="Arial" w:cs="Arial"/>
          <w:color w:val="000000" w:themeColor="text1"/>
        </w:rPr>
        <w:t xml:space="preserve"> with high turnover rates understanding the difference between turnover types and the reasons that influence employee departures is essential. This knowledge can help HR professionals focus their efforts on actionable improvements to retention strategies, reducing recruitment costs </w:t>
      </w:r>
      <w:r w:rsidR="0031120D" w:rsidRPr="008B0C15">
        <w:rPr>
          <w:rFonts w:ascii="Arial" w:hAnsi="Arial" w:cs="Arial"/>
          <w:color w:val="000000" w:themeColor="text1"/>
        </w:rPr>
        <w:t>(</w:t>
      </w:r>
      <w:r w:rsidRPr="008B0C15">
        <w:rPr>
          <w:rFonts w:ascii="Arial" w:hAnsi="Arial" w:cs="Arial"/>
          <w:color w:val="000000" w:themeColor="text1"/>
        </w:rPr>
        <w:t>CIPD, 202</w:t>
      </w:r>
      <w:r w:rsidR="000C3210" w:rsidRPr="008B0C15">
        <w:rPr>
          <w:rFonts w:ascii="Arial" w:hAnsi="Arial" w:cs="Arial"/>
          <w:color w:val="000000" w:themeColor="text1"/>
        </w:rPr>
        <w:t>5d</w:t>
      </w:r>
      <w:r w:rsidR="0031120D" w:rsidRPr="008B0C15">
        <w:rPr>
          <w:rFonts w:ascii="Arial" w:hAnsi="Arial" w:cs="Arial"/>
          <w:color w:val="000000" w:themeColor="text1"/>
        </w:rPr>
        <w:t>)</w:t>
      </w:r>
      <w:r w:rsidRPr="008B0C15">
        <w:rPr>
          <w:rFonts w:ascii="Arial" w:hAnsi="Arial" w:cs="Arial"/>
          <w:color w:val="000000" w:themeColor="text1"/>
        </w:rPr>
        <w:t>.</w:t>
      </w:r>
      <w:r w:rsidR="000C3210" w:rsidRPr="008B0C15">
        <w:rPr>
          <w:rFonts w:ascii="Arial" w:hAnsi="Arial" w:cs="Arial"/>
          <w:color w:val="000000" w:themeColor="text1"/>
        </w:rPr>
        <w:t xml:space="preserve"> </w:t>
      </w:r>
      <w:r w:rsidRPr="008B0C15">
        <w:rPr>
          <w:rFonts w:ascii="Arial" w:hAnsi="Arial" w:cs="Arial"/>
          <w:color w:val="000000" w:themeColor="text1"/>
        </w:rPr>
        <w:t>Wilkinson</w:t>
      </w:r>
      <w:r w:rsidR="000C3210" w:rsidRPr="008B0C15">
        <w:rPr>
          <w:rFonts w:ascii="Arial" w:hAnsi="Arial" w:cs="Arial"/>
          <w:color w:val="000000" w:themeColor="text1"/>
        </w:rPr>
        <w:t xml:space="preserve"> and Taylor</w:t>
      </w:r>
      <w:r w:rsidRPr="008B0C15">
        <w:rPr>
          <w:rFonts w:ascii="Arial" w:hAnsi="Arial" w:cs="Arial"/>
          <w:color w:val="000000" w:themeColor="text1"/>
        </w:rPr>
        <w:t xml:space="preserve"> </w:t>
      </w:r>
      <w:r w:rsidR="0031120D" w:rsidRPr="008B0C15">
        <w:rPr>
          <w:rFonts w:ascii="Arial" w:hAnsi="Arial" w:cs="Arial"/>
          <w:color w:val="000000" w:themeColor="text1"/>
        </w:rPr>
        <w:t>(</w:t>
      </w:r>
      <w:r w:rsidRPr="008B0C15">
        <w:rPr>
          <w:rFonts w:ascii="Arial" w:hAnsi="Arial" w:cs="Arial"/>
          <w:color w:val="000000" w:themeColor="text1"/>
        </w:rPr>
        <w:t>2022</w:t>
      </w:r>
      <w:r w:rsidR="0031120D" w:rsidRPr="008B0C15">
        <w:rPr>
          <w:rFonts w:ascii="Arial" w:hAnsi="Arial" w:cs="Arial"/>
          <w:color w:val="000000" w:themeColor="text1"/>
        </w:rPr>
        <w:t xml:space="preserve">) </w:t>
      </w:r>
      <w:r w:rsidR="008B0A3D" w:rsidRPr="008B0C15">
        <w:rPr>
          <w:rFonts w:ascii="Arial" w:hAnsi="Arial" w:cs="Arial"/>
          <w:color w:val="000000" w:themeColor="text1"/>
        </w:rPr>
        <w:t>suggest</w:t>
      </w:r>
      <w:r w:rsidRPr="008B0C15">
        <w:rPr>
          <w:rFonts w:ascii="Arial" w:hAnsi="Arial" w:cs="Arial"/>
          <w:color w:val="000000" w:themeColor="text1"/>
        </w:rPr>
        <w:t xml:space="preserve"> the first step should be to distinguish between avoidable and unavoidable turnover.</w:t>
      </w:r>
    </w:p>
    <w:p w14:paraId="555DDB91" w14:textId="79A918BA" w:rsidR="00500CD1" w:rsidRPr="008B0C15" w:rsidRDefault="00500CD1" w:rsidP="007502EE">
      <w:pPr>
        <w:jc w:val="both"/>
        <w:rPr>
          <w:rFonts w:ascii="Arial" w:hAnsi="Arial" w:cs="Arial"/>
          <w:color w:val="000000" w:themeColor="text1"/>
        </w:rPr>
      </w:pPr>
      <w:r w:rsidRPr="008B0C15">
        <w:rPr>
          <w:rFonts w:ascii="Arial" w:hAnsi="Arial" w:cs="Arial"/>
          <w:color w:val="000000" w:themeColor="text1"/>
        </w:rPr>
        <w:t xml:space="preserve">Avoidable turnover refers to employee departures that could have been prevented through improved organisational practises. These include dissatisfaction with management, lack of career development or inadequate compensation </w:t>
      </w:r>
      <w:r w:rsidR="0031120D" w:rsidRPr="008B0C15">
        <w:rPr>
          <w:rFonts w:ascii="Arial" w:hAnsi="Arial" w:cs="Arial"/>
          <w:color w:val="000000" w:themeColor="text1"/>
        </w:rPr>
        <w:t>(</w:t>
      </w:r>
      <w:r w:rsidR="00AC2198" w:rsidRPr="008B0C15">
        <w:rPr>
          <w:rFonts w:ascii="Arial" w:hAnsi="Arial" w:cs="Arial"/>
          <w:color w:val="000000" w:themeColor="text1"/>
        </w:rPr>
        <w:t>H</w:t>
      </w:r>
      <w:r w:rsidRPr="008B0C15">
        <w:rPr>
          <w:rFonts w:ascii="Arial" w:hAnsi="Arial" w:cs="Arial"/>
          <w:color w:val="000000" w:themeColor="text1"/>
        </w:rPr>
        <w:t>om, Al</w:t>
      </w:r>
      <w:r w:rsidR="0031120D" w:rsidRPr="008B0C15">
        <w:rPr>
          <w:rFonts w:ascii="Arial" w:hAnsi="Arial" w:cs="Arial"/>
          <w:color w:val="000000" w:themeColor="text1"/>
        </w:rPr>
        <w:t>l</w:t>
      </w:r>
      <w:r w:rsidR="00AC2198" w:rsidRPr="008B0C15">
        <w:rPr>
          <w:rFonts w:ascii="Arial" w:hAnsi="Arial" w:cs="Arial"/>
          <w:color w:val="000000" w:themeColor="text1"/>
        </w:rPr>
        <w:t>e</w:t>
      </w:r>
      <w:r w:rsidRPr="008B0C15">
        <w:rPr>
          <w:rFonts w:ascii="Arial" w:hAnsi="Arial" w:cs="Arial"/>
          <w:color w:val="000000" w:themeColor="text1"/>
        </w:rPr>
        <w:t xml:space="preserve">n and </w:t>
      </w:r>
      <w:r w:rsidR="008B0A3D" w:rsidRPr="008B0C15">
        <w:rPr>
          <w:rFonts w:ascii="Arial" w:hAnsi="Arial" w:cs="Arial"/>
          <w:color w:val="000000" w:themeColor="text1"/>
        </w:rPr>
        <w:t>Griffieth (</w:t>
      </w:r>
      <w:r w:rsidRPr="008B0C15">
        <w:rPr>
          <w:rFonts w:ascii="Arial" w:hAnsi="Arial" w:cs="Arial"/>
          <w:color w:val="000000" w:themeColor="text1"/>
        </w:rPr>
        <w:t>20</w:t>
      </w:r>
      <w:r w:rsidR="008B0A3D" w:rsidRPr="008B0C15">
        <w:rPr>
          <w:rFonts w:ascii="Arial" w:hAnsi="Arial" w:cs="Arial"/>
          <w:color w:val="000000" w:themeColor="text1"/>
        </w:rPr>
        <w:t>20</w:t>
      </w:r>
      <w:r w:rsidR="0031120D" w:rsidRPr="008B0C15">
        <w:rPr>
          <w:rFonts w:ascii="Arial" w:hAnsi="Arial" w:cs="Arial"/>
          <w:color w:val="000000" w:themeColor="text1"/>
        </w:rPr>
        <w:t>)</w:t>
      </w:r>
      <w:r w:rsidRPr="008B0C15">
        <w:rPr>
          <w:rFonts w:ascii="Arial" w:hAnsi="Arial" w:cs="Arial"/>
          <w:color w:val="000000" w:themeColor="text1"/>
        </w:rPr>
        <w:t>. Wilkinson</w:t>
      </w:r>
      <w:r w:rsidR="000C3210" w:rsidRPr="008B0C15">
        <w:rPr>
          <w:rFonts w:ascii="Arial" w:hAnsi="Arial" w:cs="Arial"/>
          <w:color w:val="000000" w:themeColor="text1"/>
        </w:rPr>
        <w:t xml:space="preserve"> and Taylor</w:t>
      </w:r>
      <w:r w:rsidR="0031120D" w:rsidRPr="008B0C15">
        <w:rPr>
          <w:rFonts w:ascii="Arial" w:hAnsi="Arial" w:cs="Arial"/>
          <w:color w:val="000000" w:themeColor="text1"/>
        </w:rPr>
        <w:t xml:space="preserve"> (</w:t>
      </w:r>
      <w:r w:rsidRPr="008B0C15">
        <w:rPr>
          <w:rFonts w:ascii="Arial" w:hAnsi="Arial" w:cs="Arial"/>
          <w:color w:val="000000" w:themeColor="text1"/>
        </w:rPr>
        <w:t>2022</w:t>
      </w:r>
      <w:r w:rsidR="0031120D" w:rsidRPr="008B0C15">
        <w:rPr>
          <w:rFonts w:ascii="Arial" w:hAnsi="Arial" w:cs="Arial"/>
          <w:color w:val="000000" w:themeColor="text1"/>
        </w:rPr>
        <w:t>)</w:t>
      </w:r>
      <w:r w:rsidRPr="008B0C15">
        <w:rPr>
          <w:rFonts w:ascii="Arial" w:hAnsi="Arial" w:cs="Arial"/>
          <w:color w:val="000000" w:themeColor="text1"/>
        </w:rPr>
        <w:t xml:space="preserve"> state that these internal failings account for 90% of all voluntary </w:t>
      </w:r>
      <w:r w:rsidR="0008363D" w:rsidRPr="008B0C15">
        <w:rPr>
          <w:rFonts w:ascii="Arial" w:hAnsi="Arial" w:cs="Arial"/>
          <w:color w:val="000000" w:themeColor="text1"/>
        </w:rPr>
        <w:t>resignations but</w:t>
      </w:r>
      <w:r w:rsidRPr="008B0C15">
        <w:rPr>
          <w:rFonts w:ascii="Arial" w:hAnsi="Arial" w:cs="Arial"/>
          <w:color w:val="000000" w:themeColor="text1"/>
        </w:rPr>
        <w:t xml:space="preserve"> can be proactively addressed through targeted interventions. The CIPD </w:t>
      </w:r>
      <w:r w:rsidR="0031120D" w:rsidRPr="008B0C15">
        <w:rPr>
          <w:rFonts w:ascii="Arial" w:hAnsi="Arial" w:cs="Arial"/>
          <w:color w:val="000000" w:themeColor="text1"/>
        </w:rPr>
        <w:t>(</w:t>
      </w:r>
      <w:r w:rsidRPr="008B0C15">
        <w:rPr>
          <w:rFonts w:ascii="Arial" w:hAnsi="Arial" w:cs="Arial"/>
          <w:color w:val="000000" w:themeColor="text1"/>
        </w:rPr>
        <w:t>202</w:t>
      </w:r>
      <w:r w:rsidR="008B0A3D" w:rsidRPr="008B0C15">
        <w:rPr>
          <w:rFonts w:ascii="Arial" w:hAnsi="Arial" w:cs="Arial"/>
          <w:color w:val="000000" w:themeColor="text1"/>
        </w:rPr>
        <w:t>5d</w:t>
      </w:r>
      <w:r w:rsidR="0031120D" w:rsidRPr="008B0C15">
        <w:rPr>
          <w:rFonts w:ascii="Arial" w:hAnsi="Arial" w:cs="Arial"/>
          <w:color w:val="000000" w:themeColor="text1"/>
        </w:rPr>
        <w:t>)</w:t>
      </w:r>
      <w:r w:rsidRPr="008B0C15">
        <w:rPr>
          <w:rFonts w:ascii="Arial" w:hAnsi="Arial" w:cs="Arial"/>
          <w:color w:val="000000" w:themeColor="text1"/>
        </w:rPr>
        <w:t xml:space="preserve"> supports this view, emphasising the importance of conducting exit interviews and employee feedback </w:t>
      </w:r>
      <w:r w:rsidR="0008363D" w:rsidRPr="008B0C15">
        <w:rPr>
          <w:rFonts w:ascii="Arial" w:hAnsi="Arial" w:cs="Arial"/>
          <w:color w:val="000000" w:themeColor="text1"/>
        </w:rPr>
        <w:t>to</w:t>
      </w:r>
      <w:r w:rsidRPr="008B0C15">
        <w:rPr>
          <w:rFonts w:ascii="Arial" w:hAnsi="Arial" w:cs="Arial"/>
          <w:color w:val="000000" w:themeColor="text1"/>
        </w:rPr>
        <w:t xml:space="preserve"> identify and rectify retention risks.</w:t>
      </w:r>
    </w:p>
    <w:p w14:paraId="6BE4CF47" w14:textId="6F31EB84" w:rsidR="00500CD1" w:rsidRPr="008B0C15" w:rsidRDefault="00500CD1" w:rsidP="007502EE">
      <w:pPr>
        <w:jc w:val="both"/>
        <w:rPr>
          <w:rFonts w:ascii="Arial" w:hAnsi="Arial" w:cs="Arial"/>
          <w:color w:val="000000" w:themeColor="text1"/>
        </w:rPr>
      </w:pPr>
      <w:r w:rsidRPr="008B0C15">
        <w:rPr>
          <w:rFonts w:ascii="Arial" w:hAnsi="Arial" w:cs="Arial"/>
          <w:color w:val="000000" w:themeColor="text1"/>
        </w:rPr>
        <w:t xml:space="preserve">In contrast, unavoidable turnover stems from circumstances beyond the employer's </w:t>
      </w:r>
      <w:r w:rsidR="0008363D" w:rsidRPr="008B0C15">
        <w:rPr>
          <w:rFonts w:ascii="Arial" w:hAnsi="Arial" w:cs="Arial"/>
          <w:color w:val="000000" w:themeColor="text1"/>
        </w:rPr>
        <w:t xml:space="preserve">control </w:t>
      </w:r>
      <w:r w:rsidR="008B0A3D" w:rsidRPr="008B0C15">
        <w:rPr>
          <w:rFonts w:ascii="Arial" w:hAnsi="Arial" w:cs="Arial"/>
          <w:color w:val="000000" w:themeColor="text1"/>
        </w:rPr>
        <w:t>and</w:t>
      </w:r>
      <w:r w:rsidRPr="008B0C15">
        <w:rPr>
          <w:rFonts w:ascii="Arial" w:hAnsi="Arial" w:cs="Arial"/>
          <w:color w:val="000000" w:themeColor="text1"/>
        </w:rPr>
        <w:t xml:space="preserve"> </w:t>
      </w:r>
      <w:r w:rsidR="0031120D" w:rsidRPr="008B0C15">
        <w:rPr>
          <w:rFonts w:ascii="Arial" w:hAnsi="Arial" w:cs="Arial"/>
          <w:color w:val="000000" w:themeColor="text1"/>
        </w:rPr>
        <w:t>are not re</w:t>
      </w:r>
      <w:r w:rsidRPr="008B0C15">
        <w:rPr>
          <w:rFonts w:ascii="Arial" w:hAnsi="Arial" w:cs="Arial"/>
          <w:color w:val="000000" w:themeColor="text1"/>
        </w:rPr>
        <w:t xml:space="preserve">lated to the organisation. These could include family obligations, relocation or health issues </w:t>
      </w:r>
      <w:r w:rsidR="0031120D" w:rsidRPr="008B0C15">
        <w:rPr>
          <w:rFonts w:ascii="Arial" w:hAnsi="Arial" w:cs="Arial"/>
          <w:color w:val="000000" w:themeColor="text1"/>
        </w:rPr>
        <w:t>(</w:t>
      </w:r>
      <w:r w:rsidRPr="008B0C15">
        <w:rPr>
          <w:rFonts w:ascii="Arial" w:hAnsi="Arial" w:cs="Arial"/>
          <w:color w:val="000000" w:themeColor="text1"/>
        </w:rPr>
        <w:t>Wilkinson</w:t>
      </w:r>
      <w:r w:rsidR="000C3210" w:rsidRPr="008B0C15">
        <w:rPr>
          <w:rFonts w:ascii="Arial" w:hAnsi="Arial" w:cs="Arial"/>
          <w:color w:val="000000" w:themeColor="text1"/>
        </w:rPr>
        <w:t xml:space="preserve"> and Taylor</w:t>
      </w:r>
      <w:r w:rsidRPr="008B0C15">
        <w:rPr>
          <w:rFonts w:ascii="Arial" w:hAnsi="Arial" w:cs="Arial"/>
          <w:color w:val="000000" w:themeColor="text1"/>
        </w:rPr>
        <w:t>, 2022</w:t>
      </w:r>
      <w:r w:rsidR="0031120D" w:rsidRPr="008B0C15">
        <w:rPr>
          <w:rFonts w:ascii="Arial" w:hAnsi="Arial" w:cs="Arial"/>
          <w:color w:val="000000" w:themeColor="text1"/>
        </w:rPr>
        <w:t>)</w:t>
      </w:r>
      <w:r w:rsidRPr="008B0C15">
        <w:rPr>
          <w:rFonts w:ascii="Arial" w:hAnsi="Arial" w:cs="Arial"/>
          <w:color w:val="000000" w:themeColor="text1"/>
        </w:rPr>
        <w:t xml:space="preserve">. While </w:t>
      </w:r>
      <w:r w:rsidR="0031120D" w:rsidRPr="008B0C15">
        <w:rPr>
          <w:rFonts w:ascii="Arial" w:hAnsi="Arial" w:cs="Arial"/>
          <w:color w:val="000000" w:themeColor="text1"/>
        </w:rPr>
        <w:t>these types of exits</w:t>
      </w:r>
      <w:r w:rsidRPr="008B0C15">
        <w:rPr>
          <w:rFonts w:ascii="Arial" w:hAnsi="Arial" w:cs="Arial"/>
          <w:color w:val="000000" w:themeColor="text1"/>
        </w:rPr>
        <w:t xml:space="preserve"> may be inevitable, companies can mitigate their impact through succession planning and flexible work </w:t>
      </w:r>
      <w:r w:rsidR="0008363D" w:rsidRPr="008B0C15">
        <w:rPr>
          <w:rFonts w:ascii="Arial" w:hAnsi="Arial" w:cs="Arial"/>
          <w:color w:val="000000" w:themeColor="text1"/>
        </w:rPr>
        <w:t>arrangements (</w:t>
      </w:r>
      <w:r w:rsidR="00AC2198" w:rsidRPr="008B0C15">
        <w:rPr>
          <w:rFonts w:ascii="Arial" w:hAnsi="Arial" w:cs="Arial"/>
          <w:color w:val="000000" w:themeColor="text1"/>
        </w:rPr>
        <w:t>H</w:t>
      </w:r>
      <w:r w:rsidR="0031120D" w:rsidRPr="008B0C15">
        <w:rPr>
          <w:rFonts w:ascii="Arial" w:hAnsi="Arial" w:cs="Arial"/>
          <w:color w:val="000000" w:themeColor="text1"/>
        </w:rPr>
        <w:t>om,</w:t>
      </w:r>
      <w:r w:rsidRPr="008B0C15">
        <w:rPr>
          <w:rFonts w:ascii="Arial" w:hAnsi="Arial" w:cs="Arial"/>
          <w:color w:val="000000" w:themeColor="text1"/>
        </w:rPr>
        <w:t xml:space="preserve"> A</w:t>
      </w:r>
      <w:r w:rsidR="0031120D" w:rsidRPr="008B0C15">
        <w:rPr>
          <w:rFonts w:ascii="Arial" w:hAnsi="Arial" w:cs="Arial"/>
          <w:color w:val="000000" w:themeColor="text1"/>
        </w:rPr>
        <w:t>lle</w:t>
      </w:r>
      <w:r w:rsidRPr="008B0C15">
        <w:rPr>
          <w:rFonts w:ascii="Arial" w:hAnsi="Arial" w:cs="Arial"/>
          <w:color w:val="000000" w:themeColor="text1"/>
        </w:rPr>
        <w:t>n and Griff</w:t>
      </w:r>
      <w:r w:rsidR="008B0A3D" w:rsidRPr="008B0C15">
        <w:rPr>
          <w:rFonts w:ascii="Arial" w:hAnsi="Arial" w:cs="Arial"/>
          <w:color w:val="000000" w:themeColor="text1"/>
        </w:rPr>
        <w:t>e</w:t>
      </w:r>
      <w:r w:rsidRPr="008B0C15">
        <w:rPr>
          <w:rFonts w:ascii="Arial" w:hAnsi="Arial" w:cs="Arial"/>
          <w:color w:val="000000" w:themeColor="text1"/>
        </w:rPr>
        <w:t>th, 20</w:t>
      </w:r>
      <w:r w:rsidR="008B0A3D" w:rsidRPr="008B0C15">
        <w:rPr>
          <w:rFonts w:ascii="Arial" w:hAnsi="Arial" w:cs="Arial"/>
          <w:color w:val="000000" w:themeColor="text1"/>
        </w:rPr>
        <w:t>20</w:t>
      </w:r>
      <w:r w:rsidR="0031120D" w:rsidRPr="008B0C15">
        <w:rPr>
          <w:rFonts w:ascii="Arial" w:hAnsi="Arial" w:cs="Arial"/>
          <w:color w:val="000000" w:themeColor="text1"/>
        </w:rPr>
        <w:t>)</w:t>
      </w:r>
      <w:r w:rsidRPr="008B0C15">
        <w:rPr>
          <w:rFonts w:ascii="Arial" w:hAnsi="Arial" w:cs="Arial"/>
          <w:color w:val="000000" w:themeColor="text1"/>
        </w:rPr>
        <w:t>.</w:t>
      </w:r>
    </w:p>
    <w:p w14:paraId="125B4AB1" w14:textId="0B0DAE6C" w:rsidR="00500CD1" w:rsidRPr="008B0C15" w:rsidRDefault="0031120D" w:rsidP="007502EE">
      <w:pPr>
        <w:jc w:val="both"/>
        <w:rPr>
          <w:rFonts w:ascii="Arial" w:hAnsi="Arial" w:cs="Arial"/>
          <w:color w:val="000000" w:themeColor="text1"/>
        </w:rPr>
      </w:pPr>
      <w:r w:rsidRPr="008B0C15">
        <w:rPr>
          <w:rFonts w:ascii="Arial" w:hAnsi="Arial" w:cs="Arial"/>
          <w:color w:val="000000" w:themeColor="text1"/>
        </w:rPr>
        <w:t>A</w:t>
      </w:r>
      <w:r w:rsidR="00500CD1" w:rsidRPr="008B0C15">
        <w:rPr>
          <w:rFonts w:ascii="Arial" w:hAnsi="Arial" w:cs="Arial"/>
          <w:color w:val="000000" w:themeColor="text1"/>
        </w:rPr>
        <w:t>nalysing turnover through the lens of push and pull factors further clarifies the reasons employees choose to leave or stay. Push factors a</w:t>
      </w:r>
      <w:r w:rsidRPr="008B0C15">
        <w:rPr>
          <w:rFonts w:ascii="Arial" w:hAnsi="Arial" w:cs="Arial"/>
          <w:color w:val="000000" w:themeColor="text1"/>
        </w:rPr>
        <w:t>re</w:t>
      </w:r>
      <w:r w:rsidR="00500CD1" w:rsidRPr="008B0C15">
        <w:rPr>
          <w:rFonts w:ascii="Arial" w:hAnsi="Arial" w:cs="Arial"/>
          <w:color w:val="000000" w:themeColor="text1"/>
        </w:rPr>
        <w:t xml:space="preserve"> negative aspects of their current employment that drive employees away, such as lack of recognition or poor leadership </w:t>
      </w:r>
      <w:r w:rsidRPr="008B0C15">
        <w:rPr>
          <w:rFonts w:ascii="Arial" w:hAnsi="Arial" w:cs="Arial"/>
          <w:color w:val="000000" w:themeColor="text1"/>
        </w:rPr>
        <w:t>(</w:t>
      </w:r>
      <w:r w:rsidR="00500CD1" w:rsidRPr="008B0C15">
        <w:rPr>
          <w:rFonts w:ascii="Arial" w:hAnsi="Arial" w:cs="Arial"/>
          <w:color w:val="000000" w:themeColor="text1"/>
        </w:rPr>
        <w:t>CIPD, 202</w:t>
      </w:r>
      <w:r w:rsidR="008B0A3D" w:rsidRPr="008B0C15">
        <w:rPr>
          <w:rFonts w:ascii="Arial" w:hAnsi="Arial" w:cs="Arial"/>
          <w:color w:val="000000" w:themeColor="text1"/>
        </w:rPr>
        <w:t>5d</w:t>
      </w:r>
      <w:r w:rsidRPr="008B0C15">
        <w:rPr>
          <w:rFonts w:ascii="Arial" w:hAnsi="Arial" w:cs="Arial"/>
          <w:color w:val="000000" w:themeColor="text1"/>
        </w:rPr>
        <w:t>)</w:t>
      </w:r>
      <w:r w:rsidR="00500CD1" w:rsidRPr="008B0C15">
        <w:rPr>
          <w:rFonts w:ascii="Arial" w:hAnsi="Arial" w:cs="Arial"/>
          <w:color w:val="000000" w:themeColor="text1"/>
        </w:rPr>
        <w:t xml:space="preserve">. Whereas pull factors are external attractions that tempt employees to pursue opportunities elsewhere. These could include better wages or benefits, improved career development or more fulfilling roles </w:t>
      </w:r>
      <w:r w:rsidRPr="008B0C15">
        <w:rPr>
          <w:rFonts w:ascii="Arial" w:hAnsi="Arial" w:cs="Arial"/>
          <w:color w:val="000000" w:themeColor="text1"/>
        </w:rPr>
        <w:t>(</w:t>
      </w:r>
      <w:r w:rsidR="007B0174" w:rsidRPr="008B0C15">
        <w:rPr>
          <w:rFonts w:ascii="Arial" w:hAnsi="Arial" w:cs="Arial"/>
          <w:color w:val="000000" w:themeColor="text1"/>
        </w:rPr>
        <w:t>H</w:t>
      </w:r>
      <w:r w:rsidR="00500CD1" w:rsidRPr="008B0C15">
        <w:rPr>
          <w:rFonts w:ascii="Arial" w:hAnsi="Arial" w:cs="Arial"/>
          <w:color w:val="000000" w:themeColor="text1"/>
        </w:rPr>
        <w:t>o</w:t>
      </w:r>
      <w:r w:rsidR="007B0174" w:rsidRPr="008B0C15">
        <w:rPr>
          <w:rFonts w:ascii="Arial" w:hAnsi="Arial" w:cs="Arial"/>
          <w:color w:val="000000" w:themeColor="text1"/>
        </w:rPr>
        <w:t>m</w:t>
      </w:r>
      <w:r w:rsidR="00500CD1" w:rsidRPr="008B0C15">
        <w:rPr>
          <w:rFonts w:ascii="Arial" w:hAnsi="Arial" w:cs="Arial"/>
          <w:color w:val="000000" w:themeColor="text1"/>
        </w:rPr>
        <w:t>, A</w:t>
      </w:r>
      <w:r w:rsidR="008B0A3D" w:rsidRPr="008B0C15">
        <w:rPr>
          <w:rFonts w:ascii="Arial" w:hAnsi="Arial" w:cs="Arial"/>
          <w:color w:val="000000" w:themeColor="text1"/>
        </w:rPr>
        <w:t>lle</w:t>
      </w:r>
      <w:r w:rsidR="00500CD1" w:rsidRPr="008B0C15">
        <w:rPr>
          <w:rFonts w:ascii="Arial" w:hAnsi="Arial" w:cs="Arial"/>
          <w:color w:val="000000" w:themeColor="text1"/>
        </w:rPr>
        <w:t>n and Grif</w:t>
      </w:r>
      <w:r w:rsidR="007B0174" w:rsidRPr="008B0C15">
        <w:rPr>
          <w:rFonts w:ascii="Arial" w:hAnsi="Arial" w:cs="Arial"/>
          <w:color w:val="000000" w:themeColor="text1"/>
        </w:rPr>
        <w:t>fe</w:t>
      </w:r>
      <w:r w:rsidR="00500CD1" w:rsidRPr="008B0C15">
        <w:rPr>
          <w:rFonts w:ascii="Arial" w:hAnsi="Arial" w:cs="Arial"/>
          <w:color w:val="000000" w:themeColor="text1"/>
        </w:rPr>
        <w:t>th, 20</w:t>
      </w:r>
      <w:r w:rsidR="008B0A3D" w:rsidRPr="008B0C15">
        <w:rPr>
          <w:rFonts w:ascii="Arial" w:hAnsi="Arial" w:cs="Arial"/>
          <w:color w:val="000000" w:themeColor="text1"/>
        </w:rPr>
        <w:t>20</w:t>
      </w:r>
      <w:r w:rsidRPr="008B0C15">
        <w:rPr>
          <w:rFonts w:ascii="Arial" w:hAnsi="Arial" w:cs="Arial"/>
          <w:color w:val="000000" w:themeColor="text1"/>
        </w:rPr>
        <w:t>)</w:t>
      </w:r>
      <w:r w:rsidR="00500CD1" w:rsidRPr="008B0C15">
        <w:rPr>
          <w:rFonts w:ascii="Arial" w:hAnsi="Arial" w:cs="Arial"/>
          <w:color w:val="000000" w:themeColor="text1"/>
        </w:rPr>
        <w:t>.</w:t>
      </w:r>
    </w:p>
    <w:p w14:paraId="49A0784A" w14:textId="01ED2C60" w:rsidR="00500CD1" w:rsidRPr="008B0C15" w:rsidRDefault="00500CD1" w:rsidP="007502EE">
      <w:pPr>
        <w:jc w:val="both"/>
        <w:rPr>
          <w:rFonts w:ascii="Arial" w:hAnsi="Arial" w:cs="Arial"/>
          <w:color w:val="000000" w:themeColor="text1"/>
        </w:rPr>
      </w:pPr>
      <w:r w:rsidRPr="008B0C15">
        <w:rPr>
          <w:rFonts w:ascii="Arial" w:hAnsi="Arial" w:cs="Arial"/>
          <w:color w:val="000000" w:themeColor="text1"/>
        </w:rPr>
        <w:t xml:space="preserve">Bevan </w:t>
      </w:r>
      <w:r w:rsidR="0031120D" w:rsidRPr="008B0C15">
        <w:rPr>
          <w:rFonts w:ascii="Arial" w:hAnsi="Arial" w:cs="Arial"/>
          <w:color w:val="000000" w:themeColor="text1"/>
        </w:rPr>
        <w:t>(</w:t>
      </w:r>
      <w:r w:rsidRPr="008B0C15">
        <w:rPr>
          <w:rFonts w:ascii="Arial" w:hAnsi="Arial" w:cs="Arial"/>
          <w:color w:val="000000" w:themeColor="text1"/>
        </w:rPr>
        <w:t>2023</w:t>
      </w:r>
      <w:r w:rsidR="0031120D" w:rsidRPr="008B0C15">
        <w:rPr>
          <w:rFonts w:ascii="Arial" w:hAnsi="Arial" w:cs="Arial"/>
          <w:color w:val="000000" w:themeColor="text1"/>
        </w:rPr>
        <w:t xml:space="preserve">) highlights that organisations can better control internal push factors </w:t>
      </w:r>
      <w:r w:rsidRPr="008B0C15">
        <w:rPr>
          <w:rFonts w:ascii="Arial" w:hAnsi="Arial" w:cs="Arial"/>
          <w:color w:val="000000" w:themeColor="text1"/>
        </w:rPr>
        <w:t>and therefore a focused</w:t>
      </w:r>
      <w:r w:rsidR="0031120D" w:rsidRPr="008B0C15">
        <w:rPr>
          <w:rFonts w:ascii="Arial" w:hAnsi="Arial" w:cs="Arial"/>
          <w:color w:val="000000" w:themeColor="text1"/>
        </w:rPr>
        <w:t>,</w:t>
      </w:r>
      <w:r w:rsidRPr="008B0C15">
        <w:rPr>
          <w:rFonts w:ascii="Arial" w:hAnsi="Arial" w:cs="Arial"/>
          <w:color w:val="000000" w:themeColor="text1"/>
        </w:rPr>
        <w:t xml:space="preserve"> evidence</w:t>
      </w:r>
      <w:r w:rsidR="0031120D" w:rsidRPr="008B0C15">
        <w:rPr>
          <w:rFonts w:ascii="Arial" w:hAnsi="Arial" w:cs="Arial"/>
          <w:color w:val="000000" w:themeColor="text1"/>
        </w:rPr>
        <w:t>-</w:t>
      </w:r>
      <w:r w:rsidRPr="008B0C15">
        <w:rPr>
          <w:rFonts w:ascii="Arial" w:hAnsi="Arial" w:cs="Arial"/>
          <w:color w:val="000000" w:themeColor="text1"/>
        </w:rPr>
        <w:t>based approach to tackling these issues</w:t>
      </w:r>
      <w:r w:rsidR="0031120D" w:rsidRPr="008B0C15">
        <w:rPr>
          <w:rFonts w:ascii="Arial" w:hAnsi="Arial" w:cs="Arial"/>
          <w:color w:val="000000" w:themeColor="text1"/>
        </w:rPr>
        <w:t xml:space="preserve"> </w:t>
      </w:r>
      <w:r w:rsidRPr="008B0C15">
        <w:rPr>
          <w:rFonts w:ascii="Arial" w:hAnsi="Arial" w:cs="Arial"/>
          <w:color w:val="000000" w:themeColor="text1"/>
        </w:rPr>
        <w:t>deliver</w:t>
      </w:r>
      <w:r w:rsidR="0031120D" w:rsidRPr="008B0C15">
        <w:rPr>
          <w:rFonts w:ascii="Arial" w:hAnsi="Arial" w:cs="Arial"/>
          <w:color w:val="000000" w:themeColor="text1"/>
        </w:rPr>
        <w:t>s</w:t>
      </w:r>
      <w:r w:rsidRPr="008B0C15">
        <w:rPr>
          <w:rFonts w:ascii="Arial" w:hAnsi="Arial" w:cs="Arial"/>
          <w:color w:val="000000" w:themeColor="text1"/>
        </w:rPr>
        <w:t xml:space="preserve"> greater </w:t>
      </w:r>
      <w:r w:rsidR="0008363D" w:rsidRPr="008B0C15">
        <w:rPr>
          <w:rFonts w:ascii="Arial" w:hAnsi="Arial" w:cs="Arial"/>
          <w:color w:val="000000" w:themeColor="text1"/>
        </w:rPr>
        <w:t>results and</w:t>
      </w:r>
      <w:r w:rsidRPr="008B0C15">
        <w:rPr>
          <w:rFonts w:ascii="Arial" w:hAnsi="Arial" w:cs="Arial"/>
          <w:color w:val="000000" w:themeColor="text1"/>
        </w:rPr>
        <w:t xml:space="preserve"> improve</w:t>
      </w:r>
      <w:r w:rsidR="0031120D" w:rsidRPr="008B0C15">
        <w:rPr>
          <w:rFonts w:ascii="Arial" w:hAnsi="Arial" w:cs="Arial"/>
          <w:color w:val="000000" w:themeColor="text1"/>
        </w:rPr>
        <w:t>s</w:t>
      </w:r>
      <w:r w:rsidRPr="008B0C15">
        <w:rPr>
          <w:rFonts w:ascii="Arial" w:hAnsi="Arial" w:cs="Arial"/>
          <w:color w:val="000000" w:themeColor="text1"/>
        </w:rPr>
        <w:t xml:space="preserve"> organisational pull factors. Providing employees with supportive work environment</w:t>
      </w:r>
      <w:r w:rsidR="0031120D" w:rsidRPr="008B0C15">
        <w:rPr>
          <w:rFonts w:ascii="Arial" w:hAnsi="Arial" w:cs="Arial"/>
          <w:color w:val="000000" w:themeColor="text1"/>
        </w:rPr>
        <w:t>s</w:t>
      </w:r>
      <w:r w:rsidRPr="008B0C15">
        <w:rPr>
          <w:rFonts w:ascii="Arial" w:hAnsi="Arial" w:cs="Arial"/>
          <w:color w:val="000000" w:themeColor="text1"/>
        </w:rPr>
        <w:t xml:space="preserve"> </w:t>
      </w:r>
      <w:r w:rsidR="0031120D" w:rsidRPr="008B0C15">
        <w:rPr>
          <w:rFonts w:ascii="Arial" w:hAnsi="Arial" w:cs="Arial"/>
          <w:color w:val="000000" w:themeColor="text1"/>
        </w:rPr>
        <w:t>including</w:t>
      </w:r>
      <w:r w:rsidRPr="008B0C15">
        <w:rPr>
          <w:rFonts w:ascii="Arial" w:hAnsi="Arial" w:cs="Arial"/>
          <w:color w:val="000000" w:themeColor="text1"/>
        </w:rPr>
        <w:t xml:space="preserve"> family friendly policies, strong social ties and leadership </w:t>
      </w:r>
      <w:r w:rsidR="0031120D" w:rsidRPr="008B0C15">
        <w:rPr>
          <w:rFonts w:ascii="Arial" w:hAnsi="Arial" w:cs="Arial"/>
          <w:color w:val="000000" w:themeColor="text1"/>
        </w:rPr>
        <w:t>appreciation</w:t>
      </w:r>
      <w:r w:rsidRPr="008B0C15">
        <w:rPr>
          <w:rFonts w:ascii="Arial" w:hAnsi="Arial" w:cs="Arial"/>
          <w:color w:val="000000" w:themeColor="text1"/>
        </w:rPr>
        <w:t xml:space="preserve"> encourages </w:t>
      </w:r>
      <w:r w:rsidR="0031120D" w:rsidRPr="008B0C15">
        <w:rPr>
          <w:rFonts w:ascii="Arial" w:hAnsi="Arial" w:cs="Arial"/>
          <w:color w:val="000000" w:themeColor="text1"/>
        </w:rPr>
        <w:t>loyalty</w:t>
      </w:r>
      <w:r w:rsidRPr="008B0C15">
        <w:rPr>
          <w:rFonts w:ascii="Arial" w:hAnsi="Arial" w:cs="Arial"/>
          <w:color w:val="000000" w:themeColor="text1"/>
        </w:rPr>
        <w:t xml:space="preserve">, acting as a powerful pull factor. Whereas not addressing negative issues such as poor communication, high stress levels or lack of training will function as push factors, increasing turnover </w:t>
      </w:r>
      <w:r w:rsidR="0031120D" w:rsidRPr="008B0C15">
        <w:rPr>
          <w:rFonts w:ascii="Arial" w:hAnsi="Arial" w:cs="Arial"/>
          <w:color w:val="000000" w:themeColor="text1"/>
        </w:rPr>
        <w:t>(</w:t>
      </w:r>
      <w:r w:rsidR="007B0174" w:rsidRPr="008B0C15">
        <w:rPr>
          <w:rFonts w:ascii="Arial" w:hAnsi="Arial" w:cs="Arial"/>
          <w:color w:val="000000" w:themeColor="text1"/>
        </w:rPr>
        <w:t>Al</w:t>
      </w:r>
      <w:r w:rsidR="00E420FE" w:rsidRPr="008B0C15">
        <w:rPr>
          <w:rFonts w:ascii="Arial" w:hAnsi="Arial" w:cs="Arial"/>
          <w:color w:val="000000" w:themeColor="text1"/>
        </w:rPr>
        <w:t>-</w:t>
      </w:r>
      <w:proofErr w:type="spellStart"/>
      <w:r w:rsidR="007B0174" w:rsidRPr="008B0C15">
        <w:rPr>
          <w:rFonts w:ascii="Arial" w:hAnsi="Arial" w:cs="Arial"/>
          <w:color w:val="000000" w:themeColor="text1"/>
        </w:rPr>
        <w:t>suraihi</w:t>
      </w:r>
      <w:proofErr w:type="spellEnd"/>
      <w:r w:rsidR="007B0174" w:rsidRPr="008B0C15">
        <w:rPr>
          <w:rFonts w:ascii="Arial" w:hAnsi="Arial" w:cs="Arial"/>
          <w:color w:val="000000" w:themeColor="text1"/>
        </w:rPr>
        <w:t xml:space="preserve"> </w:t>
      </w:r>
      <w:r w:rsidR="007B0174" w:rsidRPr="008B0C15">
        <w:rPr>
          <w:rFonts w:ascii="Arial" w:hAnsi="Arial" w:cs="Arial"/>
          <w:i/>
          <w:iCs/>
          <w:color w:val="000000" w:themeColor="text1"/>
        </w:rPr>
        <w:t>et</w:t>
      </w:r>
      <w:r w:rsidRPr="008B0C15">
        <w:rPr>
          <w:rFonts w:ascii="Arial" w:hAnsi="Arial" w:cs="Arial"/>
          <w:i/>
          <w:iCs/>
          <w:color w:val="000000" w:themeColor="text1"/>
        </w:rPr>
        <w:t xml:space="preserve"> al</w:t>
      </w:r>
      <w:r w:rsidR="0003467A" w:rsidRPr="008B0C15">
        <w:rPr>
          <w:rFonts w:ascii="Arial" w:hAnsi="Arial" w:cs="Arial"/>
          <w:i/>
          <w:iCs/>
          <w:color w:val="000000" w:themeColor="text1"/>
        </w:rPr>
        <w:t>.</w:t>
      </w:r>
      <w:r w:rsidRPr="008B0C15">
        <w:rPr>
          <w:rFonts w:ascii="Arial" w:hAnsi="Arial" w:cs="Arial"/>
          <w:color w:val="000000" w:themeColor="text1"/>
        </w:rPr>
        <w:t>, 2021</w:t>
      </w:r>
      <w:r w:rsidR="0031120D" w:rsidRPr="008B0C15">
        <w:rPr>
          <w:rFonts w:ascii="Arial" w:hAnsi="Arial" w:cs="Arial"/>
          <w:color w:val="000000" w:themeColor="text1"/>
        </w:rPr>
        <w:t>)</w:t>
      </w:r>
      <w:r w:rsidRPr="008B0C15">
        <w:rPr>
          <w:rFonts w:ascii="Arial" w:hAnsi="Arial" w:cs="Arial"/>
          <w:color w:val="000000" w:themeColor="text1"/>
        </w:rPr>
        <w:t>.</w:t>
      </w:r>
    </w:p>
    <w:p w14:paraId="761ADE58" w14:textId="2F313000" w:rsidR="0008363D" w:rsidRPr="008B0C15" w:rsidRDefault="0031120D" w:rsidP="007502EE">
      <w:pPr>
        <w:jc w:val="both"/>
        <w:rPr>
          <w:rFonts w:ascii="Arial" w:hAnsi="Arial" w:cs="Arial"/>
          <w:color w:val="EE0000"/>
        </w:rPr>
      </w:pPr>
      <w:r w:rsidRPr="008B0C15">
        <w:rPr>
          <w:rFonts w:ascii="Arial" w:hAnsi="Arial" w:cs="Arial"/>
          <w:color w:val="000000" w:themeColor="text1"/>
        </w:rPr>
        <w:t>B</w:t>
      </w:r>
      <w:r w:rsidR="00500CD1" w:rsidRPr="008B0C15">
        <w:rPr>
          <w:rFonts w:ascii="Arial" w:hAnsi="Arial" w:cs="Arial"/>
          <w:color w:val="000000" w:themeColor="text1"/>
        </w:rPr>
        <w:t>y paying attention to the differences between avoidable and unavoidable turnover, as well as the influ</w:t>
      </w:r>
      <w:r w:rsidRPr="008B0C15">
        <w:rPr>
          <w:rFonts w:ascii="Arial" w:hAnsi="Arial" w:cs="Arial"/>
          <w:color w:val="000000" w:themeColor="text1"/>
        </w:rPr>
        <w:t xml:space="preserve">encing </w:t>
      </w:r>
      <w:r w:rsidR="00500CD1" w:rsidRPr="008B0C15">
        <w:rPr>
          <w:rFonts w:ascii="Arial" w:hAnsi="Arial" w:cs="Arial"/>
          <w:color w:val="000000" w:themeColor="text1"/>
        </w:rPr>
        <w:t>push and pull factors</w:t>
      </w:r>
      <w:r w:rsidRPr="008B0C15">
        <w:rPr>
          <w:rFonts w:ascii="Arial" w:hAnsi="Arial" w:cs="Arial"/>
          <w:color w:val="000000" w:themeColor="text1"/>
        </w:rPr>
        <w:t>,</w:t>
      </w:r>
      <w:r w:rsidR="00500CD1" w:rsidRPr="008B0C15">
        <w:rPr>
          <w:rFonts w:ascii="Arial" w:hAnsi="Arial" w:cs="Arial"/>
          <w:color w:val="000000" w:themeColor="text1"/>
        </w:rPr>
        <w:t xml:space="preserve"> </w:t>
      </w:r>
      <w:r w:rsidRPr="008B0C15">
        <w:rPr>
          <w:rFonts w:ascii="Arial" w:hAnsi="Arial" w:cs="Arial"/>
          <w:color w:val="000000" w:themeColor="text1"/>
        </w:rPr>
        <w:t>P</w:t>
      </w:r>
      <w:r w:rsidR="00500CD1" w:rsidRPr="008B0C15">
        <w:rPr>
          <w:rFonts w:ascii="Arial" w:hAnsi="Arial" w:cs="Arial"/>
          <w:color w:val="000000" w:themeColor="text1"/>
        </w:rPr>
        <w:t>arcel</w:t>
      </w:r>
      <w:r w:rsidRPr="008B0C15">
        <w:rPr>
          <w:rFonts w:ascii="Arial" w:hAnsi="Arial" w:cs="Arial"/>
          <w:color w:val="000000" w:themeColor="text1"/>
        </w:rPr>
        <w:t>C</w:t>
      </w:r>
      <w:r w:rsidR="00500CD1" w:rsidRPr="008B0C15">
        <w:rPr>
          <w:rFonts w:ascii="Arial" w:hAnsi="Arial" w:cs="Arial"/>
          <w:color w:val="000000" w:themeColor="text1"/>
        </w:rPr>
        <w:t xml:space="preserve">are can address internal issues and promote an attractive work environment. These efforts can bolster retention </w:t>
      </w:r>
      <w:r w:rsidR="00500CD1" w:rsidRPr="008B0C15">
        <w:rPr>
          <w:rFonts w:ascii="Arial" w:hAnsi="Arial" w:cs="Arial"/>
          <w:color w:val="000000" w:themeColor="text1"/>
        </w:rPr>
        <w:lastRenderedPageBreak/>
        <w:t xml:space="preserve">strategies and ultimately reduce turnover rates to below internal targets. The CIPD </w:t>
      </w:r>
      <w:r w:rsidR="0008363D" w:rsidRPr="008B0C15">
        <w:rPr>
          <w:rFonts w:ascii="Arial" w:hAnsi="Arial" w:cs="Arial"/>
          <w:color w:val="000000" w:themeColor="text1"/>
        </w:rPr>
        <w:t>(</w:t>
      </w:r>
      <w:r w:rsidR="00500CD1" w:rsidRPr="008B0C15">
        <w:rPr>
          <w:rFonts w:ascii="Arial" w:hAnsi="Arial" w:cs="Arial"/>
          <w:color w:val="000000" w:themeColor="text1"/>
        </w:rPr>
        <w:t>2022</w:t>
      </w:r>
      <w:r w:rsidR="0008363D" w:rsidRPr="008B0C15">
        <w:rPr>
          <w:rFonts w:ascii="Arial" w:hAnsi="Arial" w:cs="Arial"/>
          <w:color w:val="000000" w:themeColor="text1"/>
        </w:rPr>
        <w:t>)</w:t>
      </w:r>
      <w:r w:rsidR="00500CD1" w:rsidRPr="008B0C15">
        <w:rPr>
          <w:rFonts w:ascii="Arial" w:hAnsi="Arial" w:cs="Arial"/>
          <w:color w:val="000000" w:themeColor="text1"/>
        </w:rPr>
        <w:t xml:space="preserve"> also suggests that lowering recruitment c</w:t>
      </w:r>
      <w:r w:rsidR="0008363D" w:rsidRPr="008B0C15">
        <w:rPr>
          <w:rFonts w:ascii="Arial" w:hAnsi="Arial" w:cs="Arial"/>
          <w:color w:val="000000" w:themeColor="text1"/>
        </w:rPr>
        <w:t>osts allows</w:t>
      </w:r>
      <w:r w:rsidR="00500CD1" w:rsidRPr="008B0C15">
        <w:rPr>
          <w:rFonts w:ascii="Arial" w:hAnsi="Arial" w:cs="Arial"/>
          <w:color w:val="000000" w:themeColor="text1"/>
        </w:rPr>
        <w:t xml:space="preserve"> organisations to reinvest saving</w:t>
      </w:r>
      <w:r w:rsidR="0008363D" w:rsidRPr="008B0C15">
        <w:rPr>
          <w:rFonts w:ascii="Arial" w:hAnsi="Arial" w:cs="Arial"/>
          <w:color w:val="000000" w:themeColor="text1"/>
        </w:rPr>
        <w:t>s, increasing viability in</w:t>
      </w:r>
      <w:r w:rsidR="00500CD1" w:rsidRPr="008B0C15">
        <w:rPr>
          <w:rFonts w:ascii="Arial" w:hAnsi="Arial" w:cs="Arial"/>
          <w:color w:val="000000" w:themeColor="text1"/>
        </w:rPr>
        <w:t xml:space="preserve"> competitive market</w:t>
      </w:r>
      <w:r w:rsidR="0008363D" w:rsidRPr="008B0C15">
        <w:rPr>
          <w:rFonts w:ascii="Arial" w:hAnsi="Arial" w:cs="Arial"/>
          <w:color w:val="000000" w:themeColor="text1"/>
        </w:rPr>
        <w:t>s</w:t>
      </w:r>
      <w:r w:rsidR="00500CD1" w:rsidRPr="008B0C15">
        <w:rPr>
          <w:rFonts w:ascii="Arial" w:hAnsi="Arial" w:cs="Arial"/>
          <w:color w:val="000000" w:themeColor="text1"/>
        </w:rPr>
        <w:t>.</w:t>
      </w:r>
      <w:r w:rsidR="0008363D" w:rsidRPr="008B0C15">
        <w:rPr>
          <w:rFonts w:ascii="Arial" w:hAnsi="Arial" w:cs="Arial"/>
          <w:color w:val="000000" w:themeColor="text1"/>
        </w:rPr>
        <w:t xml:space="preserve"> </w:t>
      </w:r>
      <w:r w:rsidR="008B0A3D" w:rsidRPr="008B0C15">
        <w:rPr>
          <w:rFonts w:ascii="Arial" w:hAnsi="Arial" w:cs="Arial"/>
          <w:color w:val="000000" w:themeColor="text1"/>
        </w:rPr>
        <w:t xml:space="preserve"> </w:t>
      </w:r>
    </w:p>
    <w:p w14:paraId="7F22362F" w14:textId="77777777" w:rsidR="005F1DB7" w:rsidRPr="008B0C15" w:rsidRDefault="005F1DB7" w:rsidP="007502EE">
      <w:pPr>
        <w:jc w:val="both"/>
        <w:rPr>
          <w:rFonts w:ascii="Arial" w:hAnsi="Arial" w:cs="Arial"/>
          <w:color w:val="EE0000"/>
        </w:rPr>
      </w:pPr>
    </w:p>
    <w:p w14:paraId="464656CA" w14:textId="77777777" w:rsidR="005F1DB7" w:rsidRPr="008B0C15" w:rsidRDefault="005F1DB7" w:rsidP="007502EE">
      <w:pPr>
        <w:jc w:val="both"/>
        <w:rPr>
          <w:rFonts w:ascii="Arial" w:hAnsi="Arial" w:cs="Arial"/>
          <w:color w:val="EE0000"/>
        </w:rPr>
      </w:pPr>
    </w:p>
    <w:p w14:paraId="06C9C95C" w14:textId="442FED50" w:rsidR="0008363D" w:rsidRPr="008B0C15" w:rsidRDefault="0008363D" w:rsidP="007502EE">
      <w:pPr>
        <w:jc w:val="both"/>
        <w:rPr>
          <w:rFonts w:ascii="Arial" w:hAnsi="Arial" w:cs="Arial"/>
          <w:color w:val="EE0000"/>
        </w:rPr>
      </w:pPr>
      <w:r w:rsidRPr="008B0C15">
        <w:rPr>
          <w:rFonts w:ascii="Arial" w:hAnsi="Arial" w:cs="Arial"/>
          <w:b/>
          <w:bCs/>
          <w:color w:val="000000" w:themeColor="text1"/>
          <w:sz w:val="28"/>
          <w:szCs w:val="28"/>
          <w:u w:val="single"/>
        </w:rPr>
        <w:t>(AC 3.2)</w:t>
      </w:r>
      <w:r w:rsidR="008E1B5A" w:rsidRPr="008B0C15">
        <w:rPr>
          <w:rFonts w:ascii="Arial" w:hAnsi="Arial" w:cs="Arial"/>
          <w:color w:val="000000" w:themeColor="text1"/>
          <w:sz w:val="28"/>
          <w:szCs w:val="28"/>
        </w:rPr>
        <w:t xml:space="preserve"> </w:t>
      </w:r>
      <w:r w:rsidR="008E1B5A" w:rsidRPr="008B0C15">
        <w:rPr>
          <w:rFonts w:ascii="Arial" w:hAnsi="Arial" w:cs="Arial"/>
          <w:b/>
          <w:bCs/>
          <w:color w:val="000000" w:themeColor="text1"/>
          <w:sz w:val="28"/>
          <w:szCs w:val="28"/>
          <w:u w:val="single"/>
        </w:rPr>
        <w:t>Comparison of Rention Strategies</w:t>
      </w:r>
    </w:p>
    <w:p w14:paraId="7BC00D9C" w14:textId="63D5DA89" w:rsidR="00256928" w:rsidRPr="008B0C15" w:rsidRDefault="00256928" w:rsidP="007502EE">
      <w:pPr>
        <w:jc w:val="both"/>
        <w:rPr>
          <w:rFonts w:ascii="Arial" w:hAnsi="Arial" w:cs="Arial"/>
          <w:color w:val="000000" w:themeColor="text1"/>
        </w:rPr>
      </w:pPr>
      <w:r w:rsidRPr="008B0C15">
        <w:rPr>
          <w:rFonts w:ascii="Arial" w:hAnsi="Arial" w:cs="Arial"/>
          <w:color w:val="000000" w:themeColor="text1"/>
        </w:rPr>
        <w:t>In competitive labour markets, retaining skilled staff can be cha</w:t>
      </w:r>
      <w:r w:rsidR="0019447C" w:rsidRPr="008B0C15">
        <w:rPr>
          <w:rFonts w:ascii="Arial" w:hAnsi="Arial" w:cs="Arial"/>
          <w:color w:val="000000" w:themeColor="text1"/>
        </w:rPr>
        <w:t>llenging</w:t>
      </w:r>
      <w:r w:rsidRPr="008B0C15">
        <w:rPr>
          <w:rFonts w:ascii="Arial" w:hAnsi="Arial" w:cs="Arial"/>
          <w:color w:val="000000" w:themeColor="text1"/>
        </w:rPr>
        <w:t xml:space="preserve">. Realistic job previews (RJPs), Induction, job enrichment and reward are </w:t>
      </w:r>
      <w:r w:rsidR="0019447C" w:rsidRPr="008B0C15">
        <w:rPr>
          <w:rFonts w:ascii="Arial" w:hAnsi="Arial" w:cs="Arial"/>
          <w:color w:val="000000" w:themeColor="text1"/>
        </w:rPr>
        <w:t xml:space="preserve">four </w:t>
      </w:r>
      <w:r w:rsidRPr="008B0C15">
        <w:rPr>
          <w:rFonts w:ascii="Arial" w:hAnsi="Arial" w:cs="Arial"/>
          <w:color w:val="000000" w:themeColor="text1"/>
        </w:rPr>
        <w:t xml:space="preserve">distinct retention strategies </w:t>
      </w:r>
      <w:r w:rsidR="00B60B08" w:rsidRPr="008B0C15">
        <w:rPr>
          <w:rFonts w:ascii="Arial" w:hAnsi="Arial" w:cs="Arial"/>
          <w:color w:val="000000" w:themeColor="text1"/>
        </w:rPr>
        <w:t>ParcelCare can utilise</w:t>
      </w:r>
      <w:r w:rsidRPr="008B0C15">
        <w:rPr>
          <w:rFonts w:ascii="Arial" w:hAnsi="Arial" w:cs="Arial"/>
          <w:color w:val="000000" w:themeColor="text1"/>
        </w:rPr>
        <w:t xml:space="preserve"> to boost commitment and reduce turnover</w:t>
      </w:r>
      <w:r w:rsidR="00B60B08" w:rsidRPr="008B0C15">
        <w:rPr>
          <w:rFonts w:ascii="Arial" w:hAnsi="Arial" w:cs="Arial"/>
          <w:color w:val="000000" w:themeColor="text1"/>
        </w:rPr>
        <w:t xml:space="preserve"> within their warehouses</w:t>
      </w:r>
      <w:r w:rsidRPr="008B0C15">
        <w:rPr>
          <w:rFonts w:ascii="Arial" w:hAnsi="Arial" w:cs="Arial"/>
          <w:color w:val="000000" w:themeColor="text1"/>
        </w:rPr>
        <w:t>.</w:t>
      </w:r>
    </w:p>
    <w:p w14:paraId="11DE6D30" w14:textId="5C223162" w:rsidR="00C43A47" w:rsidRPr="008B0C15" w:rsidRDefault="00256928" w:rsidP="007502EE">
      <w:pPr>
        <w:jc w:val="both"/>
        <w:rPr>
          <w:rFonts w:ascii="Arial" w:hAnsi="Arial" w:cs="Arial"/>
          <w:color w:val="000000" w:themeColor="text1"/>
        </w:rPr>
      </w:pPr>
      <w:r w:rsidRPr="008B0C15">
        <w:rPr>
          <w:rFonts w:ascii="Arial" w:hAnsi="Arial" w:cs="Arial"/>
          <w:color w:val="000000" w:themeColor="text1"/>
        </w:rPr>
        <w:t xml:space="preserve">Realistic job previews are </w:t>
      </w:r>
      <w:r w:rsidR="0019447C" w:rsidRPr="008B0C15">
        <w:rPr>
          <w:rFonts w:ascii="Arial" w:hAnsi="Arial" w:cs="Arial"/>
          <w:color w:val="000000" w:themeColor="text1"/>
        </w:rPr>
        <w:t>pre-employment</w:t>
      </w:r>
      <w:r w:rsidRPr="008B0C15">
        <w:rPr>
          <w:rFonts w:ascii="Arial" w:hAnsi="Arial" w:cs="Arial"/>
          <w:color w:val="000000" w:themeColor="text1"/>
        </w:rPr>
        <w:t xml:space="preserve"> screening methods that present candidates with a balanced view of the role, including its benefits and challenges. </w:t>
      </w:r>
      <w:r w:rsidR="0019447C" w:rsidRPr="008B0C15">
        <w:rPr>
          <w:rFonts w:ascii="Arial" w:hAnsi="Arial" w:cs="Arial"/>
          <w:color w:val="000000" w:themeColor="text1"/>
        </w:rPr>
        <w:t xml:space="preserve">Bhattarai </w:t>
      </w:r>
      <w:r w:rsidRPr="008B0C15">
        <w:rPr>
          <w:rFonts w:ascii="Arial" w:hAnsi="Arial" w:cs="Arial"/>
          <w:color w:val="000000" w:themeColor="text1"/>
        </w:rPr>
        <w:t xml:space="preserve">(2025) identifies </w:t>
      </w:r>
      <w:r w:rsidR="0019447C" w:rsidRPr="008B0C15">
        <w:rPr>
          <w:rFonts w:ascii="Arial" w:hAnsi="Arial" w:cs="Arial"/>
          <w:color w:val="000000" w:themeColor="text1"/>
        </w:rPr>
        <w:t>RJPs</w:t>
      </w:r>
      <w:r w:rsidRPr="008B0C15">
        <w:rPr>
          <w:rFonts w:ascii="Arial" w:hAnsi="Arial" w:cs="Arial"/>
          <w:color w:val="000000" w:themeColor="text1"/>
        </w:rPr>
        <w:t xml:space="preserve"> as a preventative strategy that reduces turnover by aligning expectations with actual job demands. L</w:t>
      </w:r>
      <w:r w:rsidR="0019447C" w:rsidRPr="008B0C15">
        <w:rPr>
          <w:rFonts w:ascii="Arial" w:hAnsi="Arial" w:cs="Arial"/>
          <w:color w:val="000000" w:themeColor="text1"/>
        </w:rPr>
        <w:t>andis</w:t>
      </w:r>
      <w:r w:rsidR="007A69BD" w:rsidRPr="008B0C15">
        <w:rPr>
          <w:rFonts w:ascii="Arial" w:hAnsi="Arial" w:cs="Arial"/>
          <w:color w:val="000000" w:themeColor="text1"/>
        </w:rPr>
        <w:t>, Ernest and Allen</w:t>
      </w:r>
      <w:r w:rsidRPr="008B0C15">
        <w:rPr>
          <w:rFonts w:ascii="Arial" w:hAnsi="Arial" w:cs="Arial"/>
          <w:color w:val="000000" w:themeColor="text1"/>
        </w:rPr>
        <w:t xml:space="preserve"> </w:t>
      </w:r>
      <w:r w:rsidR="0019447C" w:rsidRPr="008B0C15">
        <w:rPr>
          <w:rFonts w:ascii="Arial" w:hAnsi="Arial" w:cs="Arial"/>
          <w:color w:val="000000" w:themeColor="text1"/>
        </w:rPr>
        <w:t>(</w:t>
      </w:r>
      <w:r w:rsidRPr="008B0C15">
        <w:rPr>
          <w:rFonts w:ascii="Arial" w:hAnsi="Arial" w:cs="Arial"/>
          <w:color w:val="000000" w:themeColor="text1"/>
        </w:rPr>
        <w:t>201</w:t>
      </w:r>
      <w:r w:rsidR="007A69BD" w:rsidRPr="008B0C15">
        <w:rPr>
          <w:rFonts w:ascii="Arial" w:hAnsi="Arial" w:cs="Arial"/>
          <w:color w:val="000000" w:themeColor="text1"/>
        </w:rPr>
        <w:t>4</w:t>
      </w:r>
      <w:r w:rsidR="0019447C" w:rsidRPr="008B0C15">
        <w:rPr>
          <w:rFonts w:ascii="Arial" w:hAnsi="Arial" w:cs="Arial"/>
          <w:color w:val="000000" w:themeColor="text1"/>
        </w:rPr>
        <w:t>)</w:t>
      </w:r>
      <w:r w:rsidRPr="008B0C15">
        <w:rPr>
          <w:rFonts w:ascii="Arial" w:hAnsi="Arial" w:cs="Arial"/>
          <w:color w:val="000000" w:themeColor="text1"/>
        </w:rPr>
        <w:t xml:space="preserve"> explain that </w:t>
      </w:r>
      <w:r w:rsidR="0019447C" w:rsidRPr="008B0C15">
        <w:rPr>
          <w:rFonts w:ascii="Arial" w:hAnsi="Arial" w:cs="Arial"/>
          <w:color w:val="000000" w:themeColor="text1"/>
        </w:rPr>
        <w:t>RJPs</w:t>
      </w:r>
      <w:r w:rsidRPr="008B0C15">
        <w:rPr>
          <w:rFonts w:ascii="Arial" w:hAnsi="Arial" w:cs="Arial"/>
          <w:color w:val="000000" w:themeColor="text1"/>
        </w:rPr>
        <w:t xml:space="preserve"> can be </w:t>
      </w:r>
      <w:r w:rsidR="0019447C" w:rsidRPr="008B0C15">
        <w:rPr>
          <w:rFonts w:ascii="Arial" w:hAnsi="Arial" w:cs="Arial"/>
          <w:color w:val="000000" w:themeColor="text1"/>
        </w:rPr>
        <w:t xml:space="preserve">delivered </w:t>
      </w:r>
      <w:r w:rsidRPr="008B0C15">
        <w:rPr>
          <w:rFonts w:ascii="Arial" w:hAnsi="Arial" w:cs="Arial"/>
          <w:color w:val="000000" w:themeColor="text1"/>
        </w:rPr>
        <w:t xml:space="preserve">in many formats ranging from </w:t>
      </w:r>
      <w:r w:rsidR="0019447C" w:rsidRPr="008B0C15">
        <w:rPr>
          <w:rFonts w:ascii="Arial" w:hAnsi="Arial" w:cs="Arial"/>
          <w:color w:val="000000" w:themeColor="text1"/>
        </w:rPr>
        <w:t>face-to-face</w:t>
      </w:r>
      <w:r w:rsidRPr="008B0C15">
        <w:rPr>
          <w:rFonts w:ascii="Arial" w:hAnsi="Arial" w:cs="Arial"/>
          <w:color w:val="000000" w:themeColor="text1"/>
        </w:rPr>
        <w:t xml:space="preserve"> experiences to written materials. The</w:t>
      </w:r>
      <w:r w:rsidR="0019447C" w:rsidRPr="008B0C15">
        <w:rPr>
          <w:rFonts w:ascii="Arial" w:hAnsi="Arial" w:cs="Arial"/>
          <w:color w:val="000000" w:themeColor="text1"/>
        </w:rPr>
        <w:t>y</w:t>
      </w:r>
      <w:r w:rsidRPr="008B0C15">
        <w:rPr>
          <w:rFonts w:ascii="Arial" w:hAnsi="Arial" w:cs="Arial"/>
          <w:color w:val="000000" w:themeColor="text1"/>
        </w:rPr>
        <w:t xml:space="preserve"> emphasise their ability to foster trust and improv</w:t>
      </w:r>
      <w:r w:rsidR="0019447C" w:rsidRPr="008B0C15">
        <w:rPr>
          <w:rFonts w:ascii="Arial" w:hAnsi="Arial" w:cs="Arial"/>
          <w:color w:val="000000" w:themeColor="text1"/>
        </w:rPr>
        <w:t>e job-person</w:t>
      </w:r>
      <w:r w:rsidRPr="008B0C15">
        <w:rPr>
          <w:rFonts w:ascii="Arial" w:hAnsi="Arial" w:cs="Arial"/>
          <w:color w:val="000000" w:themeColor="text1"/>
        </w:rPr>
        <w:t xml:space="preserve"> fit, particularly when used </w:t>
      </w:r>
      <w:r w:rsidR="00B60B08" w:rsidRPr="008B0C15">
        <w:rPr>
          <w:rFonts w:ascii="Arial" w:hAnsi="Arial" w:cs="Arial"/>
          <w:color w:val="000000" w:themeColor="text1"/>
        </w:rPr>
        <w:t>prior to</w:t>
      </w:r>
      <w:r w:rsidRPr="008B0C15">
        <w:rPr>
          <w:rFonts w:ascii="Arial" w:hAnsi="Arial" w:cs="Arial"/>
          <w:color w:val="000000" w:themeColor="text1"/>
        </w:rPr>
        <w:t xml:space="preserve"> a job offer. For warehouse roles, where physical demands an</w:t>
      </w:r>
      <w:r w:rsidR="0019447C" w:rsidRPr="008B0C15">
        <w:rPr>
          <w:rFonts w:ascii="Arial" w:hAnsi="Arial" w:cs="Arial"/>
          <w:color w:val="000000" w:themeColor="text1"/>
        </w:rPr>
        <w:t>d</w:t>
      </w:r>
      <w:r w:rsidRPr="008B0C15">
        <w:rPr>
          <w:rFonts w:ascii="Arial" w:hAnsi="Arial" w:cs="Arial"/>
          <w:color w:val="000000" w:themeColor="text1"/>
        </w:rPr>
        <w:t xml:space="preserve"> shift work</w:t>
      </w:r>
      <w:r w:rsidR="0019447C" w:rsidRPr="008B0C15">
        <w:rPr>
          <w:rFonts w:ascii="Arial" w:hAnsi="Arial" w:cs="Arial"/>
          <w:color w:val="000000" w:themeColor="text1"/>
        </w:rPr>
        <w:t xml:space="preserve"> are</w:t>
      </w:r>
      <w:r w:rsidRPr="008B0C15">
        <w:rPr>
          <w:rFonts w:ascii="Arial" w:hAnsi="Arial" w:cs="Arial"/>
          <w:color w:val="000000" w:themeColor="text1"/>
        </w:rPr>
        <w:t xml:space="preserve"> common</w:t>
      </w:r>
      <w:r w:rsidR="0019447C" w:rsidRPr="008B0C15">
        <w:rPr>
          <w:rFonts w:ascii="Arial" w:hAnsi="Arial" w:cs="Arial"/>
          <w:color w:val="000000" w:themeColor="text1"/>
        </w:rPr>
        <w:t>, R</w:t>
      </w:r>
      <w:r w:rsidRPr="008B0C15">
        <w:rPr>
          <w:rFonts w:ascii="Arial" w:hAnsi="Arial" w:cs="Arial"/>
          <w:color w:val="000000" w:themeColor="text1"/>
        </w:rPr>
        <w:t>JP</w:t>
      </w:r>
      <w:r w:rsidR="0019447C" w:rsidRPr="008B0C15">
        <w:rPr>
          <w:rFonts w:ascii="Arial" w:hAnsi="Arial" w:cs="Arial"/>
          <w:color w:val="000000" w:themeColor="text1"/>
        </w:rPr>
        <w:t>s</w:t>
      </w:r>
      <w:r w:rsidRPr="008B0C15">
        <w:rPr>
          <w:rFonts w:ascii="Arial" w:hAnsi="Arial" w:cs="Arial"/>
          <w:color w:val="000000" w:themeColor="text1"/>
        </w:rPr>
        <w:t xml:space="preserve"> help candidates evaluate their compatibility with the role. This makes </w:t>
      </w:r>
      <w:r w:rsidR="0019447C" w:rsidRPr="008B0C15">
        <w:rPr>
          <w:rFonts w:ascii="Arial" w:hAnsi="Arial" w:cs="Arial"/>
          <w:color w:val="000000" w:themeColor="text1"/>
        </w:rPr>
        <w:t>RJPs</w:t>
      </w:r>
      <w:r w:rsidRPr="008B0C15">
        <w:rPr>
          <w:rFonts w:ascii="Arial" w:hAnsi="Arial" w:cs="Arial"/>
          <w:color w:val="000000" w:themeColor="text1"/>
        </w:rPr>
        <w:t xml:space="preserve"> a </w:t>
      </w:r>
      <w:r w:rsidR="0019447C" w:rsidRPr="008B0C15">
        <w:rPr>
          <w:rFonts w:ascii="Arial" w:hAnsi="Arial" w:cs="Arial"/>
          <w:color w:val="000000" w:themeColor="text1"/>
        </w:rPr>
        <w:t>cost-effective</w:t>
      </w:r>
      <w:r w:rsidRPr="008B0C15">
        <w:rPr>
          <w:rFonts w:ascii="Arial" w:hAnsi="Arial" w:cs="Arial"/>
          <w:color w:val="000000" w:themeColor="text1"/>
        </w:rPr>
        <w:t xml:space="preserve"> way to reduce early exits and lower recruitment costs </w:t>
      </w:r>
      <w:r w:rsidR="0019447C" w:rsidRPr="008B0C15">
        <w:rPr>
          <w:rFonts w:ascii="Arial" w:hAnsi="Arial" w:cs="Arial"/>
          <w:color w:val="000000" w:themeColor="text1"/>
        </w:rPr>
        <w:t>with</w:t>
      </w:r>
      <w:r w:rsidRPr="008B0C15">
        <w:rPr>
          <w:rFonts w:ascii="Arial" w:hAnsi="Arial" w:cs="Arial"/>
          <w:color w:val="000000" w:themeColor="text1"/>
        </w:rPr>
        <w:t xml:space="preserve">in competitive hiring environments. </w:t>
      </w:r>
    </w:p>
    <w:p w14:paraId="386190B3" w14:textId="68D2D743" w:rsidR="00256928" w:rsidRPr="008B0C15" w:rsidRDefault="00256928" w:rsidP="007502EE">
      <w:pPr>
        <w:jc w:val="both"/>
        <w:rPr>
          <w:rFonts w:ascii="Arial" w:hAnsi="Arial" w:cs="Arial"/>
          <w:color w:val="000000" w:themeColor="text1"/>
        </w:rPr>
      </w:pPr>
      <w:r w:rsidRPr="008B0C15">
        <w:rPr>
          <w:rFonts w:ascii="Arial" w:hAnsi="Arial" w:cs="Arial"/>
          <w:color w:val="000000" w:themeColor="text1"/>
        </w:rPr>
        <w:t xml:space="preserve">Induction complements </w:t>
      </w:r>
      <w:r w:rsidR="0019447C" w:rsidRPr="008B0C15">
        <w:rPr>
          <w:rFonts w:ascii="Arial" w:hAnsi="Arial" w:cs="Arial"/>
          <w:color w:val="000000" w:themeColor="text1"/>
        </w:rPr>
        <w:t>R</w:t>
      </w:r>
      <w:r w:rsidRPr="008B0C15">
        <w:rPr>
          <w:rFonts w:ascii="Arial" w:hAnsi="Arial" w:cs="Arial"/>
          <w:color w:val="000000" w:themeColor="text1"/>
        </w:rPr>
        <w:t>JP</w:t>
      </w:r>
      <w:r w:rsidR="0019447C" w:rsidRPr="008B0C15">
        <w:rPr>
          <w:rFonts w:ascii="Arial" w:hAnsi="Arial" w:cs="Arial"/>
          <w:color w:val="000000" w:themeColor="text1"/>
        </w:rPr>
        <w:t>s</w:t>
      </w:r>
      <w:r w:rsidRPr="008B0C15">
        <w:rPr>
          <w:rFonts w:ascii="Arial" w:hAnsi="Arial" w:cs="Arial"/>
          <w:color w:val="000000" w:themeColor="text1"/>
        </w:rPr>
        <w:t xml:space="preserve"> by supporting post hi</w:t>
      </w:r>
      <w:r w:rsidR="0019447C" w:rsidRPr="008B0C15">
        <w:rPr>
          <w:rFonts w:ascii="Arial" w:hAnsi="Arial" w:cs="Arial"/>
          <w:color w:val="000000" w:themeColor="text1"/>
        </w:rPr>
        <w:t>re</w:t>
      </w:r>
      <w:r w:rsidRPr="008B0C15">
        <w:rPr>
          <w:rFonts w:ascii="Arial" w:hAnsi="Arial" w:cs="Arial"/>
          <w:color w:val="000000" w:themeColor="text1"/>
        </w:rPr>
        <w:t xml:space="preserve"> integration. </w:t>
      </w:r>
      <w:r w:rsidR="0019447C" w:rsidRPr="008B0C15">
        <w:rPr>
          <w:rFonts w:ascii="Arial" w:hAnsi="Arial" w:cs="Arial"/>
          <w:color w:val="000000" w:themeColor="text1"/>
        </w:rPr>
        <w:t>Marchington</w:t>
      </w:r>
      <w:r w:rsidRPr="008B0C15">
        <w:rPr>
          <w:rFonts w:ascii="Arial" w:hAnsi="Arial" w:cs="Arial"/>
          <w:color w:val="000000" w:themeColor="text1"/>
        </w:rPr>
        <w:t xml:space="preserve"> </w:t>
      </w:r>
      <w:r w:rsidR="0019447C" w:rsidRPr="008B0C15">
        <w:rPr>
          <w:rFonts w:ascii="Arial" w:hAnsi="Arial" w:cs="Arial"/>
          <w:i/>
          <w:iCs/>
          <w:color w:val="000000" w:themeColor="text1"/>
        </w:rPr>
        <w:t>et al</w:t>
      </w:r>
      <w:r w:rsidR="006D7AEC" w:rsidRPr="008B0C15">
        <w:rPr>
          <w:rFonts w:ascii="Arial" w:hAnsi="Arial" w:cs="Arial"/>
          <w:i/>
          <w:iCs/>
          <w:color w:val="000000" w:themeColor="text1"/>
        </w:rPr>
        <w:t>.</w:t>
      </w:r>
      <w:r w:rsidRPr="008B0C15">
        <w:rPr>
          <w:rFonts w:ascii="Arial" w:hAnsi="Arial" w:cs="Arial"/>
          <w:color w:val="000000" w:themeColor="text1"/>
        </w:rPr>
        <w:t xml:space="preserve"> </w:t>
      </w:r>
      <w:r w:rsidR="0019447C" w:rsidRPr="008B0C15">
        <w:rPr>
          <w:rFonts w:ascii="Arial" w:hAnsi="Arial" w:cs="Arial"/>
          <w:color w:val="000000" w:themeColor="text1"/>
        </w:rPr>
        <w:t>(</w:t>
      </w:r>
      <w:r w:rsidRPr="008B0C15">
        <w:rPr>
          <w:rFonts w:ascii="Arial" w:hAnsi="Arial" w:cs="Arial"/>
          <w:color w:val="000000" w:themeColor="text1"/>
        </w:rPr>
        <w:t>202</w:t>
      </w:r>
      <w:r w:rsidR="00AC2198" w:rsidRPr="008B0C15">
        <w:rPr>
          <w:rFonts w:ascii="Arial" w:hAnsi="Arial" w:cs="Arial"/>
          <w:color w:val="000000" w:themeColor="text1"/>
        </w:rPr>
        <w:t>1</w:t>
      </w:r>
      <w:r w:rsidR="0019447C" w:rsidRPr="008B0C15">
        <w:rPr>
          <w:rFonts w:ascii="Arial" w:hAnsi="Arial" w:cs="Arial"/>
          <w:color w:val="000000" w:themeColor="text1"/>
        </w:rPr>
        <w:t>)</w:t>
      </w:r>
      <w:r w:rsidRPr="008B0C15">
        <w:rPr>
          <w:rFonts w:ascii="Arial" w:hAnsi="Arial" w:cs="Arial"/>
          <w:color w:val="000000" w:themeColor="text1"/>
        </w:rPr>
        <w:t xml:space="preserve"> state that effective induction enhances role clarity, socialisation and engagement, which are critical for retention. The CIPD </w:t>
      </w:r>
      <w:r w:rsidR="0019447C" w:rsidRPr="008B0C15">
        <w:rPr>
          <w:rFonts w:ascii="Arial" w:hAnsi="Arial" w:cs="Arial"/>
          <w:color w:val="000000" w:themeColor="text1"/>
        </w:rPr>
        <w:t>(</w:t>
      </w:r>
      <w:r w:rsidRPr="008B0C15">
        <w:rPr>
          <w:rFonts w:ascii="Arial" w:hAnsi="Arial" w:cs="Arial"/>
          <w:color w:val="000000" w:themeColor="text1"/>
        </w:rPr>
        <w:t>2024</w:t>
      </w:r>
      <w:r w:rsidR="00C43A47" w:rsidRPr="008B0C15">
        <w:rPr>
          <w:rFonts w:ascii="Arial" w:hAnsi="Arial" w:cs="Arial"/>
          <w:color w:val="000000" w:themeColor="text1"/>
        </w:rPr>
        <w:t>f</w:t>
      </w:r>
      <w:r w:rsidR="0019447C" w:rsidRPr="008B0C15">
        <w:rPr>
          <w:rFonts w:ascii="Arial" w:hAnsi="Arial" w:cs="Arial"/>
          <w:color w:val="000000" w:themeColor="text1"/>
        </w:rPr>
        <w:t>)</w:t>
      </w:r>
      <w:r w:rsidRPr="008B0C15">
        <w:rPr>
          <w:rFonts w:ascii="Arial" w:hAnsi="Arial" w:cs="Arial"/>
          <w:color w:val="000000" w:themeColor="text1"/>
        </w:rPr>
        <w:t xml:space="preserve"> highlights th</w:t>
      </w:r>
      <w:r w:rsidR="0019447C" w:rsidRPr="008B0C15">
        <w:rPr>
          <w:rFonts w:ascii="Arial" w:hAnsi="Arial" w:cs="Arial"/>
          <w:color w:val="000000" w:themeColor="text1"/>
        </w:rPr>
        <w:t>at</w:t>
      </w:r>
      <w:r w:rsidRPr="008B0C15">
        <w:rPr>
          <w:rFonts w:ascii="Arial" w:hAnsi="Arial" w:cs="Arial"/>
          <w:color w:val="000000" w:themeColor="text1"/>
        </w:rPr>
        <w:t xml:space="preserve"> structured onboarding </w:t>
      </w:r>
      <w:r w:rsidR="0019447C" w:rsidRPr="008B0C15">
        <w:rPr>
          <w:rFonts w:ascii="Arial" w:hAnsi="Arial" w:cs="Arial"/>
          <w:color w:val="000000" w:themeColor="text1"/>
        </w:rPr>
        <w:t xml:space="preserve">not only </w:t>
      </w:r>
      <w:r w:rsidRPr="008B0C15">
        <w:rPr>
          <w:rFonts w:ascii="Arial" w:hAnsi="Arial" w:cs="Arial"/>
          <w:color w:val="000000" w:themeColor="text1"/>
        </w:rPr>
        <w:t>include</w:t>
      </w:r>
      <w:r w:rsidR="0019447C" w:rsidRPr="008B0C15">
        <w:rPr>
          <w:rFonts w:ascii="Arial" w:hAnsi="Arial" w:cs="Arial"/>
          <w:color w:val="000000" w:themeColor="text1"/>
        </w:rPr>
        <w:t>s</w:t>
      </w:r>
      <w:r w:rsidRPr="008B0C15">
        <w:rPr>
          <w:rFonts w:ascii="Arial" w:hAnsi="Arial" w:cs="Arial"/>
          <w:color w:val="000000" w:themeColor="text1"/>
        </w:rPr>
        <w:t xml:space="preserve"> health and safety information, operational procedures and shift expectations</w:t>
      </w:r>
      <w:r w:rsidR="0019447C" w:rsidRPr="008B0C15">
        <w:rPr>
          <w:rFonts w:ascii="Arial" w:hAnsi="Arial" w:cs="Arial"/>
          <w:color w:val="000000" w:themeColor="text1"/>
        </w:rPr>
        <w:t xml:space="preserve"> but</w:t>
      </w:r>
      <w:r w:rsidRPr="008B0C15">
        <w:rPr>
          <w:rFonts w:ascii="Arial" w:hAnsi="Arial" w:cs="Arial"/>
          <w:color w:val="000000" w:themeColor="text1"/>
        </w:rPr>
        <w:t xml:space="preserve"> also introduces company values and role specific information to support integration. This information is vital in physical</w:t>
      </w:r>
      <w:r w:rsidR="0019447C" w:rsidRPr="008B0C15">
        <w:rPr>
          <w:rFonts w:ascii="Arial" w:hAnsi="Arial" w:cs="Arial"/>
          <w:color w:val="000000" w:themeColor="text1"/>
        </w:rPr>
        <w:t xml:space="preserve"> </w:t>
      </w:r>
      <w:r w:rsidRPr="008B0C15">
        <w:rPr>
          <w:rFonts w:ascii="Arial" w:hAnsi="Arial" w:cs="Arial"/>
          <w:color w:val="000000" w:themeColor="text1"/>
        </w:rPr>
        <w:t xml:space="preserve">warehouse settings. While induction cannot perfectly align all job expectations, it does strengthen operational readiness. </w:t>
      </w:r>
    </w:p>
    <w:p w14:paraId="1C625441" w14:textId="6F423A17" w:rsidR="00256928" w:rsidRPr="008B0C15" w:rsidRDefault="00256928" w:rsidP="007502EE">
      <w:pPr>
        <w:jc w:val="both"/>
        <w:rPr>
          <w:rFonts w:ascii="Arial" w:hAnsi="Arial" w:cs="Arial"/>
          <w:color w:val="000000" w:themeColor="text1"/>
        </w:rPr>
      </w:pPr>
      <w:r w:rsidRPr="008B0C15">
        <w:rPr>
          <w:rFonts w:ascii="Arial" w:hAnsi="Arial" w:cs="Arial"/>
          <w:color w:val="000000" w:themeColor="text1"/>
        </w:rPr>
        <w:t xml:space="preserve">Job </w:t>
      </w:r>
      <w:r w:rsidR="0019447C" w:rsidRPr="008B0C15">
        <w:rPr>
          <w:rFonts w:ascii="Arial" w:hAnsi="Arial" w:cs="Arial"/>
          <w:color w:val="000000" w:themeColor="text1"/>
        </w:rPr>
        <w:t>enrichment</w:t>
      </w:r>
      <w:r w:rsidRPr="008B0C15">
        <w:rPr>
          <w:rFonts w:ascii="Arial" w:hAnsi="Arial" w:cs="Arial"/>
          <w:color w:val="000000" w:themeColor="text1"/>
        </w:rPr>
        <w:t xml:space="preserve"> focuses on design</w:t>
      </w:r>
      <w:r w:rsidR="0019447C" w:rsidRPr="008B0C15">
        <w:rPr>
          <w:rFonts w:ascii="Arial" w:hAnsi="Arial" w:cs="Arial"/>
          <w:color w:val="000000" w:themeColor="text1"/>
        </w:rPr>
        <w:t>ing</w:t>
      </w:r>
      <w:r w:rsidRPr="008B0C15">
        <w:rPr>
          <w:rFonts w:ascii="Arial" w:hAnsi="Arial" w:cs="Arial"/>
          <w:color w:val="000000" w:themeColor="text1"/>
        </w:rPr>
        <w:t xml:space="preserve"> roles to include autonomy, skill variety and task significance. Torrington </w:t>
      </w:r>
      <w:r w:rsidR="0019447C" w:rsidRPr="008B0C15">
        <w:rPr>
          <w:rFonts w:ascii="Arial" w:hAnsi="Arial" w:cs="Arial"/>
          <w:i/>
          <w:iCs/>
          <w:color w:val="000000" w:themeColor="text1"/>
        </w:rPr>
        <w:t>et al</w:t>
      </w:r>
      <w:r w:rsidR="006D7AEC" w:rsidRPr="008B0C15">
        <w:rPr>
          <w:rFonts w:ascii="Arial" w:hAnsi="Arial" w:cs="Arial"/>
          <w:i/>
          <w:iCs/>
          <w:color w:val="000000" w:themeColor="text1"/>
        </w:rPr>
        <w:t>.</w:t>
      </w:r>
      <w:r w:rsidRPr="008B0C15">
        <w:rPr>
          <w:rFonts w:ascii="Arial" w:hAnsi="Arial" w:cs="Arial"/>
          <w:color w:val="000000" w:themeColor="text1"/>
        </w:rPr>
        <w:t xml:space="preserve"> </w:t>
      </w:r>
      <w:r w:rsidR="0019447C" w:rsidRPr="008B0C15">
        <w:rPr>
          <w:rFonts w:ascii="Arial" w:hAnsi="Arial" w:cs="Arial"/>
          <w:color w:val="000000" w:themeColor="text1"/>
        </w:rPr>
        <w:t>(</w:t>
      </w:r>
      <w:r w:rsidRPr="008B0C15">
        <w:rPr>
          <w:rFonts w:ascii="Arial" w:hAnsi="Arial" w:cs="Arial"/>
          <w:color w:val="000000" w:themeColor="text1"/>
        </w:rPr>
        <w:t>2020</w:t>
      </w:r>
      <w:r w:rsidR="0019447C" w:rsidRPr="008B0C15">
        <w:rPr>
          <w:rFonts w:ascii="Arial" w:hAnsi="Arial" w:cs="Arial"/>
          <w:color w:val="000000" w:themeColor="text1"/>
        </w:rPr>
        <w:t>)</w:t>
      </w:r>
      <w:r w:rsidRPr="008B0C15">
        <w:rPr>
          <w:rFonts w:ascii="Arial" w:hAnsi="Arial" w:cs="Arial"/>
          <w:color w:val="000000" w:themeColor="text1"/>
        </w:rPr>
        <w:t xml:space="preserve"> argue that </w:t>
      </w:r>
      <w:r w:rsidR="0019447C" w:rsidRPr="008B0C15">
        <w:rPr>
          <w:rFonts w:ascii="Arial" w:hAnsi="Arial" w:cs="Arial"/>
          <w:color w:val="000000" w:themeColor="text1"/>
        </w:rPr>
        <w:t>enrichment</w:t>
      </w:r>
      <w:r w:rsidRPr="008B0C15">
        <w:rPr>
          <w:rFonts w:ascii="Arial" w:hAnsi="Arial" w:cs="Arial"/>
          <w:color w:val="000000" w:themeColor="text1"/>
        </w:rPr>
        <w:t xml:space="preserve"> cultivate</w:t>
      </w:r>
      <w:r w:rsidR="0019447C" w:rsidRPr="008B0C15">
        <w:rPr>
          <w:rFonts w:ascii="Arial" w:hAnsi="Arial" w:cs="Arial"/>
          <w:color w:val="000000" w:themeColor="text1"/>
        </w:rPr>
        <w:t>s</w:t>
      </w:r>
      <w:r w:rsidRPr="008B0C15">
        <w:rPr>
          <w:rFonts w:ascii="Arial" w:hAnsi="Arial" w:cs="Arial"/>
          <w:color w:val="000000" w:themeColor="text1"/>
        </w:rPr>
        <w:t xml:space="preserve"> intrinsic motivation and commitment. Taylor </w:t>
      </w:r>
      <w:r w:rsidR="0019447C" w:rsidRPr="008B0C15">
        <w:rPr>
          <w:rFonts w:ascii="Arial" w:hAnsi="Arial" w:cs="Arial"/>
          <w:color w:val="000000" w:themeColor="text1"/>
        </w:rPr>
        <w:t>(</w:t>
      </w:r>
      <w:r w:rsidRPr="008B0C15">
        <w:rPr>
          <w:rFonts w:ascii="Arial" w:hAnsi="Arial" w:cs="Arial"/>
          <w:color w:val="000000" w:themeColor="text1"/>
        </w:rPr>
        <w:t>2024</w:t>
      </w:r>
      <w:r w:rsidR="0019447C" w:rsidRPr="008B0C15">
        <w:rPr>
          <w:rFonts w:ascii="Arial" w:hAnsi="Arial" w:cs="Arial"/>
          <w:color w:val="000000" w:themeColor="text1"/>
        </w:rPr>
        <w:t>)</w:t>
      </w:r>
      <w:r w:rsidRPr="008B0C15">
        <w:rPr>
          <w:rFonts w:ascii="Arial" w:hAnsi="Arial" w:cs="Arial"/>
          <w:color w:val="000000" w:themeColor="text1"/>
        </w:rPr>
        <w:t xml:space="preserve"> suggests that even small enhancements such as task rotation, offering problem solving opportunities or involving staff in decision making can improve engagement. Although warehouse roles offer limited autonomy due to their structure</w:t>
      </w:r>
      <w:r w:rsidR="00A932C8" w:rsidRPr="008B0C15">
        <w:rPr>
          <w:rFonts w:ascii="Arial" w:hAnsi="Arial" w:cs="Arial"/>
          <w:color w:val="000000" w:themeColor="text1"/>
        </w:rPr>
        <w:t>d,</w:t>
      </w:r>
      <w:r w:rsidRPr="008B0C15">
        <w:rPr>
          <w:rFonts w:ascii="Arial" w:hAnsi="Arial" w:cs="Arial"/>
          <w:color w:val="000000" w:themeColor="text1"/>
        </w:rPr>
        <w:t xml:space="preserve"> task orientated nature</w:t>
      </w:r>
      <w:r w:rsidR="0019447C" w:rsidRPr="008B0C15">
        <w:rPr>
          <w:rFonts w:ascii="Arial" w:hAnsi="Arial" w:cs="Arial"/>
          <w:color w:val="000000" w:themeColor="text1"/>
        </w:rPr>
        <w:t>,</w:t>
      </w:r>
      <w:r w:rsidRPr="008B0C15">
        <w:rPr>
          <w:rFonts w:ascii="Arial" w:hAnsi="Arial" w:cs="Arial"/>
          <w:color w:val="000000" w:themeColor="text1"/>
        </w:rPr>
        <w:t xml:space="preserve"> small adjustments can still improve morale, motivation and retention </w:t>
      </w:r>
      <w:r w:rsidR="0019447C" w:rsidRPr="008B0C15">
        <w:rPr>
          <w:rFonts w:ascii="Arial" w:hAnsi="Arial" w:cs="Arial"/>
          <w:color w:val="000000" w:themeColor="text1"/>
        </w:rPr>
        <w:t>(</w:t>
      </w:r>
      <w:r w:rsidR="00A932C8" w:rsidRPr="008B0C15">
        <w:rPr>
          <w:rFonts w:ascii="Arial" w:hAnsi="Arial" w:cs="Arial"/>
          <w:color w:val="000000" w:themeColor="text1"/>
        </w:rPr>
        <w:t>Y</w:t>
      </w:r>
      <w:r w:rsidRPr="008B0C15">
        <w:rPr>
          <w:rFonts w:ascii="Arial" w:hAnsi="Arial" w:cs="Arial"/>
          <w:color w:val="000000" w:themeColor="text1"/>
        </w:rPr>
        <w:t xml:space="preserve">oung and </w:t>
      </w:r>
      <w:r w:rsidR="0019447C" w:rsidRPr="008B0C15">
        <w:rPr>
          <w:rFonts w:ascii="Arial" w:hAnsi="Arial" w:cs="Arial"/>
          <w:color w:val="000000" w:themeColor="text1"/>
        </w:rPr>
        <w:t>Tong</w:t>
      </w:r>
      <w:r w:rsidRPr="008B0C15">
        <w:rPr>
          <w:rFonts w:ascii="Arial" w:hAnsi="Arial" w:cs="Arial"/>
          <w:color w:val="000000" w:themeColor="text1"/>
        </w:rPr>
        <w:t>, 2025</w:t>
      </w:r>
      <w:r w:rsidR="0019447C" w:rsidRPr="008B0C15">
        <w:rPr>
          <w:rFonts w:ascii="Arial" w:hAnsi="Arial" w:cs="Arial"/>
          <w:color w:val="000000" w:themeColor="text1"/>
        </w:rPr>
        <w:t>)</w:t>
      </w:r>
    </w:p>
    <w:p w14:paraId="2E78F53A" w14:textId="7B9920F8" w:rsidR="00256928" w:rsidRPr="008B0C15" w:rsidRDefault="0019447C" w:rsidP="007502EE">
      <w:pPr>
        <w:jc w:val="both"/>
        <w:rPr>
          <w:rFonts w:ascii="Arial" w:hAnsi="Arial" w:cs="Arial"/>
          <w:color w:val="000000" w:themeColor="text1"/>
        </w:rPr>
      </w:pPr>
      <w:r w:rsidRPr="008B0C15">
        <w:rPr>
          <w:rFonts w:ascii="Arial" w:hAnsi="Arial" w:cs="Arial"/>
          <w:color w:val="000000" w:themeColor="text1"/>
        </w:rPr>
        <w:t>In</w:t>
      </w:r>
      <w:r w:rsidR="00256928" w:rsidRPr="008B0C15">
        <w:rPr>
          <w:rFonts w:ascii="Arial" w:hAnsi="Arial" w:cs="Arial"/>
          <w:color w:val="000000" w:themeColor="text1"/>
        </w:rPr>
        <w:t xml:space="preserve"> contrast, reward strategies offer extrinsic motivation through financial and </w:t>
      </w:r>
      <w:r w:rsidRPr="008B0C15">
        <w:rPr>
          <w:rFonts w:ascii="Arial" w:hAnsi="Arial" w:cs="Arial"/>
          <w:color w:val="000000" w:themeColor="text1"/>
        </w:rPr>
        <w:t>non-financial</w:t>
      </w:r>
      <w:r w:rsidR="00256928" w:rsidRPr="008B0C15">
        <w:rPr>
          <w:rFonts w:ascii="Arial" w:hAnsi="Arial" w:cs="Arial"/>
          <w:color w:val="000000" w:themeColor="text1"/>
        </w:rPr>
        <w:t xml:space="preserve"> incentives. Armstrong and brown </w:t>
      </w:r>
      <w:r w:rsidRPr="008B0C15">
        <w:rPr>
          <w:rFonts w:ascii="Arial" w:hAnsi="Arial" w:cs="Arial"/>
          <w:color w:val="000000" w:themeColor="text1"/>
        </w:rPr>
        <w:t>(</w:t>
      </w:r>
      <w:r w:rsidR="00256928" w:rsidRPr="008B0C15">
        <w:rPr>
          <w:rFonts w:ascii="Arial" w:hAnsi="Arial" w:cs="Arial"/>
          <w:color w:val="000000" w:themeColor="text1"/>
        </w:rPr>
        <w:t>2024</w:t>
      </w:r>
      <w:r w:rsidRPr="008B0C15">
        <w:rPr>
          <w:rFonts w:ascii="Arial" w:hAnsi="Arial" w:cs="Arial"/>
          <w:color w:val="000000" w:themeColor="text1"/>
        </w:rPr>
        <w:t>)</w:t>
      </w:r>
      <w:r w:rsidR="00256928" w:rsidRPr="008B0C15">
        <w:rPr>
          <w:rFonts w:ascii="Arial" w:hAnsi="Arial" w:cs="Arial"/>
          <w:color w:val="000000" w:themeColor="text1"/>
        </w:rPr>
        <w:t xml:space="preserve"> advocate </w:t>
      </w:r>
      <w:r w:rsidRPr="008B0C15">
        <w:rPr>
          <w:rFonts w:ascii="Arial" w:hAnsi="Arial" w:cs="Arial"/>
          <w:color w:val="000000" w:themeColor="text1"/>
        </w:rPr>
        <w:t xml:space="preserve">a </w:t>
      </w:r>
      <w:r w:rsidR="00256928" w:rsidRPr="008B0C15">
        <w:rPr>
          <w:rFonts w:ascii="Arial" w:hAnsi="Arial" w:cs="Arial"/>
          <w:color w:val="000000" w:themeColor="text1"/>
        </w:rPr>
        <w:t xml:space="preserve">total reward approach, integrating pay, recognition and development opportunities. Torrington </w:t>
      </w:r>
      <w:r w:rsidRPr="008B0C15">
        <w:rPr>
          <w:rFonts w:ascii="Arial" w:hAnsi="Arial" w:cs="Arial"/>
          <w:i/>
          <w:iCs/>
          <w:color w:val="000000" w:themeColor="text1"/>
        </w:rPr>
        <w:t>et al</w:t>
      </w:r>
      <w:r w:rsidR="006D7AEC" w:rsidRPr="008B0C15">
        <w:rPr>
          <w:rFonts w:ascii="Arial" w:hAnsi="Arial" w:cs="Arial"/>
          <w:i/>
          <w:iCs/>
          <w:color w:val="000000" w:themeColor="text1"/>
        </w:rPr>
        <w:t>.</w:t>
      </w:r>
      <w:r w:rsidRPr="008B0C15">
        <w:rPr>
          <w:rFonts w:ascii="Arial" w:hAnsi="Arial" w:cs="Arial"/>
          <w:color w:val="000000" w:themeColor="text1"/>
        </w:rPr>
        <w:t xml:space="preserve"> (</w:t>
      </w:r>
      <w:r w:rsidR="00256928" w:rsidRPr="008B0C15">
        <w:rPr>
          <w:rFonts w:ascii="Arial" w:hAnsi="Arial" w:cs="Arial"/>
          <w:color w:val="000000" w:themeColor="text1"/>
        </w:rPr>
        <w:t>2020</w:t>
      </w:r>
      <w:r w:rsidRPr="008B0C15">
        <w:rPr>
          <w:rFonts w:ascii="Arial" w:hAnsi="Arial" w:cs="Arial"/>
          <w:color w:val="000000" w:themeColor="text1"/>
        </w:rPr>
        <w:t>)</w:t>
      </w:r>
      <w:r w:rsidR="00256928" w:rsidRPr="008B0C15">
        <w:rPr>
          <w:rFonts w:ascii="Arial" w:hAnsi="Arial" w:cs="Arial"/>
          <w:color w:val="000000" w:themeColor="text1"/>
        </w:rPr>
        <w:t xml:space="preserve"> stress that fairness and transparency in reward systems are crucial for retention. W</w:t>
      </w:r>
      <w:r w:rsidR="008924B8" w:rsidRPr="008B0C15">
        <w:rPr>
          <w:rFonts w:ascii="Arial" w:hAnsi="Arial" w:cs="Arial"/>
          <w:color w:val="000000" w:themeColor="text1"/>
        </w:rPr>
        <w:t>hile</w:t>
      </w:r>
      <w:r w:rsidR="00256928" w:rsidRPr="008B0C15">
        <w:rPr>
          <w:rFonts w:ascii="Arial" w:hAnsi="Arial" w:cs="Arial"/>
          <w:color w:val="000000" w:themeColor="text1"/>
        </w:rPr>
        <w:t xml:space="preserve"> </w:t>
      </w:r>
      <w:r w:rsidR="00256928" w:rsidRPr="008B0C15">
        <w:rPr>
          <w:rFonts w:ascii="Arial" w:hAnsi="Arial" w:cs="Arial"/>
          <w:color w:val="000000" w:themeColor="text1"/>
        </w:rPr>
        <w:lastRenderedPageBreak/>
        <w:t xml:space="preserve">financial rewards can enhance performance, they are most effective when perceived as equitable, aligned with employee values and balanced with intrinsic strategies such as recognition </w:t>
      </w:r>
      <w:r w:rsidR="008924B8" w:rsidRPr="008B0C15">
        <w:rPr>
          <w:rFonts w:ascii="Arial" w:hAnsi="Arial" w:cs="Arial"/>
          <w:color w:val="000000" w:themeColor="text1"/>
        </w:rPr>
        <w:t>(Lupton</w:t>
      </w:r>
      <w:r w:rsidR="00256928" w:rsidRPr="008B0C15">
        <w:rPr>
          <w:rFonts w:ascii="Arial" w:hAnsi="Arial" w:cs="Arial"/>
          <w:color w:val="000000" w:themeColor="text1"/>
        </w:rPr>
        <w:t xml:space="preserve">, </w:t>
      </w:r>
      <w:r w:rsidR="008924B8" w:rsidRPr="008B0C15">
        <w:rPr>
          <w:rFonts w:ascii="Arial" w:hAnsi="Arial" w:cs="Arial"/>
          <w:color w:val="000000" w:themeColor="text1"/>
        </w:rPr>
        <w:t>R</w:t>
      </w:r>
      <w:r w:rsidR="00256928" w:rsidRPr="008B0C15">
        <w:rPr>
          <w:rFonts w:ascii="Arial" w:hAnsi="Arial" w:cs="Arial"/>
          <w:color w:val="000000" w:themeColor="text1"/>
        </w:rPr>
        <w:t>ow</w:t>
      </w:r>
      <w:r w:rsidR="008924B8" w:rsidRPr="008B0C15">
        <w:rPr>
          <w:rFonts w:ascii="Arial" w:hAnsi="Arial" w:cs="Arial"/>
          <w:color w:val="000000" w:themeColor="text1"/>
        </w:rPr>
        <w:t>e</w:t>
      </w:r>
      <w:r w:rsidR="00256928" w:rsidRPr="008B0C15">
        <w:rPr>
          <w:rFonts w:ascii="Arial" w:hAnsi="Arial" w:cs="Arial"/>
          <w:color w:val="000000" w:themeColor="text1"/>
        </w:rPr>
        <w:t xml:space="preserve"> and </w:t>
      </w:r>
      <w:r w:rsidR="008924B8" w:rsidRPr="008B0C15">
        <w:rPr>
          <w:rFonts w:ascii="Arial" w:hAnsi="Arial" w:cs="Arial"/>
          <w:color w:val="000000" w:themeColor="text1"/>
        </w:rPr>
        <w:t>W</w:t>
      </w:r>
      <w:r w:rsidR="00256928" w:rsidRPr="008B0C15">
        <w:rPr>
          <w:rFonts w:ascii="Arial" w:hAnsi="Arial" w:cs="Arial"/>
          <w:color w:val="000000" w:themeColor="text1"/>
        </w:rPr>
        <w:t>hittle, 2015</w:t>
      </w:r>
      <w:r w:rsidR="008924B8" w:rsidRPr="008B0C15">
        <w:rPr>
          <w:rFonts w:ascii="Arial" w:hAnsi="Arial" w:cs="Arial"/>
          <w:color w:val="000000" w:themeColor="text1"/>
        </w:rPr>
        <w:t>)</w:t>
      </w:r>
      <w:r w:rsidR="00256928" w:rsidRPr="008B0C15">
        <w:rPr>
          <w:rFonts w:ascii="Arial" w:hAnsi="Arial" w:cs="Arial"/>
          <w:color w:val="000000" w:themeColor="text1"/>
        </w:rPr>
        <w:t>.</w:t>
      </w:r>
    </w:p>
    <w:p w14:paraId="62BE0603" w14:textId="58C469D1" w:rsidR="00DD7B2F" w:rsidRPr="008B0C15" w:rsidRDefault="00256928" w:rsidP="007502EE">
      <w:pPr>
        <w:jc w:val="both"/>
        <w:rPr>
          <w:rFonts w:ascii="Arial" w:hAnsi="Arial" w:cs="Arial"/>
          <w:color w:val="000000" w:themeColor="text1"/>
        </w:rPr>
      </w:pPr>
      <w:r w:rsidRPr="008B0C15">
        <w:rPr>
          <w:rFonts w:ascii="Arial" w:hAnsi="Arial" w:cs="Arial"/>
          <w:color w:val="000000" w:themeColor="text1"/>
        </w:rPr>
        <w:t xml:space="preserve">In comparison </w:t>
      </w:r>
      <w:r w:rsidR="00B62FD1" w:rsidRPr="008B0C15">
        <w:rPr>
          <w:rFonts w:ascii="Arial" w:hAnsi="Arial" w:cs="Arial"/>
          <w:color w:val="000000" w:themeColor="text1"/>
        </w:rPr>
        <w:t>RJPs</w:t>
      </w:r>
      <w:r w:rsidRPr="008B0C15">
        <w:rPr>
          <w:rFonts w:ascii="Arial" w:hAnsi="Arial" w:cs="Arial"/>
          <w:color w:val="000000" w:themeColor="text1"/>
        </w:rPr>
        <w:t xml:space="preserve"> an</w:t>
      </w:r>
      <w:r w:rsidR="00C625C8" w:rsidRPr="008B0C15">
        <w:rPr>
          <w:rFonts w:ascii="Arial" w:hAnsi="Arial" w:cs="Arial"/>
          <w:color w:val="000000" w:themeColor="text1"/>
        </w:rPr>
        <w:t>d</w:t>
      </w:r>
      <w:r w:rsidRPr="008B0C15">
        <w:rPr>
          <w:rFonts w:ascii="Arial" w:hAnsi="Arial" w:cs="Arial"/>
          <w:color w:val="000000" w:themeColor="text1"/>
        </w:rPr>
        <w:t xml:space="preserve"> induction </w:t>
      </w:r>
      <w:r w:rsidR="00C625C8" w:rsidRPr="008B0C15">
        <w:rPr>
          <w:rFonts w:ascii="Arial" w:hAnsi="Arial" w:cs="Arial"/>
          <w:color w:val="000000" w:themeColor="text1"/>
        </w:rPr>
        <w:t>are</w:t>
      </w:r>
      <w:r w:rsidRPr="008B0C15">
        <w:rPr>
          <w:rFonts w:ascii="Arial" w:hAnsi="Arial" w:cs="Arial"/>
          <w:color w:val="000000" w:themeColor="text1"/>
        </w:rPr>
        <w:t xml:space="preserve"> tactics implemented early on to manage expectations, eas</w:t>
      </w:r>
      <w:r w:rsidR="00C625C8" w:rsidRPr="008B0C15">
        <w:rPr>
          <w:rFonts w:ascii="Arial" w:hAnsi="Arial" w:cs="Arial"/>
          <w:color w:val="000000" w:themeColor="text1"/>
        </w:rPr>
        <w:t>e</w:t>
      </w:r>
      <w:r w:rsidRPr="008B0C15">
        <w:rPr>
          <w:rFonts w:ascii="Arial" w:hAnsi="Arial" w:cs="Arial"/>
          <w:color w:val="000000" w:themeColor="text1"/>
        </w:rPr>
        <w:t xml:space="preserve"> tensions and reduce resignations. Whereas job enrichment and reward sustain engagement over time.</w:t>
      </w:r>
      <w:r w:rsidR="00CD233B" w:rsidRPr="008B0C15">
        <w:rPr>
          <w:rFonts w:ascii="Arial" w:hAnsi="Arial" w:cs="Arial"/>
          <w:color w:val="000000" w:themeColor="text1"/>
        </w:rPr>
        <w:t xml:space="preserve"> </w:t>
      </w:r>
      <w:r w:rsidR="00DD7B2F" w:rsidRPr="008B0C15">
        <w:rPr>
          <w:rFonts w:ascii="Arial" w:hAnsi="Arial" w:cs="Arial"/>
          <w:color w:val="000000" w:themeColor="text1"/>
        </w:rPr>
        <w:t>As high turnover among warehouse staff disrupts operations and customer satisfaction, by combining these methods ParcelCare can build a retention strategy that supports stability and ensures reliable service.</w:t>
      </w:r>
    </w:p>
    <w:p w14:paraId="5EB8541E" w14:textId="41EC1BFE" w:rsidR="00256928" w:rsidRPr="008B0C15" w:rsidRDefault="00256928" w:rsidP="007502EE">
      <w:pPr>
        <w:jc w:val="both"/>
        <w:rPr>
          <w:rFonts w:ascii="Arial" w:hAnsi="Arial" w:cs="Arial"/>
          <w:color w:val="EE0000"/>
        </w:rPr>
      </w:pPr>
    </w:p>
    <w:p w14:paraId="6E0B5051" w14:textId="77777777" w:rsidR="00025787" w:rsidRPr="008B0C15" w:rsidRDefault="00025787" w:rsidP="007502EE">
      <w:pPr>
        <w:jc w:val="both"/>
        <w:rPr>
          <w:rFonts w:ascii="Arial" w:hAnsi="Arial" w:cs="Arial"/>
          <w:color w:val="EE0000"/>
        </w:rPr>
      </w:pPr>
    </w:p>
    <w:p w14:paraId="1AF54CA8" w14:textId="7D8B62EB" w:rsidR="00025787" w:rsidRPr="008B0C15" w:rsidRDefault="00A969B7" w:rsidP="007502EE">
      <w:pPr>
        <w:jc w:val="both"/>
        <w:rPr>
          <w:rFonts w:ascii="Arial" w:hAnsi="Arial" w:cs="Arial"/>
          <w:b/>
          <w:bCs/>
          <w:color w:val="000000" w:themeColor="text1"/>
          <w:sz w:val="28"/>
          <w:szCs w:val="28"/>
          <w:u w:val="single"/>
        </w:rPr>
      </w:pPr>
      <w:r w:rsidRPr="008B0C15">
        <w:rPr>
          <w:rFonts w:ascii="Arial" w:hAnsi="Arial" w:cs="Arial"/>
          <w:b/>
          <w:bCs/>
          <w:color w:val="000000" w:themeColor="text1"/>
          <w:sz w:val="28"/>
          <w:szCs w:val="28"/>
          <w:u w:val="single"/>
        </w:rPr>
        <w:t xml:space="preserve">(AC3.3) The impact of </w:t>
      </w:r>
      <w:r w:rsidR="00382255" w:rsidRPr="008B0C15">
        <w:rPr>
          <w:rFonts w:ascii="Arial" w:hAnsi="Arial" w:cs="Arial"/>
          <w:b/>
          <w:bCs/>
          <w:color w:val="000000" w:themeColor="text1"/>
          <w:sz w:val="28"/>
          <w:szCs w:val="28"/>
          <w:u w:val="single"/>
        </w:rPr>
        <w:t>D</w:t>
      </w:r>
      <w:r w:rsidRPr="008B0C15">
        <w:rPr>
          <w:rFonts w:ascii="Arial" w:hAnsi="Arial" w:cs="Arial"/>
          <w:b/>
          <w:bCs/>
          <w:color w:val="000000" w:themeColor="text1"/>
          <w:sz w:val="28"/>
          <w:szCs w:val="28"/>
          <w:u w:val="single"/>
        </w:rPr>
        <w:t xml:space="preserve">ysfunctional </w:t>
      </w:r>
      <w:r w:rsidR="00382255" w:rsidRPr="008B0C15">
        <w:rPr>
          <w:rFonts w:ascii="Arial" w:hAnsi="Arial" w:cs="Arial"/>
          <w:b/>
          <w:bCs/>
          <w:color w:val="000000" w:themeColor="text1"/>
          <w:sz w:val="28"/>
          <w:szCs w:val="28"/>
          <w:u w:val="single"/>
        </w:rPr>
        <w:t>T</w:t>
      </w:r>
      <w:r w:rsidRPr="008B0C15">
        <w:rPr>
          <w:rFonts w:ascii="Arial" w:hAnsi="Arial" w:cs="Arial"/>
          <w:b/>
          <w:bCs/>
          <w:color w:val="000000" w:themeColor="text1"/>
          <w:sz w:val="28"/>
          <w:szCs w:val="28"/>
          <w:u w:val="single"/>
        </w:rPr>
        <w:t>urnover</w:t>
      </w:r>
    </w:p>
    <w:p w14:paraId="49CD0866" w14:textId="0D49B3AC" w:rsidR="00A969B7" w:rsidRPr="008B0C15" w:rsidRDefault="00A969B7" w:rsidP="007502EE">
      <w:pPr>
        <w:jc w:val="both"/>
        <w:rPr>
          <w:rFonts w:ascii="Arial" w:hAnsi="Arial" w:cs="Arial"/>
          <w:color w:val="000000" w:themeColor="text1"/>
        </w:rPr>
      </w:pPr>
      <w:r w:rsidRPr="008B0C15">
        <w:rPr>
          <w:rFonts w:ascii="Arial" w:hAnsi="Arial" w:cs="Arial"/>
          <w:color w:val="000000" w:themeColor="text1"/>
        </w:rPr>
        <w:t xml:space="preserve">Dysfunctional turnover, which occurs when high performing or strategically valuable employees leave, poses a significant risk to organisational effectiveness. Unlike functional turnover, </w:t>
      </w:r>
      <w:r w:rsidR="000D7F35" w:rsidRPr="008B0C15">
        <w:rPr>
          <w:rFonts w:ascii="Arial" w:hAnsi="Arial" w:cs="Arial"/>
          <w:color w:val="000000" w:themeColor="text1"/>
        </w:rPr>
        <w:t xml:space="preserve">which involves underperformers leaving, </w:t>
      </w:r>
      <w:r w:rsidRPr="008B0C15">
        <w:rPr>
          <w:rFonts w:ascii="Arial" w:hAnsi="Arial" w:cs="Arial"/>
          <w:color w:val="000000" w:themeColor="text1"/>
        </w:rPr>
        <w:t xml:space="preserve">dysfunctional turnover disrupts continuity and weakens institutional </w:t>
      </w:r>
      <w:r w:rsidR="000D7F35" w:rsidRPr="008B0C15">
        <w:rPr>
          <w:rFonts w:ascii="Arial" w:hAnsi="Arial" w:cs="Arial"/>
          <w:color w:val="000000" w:themeColor="text1"/>
        </w:rPr>
        <w:t xml:space="preserve">knowledge </w:t>
      </w:r>
      <w:r w:rsidR="000D7F35" w:rsidRPr="003F7249">
        <w:rPr>
          <w:rFonts w:ascii="Arial" w:hAnsi="Arial" w:cs="Arial"/>
          <w:color w:val="000000" w:themeColor="text1"/>
        </w:rPr>
        <w:t>(</w:t>
      </w:r>
      <w:r w:rsidRPr="003F7249">
        <w:rPr>
          <w:rFonts w:ascii="Arial" w:hAnsi="Arial" w:cs="Arial"/>
          <w:color w:val="000000" w:themeColor="text1"/>
        </w:rPr>
        <w:t xml:space="preserve">Maertz </w:t>
      </w:r>
      <w:r w:rsidRPr="003F7249">
        <w:rPr>
          <w:rFonts w:ascii="Arial" w:hAnsi="Arial" w:cs="Arial"/>
          <w:i/>
          <w:iCs/>
          <w:color w:val="000000" w:themeColor="text1"/>
        </w:rPr>
        <w:t>et al</w:t>
      </w:r>
      <w:r w:rsidRPr="003F7249">
        <w:rPr>
          <w:rFonts w:ascii="Arial" w:hAnsi="Arial" w:cs="Arial"/>
          <w:color w:val="000000" w:themeColor="text1"/>
        </w:rPr>
        <w:t>., 2022).</w:t>
      </w:r>
      <w:r w:rsidRPr="008B0C15">
        <w:rPr>
          <w:rFonts w:ascii="Arial" w:hAnsi="Arial" w:cs="Arial"/>
          <w:color w:val="000000" w:themeColor="text1"/>
        </w:rPr>
        <w:t xml:space="preserve"> </w:t>
      </w:r>
      <w:r w:rsidR="007A4043">
        <w:rPr>
          <w:rFonts w:ascii="Arial" w:hAnsi="Arial" w:cs="Arial"/>
          <w:color w:val="000000" w:themeColor="text1"/>
        </w:rPr>
        <w:t>R</w:t>
      </w:r>
      <w:r w:rsidRPr="008B0C15">
        <w:rPr>
          <w:rFonts w:ascii="Arial" w:hAnsi="Arial" w:cs="Arial"/>
          <w:color w:val="000000" w:themeColor="text1"/>
        </w:rPr>
        <w:t xml:space="preserve">etaining </w:t>
      </w:r>
      <w:r w:rsidR="000D7F35" w:rsidRPr="008B0C15">
        <w:rPr>
          <w:rFonts w:ascii="Arial" w:hAnsi="Arial" w:cs="Arial"/>
          <w:color w:val="000000" w:themeColor="text1"/>
        </w:rPr>
        <w:t>and</w:t>
      </w:r>
      <w:r w:rsidRPr="008B0C15">
        <w:rPr>
          <w:rFonts w:ascii="Arial" w:hAnsi="Arial" w:cs="Arial"/>
          <w:color w:val="000000" w:themeColor="text1"/>
        </w:rPr>
        <w:t xml:space="preserve"> developing skilled workers is vital for competitiveness</w:t>
      </w:r>
      <w:r w:rsidR="000D7F35" w:rsidRPr="008B0C15">
        <w:rPr>
          <w:rFonts w:ascii="Arial" w:hAnsi="Arial" w:cs="Arial"/>
          <w:color w:val="000000" w:themeColor="text1"/>
        </w:rPr>
        <w:t xml:space="preserve"> as</w:t>
      </w:r>
      <w:r w:rsidRPr="008B0C15">
        <w:rPr>
          <w:rFonts w:ascii="Arial" w:hAnsi="Arial" w:cs="Arial"/>
          <w:color w:val="000000" w:themeColor="text1"/>
        </w:rPr>
        <w:t xml:space="preserve"> </w:t>
      </w:r>
      <w:r w:rsidR="000D7F35" w:rsidRPr="008B0C15">
        <w:rPr>
          <w:rFonts w:ascii="Arial" w:hAnsi="Arial" w:cs="Arial"/>
          <w:color w:val="000000" w:themeColor="text1"/>
        </w:rPr>
        <w:t>o</w:t>
      </w:r>
      <w:r w:rsidRPr="008B0C15">
        <w:rPr>
          <w:rFonts w:ascii="Arial" w:hAnsi="Arial" w:cs="Arial"/>
          <w:color w:val="000000" w:themeColor="text1"/>
        </w:rPr>
        <w:t>rganisations that invest in talent are likely to outperform competitors</w:t>
      </w:r>
      <w:r w:rsidR="007A4043">
        <w:rPr>
          <w:rFonts w:ascii="Arial" w:hAnsi="Arial" w:cs="Arial"/>
          <w:color w:val="000000" w:themeColor="text1"/>
        </w:rPr>
        <w:t xml:space="preserve"> (</w:t>
      </w:r>
      <w:r w:rsidR="00D1204B" w:rsidRPr="00C43A47">
        <w:rPr>
          <w:rFonts w:ascii="Arial" w:hAnsi="Arial" w:cs="Arial"/>
          <w:color w:val="000000" w:themeColor="text1"/>
        </w:rPr>
        <w:t>Hogarth</w:t>
      </w:r>
      <w:r w:rsidR="00D1204B">
        <w:rPr>
          <w:rFonts w:ascii="Arial" w:hAnsi="Arial" w:cs="Arial"/>
          <w:color w:val="000000" w:themeColor="text1"/>
        </w:rPr>
        <w:t xml:space="preserve"> </w:t>
      </w:r>
      <w:r w:rsidR="00D1204B" w:rsidRPr="00C43A47">
        <w:rPr>
          <w:rFonts w:ascii="Arial" w:hAnsi="Arial" w:cs="Arial"/>
          <w:color w:val="000000" w:themeColor="text1"/>
        </w:rPr>
        <w:t>and McCartney</w:t>
      </w:r>
      <w:r w:rsidR="007A4043">
        <w:rPr>
          <w:rFonts w:ascii="Arial" w:hAnsi="Arial" w:cs="Arial"/>
          <w:color w:val="000000" w:themeColor="text1"/>
        </w:rPr>
        <w:t>,</w:t>
      </w:r>
      <w:r w:rsidR="00D1204B">
        <w:rPr>
          <w:rFonts w:ascii="Arial" w:hAnsi="Arial" w:cs="Arial"/>
          <w:color w:val="000000" w:themeColor="text1"/>
        </w:rPr>
        <w:t xml:space="preserve"> 2024,</w:t>
      </w:r>
      <w:r w:rsidR="007A4043">
        <w:rPr>
          <w:rFonts w:ascii="Arial" w:hAnsi="Arial" w:cs="Arial"/>
          <w:color w:val="000000" w:themeColor="text1"/>
        </w:rPr>
        <w:t xml:space="preserve"> p.2)</w:t>
      </w:r>
      <w:r w:rsidRPr="008B0C15">
        <w:rPr>
          <w:rFonts w:ascii="Arial" w:hAnsi="Arial" w:cs="Arial"/>
          <w:color w:val="000000" w:themeColor="text1"/>
        </w:rPr>
        <w:t>.</w:t>
      </w:r>
    </w:p>
    <w:p w14:paraId="4C0B54FF" w14:textId="308F6D79" w:rsidR="000D7F35" w:rsidRPr="008B0C15" w:rsidRDefault="00A969B7" w:rsidP="007502EE">
      <w:pPr>
        <w:jc w:val="both"/>
        <w:rPr>
          <w:rFonts w:ascii="Arial" w:hAnsi="Arial" w:cs="Arial"/>
          <w:color w:val="000000" w:themeColor="text1"/>
        </w:rPr>
      </w:pPr>
      <w:r w:rsidRPr="008B0C15">
        <w:rPr>
          <w:rFonts w:ascii="Arial" w:hAnsi="Arial" w:cs="Arial"/>
          <w:color w:val="000000" w:themeColor="text1"/>
        </w:rPr>
        <w:t>The financial consequences of dysfunctional turnover are significant. Wilkinson and Taylor (2022) sta</w:t>
      </w:r>
      <w:r w:rsidR="000D7F35" w:rsidRPr="008B0C15">
        <w:rPr>
          <w:rFonts w:ascii="Arial" w:hAnsi="Arial" w:cs="Arial"/>
          <w:color w:val="000000" w:themeColor="text1"/>
        </w:rPr>
        <w:t>te</w:t>
      </w:r>
      <w:r w:rsidRPr="008B0C15">
        <w:rPr>
          <w:rFonts w:ascii="Arial" w:hAnsi="Arial" w:cs="Arial"/>
          <w:color w:val="000000" w:themeColor="text1"/>
        </w:rPr>
        <w:t xml:space="preserve"> that the costs are both direct and indirect, ranging from advertising, HR administration and training expenses to less quantifiable impacts such as reduced morale. Al</w:t>
      </w:r>
      <w:r w:rsidR="000D7F35" w:rsidRPr="008B0C15">
        <w:rPr>
          <w:rFonts w:ascii="Arial" w:hAnsi="Arial" w:cs="Arial"/>
          <w:color w:val="000000" w:themeColor="text1"/>
        </w:rPr>
        <w:t>-</w:t>
      </w:r>
      <w:proofErr w:type="spellStart"/>
      <w:r w:rsidR="000D7F35" w:rsidRPr="008B0C15">
        <w:rPr>
          <w:rFonts w:ascii="Arial" w:hAnsi="Arial" w:cs="Arial"/>
          <w:color w:val="000000" w:themeColor="text1"/>
        </w:rPr>
        <w:t>Suraihi</w:t>
      </w:r>
      <w:proofErr w:type="spellEnd"/>
      <w:r w:rsidRPr="008B0C15">
        <w:rPr>
          <w:rFonts w:ascii="Arial" w:hAnsi="Arial" w:cs="Arial"/>
          <w:color w:val="000000" w:themeColor="text1"/>
        </w:rPr>
        <w:t xml:space="preserve"> </w:t>
      </w:r>
      <w:r w:rsidR="000D7F35" w:rsidRPr="008B0C15">
        <w:rPr>
          <w:rFonts w:ascii="Arial" w:hAnsi="Arial" w:cs="Arial"/>
          <w:i/>
          <w:iCs/>
          <w:color w:val="000000" w:themeColor="text1"/>
        </w:rPr>
        <w:t xml:space="preserve">et </w:t>
      </w:r>
      <w:r w:rsidRPr="008B0C15">
        <w:rPr>
          <w:rFonts w:ascii="Arial" w:hAnsi="Arial" w:cs="Arial"/>
          <w:i/>
          <w:iCs/>
          <w:color w:val="000000" w:themeColor="text1"/>
        </w:rPr>
        <w:t>at</w:t>
      </w:r>
      <w:r w:rsidR="000D7F35" w:rsidRPr="008B0C15">
        <w:rPr>
          <w:rFonts w:ascii="Arial" w:hAnsi="Arial" w:cs="Arial"/>
          <w:color w:val="000000" w:themeColor="text1"/>
        </w:rPr>
        <w:t>.</w:t>
      </w:r>
      <w:r w:rsidRPr="008B0C15">
        <w:rPr>
          <w:rFonts w:ascii="Arial" w:hAnsi="Arial" w:cs="Arial"/>
          <w:color w:val="000000" w:themeColor="text1"/>
        </w:rPr>
        <w:t xml:space="preserve"> </w:t>
      </w:r>
      <w:r w:rsidR="000D7F35" w:rsidRPr="008B0C15">
        <w:rPr>
          <w:rFonts w:ascii="Arial" w:hAnsi="Arial" w:cs="Arial"/>
          <w:color w:val="000000" w:themeColor="text1"/>
        </w:rPr>
        <w:t>(</w:t>
      </w:r>
      <w:r w:rsidRPr="008B0C15">
        <w:rPr>
          <w:rFonts w:ascii="Arial" w:hAnsi="Arial" w:cs="Arial"/>
          <w:color w:val="000000" w:themeColor="text1"/>
        </w:rPr>
        <w:t>2021</w:t>
      </w:r>
      <w:r w:rsidR="000D7F35" w:rsidRPr="008B0C15">
        <w:rPr>
          <w:rFonts w:ascii="Arial" w:hAnsi="Arial" w:cs="Arial"/>
          <w:color w:val="000000" w:themeColor="text1"/>
        </w:rPr>
        <w:t>)</w:t>
      </w:r>
      <w:r w:rsidRPr="008B0C15">
        <w:rPr>
          <w:rFonts w:ascii="Arial" w:hAnsi="Arial" w:cs="Arial"/>
          <w:color w:val="000000" w:themeColor="text1"/>
        </w:rPr>
        <w:t xml:space="preserve"> further </w:t>
      </w:r>
      <w:r w:rsidR="006E6CF0" w:rsidRPr="008B0C15">
        <w:rPr>
          <w:rFonts w:ascii="Arial" w:hAnsi="Arial" w:cs="Arial"/>
          <w:color w:val="000000" w:themeColor="text1"/>
        </w:rPr>
        <w:t xml:space="preserve">emphasise </w:t>
      </w:r>
      <w:r w:rsidRPr="008B0C15">
        <w:rPr>
          <w:rFonts w:ascii="Arial" w:hAnsi="Arial" w:cs="Arial"/>
          <w:color w:val="000000" w:themeColor="text1"/>
        </w:rPr>
        <w:t xml:space="preserve">that turnover costs extend beyond recruitment and training to include lost productivity, weakened competitiveness and reduced profitability. </w:t>
      </w:r>
      <w:r w:rsidR="006E6CF0" w:rsidRPr="008B0C15">
        <w:rPr>
          <w:rFonts w:ascii="Arial" w:hAnsi="Arial" w:cs="Arial"/>
          <w:color w:val="000000" w:themeColor="text1"/>
        </w:rPr>
        <w:t>Their</w:t>
      </w:r>
      <w:r w:rsidRPr="008B0C15">
        <w:rPr>
          <w:rFonts w:ascii="Arial" w:hAnsi="Arial" w:cs="Arial"/>
          <w:color w:val="000000" w:themeColor="text1"/>
        </w:rPr>
        <w:t xml:space="preserve"> research estimates that replacing an employee can cost between 1.5 </w:t>
      </w:r>
      <w:r w:rsidR="000D7F35" w:rsidRPr="008B0C15">
        <w:rPr>
          <w:rFonts w:ascii="Arial" w:hAnsi="Arial" w:cs="Arial"/>
          <w:color w:val="000000" w:themeColor="text1"/>
        </w:rPr>
        <w:t xml:space="preserve">- </w:t>
      </w:r>
      <w:r w:rsidRPr="008B0C15">
        <w:rPr>
          <w:rFonts w:ascii="Arial" w:hAnsi="Arial" w:cs="Arial"/>
          <w:color w:val="000000" w:themeColor="text1"/>
        </w:rPr>
        <w:t>2.5 times their annual salary</w:t>
      </w:r>
      <w:r w:rsidR="000D7F35" w:rsidRPr="008B0C15">
        <w:rPr>
          <w:rFonts w:ascii="Arial" w:hAnsi="Arial" w:cs="Arial"/>
          <w:color w:val="000000" w:themeColor="text1"/>
        </w:rPr>
        <w:t>,</w:t>
      </w:r>
      <w:r w:rsidRPr="008B0C15">
        <w:rPr>
          <w:rFonts w:ascii="Arial" w:hAnsi="Arial" w:cs="Arial"/>
          <w:color w:val="000000" w:themeColor="text1"/>
        </w:rPr>
        <w:t xml:space="preserve"> with additional expenses reaching up to 25% of total annual company costs. This financial burden, combined with loss of skills and knowledge means dysfunctional turnover can greatly damage organisational sustainability. </w:t>
      </w:r>
    </w:p>
    <w:p w14:paraId="21647CDC" w14:textId="364B6452" w:rsidR="00A969B7" w:rsidRPr="008B0C15" w:rsidRDefault="00D1204B" w:rsidP="007502EE">
      <w:pPr>
        <w:jc w:val="both"/>
        <w:rPr>
          <w:rFonts w:ascii="Arial" w:hAnsi="Arial" w:cs="Arial"/>
          <w:color w:val="000000" w:themeColor="text1"/>
        </w:rPr>
      </w:pPr>
      <w:r w:rsidRPr="00C43A47">
        <w:rPr>
          <w:rFonts w:ascii="Arial" w:hAnsi="Arial" w:cs="Arial"/>
          <w:color w:val="000000" w:themeColor="text1"/>
        </w:rPr>
        <w:t>Hogarth and McCartney</w:t>
      </w:r>
      <w:r w:rsidR="00A969B7" w:rsidRPr="008B0C15">
        <w:rPr>
          <w:rFonts w:ascii="Arial" w:hAnsi="Arial" w:cs="Arial"/>
          <w:color w:val="000000" w:themeColor="text1"/>
        </w:rPr>
        <w:t xml:space="preserve"> </w:t>
      </w:r>
      <w:r w:rsidR="000D7F35" w:rsidRPr="00D1204B">
        <w:rPr>
          <w:rFonts w:ascii="Arial" w:hAnsi="Arial" w:cs="Arial"/>
          <w:color w:val="000000" w:themeColor="text1"/>
        </w:rPr>
        <w:t>(</w:t>
      </w:r>
      <w:r w:rsidR="00A969B7" w:rsidRPr="00D1204B">
        <w:rPr>
          <w:rFonts w:ascii="Arial" w:hAnsi="Arial" w:cs="Arial"/>
          <w:color w:val="000000" w:themeColor="text1"/>
        </w:rPr>
        <w:t>2024</w:t>
      </w:r>
      <w:r w:rsidR="000D7F35" w:rsidRPr="00D1204B">
        <w:rPr>
          <w:rFonts w:ascii="Arial" w:hAnsi="Arial" w:cs="Arial"/>
          <w:color w:val="000000" w:themeColor="text1"/>
        </w:rPr>
        <w:t>)</w:t>
      </w:r>
      <w:r w:rsidR="00A969B7" w:rsidRPr="008B0C15">
        <w:rPr>
          <w:rFonts w:ascii="Arial" w:hAnsi="Arial" w:cs="Arial"/>
          <w:color w:val="000000" w:themeColor="text1"/>
        </w:rPr>
        <w:t xml:space="preserve"> highlight the challenges of today's competitive labour market. Their </w:t>
      </w:r>
      <w:r>
        <w:rPr>
          <w:rFonts w:ascii="Arial" w:hAnsi="Arial" w:cs="Arial"/>
          <w:color w:val="000000" w:themeColor="text1"/>
        </w:rPr>
        <w:t xml:space="preserve">research for the CIPD </w:t>
      </w:r>
      <w:r w:rsidR="00A969B7" w:rsidRPr="008B0C15">
        <w:rPr>
          <w:rFonts w:ascii="Arial" w:hAnsi="Arial" w:cs="Arial"/>
          <w:color w:val="000000" w:themeColor="text1"/>
        </w:rPr>
        <w:t>shows that 69% of organisations reported difficulties attracting well qualified candidates, with senior and specialist roles proving particularly difficult to recruit for</w:t>
      </w:r>
      <w:r w:rsidR="000D7F35" w:rsidRPr="008B0C15">
        <w:rPr>
          <w:rFonts w:ascii="Arial" w:hAnsi="Arial" w:cs="Arial"/>
          <w:color w:val="000000" w:themeColor="text1"/>
        </w:rPr>
        <w:t>,</w:t>
      </w:r>
      <w:r w:rsidR="00A969B7" w:rsidRPr="008B0C15">
        <w:rPr>
          <w:rFonts w:ascii="Arial" w:hAnsi="Arial" w:cs="Arial"/>
          <w:color w:val="000000" w:themeColor="text1"/>
        </w:rPr>
        <w:t xml:space="preserve"> often resulting in less qualified replacements. Retention issues further compound these issues. 41% of the surveyed organisations struggle</w:t>
      </w:r>
      <w:r w:rsidR="000D7F35" w:rsidRPr="008B0C15">
        <w:rPr>
          <w:rFonts w:ascii="Arial" w:hAnsi="Arial" w:cs="Arial"/>
          <w:color w:val="000000" w:themeColor="text1"/>
        </w:rPr>
        <w:t>d</w:t>
      </w:r>
      <w:r w:rsidR="00A969B7" w:rsidRPr="008B0C15">
        <w:rPr>
          <w:rFonts w:ascii="Arial" w:hAnsi="Arial" w:cs="Arial"/>
          <w:color w:val="000000" w:themeColor="text1"/>
        </w:rPr>
        <w:t xml:space="preserve"> to retain new starters past 12 weeks. This cycle of recruitment and early attrition destabilises teams and increases costs.</w:t>
      </w:r>
    </w:p>
    <w:p w14:paraId="1FA351E3" w14:textId="0FA9DDB1" w:rsidR="00A969B7" w:rsidRPr="008B0C15" w:rsidRDefault="00A969B7" w:rsidP="007502EE">
      <w:pPr>
        <w:jc w:val="both"/>
        <w:rPr>
          <w:rFonts w:ascii="Arial" w:hAnsi="Arial" w:cs="Arial"/>
          <w:color w:val="000000" w:themeColor="text1"/>
        </w:rPr>
      </w:pPr>
      <w:r w:rsidRPr="008B0C15">
        <w:rPr>
          <w:rFonts w:ascii="Arial" w:hAnsi="Arial" w:cs="Arial"/>
          <w:color w:val="000000" w:themeColor="text1"/>
        </w:rPr>
        <w:t>Beyond the financial strain, dysfunctional turnover can we</w:t>
      </w:r>
      <w:r w:rsidR="006E6CF0" w:rsidRPr="008B0C15">
        <w:rPr>
          <w:rFonts w:ascii="Arial" w:hAnsi="Arial" w:cs="Arial"/>
          <w:color w:val="000000" w:themeColor="text1"/>
        </w:rPr>
        <w:t>aken</w:t>
      </w:r>
      <w:r w:rsidRPr="008B0C15">
        <w:rPr>
          <w:rFonts w:ascii="Arial" w:hAnsi="Arial" w:cs="Arial"/>
          <w:color w:val="000000" w:themeColor="text1"/>
        </w:rPr>
        <w:t xml:space="preserve"> organisational culture. Frequent departures</w:t>
      </w:r>
      <w:r w:rsidR="006E6CF0" w:rsidRPr="008B0C15">
        <w:rPr>
          <w:rFonts w:ascii="Arial" w:hAnsi="Arial" w:cs="Arial"/>
          <w:color w:val="000000" w:themeColor="text1"/>
        </w:rPr>
        <w:t xml:space="preserve"> erode</w:t>
      </w:r>
      <w:r w:rsidRPr="008B0C15">
        <w:rPr>
          <w:rFonts w:ascii="Arial" w:hAnsi="Arial" w:cs="Arial"/>
          <w:color w:val="000000" w:themeColor="text1"/>
        </w:rPr>
        <w:t xml:space="preserve"> morale</w:t>
      </w:r>
      <w:r w:rsidR="006E6CF0" w:rsidRPr="008B0C15">
        <w:rPr>
          <w:rFonts w:ascii="Arial" w:hAnsi="Arial" w:cs="Arial"/>
          <w:color w:val="000000" w:themeColor="text1"/>
        </w:rPr>
        <w:t>,</w:t>
      </w:r>
      <w:r w:rsidRPr="008B0C15">
        <w:rPr>
          <w:rFonts w:ascii="Arial" w:hAnsi="Arial" w:cs="Arial"/>
          <w:color w:val="000000" w:themeColor="text1"/>
        </w:rPr>
        <w:t xml:space="preserve"> d</w:t>
      </w:r>
      <w:r w:rsidR="006E6CF0" w:rsidRPr="008B0C15">
        <w:rPr>
          <w:rFonts w:ascii="Arial" w:hAnsi="Arial" w:cs="Arial"/>
          <w:color w:val="000000" w:themeColor="text1"/>
        </w:rPr>
        <w:t>isrupt</w:t>
      </w:r>
      <w:r w:rsidRPr="008B0C15">
        <w:rPr>
          <w:rFonts w:ascii="Arial" w:hAnsi="Arial" w:cs="Arial"/>
          <w:color w:val="000000" w:themeColor="text1"/>
        </w:rPr>
        <w:t xml:space="preserve"> client relationships and potentially damage the employer brand </w:t>
      </w:r>
      <w:r w:rsidR="006E6CF0" w:rsidRPr="008B0C15">
        <w:rPr>
          <w:rFonts w:ascii="Arial" w:hAnsi="Arial" w:cs="Arial"/>
          <w:color w:val="000000" w:themeColor="text1"/>
        </w:rPr>
        <w:t>(</w:t>
      </w:r>
      <w:r w:rsidRPr="008B0C15">
        <w:rPr>
          <w:rFonts w:ascii="Arial" w:hAnsi="Arial" w:cs="Arial"/>
          <w:color w:val="000000" w:themeColor="text1"/>
        </w:rPr>
        <w:t>Wilkinson and Taylor, 2022</w:t>
      </w:r>
      <w:r w:rsidR="006E6CF0" w:rsidRPr="008B0C15">
        <w:rPr>
          <w:rFonts w:ascii="Arial" w:hAnsi="Arial" w:cs="Arial"/>
          <w:color w:val="000000" w:themeColor="text1"/>
        </w:rPr>
        <w:t>)</w:t>
      </w:r>
      <w:r w:rsidRPr="008B0C15">
        <w:rPr>
          <w:rFonts w:ascii="Arial" w:hAnsi="Arial" w:cs="Arial"/>
          <w:color w:val="000000" w:themeColor="text1"/>
        </w:rPr>
        <w:t xml:space="preserve">. </w:t>
      </w:r>
      <w:r w:rsidR="006E6CF0" w:rsidRPr="008B0C15">
        <w:rPr>
          <w:rFonts w:ascii="Arial" w:hAnsi="Arial" w:cs="Arial"/>
          <w:color w:val="000000" w:themeColor="text1"/>
        </w:rPr>
        <w:t xml:space="preserve">Additionally, Hom, Allen and Griffeth </w:t>
      </w:r>
      <w:r w:rsidR="006E6CF0" w:rsidRPr="008B0C15">
        <w:rPr>
          <w:rFonts w:ascii="Arial" w:hAnsi="Arial" w:cs="Arial"/>
          <w:color w:val="000000" w:themeColor="text1"/>
        </w:rPr>
        <w:lastRenderedPageBreak/>
        <w:t xml:space="preserve">(2020) caution that when skilled employees move to rival firms, competitors can benefit from proprietary knowledge. </w:t>
      </w:r>
      <w:r w:rsidRPr="008B0C15">
        <w:rPr>
          <w:rFonts w:ascii="Arial" w:hAnsi="Arial" w:cs="Arial"/>
          <w:color w:val="000000" w:themeColor="text1"/>
        </w:rPr>
        <w:t>This loss of knowledge, skill and</w:t>
      </w:r>
      <w:r w:rsidR="006E6CF0" w:rsidRPr="008B0C15">
        <w:rPr>
          <w:rFonts w:ascii="Arial" w:hAnsi="Arial" w:cs="Arial"/>
          <w:color w:val="000000" w:themeColor="text1"/>
        </w:rPr>
        <w:t xml:space="preserve"> decreased</w:t>
      </w:r>
      <w:r w:rsidRPr="008B0C15">
        <w:rPr>
          <w:rFonts w:ascii="Arial" w:hAnsi="Arial" w:cs="Arial"/>
          <w:color w:val="000000" w:themeColor="text1"/>
        </w:rPr>
        <w:t xml:space="preserve"> morale among remaining staff creates long term risks for organisational performance</w:t>
      </w:r>
      <w:r w:rsidR="006E6CF0" w:rsidRPr="008B0C15">
        <w:rPr>
          <w:rFonts w:ascii="Arial" w:hAnsi="Arial" w:cs="Arial"/>
          <w:color w:val="000000" w:themeColor="text1"/>
        </w:rPr>
        <w:t xml:space="preserve"> </w:t>
      </w:r>
      <w:r w:rsidR="006E6CF0" w:rsidRPr="000B3512">
        <w:rPr>
          <w:rFonts w:ascii="Arial" w:hAnsi="Arial" w:cs="Arial"/>
          <w:color w:val="000000" w:themeColor="text1"/>
        </w:rPr>
        <w:t>(</w:t>
      </w:r>
      <w:r w:rsidRPr="000B3512">
        <w:rPr>
          <w:rFonts w:ascii="Arial" w:hAnsi="Arial" w:cs="Arial"/>
          <w:color w:val="000000" w:themeColor="text1"/>
        </w:rPr>
        <w:t>Smith and Mitchell</w:t>
      </w:r>
      <w:r w:rsidR="006E6CF0" w:rsidRPr="000B3512">
        <w:rPr>
          <w:rFonts w:ascii="Arial" w:hAnsi="Arial" w:cs="Arial"/>
          <w:color w:val="000000" w:themeColor="text1"/>
        </w:rPr>
        <w:t xml:space="preserve">, </w:t>
      </w:r>
      <w:r w:rsidRPr="000B3512">
        <w:rPr>
          <w:rFonts w:ascii="Arial" w:hAnsi="Arial" w:cs="Arial"/>
          <w:color w:val="000000" w:themeColor="text1"/>
        </w:rPr>
        <w:t>2022</w:t>
      </w:r>
      <w:r w:rsidR="006E6CF0" w:rsidRPr="000B3512">
        <w:rPr>
          <w:rFonts w:ascii="Arial" w:hAnsi="Arial" w:cs="Arial"/>
          <w:color w:val="000000" w:themeColor="text1"/>
        </w:rPr>
        <w:t>?)</w:t>
      </w:r>
      <w:r w:rsidRPr="000B3512">
        <w:rPr>
          <w:rFonts w:ascii="Arial" w:hAnsi="Arial" w:cs="Arial"/>
          <w:color w:val="000000" w:themeColor="text1"/>
        </w:rPr>
        <w:t>.</w:t>
      </w:r>
      <w:r w:rsidRPr="008B0C15">
        <w:rPr>
          <w:rFonts w:ascii="Arial" w:hAnsi="Arial" w:cs="Arial"/>
          <w:color w:val="000000" w:themeColor="text1"/>
        </w:rPr>
        <w:t xml:space="preserve"> </w:t>
      </w:r>
    </w:p>
    <w:p w14:paraId="3309CFE1" w14:textId="1B6F0ACC" w:rsidR="008A4752" w:rsidRDefault="00A969B7" w:rsidP="007502EE">
      <w:pPr>
        <w:jc w:val="both"/>
        <w:rPr>
          <w:rFonts w:ascii="Arial" w:hAnsi="Arial" w:cs="Arial"/>
          <w:color w:val="000000" w:themeColor="text1"/>
        </w:rPr>
      </w:pPr>
      <w:r w:rsidRPr="008B0C15">
        <w:rPr>
          <w:rFonts w:ascii="Arial" w:hAnsi="Arial" w:cs="Arial"/>
          <w:color w:val="000000" w:themeColor="text1"/>
        </w:rPr>
        <w:t>In summary</w:t>
      </w:r>
      <w:r w:rsidR="00206F36" w:rsidRPr="008B0C15">
        <w:rPr>
          <w:rFonts w:ascii="Arial" w:hAnsi="Arial" w:cs="Arial"/>
          <w:color w:val="000000" w:themeColor="text1"/>
        </w:rPr>
        <w:t>,</w:t>
      </w:r>
      <w:r w:rsidRPr="008B0C15">
        <w:rPr>
          <w:rFonts w:ascii="Arial" w:hAnsi="Arial" w:cs="Arial"/>
          <w:color w:val="000000" w:themeColor="text1"/>
        </w:rPr>
        <w:t xml:space="preserve"> dysfunctional turnover amplifies recruitment difficulties, increases costs, disrupts teams and threatens culture. </w:t>
      </w:r>
      <w:r w:rsidR="00DD7B2F" w:rsidRPr="008B0C15">
        <w:rPr>
          <w:rFonts w:ascii="Arial" w:hAnsi="Arial" w:cs="Arial"/>
          <w:color w:val="000000" w:themeColor="text1"/>
        </w:rPr>
        <w:t xml:space="preserve">As Parcelcare are </w:t>
      </w:r>
      <w:r w:rsidRPr="008B0C15">
        <w:rPr>
          <w:rFonts w:ascii="Arial" w:hAnsi="Arial" w:cs="Arial"/>
          <w:color w:val="000000" w:themeColor="text1"/>
        </w:rPr>
        <w:t xml:space="preserve">already struggling to attract and </w:t>
      </w:r>
      <w:r w:rsidR="006E6CF0" w:rsidRPr="008B0C15">
        <w:rPr>
          <w:rFonts w:ascii="Arial" w:hAnsi="Arial" w:cs="Arial"/>
          <w:color w:val="000000" w:themeColor="text1"/>
        </w:rPr>
        <w:t>retain</w:t>
      </w:r>
      <w:r w:rsidRPr="008B0C15">
        <w:rPr>
          <w:rFonts w:ascii="Arial" w:hAnsi="Arial" w:cs="Arial"/>
          <w:color w:val="000000" w:themeColor="text1"/>
        </w:rPr>
        <w:t xml:space="preserve"> staff, </w:t>
      </w:r>
      <w:r w:rsidR="00206F36" w:rsidRPr="008B0C15">
        <w:rPr>
          <w:rFonts w:ascii="Arial" w:hAnsi="Arial" w:cs="Arial"/>
          <w:color w:val="000000" w:themeColor="text1"/>
        </w:rPr>
        <w:t>losing high performers adds financial strain and strategic risk</w:t>
      </w:r>
      <w:r w:rsidR="00D31B09" w:rsidRPr="008B0C15">
        <w:rPr>
          <w:rFonts w:ascii="Arial" w:hAnsi="Arial" w:cs="Arial"/>
          <w:color w:val="000000" w:themeColor="text1"/>
        </w:rPr>
        <w:t xml:space="preserve"> </w:t>
      </w:r>
      <w:r w:rsidRPr="008B0C15">
        <w:rPr>
          <w:rFonts w:ascii="Arial" w:hAnsi="Arial" w:cs="Arial"/>
          <w:color w:val="000000" w:themeColor="text1"/>
        </w:rPr>
        <w:t>that jeopardise</w:t>
      </w:r>
      <w:r w:rsidR="00D31B09" w:rsidRPr="008B0C15">
        <w:rPr>
          <w:rFonts w:ascii="Arial" w:hAnsi="Arial" w:cs="Arial"/>
          <w:color w:val="000000" w:themeColor="text1"/>
        </w:rPr>
        <w:t>s</w:t>
      </w:r>
      <w:r w:rsidRPr="008B0C15">
        <w:rPr>
          <w:rFonts w:ascii="Arial" w:hAnsi="Arial" w:cs="Arial"/>
          <w:color w:val="000000" w:themeColor="text1"/>
        </w:rPr>
        <w:t xml:space="preserve"> competitiveness and sustainability.</w:t>
      </w:r>
      <w:r w:rsidR="00DD7B2F" w:rsidRPr="008B0C15">
        <w:rPr>
          <w:rFonts w:ascii="Arial" w:hAnsi="Arial" w:cs="Arial"/>
          <w:color w:val="000000" w:themeColor="text1"/>
        </w:rPr>
        <w:t xml:space="preserve"> </w:t>
      </w:r>
      <w:r w:rsidR="00D31B09" w:rsidRPr="008B0C15">
        <w:rPr>
          <w:rFonts w:ascii="Arial" w:hAnsi="Arial" w:cs="Arial"/>
          <w:color w:val="000000" w:themeColor="text1"/>
        </w:rPr>
        <w:t>While</w:t>
      </w:r>
      <w:r w:rsidR="00D1204B">
        <w:rPr>
          <w:rFonts w:ascii="Arial" w:hAnsi="Arial" w:cs="Arial"/>
          <w:color w:val="000000" w:themeColor="text1"/>
        </w:rPr>
        <w:t xml:space="preserve"> some organisations offer </w:t>
      </w:r>
      <w:r w:rsidR="00D31B09" w:rsidRPr="008B0C15">
        <w:rPr>
          <w:rFonts w:ascii="Arial" w:hAnsi="Arial" w:cs="Arial"/>
          <w:color w:val="000000" w:themeColor="text1"/>
        </w:rPr>
        <w:t>higher pay to tackle retention, this potentially increases costs without solving engagement issues</w:t>
      </w:r>
      <w:r w:rsidR="00D1204B">
        <w:rPr>
          <w:rFonts w:ascii="Arial" w:hAnsi="Arial" w:cs="Arial"/>
          <w:color w:val="000000" w:themeColor="text1"/>
        </w:rPr>
        <w:t xml:space="preserve"> (</w:t>
      </w:r>
      <w:r w:rsidR="00D1204B" w:rsidRPr="00C43A47">
        <w:rPr>
          <w:rFonts w:ascii="Arial" w:hAnsi="Arial" w:cs="Arial"/>
          <w:color w:val="000000" w:themeColor="text1"/>
        </w:rPr>
        <w:t>Hogarth and McCartney</w:t>
      </w:r>
      <w:r w:rsidR="00D1204B">
        <w:rPr>
          <w:rFonts w:ascii="Arial" w:hAnsi="Arial" w:cs="Arial"/>
          <w:color w:val="000000" w:themeColor="text1"/>
        </w:rPr>
        <w:t>, 2024)</w:t>
      </w:r>
      <w:r w:rsidR="00D31B09" w:rsidRPr="008B0C15">
        <w:rPr>
          <w:rFonts w:ascii="Arial" w:hAnsi="Arial" w:cs="Arial"/>
          <w:color w:val="000000" w:themeColor="text1"/>
        </w:rPr>
        <w:t>. Therefore</w:t>
      </w:r>
      <w:r w:rsidR="00206F36" w:rsidRPr="008B0C15">
        <w:rPr>
          <w:rFonts w:ascii="Arial" w:hAnsi="Arial" w:cs="Arial"/>
          <w:color w:val="000000" w:themeColor="text1"/>
        </w:rPr>
        <w:t>, to address high levels of turnover Parcel should focus on</w:t>
      </w:r>
      <w:r w:rsidR="00D31B09" w:rsidRPr="008B0C15">
        <w:rPr>
          <w:rFonts w:ascii="Arial" w:hAnsi="Arial" w:cs="Arial"/>
          <w:color w:val="000000" w:themeColor="text1"/>
        </w:rPr>
        <w:t xml:space="preserve"> the underlying reasons key staff leave.</w:t>
      </w:r>
    </w:p>
    <w:p w14:paraId="602BBCDA" w14:textId="77777777" w:rsidR="000B3512" w:rsidRDefault="000B3512" w:rsidP="007502EE">
      <w:pPr>
        <w:jc w:val="both"/>
        <w:rPr>
          <w:rFonts w:ascii="Arial" w:hAnsi="Arial" w:cs="Arial"/>
          <w:color w:val="000000" w:themeColor="text1"/>
        </w:rPr>
      </w:pPr>
    </w:p>
    <w:p w14:paraId="5094289B" w14:textId="77777777" w:rsidR="000B3512" w:rsidRPr="000B3512" w:rsidRDefault="000B3512" w:rsidP="007502EE">
      <w:pPr>
        <w:jc w:val="both"/>
        <w:rPr>
          <w:rFonts w:ascii="Arial" w:hAnsi="Arial" w:cs="Arial"/>
          <w:color w:val="000000" w:themeColor="text1"/>
        </w:rPr>
      </w:pPr>
    </w:p>
    <w:p w14:paraId="21A7E6A7" w14:textId="04D8341E" w:rsidR="008A4752" w:rsidRPr="008B0C15" w:rsidRDefault="00D359F0" w:rsidP="007502EE">
      <w:pPr>
        <w:jc w:val="both"/>
        <w:rPr>
          <w:rFonts w:ascii="Arial" w:hAnsi="Arial" w:cs="Arial"/>
          <w:b/>
          <w:bCs/>
          <w:color w:val="000000" w:themeColor="text1"/>
          <w:u w:val="single"/>
        </w:rPr>
      </w:pPr>
      <w:r w:rsidRPr="008B0C15">
        <w:rPr>
          <w:rFonts w:ascii="Arial" w:hAnsi="Arial" w:cs="Arial"/>
          <w:b/>
          <w:bCs/>
          <w:color w:val="000000" w:themeColor="text1"/>
          <w:sz w:val="28"/>
          <w:szCs w:val="28"/>
        </w:rPr>
        <w:t xml:space="preserve">(AC4.1) </w:t>
      </w:r>
      <w:r w:rsidRPr="008B0C15">
        <w:rPr>
          <w:rFonts w:ascii="Arial" w:hAnsi="Arial" w:cs="Arial"/>
          <w:b/>
          <w:bCs/>
          <w:color w:val="000000" w:themeColor="text1"/>
          <w:sz w:val="28"/>
          <w:szCs w:val="28"/>
          <w:u w:val="single"/>
        </w:rPr>
        <w:t>Suitability of Employment Contracts</w:t>
      </w:r>
    </w:p>
    <w:p w14:paraId="539D7B3C" w14:textId="33E6CDE4" w:rsidR="005422F4" w:rsidRPr="008B0C15" w:rsidRDefault="00D359F0" w:rsidP="007502EE">
      <w:pPr>
        <w:jc w:val="both"/>
        <w:rPr>
          <w:rFonts w:ascii="Arial" w:hAnsi="Arial" w:cs="Arial"/>
          <w:color w:val="000000" w:themeColor="text1"/>
        </w:rPr>
      </w:pPr>
      <w:r w:rsidRPr="008B0C15">
        <w:rPr>
          <w:rFonts w:ascii="Arial" w:hAnsi="Arial" w:cs="Arial"/>
          <w:color w:val="000000" w:themeColor="text1"/>
        </w:rPr>
        <w:t>Due to ParcelCare’s recent difficulties attracting, recruiting and retaining staff, their reliance on permanent, full-time employment contracts should be reviewed</w:t>
      </w:r>
      <w:r w:rsidR="005422F4" w:rsidRPr="008B0C15">
        <w:rPr>
          <w:rFonts w:ascii="Arial" w:hAnsi="Arial" w:cs="Arial"/>
          <w:color w:val="000000" w:themeColor="text1"/>
        </w:rPr>
        <w:t xml:space="preserve">, as varied contracts </w:t>
      </w:r>
      <w:r w:rsidR="00722D4E" w:rsidRPr="008B0C15">
        <w:rPr>
          <w:rFonts w:ascii="Arial" w:hAnsi="Arial" w:cs="Arial"/>
          <w:color w:val="000000" w:themeColor="text1"/>
        </w:rPr>
        <w:t>could improve stability and efficiency.</w:t>
      </w:r>
    </w:p>
    <w:p w14:paraId="1D20D08F" w14:textId="2A2CB852" w:rsidR="00D359F0" w:rsidRPr="008B0C15" w:rsidRDefault="00D359F0" w:rsidP="007502EE">
      <w:pPr>
        <w:jc w:val="both"/>
        <w:rPr>
          <w:rFonts w:ascii="Arial" w:hAnsi="Arial" w:cs="Arial"/>
          <w:color w:val="000000" w:themeColor="text1"/>
        </w:rPr>
      </w:pPr>
      <w:r w:rsidRPr="008B0C15">
        <w:rPr>
          <w:rFonts w:ascii="Arial" w:hAnsi="Arial" w:cs="Arial"/>
          <w:color w:val="000000" w:themeColor="text1"/>
        </w:rPr>
        <w:t xml:space="preserve">Permanent, full-time contracts provide drivers with job security, predictable income and access to employment rights such as paid leave, protection from discrimination, unfair dismissal and health and safety legislation </w:t>
      </w:r>
      <w:r w:rsidR="004F2EB2" w:rsidRPr="008B0C15">
        <w:rPr>
          <w:rFonts w:ascii="Arial" w:hAnsi="Arial" w:cs="Arial"/>
          <w:color w:val="000000" w:themeColor="text1"/>
        </w:rPr>
        <w:t>(</w:t>
      </w:r>
      <w:r w:rsidRPr="008B0C15">
        <w:rPr>
          <w:rFonts w:ascii="Arial" w:hAnsi="Arial" w:cs="Arial"/>
          <w:color w:val="000000" w:themeColor="text1"/>
        </w:rPr>
        <w:t>Daniels</w:t>
      </w:r>
      <w:r w:rsidR="004F2EB2" w:rsidRPr="008B0C15">
        <w:rPr>
          <w:rFonts w:ascii="Arial" w:hAnsi="Arial" w:cs="Arial"/>
          <w:color w:val="000000" w:themeColor="text1"/>
        </w:rPr>
        <w:t xml:space="preserve">, </w:t>
      </w:r>
      <w:r w:rsidRPr="008B0C15">
        <w:rPr>
          <w:rFonts w:ascii="Arial" w:hAnsi="Arial" w:cs="Arial"/>
          <w:color w:val="000000" w:themeColor="text1"/>
        </w:rPr>
        <w:t>2022</w:t>
      </w:r>
      <w:r w:rsidR="004F2EB2" w:rsidRPr="008B0C15">
        <w:rPr>
          <w:rFonts w:ascii="Arial" w:hAnsi="Arial" w:cs="Arial"/>
          <w:color w:val="000000" w:themeColor="text1"/>
        </w:rPr>
        <w:t>)</w:t>
      </w:r>
      <w:r w:rsidRPr="008B0C15">
        <w:rPr>
          <w:rFonts w:ascii="Arial" w:hAnsi="Arial" w:cs="Arial"/>
          <w:color w:val="000000" w:themeColor="text1"/>
        </w:rPr>
        <w:t xml:space="preserve">. For employers this stability supports workforce loyalty, consistent service quality and reduces turnover </w:t>
      </w:r>
      <w:r w:rsidR="004F2EB2" w:rsidRPr="003905C3">
        <w:rPr>
          <w:rFonts w:ascii="Arial" w:hAnsi="Arial" w:cs="Arial"/>
          <w:color w:val="000000" w:themeColor="text1"/>
        </w:rPr>
        <w:t>(</w:t>
      </w:r>
      <w:r w:rsidRPr="003905C3">
        <w:rPr>
          <w:rFonts w:ascii="Arial" w:hAnsi="Arial" w:cs="Arial"/>
          <w:color w:val="000000" w:themeColor="text1"/>
        </w:rPr>
        <w:t>H</w:t>
      </w:r>
      <w:r w:rsidR="008259B4" w:rsidRPr="003905C3">
        <w:rPr>
          <w:rFonts w:ascii="Arial" w:hAnsi="Arial" w:cs="Arial"/>
          <w:color w:val="000000" w:themeColor="text1"/>
        </w:rPr>
        <w:t>ari</w:t>
      </w:r>
      <w:r w:rsidR="004F2EB2" w:rsidRPr="003905C3">
        <w:rPr>
          <w:rFonts w:ascii="Arial" w:hAnsi="Arial" w:cs="Arial"/>
          <w:color w:val="000000" w:themeColor="text1"/>
        </w:rPr>
        <w:t xml:space="preserve">, </w:t>
      </w:r>
      <w:r w:rsidRPr="003905C3">
        <w:rPr>
          <w:rFonts w:ascii="Arial" w:hAnsi="Arial" w:cs="Arial"/>
          <w:color w:val="000000" w:themeColor="text1"/>
        </w:rPr>
        <w:t>2025</w:t>
      </w:r>
      <w:r w:rsidR="004F2EB2" w:rsidRPr="003905C3">
        <w:rPr>
          <w:rFonts w:ascii="Arial" w:hAnsi="Arial" w:cs="Arial"/>
          <w:color w:val="000000" w:themeColor="text1"/>
        </w:rPr>
        <w:t>)</w:t>
      </w:r>
      <w:r w:rsidRPr="003905C3">
        <w:rPr>
          <w:rFonts w:ascii="Arial" w:hAnsi="Arial" w:cs="Arial"/>
          <w:color w:val="000000" w:themeColor="text1"/>
        </w:rPr>
        <w:t>.</w:t>
      </w:r>
      <w:r w:rsidRPr="008B0C15">
        <w:rPr>
          <w:rFonts w:ascii="Arial" w:hAnsi="Arial" w:cs="Arial"/>
          <w:color w:val="000000" w:themeColor="text1"/>
        </w:rPr>
        <w:t xml:space="preserve"> However full-time contracts can limit flexibility</w:t>
      </w:r>
      <w:r w:rsidR="004F2EB2" w:rsidRPr="008B0C15">
        <w:rPr>
          <w:rFonts w:ascii="Arial" w:hAnsi="Arial" w:cs="Arial"/>
          <w:color w:val="000000" w:themeColor="text1"/>
        </w:rPr>
        <w:t xml:space="preserve">; </w:t>
      </w:r>
      <w:r w:rsidRPr="008B0C15">
        <w:rPr>
          <w:rFonts w:ascii="Arial" w:hAnsi="Arial" w:cs="Arial"/>
          <w:color w:val="000000" w:themeColor="text1"/>
        </w:rPr>
        <w:t>As contracted hours must be maintained, employers are unable to adjust staffing levels for fluctuating demands or reduce wage costs dry during quieter periods (</w:t>
      </w:r>
      <w:r w:rsidR="004F2EB2" w:rsidRPr="008B0C15">
        <w:rPr>
          <w:rFonts w:ascii="Arial" w:hAnsi="Arial" w:cs="Arial"/>
          <w:color w:val="000000" w:themeColor="text1"/>
        </w:rPr>
        <w:t>S</w:t>
      </w:r>
      <w:r w:rsidRPr="008B0C15">
        <w:rPr>
          <w:rFonts w:ascii="Arial" w:hAnsi="Arial" w:cs="Arial"/>
          <w:color w:val="000000" w:themeColor="text1"/>
        </w:rPr>
        <w:t>laughter, 2024)</w:t>
      </w:r>
    </w:p>
    <w:p w14:paraId="0096D46A" w14:textId="5696C6F9" w:rsidR="00D359F0" w:rsidRPr="008B0C15" w:rsidRDefault="004F2EB2" w:rsidP="007502EE">
      <w:pPr>
        <w:jc w:val="both"/>
        <w:rPr>
          <w:rFonts w:ascii="Arial" w:hAnsi="Arial" w:cs="Arial"/>
          <w:color w:val="000000" w:themeColor="text1"/>
        </w:rPr>
      </w:pPr>
      <w:r w:rsidRPr="008B0C15">
        <w:rPr>
          <w:rFonts w:ascii="Arial" w:hAnsi="Arial" w:cs="Arial"/>
          <w:color w:val="000000" w:themeColor="text1"/>
        </w:rPr>
        <w:t>P</w:t>
      </w:r>
      <w:r w:rsidR="00D359F0" w:rsidRPr="008B0C15">
        <w:rPr>
          <w:rFonts w:ascii="Arial" w:hAnsi="Arial" w:cs="Arial"/>
          <w:color w:val="000000" w:themeColor="text1"/>
        </w:rPr>
        <w:t>art</w:t>
      </w:r>
      <w:r w:rsidRPr="008B0C15">
        <w:rPr>
          <w:rFonts w:ascii="Arial" w:hAnsi="Arial" w:cs="Arial"/>
          <w:color w:val="000000" w:themeColor="text1"/>
        </w:rPr>
        <w:t>-</w:t>
      </w:r>
      <w:r w:rsidR="00D359F0" w:rsidRPr="008B0C15">
        <w:rPr>
          <w:rFonts w:ascii="Arial" w:hAnsi="Arial" w:cs="Arial"/>
          <w:color w:val="000000" w:themeColor="text1"/>
        </w:rPr>
        <w:t>time contracts are defined as conditions where</w:t>
      </w:r>
      <w:r w:rsidRPr="008B0C15">
        <w:rPr>
          <w:rFonts w:ascii="Arial" w:hAnsi="Arial" w:cs="Arial"/>
          <w:color w:val="000000" w:themeColor="text1"/>
        </w:rPr>
        <w:t xml:space="preserve"> </w:t>
      </w:r>
      <w:r w:rsidR="00D359F0" w:rsidRPr="008B0C15">
        <w:rPr>
          <w:rFonts w:ascii="Arial" w:hAnsi="Arial" w:cs="Arial"/>
          <w:color w:val="000000" w:themeColor="text1"/>
        </w:rPr>
        <w:t xml:space="preserve">employees work fewer hours than </w:t>
      </w:r>
      <w:r w:rsidRPr="008B0C15">
        <w:rPr>
          <w:rFonts w:ascii="Arial" w:hAnsi="Arial" w:cs="Arial"/>
          <w:color w:val="000000" w:themeColor="text1"/>
        </w:rPr>
        <w:t>comparable</w:t>
      </w:r>
      <w:r w:rsidR="00D359F0" w:rsidRPr="008B0C15">
        <w:rPr>
          <w:rFonts w:ascii="Arial" w:hAnsi="Arial" w:cs="Arial"/>
          <w:color w:val="000000" w:themeColor="text1"/>
        </w:rPr>
        <w:t xml:space="preserve"> full</w:t>
      </w:r>
      <w:r w:rsidRPr="008B0C15">
        <w:rPr>
          <w:rFonts w:ascii="Arial" w:hAnsi="Arial" w:cs="Arial"/>
          <w:color w:val="000000" w:themeColor="text1"/>
        </w:rPr>
        <w:t>-</w:t>
      </w:r>
      <w:r w:rsidR="00D359F0" w:rsidRPr="008B0C15">
        <w:rPr>
          <w:rFonts w:ascii="Arial" w:hAnsi="Arial" w:cs="Arial"/>
          <w:color w:val="000000" w:themeColor="text1"/>
        </w:rPr>
        <w:t xml:space="preserve">time colleagues. Under the </w:t>
      </w:r>
      <w:r w:rsidRPr="008B0C15">
        <w:rPr>
          <w:rFonts w:ascii="Arial" w:hAnsi="Arial" w:cs="Arial"/>
          <w:color w:val="000000" w:themeColor="text1"/>
        </w:rPr>
        <w:t>P</w:t>
      </w:r>
      <w:r w:rsidR="00D359F0" w:rsidRPr="008B0C15">
        <w:rPr>
          <w:rFonts w:ascii="Arial" w:hAnsi="Arial" w:cs="Arial"/>
          <w:color w:val="000000" w:themeColor="text1"/>
        </w:rPr>
        <w:t>art</w:t>
      </w:r>
      <w:r w:rsidRPr="008B0C15">
        <w:rPr>
          <w:rFonts w:ascii="Arial" w:hAnsi="Arial" w:cs="Arial"/>
          <w:color w:val="000000" w:themeColor="text1"/>
        </w:rPr>
        <w:t>-</w:t>
      </w:r>
      <w:r w:rsidR="00D359F0" w:rsidRPr="008B0C15">
        <w:rPr>
          <w:rFonts w:ascii="Arial" w:hAnsi="Arial" w:cs="Arial"/>
          <w:color w:val="000000" w:themeColor="text1"/>
        </w:rPr>
        <w:t xml:space="preserve">time </w:t>
      </w:r>
      <w:r w:rsidRPr="008B0C15">
        <w:rPr>
          <w:rFonts w:ascii="Arial" w:hAnsi="Arial" w:cs="Arial"/>
          <w:color w:val="000000" w:themeColor="text1"/>
        </w:rPr>
        <w:t>W</w:t>
      </w:r>
      <w:r w:rsidR="00D359F0" w:rsidRPr="008B0C15">
        <w:rPr>
          <w:rFonts w:ascii="Arial" w:hAnsi="Arial" w:cs="Arial"/>
          <w:color w:val="000000" w:themeColor="text1"/>
        </w:rPr>
        <w:t xml:space="preserve">orkers </w:t>
      </w:r>
      <w:r w:rsidRPr="008B0C15">
        <w:rPr>
          <w:rFonts w:ascii="Arial" w:hAnsi="Arial" w:cs="Arial"/>
          <w:color w:val="000000" w:themeColor="text1"/>
        </w:rPr>
        <w:t>(P</w:t>
      </w:r>
      <w:r w:rsidR="00D359F0" w:rsidRPr="008B0C15">
        <w:rPr>
          <w:rFonts w:ascii="Arial" w:hAnsi="Arial" w:cs="Arial"/>
          <w:color w:val="000000" w:themeColor="text1"/>
        </w:rPr>
        <w:t xml:space="preserve">revention of </w:t>
      </w:r>
      <w:r w:rsidRPr="008B0C15">
        <w:rPr>
          <w:rFonts w:ascii="Arial" w:hAnsi="Arial" w:cs="Arial"/>
          <w:color w:val="000000" w:themeColor="text1"/>
        </w:rPr>
        <w:t>L</w:t>
      </w:r>
      <w:r w:rsidR="00D359F0" w:rsidRPr="008B0C15">
        <w:rPr>
          <w:rFonts w:ascii="Arial" w:hAnsi="Arial" w:cs="Arial"/>
          <w:color w:val="000000" w:themeColor="text1"/>
        </w:rPr>
        <w:t xml:space="preserve">ess </w:t>
      </w:r>
      <w:r w:rsidRPr="008B0C15">
        <w:rPr>
          <w:rFonts w:ascii="Arial" w:hAnsi="Arial" w:cs="Arial"/>
          <w:color w:val="000000" w:themeColor="text1"/>
        </w:rPr>
        <w:t>F</w:t>
      </w:r>
      <w:r w:rsidR="00D359F0" w:rsidRPr="008B0C15">
        <w:rPr>
          <w:rFonts w:ascii="Arial" w:hAnsi="Arial" w:cs="Arial"/>
          <w:color w:val="000000" w:themeColor="text1"/>
        </w:rPr>
        <w:t xml:space="preserve">avourable </w:t>
      </w:r>
      <w:r w:rsidRPr="008B0C15">
        <w:rPr>
          <w:rFonts w:ascii="Arial" w:hAnsi="Arial" w:cs="Arial"/>
          <w:color w:val="000000" w:themeColor="text1"/>
        </w:rPr>
        <w:t>T</w:t>
      </w:r>
      <w:r w:rsidR="00D359F0" w:rsidRPr="008B0C15">
        <w:rPr>
          <w:rFonts w:ascii="Arial" w:hAnsi="Arial" w:cs="Arial"/>
          <w:color w:val="000000" w:themeColor="text1"/>
        </w:rPr>
        <w:t>reatment</w:t>
      </w:r>
      <w:r w:rsidRPr="008B0C15">
        <w:rPr>
          <w:rFonts w:ascii="Arial" w:hAnsi="Arial" w:cs="Arial"/>
          <w:color w:val="000000" w:themeColor="text1"/>
        </w:rPr>
        <w:t>)</w:t>
      </w:r>
      <w:r w:rsidR="00D359F0" w:rsidRPr="008B0C15">
        <w:rPr>
          <w:rFonts w:ascii="Arial" w:hAnsi="Arial" w:cs="Arial"/>
          <w:color w:val="000000" w:themeColor="text1"/>
        </w:rPr>
        <w:t xml:space="preserve"> </w:t>
      </w:r>
      <w:r w:rsidRPr="008B0C15">
        <w:rPr>
          <w:rFonts w:ascii="Arial" w:hAnsi="Arial" w:cs="Arial"/>
          <w:color w:val="000000" w:themeColor="text1"/>
        </w:rPr>
        <w:t>R</w:t>
      </w:r>
      <w:r w:rsidR="00D359F0" w:rsidRPr="008B0C15">
        <w:rPr>
          <w:rFonts w:ascii="Arial" w:hAnsi="Arial" w:cs="Arial"/>
          <w:color w:val="000000" w:themeColor="text1"/>
        </w:rPr>
        <w:t xml:space="preserve">egulations 2000, </w:t>
      </w:r>
      <w:r w:rsidR="00722D4E" w:rsidRPr="008B0C15">
        <w:rPr>
          <w:rFonts w:ascii="Arial" w:hAnsi="Arial" w:cs="Arial"/>
          <w:color w:val="000000" w:themeColor="text1"/>
        </w:rPr>
        <w:t>they</w:t>
      </w:r>
      <w:r w:rsidR="00D359F0" w:rsidRPr="008B0C15">
        <w:rPr>
          <w:rFonts w:ascii="Arial" w:hAnsi="Arial" w:cs="Arial"/>
          <w:color w:val="000000" w:themeColor="text1"/>
        </w:rPr>
        <w:t xml:space="preserve"> must provide equal treatment in pay, benefits, training, promotion and redundancy protection </w:t>
      </w:r>
      <w:r w:rsidRPr="008B0C15">
        <w:rPr>
          <w:rFonts w:ascii="Arial" w:hAnsi="Arial" w:cs="Arial"/>
          <w:color w:val="000000" w:themeColor="text1"/>
        </w:rPr>
        <w:t>(</w:t>
      </w:r>
      <w:r w:rsidR="00D359F0" w:rsidRPr="008B0C15">
        <w:rPr>
          <w:rFonts w:ascii="Arial" w:hAnsi="Arial" w:cs="Arial"/>
          <w:color w:val="000000" w:themeColor="text1"/>
        </w:rPr>
        <w:t>Daniels, 2022</w:t>
      </w:r>
      <w:r w:rsidRPr="008B0C15">
        <w:rPr>
          <w:rFonts w:ascii="Arial" w:hAnsi="Arial" w:cs="Arial"/>
          <w:color w:val="000000" w:themeColor="text1"/>
        </w:rPr>
        <w:t>)</w:t>
      </w:r>
      <w:r w:rsidR="00D359F0" w:rsidRPr="008B0C15">
        <w:rPr>
          <w:rFonts w:ascii="Arial" w:hAnsi="Arial" w:cs="Arial"/>
          <w:color w:val="000000" w:themeColor="text1"/>
        </w:rPr>
        <w:t xml:space="preserve">. </w:t>
      </w:r>
      <w:proofErr w:type="spellStart"/>
      <w:r w:rsidR="00FA41BC" w:rsidRPr="008B0C15">
        <w:rPr>
          <w:rFonts w:ascii="Arial" w:hAnsi="Arial" w:cs="Arial"/>
          <w:color w:val="000000" w:themeColor="text1"/>
        </w:rPr>
        <w:t>Acas</w:t>
      </w:r>
      <w:proofErr w:type="spellEnd"/>
      <w:r w:rsidR="00FA41BC" w:rsidRPr="008B0C15">
        <w:rPr>
          <w:rFonts w:ascii="Arial" w:hAnsi="Arial" w:cs="Arial"/>
          <w:color w:val="000000" w:themeColor="text1"/>
        </w:rPr>
        <w:t xml:space="preserve"> </w:t>
      </w:r>
      <w:r w:rsidR="00FA41BC" w:rsidRPr="003905C3">
        <w:rPr>
          <w:rFonts w:ascii="Arial" w:hAnsi="Arial" w:cs="Arial"/>
          <w:color w:val="000000" w:themeColor="text1"/>
        </w:rPr>
        <w:t>(2024)</w:t>
      </w:r>
      <w:r w:rsidR="00FA41BC" w:rsidRPr="008B0C15">
        <w:rPr>
          <w:rFonts w:ascii="Arial" w:hAnsi="Arial" w:cs="Arial"/>
          <w:color w:val="000000" w:themeColor="text1"/>
        </w:rPr>
        <w:t xml:space="preserve"> warns unequal treatment may be indirect sex discrimination, as women hold these roles more often. The Labour Force </w:t>
      </w:r>
      <w:r w:rsidR="00FA41BC" w:rsidRPr="00581290">
        <w:rPr>
          <w:rFonts w:ascii="Arial" w:hAnsi="Arial" w:cs="Arial"/>
          <w:color w:val="000000" w:themeColor="text1"/>
        </w:rPr>
        <w:t>Survey (2024, cited in CIPD, no date)</w:t>
      </w:r>
      <w:r w:rsidR="00FA41BC" w:rsidRPr="008B0C15">
        <w:rPr>
          <w:rFonts w:ascii="Arial" w:hAnsi="Arial" w:cs="Arial"/>
          <w:color w:val="000000" w:themeColor="text1"/>
        </w:rPr>
        <w:t xml:space="preserve"> shows part</w:t>
      </w:r>
      <w:r w:rsidR="00FA41BC" w:rsidRPr="008B0C15">
        <w:rPr>
          <w:rFonts w:ascii="Arial" w:hAnsi="Arial" w:cs="Arial"/>
          <w:color w:val="000000" w:themeColor="text1"/>
        </w:rPr>
        <w:noBreakHyphen/>
        <w:t xml:space="preserve">time contracts also attract older workers and students. </w:t>
      </w:r>
      <w:r w:rsidR="00D359F0" w:rsidRPr="008B0C15">
        <w:rPr>
          <w:rFonts w:ascii="Arial" w:hAnsi="Arial" w:cs="Arial"/>
          <w:color w:val="000000" w:themeColor="text1"/>
        </w:rPr>
        <w:t xml:space="preserve">The CIPD </w:t>
      </w:r>
      <w:r w:rsidRPr="00581290">
        <w:rPr>
          <w:rFonts w:ascii="Arial" w:hAnsi="Arial" w:cs="Arial"/>
          <w:color w:val="000000" w:themeColor="text1"/>
        </w:rPr>
        <w:t>(</w:t>
      </w:r>
      <w:r w:rsidR="00D359F0" w:rsidRPr="00581290">
        <w:rPr>
          <w:rFonts w:ascii="Arial" w:hAnsi="Arial" w:cs="Arial"/>
          <w:color w:val="000000" w:themeColor="text1"/>
        </w:rPr>
        <w:t>2023</w:t>
      </w:r>
      <w:r w:rsidRPr="00581290">
        <w:rPr>
          <w:rFonts w:ascii="Arial" w:hAnsi="Arial" w:cs="Arial"/>
          <w:color w:val="000000" w:themeColor="text1"/>
        </w:rPr>
        <w:t>)</w:t>
      </w:r>
      <w:r w:rsidR="00D359F0" w:rsidRPr="008B0C15">
        <w:rPr>
          <w:rFonts w:ascii="Arial" w:hAnsi="Arial" w:cs="Arial"/>
          <w:color w:val="000000" w:themeColor="text1"/>
        </w:rPr>
        <w:t xml:space="preserve"> suggests this widens</w:t>
      </w:r>
      <w:r w:rsidR="00722D4E" w:rsidRPr="008B0C15">
        <w:rPr>
          <w:rFonts w:ascii="Arial" w:hAnsi="Arial" w:cs="Arial"/>
          <w:color w:val="000000" w:themeColor="text1"/>
        </w:rPr>
        <w:t xml:space="preserve"> </w:t>
      </w:r>
      <w:r w:rsidR="00D359F0" w:rsidRPr="008B0C15">
        <w:rPr>
          <w:rFonts w:ascii="Arial" w:hAnsi="Arial" w:cs="Arial"/>
          <w:color w:val="000000" w:themeColor="text1"/>
        </w:rPr>
        <w:t>talent pools, supporting recruitment, diversity and well-being</w:t>
      </w:r>
      <w:r w:rsidRPr="008B0C15">
        <w:rPr>
          <w:rFonts w:ascii="Arial" w:hAnsi="Arial" w:cs="Arial"/>
          <w:color w:val="000000" w:themeColor="text1"/>
        </w:rPr>
        <w:t xml:space="preserve"> </w:t>
      </w:r>
      <w:r w:rsidR="00722D4E" w:rsidRPr="008B0C15">
        <w:rPr>
          <w:rFonts w:ascii="Arial" w:hAnsi="Arial" w:cs="Arial"/>
          <w:color w:val="000000" w:themeColor="text1"/>
        </w:rPr>
        <w:t>but may</w:t>
      </w:r>
      <w:r w:rsidR="00FA41BC" w:rsidRPr="008B0C15">
        <w:rPr>
          <w:rFonts w:ascii="Arial" w:hAnsi="Arial" w:cs="Arial"/>
          <w:color w:val="000000" w:themeColor="text1"/>
        </w:rPr>
        <w:t xml:space="preserve"> raise HR costs and rota complexity</w:t>
      </w:r>
      <w:r w:rsidR="00D359F0" w:rsidRPr="008B0C15">
        <w:rPr>
          <w:rFonts w:ascii="Arial" w:hAnsi="Arial" w:cs="Arial"/>
          <w:color w:val="000000" w:themeColor="text1"/>
        </w:rPr>
        <w:t xml:space="preserve">. Despite these </w:t>
      </w:r>
      <w:r w:rsidR="00722D4E" w:rsidRPr="008B0C15">
        <w:rPr>
          <w:rFonts w:ascii="Arial" w:hAnsi="Arial" w:cs="Arial"/>
          <w:color w:val="000000" w:themeColor="text1"/>
        </w:rPr>
        <w:t>challenges, part-</w:t>
      </w:r>
      <w:r w:rsidR="00D359F0" w:rsidRPr="008B0C15">
        <w:rPr>
          <w:rFonts w:ascii="Arial" w:hAnsi="Arial" w:cs="Arial"/>
          <w:color w:val="000000" w:themeColor="text1"/>
        </w:rPr>
        <w:t xml:space="preserve">time contracts could allow </w:t>
      </w:r>
      <w:r w:rsidRPr="008B0C15">
        <w:rPr>
          <w:rFonts w:ascii="Arial" w:hAnsi="Arial" w:cs="Arial"/>
          <w:color w:val="000000" w:themeColor="text1"/>
        </w:rPr>
        <w:t>ParcelCare</w:t>
      </w:r>
      <w:r w:rsidR="00D359F0" w:rsidRPr="008B0C15">
        <w:rPr>
          <w:rFonts w:ascii="Arial" w:hAnsi="Arial" w:cs="Arial"/>
          <w:color w:val="000000" w:themeColor="text1"/>
        </w:rPr>
        <w:t xml:space="preserve"> extend</w:t>
      </w:r>
      <w:r w:rsidR="00722D4E" w:rsidRPr="008B0C15">
        <w:rPr>
          <w:rFonts w:ascii="Arial" w:hAnsi="Arial" w:cs="Arial"/>
          <w:color w:val="000000" w:themeColor="text1"/>
        </w:rPr>
        <w:t>ed</w:t>
      </w:r>
      <w:r w:rsidR="00D359F0" w:rsidRPr="008B0C15">
        <w:rPr>
          <w:rFonts w:ascii="Arial" w:hAnsi="Arial" w:cs="Arial"/>
          <w:color w:val="000000" w:themeColor="text1"/>
        </w:rPr>
        <w:t xml:space="preserve"> operational hours. Domestic driving limits and the working time regulations restrict drivers working hours</w:t>
      </w:r>
      <w:r w:rsidRPr="008B0C15">
        <w:rPr>
          <w:rFonts w:ascii="Arial" w:hAnsi="Arial" w:cs="Arial"/>
          <w:color w:val="000000" w:themeColor="text1"/>
        </w:rPr>
        <w:t xml:space="preserve"> </w:t>
      </w:r>
      <w:r w:rsidRPr="00C56918">
        <w:rPr>
          <w:rFonts w:ascii="Arial" w:hAnsi="Arial" w:cs="Arial"/>
          <w:color w:val="000000" w:themeColor="text1"/>
        </w:rPr>
        <w:t>(D</w:t>
      </w:r>
      <w:r w:rsidR="00D359F0" w:rsidRPr="00C56918">
        <w:rPr>
          <w:rFonts w:ascii="Arial" w:hAnsi="Arial" w:cs="Arial"/>
          <w:color w:val="000000" w:themeColor="text1"/>
        </w:rPr>
        <w:t xml:space="preserve">river and </w:t>
      </w:r>
      <w:r w:rsidRPr="00C56918">
        <w:rPr>
          <w:rFonts w:ascii="Arial" w:hAnsi="Arial" w:cs="Arial"/>
          <w:color w:val="000000" w:themeColor="text1"/>
        </w:rPr>
        <w:t>V</w:t>
      </w:r>
      <w:r w:rsidR="00D359F0" w:rsidRPr="00C56918">
        <w:rPr>
          <w:rFonts w:ascii="Arial" w:hAnsi="Arial" w:cs="Arial"/>
          <w:color w:val="000000" w:themeColor="text1"/>
        </w:rPr>
        <w:t xml:space="preserve">ehicle </w:t>
      </w:r>
      <w:r w:rsidRPr="00C56918">
        <w:rPr>
          <w:rFonts w:ascii="Arial" w:hAnsi="Arial" w:cs="Arial"/>
          <w:color w:val="000000" w:themeColor="text1"/>
        </w:rPr>
        <w:t>S</w:t>
      </w:r>
      <w:r w:rsidR="00D359F0" w:rsidRPr="00C56918">
        <w:rPr>
          <w:rFonts w:ascii="Arial" w:hAnsi="Arial" w:cs="Arial"/>
          <w:color w:val="000000" w:themeColor="text1"/>
        </w:rPr>
        <w:t xml:space="preserve">tandards </w:t>
      </w:r>
      <w:r w:rsidRPr="00C56918">
        <w:rPr>
          <w:rFonts w:ascii="Arial" w:hAnsi="Arial" w:cs="Arial"/>
          <w:color w:val="000000" w:themeColor="text1"/>
        </w:rPr>
        <w:t>A</w:t>
      </w:r>
      <w:r w:rsidR="00D359F0" w:rsidRPr="00C56918">
        <w:rPr>
          <w:rFonts w:ascii="Arial" w:hAnsi="Arial" w:cs="Arial"/>
          <w:color w:val="000000" w:themeColor="text1"/>
        </w:rPr>
        <w:t>gency, 2025</w:t>
      </w:r>
      <w:r w:rsidRPr="00C56918">
        <w:rPr>
          <w:rFonts w:ascii="Arial" w:hAnsi="Arial" w:cs="Arial"/>
          <w:color w:val="000000" w:themeColor="text1"/>
        </w:rPr>
        <w:t>)</w:t>
      </w:r>
      <w:r w:rsidR="00D359F0" w:rsidRPr="00C56918">
        <w:rPr>
          <w:rFonts w:ascii="Arial" w:hAnsi="Arial" w:cs="Arial"/>
          <w:color w:val="000000" w:themeColor="text1"/>
        </w:rPr>
        <w:t>.</w:t>
      </w:r>
      <w:r w:rsidR="00D359F0" w:rsidRPr="008B0C15">
        <w:rPr>
          <w:rFonts w:ascii="Arial" w:hAnsi="Arial" w:cs="Arial"/>
          <w:color w:val="000000" w:themeColor="text1"/>
        </w:rPr>
        <w:t xml:space="preserve"> </w:t>
      </w:r>
      <w:r w:rsidR="00FA41BC" w:rsidRPr="008B0C15">
        <w:rPr>
          <w:rFonts w:ascii="Arial" w:hAnsi="Arial" w:cs="Arial"/>
          <w:color w:val="000000" w:themeColor="text1"/>
        </w:rPr>
        <w:t>Scheduling part</w:t>
      </w:r>
      <w:r w:rsidR="00FA41BC" w:rsidRPr="008B0C15">
        <w:rPr>
          <w:rFonts w:ascii="Arial" w:hAnsi="Arial" w:cs="Arial"/>
          <w:color w:val="000000" w:themeColor="text1"/>
        </w:rPr>
        <w:noBreakHyphen/>
        <w:t>time workers f</w:t>
      </w:r>
      <w:r w:rsidR="00722D4E" w:rsidRPr="008B0C15">
        <w:rPr>
          <w:rFonts w:ascii="Arial" w:hAnsi="Arial" w:cs="Arial"/>
          <w:color w:val="000000" w:themeColor="text1"/>
        </w:rPr>
        <w:t>or</w:t>
      </w:r>
      <w:r w:rsidR="00FA41BC" w:rsidRPr="008B0C15">
        <w:rPr>
          <w:rFonts w:ascii="Arial" w:hAnsi="Arial" w:cs="Arial"/>
          <w:color w:val="000000" w:themeColor="text1"/>
        </w:rPr>
        <w:t xml:space="preserve"> evenings and weekends supports peak demand while </w:t>
      </w:r>
      <w:r w:rsidR="00D359F0" w:rsidRPr="008B0C15">
        <w:rPr>
          <w:rFonts w:ascii="Arial" w:hAnsi="Arial" w:cs="Arial"/>
          <w:color w:val="000000" w:themeColor="text1"/>
        </w:rPr>
        <w:t>remaining compliant. Part</w:t>
      </w:r>
      <w:r w:rsidRPr="008B0C15">
        <w:rPr>
          <w:rFonts w:ascii="Arial" w:hAnsi="Arial" w:cs="Arial"/>
          <w:color w:val="000000" w:themeColor="text1"/>
        </w:rPr>
        <w:t>-</w:t>
      </w:r>
      <w:r w:rsidR="00D359F0" w:rsidRPr="008B0C15">
        <w:rPr>
          <w:rFonts w:ascii="Arial" w:hAnsi="Arial" w:cs="Arial"/>
          <w:color w:val="000000" w:themeColor="text1"/>
        </w:rPr>
        <w:t xml:space="preserve">time contracts offer </w:t>
      </w:r>
      <w:r w:rsidR="00FA41BC" w:rsidRPr="008B0C15">
        <w:rPr>
          <w:rFonts w:ascii="Arial" w:hAnsi="Arial" w:cs="Arial"/>
          <w:color w:val="000000" w:themeColor="text1"/>
        </w:rPr>
        <w:t xml:space="preserve">a </w:t>
      </w:r>
      <w:r w:rsidR="00D359F0" w:rsidRPr="008B0C15">
        <w:rPr>
          <w:rFonts w:ascii="Arial" w:hAnsi="Arial" w:cs="Arial"/>
          <w:color w:val="000000" w:themeColor="text1"/>
        </w:rPr>
        <w:t>legally secure yet flexible option for managing demand.</w:t>
      </w:r>
    </w:p>
    <w:p w14:paraId="02478244" w14:textId="65C54C18" w:rsidR="005422F4" w:rsidRPr="008B0C15" w:rsidRDefault="00D359F0" w:rsidP="007502EE">
      <w:pPr>
        <w:jc w:val="both"/>
        <w:rPr>
          <w:rFonts w:ascii="Arial" w:hAnsi="Arial" w:cs="Arial"/>
          <w:color w:val="000000" w:themeColor="text1"/>
        </w:rPr>
      </w:pPr>
      <w:r w:rsidRPr="008B0C15">
        <w:rPr>
          <w:rFonts w:ascii="Arial" w:hAnsi="Arial" w:cs="Arial"/>
          <w:color w:val="000000" w:themeColor="text1"/>
        </w:rPr>
        <w:lastRenderedPageBreak/>
        <w:t>Fixed term contracts can be particularly suitable</w:t>
      </w:r>
      <w:r w:rsidR="00715C77" w:rsidRPr="008B0C15">
        <w:rPr>
          <w:rFonts w:ascii="Arial" w:hAnsi="Arial" w:cs="Arial"/>
          <w:color w:val="000000" w:themeColor="text1"/>
        </w:rPr>
        <w:t xml:space="preserve"> </w:t>
      </w:r>
      <w:r w:rsidRPr="008B0C15">
        <w:rPr>
          <w:rFonts w:ascii="Arial" w:hAnsi="Arial" w:cs="Arial"/>
          <w:color w:val="000000" w:themeColor="text1"/>
        </w:rPr>
        <w:t xml:space="preserve">during seasonal surges such as Christmas or Black Friday. They would allow </w:t>
      </w:r>
      <w:r w:rsidR="00715C77" w:rsidRPr="008B0C15">
        <w:rPr>
          <w:rFonts w:ascii="Arial" w:hAnsi="Arial" w:cs="Arial"/>
          <w:color w:val="000000" w:themeColor="text1"/>
        </w:rPr>
        <w:t>ParcelCare</w:t>
      </w:r>
      <w:r w:rsidRPr="008B0C15">
        <w:rPr>
          <w:rFonts w:ascii="Arial" w:hAnsi="Arial" w:cs="Arial"/>
          <w:color w:val="000000" w:themeColor="text1"/>
        </w:rPr>
        <w:t xml:space="preserve"> to recruit drivers for a defined</w:t>
      </w:r>
      <w:r w:rsidR="00715C77" w:rsidRPr="008B0C15">
        <w:rPr>
          <w:rFonts w:ascii="Arial" w:hAnsi="Arial" w:cs="Arial"/>
          <w:color w:val="000000" w:themeColor="text1"/>
        </w:rPr>
        <w:t xml:space="preserve"> Period</w:t>
      </w:r>
      <w:r w:rsidRPr="008B0C15">
        <w:rPr>
          <w:rFonts w:ascii="Arial" w:hAnsi="Arial" w:cs="Arial"/>
          <w:color w:val="000000" w:themeColor="text1"/>
        </w:rPr>
        <w:t xml:space="preserve"> ensuring adequate coverage without committing to long term costs </w:t>
      </w:r>
      <w:r w:rsidR="00715C77" w:rsidRPr="00021132">
        <w:rPr>
          <w:rFonts w:ascii="Arial" w:hAnsi="Arial" w:cs="Arial"/>
          <w:color w:val="000000" w:themeColor="text1"/>
        </w:rPr>
        <w:t>(M</w:t>
      </w:r>
      <w:r w:rsidRPr="00021132">
        <w:rPr>
          <w:rFonts w:ascii="Arial" w:hAnsi="Arial" w:cs="Arial"/>
          <w:color w:val="000000" w:themeColor="text1"/>
        </w:rPr>
        <w:t>e</w:t>
      </w:r>
      <w:r w:rsidR="00715C77" w:rsidRPr="00021132">
        <w:rPr>
          <w:rFonts w:ascii="Arial" w:hAnsi="Arial" w:cs="Arial"/>
          <w:color w:val="000000" w:themeColor="text1"/>
        </w:rPr>
        <w:t>r</w:t>
      </w:r>
      <w:r w:rsidRPr="00021132">
        <w:rPr>
          <w:rFonts w:ascii="Arial" w:hAnsi="Arial" w:cs="Arial"/>
          <w:color w:val="000000" w:themeColor="text1"/>
        </w:rPr>
        <w:t>rit, 2025</w:t>
      </w:r>
      <w:r w:rsidR="00715C77" w:rsidRPr="00021132">
        <w:rPr>
          <w:rFonts w:ascii="Arial" w:hAnsi="Arial" w:cs="Arial"/>
          <w:color w:val="000000" w:themeColor="text1"/>
        </w:rPr>
        <w:t>)</w:t>
      </w:r>
      <w:r w:rsidRPr="00021132">
        <w:rPr>
          <w:rFonts w:ascii="Arial" w:hAnsi="Arial" w:cs="Arial"/>
          <w:color w:val="000000" w:themeColor="text1"/>
        </w:rPr>
        <w:t>.</w:t>
      </w:r>
      <w:r w:rsidRPr="008B0C15">
        <w:rPr>
          <w:rFonts w:ascii="Arial" w:hAnsi="Arial" w:cs="Arial"/>
          <w:color w:val="000000" w:themeColor="text1"/>
        </w:rPr>
        <w:t xml:space="preserve"> Under the </w:t>
      </w:r>
      <w:r w:rsidR="00715C77" w:rsidRPr="008B0C15">
        <w:rPr>
          <w:rFonts w:ascii="Arial" w:hAnsi="Arial" w:cs="Arial"/>
          <w:color w:val="000000" w:themeColor="text1"/>
        </w:rPr>
        <w:t>F</w:t>
      </w:r>
      <w:r w:rsidRPr="008B0C15">
        <w:rPr>
          <w:rFonts w:ascii="Arial" w:hAnsi="Arial" w:cs="Arial"/>
          <w:color w:val="000000" w:themeColor="text1"/>
        </w:rPr>
        <w:t xml:space="preserve">ixed </w:t>
      </w:r>
      <w:r w:rsidR="00715C77" w:rsidRPr="008B0C15">
        <w:rPr>
          <w:rFonts w:ascii="Arial" w:hAnsi="Arial" w:cs="Arial"/>
          <w:color w:val="000000" w:themeColor="text1"/>
        </w:rPr>
        <w:t>T</w:t>
      </w:r>
      <w:r w:rsidRPr="008B0C15">
        <w:rPr>
          <w:rFonts w:ascii="Arial" w:hAnsi="Arial" w:cs="Arial"/>
          <w:color w:val="000000" w:themeColor="text1"/>
        </w:rPr>
        <w:t xml:space="preserve">erm </w:t>
      </w:r>
      <w:r w:rsidR="00715C77" w:rsidRPr="008B0C15">
        <w:rPr>
          <w:rFonts w:ascii="Arial" w:hAnsi="Arial" w:cs="Arial"/>
          <w:color w:val="000000" w:themeColor="text1"/>
        </w:rPr>
        <w:t>Employees</w:t>
      </w:r>
      <w:r w:rsidRPr="008B0C15">
        <w:rPr>
          <w:rFonts w:ascii="Arial" w:hAnsi="Arial" w:cs="Arial"/>
          <w:color w:val="000000" w:themeColor="text1"/>
        </w:rPr>
        <w:t xml:space="preserve"> </w:t>
      </w:r>
      <w:r w:rsidR="00715C77" w:rsidRPr="008B0C15">
        <w:rPr>
          <w:rFonts w:ascii="Arial" w:hAnsi="Arial" w:cs="Arial"/>
          <w:color w:val="000000" w:themeColor="text1"/>
        </w:rPr>
        <w:t>(P</w:t>
      </w:r>
      <w:r w:rsidRPr="008B0C15">
        <w:rPr>
          <w:rFonts w:ascii="Arial" w:hAnsi="Arial" w:cs="Arial"/>
          <w:color w:val="000000" w:themeColor="text1"/>
        </w:rPr>
        <w:t xml:space="preserve">revention of </w:t>
      </w:r>
      <w:r w:rsidR="00715C77" w:rsidRPr="008B0C15">
        <w:rPr>
          <w:rFonts w:ascii="Arial" w:hAnsi="Arial" w:cs="Arial"/>
          <w:color w:val="000000" w:themeColor="text1"/>
        </w:rPr>
        <w:t>L</w:t>
      </w:r>
      <w:r w:rsidRPr="008B0C15">
        <w:rPr>
          <w:rFonts w:ascii="Arial" w:hAnsi="Arial" w:cs="Arial"/>
          <w:color w:val="000000" w:themeColor="text1"/>
        </w:rPr>
        <w:t xml:space="preserve">ess </w:t>
      </w:r>
      <w:r w:rsidR="00715C77" w:rsidRPr="008B0C15">
        <w:rPr>
          <w:rFonts w:ascii="Arial" w:hAnsi="Arial" w:cs="Arial"/>
          <w:color w:val="000000" w:themeColor="text1"/>
        </w:rPr>
        <w:t>F</w:t>
      </w:r>
      <w:r w:rsidRPr="008B0C15">
        <w:rPr>
          <w:rFonts w:ascii="Arial" w:hAnsi="Arial" w:cs="Arial"/>
          <w:color w:val="000000" w:themeColor="text1"/>
        </w:rPr>
        <w:t xml:space="preserve">avourable </w:t>
      </w:r>
      <w:r w:rsidR="00715C77" w:rsidRPr="008B0C15">
        <w:rPr>
          <w:rFonts w:ascii="Arial" w:hAnsi="Arial" w:cs="Arial"/>
          <w:color w:val="000000" w:themeColor="text1"/>
        </w:rPr>
        <w:t>T</w:t>
      </w:r>
      <w:r w:rsidRPr="008B0C15">
        <w:rPr>
          <w:rFonts w:ascii="Arial" w:hAnsi="Arial" w:cs="Arial"/>
          <w:color w:val="000000" w:themeColor="text1"/>
        </w:rPr>
        <w:t>reatment</w:t>
      </w:r>
      <w:r w:rsidR="00715C77" w:rsidRPr="008B0C15">
        <w:rPr>
          <w:rFonts w:ascii="Arial" w:hAnsi="Arial" w:cs="Arial"/>
          <w:color w:val="000000" w:themeColor="text1"/>
        </w:rPr>
        <w:t>)</w:t>
      </w:r>
      <w:r w:rsidRPr="008B0C15">
        <w:rPr>
          <w:rFonts w:ascii="Arial" w:hAnsi="Arial" w:cs="Arial"/>
          <w:color w:val="000000" w:themeColor="text1"/>
        </w:rPr>
        <w:t xml:space="preserve"> </w:t>
      </w:r>
      <w:r w:rsidR="00715C77" w:rsidRPr="008B0C15">
        <w:rPr>
          <w:rFonts w:ascii="Arial" w:hAnsi="Arial" w:cs="Arial"/>
          <w:color w:val="000000" w:themeColor="text1"/>
        </w:rPr>
        <w:t>R</w:t>
      </w:r>
      <w:r w:rsidRPr="008B0C15">
        <w:rPr>
          <w:rFonts w:ascii="Arial" w:hAnsi="Arial" w:cs="Arial"/>
          <w:color w:val="000000" w:themeColor="text1"/>
        </w:rPr>
        <w:t xml:space="preserve">egulations 2002, staff must receive equal treatment </w:t>
      </w:r>
      <w:r w:rsidR="00715C77" w:rsidRPr="008B0C15">
        <w:rPr>
          <w:rFonts w:ascii="Arial" w:hAnsi="Arial" w:cs="Arial"/>
          <w:color w:val="000000" w:themeColor="text1"/>
        </w:rPr>
        <w:t>to</w:t>
      </w:r>
      <w:r w:rsidRPr="008B0C15">
        <w:rPr>
          <w:rFonts w:ascii="Arial" w:hAnsi="Arial" w:cs="Arial"/>
          <w:color w:val="000000" w:themeColor="text1"/>
        </w:rPr>
        <w:t xml:space="preserve"> permanent employees including notice, sick pay and protection against contract abuse </w:t>
      </w:r>
      <w:r w:rsidR="00715C77" w:rsidRPr="008B0C15">
        <w:rPr>
          <w:rFonts w:ascii="Arial" w:hAnsi="Arial" w:cs="Arial"/>
          <w:color w:val="000000" w:themeColor="text1"/>
        </w:rPr>
        <w:t>(</w:t>
      </w:r>
      <w:r w:rsidRPr="008B0C15">
        <w:rPr>
          <w:rFonts w:ascii="Arial" w:hAnsi="Arial" w:cs="Arial"/>
          <w:color w:val="000000" w:themeColor="text1"/>
        </w:rPr>
        <w:t>Lewis, Sargent and Schwab, 2022</w:t>
      </w:r>
      <w:r w:rsidR="00715C77" w:rsidRPr="008B0C15">
        <w:rPr>
          <w:rFonts w:ascii="Arial" w:hAnsi="Arial" w:cs="Arial"/>
          <w:color w:val="000000" w:themeColor="text1"/>
        </w:rPr>
        <w:t>)</w:t>
      </w:r>
      <w:r w:rsidRPr="008B0C15">
        <w:rPr>
          <w:rFonts w:ascii="Arial" w:hAnsi="Arial" w:cs="Arial"/>
          <w:color w:val="000000" w:themeColor="text1"/>
        </w:rPr>
        <w:t xml:space="preserve">. Even contracts under three months carry statutory rights, offering clarity on length and entitlements </w:t>
      </w:r>
      <w:r w:rsidR="00715C77" w:rsidRPr="00581290">
        <w:rPr>
          <w:rFonts w:ascii="Arial" w:hAnsi="Arial" w:cs="Arial"/>
          <w:color w:val="000000" w:themeColor="text1"/>
        </w:rPr>
        <w:t>(</w:t>
      </w:r>
      <w:r w:rsidRPr="00581290">
        <w:rPr>
          <w:rFonts w:ascii="Arial" w:hAnsi="Arial" w:cs="Arial"/>
          <w:color w:val="000000" w:themeColor="text1"/>
        </w:rPr>
        <w:t>CIPD, 2023</w:t>
      </w:r>
      <w:r w:rsidR="00715C77" w:rsidRPr="00581290">
        <w:rPr>
          <w:rFonts w:ascii="Arial" w:hAnsi="Arial" w:cs="Arial"/>
          <w:color w:val="000000" w:themeColor="text1"/>
        </w:rPr>
        <w:t>)</w:t>
      </w:r>
      <w:r w:rsidRPr="00581290">
        <w:rPr>
          <w:rFonts w:ascii="Arial" w:hAnsi="Arial" w:cs="Arial"/>
          <w:color w:val="000000" w:themeColor="text1"/>
        </w:rPr>
        <w:t>.</w:t>
      </w:r>
      <w:r w:rsidRPr="008B0C15">
        <w:rPr>
          <w:rFonts w:ascii="Arial" w:hAnsi="Arial" w:cs="Arial"/>
          <w:color w:val="000000" w:themeColor="text1"/>
        </w:rPr>
        <w:t xml:space="preserve"> Drawbacks include uncertainty for drivers once contracts end an</w:t>
      </w:r>
      <w:r w:rsidR="00715C77" w:rsidRPr="008B0C15">
        <w:rPr>
          <w:rFonts w:ascii="Arial" w:hAnsi="Arial" w:cs="Arial"/>
          <w:color w:val="000000" w:themeColor="text1"/>
        </w:rPr>
        <w:t>d</w:t>
      </w:r>
      <w:r w:rsidRPr="008B0C15">
        <w:rPr>
          <w:rFonts w:ascii="Arial" w:hAnsi="Arial" w:cs="Arial"/>
          <w:color w:val="000000" w:themeColor="text1"/>
        </w:rPr>
        <w:t xml:space="preserve"> increased turnover, requiring repeated recruitment</w:t>
      </w:r>
      <w:r w:rsidR="00715C77" w:rsidRPr="008B0C15">
        <w:rPr>
          <w:rFonts w:ascii="Arial" w:hAnsi="Arial" w:cs="Arial"/>
          <w:color w:val="000000" w:themeColor="text1"/>
        </w:rPr>
        <w:t xml:space="preserve"> (</w:t>
      </w:r>
      <w:r w:rsidR="00715C77" w:rsidRPr="00021132">
        <w:rPr>
          <w:rFonts w:ascii="Arial" w:hAnsi="Arial" w:cs="Arial"/>
          <w:color w:val="000000" w:themeColor="text1"/>
        </w:rPr>
        <w:t>M</w:t>
      </w:r>
      <w:r w:rsidRPr="00021132">
        <w:rPr>
          <w:rFonts w:ascii="Arial" w:hAnsi="Arial" w:cs="Arial"/>
          <w:color w:val="000000" w:themeColor="text1"/>
        </w:rPr>
        <w:t>e</w:t>
      </w:r>
      <w:r w:rsidR="00715C77" w:rsidRPr="00021132">
        <w:rPr>
          <w:rFonts w:ascii="Arial" w:hAnsi="Arial" w:cs="Arial"/>
          <w:color w:val="000000" w:themeColor="text1"/>
        </w:rPr>
        <w:t>r</w:t>
      </w:r>
      <w:r w:rsidRPr="00021132">
        <w:rPr>
          <w:rFonts w:ascii="Arial" w:hAnsi="Arial" w:cs="Arial"/>
          <w:color w:val="000000" w:themeColor="text1"/>
        </w:rPr>
        <w:t>rit, 2025</w:t>
      </w:r>
      <w:r w:rsidR="00715C77" w:rsidRPr="00021132">
        <w:rPr>
          <w:rFonts w:ascii="Arial" w:hAnsi="Arial" w:cs="Arial"/>
          <w:color w:val="000000" w:themeColor="text1"/>
        </w:rPr>
        <w:t>)</w:t>
      </w:r>
      <w:r w:rsidRPr="00021132">
        <w:rPr>
          <w:rFonts w:ascii="Arial" w:hAnsi="Arial" w:cs="Arial"/>
          <w:color w:val="000000" w:themeColor="text1"/>
        </w:rPr>
        <w:t>.</w:t>
      </w:r>
      <w:r w:rsidRPr="008B0C15">
        <w:rPr>
          <w:rFonts w:ascii="Arial" w:hAnsi="Arial" w:cs="Arial"/>
          <w:color w:val="000000" w:themeColor="text1"/>
        </w:rPr>
        <w:t xml:space="preserve"> </w:t>
      </w:r>
      <w:r w:rsidR="005422F4" w:rsidRPr="008B0C15">
        <w:rPr>
          <w:rFonts w:ascii="Arial" w:hAnsi="Arial" w:cs="Arial"/>
          <w:color w:val="000000" w:themeColor="text1"/>
        </w:rPr>
        <w:t>Fixed</w:t>
      </w:r>
      <w:r w:rsidR="005422F4" w:rsidRPr="008B0C15">
        <w:rPr>
          <w:rFonts w:ascii="Arial" w:hAnsi="Arial" w:cs="Arial"/>
          <w:color w:val="000000" w:themeColor="text1"/>
        </w:rPr>
        <w:noBreakHyphen/>
        <w:t>term contracts can strategically support permanent and part</w:t>
      </w:r>
      <w:r w:rsidR="005422F4" w:rsidRPr="008B0C15">
        <w:rPr>
          <w:rFonts w:ascii="Arial" w:hAnsi="Arial" w:cs="Arial"/>
          <w:color w:val="000000" w:themeColor="text1"/>
        </w:rPr>
        <w:noBreakHyphen/>
        <w:t>time roles, maintaining service quality in peak periods.</w:t>
      </w:r>
    </w:p>
    <w:p w14:paraId="0B664973" w14:textId="77C3014F" w:rsidR="00D359F0" w:rsidRPr="008B0C15" w:rsidRDefault="005422F4" w:rsidP="007502EE">
      <w:pPr>
        <w:jc w:val="both"/>
        <w:rPr>
          <w:rFonts w:ascii="Arial" w:hAnsi="Arial" w:cs="Arial"/>
          <w:color w:val="000000" w:themeColor="text1"/>
        </w:rPr>
      </w:pPr>
      <w:r w:rsidRPr="008B0C15">
        <w:rPr>
          <w:rFonts w:ascii="Arial" w:hAnsi="Arial" w:cs="Arial"/>
          <w:color w:val="000000" w:themeColor="text1"/>
        </w:rPr>
        <w:t>Permanent contracts give delivery drivers year</w:t>
      </w:r>
      <w:r w:rsidRPr="008B0C15">
        <w:rPr>
          <w:rFonts w:ascii="Arial" w:hAnsi="Arial" w:cs="Arial"/>
          <w:color w:val="000000" w:themeColor="text1"/>
        </w:rPr>
        <w:noBreakHyphen/>
        <w:t>round stability and income but limit flexibility. Part</w:t>
      </w:r>
      <w:r w:rsidRPr="008B0C15">
        <w:rPr>
          <w:rFonts w:ascii="Arial" w:hAnsi="Arial" w:cs="Arial"/>
          <w:color w:val="000000" w:themeColor="text1"/>
        </w:rPr>
        <w:noBreakHyphen/>
        <w:t>time contracts expand the talent pool and offer some adaptability to demand changes. Fixed</w:t>
      </w:r>
      <w:r w:rsidRPr="008B0C15">
        <w:rPr>
          <w:rFonts w:ascii="Arial" w:hAnsi="Arial" w:cs="Arial"/>
          <w:color w:val="000000" w:themeColor="text1"/>
        </w:rPr>
        <w:noBreakHyphen/>
        <w:t>term contracts provide targeted cover during seasonal peaks. A blended model combines these strengths, ensuring efficiency and competitiveness in a shifting market.</w:t>
      </w:r>
    </w:p>
    <w:p w14:paraId="6313E82E" w14:textId="77777777" w:rsidR="005F1DB7" w:rsidRPr="008B0C15" w:rsidRDefault="005F1DB7" w:rsidP="007502EE">
      <w:pPr>
        <w:jc w:val="both"/>
        <w:rPr>
          <w:rFonts w:ascii="Arial" w:hAnsi="Arial" w:cs="Arial"/>
          <w:color w:val="000000" w:themeColor="text1"/>
        </w:rPr>
      </w:pPr>
    </w:p>
    <w:p w14:paraId="24EF33E3" w14:textId="77777777" w:rsidR="00500CD1" w:rsidRPr="008B0C15" w:rsidRDefault="00500CD1" w:rsidP="007502EE">
      <w:pPr>
        <w:jc w:val="both"/>
        <w:rPr>
          <w:rFonts w:ascii="Arial" w:hAnsi="Arial" w:cs="Arial"/>
          <w:color w:val="000000" w:themeColor="text1"/>
        </w:rPr>
      </w:pPr>
    </w:p>
    <w:p w14:paraId="19E44B7B" w14:textId="7585966C" w:rsidR="009F1A40" w:rsidRPr="008B0C15" w:rsidRDefault="00994420" w:rsidP="00382255">
      <w:pPr>
        <w:jc w:val="both"/>
        <w:rPr>
          <w:rFonts w:ascii="Arial" w:hAnsi="Arial" w:cs="Arial"/>
          <w:color w:val="000000" w:themeColor="text1"/>
          <w:sz w:val="28"/>
          <w:szCs w:val="28"/>
        </w:rPr>
      </w:pPr>
      <w:r w:rsidRPr="008B0C15">
        <w:rPr>
          <w:rFonts w:ascii="Arial" w:hAnsi="Arial" w:cs="Arial"/>
          <w:b/>
          <w:bCs/>
          <w:color w:val="000000" w:themeColor="text1"/>
          <w:sz w:val="28"/>
          <w:szCs w:val="28"/>
          <w:u w:val="single"/>
        </w:rPr>
        <w:t>(AC4.2)</w:t>
      </w:r>
      <w:r w:rsidRPr="008B0C15">
        <w:rPr>
          <w:rFonts w:ascii="Arial" w:hAnsi="Arial" w:cs="Arial"/>
          <w:color w:val="000000" w:themeColor="text1"/>
          <w:sz w:val="28"/>
          <w:szCs w:val="28"/>
          <w:u w:val="single"/>
        </w:rPr>
        <w:t xml:space="preserve"> </w:t>
      </w:r>
      <w:r w:rsidR="009F1A40" w:rsidRPr="008B0C15">
        <w:rPr>
          <w:rFonts w:ascii="Arial" w:hAnsi="Arial" w:cs="Arial"/>
          <w:b/>
          <w:bCs/>
          <w:color w:val="000000" w:themeColor="text1"/>
          <w:sz w:val="28"/>
          <w:szCs w:val="28"/>
          <w:u w:val="single"/>
        </w:rPr>
        <w:t>The Benefits of Effective Induction</w:t>
      </w:r>
    </w:p>
    <w:p w14:paraId="663073F7" w14:textId="05BFA55D" w:rsidR="009F1A40" w:rsidRPr="008B0C15" w:rsidRDefault="009F1A40" w:rsidP="00382255">
      <w:pPr>
        <w:jc w:val="both"/>
        <w:rPr>
          <w:rFonts w:ascii="Arial" w:hAnsi="Arial" w:cs="Arial"/>
          <w:color w:val="000000" w:themeColor="text1"/>
        </w:rPr>
      </w:pPr>
      <w:r w:rsidRPr="006A30A8">
        <w:rPr>
          <w:rFonts w:ascii="Arial" w:hAnsi="Arial" w:cs="Arial"/>
          <w:color w:val="000000" w:themeColor="text1"/>
        </w:rPr>
        <w:t xml:space="preserve">Organisations often spend heavily on recruitment but neglect induction, relying on ad hoc practices that leave new employees poorly integrated (Marchington </w:t>
      </w:r>
      <w:r w:rsidRPr="006A30A8">
        <w:rPr>
          <w:rFonts w:ascii="Arial" w:hAnsi="Arial" w:cs="Arial"/>
          <w:i/>
          <w:iCs/>
          <w:color w:val="000000" w:themeColor="text1"/>
        </w:rPr>
        <w:t>et al</w:t>
      </w:r>
      <w:r w:rsidRPr="006A30A8">
        <w:rPr>
          <w:rFonts w:ascii="Arial" w:hAnsi="Arial" w:cs="Arial"/>
          <w:color w:val="000000" w:themeColor="text1"/>
        </w:rPr>
        <w:t>., 202</w:t>
      </w:r>
      <w:r w:rsidR="00382255" w:rsidRPr="008B0C15">
        <w:rPr>
          <w:rFonts w:ascii="Arial" w:hAnsi="Arial" w:cs="Arial"/>
          <w:color w:val="000000" w:themeColor="text1"/>
        </w:rPr>
        <w:t>1</w:t>
      </w:r>
      <w:r w:rsidRPr="006A30A8">
        <w:rPr>
          <w:rFonts w:ascii="Arial" w:hAnsi="Arial" w:cs="Arial"/>
          <w:color w:val="000000" w:themeColor="text1"/>
        </w:rPr>
        <w:t>). This lack of structure is problematic for ParcelCare, where high turnover among drivers and warehouse staff undermines service quality and efficiency. Strengthening induction offers clear benefits, reducing turnover, improving compliance, and accelerating productivity.</w:t>
      </w:r>
    </w:p>
    <w:p w14:paraId="6BDDB31A" w14:textId="77777777" w:rsidR="009F1A40" w:rsidRPr="008B0C15" w:rsidRDefault="009F1A40" w:rsidP="00382255">
      <w:pPr>
        <w:jc w:val="both"/>
        <w:rPr>
          <w:rFonts w:ascii="Arial" w:hAnsi="Arial" w:cs="Arial"/>
          <w:color w:val="000000" w:themeColor="text1"/>
        </w:rPr>
      </w:pPr>
      <w:r w:rsidRPr="006A30A8">
        <w:rPr>
          <w:rFonts w:ascii="Arial" w:hAnsi="Arial" w:cs="Arial"/>
          <w:color w:val="000000" w:themeColor="text1"/>
        </w:rPr>
        <w:t>ACAS (2015) underscores that induction goes beyond legal compliance, boosting retention, productivity, and engagement.</w:t>
      </w:r>
      <w:r w:rsidRPr="008B0C15">
        <w:rPr>
          <w:rFonts w:ascii="Arial" w:hAnsi="Arial" w:cs="Arial"/>
          <w:color w:val="000000" w:themeColor="text1"/>
        </w:rPr>
        <w:t xml:space="preserve"> They note</w:t>
      </w:r>
      <w:r w:rsidRPr="006A30A8">
        <w:rPr>
          <w:rFonts w:ascii="Arial" w:hAnsi="Arial" w:cs="Arial"/>
          <w:color w:val="000000" w:themeColor="text1"/>
        </w:rPr>
        <w:t xml:space="preserve"> </w:t>
      </w:r>
      <w:r w:rsidRPr="008B0C15">
        <w:rPr>
          <w:rFonts w:ascii="Arial" w:hAnsi="Arial" w:cs="Arial"/>
          <w:color w:val="000000" w:themeColor="text1"/>
        </w:rPr>
        <w:t>e</w:t>
      </w:r>
      <w:r w:rsidRPr="006A30A8">
        <w:rPr>
          <w:rFonts w:ascii="Arial" w:hAnsi="Arial" w:cs="Arial"/>
          <w:color w:val="000000" w:themeColor="text1"/>
        </w:rPr>
        <w:t>ffective programmes clarify health and safety, regulations, and organisational policies. For ParcelCare, where seasonal demand spikes require swift integration, induction ensures drivers understand safety r</w:t>
      </w:r>
      <w:r w:rsidRPr="008B0C15">
        <w:rPr>
          <w:rFonts w:ascii="Arial" w:hAnsi="Arial" w:cs="Arial"/>
          <w:color w:val="000000" w:themeColor="text1"/>
        </w:rPr>
        <w:t>egulations</w:t>
      </w:r>
      <w:r w:rsidRPr="006A30A8">
        <w:rPr>
          <w:rFonts w:ascii="Arial" w:hAnsi="Arial" w:cs="Arial"/>
          <w:color w:val="000000" w:themeColor="text1"/>
        </w:rPr>
        <w:t>, working time limits, and customer service expectations from the outset. Without this, employees may feel confused, leading to poor morale and early attrition.</w:t>
      </w:r>
    </w:p>
    <w:p w14:paraId="332CED9F" w14:textId="77777777" w:rsidR="009F1A40" w:rsidRPr="006A30A8" w:rsidRDefault="009F1A40" w:rsidP="00382255">
      <w:pPr>
        <w:jc w:val="both"/>
        <w:rPr>
          <w:rFonts w:ascii="Arial" w:hAnsi="Arial" w:cs="Arial"/>
          <w:color w:val="000000" w:themeColor="text1"/>
        </w:rPr>
      </w:pPr>
      <w:r w:rsidRPr="006A30A8">
        <w:rPr>
          <w:rFonts w:ascii="Arial" w:hAnsi="Arial" w:cs="Arial"/>
          <w:color w:val="000000" w:themeColor="text1"/>
        </w:rPr>
        <w:t>Wilkinson and Taylor</w:t>
      </w:r>
      <w:r w:rsidRPr="008B0C15">
        <w:rPr>
          <w:rFonts w:ascii="Arial" w:hAnsi="Arial" w:cs="Arial"/>
          <w:color w:val="000000" w:themeColor="text1"/>
        </w:rPr>
        <w:t xml:space="preserve"> (2022)</w:t>
      </w:r>
      <w:r w:rsidRPr="006A30A8">
        <w:rPr>
          <w:rFonts w:ascii="Arial" w:hAnsi="Arial" w:cs="Arial"/>
          <w:color w:val="000000" w:themeColor="text1"/>
        </w:rPr>
        <w:t xml:space="preserve"> explain that induction has both a </w:t>
      </w:r>
      <w:r w:rsidRPr="008B0C15">
        <w:rPr>
          <w:rFonts w:ascii="Arial" w:hAnsi="Arial" w:cs="Arial"/>
          <w:color w:val="000000" w:themeColor="text1"/>
        </w:rPr>
        <w:t>‘</w:t>
      </w:r>
      <w:r w:rsidRPr="006A30A8">
        <w:rPr>
          <w:rFonts w:ascii="Arial" w:hAnsi="Arial" w:cs="Arial"/>
          <w:color w:val="000000" w:themeColor="text1"/>
        </w:rPr>
        <w:t>soft side</w:t>
      </w:r>
      <w:r w:rsidRPr="008B0C15">
        <w:rPr>
          <w:rFonts w:ascii="Arial" w:hAnsi="Arial" w:cs="Arial"/>
          <w:color w:val="000000" w:themeColor="text1"/>
        </w:rPr>
        <w:t>’</w:t>
      </w:r>
      <w:r w:rsidRPr="006A30A8">
        <w:rPr>
          <w:rFonts w:ascii="Arial" w:hAnsi="Arial" w:cs="Arial"/>
          <w:color w:val="000000" w:themeColor="text1"/>
        </w:rPr>
        <w:t xml:space="preserve"> and a </w:t>
      </w:r>
      <w:r w:rsidRPr="008B0C15">
        <w:rPr>
          <w:rFonts w:ascii="Arial" w:hAnsi="Arial" w:cs="Arial"/>
          <w:color w:val="000000" w:themeColor="text1"/>
        </w:rPr>
        <w:t>‘</w:t>
      </w:r>
      <w:r w:rsidRPr="006A30A8">
        <w:rPr>
          <w:rFonts w:ascii="Arial" w:hAnsi="Arial" w:cs="Arial"/>
          <w:color w:val="000000" w:themeColor="text1"/>
        </w:rPr>
        <w:t>hard side</w:t>
      </w:r>
      <w:r w:rsidRPr="008B0C15">
        <w:rPr>
          <w:rFonts w:ascii="Arial" w:hAnsi="Arial" w:cs="Arial"/>
          <w:color w:val="000000" w:themeColor="text1"/>
        </w:rPr>
        <w:t>’.</w:t>
      </w:r>
      <w:r w:rsidRPr="006A30A8">
        <w:rPr>
          <w:rFonts w:ascii="Arial" w:hAnsi="Arial" w:cs="Arial"/>
          <w:color w:val="000000" w:themeColor="text1"/>
        </w:rPr>
        <w:t xml:space="preserve"> The soft side involves helping staff feel comfortable and socially integrated, while the hard side ensures they receive training to perform effectively. In practice, this means combining formal sessions with informal mentoring. For example, appointing a ‘buddy’ to guide new drivers through routes or warehouse staff through shift routines </w:t>
      </w:r>
      <w:r w:rsidRPr="008B0C15">
        <w:rPr>
          <w:rFonts w:ascii="Arial" w:hAnsi="Arial" w:cs="Arial"/>
          <w:color w:val="000000" w:themeColor="text1"/>
        </w:rPr>
        <w:t>could help</w:t>
      </w:r>
      <w:r w:rsidRPr="006A30A8">
        <w:rPr>
          <w:rFonts w:ascii="Arial" w:hAnsi="Arial" w:cs="Arial"/>
          <w:color w:val="000000" w:themeColor="text1"/>
        </w:rPr>
        <w:t xml:space="preserve"> integration and build confidence.</w:t>
      </w:r>
    </w:p>
    <w:p w14:paraId="5DA4CC4B" w14:textId="07572F56" w:rsidR="009F1A40" w:rsidRPr="006A30A8" w:rsidRDefault="009F1A40" w:rsidP="00382255">
      <w:pPr>
        <w:jc w:val="both"/>
        <w:rPr>
          <w:rFonts w:ascii="Arial" w:hAnsi="Arial" w:cs="Arial"/>
          <w:color w:val="000000" w:themeColor="text1"/>
        </w:rPr>
      </w:pPr>
      <w:r w:rsidRPr="006A30A8">
        <w:rPr>
          <w:rFonts w:ascii="Arial" w:hAnsi="Arial" w:cs="Arial"/>
          <w:color w:val="000000" w:themeColor="text1"/>
        </w:rPr>
        <w:lastRenderedPageBreak/>
        <w:t xml:space="preserve">Marchington </w:t>
      </w:r>
      <w:r w:rsidRPr="006A30A8">
        <w:rPr>
          <w:rFonts w:ascii="Arial" w:hAnsi="Arial" w:cs="Arial"/>
          <w:i/>
          <w:iCs/>
          <w:color w:val="000000" w:themeColor="text1"/>
        </w:rPr>
        <w:t>et al</w:t>
      </w:r>
      <w:r w:rsidRPr="006A30A8">
        <w:rPr>
          <w:rFonts w:ascii="Arial" w:hAnsi="Arial" w:cs="Arial"/>
          <w:color w:val="000000" w:themeColor="text1"/>
        </w:rPr>
        <w:t>.</w:t>
      </w:r>
      <w:r w:rsidRPr="008B0C15">
        <w:rPr>
          <w:rFonts w:ascii="Arial" w:hAnsi="Arial" w:cs="Arial"/>
          <w:color w:val="000000" w:themeColor="text1"/>
        </w:rPr>
        <w:t xml:space="preserve"> (202</w:t>
      </w:r>
      <w:r w:rsidR="00382255" w:rsidRPr="008B0C15">
        <w:rPr>
          <w:rFonts w:ascii="Arial" w:hAnsi="Arial" w:cs="Arial"/>
          <w:color w:val="000000" w:themeColor="text1"/>
        </w:rPr>
        <w:t>1</w:t>
      </w:r>
      <w:r w:rsidRPr="008B0C15">
        <w:rPr>
          <w:rFonts w:ascii="Arial" w:hAnsi="Arial" w:cs="Arial"/>
          <w:color w:val="000000" w:themeColor="text1"/>
        </w:rPr>
        <w:t>)</w:t>
      </w:r>
      <w:r w:rsidRPr="006A30A8">
        <w:rPr>
          <w:rFonts w:ascii="Arial" w:hAnsi="Arial" w:cs="Arial"/>
          <w:color w:val="000000" w:themeColor="text1"/>
        </w:rPr>
        <w:t xml:space="preserve"> emphasise that induction is a critical stage of performance management, linking recruits to organisational goals and culture. </w:t>
      </w:r>
      <w:r w:rsidRPr="008B0C15">
        <w:rPr>
          <w:rFonts w:ascii="Arial" w:hAnsi="Arial" w:cs="Arial"/>
          <w:color w:val="000000" w:themeColor="text1"/>
        </w:rPr>
        <w:t>They warn that n</w:t>
      </w:r>
      <w:r w:rsidRPr="006A30A8">
        <w:rPr>
          <w:rFonts w:ascii="Arial" w:hAnsi="Arial" w:cs="Arial"/>
          <w:color w:val="000000" w:themeColor="text1"/>
        </w:rPr>
        <w:t xml:space="preserve">eglecting formal support causes uncertainty, rule violations, and poor morale. </w:t>
      </w:r>
      <w:r w:rsidRPr="008B0C15">
        <w:rPr>
          <w:rFonts w:ascii="Arial" w:hAnsi="Arial" w:cs="Arial"/>
          <w:color w:val="000000" w:themeColor="text1"/>
        </w:rPr>
        <w:t>Therefore, t</w:t>
      </w:r>
      <w:r w:rsidRPr="006A30A8">
        <w:rPr>
          <w:rFonts w:ascii="Arial" w:hAnsi="Arial" w:cs="Arial"/>
          <w:color w:val="000000" w:themeColor="text1"/>
        </w:rPr>
        <w:t xml:space="preserve">hey </w:t>
      </w:r>
      <w:r w:rsidRPr="008B0C15">
        <w:rPr>
          <w:rFonts w:ascii="Arial" w:hAnsi="Arial" w:cs="Arial"/>
          <w:color w:val="000000" w:themeColor="text1"/>
        </w:rPr>
        <w:t>recommend</w:t>
      </w:r>
      <w:r w:rsidRPr="006A30A8">
        <w:rPr>
          <w:rFonts w:ascii="Arial" w:hAnsi="Arial" w:cs="Arial"/>
          <w:color w:val="000000" w:themeColor="text1"/>
        </w:rPr>
        <w:t xml:space="preserve"> a structured twelve</w:t>
      </w:r>
      <w:r w:rsidRPr="006A30A8">
        <w:rPr>
          <w:rFonts w:ascii="Arial" w:hAnsi="Arial" w:cs="Arial"/>
          <w:color w:val="000000" w:themeColor="text1"/>
        </w:rPr>
        <w:noBreakHyphen/>
        <w:t>month model with pre</w:t>
      </w:r>
      <w:r w:rsidRPr="006A30A8">
        <w:rPr>
          <w:rFonts w:ascii="Arial" w:hAnsi="Arial" w:cs="Arial"/>
          <w:color w:val="000000" w:themeColor="text1"/>
        </w:rPr>
        <w:noBreakHyphen/>
        <w:t>employment preparation, feedback, coaching, and reviews to support adjustment. This reduces the risk of poor integration and turnover, with evidence showing 41% of organisations lose new hires within 12 weeks (</w:t>
      </w:r>
      <w:r w:rsidR="003905C3" w:rsidRPr="00C43A47">
        <w:rPr>
          <w:rFonts w:ascii="Arial" w:hAnsi="Arial" w:cs="Arial"/>
          <w:color w:val="000000" w:themeColor="text1"/>
        </w:rPr>
        <w:t xml:space="preserve">Hogarth and </w:t>
      </w:r>
      <w:r w:rsidR="003905C3" w:rsidRPr="003905C3">
        <w:rPr>
          <w:rFonts w:ascii="Arial" w:hAnsi="Arial" w:cs="Arial"/>
          <w:color w:val="000000" w:themeColor="text1"/>
        </w:rPr>
        <w:t>McCartney</w:t>
      </w:r>
      <w:r w:rsidRPr="003905C3">
        <w:rPr>
          <w:rFonts w:ascii="Arial" w:hAnsi="Arial" w:cs="Arial"/>
          <w:color w:val="000000" w:themeColor="text1"/>
        </w:rPr>
        <w:t>, 2024).</w:t>
      </w:r>
    </w:p>
    <w:p w14:paraId="163E49CB" w14:textId="4F5F0847" w:rsidR="009F1A40" w:rsidRPr="006A30A8" w:rsidRDefault="009F1A40" w:rsidP="00382255">
      <w:pPr>
        <w:jc w:val="both"/>
        <w:rPr>
          <w:rFonts w:ascii="Arial" w:hAnsi="Arial" w:cs="Arial"/>
          <w:color w:val="000000" w:themeColor="text1"/>
        </w:rPr>
      </w:pPr>
      <w:r w:rsidRPr="006A30A8">
        <w:rPr>
          <w:rFonts w:ascii="Arial" w:hAnsi="Arial" w:cs="Arial"/>
          <w:color w:val="000000" w:themeColor="text1"/>
        </w:rPr>
        <w:t xml:space="preserve">Howlett (2020) </w:t>
      </w:r>
      <w:r w:rsidRPr="008B0C15">
        <w:rPr>
          <w:rFonts w:ascii="Arial" w:hAnsi="Arial" w:cs="Arial"/>
          <w:color w:val="000000" w:themeColor="text1"/>
        </w:rPr>
        <w:t xml:space="preserve">supports tis, noting that poorly planned inductions including </w:t>
      </w:r>
      <w:r w:rsidRPr="006A30A8">
        <w:rPr>
          <w:rFonts w:ascii="Arial" w:hAnsi="Arial" w:cs="Arial"/>
          <w:color w:val="000000" w:themeColor="text1"/>
        </w:rPr>
        <w:t>missing equipment or absent managers, can damage employee experience and productivity. Effective induction therefore depends on coordination between HR, line managers, and recruitment, careful planning of start dates, and pre</w:t>
      </w:r>
      <w:r w:rsidRPr="006A30A8">
        <w:rPr>
          <w:rFonts w:ascii="Arial" w:hAnsi="Arial" w:cs="Arial"/>
          <w:color w:val="000000" w:themeColor="text1"/>
        </w:rPr>
        <w:noBreakHyphen/>
        <w:t>onboarding contact to secure attendance. These practices ensure employees feel valued, supported, and productive from day one. The CIPD (2024</w:t>
      </w:r>
      <w:r w:rsidR="00382255" w:rsidRPr="008B0C15">
        <w:rPr>
          <w:rFonts w:ascii="Arial" w:hAnsi="Arial" w:cs="Arial"/>
          <w:color w:val="000000" w:themeColor="text1"/>
        </w:rPr>
        <w:t>h</w:t>
      </w:r>
      <w:r w:rsidRPr="006A30A8">
        <w:rPr>
          <w:rFonts w:ascii="Arial" w:hAnsi="Arial" w:cs="Arial"/>
          <w:color w:val="000000" w:themeColor="text1"/>
        </w:rPr>
        <w:t>) adds that inconsistent induction increases risks of absenteeism and disengagement; however, systematic use of feedback and turnover data enables continuous refinement.</w:t>
      </w:r>
    </w:p>
    <w:p w14:paraId="6EA19D7A" w14:textId="626128D1" w:rsidR="009F1A40" w:rsidRPr="008B0C15" w:rsidRDefault="009F1A40" w:rsidP="00382255">
      <w:pPr>
        <w:jc w:val="both"/>
        <w:rPr>
          <w:rFonts w:ascii="Arial" w:hAnsi="Arial" w:cs="Arial"/>
          <w:color w:val="000000" w:themeColor="text1"/>
        </w:rPr>
      </w:pPr>
      <w:r w:rsidRPr="008B0C15">
        <w:rPr>
          <w:rFonts w:ascii="Arial" w:hAnsi="Arial" w:cs="Arial"/>
          <w:color w:val="000000" w:themeColor="text1"/>
        </w:rPr>
        <w:t>In conclusion, effective induction should not be viewed as a formality but a strategic investment. For ParcelCare, structured onboarding ensures drivers and warehouse staff are safe, confident, and productive, while reducing turnover and strengthening long</w:t>
      </w:r>
      <w:r w:rsidRPr="008B0C15">
        <w:rPr>
          <w:rFonts w:ascii="Arial" w:hAnsi="Arial" w:cs="Arial"/>
          <w:color w:val="000000" w:themeColor="text1"/>
        </w:rPr>
        <w:noBreakHyphen/>
        <w:t>term performance.</w:t>
      </w:r>
      <w:r w:rsidR="00382255" w:rsidRPr="008B0C15">
        <w:rPr>
          <w:rFonts w:ascii="Arial" w:hAnsi="Arial" w:cs="Arial"/>
          <w:color w:val="000000" w:themeColor="text1"/>
        </w:rPr>
        <w:t xml:space="preserve">  </w:t>
      </w:r>
    </w:p>
    <w:p w14:paraId="5D126316" w14:textId="77777777" w:rsidR="008F75B1" w:rsidRPr="00382255" w:rsidRDefault="008F75B1" w:rsidP="007502EE">
      <w:pPr>
        <w:jc w:val="both"/>
        <w:rPr>
          <w:color w:val="000000" w:themeColor="text1"/>
        </w:rPr>
      </w:pPr>
    </w:p>
    <w:p w14:paraId="5AE09419" w14:textId="77777777" w:rsidR="008F75B1" w:rsidRDefault="008F75B1" w:rsidP="007502EE">
      <w:pPr>
        <w:jc w:val="both"/>
        <w:rPr>
          <w:color w:val="000000" w:themeColor="text1"/>
        </w:rPr>
      </w:pPr>
    </w:p>
    <w:p w14:paraId="41743D0F" w14:textId="77777777" w:rsidR="00270DF3" w:rsidRDefault="00270DF3" w:rsidP="007502EE">
      <w:pPr>
        <w:jc w:val="both"/>
        <w:rPr>
          <w:color w:val="000000" w:themeColor="text1"/>
        </w:rPr>
      </w:pPr>
    </w:p>
    <w:p w14:paraId="670F719C" w14:textId="77777777" w:rsidR="00270DF3" w:rsidRDefault="00270DF3" w:rsidP="007502EE">
      <w:pPr>
        <w:jc w:val="both"/>
        <w:rPr>
          <w:color w:val="000000" w:themeColor="text1"/>
        </w:rPr>
      </w:pPr>
    </w:p>
    <w:p w14:paraId="7DB6619B" w14:textId="77777777" w:rsidR="00270DF3" w:rsidRDefault="00270DF3" w:rsidP="007502EE">
      <w:pPr>
        <w:jc w:val="both"/>
        <w:rPr>
          <w:color w:val="000000" w:themeColor="text1"/>
        </w:rPr>
      </w:pPr>
    </w:p>
    <w:p w14:paraId="0E72E869" w14:textId="77777777" w:rsidR="00270DF3" w:rsidRDefault="00270DF3" w:rsidP="007502EE">
      <w:pPr>
        <w:jc w:val="both"/>
        <w:rPr>
          <w:color w:val="000000" w:themeColor="text1"/>
        </w:rPr>
      </w:pPr>
    </w:p>
    <w:p w14:paraId="721FC42E" w14:textId="77777777" w:rsidR="00270DF3" w:rsidRDefault="00270DF3" w:rsidP="007502EE">
      <w:pPr>
        <w:jc w:val="both"/>
        <w:rPr>
          <w:color w:val="000000" w:themeColor="text1"/>
        </w:rPr>
      </w:pPr>
    </w:p>
    <w:p w14:paraId="705F4F5C" w14:textId="77777777" w:rsidR="00C56918" w:rsidRDefault="00C56918" w:rsidP="007502EE">
      <w:pPr>
        <w:jc w:val="both"/>
        <w:rPr>
          <w:color w:val="000000" w:themeColor="text1"/>
        </w:rPr>
      </w:pPr>
    </w:p>
    <w:p w14:paraId="768A7BB2" w14:textId="77777777" w:rsidR="00C56918" w:rsidRDefault="00C56918" w:rsidP="007502EE">
      <w:pPr>
        <w:jc w:val="both"/>
        <w:rPr>
          <w:color w:val="000000" w:themeColor="text1"/>
        </w:rPr>
      </w:pPr>
    </w:p>
    <w:p w14:paraId="6D9868C6" w14:textId="77777777" w:rsidR="00C56918" w:rsidRDefault="00C56918" w:rsidP="007502EE">
      <w:pPr>
        <w:jc w:val="both"/>
        <w:rPr>
          <w:color w:val="000000" w:themeColor="text1"/>
        </w:rPr>
      </w:pPr>
    </w:p>
    <w:p w14:paraId="76B1C382" w14:textId="77777777" w:rsidR="00C56918" w:rsidRDefault="00C56918" w:rsidP="007502EE">
      <w:pPr>
        <w:jc w:val="both"/>
        <w:rPr>
          <w:color w:val="000000" w:themeColor="text1"/>
        </w:rPr>
      </w:pPr>
    </w:p>
    <w:p w14:paraId="342532BD" w14:textId="77777777" w:rsidR="00C56918" w:rsidRDefault="00C56918" w:rsidP="007502EE">
      <w:pPr>
        <w:jc w:val="both"/>
        <w:rPr>
          <w:color w:val="000000" w:themeColor="text1"/>
        </w:rPr>
      </w:pPr>
    </w:p>
    <w:p w14:paraId="4BA9D370" w14:textId="77777777" w:rsidR="00C56918" w:rsidRDefault="00C56918" w:rsidP="007502EE">
      <w:pPr>
        <w:jc w:val="both"/>
        <w:rPr>
          <w:color w:val="000000" w:themeColor="text1"/>
        </w:rPr>
      </w:pPr>
    </w:p>
    <w:p w14:paraId="1178ECEF" w14:textId="77777777" w:rsidR="00C56918" w:rsidRDefault="00C56918" w:rsidP="007502EE">
      <w:pPr>
        <w:jc w:val="both"/>
        <w:rPr>
          <w:color w:val="000000" w:themeColor="text1"/>
        </w:rPr>
      </w:pPr>
    </w:p>
    <w:p w14:paraId="7DBDF49B" w14:textId="77777777" w:rsidR="008F75B1" w:rsidRPr="00EC40D2" w:rsidRDefault="008F75B1" w:rsidP="007502EE">
      <w:pPr>
        <w:jc w:val="both"/>
        <w:rPr>
          <w:color w:val="000000" w:themeColor="text1"/>
        </w:rPr>
      </w:pPr>
    </w:p>
    <w:p w14:paraId="21B8B019" w14:textId="0F9697D9" w:rsidR="00562AFA" w:rsidRPr="00DC7A78" w:rsidRDefault="0092353F" w:rsidP="0092353F">
      <w:pPr>
        <w:jc w:val="center"/>
        <w:rPr>
          <w:color w:val="000000" w:themeColor="text1"/>
          <w:sz w:val="32"/>
          <w:szCs w:val="32"/>
          <w:u w:val="single"/>
        </w:rPr>
      </w:pPr>
      <w:r w:rsidRPr="00DC7A78">
        <w:rPr>
          <w:color w:val="000000" w:themeColor="text1"/>
          <w:sz w:val="32"/>
          <w:szCs w:val="32"/>
          <w:u w:val="single"/>
        </w:rPr>
        <w:lastRenderedPageBreak/>
        <w:t>Bibliography</w:t>
      </w:r>
    </w:p>
    <w:p w14:paraId="0355554E" w14:textId="77777777" w:rsidR="0092353F" w:rsidRDefault="0092353F" w:rsidP="0092353F">
      <w:pPr>
        <w:jc w:val="center"/>
        <w:rPr>
          <w:color w:val="0E2841" w:themeColor="text2"/>
          <w:sz w:val="32"/>
          <w:szCs w:val="32"/>
        </w:rPr>
      </w:pPr>
    </w:p>
    <w:p w14:paraId="3DF81A9C" w14:textId="41E3A44E" w:rsidR="00270DF3" w:rsidRDefault="00270DF3" w:rsidP="00F731B2">
      <w:pPr>
        <w:rPr>
          <w:rFonts w:ascii="Arial" w:hAnsi="Arial" w:cs="Arial"/>
          <w:color w:val="000000" w:themeColor="text1"/>
        </w:rPr>
      </w:pPr>
      <w:proofErr w:type="spellStart"/>
      <w:r>
        <w:rPr>
          <w:rFonts w:ascii="Arial" w:hAnsi="Arial" w:cs="Arial"/>
          <w:color w:val="000000" w:themeColor="text1"/>
        </w:rPr>
        <w:t>Acas</w:t>
      </w:r>
      <w:proofErr w:type="spellEnd"/>
      <w:r>
        <w:rPr>
          <w:rFonts w:ascii="Arial" w:hAnsi="Arial" w:cs="Arial"/>
          <w:color w:val="000000" w:themeColor="text1"/>
        </w:rPr>
        <w:t xml:space="preserve"> (2015) </w:t>
      </w:r>
      <w:r w:rsidRPr="00270DF3">
        <w:rPr>
          <w:rFonts w:ascii="Arial" w:hAnsi="Arial" w:cs="Arial"/>
          <w:i/>
          <w:iCs/>
          <w:color w:val="000000" w:themeColor="text1"/>
        </w:rPr>
        <w:t>Starting staff: induction</w:t>
      </w:r>
      <w:r>
        <w:rPr>
          <w:rFonts w:ascii="Arial" w:hAnsi="Arial" w:cs="Arial"/>
          <w:i/>
          <w:iCs/>
          <w:color w:val="000000" w:themeColor="text1"/>
        </w:rPr>
        <w:t xml:space="preserve">. </w:t>
      </w:r>
      <w:r w:rsidRPr="00270DF3">
        <w:rPr>
          <w:rFonts w:ascii="Arial" w:hAnsi="Arial" w:cs="Arial"/>
          <w:color w:val="000000" w:themeColor="text1"/>
        </w:rPr>
        <w:t xml:space="preserve">Available at: </w:t>
      </w:r>
      <w:hyperlink r:id="rId5" w:history="1">
        <w:r w:rsidRPr="00270DF3">
          <w:rPr>
            <w:rStyle w:val="Hyperlink"/>
            <w:rFonts w:ascii="Arial" w:hAnsi="Arial" w:cs="Arial"/>
          </w:rPr>
          <w:t>https://www.acas.org.uk/sites/default/files/2021-03/Starting-staff-induction.pdf</w:t>
        </w:r>
      </w:hyperlink>
      <w:r w:rsidRPr="00270DF3">
        <w:rPr>
          <w:rFonts w:ascii="Arial" w:hAnsi="Arial" w:cs="Arial"/>
          <w:color w:val="000000" w:themeColor="text1"/>
        </w:rPr>
        <w:t xml:space="preserve"> (Accessed: 16 November 2025).</w:t>
      </w:r>
    </w:p>
    <w:p w14:paraId="23D04F3D" w14:textId="6167CA41" w:rsidR="003905C3" w:rsidRPr="00270DF3" w:rsidRDefault="003905C3" w:rsidP="00F731B2">
      <w:pPr>
        <w:rPr>
          <w:rFonts w:ascii="Arial" w:hAnsi="Arial" w:cs="Arial"/>
          <w:color w:val="000000" w:themeColor="text1"/>
        </w:rPr>
      </w:pPr>
      <w:proofErr w:type="spellStart"/>
      <w:r>
        <w:rPr>
          <w:rFonts w:ascii="Arial" w:hAnsi="Arial" w:cs="Arial"/>
          <w:color w:val="000000" w:themeColor="text1"/>
        </w:rPr>
        <w:t>Acas</w:t>
      </w:r>
      <w:proofErr w:type="spellEnd"/>
      <w:r>
        <w:rPr>
          <w:rFonts w:ascii="Arial" w:hAnsi="Arial" w:cs="Arial"/>
          <w:color w:val="000000" w:themeColor="text1"/>
        </w:rPr>
        <w:t xml:space="preserve"> (2024) </w:t>
      </w:r>
      <w:r w:rsidRPr="003905C3">
        <w:rPr>
          <w:rFonts w:ascii="Arial" w:hAnsi="Arial" w:cs="Arial"/>
          <w:i/>
          <w:iCs/>
          <w:color w:val="000000" w:themeColor="text1"/>
        </w:rPr>
        <w:t>Part-time workers: Part-time workers' rights</w:t>
      </w:r>
      <w:r>
        <w:rPr>
          <w:rFonts w:ascii="Arial" w:hAnsi="Arial" w:cs="Arial"/>
          <w:i/>
          <w:iCs/>
          <w:color w:val="000000" w:themeColor="text1"/>
        </w:rPr>
        <w:t xml:space="preserve">. </w:t>
      </w:r>
      <w:r w:rsidRPr="003905C3">
        <w:rPr>
          <w:rFonts w:ascii="Arial" w:hAnsi="Arial" w:cs="Arial"/>
          <w:color w:val="000000" w:themeColor="text1"/>
        </w:rPr>
        <w:t xml:space="preserve">Available at: </w:t>
      </w:r>
      <w:hyperlink r:id="rId6" w:history="1">
        <w:r w:rsidRPr="003905C3">
          <w:rPr>
            <w:rStyle w:val="Hyperlink"/>
            <w:rFonts w:ascii="Arial" w:hAnsi="Arial" w:cs="Arial"/>
          </w:rPr>
          <w:t>https://www.acas.org.uk/part-time-workers</w:t>
        </w:r>
      </w:hyperlink>
      <w:r w:rsidRPr="003905C3">
        <w:rPr>
          <w:rFonts w:ascii="Arial" w:hAnsi="Arial" w:cs="Arial"/>
          <w:color w:val="000000" w:themeColor="text1"/>
        </w:rPr>
        <w:t xml:space="preserve"> (Accessed: 11 November 2025).</w:t>
      </w:r>
    </w:p>
    <w:p w14:paraId="5824F595" w14:textId="4315FF83" w:rsidR="0003467A" w:rsidRDefault="00884892" w:rsidP="00F731B2">
      <w:pPr>
        <w:rPr>
          <w:rFonts w:ascii="Arial" w:hAnsi="Arial" w:cs="Arial"/>
          <w:i/>
          <w:iCs/>
          <w:color w:val="000000" w:themeColor="text1"/>
        </w:rPr>
      </w:pPr>
      <w:r w:rsidRPr="00F731B2">
        <w:rPr>
          <w:rFonts w:ascii="Arial" w:hAnsi="Arial" w:cs="Arial"/>
          <w:color w:val="000000" w:themeColor="text1"/>
        </w:rPr>
        <w:t xml:space="preserve">Adams, B. (2022). </w:t>
      </w:r>
      <w:r w:rsidR="00F731B2" w:rsidRPr="00F731B2">
        <w:rPr>
          <w:rFonts w:ascii="Arial" w:hAnsi="Arial" w:cs="Arial"/>
          <w:i/>
          <w:iCs/>
          <w:color w:val="000000" w:themeColor="text1"/>
        </w:rPr>
        <w:t xml:space="preserve">Make Your Employer Brand Stand Out in the Talent Marketplace. </w:t>
      </w:r>
      <w:r w:rsidR="00F731B2" w:rsidRPr="00F731B2">
        <w:rPr>
          <w:rFonts w:ascii="Arial" w:hAnsi="Arial" w:cs="Arial"/>
          <w:color w:val="000000" w:themeColor="text1"/>
        </w:rPr>
        <w:t>Available at:</w:t>
      </w:r>
      <w:r w:rsidR="00F731B2" w:rsidRPr="00F731B2">
        <w:rPr>
          <w:rFonts w:ascii="Arial" w:hAnsi="Arial" w:cs="Arial"/>
          <w:i/>
          <w:iCs/>
          <w:color w:val="D86DCB" w:themeColor="accent5" w:themeTint="99"/>
        </w:rPr>
        <w:t xml:space="preserve"> </w:t>
      </w:r>
      <w:hyperlink r:id="rId7" w:history="1">
        <w:r w:rsidR="00F731B2" w:rsidRPr="00F731B2">
          <w:rPr>
            <w:rStyle w:val="Hyperlink"/>
            <w:rFonts w:ascii="Arial" w:hAnsi="Arial" w:cs="Arial"/>
            <w:i/>
            <w:iCs/>
            <w:color w:val="86B3C0" w:themeColor="hyperlink" w:themeTint="99"/>
          </w:rPr>
          <w:t>https://hbr.org/2022/02/make-your-employer-brand-stand-out-in-the-talent-marketplace</w:t>
        </w:r>
      </w:hyperlink>
      <w:r w:rsidR="00F731B2" w:rsidRPr="00F731B2">
        <w:rPr>
          <w:rFonts w:ascii="Arial" w:hAnsi="Arial" w:cs="Arial"/>
          <w:i/>
          <w:iCs/>
          <w:color w:val="D86DCB" w:themeColor="accent5" w:themeTint="99"/>
        </w:rPr>
        <w:t xml:space="preserve"> </w:t>
      </w:r>
      <w:r w:rsidR="00F731B2" w:rsidRPr="00F731B2">
        <w:rPr>
          <w:rFonts w:ascii="Arial" w:hAnsi="Arial" w:cs="Arial"/>
          <w:i/>
          <w:iCs/>
          <w:color w:val="000000" w:themeColor="text1"/>
        </w:rPr>
        <w:t>(Accessed: 08 October 2025).</w:t>
      </w:r>
    </w:p>
    <w:p w14:paraId="68D204E9" w14:textId="763CA142" w:rsidR="0003467A" w:rsidRDefault="0003467A" w:rsidP="00F731B2">
      <w:pPr>
        <w:rPr>
          <w:rFonts w:ascii="Arial" w:hAnsi="Arial" w:cs="Arial"/>
          <w:color w:val="000000" w:themeColor="text1"/>
        </w:rPr>
      </w:pPr>
      <w:r w:rsidRPr="0003467A">
        <w:rPr>
          <w:rFonts w:ascii="Arial" w:hAnsi="Arial" w:cs="Arial"/>
          <w:color w:val="000000" w:themeColor="text1"/>
        </w:rPr>
        <w:t xml:space="preserve"> Al-</w:t>
      </w:r>
      <w:proofErr w:type="spellStart"/>
      <w:r w:rsidRPr="0003467A">
        <w:rPr>
          <w:rFonts w:ascii="Arial" w:hAnsi="Arial" w:cs="Arial"/>
          <w:color w:val="000000" w:themeColor="text1"/>
        </w:rPr>
        <w:t>Suraihi</w:t>
      </w:r>
      <w:proofErr w:type="spellEnd"/>
      <w:r w:rsidRPr="0003467A">
        <w:rPr>
          <w:rFonts w:ascii="Arial" w:hAnsi="Arial" w:cs="Arial"/>
          <w:color w:val="000000" w:themeColor="text1"/>
        </w:rPr>
        <w:t>, W.A</w:t>
      </w:r>
      <w:r>
        <w:rPr>
          <w:rFonts w:ascii="Arial" w:hAnsi="Arial" w:cs="Arial"/>
          <w:color w:val="000000" w:themeColor="text1"/>
        </w:rPr>
        <w:t>.,</w:t>
      </w:r>
      <w:r w:rsidRPr="0003467A">
        <w:rPr>
          <w:rFonts w:ascii="Arial" w:hAnsi="Arial" w:cs="Arial"/>
          <w:color w:val="000000" w:themeColor="text1"/>
        </w:rPr>
        <w:t xml:space="preserve"> </w:t>
      </w:r>
      <w:proofErr w:type="spellStart"/>
      <w:r w:rsidRPr="0003467A">
        <w:rPr>
          <w:rFonts w:ascii="Arial" w:hAnsi="Arial" w:cs="Arial"/>
          <w:color w:val="000000" w:themeColor="text1"/>
        </w:rPr>
        <w:t>Samikon</w:t>
      </w:r>
      <w:proofErr w:type="spellEnd"/>
      <w:r w:rsidRPr="0003467A">
        <w:rPr>
          <w:rFonts w:ascii="Arial" w:hAnsi="Arial" w:cs="Arial"/>
          <w:color w:val="000000" w:themeColor="text1"/>
        </w:rPr>
        <w:t>,</w:t>
      </w:r>
      <w:r w:rsidR="00C81E63">
        <w:rPr>
          <w:rFonts w:ascii="Arial" w:hAnsi="Arial" w:cs="Arial"/>
          <w:color w:val="000000" w:themeColor="text1"/>
        </w:rPr>
        <w:t xml:space="preserve"> S.A.,</w:t>
      </w:r>
      <w:r w:rsidRPr="0003467A">
        <w:rPr>
          <w:rFonts w:ascii="Arial" w:hAnsi="Arial" w:cs="Arial"/>
          <w:color w:val="000000" w:themeColor="text1"/>
        </w:rPr>
        <w:t xml:space="preserve"> Al-</w:t>
      </w:r>
      <w:proofErr w:type="spellStart"/>
      <w:r w:rsidRPr="0003467A">
        <w:rPr>
          <w:rFonts w:ascii="Arial" w:hAnsi="Arial" w:cs="Arial"/>
          <w:color w:val="000000" w:themeColor="text1"/>
        </w:rPr>
        <w:t>Suraihi</w:t>
      </w:r>
      <w:proofErr w:type="spellEnd"/>
      <w:r w:rsidR="00C81E63">
        <w:rPr>
          <w:rFonts w:ascii="Arial" w:hAnsi="Arial" w:cs="Arial"/>
          <w:color w:val="000000" w:themeColor="text1"/>
        </w:rPr>
        <w:t xml:space="preserve"> A.H., </w:t>
      </w:r>
      <w:r w:rsidRPr="0003467A">
        <w:rPr>
          <w:rFonts w:ascii="Arial" w:hAnsi="Arial" w:cs="Arial"/>
          <w:color w:val="000000" w:themeColor="text1"/>
        </w:rPr>
        <w:t>and Ishaq Ibrahim</w:t>
      </w:r>
      <w:r w:rsidR="00C81E63">
        <w:rPr>
          <w:rFonts w:ascii="Arial" w:hAnsi="Arial" w:cs="Arial"/>
          <w:color w:val="000000" w:themeColor="text1"/>
        </w:rPr>
        <w:t>, I. (2021) ‘</w:t>
      </w:r>
      <w:r w:rsidR="00C81E63" w:rsidRPr="00C81E63">
        <w:rPr>
          <w:rFonts w:ascii="Arial" w:hAnsi="Arial" w:cs="Arial"/>
          <w:color w:val="000000" w:themeColor="text1"/>
        </w:rPr>
        <w:t>Employee Turnover: Causes, Importance and Retention Strategies</w:t>
      </w:r>
      <w:r w:rsidR="00C81E63">
        <w:rPr>
          <w:rFonts w:ascii="Arial" w:hAnsi="Arial" w:cs="Arial"/>
          <w:color w:val="000000" w:themeColor="text1"/>
        </w:rPr>
        <w:t xml:space="preserve">’, </w:t>
      </w:r>
      <w:r w:rsidR="00C81E63" w:rsidRPr="00C81E63">
        <w:rPr>
          <w:rFonts w:ascii="Arial" w:hAnsi="Arial" w:cs="Arial"/>
          <w:i/>
          <w:iCs/>
          <w:color w:val="000000" w:themeColor="text1"/>
        </w:rPr>
        <w:t>European Journal of Business and Management Research</w:t>
      </w:r>
      <w:r w:rsidR="00C81E63">
        <w:rPr>
          <w:rFonts w:ascii="Arial" w:hAnsi="Arial" w:cs="Arial"/>
          <w:i/>
          <w:iCs/>
          <w:color w:val="000000" w:themeColor="text1"/>
        </w:rPr>
        <w:t xml:space="preserve">. </w:t>
      </w:r>
      <w:r w:rsidR="00C81E63" w:rsidRPr="00C81E63">
        <w:rPr>
          <w:rFonts w:ascii="Arial" w:hAnsi="Arial" w:cs="Arial"/>
          <w:color w:val="000000" w:themeColor="text1"/>
        </w:rPr>
        <w:t>VOL 6. 3(June)</w:t>
      </w:r>
      <w:r w:rsidR="00C81E63">
        <w:rPr>
          <w:rFonts w:ascii="Arial" w:hAnsi="Arial" w:cs="Arial"/>
          <w:color w:val="000000" w:themeColor="text1"/>
        </w:rPr>
        <w:t>.</w:t>
      </w:r>
      <w:r w:rsidR="00C81E63" w:rsidRPr="00C81E63">
        <w:rPr>
          <w:rFonts w:ascii="Arial" w:hAnsi="Arial" w:cs="Arial"/>
          <w:sz w:val="17"/>
          <w:szCs w:val="17"/>
          <w:shd w:val="clear" w:color="auto" w:fill="FFFFFF"/>
        </w:rPr>
        <w:t xml:space="preserve"> </w:t>
      </w:r>
      <w:r w:rsidR="00C81E63" w:rsidRPr="00C81E63">
        <w:rPr>
          <w:rFonts w:ascii="Arial" w:hAnsi="Arial" w:cs="Arial"/>
          <w:color w:val="000000" w:themeColor="text1"/>
        </w:rPr>
        <w:t>2507-1076</w:t>
      </w:r>
      <w:r w:rsidR="00C81E63">
        <w:rPr>
          <w:rFonts w:ascii="Arial" w:hAnsi="Arial" w:cs="Arial"/>
          <w:color w:val="000000" w:themeColor="text1"/>
        </w:rPr>
        <w:t xml:space="preserve">. Available at: </w:t>
      </w:r>
      <w:r w:rsidR="00C81E63" w:rsidRPr="00C81E63">
        <w:rPr>
          <w:rFonts w:ascii="Arial" w:hAnsi="Arial" w:cs="Arial"/>
          <w:color w:val="000000" w:themeColor="text1"/>
        </w:rPr>
        <w:t xml:space="preserve">DOI: </w:t>
      </w:r>
      <w:hyperlink r:id="rId8" w:history="1">
        <w:r w:rsidR="00A932C8" w:rsidRPr="00AF4121">
          <w:rPr>
            <w:rStyle w:val="Hyperlink"/>
            <w:rFonts w:ascii="Arial" w:hAnsi="Arial" w:cs="Arial"/>
          </w:rPr>
          <w:t>http://dx.doi.org/10.24018/ejbmr.2021.6.3.893</w:t>
        </w:r>
      </w:hyperlink>
      <w:r w:rsidR="00C81E63">
        <w:rPr>
          <w:rFonts w:ascii="Arial" w:hAnsi="Arial" w:cs="Arial"/>
          <w:color w:val="000000" w:themeColor="text1"/>
        </w:rPr>
        <w:t>.</w:t>
      </w:r>
    </w:p>
    <w:p w14:paraId="68D1517F" w14:textId="15580FCE" w:rsidR="00A932C8" w:rsidRPr="0003467A" w:rsidRDefault="00A932C8" w:rsidP="00F731B2">
      <w:pPr>
        <w:rPr>
          <w:rFonts w:ascii="Arial" w:hAnsi="Arial" w:cs="Arial"/>
          <w:color w:val="000000" w:themeColor="text1"/>
        </w:rPr>
      </w:pPr>
      <w:r w:rsidRPr="00A932C8">
        <w:rPr>
          <w:rFonts w:ascii="Arial" w:hAnsi="Arial" w:cs="Arial"/>
          <w:color w:val="000000" w:themeColor="text1"/>
        </w:rPr>
        <w:t>Armstrong, M. and Brown, D. (2024) </w:t>
      </w:r>
      <w:r w:rsidRPr="00A932C8">
        <w:rPr>
          <w:rFonts w:ascii="Arial" w:hAnsi="Arial" w:cs="Arial"/>
          <w:i/>
          <w:iCs/>
          <w:color w:val="000000" w:themeColor="text1"/>
        </w:rPr>
        <w:t>Armstrong’s handbook of reward management practice: improving performance through reward.</w:t>
      </w:r>
      <w:r w:rsidRPr="00A932C8">
        <w:rPr>
          <w:rFonts w:ascii="Arial" w:hAnsi="Arial" w:cs="Arial"/>
          <w:color w:val="000000" w:themeColor="text1"/>
        </w:rPr>
        <w:t> </w:t>
      </w:r>
      <w:r>
        <w:rPr>
          <w:rFonts w:ascii="Arial" w:hAnsi="Arial" w:cs="Arial"/>
          <w:color w:val="000000" w:themeColor="text1"/>
        </w:rPr>
        <w:t>7th</w:t>
      </w:r>
      <w:r w:rsidRPr="00A932C8">
        <w:rPr>
          <w:rFonts w:ascii="Arial" w:hAnsi="Arial" w:cs="Arial"/>
          <w:color w:val="000000" w:themeColor="text1"/>
        </w:rPr>
        <w:t xml:space="preserve"> </w:t>
      </w:r>
      <w:proofErr w:type="spellStart"/>
      <w:r w:rsidRPr="00A932C8">
        <w:rPr>
          <w:rFonts w:ascii="Arial" w:hAnsi="Arial" w:cs="Arial"/>
          <w:color w:val="000000" w:themeColor="text1"/>
        </w:rPr>
        <w:t>ed</w:t>
      </w:r>
      <w:r>
        <w:rPr>
          <w:rFonts w:ascii="Arial" w:hAnsi="Arial" w:cs="Arial"/>
          <w:color w:val="000000" w:themeColor="text1"/>
        </w:rPr>
        <w:t>n</w:t>
      </w:r>
      <w:proofErr w:type="spellEnd"/>
      <w:r w:rsidRPr="00A932C8">
        <w:rPr>
          <w:rFonts w:ascii="Arial" w:hAnsi="Arial" w:cs="Arial"/>
          <w:color w:val="000000" w:themeColor="text1"/>
        </w:rPr>
        <w:t>. London: Kogan</w:t>
      </w:r>
      <w:r>
        <w:rPr>
          <w:rFonts w:ascii="Arial" w:hAnsi="Arial" w:cs="Arial"/>
          <w:color w:val="000000" w:themeColor="text1"/>
        </w:rPr>
        <w:t xml:space="preserve"> </w:t>
      </w:r>
      <w:r w:rsidRPr="00A932C8">
        <w:rPr>
          <w:rFonts w:ascii="Arial" w:hAnsi="Arial" w:cs="Arial"/>
          <w:color w:val="000000" w:themeColor="text1"/>
        </w:rPr>
        <w:t xml:space="preserve">Page. </w:t>
      </w:r>
    </w:p>
    <w:p w14:paraId="6AEFB70F" w14:textId="77777777" w:rsidR="0092353F" w:rsidRPr="001540B7" w:rsidRDefault="0092353F" w:rsidP="0092353F">
      <w:pPr>
        <w:rPr>
          <w:rFonts w:ascii="Arial" w:hAnsi="Arial" w:cs="Arial"/>
        </w:rPr>
      </w:pPr>
      <w:r w:rsidRPr="001540B7">
        <w:rPr>
          <w:rFonts w:ascii="Arial" w:hAnsi="Arial" w:cs="Arial"/>
        </w:rPr>
        <w:t xml:space="preserve">Armstrong, M. and Taylor, S. (2023) </w:t>
      </w:r>
      <w:r w:rsidRPr="001540B7">
        <w:rPr>
          <w:rFonts w:ascii="Arial" w:hAnsi="Arial" w:cs="Arial"/>
          <w:i/>
          <w:iCs/>
        </w:rPr>
        <w:t>Armstrong's Handbook of Human Resource Management Practice</w:t>
      </w:r>
      <w:r w:rsidRPr="001540B7">
        <w:rPr>
          <w:rFonts w:ascii="Arial" w:hAnsi="Arial" w:cs="Arial"/>
        </w:rPr>
        <w:t>. 16</w:t>
      </w:r>
      <w:r w:rsidRPr="001540B7">
        <w:rPr>
          <w:rFonts w:ascii="Arial" w:hAnsi="Arial" w:cs="Arial"/>
          <w:vertAlign w:val="superscript"/>
        </w:rPr>
        <w:t>th</w:t>
      </w:r>
      <w:r w:rsidRPr="001540B7">
        <w:rPr>
          <w:rFonts w:ascii="Arial" w:hAnsi="Arial" w:cs="Arial"/>
        </w:rPr>
        <w:t xml:space="preserve"> edn. London: Kogan Page.</w:t>
      </w:r>
    </w:p>
    <w:p w14:paraId="14B92E93" w14:textId="249D9BBF" w:rsidR="0092353F" w:rsidRDefault="0092353F" w:rsidP="0092353F">
      <w:pPr>
        <w:rPr>
          <w:rFonts w:ascii="Arial" w:hAnsi="Arial" w:cs="Arial"/>
          <w:color w:val="000000" w:themeColor="text1"/>
        </w:rPr>
      </w:pPr>
      <w:r w:rsidRPr="00DC7A78">
        <w:rPr>
          <w:rFonts w:ascii="Arial" w:hAnsi="Arial" w:cs="Arial"/>
          <w:color w:val="000000" w:themeColor="text1"/>
        </w:rPr>
        <w:t xml:space="preserve">Beardwell, J. and Thompson, A. </w:t>
      </w:r>
      <w:r w:rsidR="00DC7A78" w:rsidRPr="00DC7A78">
        <w:rPr>
          <w:rFonts w:ascii="Arial" w:hAnsi="Arial" w:cs="Arial"/>
          <w:color w:val="000000" w:themeColor="text1"/>
        </w:rPr>
        <w:t>(</w:t>
      </w:r>
      <w:r w:rsidRPr="00DC7A78">
        <w:rPr>
          <w:rFonts w:ascii="Arial" w:hAnsi="Arial" w:cs="Arial"/>
          <w:color w:val="000000" w:themeColor="text1"/>
        </w:rPr>
        <w:t>2017</w:t>
      </w:r>
      <w:r w:rsidR="00DC7A78" w:rsidRPr="00DC7A78">
        <w:rPr>
          <w:rFonts w:ascii="Arial" w:hAnsi="Arial" w:cs="Arial"/>
          <w:color w:val="000000" w:themeColor="text1"/>
        </w:rPr>
        <w:t>)</w:t>
      </w:r>
      <w:r w:rsidRPr="00DC7A78">
        <w:rPr>
          <w:rFonts w:ascii="Arial" w:hAnsi="Arial" w:cs="Arial"/>
          <w:color w:val="000000" w:themeColor="text1"/>
        </w:rPr>
        <w:t xml:space="preserve"> </w:t>
      </w:r>
      <w:r w:rsidRPr="00DC7A78">
        <w:rPr>
          <w:rFonts w:ascii="Arial" w:hAnsi="Arial" w:cs="Arial"/>
          <w:i/>
          <w:iCs/>
          <w:color w:val="000000" w:themeColor="text1"/>
        </w:rPr>
        <w:t>Human Resource Management: A Contemporary Approach</w:t>
      </w:r>
      <w:r w:rsidRPr="00DC7A78">
        <w:rPr>
          <w:rFonts w:ascii="Arial" w:hAnsi="Arial" w:cs="Arial"/>
          <w:color w:val="000000" w:themeColor="text1"/>
        </w:rPr>
        <w:t>.</w:t>
      </w:r>
      <w:r w:rsidR="00DC7A78" w:rsidRPr="00DC7A78">
        <w:rPr>
          <w:rFonts w:ascii="Arial" w:hAnsi="Arial" w:cs="Arial"/>
          <w:color w:val="000000" w:themeColor="text1"/>
        </w:rPr>
        <w:t xml:space="preserve"> 8</w:t>
      </w:r>
      <w:r w:rsidR="00DC7A78" w:rsidRPr="00DC7A78">
        <w:rPr>
          <w:rFonts w:ascii="Arial" w:hAnsi="Arial" w:cs="Arial"/>
          <w:color w:val="000000" w:themeColor="text1"/>
          <w:vertAlign w:val="superscript"/>
        </w:rPr>
        <w:t>th</w:t>
      </w:r>
      <w:r w:rsidR="00DC7A78" w:rsidRPr="00DC7A78">
        <w:rPr>
          <w:rFonts w:ascii="Arial" w:hAnsi="Arial" w:cs="Arial"/>
          <w:color w:val="000000" w:themeColor="text1"/>
        </w:rPr>
        <w:t xml:space="preserve"> edn.</w:t>
      </w:r>
      <w:r w:rsidRPr="00DC7A78">
        <w:rPr>
          <w:rFonts w:ascii="Arial" w:hAnsi="Arial" w:cs="Arial"/>
          <w:color w:val="000000" w:themeColor="text1"/>
        </w:rPr>
        <w:t xml:space="preserve"> Harlow: Pearson Education.</w:t>
      </w:r>
    </w:p>
    <w:p w14:paraId="13798310" w14:textId="7F3BE85A" w:rsidR="00171D14" w:rsidRPr="00171D14" w:rsidRDefault="00171D14" w:rsidP="0092353F">
      <w:pPr>
        <w:rPr>
          <w:rFonts w:ascii="Arial" w:hAnsi="Arial" w:cs="Arial"/>
          <w:color w:val="000000" w:themeColor="text1"/>
        </w:rPr>
      </w:pPr>
      <w:r>
        <w:rPr>
          <w:rFonts w:ascii="Arial" w:hAnsi="Arial" w:cs="Arial"/>
          <w:color w:val="000000" w:themeColor="text1"/>
        </w:rPr>
        <w:t xml:space="preserve">Behavioural Insights Team (No date) </w:t>
      </w:r>
      <w:r w:rsidRPr="00171D14">
        <w:rPr>
          <w:rFonts w:ascii="Arial" w:hAnsi="Arial" w:cs="Arial"/>
          <w:i/>
          <w:iCs/>
          <w:color w:val="000000" w:themeColor="text1"/>
        </w:rPr>
        <w:t>How to use skill-based assessment tasks</w:t>
      </w:r>
      <w:r>
        <w:rPr>
          <w:rFonts w:ascii="Arial" w:hAnsi="Arial" w:cs="Arial"/>
          <w:i/>
          <w:iCs/>
          <w:color w:val="000000" w:themeColor="text1"/>
        </w:rPr>
        <w:t>.</w:t>
      </w:r>
      <w:r>
        <w:rPr>
          <w:rFonts w:ascii="Arial" w:hAnsi="Arial" w:cs="Arial"/>
          <w:color w:val="000000" w:themeColor="text1"/>
        </w:rPr>
        <w:t xml:space="preserve"> Available at: </w:t>
      </w:r>
      <w:hyperlink r:id="rId9" w:history="1">
        <w:r w:rsidRPr="00AF4121">
          <w:rPr>
            <w:rStyle w:val="Hyperlink"/>
            <w:rFonts w:ascii="Arial" w:hAnsi="Arial" w:cs="Arial"/>
          </w:rPr>
          <w:t>https://www.bi.team/wp-content/uploads/2021/07/BIT_How_to_improve_gender_equality_guide-SBAT.pdf</w:t>
        </w:r>
      </w:hyperlink>
      <w:r>
        <w:rPr>
          <w:rFonts w:ascii="Arial" w:hAnsi="Arial" w:cs="Arial"/>
          <w:color w:val="000000" w:themeColor="text1"/>
        </w:rPr>
        <w:t xml:space="preserve"> (Accessed: 28 October 2025).</w:t>
      </w:r>
    </w:p>
    <w:p w14:paraId="195D2278" w14:textId="34217840" w:rsidR="004907FB" w:rsidRDefault="004907FB" w:rsidP="0092353F">
      <w:pPr>
        <w:rPr>
          <w:rFonts w:ascii="Arial" w:hAnsi="Arial" w:cs="Arial"/>
          <w:color w:val="000000" w:themeColor="text1"/>
        </w:rPr>
      </w:pPr>
      <w:r>
        <w:rPr>
          <w:rFonts w:ascii="Arial" w:hAnsi="Arial" w:cs="Arial"/>
          <w:color w:val="000000" w:themeColor="text1"/>
        </w:rPr>
        <w:t xml:space="preserve">Berry, M. (2006) </w:t>
      </w:r>
      <w:r w:rsidRPr="004907FB">
        <w:rPr>
          <w:rFonts w:ascii="Arial" w:hAnsi="Arial" w:cs="Arial"/>
          <w:i/>
          <w:iCs/>
          <w:color w:val="000000" w:themeColor="text1"/>
        </w:rPr>
        <w:t>Royal Mail commissions largest ever online applicant testing programme</w:t>
      </w:r>
      <w:r>
        <w:rPr>
          <w:rFonts w:ascii="Arial" w:hAnsi="Arial" w:cs="Arial"/>
          <w:i/>
          <w:iCs/>
          <w:color w:val="000000" w:themeColor="text1"/>
        </w:rPr>
        <w:t xml:space="preserve">. </w:t>
      </w:r>
      <w:r w:rsidRPr="004907FB">
        <w:rPr>
          <w:rFonts w:ascii="Arial" w:hAnsi="Arial" w:cs="Arial"/>
          <w:color w:val="000000" w:themeColor="text1"/>
        </w:rPr>
        <w:t>Available at:</w:t>
      </w:r>
      <w:r>
        <w:rPr>
          <w:rFonts w:ascii="Arial" w:hAnsi="Arial" w:cs="Arial"/>
          <w:i/>
          <w:iCs/>
          <w:color w:val="000000" w:themeColor="text1"/>
        </w:rPr>
        <w:t xml:space="preserve"> </w:t>
      </w:r>
      <w:hyperlink r:id="rId10" w:history="1">
        <w:r w:rsidRPr="00AF4121">
          <w:rPr>
            <w:rStyle w:val="Hyperlink"/>
            <w:rFonts w:ascii="Arial" w:hAnsi="Arial" w:cs="Arial"/>
            <w:i/>
            <w:iCs/>
          </w:rPr>
          <w:t>https://www.personneltoday.com/hr/royal-mail-commissions-largest-ever-online-applicant-testing-programme/</w:t>
        </w:r>
      </w:hyperlink>
      <w:r>
        <w:rPr>
          <w:rFonts w:ascii="Arial" w:hAnsi="Arial" w:cs="Arial"/>
          <w:i/>
          <w:iCs/>
          <w:color w:val="000000" w:themeColor="text1"/>
        </w:rPr>
        <w:t xml:space="preserve"> </w:t>
      </w:r>
      <w:r w:rsidRPr="004907FB">
        <w:rPr>
          <w:rFonts w:ascii="Arial" w:hAnsi="Arial" w:cs="Arial"/>
          <w:color w:val="000000" w:themeColor="text1"/>
        </w:rPr>
        <w:t>(Accessed: 24 October 2025).</w:t>
      </w:r>
    </w:p>
    <w:p w14:paraId="7B5A924E" w14:textId="27C5D8CD" w:rsidR="0003467A" w:rsidRPr="0003467A" w:rsidRDefault="0003467A" w:rsidP="0092353F">
      <w:pPr>
        <w:rPr>
          <w:rFonts w:ascii="Arial" w:hAnsi="Arial" w:cs="Arial"/>
          <w:color w:val="000000" w:themeColor="text1"/>
        </w:rPr>
      </w:pPr>
      <w:r>
        <w:rPr>
          <w:rFonts w:ascii="Arial" w:hAnsi="Arial" w:cs="Arial"/>
          <w:color w:val="000000" w:themeColor="text1"/>
        </w:rPr>
        <w:t xml:space="preserve">Bevan, S. (2023) </w:t>
      </w:r>
      <w:r w:rsidRPr="0003467A">
        <w:rPr>
          <w:rFonts w:ascii="Arial" w:hAnsi="Arial" w:cs="Arial"/>
          <w:i/>
          <w:iCs/>
          <w:color w:val="000000" w:themeColor="text1"/>
        </w:rPr>
        <w:t xml:space="preserve">The 'Great Resignation': is the grass always </w:t>
      </w:r>
      <w:proofErr w:type="gramStart"/>
      <w:r w:rsidRPr="0003467A">
        <w:rPr>
          <w:rFonts w:ascii="Arial" w:hAnsi="Arial" w:cs="Arial"/>
          <w:i/>
          <w:iCs/>
          <w:color w:val="000000" w:themeColor="text1"/>
        </w:rPr>
        <w:t>greener?</w:t>
      </w:r>
      <w:r>
        <w:rPr>
          <w:rFonts w:ascii="Arial" w:hAnsi="Arial" w:cs="Arial"/>
          <w:i/>
          <w:iCs/>
          <w:color w:val="000000" w:themeColor="text1"/>
        </w:rPr>
        <w:t>.</w:t>
      </w:r>
      <w:proofErr w:type="gramEnd"/>
      <w:r w:rsidRPr="0003467A">
        <w:rPr>
          <w:rFonts w:ascii="Arial" w:hAnsi="Arial" w:cs="Arial"/>
          <w:color w:val="000000" w:themeColor="text1"/>
        </w:rPr>
        <w:t xml:space="preserve"> Available at: </w:t>
      </w:r>
      <w:hyperlink r:id="rId11" w:history="1">
        <w:r w:rsidRPr="0003467A">
          <w:rPr>
            <w:rStyle w:val="Hyperlink"/>
            <w:rFonts w:ascii="Arial" w:hAnsi="Arial" w:cs="Arial"/>
          </w:rPr>
          <w:t>https://www.employment-studies.co.uk/news/great-resignation-grass-always-greener</w:t>
        </w:r>
      </w:hyperlink>
      <w:r w:rsidRPr="0003467A">
        <w:rPr>
          <w:rFonts w:ascii="Arial" w:hAnsi="Arial" w:cs="Arial"/>
          <w:color w:val="000000" w:themeColor="text1"/>
        </w:rPr>
        <w:t xml:space="preserve"> (Accessed: 04 November 2025). </w:t>
      </w:r>
    </w:p>
    <w:p w14:paraId="459B508C" w14:textId="04A8ACE1" w:rsidR="007A69BD" w:rsidRPr="00C43A47" w:rsidRDefault="007A69BD" w:rsidP="0092353F">
      <w:pPr>
        <w:rPr>
          <w:rFonts w:ascii="Arial" w:hAnsi="Arial" w:cs="Arial"/>
          <w:color w:val="000000" w:themeColor="text1"/>
        </w:rPr>
      </w:pPr>
      <w:hyperlink r:id="rId12" w:history="1">
        <w:r w:rsidRPr="00C43A47">
          <w:rPr>
            <w:rStyle w:val="Hyperlink"/>
            <w:rFonts w:ascii="Arial" w:hAnsi="Arial" w:cs="Arial"/>
            <w:color w:val="000000" w:themeColor="text1"/>
          </w:rPr>
          <w:t>Bhattarai</w:t>
        </w:r>
      </w:hyperlink>
      <w:r w:rsidRPr="00C43A47">
        <w:rPr>
          <w:rFonts w:ascii="Arial" w:hAnsi="Arial" w:cs="Arial"/>
          <w:color w:val="000000" w:themeColor="text1"/>
        </w:rPr>
        <w:t xml:space="preserve">, P.C., (2025) ‘Work Design: </w:t>
      </w:r>
      <w:r w:rsidRPr="007A69BD">
        <w:rPr>
          <w:rFonts w:ascii="Arial" w:hAnsi="Arial" w:cs="Arial"/>
          <w:color w:val="000000" w:themeColor="text1"/>
        </w:rPr>
        <w:t>Realistic Job Previews and Retention</w:t>
      </w:r>
      <w:r w:rsidRPr="00C43A47">
        <w:rPr>
          <w:rFonts w:ascii="Arial" w:hAnsi="Arial" w:cs="Arial"/>
          <w:color w:val="000000" w:themeColor="text1"/>
        </w:rPr>
        <w:t xml:space="preserve">’, in Acharya, T. and </w:t>
      </w:r>
      <w:proofErr w:type="spellStart"/>
      <w:r w:rsidRPr="00C43A47">
        <w:rPr>
          <w:rFonts w:ascii="Arial" w:hAnsi="Arial" w:cs="Arial"/>
          <w:color w:val="000000" w:themeColor="text1"/>
        </w:rPr>
        <w:t>Traille</w:t>
      </w:r>
      <w:proofErr w:type="spellEnd"/>
      <w:r w:rsidRPr="00C43A47">
        <w:rPr>
          <w:rFonts w:ascii="Arial" w:hAnsi="Arial" w:cs="Arial"/>
          <w:color w:val="000000" w:themeColor="text1"/>
        </w:rPr>
        <w:t xml:space="preserve">, K. (eds) </w:t>
      </w:r>
      <w:r w:rsidRPr="00C43A47">
        <w:rPr>
          <w:rFonts w:ascii="Arial" w:hAnsi="Arial" w:cs="Arial"/>
          <w:i/>
          <w:iCs/>
          <w:color w:val="000000" w:themeColor="text1"/>
        </w:rPr>
        <w:t>Public Administration and Organization Theory: An Annotated Bibliography</w:t>
      </w:r>
      <w:r w:rsidRPr="00C43A47">
        <w:rPr>
          <w:rFonts w:ascii="Arial" w:hAnsi="Arial" w:cs="Arial"/>
          <w:color w:val="000000" w:themeColor="text1"/>
        </w:rPr>
        <w:t>. Oxford: Routledge.</w:t>
      </w:r>
    </w:p>
    <w:p w14:paraId="0A637660" w14:textId="3D858064" w:rsidR="008D4893" w:rsidRPr="00C43A47" w:rsidRDefault="008D4893" w:rsidP="0092353F">
      <w:pPr>
        <w:rPr>
          <w:rFonts w:ascii="Arial" w:hAnsi="Arial" w:cs="Arial"/>
          <w:color w:val="000000" w:themeColor="text1"/>
        </w:rPr>
      </w:pPr>
      <w:r w:rsidRPr="00C43A47">
        <w:rPr>
          <w:rFonts w:ascii="Arial" w:hAnsi="Arial" w:cs="Arial"/>
          <w:color w:val="000000" w:themeColor="text1"/>
        </w:rPr>
        <w:t xml:space="preserve">Bon, E. (2025) </w:t>
      </w:r>
      <w:r w:rsidRPr="00C43A47">
        <w:rPr>
          <w:rFonts w:ascii="Arial" w:hAnsi="Arial" w:cs="Arial"/>
          <w:i/>
          <w:iCs/>
          <w:color w:val="000000" w:themeColor="text1"/>
        </w:rPr>
        <w:t>Labour Market Outlook – spring 2025</w:t>
      </w:r>
      <w:r w:rsidRPr="00C43A47">
        <w:rPr>
          <w:rFonts w:ascii="Arial" w:hAnsi="Arial" w:cs="Arial"/>
          <w:color w:val="000000" w:themeColor="text1"/>
        </w:rPr>
        <w:t>. London: Chartered Institute of Personnel and Development.</w:t>
      </w:r>
    </w:p>
    <w:p w14:paraId="43961AD2" w14:textId="1FEDB90C" w:rsidR="0092353F" w:rsidRPr="00C43A47" w:rsidRDefault="0092353F" w:rsidP="0092353F">
      <w:pPr>
        <w:rPr>
          <w:rFonts w:ascii="Arial" w:hAnsi="Arial" w:cs="Arial"/>
          <w:color w:val="000000" w:themeColor="text1"/>
        </w:rPr>
      </w:pPr>
      <w:r w:rsidRPr="00C43A47">
        <w:rPr>
          <w:rFonts w:ascii="Arial" w:hAnsi="Arial" w:cs="Arial"/>
          <w:color w:val="000000" w:themeColor="text1"/>
        </w:rPr>
        <w:lastRenderedPageBreak/>
        <w:t>Boxall, P. and Purcell, J. (2022) </w:t>
      </w:r>
      <w:r w:rsidRPr="00C43A47">
        <w:rPr>
          <w:rFonts w:ascii="Arial" w:hAnsi="Arial" w:cs="Arial"/>
          <w:i/>
          <w:iCs/>
          <w:color w:val="000000" w:themeColor="text1"/>
        </w:rPr>
        <w:t>Strategy and Human Resource Management</w:t>
      </w:r>
      <w:r w:rsidRPr="00C43A47">
        <w:rPr>
          <w:rFonts w:ascii="Arial" w:hAnsi="Arial" w:cs="Arial"/>
          <w:color w:val="000000" w:themeColor="text1"/>
        </w:rPr>
        <w:t>. 5</w:t>
      </w:r>
      <w:r w:rsidRPr="00C43A47">
        <w:rPr>
          <w:rFonts w:ascii="Arial" w:hAnsi="Arial" w:cs="Arial"/>
          <w:color w:val="000000" w:themeColor="text1"/>
          <w:vertAlign w:val="superscript"/>
        </w:rPr>
        <w:t>th</w:t>
      </w:r>
      <w:r w:rsidRPr="00C43A47">
        <w:rPr>
          <w:rFonts w:ascii="Arial" w:hAnsi="Arial" w:cs="Arial"/>
          <w:color w:val="000000" w:themeColor="text1"/>
        </w:rPr>
        <w:t xml:space="preserve"> edn. London: Bloomsbury Academic.</w:t>
      </w:r>
    </w:p>
    <w:p w14:paraId="7298B057" w14:textId="41C4D837" w:rsidR="005E1950" w:rsidRDefault="005E1950" w:rsidP="0092353F">
      <w:pPr>
        <w:rPr>
          <w:rFonts w:ascii="Arial" w:hAnsi="Arial" w:cs="Arial"/>
          <w:color w:val="000000" w:themeColor="text1"/>
        </w:rPr>
      </w:pPr>
      <w:r w:rsidRPr="00C43A47">
        <w:rPr>
          <w:rFonts w:ascii="Arial" w:hAnsi="Arial" w:cs="Arial"/>
          <w:color w:val="000000" w:themeColor="text1"/>
        </w:rPr>
        <w:t>Browne, M., Allen, J. and Anderson, S. (2004) Low Emission Zones: The Likely Effects on the Freight Transport Sector</w:t>
      </w:r>
      <w:r w:rsidRPr="00C43A47">
        <w:rPr>
          <w:rFonts w:ascii="Arial" w:hAnsi="Arial" w:cs="Arial"/>
          <w:i/>
          <w:iCs/>
          <w:color w:val="000000" w:themeColor="text1"/>
        </w:rPr>
        <w:t xml:space="preserve">. </w:t>
      </w:r>
      <w:r w:rsidRPr="00C43A47">
        <w:rPr>
          <w:rFonts w:ascii="Arial" w:hAnsi="Arial" w:cs="Arial"/>
          <w:color w:val="000000" w:themeColor="text1"/>
        </w:rPr>
        <w:t xml:space="preserve">Available at: </w:t>
      </w:r>
      <w:hyperlink r:id="rId13" w:history="1">
        <w:r w:rsidRPr="00C43A47">
          <w:rPr>
            <w:rStyle w:val="Hyperlink"/>
            <w:rFonts w:ascii="Arial" w:hAnsi="Arial" w:cs="Arial"/>
            <w:i/>
            <w:iCs/>
          </w:rPr>
          <w:t>https://westminsterresearch.westminster.ac.uk/download/bfdda1a557dd98dbac019054eb14b42791d666613f8cbd2c8cf65ba940de5124/197851/Browne_Allen_Anderson_final_version_Aug_2008.pdf</w:t>
        </w:r>
      </w:hyperlink>
      <w:r w:rsidRPr="00C43A47">
        <w:rPr>
          <w:rFonts w:ascii="Arial" w:hAnsi="Arial" w:cs="Arial"/>
          <w:i/>
          <w:iCs/>
          <w:color w:val="000000" w:themeColor="text1"/>
        </w:rPr>
        <w:t xml:space="preserve"> </w:t>
      </w:r>
      <w:r w:rsidRPr="00C43A47">
        <w:rPr>
          <w:rFonts w:ascii="Arial" w:hAnsi="Arial" w:cs="Arial"/>
          <w:color w:val="000000" w:themeColor="text1"/>
        </w:rPr>
        <w:t>(Accessed: 21 October 2025).</w:t>
      </w:r>
    </w:p>
    <w:p w14:paraId="4EF99393" w14:textId="5FBFD30F" w:rsidR="00581290" w:rsidRPr="00C43A47" w:rsidRDefault="00581290" w:rsidP="0092353F">
      <w:pPr>
        <w:rPr>
          <w:rFonts w:ascii="Arial" w:hAnsi="Arial" w:cs="Arial"/>
          <w:color w:val="000000" w:themeColor="text1"/>
        </w:rPr>
      </w:pPr>
      <w:r w:rsidRPr="00C43A47">
        <w:rPr>
          <w:rFonts w:ascii="Arial" w:hAnsi="Arial" w:cs="Arial"/>
          <w:color w:val="000000" w:themeColor="text1"/>
        </w:rPr>
        <w:t>Chartered Institute of Personnel and Development [CIPD]</w:t>
      </w:r>
      <w:r>
        <w:rPr>
          <w:rFonts w:ascii="Arial" w:hAnsi="Arial" w:cs="Arial"/>
          <w:color w:val="000000" w:themeColor="text1"/>
        </w:rPr>
        <w:t xml:space="preserve"> (no date) </w:t>
      </w:r>
      <w:r w:rsidRPr="00581290">
        <w:rPr>
          <w:rFonts w:ascii="Arial" w:hAnsi="Arial" w:cs="Arial"/>
          <w:i/>
          <w:iCs/>
          <w:color w:val="000000" w:themeColor="text1"/>
        </w:rPr>
        <w:t>Flexible working - Part-time</w:t>
      </w:r>
      <w:r>
        <w:rPr>
          <w:rFonts w:ascii="Arial" w:hAnsi="Arial" w:cs="Arial"/>
          <w:i/>
          <w:iCs/>
          <w:color w:val="000000" w:themeColor="text1"/>
        </w:rPr>
        <w:t xml:space="preserve">. </w:t>
      </w:r>
      <w:r w:rsidRPr="00581290">
        <w:rPr>
          <w:rFonts w:ascii="Arial" w:hAnsi="Arial" w:cs="Arial"/>
          <w:color w:val="000000" w:themeColor="text1"/>
        </w:rPr>
        <w:t xml:space="preserve">Available at: </w:t>
      </w:r>
      <w:hyperlink r:id="rId14" w:history="1">
        <w:r w:rsidRPr="004D03AE">
          <w:rPr>
            <w:rStyle w:val="Hyperlink"/>
            <w:rFonts w:ascii="Arial" w:hAnsi="Arial" w:cs="Arial"/>
          </w:rPr>
          <w:t>https://www.cipd.org/uk/knowledge/datahub/flexible-working-part-time/</w:t>
        </w:r>
      </w:hyperlink>
      <w:r>
        <w:rPr>
          <w:rFonts w:ascii="Arial" w:hAnsi="Arial" w:cs="Arial"/>
          <w:color w:val="000000" w:themeColor="text1"/>
        </w:rPr>
        <w:t xml:space="preserve"> (Accessed 12 November 2025).</w:t>
      </w:r>
    </w:p>
    <w:p w14:paraId="542B0164" w14:textId="00665EB4" w:rsidR="00E758FD" w:rsidRDefault="007759DD" w:rsidP="0092353F">
      <w:pPr>
        <w:rPr>
          <w:rFonts w:ascii="Arial" w:hAnsi="Arial" w:cs="Arial"/>
          <w:color w:val="000000" w:themeColor="text1"/>
        </w:rPr>
      </w:pPr>
      <w:r w:rsidRPr="00C43A47">
        <w:rPr>
          <w:rFonts w:ascii="Arial" w:hAnsi="Arial" w:cs="Arial"/>
          <w:color w:val="000000" w:themeColor="text1"/>
        </w:rPr>
        <w:t>Chartered Institute of Personnel and Development [CIPD]</w:t>
      </w:r>
      <w:r w:rsidR="00E758FD" w:rsidRPr="00C43A47">
        <w:rPr>
          <w:rFonts w:ascii="Arial" w:hAnsi="Arial" w:cs="Arial"/>
          <w:color w:val="000000" w:themeColor="text1"/>
        </w:rPr>
        <w:t xml:space="preserve"> (2022) </w:t>
      </w:r>
      <w:r w:rsidR="00E758FD" w:rsidRPr="00C43A47">
        <w:rPr>
          <w:rFonts w:ascii="Arial" w:hAnsi="Arial" w:cs="Arial"/>
          <w:i/>
          <w:iCs/>
          <w:color w:val="000000" w:themeColor="text1"/>
        </w:rPr>
        <w:t>Resourcing and talent planning report 2022</w:t>
      </w:r>
      <w:r w:rsidR="00E758FD" w:rsidRPr="00C43A47">
        <w:rPr>
          <w:rFonts w:ascii="Arial" w:hAnsi="Arial" w:cs="Arial"/>
          <w:color w:val="000000" w:themeColor="text1"/>
        </w:rPr>
        <w:t xml:space="preserve">. </w:t>
      </w:r>
      <w:r w:rsidR="00D71B73" w:rsidRPr="00C43A47">
        <w:rPr>
          <w:rFonts w:ascii="Arial" w:hAnsi="Arial" w:cs="Arial"/>
          <w:color w:val="000000" w:themeColor="text1"/>
        </w:rPr>
        <w:t xml:space="preserve"> Available at: </w:t>
      </w:r>
      <w:hyperlink r:id="rId15" w:history="1">
        <w:r w:rsidR="00D71B73" w:rsidRPr="00C43A47">
          <w:rPr>
            <w:rStyle w:val="Hyperlink"/>
            <w:rFonts w:ascii="Arial" w:hAnsi="Arial" w:cs="Arial"/>
            <w:color w:val="86B3C0" w:themeColor="hyperlink" w:themeTint="99"/>
          </w:rPr>
          <w:t>https://www.cipd.org/globalassets/media/knowledge/knowledge-hub/reports/resourcing-and-talent-planning-report-2022-1_tcm18-111500.pdf</w:t>
        </w:r>
      </w:hyperlink>
      <w:r w:rsidR="00D71B73" w:rsidRPr="00C43A47">
        <w:rPr>
          <w:rFonts w:ascii="Arial" w:hAnsi="Arial" w:cs="Arial"/>
          <w:color w:val="D86DCB" w:themeColor="accent5" w:themeTint="99"/>
        </w:rPr>
        <w:t xml:space="preserve"> </w:t>
      </w:r>
      <w:r w:rsidR="00E758FD" w:rsidRPr="00C43A47">
        <w:rPr>
          <w:rFonts w:ascii="Arial" w:hAnsi="Arial" w:cs="Arial"/>
          <w:color w:val="D86DCB" w:themeColor="accent5" w:themeTint="99"/>
        </w:rPr>
        <w:t xml:space="preserve"> </w:t>
      </w:r>
      <w:r w:rsidR="00E758FD" w:rsidRPr="00C43A47">
        <w:rPr>
          <w:rFonts w:ascii="Arial" w:hAnsi="Arial" w:cs="Arial"/>
          <w:color w:val="000000" w:themeColor="text1"/>
        </w:rPr>
        <w:t>(Accessed: 28/10/2025)</w:t>
      </w:r>
      <w:r w:rsidR="00D71B73" w:rsidRPr="00C43A47">
        <w:rPr>
          <w:rFonts w:ascii="Arial" w:hAnsi="Arial" w:cs="Arial"/>
          <w:color w:val="000000" w:themeColor="text1"/>
        </w:rPr>
        <w:t>.</w:t>
      </w:r>
    </w:p>
    <w:p w14:paraId="54F0F548" w14:textId="583BE0B6" w:rsidR="00581290" w:rsidRPr="00C43A47" w:rsidRDefault="00581290" w:rsidP="0092353F">
      <w:pPr>
        <w:rPr>
          <w:rFonts w:ascii="Arial" w:hAnsi="Arial" w:cs="Arial"/>
          <w:color w:val="000000" w:themeColor="text1"/>
        </w:rPr>
      </w:pPr>
      <w:r w:rsidRPr="00C43A47">
        <w:rPr>
          <w:rFonts w:ascii="Arial" w:hAnsi="Arial" w:cs="Arial"/>
          <w:color w:val="000000" w:themeColor="text1"/>
        </w:rPr>
        <w:t>Chartered Institute of Personnel and Development [CIPD] (202</w:t>
      </w:r>
      <w:r>
        <w:rPr>
          <w:rFonts w:ascii="Arial" w:hAnsi="Arial" w:cs="Arial"/>
          <w:color w:val="000000" w:themeColor="text1"/>
        </w:rPr>
        <w:t xml:space="preserve">3) </w:t>
      </w:r>
      <w:r w:rsidRPr="00581290">
        <w:rPr>
          <w:rFonts w:ascii="Arial" w:hAnsi="Arial" w:cs="Arial"/>
          <w:i/>
          <w:iCs/>
          <w:color w:val="000000" w:themeColor="text1"/>
        </w:rPr>
        <w:t>Why we need to make part-time work</w:t>
      </w:r>
      <w:r>
        <w:rPr>
          <w:rFonts w:ascii="Arial" w:hAnsi="Arial" w:cs="Arial"/>
          <w:i/>
          <w:iCs/>
          <w:color w:val="000000" w:themeColor="text1"/>
        </w:rPr>
        <w:t>.</w:t>
      </w:r>
      <w:r>
        <w:rPr>
          <w:rFonts w:ascii="Arial" w:hAnsi="Arial" w:cs="Arial"/>
          <w:color w:val="000000" w:themeColor="text1"/>
        </w:rPr>
        <w:t xml:space="preserve"> Available at: </w:t>
      </w:r>
      <w:hyperlink r:id="rId16" w:history="1">
        <w:r w:rsidRPr="004D03AE">
          <w:rPr>
            <w:rStyle w:val="Hyperlink"/>
            <w:rFonts w:ascii="Arial" w:hAnsi="Arial" w:cs="Arial"/>
          </w:rPr>
          <w:t>https://www.cipd.org/uk/views-and-insights/thought-leadership/cipd-voice/part-time-work/</w:t>
        </w:r>
      </w:hyperlink>
      <w:r>
        <w:rPr>
          <w:rFonts w:ascii="Arial" w:hAnsi="Arial" w:cs="Arial"/>
          <w:color w:val="000000" w:themeColor="text1"/>
        </w:rPr>
        <w:t xml:space="preserve"> (Accessed 12 November 2025).</w:t>
      </w:r>
    </w:p>
    <w:p w14:paraId="2D124411" w14:textId="70E459FF" w:rsidR="00203978" w:rsidRPr="00C43A47" w:rsidRDefault="00203978" w:rsidP="0092353F">
      <w:pPr>
        <w:rPr>
          <w:rFonts w:ascii="Arial" w:hAnsi="Arial" w:cs="Arial"/>
          <w:color w:val="000000" w:themeColor="text1"/>
        </w:rPr>
      </w:pPr>
      <w:r w:rsidRPr="00C43A47">
        <w:rPr>
          <w:rFonts w:ascii="Arial" w:hAnsi="Arial" w:cs="Arial"/>
          <w:color w:val="000000" w:themeColor="text1"/>
        </w:rPr>
        <w:t xml:space="preserve">Chartered Institute of Personnel and Development [CIPD] (2024a) </w:t>
      </w:r>
      <w:r w:rsidRPr="00C43A47">
        <w:rPr>
          <w:rFonts w:ascii="Arial" w:hAnsi="Arial" w:cs="Arial"/>
          <w:i/>
          <w:iCs/>
          <w:color w:val="000000" w:themeColor="text1"/>
        </w:rPr>
        <w:t>Employer brand</w:t>
      </w:r>
      <w:r w:rsidRPr="00C43A47">
        <w:rPr>
          <w:rFonts w:ascii="Arial" w:hAnsi="Arial" w:cs="Arial"/>
          <w:color w:val="000000" w:themeColor="text1"/>
        </w:rPr>
        <w:t xml:space="preserve">. Available at: </w:t>
      </w:r>
      <w:hyperlink r:id="rId17" w:anchor="the-employee-value-proposition" w:history="1">
        <w:r w:rsidRPr="00C43A47">
          <w:rPr>
            <w:rStyle w:val="Hyperlink"/>
            <w:rFonts w:ascii="Arial" w:hAnsi="Arial" w:cs="Arial"/>
            <w:color w:val="86B3C0" w:themeColor="hyperlink" w:themeTint="99"/>
          </w:rPr>
          <w:t>https://www.cipd.org/uk/knowledge/factsheets/recruitment-brand-factsheet/#the-employee-value-proposition</w:t>
        </w:r>
      </w:hyperlink>
      <w:r w:rsidRPr="00C43A47">
        <w:rPr>
          <w:rFonts w:ascii="Arial" w:hAnsi="Arial" w:cs="Arial"/>
          <w:color w:val="D86DCB" w:themeColor="accent5" w:themeTint="99"/>
        </w:rPr>
        <w:t xml:space="preserve"> </w:t>
      </w:r>
      <w:r w:rsidRPr="00C43A47">
        <w:rPr>
          <w:rFonts w:ascii="Arial" w:hAnsi="Arial" w:cs="Arial"/>
          <w:color w:val="000000" w:themeColor="text1"/>
        </w:rPr>
        <w:t>(Accessed: 10 October 2025).</w:t>
      </w:r>
    </w:p>
    <w:p w14:paraId="25D8A853" w14:textId="77777777" w:rsidR="0039263F" w:rsidRPr="00C43A47" w:rsidRDefault="002776DF" w:rsidP="0039263F">
      <w:pPr>
        <w:rPr>
          <w:rFonts w:ascii="Arial" w:eastAsia="Times New Roman" w:hAnsi="Arial" w:cs="Arial"/>
          <w:color w:val="FFFFFF"/>
          <w:kern w:val="36"/>
          <w:sz w:val="48"/>
          <w:szCs w:val="48"/>
          <w:lang w:eastAsia="en-GB"/>
          <w14:ligatures w14:val="none"/>
        </w:rPr>
      </w:pPr>
      <w:r w:rsidRPr="00C43A47">
        <w:rPr>
          <w:rFonts w:ascii="Arial" w:hAnsi="Arial" w:cs="Arial"/>
          <w:color w:val="000000" w:themeColor="text1"/>
        </w:rPr>
        <w:t xml:space="preserve">Chartered Institute of Personnel and Development [CIPD] (2024b) </w:t>
      </w:r>
      <w:r w:rsidRPr="00C43A47">
        <w:rPr>
          <w:rFonts w:ascii="Arial" w:hAnsi="Arial" w:cs="Arial"/>
          <w:i/>
          <w:iCs/>
          <w:color w:val="000000" w:themeColor="text1"/>
        </w:rPr>
        <w:t xml:space="preserve">Succession planning. </w:t>
      </w:r>
      <w:r w:rsidRPr="00C43A47">
        <w:rPr>
          <w:rFonts w:ascii="Arial" w:hAnsi="Arial" w:cs="Arial"/>
          <w:color w:val="000000" w:themeColor="text1"/>
        </w:rPr>
        <w:t>Available at:</w:t>
      </w:r>
      <w:r w:rsidRPr="00C43A47">
        <w:rPr>
          <w:rFonts w:ascii="Arial" w:hAnsi="Arial" w:cs="Arial"/>
          <w:i/>
          <w:iCs/>
          <w:color w:val="000000" w:themeColor="text1"/>
        </w:rPr>
        <w:t xml:space="preserve"> </w:t>
      </w:r>
      <w:hyperlink r:id="rId18" w:history="1">
        <w:r w:rsidRPr="00C43A47">
          <w:rPr>
            <w:rStyle w:val="Hyperlink"/>
            <w:rFonts w:ascii="Arial" w:hAnsi="Arial" w:cs="Arial"/>
            <w:i/>
            <w:iCs/>
            <w:color w:val="86B3C0" w:themeColor="hyperlink" w:themeTint="99"/>
          </w:rPr>
          <w:t>https://www.cipd.org/uk/knowledge/factsheets/succession-planning-factsheet/</w:t>
        </w:r>
      </w:hyperlink>
      <w:r w:rsidRPr="00C43A47">
        <w:rPr>
          <w:rFonts w:ascii="Arial" w:hAnsi="Arial" w:cs="Arial"/>
          <w:i/>
          <w:iCs/>
          <w:color w:val="D86DCB" w:themeColor="accent5" w:themeTint="99"/>
        </w:rPr>
        <w:t xml:space="preserve"> </w:t>
      </w:r>
      <w:r w:rsidRPr="00C43A47">
        <w:rPr>
          <w:rFonts w:ascii="Arial" w:hAnsi="Arial" w:cs="Arial"/>
          <w:color w:val="000000" w:themeColor="text1"/>
        </w:rPr>
        <w:t>(Accessed: 20 October 2025).</w:t>
      </w:r>
      <w:r w:rsidR="0039263F" w:rsidRPr="00C43A47">
        <w:rPr>
          <w:rFonts w:ascii="Arial" w:eastAsia="Times New Roman" w:hAnsi="Arial" w:cs="Arial"/>
          <w:color w:val="FFFFFF"/>
          <w:kern w:val="36"/>
          <w:sz w:val="48"/>
          <w:szCs w:val="48"/>
          <w:lang w:eastAsia="en-GB"/>
          <w14:ligatures w14:val="none"/>
        </w:rPr>
        <w:t xml:space="preserve"> </w:t>
      </w:r>
    </w:p>
    <w:p w14:paraId="5B981923" w14:textId="72CF268A" w:rsidR="0039263F" w:rsidRPr="00C43A47" w:rsidRDefault="0039263F" w:rsidP="0092353F">
      <w:pPr>
        <w:rPr>
          <w:rFonts w:ascii="Arial" w:hAnsi="Arial" w:cs="Arial"/>
          <w:i/>
          <w:iCs/>
          <w:color w:val="000000" w:themeColor="text1"/>
        </w:rPr>
      </w:pPr>
      <w:r w:rsidRPr="00C43A47">
        <w:rPr>
          <w:rFonts w:ascii="Arial" w:hAnsi="Arial" w:cs="Arial"/>
          <w:color w:val="000000" w:themeColor="text1"/>
        </w:rPr>
        <w:t xml:space="preserve">Chartered Institute of Personnel and Development [CIPD] (2024c) </w:t>
      </w:r>
      <w:r w:rsidRPr="00C43A47">
        <w:rPr>
          <w:rFonts w:ascii="Arial" w:hAnsi="Arial" w:cs="Arial"/>
          <w:i/>
          <w:iCs/>
          <w:color w:val="000000" w:themeColor="text1"/>
        </w:rPr>
        <w:t xml:space="preserve">Recruitment: An introduction. Available at: </w:t>
      </w:r>
      <w:hyperlink r:id="rId19" w:history="1">
        <w:r w:rsidRPr="00C43A47">
          <w:rPr>
            <w:rStyle w:val="Hyperlink"/>
            <w:rFonts w:ascii="Arial" w:hAnsi="Arial" w:cs="Arial"/>
            <w:i/>
            <w:iCs/>
          </w:rPr>
          <w:t>https://www.cipd.org/uk/knowledge/factsheets/recruitment-factsheet/</w:t>
        </w:r>
      </w:hyperlink>
      <w:r w:rsidRPr="00C43A47">
        <w:rPr>
          <w:rFonts w:ascii="Arial" w:hAnsi="Arial" w:cs="Arial"/>
          <w:i/>
          <w:iCs/>
          <w:color w:val="000000" w:themeColor="text1"/>
        </w:rPr>
        <w:t xml:space="preserve"> (Accessed: 29/10/2025).</w:t>
      </w:r>
    </w:p>
    <w:p w14:paraId="59748813" w14:textId="37F304F5" w:rsidR="00997BF1" w:rsidRPr="00C81E63" w:rsidRDefault="00997BF1" w:rsidP="0092353F">
      <w:pPr>
        <w:rPr>
          <w:rFonts w:ascii="Arial" w:hAnsi="Arial" w:cs="Arial"/>
          <w:color w:val="000000" w:themeColor="text1"/>
        </w:rPr>
      </w:pPr>
      <w:r w:rsidRPr="00C81E63">
        <w:rPr>
          <w:rFonts w:ascii="Arial" w:hAnsi="Arial" w:cs="Arial"/>
          <w:color w:val="000000" w:themeColor="text1"/>
        </w:rPr>
        <w:t xml:space="preserve">Chartered Institute of Personnel and Development [CIPD] (2024d) </w:t>
      </w:r>
      <w:r w:rsidRPr="00C81E63">
        <w:rPr>
          <w:rFonts w:ascii="Arial" w:hAnsi="Arial" w:cs="Arial"/>
          <w:i/>
          <w:iCs/>
          <w:color w:val="000000" w:themeColor="text1"/>
        </w:rPr>
        <w:t>Selection Methods</w:t>
      </w:r>
      <w:r w:rsidRPr="00C81E63">
        <w:rPr>
          <w:rFonts w:ascii="Arial" w:hAnsi="Arial" w:cs="Arial"/>
          <w:color w:val="000000" w:themeColor="text1"/>
        </w:rPr>
        <w:t xml:space="preserve">. Available at: </w:t>
      </w:r>
      <w:hyperlink r:id="rId20" w:history="1">
        <w:r w:rsidRPr="00C81E63">
          <w:rPr>
            <w:rStyle w:val="Hyperlink"/>
            <w:rFonts w:ascii="Arial" w:hAnsi="Arial" w:cs="Arial"/>
          </w:rPr>
          <w:t>https://www.cipd.org/uk/knowledge/factsheets/selection-factsheet/</w:t>
        </w:r>
      </w:hyperlink>
      <w:r w:rsidRPr="00C81E63">
        <w:rPr>
          <w:rFonts w:ascii="Arial" w:hAnsi="Arial" w:cs="Arial"/>
          <w:color w:val="000000" w:themeColor="text1"/>
        </w:rPr>
        <w:t xml:space="preserve"> (Accessed: 26 /10/2025).</w:t>
      </w:r>
    </w:p>
    <w:p w14:paraId="34523B65" w14:textId="7F569699" w:rsidR="00E74036" w:rsidRDefault="00E74036" w:rsidP="0092353F">
      <w:pPr>
        <w:rPr>
          <w:rFonts w:ascii="Arial" w:hAnsi="Arial" w:cs="Arial"/>
          <w:color w:val="000000" w:themeColor="text1"/>
        </w:rPr>
      </w:pPr>
      <w:r w:rsidRPr="00C81E63">
        <w:rPr>
          <w:rFonts w:ascii="Arial" w:hAnsi="Arial" w:cs="Arial"/>
          <w:color w:val="000000" w:themeColor="text1"/>
        </w:rPr>
        <w:t xml:space="preserve">Chartered Institute of Personnel and Development [CIPD] (2024e) Inclusive recruitment: Guide for people professionals. Available at: </w:t>
      </w:r>
      <w:hyperlink r:id="rId21" w:anchor="selection-process-" w:history="1">
        <w:r w:rsidRPr="00C81E63">
          <w:rPr>
            <w:rStyle w:val="Hyperlink"/>
            <w:rFonts w:ascii="Arial" w:hAnsi="Arial" w:cs="Arial"/>
          </w:rPr>
          <w:t>https://www.cipd.org/uk/knowledge/guides/inclusive-employers/#selection-process-</w:t>
        </w:r>
      </w:hyperlink>
      <w:r w:rsidRPr="00C81E63">
        <w:rPr>
          <w:rFonts w:ascii="Arial" w:hAnsi="Arial" w:cs="Arial"/>
          <w:color w:val="000000" w:themeColor="text1"/>
        </w:rPr>
        <w:t xml:space="preserve"> (Accessed 26 October 2025)</w:t>
      </w:r>
    </w:p>
    <w:p w14:paraId="48F059A2" w14:textId="026E17C9" w:rsidR="00C43A47" w:rsidRDefault="00C43A47" w:rsidP="0092353F">
      <w:pPr>
        <w:rPr>
          <w:rFonts w:ascii="Arial" w:hAnsi="Arial" w:cs="Arial"/>
          <w:color w:val="000000" w:themeColor="text1"/>
        </w:rPr>
      </w:pPr>
      <w:r w:rsidRPr="00C81E63">
        <w:rPr>
          <w:rFonts w:ascii="Arial" w:hAnsi="Arial" w:cs="Arial"/>
          <w:color w:val="000000" w:themeColor="text1"/>
        </w:rPr>
        <w:t>Chartered Institute of Personnel and Development [CIPD] (2024</w:t>
      </w:r>
      <w:r>
        <w:rPr>
          <w:rFonts w:ascii="Arial" w:hAnsi="Arial" w:cs="Arial"/>
          <w:color w:val="000000" w:themeColor="text1"/>
        </w:rPr>
        <w:t xml:space="preserve">f) Induction. Available at: </w:t>
      </w:r>
      <w:hyperlink r:id="rId22" w:history="1">
        <w:r w:rsidRPr="00AF4121">
          <w:rPr>
            <w:rStyle w:val="Hyperlink"/>
            <w:rFonts w:ascii="Arial" w:hAnsi="Arial" w:cs="Arial"/>
          </w:rPr>
          <w:t>https://www.cipd.org/uk/knowledge/factsheets/induction-factsheet/</w:t>
        </w:r>
      </w:hyperlink>
      <w:r>
        <w:rPr>
          <w:rFonts w:ascii="Arial" w:hAnsi="Arial" w:cs="Arial"/>
          <w:color w:val="000000" w:themeColor="text1"/>
        </w:rPr>
        <w:t xml:space="preserve"> (Accessed: 5 November 2025).</w:t>
      </w:r>
    </w:p>
    <w:p w14:paraId="4F68E130" w14:textId="6D6CCA49" w:rsidR="00270DF3" w:rsidRPr="00C81E63" w:rsidRDefault="00270DF3" w:rsidP="0092353F">
      <w:pPr>
        <w:rPr>
          <w:rFonts w:ascii="Arial" w:hAnsi="Arial" w:cs="Arial"/>
          <w:color w:val="000000" w:themeColor="text1"/>
        </w:rPr>
      </w:pPr>
      <w:r w:rsidRPr="00C81E63">
        <w:rPr>
          <w:rFonts w:ascii="Arial" w:hAnsi="Arial" w:cs="Arial"/>
          <w:color w:val="000000" w:themeColor="text1"/>
        </w:rPr>
        <w:lastRenderedPageBreak/>
        <w:t>Chartered Institute of Personnel and Development [CIPD] (2024</w:t>
      </w:r>
      <w:r>
        <w:rPr>
          <w:rFonts w:ascii="Arial" w:hAnsi="Arial" w:cs="Arial"/>
          <w:color w:val="000000" w:themeColor="text1"/>
        </w:rPr>
        <w:t xml:space="preserve">h) </w:t>
      </w:r>
      <w:r w:rsidRPr="00270DF3">
        <w:rPr>
          <w:rFonts w:ascii="Arial" w:hAnsi="Arial" w:cs="Arial"/>
          <w:i/>
          <w:iCs/>
          <w:color w:val="000000" w:themeColor="text1"/>
        </w:rPr>
        <w:t>Induction</w:t>
      </w:r>
      <w:r>
        <w:rPr>
          <w:rFonts w:ascii="Arial" w:hAnsi="Arial" w:cs="Arial"/>
          <w:color w:val="000000" w:themeColor="text1"/>
        </w:rPr>
        <w:t xml:space="preserve">. Available at: </w:t>
      </w:r>
      <w:hyperlink r:id="rId23" w:history="1">
        <w:r w:rsidRPr="007E6ABB">
          <w:rPr>
            <w:rStyle w:val="Hyperlink"/>
            <w:rFonts w:ascii="Arial" w:hAnsi="Arial" w:cs="Arial"/>
          </w:rPr>
          <w:t>https://www.cipd.org/uk/knowledge/factsheets/induction-factsheet/</w:t>
        </w:r>
      </w:hyperlink>
      <w:r>
        <w:rPr>
          <w:rFonts w:ascii="Arial" w:hAnsi="Arial" w:cs="Arial"/>
          <w:color w:val="000000" w:themeColor="text1"/>
        </w:rPr>
        <w:t xml:space="preserve"> (Accessed 14 November 2025).</w:t>
      </w:r>
    </w:p>
    <w:p w14:paraId="675C2BF8" w14:textId="47DD76D0" w:rsidR="007759DD" w:rsidRPr="00C81E63" w:rsidRDefault="007759DD" w:rsidP="0092353F">
      <w:pPr>
        <w:rPr>
          <w:rFonts w:ascii="Arial" w:hAnsi="Arial" w:cs="Arial"/>
        </w:rPr>
      </w:pPr>
      <w:r w:rsidRPr="00C81E63">
        <w:rPr>
          <w:rFonts w:ascii="Arial" w:hAnsi="Arial" w:cs="Arial"/>
          <w:color w:val="0E2841" w:themeColor="text2"/>
        </w:rPr>
        <w:t xml:space="preserve">Chartered Institute of Personnel and Development [CIPD] </w:t>
      </w:r>
      <w:r w:rsidRPr="00C81E63">
        <w:rPr>
          <w:rFonts w:ascii="Arial" w:hAnsi="Arial" w:cs="Arial"/>
        </w:rPr>
        <w:t xml:space="preserve">(2025a) </w:t>
      </w:r>
      <w:r w:rsidRPr="00C81E63">
        <w:rPr>
          <w:rFonts w:ascii="Arial" w:hAnsi="Arial" w:cs="Arial"/>
          <w:i/>
          <w:iCs/>
        </w:rPr>
        <w:t>Swot Analysis</w:t>
      </w:r>
      <w:r w:rsidR="004C34CB" w:rsidRPr="00C81E63">
        <w:rPr>
          <w:rFonts w:ascii="Arial" w:hAnsi="Arial" w:cs="Arial"/>
        </w:rPr>
        <w:t>. Available at:</w:t>
      </w:r>
      <w:r w:rsidR="00F731B2" w:rsidRPr="00C81E63">
        <w:rPr>
          <w:rFonts w:ascii="Arial" w:hAnsi="Arial" w:cs="Arial"/>
        </w:rPr>
        <w:t xml:space="preserve"> </w:t>
      </w:r>
      <w:hyperlink r:id="rId24" w:history="1">
        <w:r w:rsidR="00F731B2" w:rsidRPr="00C81E63">
          <w:rPr>
            <w:rStyle w:val="Hyperlink"/>
            <w:rFonts w:ascii="Arial" w:hAnsi="Arial" w:cs="Arial"/>
          </w:rPr>
          <w:t>https://www.cipd.org/uk/knowledge/factsheets/swot-analysis-factsheet/</w:t>
        </w:r>
      </w:hyperlink>
      <w:r w:rsidR="004C34CB" w:rsidRPr="00C81E63">
        <w:rPr>
          <w:rFonts w:ascii="Arial" w:hAnsi="Arial" w:cs="Arial"/>
        </w:rPr>
        <w:t xml:space="preserve"> (Accessed: 08 October 2025).</w:t>
      </w:r>
    </w:p>
    <w:p w14:paraId="6C55FE52" w14:textId="7784C360" w:rsidR="0092353F" w:rsidRPr="00C81E63" w:rsidRDefault="007759DD" w:rsidP="0092353F">
      <w:pPr>
        <w:rPr>
          <w:rFonts w:ascii="Arial" w:hAnsi="Arial" w:cs="Arial"/>
          <w:color w:val="000000" w:themeColor="text1"/>
        </w:rPr>
      </w:pPr>
      <w:r w:rsidRPr="00C81E63">
        <w:rPr>
          <w:rFonts w:ascii="Arial" w:hAnsi="Arial" w:cs="Arial"/>
          <w:color w:val="000000" w:themeColor="text1"/>
        </w:rPr>
        <w:t xml:space="preserve">Chartered Institute of Personnel and Development [CIPD] </w:t>
      </w:r>
      <w:r w:rsidR="00F9647E" w:rsidRPr="00C81E63">
        <w:rPr>
          <w:rFonts w:ascii="Arial" w:hAnsi="Arial" w:cs="Arial"/>
          <w:color w:val="000000" w:themeColor="text1"/>
        </w:rPr>
        <w:t>(</w:t>
      </w:r>
      <w:r w:rsidR="0092353F" w:rsidRPr="00C81E63">
        <w:rPr>
          <w:rFonts w:ascii="Arial" w:hAnsi="Arial" w:cs="Arial"/>
          <w:color w:val="000000" w:themeColor="text1"/>
        </w:rPr>
        <w:t>2025</w:t>
      </w:r>
      <w:r w:rsidR="00F9647E" w:rsidRPr="00C81E63">
        <w:rPr>
          <w:rFonts w:ascii="Arial" w:hAnsi="Arial" w:cs="Arial"/>
          <w:color w:val="000000" w:themeColor="text1"/>
        </w:rPr>
        <w:t>b)</w:t>
      </w:r>
      <w:r w:rsidR="0092353F" w:rsidRPr="00C81E63">
        <w:rPr>
          <w:rFonts w:ascii="Arial" w:hAnsi="Arial" w:cs="Arial"/>
          <w:color w:val="000000" w:themeColor="text1"/>
        </w:rPr>
        <w:t xml:space="preserve">. </w:t>
      </w:r>
      <w:r w:rsidR="0092353F" w:rsidRPr="00C81E63">
        <w:rPr>
          <w:rFonts w:ascii="Arial" w:hAnsi="Arial" w:cs="Arial"/>
          <w:i/>
          <w:iCs/>
          <w:color w:val="000000" w:themeColor="text1"/>
        </w:rPr>
        <w:t>Strategic Workforce Planning</w:t>
      </w:r>
      <w:r w:rsidR="0092353F" w:rsidRPr="00C81E63">
        <w:rPr>
          <w:rFonts w:ascii="Arial" w:hAnsi="Arial" w:cs="Arial"/>
          <w:color w:val="000000" w:themeColor="text1"/>
        </w:rPr>
        <w:t xml:space="preserve">. Available at: </w:t>
      </w:r>
      <w:hyperlink r:id="rId25" w:history="1">
        <w:r w:rsidR="00203978" w:rsidRPr="00C81E63">
          <w:rPr>
            <w:rStyle w:val="Hyperlink"/>
            <w:rFonts w:ascii="Arial" w:hAnsi="Arial" w:cs="Arial"/>
          </w:rPr>
          <w:t>https://www.cipd.org/uk/knowledge/factsheets/workforce-planning-factsheet/</w:t>
        </w:r>
      </w:hyperlink>
      <w:r w:rsidR="00203978" w:rsidRPr="00C81E63">
        <w:rPr>
          <w:rFonts w:ascii="Arial" w:hAnsi="Arial" w:cs="Arial"/>
          <w:color w:val="000000" w:themeColor="text1"/>
        </w:rPr>
        <w:t xml:space="preserve"> (Accessed:</w:t>
      </w:r>
      <w:r w:rsidR="0092353F" w:rsidRPr="00C81E63">
        <w:rPr>
          <w:rFonts w:ascii="Arial" w:hAnsi="Arial" w:cs="Arial"/>
          <w:color w:val="000000" w:themeColor="text1"/>
        </w:rPr>
        <w:t>14 Oct</w:t>
      </w:r>
      <w:r w:rsidR="00F9647E" w:rsidRPr="00C81E63">
        <w:rPr>
          <w:rFonts w:ascii="Arial" w:hAnsi="Arial" w:cs="Arial"/>
          <w:color w:val="000000" w:themeColor="text1"/>
        </w:rPr>
        <w:t>ober</w:t>
      </w:r>
      <w:r w:rsidR="0092353F" w:rsidRPr="00C81E63">
        <w:rPr>
          <w:rFonts w:ascii="Arial" w:hAnsi="Arial" w:cs="Arial"/>
          <w:color w:val="000000" w:themeColor="text1"/>
        </w:rPr>
        <w:t xml:space="preserve"> 2025</w:t>
      </w:r>
      <w:r w:rsidR="00F9647E" w:rsidRPr="00C81E63">
        <w:rPr>
          <w:rFonts w:ascii="Arial" w:hAnsi="Arial" w:cs="Arial"/>
          <w:color w:val="000000" w:themeColor="text1"/>
        </w:rPr>
        <w:t>)</w:t>
      </w:r>
      <w:r w:rsidR="0092353F" w:rsidRPr="00C81E63">
        <w:rPr>
          <w:rFonts w:ascii="Arial" w:hAnsi="Arial" w:cs="Arial"/>
          <w:color w:val="000000" w:themeColor="text1"/>
        </w:rPr>
        <w:t>.</w:t>
      </w:r>
    </w:p>
    <w:p w14:paraId="27EB9496" w14:textId="55D1590D" w:rsidR="00210AED" w:rsidRPr="00C43A47" w:rsidRDefault="00210AED" w:rsidP="0092353F">
      <w:pPr>
        <w:rPr>
          <w:rFonts w:ascii="Arial" w:hAnsi="Arial" w:cs="Arial"/>
          <w:color w:val="000000" w:themeColor="text1"/>
        </w:rPr>
      </w:pPr>
      <w:r w:rsidRPr="00C43A47">
        <w:rPr>
          <w:rFonts w:ascii="Arial" w:hAnsi="Arial" w:cs="Arial"/>
          <w:color w:val="000000" w:themeColor="text1"/>
        </w:rPr>
        <w:t xml:space="preserve">Chartered Institute of Personnel and Development [CIPD] (2025c) </w:t>
      </w:r>
      <w:r w:rsidRPr="00C43A47">
        <w:rPr>
          <w:rFonts w:ascii="Arial" w:hAnsi="Arial" w:cs="Arial"/>
          <w:i/>
          <w:iCs/>
          <w:color w:val="000000" w:themeColor="text1"/>
        </w:rPr>
        <w:t>Workforce Planning</w:t>
      </w:r>
      <w:r w:rsidRPr="00C43A47">
        <w:rPr>
          <w:rFonts w:ascii="Arial" w:hAnsi="Arial" w:cs="Arial"/>
          <w:color w:val="000000" w:themeColor="text1"/>
        </w:rPr>
        <w:t xml:space="preserve">. Available at: </w:t>
      </w:r>
      <w:hyperlink r:id="rId26" w:anchor="what-does-workforce-planning-involve" w:history="1">
        <w:r w:rsidRPr="00C43A47">
          <w:rPr>
            <w:rStyle w:val="Hyperlink"/>
            <w:rFonts w:ascii="Arial" w:hAnsi="Arial" w:cs="Arial"/>
          </w:rPr>
          <w:t>https://www.cipd.org/uk/knowledge/factsheets/workforce-planning-factsheet/#what-does-workforce-planning-involve</w:t>
        </w:r>
      </w:hyperlink>
      <w:r w:rsidRPr="00C43A47">
        <w:rPr>
          <w:rFonts w:ascii="Arial" w:hAnsi="Arial" w:cs="Arial"/>
          <w:color w:val="000000" w:themeColor="text1"/>
        </w:rPr>
        <w:t xml:space="preserve"> (Accessed: 15 October 2025).</w:t>
      </w:r>
    </w:p>
    <w:p w14:paraId="205B7331" w14:textId="6C1AEBF7" w:rsidR="000C3210" w:rsidRPr="00C43A47" w:rsidRDefault="000C3210" w:rsidP="0092353F">
      <w:pPr>
        <w:rPr>
          <w:rFonts w:ascii="Arial" w:hAnsi="Arial" w:cs="Arial"/>
          <w:color w:val="000000" w:themeColor="text1"/>
        </w:rPr>
      </w:pPr>
      <w:r w:rsidRPr="00C43A47">
        <w:rPr>
          <w:rFonts w:ascii="Arial" w:hAnsi="Arial" w:cs="Arial"/>
          <w:color w:val="000000" w:themeColor="text1"/>
        </w:rPr>
        <w:t xml:space="preserve">Chartered Institute of Personnel and Development [CIPD] (2025d) </w:t>
      </w:r>
      <w:r w:rsidRPr="00C43A47">
        <w:rPr>
          <w:rFonts w:ascii="Arial" w:hAnsi="Arial" w:cs="Arial"/>
          <w:i/>
          <w:iCs/>
          <w:color w:val="000000" w:themeColor="text1"/>
        </w:rPr>
        <w:t>Retention: Guidance for people professionals</w:t>
      </w:r>
      <w:r w:rsidRPr="00C43A47">
        <w:rPr>
          <w:rFonts w:ascii="Arial" w:hAnsi="Arial" w:cs="Arial"/>
          <w:color w:val="000000" w:themeColor="text1"/>
        </w:rPr>
        <w:t xml:space="preserve">. Available at: </w:t>
      </w:r>
      <w:hyperlink r:id="rId27" w:history="1">
        <w:r w:rsidRPr="00C43A47">
          <w:rPr>
            <w:rStyle w:val="Hyperlink"/>
            <w:rFonts w:ascii="Arial" w:hAnsi="Arial" w:cs="Arial"/>
          </w:rPr>
          <w:t>https://www.cipd.org/uk/knowledge/guides/employee-retention/</w:t>
        </w:r>
      </w:hyperlink>
      <w:r w:rsidRPr="00C43A47">
        <w:rPr>
          <w:rFonts w:ascii="Arial" w:hAnsi="Arial" w:cs="Arial"/>
          <w:color w:val="000000" w:themeColor="text1"/>
        </w:rPr>
        <w:t xml:space="preserve"> (Accessed: 30 October 2025).</w:t>
      </w:r>
    </w:p>
    <w:p w14:paraId="3FF7A55C" w14:textId="29A83F0B" w:rsidR="007864B6" w:rsidRDefault="007864B6" w:rsidP="0092353F">
      <w:pPr>
        <w:rPr>
          <w:rFonts w:ascii="Arial" w:hAnsi="Arial" w:cs="Arial"/>
          <w:color w:val="000000" w:themeColor="text1"/>
        </w:rPr>
      </w:pPr>
      <w:r w:rsidRPr="00C43A47">
        <w:rPr>
          <w:rFonts w:ascii="Arial" w:hAnsi="Arial" w:cs="Arial"/>
          <w:color w:val="000000" w:themeColor="text1"/>
        </w:rPr>
        <w:t xml:space="preserve">Cockett, J. (2025) </w:t>
      </w:r>
      <w:r w:rsidRPr="00C43A47">
        <w:rPr>
          <w:rFonts w:ascii="Arial" w:hAnsi="Arial" w:cs="Arial"/>
          <w:i/>
          <w:iCs/>
          <w:color w:val="000000" w:themeColor="text1"/>
        </w:rPr>
        <w:t>Labour Market Outlook – summer 2025</w:t>
      </w:r>
      <w:r w:rsidRPr="00C43A47">
        <w:rPr>
          <w:rFonts w:ascii="Arial" w:hAnsi="Arial" w:cs="Arial"/>
          <w:color w:val="000000" w:themeColor="text1"/>
        </w:rPr>
        <w:t>. London: Chartered Institute of Personnel and Development.</w:t>
      </w:r>
    </w:p>
    <w:p w14:paraId="48E470FC" w14:textId="0518B98B" w:rsidR="008B0C15" w:rsidRDefault="008B0C15" w:rsidP="0092353F">
      <w:pPr>
        <w:rPr>
          <w:rFonts w:ascii="Arial" w:hAnsi="Arial" w:cs="Arial"/>
        </w:rPr>
      </w:pPr>
      <w:r w:rsidRPr="008B0C15">
        <w:rPr>
          <w:rFonts w:ascii="Arial" w:hAnsi="Arial" w:cs="Arial"/>
        </w:rPr>
        <w:t>Daniels, K. (2022) </w:t>
      </w:r>
      <w:r w:rsidRPr="008B0C15">
        <w:rPr>
          <w:rFonts w:ascii="Arial" w:hAnsi="Arial" w:cs="Arial"/>
          <w:i/>
          <w:iCs/>
        </w:rPr>
        <w:t>Introduction to employment law: fundamentals for HR and business students</w:t>
      </w:r>
      <w:r w:rsidRPr="008B0C15">
        <w:rPr>
          <w:rFonts w:ascii="Arial" w:hAnsi="Arial" w:cs="Arial"/>
        </w:rPr>
        <w:t xml:space="preserve">. 6th </w:t>
      </w:r>
      <w:proofErr w:type="spellStart"/>
      <w:r w:rsidRPr="008B0C15">
        <w:rPr>
          <w:rFonts w:ascii="Arial" w:hAnsi="Arial" w:cs="Arial"/>
        </w:rPr>
        <w:t>edn</w:t>
      </w:r>
      <w:proofErr w:type="spellEnd"/>
      <w:r w:rsidRPr="008B0C15">
        <w:rPr>
          <w:rFonts w:ascii="Arial" w:hAnsi="Arial" w:cs="Arial"/>
        </w:rPr>
        <w:t>. London: Kogan Page Limited.</w:t>
      </w:r>
    </w:p>
    <w:p w14:paraId="3658BA06" w14:textId="6392C946" w:rsidR="00C56918" w:rsidRPr="00C56918" w:rsidRDefault="00C56918" w:rsidP="0092353F">
      <w:pPr>
        <w:rPr>
          <w:rFonts w:ascii="Arial" w:hAnsi="Arial" w:cs="Arial"/>
          <w:b/>
          <w:bCs/>
        </w:rPr>
      </w:pPr>
      <w:hyperlink r:id="rId28" w:history="1">
        <w:r w:rsidRPr="00C56918">
          <w:rPr>
            <w:rStyle w:val="Hyperlink"/>
            <w:rFonts w:ascii="Arial" w:hAnsi="Arial" w:cs="Arial"/>
            <w:color w:val="000000" w:themeColor="text1"/>
            <w:u w:val="none"/>
          </w:rPr>
          <w:t>Driver and Vehicle Standards Agency</w:t>
        </w:r>
      </w:hyperlink>
      <w:r>
        <w:rPr>
          <w:rFonts w:ascii="Arial" w:hAnsi="Arial" w:cs="Arial"/>
          <w:color w:val="000000" w:themeColor="text1"/>
        </w:rPr>
        <w:t xml:space="preserve"> </w:t>
      </w:r>
      <w:r>
        <w:rPr>
          <w:rFonts w:ascii="Arial" w:hAnsi="Arial" w:cs="Arial"/>
        </w:rPr>
        <w:t xml:space="preserve">(2025) </w:t>
      </w:r>
      <w:r w:rsidRPr="00C56918">
        <w:rPr>
          <w:rFonts w:ascii="Arial" w:hAnsi="Arial" w:cs="Arial"/>
          <w:i/>
          <w:iCs/>
        </w:rPr>
        <w:t xml:space="preserve">Drivers’ hours and tachographs: goods vehicles. </w:t>
      </w:r>
      <w:r w:rsidRPr="00C56918">
        <w:rPr>
          <w:rFonts w:ascii="Arial" w:hAnsi="Arial" w:cs="Arial"/>
        </w:rPr>
        <w:t>Available at: (</w:t>
      </w:r>
      <w:hyperlink r:id="rId29" w:history="1">
        <w:r w:rsidRPr="007E6ABB">
          <w:rPr>
            <w:rStyle w:val="Hyperlink"/>
            <w:rFonts w:ascii="Arial" w:hAnsi="Arial" w:cs="Arial"/>
          </w:rPr>
          <w:t>https://www.gov.uk/guidance/drivers-hours-goods-vehicles/2-great-britain-domestic-rules-on-drivers-hours</w:t>
        </w:r>
      </w:hyperlink>
      <w:r>
        <w:rPr>
          <w:rFonts w:ascii="Arial" w:hAnsi="Arial" w:cs="Arial"/>
        </w:rPr>
        <w:t xml:space="preserve"> (Accessed: 12 November 2025).</w:t>
      </w:r>
    </w:p>
    <w:p w14:paraId="42AA505D" w14:textId="4917266C" w:rsidR="0092353F" w:rsidRDefault="0092353F" w:rsidP="0092353F">
      <w:pPr>
        <w:rPr>
          <w:rFonts w:ascii="Arial" w:hAnsi="Arial" w:cs="Arial"/>
          <w:color w:val="000000" w:themeColor="text1"/>
        </w:rPr>
      </w:pPr>
      <w:r w:rsidRPr="00C43A47">
        <w:rPr>
          <w:rFonts w:ascii="Arial" w:hAnsi="Arial" w:cs="Arial"/>
          <w:color w:val="000000" w:themeColor="text1"/>
        </w:rPr>
        <w:t>Gibson, A.</w:t>
      </w:r>
      <w:r w:rsidR="00632393" w:rsidRPr="00C43A47">
        <w:rPr>
          <w:rFonts w:ascii="Arial" w:hAnsi="Arial" w:cs="Arial"/>
          <w:color w:val="000000" w:themeColor="text1"/>
        </w:rPr>
        <w:t xml:space="preserve"> (</w:t>
      </w:r>
      <w:r w:rsidRPr="00C43A47">
        <w:rPr>
          <w:rFonts w:ascii="Arial" w:hAnsi="Arial" w:cs="Arial"/>
          <w:color w:val="000000" w:themeColor="text1"/>
        </w:rPr>
        <w:t>2021</w:t>
      </w:r>
      <w:r w:rsidR="00632393" w:rsidRPr="00C43A47">
        <w:rPr>
          <w:rFonts w:ascii="Arial" w:hAnsi="Arial" w:cs="Arial"/>
          <w:color w:val="000000" w:themeColor="text1"/>
        </w:rPr>
        <w:t>)</w:t>
      </w:r>
      <w:r w:rsidRPr="00C43A47">
        <w:rPr>
          <w:rFonts w:ascii="Arial" w:hAnsi="Arial" w:cs="Arial"/>
          <w:color w:val="000000" w:themeColor="text1"/>
        </w:rPr>
        <w:t xml:space="preserve"> </w:t>
      </w:r>
      <w:r w:rsidRPr="00C43A47">
        <w:rPr>
          <w:rFonts w:ascii="Arial" w:hAnsi="Arial" w:cs="Arial"/>
          <w:i/>
          <w:iCs/>
          <w:color w:val="000000" w:themeColor="text1"/>
        </w:rPr>
        <w:t>Agile Workforce Planning: How to Align People with Organizational Strategy for Improved Performance</w:t>
      </w:r>
      <w:r w:rsidRPr="00C43A47">
        <w:rPr>
          <w:rFonts w:ascii="Arial" w:hAnsi="Arial" w:cs="Arial"/>
          <w:color w:val="000000" w:themeColor="text1"/>
        </w:rPr>
        <w:t>. London: Kogan Page.</w:t>
      </w:r>
    </w:p>
    <w:p w14:paraId="144285A2" w14:textId="230E5B20" w:rsidR="008259B4" w:rsidRPr="003905C3" w:rsidRDefault="008259B4" w:rsidP="0092353F">
      <w:pPr>
        <w:rPr>
          <w:rFonts w:ascii="Arial" w:hAnsi="Arial" w:cs="Arial"/>
          <w:b/>
          <w:bCs/>
          <w:color w:val="000000" w:themeColor="text1"/>
        </w:rPr>
      </w:pPr>
      <w:r>
        <w:rPr>
          <w:rFonts w:ascii="Arial" w:hAnsi="Arial" w:cs="Arial"/>
          <w:color w:val="000000" w:themeColor="text1"/>
        </w:rPr>
        <w:t xml:space="preserve">Hari, s. (2025) </w:t>
      </w:r>
      <w:r w:rsidRPr="008259B4">
        <w:rPr>
          <w:rFonts w:ascii="Arial" w:hAnsi="Arial" w:cs="Arial"/>
          <w:i/>
          <w:iCs/>
          <w:color w:val="000000" w:themeColor="text1"/>
        </w:rPr>
        <w:t>How to build a culture of job security in a changing workplace</w:t>
      </w:r>
      <w:r>
        <w:rPr>
          <w:rFonts w:ascii="Arial" w:hAnsi="Arial" w:cs="Arial"/>
          <w:i/>
          <w:iCs/>
          <w:color w:val="000000" w:themeColor="text1"/>
        </w:rPr>
        <w:t xml:space="preserve">. </w:t>
      </w:r>
      <w:r w:rsidRPr="003905C3">
        <w:rPr>
          <w:rFonts w:ascii="Arial" w:hAnsi="Arial" w:cs="Arial"/>
          <w:color w:val="000000" w:themeColor="text1"/>
        </w:rPr>
        <w:t xml:space="preserve">Available </w:t>
      </w:r>
      <w:r w:rsidR="003905C3" w:rsidRPr="003905C3">
        <w:rPr>
          <w:rFonts w:ascii="Arial" w:hAnsi="Arial" w:cs="Arial"/>
          <w:color w:val="000000" w:themeColor="text1"/>
        </w:rPr>
        <w:t xml:space="preserve">at: </w:t>
      </w:r>
      <w:hyperlink r:id="rId30" w:history="1">
        <w:r w:rsidR="003905C3" w:rsidRPr="003905C3">
          <w:rPr>
            <w:rStyle w:val="Hyperlink"/>
            <w:rFonts w:ascii="Arial" w:hAnsi="Arial" w:cs="Arial"/>
          </w:rPr>
          <w:t>https://www.culturemonkey.io/employee-engagement/job-security/</w:t>
        </w:r>
      </w:hyperlink>
      <w:r w:rsidR="003905C3" w:rsidRPr="003905C3">
        <w:rPr>
          <w:rFonts w:ascii="Arial" w:hAnsi="Arial" w:cs="Arial"/>
          <w:color w:val="000000" w:themeColor="text1"/>
        </w:rPr>
        <w:t xml:space="preserve"> (Accessed: 10 </w:t>
      </w:r>
      <w:proofErr w:type="spellStart"/>
      <w:r w:rsidR="003905C3" w:rsidRPr="003905C3">
        <w:rPr>
          <w:rFonts w:ascii="Arial" w:hAnsi="Arial" w:cs="Arial"/>
          <w:color w:val="000000" w:themeColor="text1"/>
        </w:rPr>
        <w:t>Novemebr</w:t>
      </w:r>
      <w:proofErr w:type="spellEnd"/>
      <w:r w:rsidR="003905C3" w:rsidRPr="003905C3">
        <w:rPr>
          <w:rFonts w:ascii="Arial" w:hAnsi="Arial" w:cs="Arial"/>
          <w:color w:val="000000" w:themeColor="text1"/>
        </w:rPr>
        <w:t xml:space="preserve"> 2025)</w:t>
      </w:r>
      <w:r w:rsidR="003905C3">
        <w:rPr>
          <w:rFonts w:ascii="Arial" w:hAnsi="Arial" w:cs="Arial"/>
          <w:b/>
          <w:bCs/>
          <w:color w:val="000000" w:themeColor="text1"/>
        </w:rPr>
        <w:t>.</w:t>
      </w:r>
    </w:p>
    <w:p w14:paraId="4DBFE121" w14:textId="4F618754" w:rsidR="0092353F" w:rsidRPr="00C43A47" w:rsidRDefault="0092353F" w:rsidP="0092353F">
      <w:pPr>
        <w:rPr>
          <w:rFonts w:ascii="Arial" w:hAnsi="Arial" w:cs="Arial"/>
          <w:color w:val="000000" w:themeColor="text1"/>
        </w:rPr>
      </w:pPr>
      <w:r w:rsidRPr="00C43A47">
        <w:rPr>
          <w:rFonts w:ascii="Arial" w:hAnsi="Arial" w:cs="Arial"/>
          <w:color w:val="000000" w:themeColor="text1"/>
        </w:rPr>
        <w:t>Hayden</w:t>
      </w:r>
      <w:r w:rsidR="00930936" w:rsidRPr="00C43A47">
        <w:rPr>
          <w:rFonts w:ascii="Arial" w:hAnsi="Arial" w:cs="Arial"/>
          <w:color w:val="000000" w:themeColor="text1"/>
        </w:rPr>
        <w:t>, D. (2025)</w:t>
      </w:r>
      <w:r w:rsidRPr="00C43A47">
        <w:rPr>
          <w:rFonts w:ascii="Arial" w:hAnsi="Arial" w:cs="Arial"/>
          <w:b/>
          <w:bCs/>
          <w:i/>
          <w:iCs/>
          <w:color w:val="000000" w:themeColor="text1"/>
        </w:rPr>
        <w:t xml:space="preserve"> </w:t>
      </w:r>
      <w:r w:rsidRPr="00C43A47">
        <w:rPr>
          <w:rFonts w:ascii="Arial" w:hAnsi="Arial" w:cs="Arial"/>
          <w:i/>
          <w:iCs/>
          <w:color w:val="000000" w:themeColor="text1"/>
        </w:rPr>
        <w:t xml:space="preserve">PESTLE analysis. </w:t>
      </w:r>
      <w:r w:rsidRPr="00C43A47">
        <w:rPr>
          <w:rFonts w:ascii="Arial" w:hAnsi="Arial" w:cs="Arial"/>
          <w:color w:val="000000" w:themeColor="text1"/>
        </w:rPr>
        <w:t xml:space="preserve">Available at: </w:t>
      </w:r>
      <w:hyperlink r:id="rId31" w:history="1">
        <w:r w:rsidR="00203978" w:rsidRPr="00C43A47">
          <w:rPr>
            <w:rStyle w:val="Hyperlink"/>
            <w:rFonts w:ascii="Arial" w:hAnsi="Arial" w:cs="Arial"/>
          </w:rPr>
          <w:t>https://www.cipd.org/uk/knowledge/factsheets/pestle-analysis-factsheet/</w:t>
        </w:r>
      </w:hyperlink>
      <w:r w:rsidR="00203978" w:rsidRPr="00C43A47">
        <w:rPr>
          <w:rFonts w:ascii="Arial" w:hAnsi="Arial" w:cs="Arial"/>
          <w:color w:val="000000" w:themeColor="text1"/>
        </w:rPr>
        <w:t xml:space="preserve"> (Accessed: </w:t>
      </w:r>
      <w:r w:rsidR="00632393" w:rsidRPr="00C43A47">
        <w:rPr>
          <w:rFonts w:ascii="Arial" w:hAnsi="Arial" w:cs="Arial"/>
          <w:color w:val="000000" w:themeColor="text1"/>
        </w:rPr>
        <w:t>10</w:t>
      </w:r>
      <w:r w:rsidRPr="00C43A47">
        <w:rPr>
          <w:rFonts w:ascii="Arial" w:hAnsi="Arial" w:cs="Arial"/>
          <w:color w:val="000000" w:themeColor="text1"/>
        </w:rPr>
        <w:t xml:space="preserve">/10/2025).  </w:t>
      </w:r>
    </w:p>
    <w:p w14:paraId="7CE90B3A" w14:textId="7120D8FF" w:rsidR="0039263F" w:rsidRPr="00C43A47" w:rsidRDefault="0039263F" w:rsidP="0092353F">
      <w:pPr>
        <w:rPr>
          <w:rFonts w:ascii="Arial" w:hAnsi="Arial" w:cs="Arial"/>
          <w:color w:val="000000" w:themeColor="text1"/>
        </w:rPr>
      </w:pPr>
      <w:r w:rsidRPr="00C43A47">
        <w:rPr>
          <w:rFonts w:ascii="Arial" w:hAnsi="Arial" w:cs="Arial"/>
          <w:color w:val="000000" w:themeColor="text1"/>
        </w:rPr>
        <w:t xml:space="preserve">Hogarth, A. and McCartney, C. (2024) </w:t>
      </w:r>
      <w:r w:rsidRPr="00C43A47">
        <w:rPr>
          <w:rFonts w:ascii="Arial" w:hAnsi="Arial" w:cs="Arial"/>
          <w:i/>
          <w:iCs/>
          <w:color w:val="000000" w:themeColor="text1"/>
        </w:rPr>
        <w:t>Resourcing and talent planning report 2024</w:t>
      </w:r>
      <w:r w:rsidRPr="00C43A47">
        <w:rPr>
          <w:rFonts w:ascii="Arial" w:hAnsi="Arial" w:cs="Arial"/>
          <w:color w:val="000000" w:themeColor="text1"/>
        </w:rPr>
        <w:t xml:space="preserve">. Available at: </w:t>
      </w:r>
      <w:hyperlink r:id="rId32" w:history="1">
        <w:r w:rsidRPr="00C43A47">
          <w:rPr>
            <w:rStyle w:val="Hyperlink"/>
            <w:rFonts w:ascii="Arial" w:hAnsi="Arial" w:cs="Arial"/>
            <w:color w:val="86B3C0" w:themeColor="hyperlink" w:themeTint="99"/>
          </w:rPr>
          <w:t>https://www.cipd.org/globalassets/media/knowledge/knowledge-hub/reports/2024-pdfs/8662-resource-and-talent-planning-2024-report-web.pdf</w:t>
        </w:r>
      </w:hyperlink>
      <w:r w:rsidRPr="00C43A47">
        <w:rPr>
          <w:rFonts w:ascii="Arial" w:hAnsi="Arial" w:cs="Arial"/>
          <w:color w:val="D86DCB" w:themeColor="accent5" w:themeTint="99"/>
        </w:rPr>
        <w:t xml:space="preserve"> </w:t>
      </w:r>
      <w:r w:rsidRPr="00C43A47">
        <w:rPr>
          <w:rFonts w:ascii="Arial" w:hAnsi="Arial" w:cs="Arial"/>
          <w:color w:val="000000" w:themeColor="text1"/>
        </w:rPr>
        <w:t>(Accessed: 22/10/2025).</w:t>
      </w:r>
    </w:p>
    <w:p w14:paraId="1B5F353C" w14:textId="25D9F77E" w:rsidR="000C3210" w:rsidRDefault="000C3210" w:rsidP="0092353F">
      <w:pPr>
        <w:rPr>
          <w:rFonts w:ascii="Arial" w:hAnsi="Arial" w:cs="Arial"/>
          <w:color w:val="000000" w:themeColor="text1"/>
        </w:rPr>
      </w:pPr>
      <w:r w:rsidRPr="00C43A47">
        <w:rPr>
          <w:rFonts w:ascii="Arial" w:hAnsi="Arial" w:cs="Arial"/>
          <w:color w:val="000000" w:themeColor="text1"/>
        </w:rPr>
        <w:lastRenderedPageBreak/>
        <w:t>Hom, P. W., Allen, D. G., Griffeth, R. W. (20</w:t>
      </w:r>
      <w:r w:rsidR="008B0A3D" w:rsidRPr="00C43A47">
        <w:rPr>
          <w:rFonts w:ascii="Arial" w:hAnsi="Arial" w:cs="Arial"/>
          <w:color w:val="000000" w:themeColor="text1"/>
        </w:rPr>
        <w:t>20</w:t>
      </w:r>
      <w:r w:rsidRPr="00C43A47">
        <w:rPr>
          <w:rFonts w:ascii="Arial" w:hAnsi="Arial" w:cs="Arial"/>
          <w:color w:val="000000" w:themeColor="text1"/>
        </w:rPr>
        <w:t>). </w:t>
      </w:r>
      <w:r w:rsidRPr="00C43A47">
        <w:rPr>
          <w:rFonts w:ascii="Arial" w:hAnsi="Arial" w:cs="Arial"/>
          <w:i/>
          <w:iCs/>
          <w:color w:val="000000" w:themeColor="text1"/>
        </w:rPr>
        <w:t xml:space="preserve">Employee Retention and Turnover: Why Employees Stay </w:t>
      </w:r>
      <w:proofErr w:type="gramStart"/>
      <w:r w:rsidRPr="00C43A47">
        <w:rPr>
          <w:rFonts w:ascii="Arial" w:hAnsi="Arial" w:cs="Arial"/>
          <w:i/>
          <w:iCs/>
          <w:color w:val="000000" w:themeColor="text1"/>
        </w:rPr>
        <w:t>Or</w:t>
      </w:r>
      <w:proofErr w:type="gramEnd"/>
      <w:r w:rsidRPr="00C43A47">
        <w:rPr>
          <w:rFonts w:ascii="Arial" w:hAnsi="Arial" w:cs="Arial"/>
          <w:i/>
          <w:iCs/>
          <w:color w:val="000000" w:themeColor="text1"/>
        </w:rPr>
        <w:t xml:space="preserve"> Leave</w:t>
      </w:r>
      <w:r w:rsidRPr="00C43A47">
        <w:rPr>
          <w:rFonts w:ascii="Arial" w:hAnsi="Arial" w:cs="Arial"/>
          <w:color w:val="000000" w:themeColor="text1"/>
        </w:rPr>
        <w:t>. </w:t>
      </w:r>
      <w:r w:rsidR="008B0A3D" w:rsidRPr="00C43A47">
        <w:rPr>
          <w:rFonts w:ascii="Arial" w:hAnsi="Arial" w:cs="Arial"/>
          <w:color w:val="000000" w:themeColor="text1"/>
        </w:rPr>
        <w:t>New York</w:t>
      </w:r>
      <w:r w:rsidRPr="00C43A47">
        <w:rPr>
          <w:rFonts w:ascii="Arial" w:hAnsi="Arial" w:cs="Arial"/>
          <w:color w:val="000000" w:themeColor="text1"/>
        </w:rPr>
        <w:t>: </w:t>
      </w:r>
      <w:r w:rsidR="008B0A3D" w:rsidRPr="00C43A47">
        <w:rPr>
          <w:rFonts w:ascii="Arial" w:hAnsi="Arial" w:cs="Arial"/>
          <w:color w:val="000000" w:themeColor="text1"/>
        </w:rPr>
        <w:t>Routledge.</w:t>
      </w:r>
    </w:p>
    <w:p w14:paraId="311CEAAE" w14:textId="3FAF1266" w:rsidR="00270DF3" w:rsidRPr="00270DF3" w:rsidRDefault="00270DF3" w:rsidP="0092353F">
      <w:pPr>
        <w:rPr>
          <w:rFonts w:ascii="Arial" w:hAnsi="Arial" w:cs="Arial"/>
          <w:b/>
          <w:bCs/>
          <w:color w:val="000000" w:themeColor="text1"/>
        </w:rPr>
      </w:pPr>
      <w:r>
        <w:rPr>
          <w:rFonts w:ascii="Arial" w:hAnsi="Arial" w:cs="Arial"/>
          <w:color w:val="000000" w:themeColor="text1"/>
        </w:rPr>
        <w:t xml:space="preserve">Howlett, E. (2020) </w:t>
      </w:r>
      <w:r w:rsidRPr="00270DF3">
        <w:rPr>
          <w:rFonts w:ascii="Arial" w:hAnsi="Arial" w:cs="Arial"/>
          <w:i/>
          <w:iCs/>
          <w:color w:val="000000" w:themeColor="text1"/>
        </w:rPr>
        <w:t>How to get onboarding right</w:t>
      </w:r>
      <w:r w:rsidRPr="00270DF3">
        <w:rPr>
          <w:rFonts w:ascii="Arial" w:hAnsi="Arial" w:cs="Arial"/>
          <w:color w:val="000000" w:themeColor="text1"/>
        </w:rPr>
        <w:t xml:space="preserve">. Available at: </w:t>
      </w:r>
      <w:hyperlink r:id="rId33" w:history="1">
        <w:r w:rsidRPr="007E6ABB">
          <w:rPr>
            <w:rStyle w:val="Hyperlink"/>
            <w:rFonts w:ascii="Arial" w:hAnsi="Arial" w:cs="Arial"/>
          </w:rPr>
          <w:t>https://www.peoplemanagement.co.uk/article/1742140/how-get-onboarding-right</w:t>
        </w:r>
      </w:hyperlink>
      <w:r>
        <w:rPr>
          <w:rFonts w:ascii="Arial" w:hAnsi="Arial" w:cs="Arial"/>
          <w:color w:val="000000" w:themeColor="text1"/>
        </w:rPr>
        <w:t xml:space="preserve"> (Accessed 17 November 2025).</w:t>
      </w:r>
    </w:p>
    <w:p w14:paraId="2B48F90B" w14:textId="3243C7FD" w:rsidR="00203978" w:rsidRPr="00C43A47" w:rsidRDefault="00203978" w:rsidP="0092353F">
      <w:pPr>
        <w:rPr>
          <w:rFonts w:ascii="Arial" w:hAnsi="Arial" w:cs="Arial"/>
          <w:color w:val="000000" w:themeColor="text1"/>
        </w:rPr>
      </w:pPr>
      <w:r w:rsidRPr="00C43A47">
        <w:rPr>
          <w:rFonts w:ascii="Arial" w:hAnsi="Arial" w:cs="Arial"/>
          <w:color w:val="000000" w:themeColor="text1"/>
        </w:rPr>
        <w:t xml:space="preserve">Jacobs, K. (2021) </w:t>
      </w:r>
      <w:r w:rsidRPr="00C43A47">
        <w:rPr>
          <w:rFonts w:ascii="Arial" w:hAnsi="Arial" w:cs="Arial"/>
          <w:i/>
          <w:iCs/>
          <w:color w:val="000000" w:themeColor="text1"/>
        </w:rPr>
        <w:t xml:space="preserve">How to be an employer of choice. </w:t>
      </w:r>
      <w:r w:rsidRPr="00C43A47">
        <w:rPr>
          <w:rFonts w:ascii="Arial" w:hAnsi="Arial" w:cs="Arial"/>
          <w:color w:val="000000" w:themeColor="text1"/>
        </w:rPr>
        <w:t xml:space="preserve">Available at: </w:t>
      </w:r>
      <w:hyperlink r:id="rId34" w:history="1">
        <w:r w:rsidRPr="00C43A47">
          <w:rPr>
            <w:rStyle w:val="Hyperlink"/>
            <w:rFonts w:ascii="Arial" w:hAnsi="Arial" w:cs="Arial"/>
          </w:rPr>
          <w:t>https://www.peoplemanagement.co.uk/article/1742249/how-be-employer-choice-talent-attraction-retention</w:t>
        </w:r>
      </w:hyperlink>
      <w:r w:rsidRPr="00C43A47">
        <w:rPr>
          <w:rFonts w:ascii="Arial" w:hAnsi="Arial" w:cs="Arial"/>
          <w:color w:val="000000" w:themeColor="text1"/>
        </w:rPr>
        <w:t xml:space="preserve"> (Accessed: 10 October 2025).</w:t>
      </w:r>
    </w:p>
    <w:p w14:paraId="3271C38E" w14:textId="139D83C4" w:rsidR="00997BF1" w:rsidRPr="00C43A47" w:rsidRDefault="00997BF1" w:rsidP="0092353F">
      <w:pPr>
        <w:rPr>
          <w:rFonts w:ascii="Arial" w:hAnsi="Arial" w:cs="Arial"/>
          <w:color w:val="000000" w:themeColor="text1"/>
        </w:rPr>
      </w:pPr>
      <w:r w:rsidRPr="00C43A47">
        <w:rPr>
          <w:rFonts w:ascii="Arial" w:hAnsi="Arial" w:cs="Arial"/>
          <w:color w:val="000000" w:themeColor="text1"/>
        </w:rPr>
        <w:t xml:space="preserve">Kumar, N.R. (2025) ‘A comparative effectiveness of “employee referrals” vs “traditional recruitment” methods in talent acquisition’, </w:t>
      </w:r>
      <w:r w:rsidRPr="00C43A47">
        <w:rPr>
          <w:rFonts w:ascii="Arial" w:hAnsi="Arial" w:cs="Arial"/>
          <w:i/>
          <w:iCs/>
          <w:color w:val="000000" w:themeColor="text1"/>
        </w:rPr>
        <w:t>International Journal of Research in Management</w:t>
      </w:r>
      <w:r w:rsidRPr="00C43A47">
        <w:rPr>
          <w:rFonts w:ascii="Arial" w:hAnsi="Arial" w:cs="Arial"/>
          <w:color w:val="000000" w:themeColor="text1"/>
        </w:rPr>
        <w:t xml:space="preserve"> 2025; 7(1), pp. 216-223. Available at: </w:t>
      </w:r>
      <w:hyperlink r:id="rId35" w:history="1">
        <w:r w:rsidRPr="00C43A47">
          <w:rPr>
            <w:rStyle w:val="Hyperlink"/>
            <w:rFonts w:ascii="Arial" w:hAnsi="Arial" w:cs="Arial"/>
          </w:rPr>
          <w:t>https://doi.org/10.33545/26648792.2025.v7.i1c.283</w:t>
        </w:r>
      </w:hyperlink>
      <w:r w:rsidRPr="00C43A47">
        <w:rPr>
          <w:rFonts w:ascii="Arial" w:hAnsi="Arial" w:cs="Arial"/>
          <w:color w:val="000000" w:themeColor="text1"/>
        </w:rPr>
        <w:t xml:space="preserve"> </w:t>
      </w:r>
    </w:p>
    <w:p w14:paraId="5A8070BD" w14:textId="73CBEBC7" w:rsidR="007A69BD" w:rsidRPr="00C43A47" w:rsidRDefault="007A69BD" w:rsidP="0092353F">
      <w:pPr>
        <w:rPr>
          <w:rFonts w:ascii="Arial" w:hAnsi="Arial" w:cs="Arial"/>
          <w:color w:val="000000" w:themeColor="text1"/>
        </w:rPr>
      </w:pPr>
      <w:r w:rsidRPr="00C43A47">
        <w:rPr>
          <w:rFonts w:ascii="Arial" w:hAnsi="Arial" w:cs="Arial"/>
          <w:color w:val="000000" w:themeColor="text1"/>
        </w:rPr>
        <w:t>Landis, R.S., Ernest, D.R. and Allen, D.G. (2014)</w:t>
      </w:r>
      <w:r w:rsidR="00C43A47" w:rsidRPr="00C43A47">
        <w:rPr>
          <w:rFonts w:ascii="Arial" w:hAnsi="Arial" w:cs="Arial"/>
          <w:b/>
          <w:bCs/>
          <w:color w:val="2A2A2A"/>
          <w:sz w:val="39"/>
          <w:szCs w:val="39"/>
          <w:shd w:val="clear" w:color="auto" w:fill="FFFFFF"/>
        </w:rPr>
        <w:t xml:space="preserve"> </w:t>
      </w:r>
      <w:r w:rsidR="00C43A47" w:rsidRPr="00C43A47">
        <w:rPr>
          <w:rFonts w:ascii="Arial" w:hAnsi="Arial" w:cs="Arial"/>
          <w:b/>
          <w:bCs/>
          <w:color w:val="2A2A2A"/>
          <w:shd w:val="clear" w:color="auto" w:fill="FFFFFF"/>
        </w:rPr>
        <w:t>‘</w:t>
      </w:r>
      <w:r w:rsidR="00C43A47" w:rsidRPr="00C43A47">
        <w:rPr>
          <w:rFonts w:ascii="Arial" w:hAnsi="Arial" w:cs="Arial"/>
          <w:color w:val="000000" w:themeColor="text1"/>
        </w:rPr>
        <w:t>Realistic Job Previews: Past, Present, and Future’, in Cable, D.M. and Yu, K.Y.T. (eds) </w:t>
      </w:r>
      <w:r w:rsidR="00C43A47" w:rsidRPr="00C43A47">
        <w:rPr>
          <w:rFonts w:ascii="Arial" w:hAnsi="Arial" w:cs="Arial"/>
          <w:i/>
          <w:iCs/>
          <w:color w:val="000000" w:themeColor="text1"/>
        </w:rPr>
        <w:t>The Oxford handbook of recruitment</w:t>
      </w:r>
      <w:r w:rsidR="00C43A47" w:rsidRPr="00C43A47">
        <w:rPr>
          <w:rFonts w:ascii="Arial" w:hAnsi="Arial" w:cs="Arial"/>
          <w:color w:val="000000" w:themeColor="text1"/>
        </w:rPr>
        <w:t xml:space="preserve">. 1st </w:t>
      </w:r>
      <w:proofErr w:type="spellStart"/>
      <w:r w:rsidR="00C43A47" w:rsidRPr="00C43A47">
        <w:rPr>
          <w:rFonts w:ascii="Arial" w:hAnsi="Arial" w:cs="Arial"/>
          <w:color w:val="000000" w:themeColor="text1"/>
        </w:rPr>
        <w:t>edn</w:t>
      </w:r>
      <w:proofErr w:type="spellEnd"/>
      <w:r w:rsidR="00C43A47" w:rsidRPr="00C43A47">
        <w:rPr>
          <w:rFonts w:ascii="Arial" w:hAnsi="Arial" w:cs="Arial"/>
          <w:color w:val="000000" w:themeColor="text1"/>
        </w:rPr>
        <w:t>. New York: Oxford University Press.</w:t>
      </w:r>
    </w:p>
    <w:p w14:paraId="1AD9E53E" w14:textId="372AB6BA" w:rsidR="0092353F" w:rsidRDefault="0092353F" w:rsidP="0092353F">
      <w:pPr>
        <w:rPr>
          <w:rFonts w:ascii="Arial" w:hAnsi="Arial" w:cs="Arial"/>
          <w:color w:val="000000" w:themeColor="text1"/>
        </w:rPr>
      </w:pPr>
      <w:r w:rsidRPr="00C43A47">
        <w:rPr>
          <w:rFonts w:ascii="Arial" w:hAnsi="Arial" w:cs="Arial"/>
          <w:color w:val="000000" w:themeColor="text1"/>
        </w:rPr>
        <w:t xml:space="preserve">Lardner, S. </w:t>
      </w:r>
      <w:r w:rsidR="00210AED" w:rsidRPr="00C43A47">
        <w:rPr>
          <w:rFonts w:ascii="Arial" w:hAnsi="Arial" w:cs="Arial"/>
          <w:color w:val="000000" w:themeColor="text1"/>
        </w:rPr>
        <w:t>(</w:t>
      </w:r>
      <w:r w:rsidRPr="00C43A47">
        <w:rPr>
          <w:rFonts w:ascii="Arial" w:hAnsi="Arial" w:cs="Arial"/>
          <w:color w:val="000000" w:themeColor="text1"/>
        </w:rPr>
        <w:t>2025</w:t>
      </w:r>
      <w:r w:rsidR="00210AED" w:rsidRPr="00C43A47">
        <w:rPr>
          <w:rFonts w:ascii="Arial" w:hAnsi="Arial" w:cs="Arial"/>
          <w:color w:val="000000" w:themeColor="text1"/>
        </w:rPr>
        <w:t>)</w:t>
      </w:r>
      <w:r w:rsidRPr="00C43A47">
        <w:rPr>
          <w:rFonts w:ascii="Arial" w:hAnsi="Arial" w:cs="Arial"/>
          <w:color w:val="000000" w:themeColor="text1"/>
        </w:rPr>
        <w:t xml:space="preserve"> </w:t>
      </w:r>
      <w:r w:rsidRPr="00C43A47">
        <w:rPr>
          <w:rFonts w:ascii="Arial" w:hAnsi="Arial" w:cs="Arial"/>
          <w:i/>
          <w:iCs/>
          <w:color w:val="000000" w:themeColor="text1"/>
        </w:rPr>
        <w:t>How to Stop Flying Blind with Workforce Planning</w:t>
      </w:r>
      <w:r w:rsidRPr="00C43A47">
        <w:rPr>
          <w:rFonts w:ascii="Arial" w:hAnsi="Arial" w:cs="Arial"/>
          <w:color w:val="000000" w:themeColor="text1"/>
        </w:rPr>
        <w:t>. Available at:</w:t>
      </w:r>
      <w:r w:rsidRPr="00C43A47">
        <w:rPr>
          <w:rFonts w:ascii="Arial" w:hAnsi="Arial" w:cs="Arial"/>
          <w:color w:val="D86DCB" w:themeColor="accent5" w:themeTint="99"/>
        </w:rPr>
        <w:t xml:space="preserve"> </w:t>
      </w:r>
      <w:hyperlink r:id="rId36" w:history="1">
        <w:r w:rsidR="00210AED" w:rsidRPr="00C43A47">
          <w:rPr>
            <w:rStyle w:val="Hyperlink"/>
            <w:rFonts w:ascii="Arial" w:hAnsi="Arial" w:cs="Arial"/>
            <w:color w:val="86B3C0" w:themeColor="hyperlink" w:themeTint="99"/>
          </w:rPr>
          <w:t>https://www.personneltoday.com/hr/how-to-stop-flying-blind-with-workforce-planning/</w:t>
        </w:r>
      </w:hyperlink>
      <w:r w:rsidR="00210AED" w:rsidRPr="00C43A47">
        <w:rPr>
          <w:rFonts w:ascii="Arial" w:hAnsi="Arial" w:cs="Arial"/>
          <w:color w:val="D86DCB" w:themeColor="accent5" w:themeTint="99"/>
        </w:rPr>
        <w:t xml:space="preserve"> </w:t>
      </w:r>
      <w:r w:rsidR="00210AED" w:rsidRPr="00C43A47">
        <w:rPr>
          <w:rFonts w:ascii="Arial" w:hAnsi="Arial" w:cs="Arial"/>
          <w:color w:val="000000" w:themeColor="text1"/>
        </w:rPr>
        <w:t>(</w:t>
      </w:r>
      <w:r w:rsidRPr="00C43A47">
        <w:rPr>
          <w:rFonts w:ascii="Arial" w:hAnsi="Arial" w:cs="Arial"/>
          <w:color w:val="000000" w:themeColor="text1"/>
        </w:rPr>
        <w:t>Accessed</w:t>
      </w:r>
      <w:r w:rsidR="00210AED" w:rsidRPr="00C43A47">
        <w:rPr>
          <w:rFonts w:ascii="Arial" w:hAnsi="Arial" w:cs="Arial"/>
          <w:color w:val="000000" w:themeColor="text1"/>
        </w:rPr>
        <w:t>:</w:t>
      </w:r>
      <w:r w:rsidRPr="00C43A47">
        <w:rPr>
          <w:rFonts w:ascii="Arial" w:hAnsi="Arial" w:cs="Arial"/>
          <w:color w:val="000000" w:themeColor="text1"/>
        </w:rPr>
        <w:t xml:space="preserve"> 14 Oct</w:t>
      </w:r>
      <w:r w:rsidR="00210AED" w:rsidRPr="00C43A47">
        <w:rPr>
          <w:rFonts w:ascii="Arial" w:hAnsi="Arial" w:cs="Arial"/>
          <w:color w:val="000000" w:themeColor="text1"/>
        </w:rPr>
        <w:t>ober</w:t>
      </w:r>
      <w:r w:rsidRPr="00C43A47">
        <w:rPr>
          <w:rFonts w:ascii="Arial" w:hAnsi="Arial" w:cs="Arial"/>
          <w:color w:val="000000" w:themeColor="text1"/>
        </w:rPr>
        <w:t xml:space="preserve"> 2025</w:t>
      </w:r>
      <w:r w:rsidR="00210AED" w:rsidRPr="00C43A47">
        <w:rPr>
          <w:rFonts w:ascii="Arial" w:hAnsi="Arial" w:cs="Arial"/>
          <w:color w:val="000000" w:themeColor="text1"/>
        </w:rPr>
        <w:t>)</w:t>
      </w:r>
      <w:r w:rsidRPr="00C43A47">
        <w:rPr>
          <w:rFonts w:ascii="Arial" w:hAnsi="Arial" w:cs="Arial"/>
          <w:color w:val="000000" w:themeColor="text1"/>
        </w:rPr>
        <w:t>.</w:t>
      </w:r>
    </w:p>
    <w:p w14:paraId="3AFC09A3" w14:textId="1888AEB9" w:rsidR="005F1DB7" w:rsidRPr="005F1DB7" w:rsidRDefault="005F1DB7" w:rsidP="0092353F">
      <w:r>
        <w:rPr>
          <w:color w:val="000000" w:themeColor="text1"/>
        </w:rPr>
        <w:t xml:space="preserve">Lewis, D., Sergeant, M. and Schwab, B. (2023) </w:t>
      </w:r>
      <w:r w:rsidRPr="00223421">
        <w:rPr>
          <w:i/>
          <w:iCs/>
          <w:color w:val="000000" w:themeColor="text1"/>
        </w:rPr>
        <w:t>Employment law</w:t>
      </w:r>
      <w:r w:rsidRPr="00223421">
        <w:rPr>
          <w:rFonts w:ascii="Arial" w:hAnsi="Arial" w:cs="Arial"/>
          <w:i/>
          <w:iCs/>
          <w:color w:val="000000" w:themeColor="text1"/>
        </w:rPr>
        <w:t>:</w:t>
      </w:r>
      <w:r w:rsidRPr="00223421">
        <w:rPr>
          <w:i/>
          <w:iCs/>
          <w:color w:val="000000" w:themeColor="text1"/>
        </w:rPr>
        <w:t xml:space="preserve"> the essentials</w:t>
      </w:r>
      <w:r>
        <w:rPr>
          <w:i/>
          <w:iCs/>
          <w:color w:val="000000" w:themeColor="text1"/>
        </w:rPr>
        <w:t xml:space="preserve">. </w:t>
      </w:r>
      <w:r w:rsidRPr="00223421">
        <w:rPr>
          <w:color w:val="000000" w:themeColor="text1"/>
        </w:rPr>
        <w:t>16</w:t>
      </w:r>
      <w:r w:rsidRPr="00223421">
        <w:rPr>
          <w:color w:val="000000" w:themeColor="text1"/>
          <w:vertAlign w:val="superscript"/>
        </w:rPr>
        <w:t>th</w:t>
      </w:r>
      <w:r w:rsidRPr="00223421">
        <w:rPr>
          <w:color w:val="000000" w:themeColor="text1"/>
        </w:rPr>
        <w:t xml:space="preserve"> </w:t>
      </w:r>
      <w:proofErr w:type="spellStart"/>
      <w:r w:rsidRPr="00223421">
        <w:rPr>
          <w:color w:val="000000" w:themeColor="text1"/>
        </w:rPr>
        <w:t>edn</w:t>
      </w:r>
      <w:proofErr w:type="spellEnd"/>
      <w:r w:rsidRPr="00223421">
        <w:rPr>
          <w:color w:val="000000" w:themeColor="text1"/>
        </w:rPr>
        <w:t>. London: Kogan Page.</w:t>
      </w:r>
    </w:p>
    <w:p w14:paraId="406650E3" w14:textId="0CBDFF27" w:rsidR="00F03ED8" w:rsidRDefault="00F03ED8" w:rsidP="0092353F">
      <w:pPr>
        <w:rPr>
          <w:rFonts w:ascii="Arial" w:hAnsi="Arial" w:cs="Arial"/>
          <w:color w:val="000000" w:themeColor="text1"/>
        </w:rPr>
      </w:pPr>
      <w:r w:rsidRPr="00F03ED8">
        <w:rPr>
          <w:rFonts w:ascii="Arial" w:hAnsi="Arial" w:cs="Arial"/>
          <w:color w:val="000000" w:themeColor="text1"/>
        </w:rPr>
        <w:t>Lupton,</w:t>
      </w:r>
      <w:r>
        <w:rPr>
          <w:rFonts w:ascii="Arial" w:hAnsi="Arial" w:cs="Arial"/>
          <w:color w:val="000000" w:themeColor="text1"/>
        </w:rPr>
        <w:t xml:space="preserve"> B.,</w:t>
      </w:r>
      <w:r w:rsidRPr="00F03ED8">
        <w:rPr>
          <w:rFonts w:ascii="Arial" w:hAnsi="Arial" w:cs="Arial"/>
          <w:color w:val="000000" w:themeColor="text1"/>
        </w:rPr>
        <w:t xml:space="preserve"> Rowe</w:t>
      </w:r>
      <w:r>
        <w:rPr>
          <w:rFonts w:ascii="Arial" w:hAnsi="Arial" w:cs="Arial"/>
          <w:color w:val="000000" w:themeColor="text1"/>
        </w:rPr>
        <w:t>, A.</w:t>
      </w:r>
      <w:r w:rsidRPr="00F03ED8">
        <w:rPr>
          <w:rFonts w:ascii="Arial" w:hAnsi="Arial" w:cs="Arial"/>
          <w:color w:val="000000" w:themeColor="text1"/>
        </w:rPr>
        <w:t xml:space="preserve"> and Whittle</w:t>
      </w:r>
      <w:r>
        <w:rPr>
          <w:rFonts w:ascii="Arial" w:hAnsi="Arial" w:cs="Arial"/>
          <w:color w:val="000000" w:themeColor="text1"/>
        </w:rPr>
        <w:t xml:space="preserve">, R. (2015) </w:t>
      </w:r>
      <w:r w:rsidRPr="00F03ED8">
        <w:rPr>
          <w:rFonts w:ascii="Arial" w:hAnsi="Arial" w:cs="Arial"/>
          <w:i/>
          <w:iCs/>
          <w:color w:val="000000" w:themeColor="text1"/>
        </w:rPr>
        <w:t>Show me the money! The behavioural science of reward</w:t>
      </w:r>
      <w:r>
        <w:rPr>
          <w:rFonts w:ascii="Arial" w:hAnsi="Arial" w:cs="Arial"/>
          <w:i/>
          <w:iCs/>
          <w:color w:val="000000" w:themeColor="text1"/>
        </w:rPr>
        <w:t xml:space="preserve">. </w:t>
      </w:r>
      <w:r w:rsidRPr="00F03ED8">
        <w:rPr>
          <w:rFonts w:ascii="Arial" w:hAnsi="Arial" w:cs="Arial"/>
          <w:color w:val="000000" w:themeColor="text1"/>
        </w:rPr>
        <w:t>Available at:</w:t>
      </w:r>
      <w:r>
        <w:rPr>
          <w:rFonts w:ascii="Arial" w:hAnsi="Arial" w:cs="Arial"/>
          <w:i/>
          <w:iCs/>
          <w:color w:val="000000" w:themeColor="text1"/>
        </w:rPr>
        <w:t xml:space="preserve"> </w:t>
      </w:r>
      <w:hyperlink r:id="rId37" w:history="1">
        <w:r w:rsidRPr="00AF4121">
          <w:rPr>
            <w:rStyle w:val="Hyperlink"/>
            <w:rFonts w:ascii="Arial" w:hAnsi="Arial" w:cs="Arial"/>
            <w:i/>
            <w:iCs/>
          </w:rPr>
          <w:t>https://www.cipd.org/globalassets/media/knowledge/knowledge-hub/reports/show-me-the-money_2015-behavioural-science-of-reward_tcm18-9560.pdf</w:t>
        </w:r>
      </w:hyperlink>
      <w:r>
        <w:rPr>
          <w:rFonts w:ascii="Arial" w:hAnsi="Arial" w:cs="Arial"/>
          <w:i/>
          <w:iCs/>
          <w:color w:val="000000" w:themeColor="text1"/>
        </w:rPr>
        <w:t xml:space="preserve"> </w:t>
      </w:r>
      <w:r w:rsidRPr="00F03ED8">
        <w:rPr>
          <w:rFonts w:ascii="Arial" w:hAnsi="Arial" w:cs="Arial"/>
          <w:color w:val="000000" w:themeColor="text1"/>
        </w:rPr>
        <w:t xml:space="preserve">(Accessed: 7 November 2025). </w:t>
      </w:r>
    </w:p>
    <w:p w14:paraId="7A4CAC26" w14:textId="7FB5F9F2" w:rsidR="003F7249" w:rsidRPr="003F7249" w:rsidRDefault="003F7249" w:rsidP="0092353F">
      <w:pPr>
        <w:rPr>
          <w:rFonts w:ascii="Arial" w:hAnsi="Arial" w:cs="Arial"/>
          <w:color w:val="000000" w:themeColor="text1"/>
        </w:rPr>
      </w:pPr>
      <w:r w:rsidRPr="003F7249">
        <w:rPr>
          <w:color w:val="000000" w:themeColor="text1"/>
        </w:rPr>
        <w:t xml:space="preserve">Maertz, C. P., Keith, M. G., Raghuram, S., Porter, C. M., &amp; Dalton, G. L. (2022). </w:t>
      </w:r>
      <w:r>
        <w:rPr>
          <w:color w:val="000000" w:themeColor="text1"/>
        </w:rPr>
        <w:t>‘</w:t>
      </w:r>
      <w:r w:rsidRPr="003F7249">
        <w:rPr>
          <w:color w:val="000000" w:themeColor="text1"/>
        </w:rPr>
        <w:t>Advancing Theory and Practice on Managing Dysfunctional Turnover: Developing an Improved Measure of Turnover Reasons</w:t>
      </w:r>
      <w:r>
        <w:rPr>
          <w:color w:val="000000" w:themeColor="text1"/>
        </w:rPr>
        <w:t>’,</w:t>
      </w:r>
      <w:r w:rsidRPr="003F7249">
        <w:rPr>
          <w:color w:val="000000" w:themeColor="text1"/>
        </w:rPr>
        <w:t xml:space="preserve"> </w:t>
      </w:r>
      <w:r w:rsidRPr="003F7249">
        <w:rPr>
          <w:i/>
          <w:iCs/>
          <w:color w:val="000000" w:themeColor="text1"/>
        </w:rPr>
        <w:t>Group &amp; Organization Management</w:t>
      </w:r>
      <w:r w:rsidRPr="003F7249">
        <w:rPr>
          <w:color w:val="000000" w:themeColor="text1"/>
        </w:rPr>
        <w:t xml:space="preserve">, </w:t>
      </w:r>
      <w:r w:rsidRPr="003F7249">
        <w:rPr>
          <w:i/>
          <w:iCs/>
          <w:color w:val="000000" w:themeColor="text1"/>
        </w:rPr>
        <w:t>48</w:t>
      </w:r>
      <w:r w:rsidRPr="003F7249">
        <w:rPr>
          <w:color w:val="000000" w:themeColor="text1"/>
        </w:rPr>
        <w:t xml:space="preserve">(5), 1387-1429. </w:t>
      </w:r>
      <w:r>
        <w:rPr>
          <w:color w:val="000000" w:themeColor="text1"/>
        </w:rPr>
        <w:t xml:space="preserve">Available at: </w:t>
      </w:r>
      <w:hyperlink r:id="rId38" w:history="1">
        <w:r w:rsidRPr="006A53C9">
          <w:rPr>
            <w:rStyle w:val="Hyperlink"/>
          </w:rPr>
          <w:t>https://doi-org.ezproxy.uwtsd.ac.uk/10.1177/10596011211065880</w:t>
        </w:r>
      </w:hyperlink>
    </w:p>
    <w:p w14:paraId="42C2B6B3" w14:textId="123C90C5" w:rsidR="0092353F" w:rsidRPr="00C43A47" w:rsidRDefault="0092353F" w:rsidP="0092353F">
      <w:pPr>
        <w:rPr>
          <w:rFonts w:ascii="Arial" w:hAnsi="Arial" w:cs="Arial"/>
          <w:color w:val="D86DCB" w:themeColor="accent5" w:themeTint="99"/>
        </w:rPr>
      </w:pPr>
      <w:r w:rsidRPr="00C43A47">
        <w:rPr>
          <w:rFonts w:ascii="Arial" w:hAnsi="Arial" w:cs="Arial"/>
          <w:color w:val="000000" w:themeColor="text1"/>
        </w:rPr>
        <w:t xml:space="preserve">Mankins, M., </w:t>
      </w:r>
      <w:r w:rsidR="0003467A" w:rsidRPr="00C43A47">
        <w:rPr>
          <w:rFonts w:ascii="Arial" w:hAnsi="Arial" w:cs="Arial"/>
          <w:color w:val="000000" w:themeColor="text1"/>
        </w:rPr>
        <w:t>(</w:t>
      </w:r>
      <w:r w:rsidRPr="00C43A47">
        <w:rPr>
          <w:rFonts w:ascii="Arial" w:hAnsi="Arial" w:cs="Arial"/>
          <w:color w:val="000000" w:themeColor="text1"/>
        </w:rPr>
        <w:t>2017</w:t>
      </w:r>
      <w:r w:rsidR="0003467A" w:rsidRPr="00C43A47">
        <w:rPr>
          <w:rFonts w:ascii="Arial" w:hAnsi="Arial" w:cs="Arial"/>
          <w:color w:val="000000" w:themeColor="text1"/>
        </w:rPr>
        <w:t>)</w:t>
      </w:r>
      <w:r w:rsidRPr="00C43A47">
        <w:rPr>
          <w:rFonts w:ascii="Arial" w:hAnsi="Arial" w:cs="Arial"/>
          <w:color w:val="000000" w:themeColor="text1"/>
        </w:rPr>
        <w:t xml:space="preserve">. </w:t>
      </w:r>
      <w:r w:rsidRPr="00C43A47">
        <w:rPr>
          <w:rFonts w:ascii="Arial" w:hAnsi="Arial" w:cs="Arial"/>
          <w:i/>
          <w:iCs/>
          <w:color w:val="000000" w:themeColor="text1"/>
        </w:rPr>
        <w:t>How Leading Companies Build the Workforces They Need to Stay Ahead</w:t>
      </w:r>
      <w:r w:rsidRPr="00C43A47">
        <w:rPr>
          <w:rFonts w:ascii="Arial" w:hAnsi="Arial" w:cs="Arial"/>
          <w:color w:val="000000" w:themeColor="text1"/>
        </w:rPr>
        <w:t>. Available at</w:t>
      </w:r>
      <w:r w:rsidRPr="00C43A47">
        <w:rPr>
          <w:rFonts w:ascii="Arial" w:hAnsi="Arial" w:cs="Arial"/>
          <w:color w:val="D86DCB" w:themeColor="accent5" w:themeTint="99"/>
        </w:rPr>
        <w:t xml:space="preserve">: </w:t>
      </w:r>
      <w:hyperlink r:id="rId39" w:history="1">
        <w:r w:rsidR="0003467A" w:rsidRPr="00C43A47">
          <w:rPr>
            <w:rStyle w:val="Hyperlink"/>
            <w:rFonts w:ascii="Arial" w:hAnsi="Arial" w:cs="Arial"/>
          </w:rPr>
          <w:t>https://hbr.org/2017/09/how-leading-companies-build-the-workforces-they-need-to-stay-ahead</w:t>
        </w:r>
      </w:hyperlink>
      <w:r w:rsidR="0003467A" w:rsidRPr="00C43A47">
        <w:rPr>
          <w:rFonts w:ascii="Arial" w:hAnsi="Arial" w:cs="Arial"/>
          <w:color w:val="D86DCB" w:themeColor="accent5" w:themeTint="99"/>
        </w:rPr>
        <w:t xml:space="preserve"> </w:t>
      </w:r>
      <w:r w:rsidR="0003467A" w:rsidRPr="00C43A47">
        <w:rPr>
          <w:rFonts w:ascii="Arial" w:hAnsi="Arial" w:cs="Arial"/>
          <w:color w:val="000000" w:themeColor="text1"/>
        </w:rPr>
        <w:t>(</w:t>
      </w:r>
      <w:r w:rsidRPr="00C43A47">
        <w:rPr>
          <w:rFonts w:ascii="Arial" w:hAnsi="Arial" w:cs="Arial"/>
          <w:color w:val="000000" w:themeColor="text1"/>
        </w:rPr>
        <w:t>Accessed 14 Oct</w:t>
      </w:r>
      <w:r w:rsidR="0003467A" w:rsidRPr="00C43A47">
        <w:rPr>
          <w:rFonts w:ascii="Arial" w:hAnsi="Arial" w:cs="Arial"/>
          <w:color w:val="000000" w:themeColor="text1"/>
        </w:rPr>
        <w:t>ober</w:t>
      </w:r>
      <w:r w:rsidRPr="00C43A47">
        <w:rPr>
          <w:rFonts w:ascii="Arial" w:hAnsi="Arial" w:cs="Arial"/>
          <w:color w:val="000000" w:themeColor="text1"/>
        </w:rPr>
        <w:t xml:space="preserve"> 2025</w:t>
      </w:r>
      <w:r w:rsidR="0003467A" w:rsidRPr="00C43A47">
        <w:rPr>
          <w:rFonts w:ascii="Arial" w:hAnsi="Arial" w:cs="Arial"/>
          <w:color w:val="000000" w:themeColor="text1"/>
        </w:rPr>
        <w:t>)</w:t>
      </w:r>
      <w:r w:rsidRPr="00C43A47">
        <w:rPr>
          <w:rFonts w:ascii="Arial" w:hAnsi="Arial" w:cs="Arial"/>
          <w:color w:val="000000" w:themeColor="text1"/>
        </w:rPr>
        <w:t>.</w:t>
      </w:r>
    </w:p>
    <w:p w14:paraId="1FF1E6DC" w14:textId="6ACAD1C5" w:rsidR="0092353F" w:rsidRPr="00884892" w:rsidRDefault="0092353F" w:rsidP="0092353F">
      <w:pPr>
        <w:rPr>
          <w:rFonts w:ascii="Arial" w:hAnsi="Arial" w:cs="Arial"/>
        </w:rPr>
      </w:pPr>
      <w:r w:rsidRPr="001540B7">
        <w:rPr>
          <w:rFonts w:ascii="Arial" w:hAnsi="Arial" w:cs="Arial"/>
        </w:rPr>
        <w:t>Marchington, M., Wilkinson, A., Donelly, R</w:t>
      </w:r>
      <w:r w:rsidR="008003B2">
        <w:rPr>
          <w:rFonts w:ascii="Arial" w:hAnsi="Arial" w:cs="Arial"/>
        </w:rPr>
        <w:t>.</w:t>
      </w:r>
      <w:r w:rsidRPr="001540B7">
        <w:rPr>
          <w:rFonts w:ascii="Arial" w:hAnsi="Arial" w:cs="Arial"/>
        </w:rPr>
        <w:t xml:space="preserve"> and Kynighou, A</w:t>
      </w:r>
      <w:r w:rsidR="008003B2">
        <w:rPr>
          <w:rFonts w:ascii="Arial" w:hAnsi="Arial" w:cs="Arial"/>
        </w:rPr>
        <w:t>.</w:t>
      </w:r>
      <w:r w:rsidRPr="001540B7">
        <w:rPr>
          <w:rFonts w:ascii="Arial" w:hAnsi="Arial" w:cs="Arial"/>
        </w:rPr>
        <w:t xml:space="preserve"> (2021</w:t>
      </w:r>
      <w:r w:rsidRPr="001540B7">
        <w:rPr>
          <w:rFonts w:ascii="Arial" w:hAnsi="Arial" w:cs="Arial"/>
          <w:i/>
          <w:iCs/>
        </w:rPr>
        <w:t>) Human Resource Management at Work: The Definitive Guide</w:t>
      </w:r>
      <w:r w:rsidRPr="001540B7">
        <w:rPr>
          <w:rFonts w:ascii="Arial" w:hAnsi="Arial" w:cs="Arial"/>
        </w:rPr>
        <w:t>. 7</w:t>
      </w:r>
      <w:r w:rsidRPr="001540B7">
        <w:rPr>
          <w:rFonts w:ascii="Arial" w:hAnsi="Arial" w:cs="Arial"/>
          <w:vertAlign w:val="superscript"/>
        </w:rPr>
        <w:t>th</w:t>
      </w:r>
      <w:r w:rsidRPr="001540B7">
        <w:rPr>
          <w:rFonts w:ascii="Arial" w:hAnsi="Arial" w:cs="Arial"/>
        </w:rPr>
        <w:t xml:space="preserve"> edn. London: Kogan Page.</w:t>
      </w:r>
    </w:p>
    <w:p w14:paraId="55A0E44F" w14:textId="77777777" w:rsidR="0092353F" w:rsidRDefault="0092353F" w:rsidP="0092353F">
      <w:pPr>
        <w:rPr>
          <w:rFonts w:ascii="Arial" w:hAnsi="Arial" w:cs="Arial"/>
        </w:rPr>
      </w:pPr>
      <w:r w:rsidRPr="0092353F">
        <w:rPr>
          <w:rFonts w:ascii="Arial" w:hAnsi="Arial" w:cs="Arial"/>
        </w:rPr>
        <w:t>Marmol, T. and Feys, B.</w:t>
      </w:r>
      <w:r w:rsidRPr="0092353F">
        <w:rPr>
          <w:rFonts w:ascii="Arial" w:hAnsi="Arial" w:cs="Arial"/>
          <w:i/>
          <w:iCs/>
        </w:rPr>
        <w:t xml:space="preserve"> </w:t>
      </w:r>
      <w:r w:rsidRPr="0092353F">
        <w:rPr>
          <w:rFonts w:ascii="Arial" w:hAnsi="Arial" w:cs="Arial"/>
        </w:rPr>
        <w:t> (2015) </w:t>
      </w:r>
      <w:r w:rsidRPr="0092353F">
        <w:rPr>
          <w:rFonts w:ascii="Arial" w:hAnsi="Arial" w:cs="Arial"/>
          <w:i/>
          <w:iCs/>
        </w:rPr>
        <w:t>PESTLE analysis</w:t>
      </w:r>
      <w:r w:rsidRPr="0092353F">
        <w:rPr>
          <w:rFonts w:ascii="Arial" w:hAnsi="Arial" w:cs="Arial"/>
        </w:rPr>
        <w:t>. Translated by C. Probert. Namur. Lemaitre Publishing.</w:t>
      </w:r>
    </w:p>
    <w:p w14:paraId="6AC20F11" w14:textId="77777777" w:rsidR="00021132" w:rsidRPr="00021132" w:rsidRDefault="00021132" w:rsidP="00021132">
      <w:pPr>
        <w:rPr>
          <w:rFonts w:ascii="Arial" w:hAnsi="Arial" w:cs="Arial"/>
          <w:b/>
          <w:bCs/>
        </w:rPr>
      </w:pPr>
      <w:r>
        <w:rPr>
          <w:rFonts w:ascii="Arial" w:hAnsi="Arial" w:cs="Arial"/>
        </w:rPr>
        <w:t xml:space="preserve">Merrit, C. (2025) </w:t>
      </w:r>
      <w:r w:rsidRPr="00021132">
        <w:rPr>
          <w:rFonts w:ascii="Arial" w:hAnsi="Arial" w:cs="Arial"/>
          <w:i/>
          <w:iCs/>
        </w:rPr>
        <w:t>Fixed-term contracts: benefits, drawbacks and best practice</w:t>
      </w:r>
    </w:p>
    <w:p w14:paraId="4D084B09" w14:textId="31C8EDFF" w:rsidR="00021132" w:rsidRDefault="00021132" w:rsidP="0092353F">
      <w:pPr>
        <w:rPr>
          <w:rFonts w:ascii="Arial" w:hAnsi="Arial" w:cs="Arial"/>
        </w:rPr>
      </w:pPr>
      <w:r>
        <w:rPr>
          <w:rFonts w:ascii="Arial" w:hAnsi="Arial" w:cs="Arial"/>
        </w:rPr>
        <w:lastRenderedPageBreak/>
        <w:t xml:space="preserve">Available at: </w:t>
      </w:r>
      <w:hyperlink r:id="rId40" w:history="1">
        <w:r w:rsidRPr="004D03AE">
          <w:rPr>
            <w:rStyle w:val="Hyperlink"/>
            <w:rFonts w:ascii="Arial" w:hAnsi="Arial" w:cs="Arial"/>
          </w:rPr>
          <w:t>https://www.peoplemanagement.co.uk/article/1906576/fixed-term-contracts-benefits-drawbacks-best-practice</w:t>
        </w:r>
      </w:hyperlink>
      <w:r>
        <w:rPr>
          <w:rFonts w:ascii="Arial" w:hAnsi="Arial" w:cs="Arial"/>
        </w:rPr>
        <w:t xml:space="preserve"> (Accessed: 11 November).</w:t>
      </w:r>
    </w:p>
    <w:p w14:paraId="7BCACE31" w14:textId="67BEECA7" w:rsidR="00930936" w:rsidRDefault="00930936" w:rsidP="0092353F">
      <w:pPr>
        <w:rPr>
          <w:rFonts w:ascii="Arial" w:hAnsi="Arial" w:cs="Arial"/>
        </w:rPr>
      </w:pPr>
      <w:r w:rsidRPr="00930936">
        <w:rPr>
          <w:rFonts w:ascii="Arial" w:hAnsi="Arial" w:cs="Arial"/>
        </w:rPr>
        <w:t>Moore</w:t>
      </w:r>
      <w:r>
        <w:rPr>
          <w:rFonts w:ascii="Arial" w:hAnsi="Arial" w:cs="Arial"/>
        </w:rPr>
        <w:t>,</w:t>
      </w:r>
      <w:r w:rsidRPr="00930936">
        <w:rPr>
          <w:rFonts w:ascii="Arial" w:hAnsi="Arial" w:cs="Arial"/>
        </w:rPr>
        <w:t xml:space="preserve"> S</w:t>
      </w:r>
      <w:r>
        <w:rPr>
          <w:rFonts w:ascii="Arial" w:hAnsi="Arial" w:cs="Arial"/>
        </w:rPr>
        <w:t>.,</w:t>
      </w:r>
      <w:r w:rsidRPr="00930936">
        <w:rPr>
          <w:rFonts w:ascii="Arial" w:hAnsi="Arial" w:cs="Arial"/>
        </w:rPr>
        <w:t xml:space="preserve"> Newsome</w:t>
      </w:r>
      <w:r>
        <w:rPr>
          <w:rFonts w:ascii="Arial" w:hAnsi="Arial" w:cs="Arial"/>
        </w:rPr>
        <w:t>,</w:t>
      </w:r>
      <w:r w:rsidRPr="00930936">
        <w:rPr>
          <w:rFonts w:ascii="Arial" w:hAnsi="Arial" w:cs="Arial"/>
        </w:rPr>
        <w:t xml:space="preserve"> K</w:t>
      </w:r>
      <w:r>
        <w:rPr>
          <w:rFonts w:ascii="Arial" w:hAnsi="Arial" w:cs="Arial"/>
        </w:rPr>
        <w:t>.,</w:t>
      </w:r>
      <w:r w:rsidRPr="00930936">
        <w:rPr>
          <w:rFonts w:ascii="Arial" w:hAnsi="Arial" w:cs="Arial"/>
        </w:rPr>
        <w:t xml:space="preserve"> Williamson</w:t>
      </w:r>
      <w:r>
        <w:rPr>
          <w:rFonts w:ascii="Arial" w:hAnsi="Arial" w:cs="Arial"/>
        </w:rPr>
        <w:t>,</w:t>
      </w:r>
      <w:r w:rsidRPr="00930936">
        <w:rPr>
          <w:rFonts w:ascii="Arial" w:hAnsi="Arial" w:cs="Arial"/>
        </w:rPr>
        <w:t xml:space="preserve"> S.</w:t>
      </w:r>
      <w:r>
        <w:rPr>
          <w:rFonts w:ascii="Arial" w:hAnsi="Arial" w:cs="Arial"/>
        </w:rPr>
        <w:t xml:space="preserve"> (2024)</w:t>
      </w:r>
      <w:r w:rsidRPr="00930936">
        <w:rPr>
          <w:rFonts w:ascii="Arial" w:hAnsi="Arial" w:cs="Arial"/>
        </w:rPr>
        <w:t xml:space="preserve"> </w:t>
      </w:r>
      <w:r>
        <w:rPr>
          <w:rFonts w:ascii="Arial" w:hAnsi="Arial" w:cs="Arial"/>
        </w:rPr>
        <w:t>‘</w:t>
      </w:r>
      <w:r w:rsidRPr="00930936">
        <w:rPr>
          <w:rFonts w:ascii="Arial" w:hAnsi="Arial" w:cs="Arial"/>
        </w:rPr>
        <w:t>Exploring ‘New’ Forms of Work Organization: The Case of Parcel Delivery in the UK</w:t>
      </w:r>
      <w:r>
        <w:rPr>
          <w:rFonts w:ascii="Arial" w:hAnsi="Arial" w:cs="Arial"/>
        </w:rPr>
        <w:t>’,</w:t>
      </w:r>
      <w:r w:rsidRPr="00930936">
        <w:rPr>
          <w:rFonts w:ascii="Arial" w:hAnsi="Arial" w:cs="Arial"/>
        </w:rPr>
        <w:t xml:space="preserve"> </w:t>
      </w:r>
      <w:r>
        <w:rPr>
          <w:rFonts w:ascii="Arial" w:hAnsi="Arial" w:cs="Arial"/>
        </w:rPr>
        <w:t>i</w:t>
      </w:r>
      <w:r w:rsidRPr="00930936">
        <w:rPr>
          <w:rFonts w:ascii="Arial" w:hAnsi="Arial" w:cs="Arial"/>
        </w:rPr>
        <w:t>n Hodder</w:t>
      </w:r>
      <w:r>
        <w:rPr>
          <w:rFonts w:ascii="Arial" w:hAnsi="Arial" w:cs="Arial"/>
        </w:rPr>
        <w:t>,</w:t>
      </w:r>
      <w:r w:rsidRPr="00930936">
        <w:rPr>
          <w:rFonts w:ascii="Arial" w:hAnsi="Arial" w:cs="Arial"/>
        </w:rPr>
        <w:t xml:space="preserve"> A</w:t>
      </w:r>
      <w:r>
        <w:rPr>
          <w:rFonts w:ascii="Arial" w:hAnsi="Arial" w:cs="Arial"/>
        </w:rPr>
        <w:t>.</w:t>
      </w:r>
      <w:r w:rsidRPr="00930936">
        <w:rPr>
          <w:rFonts w:ascii="Arial" w:hAnsi="Arial" w:cs="Arial"/>
        </w:rPr>
        <w:t>, Mustchin</w:t>
      </w:r>
      <w:r>
        <w:rPr>
          <w:rFonts w:ascii="Arial" w:hAnsi="Arial" w:cs="Arial"/>
        </w:rPr>
        <w:t>,</w:t>
      </w:r>
      <w:r w:rsidRPr="00930936">
        <w:rPr>
          <w:rFonts w:ascii="Arial" w:hAnsi="Arial" w:cs="Arial"/>
        </w:rPr>
        <w:t xml:space="preserve"> S</w:t>
      </w:r>
      <w:r>
        <w:rPr>
          <w:rFonts w:ascii="Arial" w:hAnsi="Arial" w:cs="Arial"/>
        </w:rPr>
        <w:t>.</w:t>
      </w:r>
      <w:r w:rsidRPr="00930936">
        <w:rPr>
          <w:rFonts w:ascii="Arial" w:hAnsi="Arial" w:cs="Arial"/>
        </w:rPr>
        <w:t xml:space="preserve"> </w:t>
      </w:r>
      <w:r>
        <w:rPr>
          <w:rFonts w:ascii="Arial" w:hAnsi="Arial" w:cs="Arial"/>
        </w:rPr>
        <w:t>(ed</w:t>
      </w:r>
      <w:r w:rsidRPr="00930936">
        <w:rPr>
          <w:rFonts w:ascii="Arial" w:hAnsi="Arial" w:cs="Arial"/>
        </w:rPr>
        <w:t>s</w:t>
      </w:r>
      <w:r>
        <w:rPr>
          <w:rFonts w:ascii="Arial" w:hAnsi="Arial" w:cs="Arial"/>
        </w:rPr>
        <w:t>)</w:t>
      </w:r>
      <w:r w:rsidRPr="00930936">
        <w:rPr>
          <w:rFonts w:ascii="Arial" w:hAnsi="Arial" w:cs="Arial"/>
        </w:rPr>
        <w:t> </w:t>
      </w:r>
      <w:r w:rsidRPr="00930936">
        <w:rPr>
          <w:rFonts w:ascii="Arial" w:hAnsi="Arial" w:cs="Arial"/>
          <w:i/>
          <w:iCs/>
        </w:rPr>
        <w:t>The Value of Industrial Relations: Contemporary Work and Employment in Britain</w:t>
      </w:r>
      <w:r w:rsidRPr="00930936">
        <w:rPr>
          <w:rFonts w:ascii="Arial" w:hAnsi="Arial" w:cs="Arial"/>
        </w:rPr>
        <w:t>. Bristol University Press</w:t>
      </w:r>
      <w:r>
        <w:rPr>
          <w:rFonts w:ascii="Arial" w:hAnsi="Arial" w:cs="Arial"/>
        </w:rPr>
        <w:t xml:space="preserve">, pp. </w:t>
      </w:r>
      <w:r w:rsidRPr="00930936">
        <w:rPr>
          <w:rFonts w:ascii="Arial" w:hAnsi="Arial" w:cs="Arial"/>
        </w:rPr>
        <w:t>124-136.</w:t>
      </w:r>
    </w:p>
    <w:p w14:paraId="27588B93" w14:textId="066472A9" w:rsidR="008003B2" w:rsidRPr="008003B2" w:rsidRDefault="008003B2" w:rsidP="0092353F">
      <w:pPr>
        <w:rPr>
          <w:rFonts w:ascii="Arial" w:hAnsi="Arial" w:cs="Arial"/>
          <w:color w:val="000000" w:themeColor="text1"/>
        </w:rPr>
      </w:pPr>
      <w:r w:rsidRPr="008003B2">
        <w:rPr>
          <w:rFonts w:ascii="Arial" w:hAnsi="Arial" w:cs="Arial"/>
          <w:color w:val="000000" w:themeColor="text1"/>
        </w:rPr>
        <w:t>Nyberg, A.J., Schepker, D.J., Cragun, O.R. and Wright, P.M. (2017) ‘Succession Planning: Talent Management’s Forgotten, but Critical Tool', in Collings, D.G., Mellahi, K., Cascio, W.F. (eds), </w:t>
      </w:r>
      <w:r w:rsidRPr="008003B2">
        <w:rPr>
          <w:rFonts w:ascii="Arial" w:hAnsi="Arial" w:cs="Arial"/>
          <w:i/>
          <w:iCs/>
          <w:color w:val="000000" w:themeColor="text1"/>
        </w:rPr>
        <w:t>The Oxford Handbook of Talent Management</w:t>
      </w:r>
      <w:r w:rsidRPr="008003B2">
        <w:rPr>
          <w:rFonts w:ascii="Arial" w:hAnsi="Arial" w:cs="Arial"/>
          <w:color w:val="000000" w:themeColor="text1"/>
        </w:rPr>
        <w:t xml:space="preserve">. </w:t>
      </w:r>
      <w:r>
        <w:rPr>
          <w:rFonts w:ascii="Arial" w:hAnsi="Arial" w:cs="Arial"/>
          <w:color w:val="000000" w:themeColor="text1"/>
        </w:rPr>
        <w:t>7</w:t>
      </w:r>
      <w:r w:rsidRPr="008003B2">
        <w:rPr>
          <w:rFonts w:ascii="Arial" w:hAnsi="Arial" w:cs="Arial"/>
          <w:color w:val="000000" w:themeColor="text1"/>
          <w:vertAlign w:val="superscript"/>
        </w:rPr>
        <w:t>th</w:t>
      </w:r>
      <w:r>
        <w:rPr>
          <w:rFonts w:ascii="Arial" w:hAnsi="Arial" w:cs="Arial"/>
          <w:color w:val="000000" w:themeColor="text1"/>
        </w:rPr>
        <w:t xml:space="preserve"> edn. </w:t>
      </w:r>
      <w:r w:rsidRPr="008003B2">
        <w:rPr>
          <w:rFonts w:ascii="Arial" w:hAnsi="Arial" w:cs="Arial"/>
          <w:color w:val="000000" w:themeColor="text1"/>
        </w:rPr>
        <w:t>Oxford: Oxford University Press.</w:t>
      </w:r>
      <w:r>
        <w:rPr>
          <w:rFonts w:ascii="Arial" w:hAnsi="Arial" w:cs="Arial"/>
          <w:color w:val="000000" w:themeColor="text1"/>
        </w:rPr>
        <w:t xml:space="preserve"> pp. </w:t>
      </w:r>
      <w:r w:rsidRPr="008003B2">
        <w:rPr>
          <w:rFonts w:ascii="Arial" w:hAnsi="Arial" w:cs="Arial"/>
          <w:color w:val="000000" w:themeColor="text1"/>
        </w:rPr>
        <w:t>318–342</w:t>
      </w:r>
      <w:r>
        <w:rPr>
          <w:rFonts w:ascii="Arial" w:hAnsi="Arial" w:cs="Arial"/>
          <w:color w:val="000000" w:themeColor="text1"/>
        </w:rPr>
        <w:t>.</w:t>
      </w:r>
    </w:p>
    <w:p w14:paraId="27EF1694" w14:textId="2F3AFBE2" w:rsidR="004741C5" w:rsidRDefault="004741C5" w:rsidP="0092353F">
      <w:pPr>
        <w:rPr>
          <w:rFonts w:ascii="Arial" w:hAnsi="Arial" w:cs="Arial"/>
        </w:rPr>
      </w:pPr>
      <w:r>
        <w:rPr>
          <w:rFonts w:ascii="Arial" w:hAnsi="Arial" w:cs="Arial"/>
        </w:rPr>
        <w:t xml:space="preserve">Newell </w:t>
      </w:r>
      <w:r w:rsidRPr="004741C5">
        <w:rPr>
          <w:rFonts w:ascii="Arial" w:hAnsi="Arial" w:cs="Arial"/>
        </w:rPr>
        <w:t>Brown, J. (2011) </w:t>
      </w:r>
      <w:r w:rsidRPr="004741C5">
        <w:rPr>
          <w:rFonts w:ascii="Arial" w:hAnsi="Arial" w:cs="Arial"/>
          <w:i/>
          <w:iCs/>
        </w:rPr>
        <w:t xml:space="preserve">The complete guide to </w:t>
      </w:r>
      <w:r w:rsidR="00DC7A78" w:rsidRPr="004741C5">
        <w:rPr>
          <w:rFonts w:ascii="Arial" w:hAnsi="Arial" w:cs="Arial"/>
          <w:i/>
          <w:iCs/>
        </w:rPr>
        <w:t>recruitment:</w:t>
      </w:r>
      <w:r w:rsidRPr="004741C5">
        <w:rPr>
          <w:rFonts w:ascii="Arial" w:hAnsi="Arial" w:cs="Arial"/>
          <w:i/>
          <w:iCs/>
        </w:rPr>
        <w:t xml:space="preserve"> a step-by-step approach to selecting, assessing and hiring the right people</w:t>
      </w:r>
      <w:r w:rsidRPr="004741C5">
        <w:rPr>
          <w:rFonts w:ascii="Arial" w:hAnsi="Arial" w:cs="Arial"/>
        </w:rPr>
        <w:t xml:space="preserve">. 1st ed. </w:t>
      </w:r>
      <w:proofErr w:type="gramStart"/>
      <w:r w:rsidRPr="004741C5">
        <w:rPr>
          <w:rFonts w:ascii="Arial" w:hAnsi="Arial" w:cs="Arial"/>
        </w:rPr>
        <w:t>London ;</w:t>
      </w:r>
      <w:proofErr w:type="gramEnd"/>
      <w:r w:rsidRPr="004741C5">
        <w:rPr>
          <w:rFonts w:ascii="Arial" w:hAnsi="Arial" w:cs="Arial"/>
        </w:rPr>
        <w:t xml:space="preserve"> Kogan Page.</w:t>
      </w:r>
    </w:p>
    <w:p w14:paraId="122FB006" w14:textId="34CDD2F3" w:rsidR="00386888" w:rsidRPr="009E6175" w:rsidRDefault="009E6175" w:rsidP="009E6175">
      <w:pPr>
        <w:rPr>
          <w:rFonts w:ascii="Arial" w:hAnsi="Arial" w:cs="Arial"/>
          <w:color w:val="000000" w:themeColor="text1"/>
        </w:rPr>
      </w:pPr>
      <w:r w:rsidRPr="009E6175">
        <w:rPr>
          <w:rFonts w:ascii="Arial" w:hAnsi="Arial" w:cs="Arial"/>
          <w:color w:val="000000" w:themeColor="text1"/>
        </w:rPr>
        <w:t xml:space="preserve">Rahman, N.A.A., Majid, </w:t>
      </w:r>
      <w:proofErr w:type="spellStart"/>
      <w:proofErr w:type="gramStart"/>
      <w:r w:rsidRPr="009E6175">
        <w:rPr>
          <w:rFonts w:ascii="Arial" w:hAnsi="Arial" w:cs="Arial"/>
          <w:color w:val="000000" w:themeColor="text1"/>
        </w:rPr>
        <w:t>Z.A.,Nur</w:t>
      </w:r>
      <w:proofErr w:type="spellEnd"/>
      <w:proofErr w:type="gramEnd"/>
      <w:r w:rsidRPr="009E6175">
        <w:rPr>
          <w:rFonts w:ascii="Arial" w:hAnsi="Arial" w:cs="Arial"/>
          <w:color w:val="000000" w:themeColor="text1"/>
        </w:rPr>
        <w:t xml:space="preserve">, N.M., </w:t>
      </w:r>
      <w:proofErr w:type="spellStart"/>
      <w:r w:rsidRPr="009E6175">
        <w:rPr>
          <w:rFonts w:ascii="Arial" w:hAnsi="Arial" w:cs="Arial"/>
          <w:color w:val="000000" w:themeColor="text1"/>
        </w:rPr>
        <w:t>Senbursa</w:t>
      </w:r>
      <w:proofErr w:type="spellEnd"/>
      <w:r w:rsidRPr="009E6175">
        <w:rPr>
          <w:rFonts w:ascii="Arial" w:hAnsi="Arial" w:cs="Arial"/>
          <w:color w:val="000000" w:themeColor="text1"/>
        </w:rPr>
        <w:t>, N</w:t>
      </w:r>
      <w:r w:rsidR="00386888" w:rsidRPr="009E6175">
        <w:rPr>
          <w:rFonts w:ascii="Arial" w:hAnsi="Arial" w:cs="Arial"/>
          <w:color w:val="000000" w:themeColor="text1"/>
        </w:rPr>
        <w:t xml:space="preserve"> (2025) </w:t>
      </w:r>
      <w:r w:rsidRPr="009E6175">
        <w:rPr>
          <w:rFonts w:ascii="Arial" w:hAnsi="Arial" w:cs="Arial"/>
          <w:color w:val="000000" w:themeColor="text1"/>
        </w:rPr>
        <w:t>‘Preface’, in</w:t>
      </w:r>
      <w:r w:rsidR="00386888" w:rsidRPr="009E6175">
        <w:rPr>
          <w:rFonts w:ascii="Arial" w:hAnsi="Arial" w:cs="Arial"/>
          <w:color w:val="000000" w:themeColor="text1"/>
        </w:rPr>
        <w:t xml:space="preserve"> </w:t>
      </w:r>
      <w:r w:rsidRPr="009E6175">
        <w:rPr>
          <w:rFonts w:ascii="Arial" w:hAnsi="Arial" w:cs="Arial"/>
          <w:color w:val="000000" w:themeColor="text1"/>
        </w:rPr>
        <w:t xml:space="preserve">Rahman, N.A.A., Majid, </w:t>
      </w:r>
      <w:proofErr w:type="spellStart"/>
      <w:proofErr w:type="gramStart"/>
      <w:r w:rsidRPr="009E6175">
        <w:rPr>
          <w:rFonts w:ascii="Arial" w:hAnsi="Arial" w:cs="Arial"/>
          <w:color w:val="000000" w:themeColor="text1"/>
        </w:rPr>
        <w:t>Z.A.,Nur</w:t>
      </w:r>
      <w:proofErr w:type="spellEnd"/>
      <w:proofErr w:type="gramEnd"/>
      <w:r w:rsidRPr="009E6175">
        <w:rPr>
          <w:rFonts w:ascii="Arial" w:hAnsi="Arial" w:cs="Arial"/>
          <w:color w:val="000000" w:themeColor="text1"/>
        </w:rPr>
        <w:t xml:space="preserve">, N.M., </w:t>
      </w:r>
      <w:proofErr w:type="spellStart"/>
      <w:r w:rsidRPr="009E6175">
        <w:rPr>
          <w:rFonts w:ascii="Arial" w:hAnsi="Arial" w:cs="Arial"/>
          <w:color w:val="000000" w:themeColor="text1"/>
        </w:rPr>
        <w:t>Senbursa</w:t>
      </w:r>
      <w:proofErr w:type="spellEnd"/>
      <w:r w:rsidRPr="009E6175">
        <w:rPr>
          <w:rFonts w:ascii="Arial" w:hAnsi="Arial" w:cs="Arial"/>
          <w:color w:val="000000" w:themeColor="text1"/>
        </w:rPr>
        <w:t xml:space="preserve">, N </w:t>
      </w:r>
      <w:r w:rsidRPr="009E6175">
        <w:rPr>
          <w:rFonts w:ascii="Arial" w:hAnsi="Arial" w:cs="Arial"/>
          <w:i/>
          <w:iCs/>
          <w:color w:val="000000" w:themeColor="text1"/>
        </w:rPr>
        <w:t>Women in</w:t>
      </w:r>
      <w:r w:rsidRPr="009E6175">
        <w:rPr>
          <w:rFonts w:ascii="Arial" w:hAnsi="Arial" w:cs="Arial"/>
          <w:color w:val="000000" w:themeColor="text1"/>
        </w:rPr>
        <w:t xml:space="preserve"> </w:t>
      </w:r>
      <w:r w:rsidR="00386888" w:rsidRPr="009E6175">
        <w:rPr>
          <w:rFonts w:ascii="Arial" w:hAnsi="Arial" w:cs="Arial"/>
          <w:i/>
          <w:iCs/>
          <w:color w:val="000000" w:themeColor="text1"/>
        </w:rPr>
        <w:t>logistics and transport: Breaking barriers and building careers</w:t>
      </w:r>
      <w:r w:rsidR="00386888" w:rsidRPr="009E6175">
        <w:rPr>
          <w:rFonts w:ascii="Arial" w:hAnsi="Arial" w:cs="Arial"/>
          <w:color w:val="000000" w:themeColor="text1"/>
        </w:rPr>
        <w:t>. London: Routledge.</w:t>
      </w:r>
    </w:p>
    <w:p w14:paraId="5AC4F1F6" w14:textId="50C21D97" w:rsidR="003F7249" w:rsidRDefault="00D72EDA" w:rsidP="0092353F">
      <w:pPr>
        <w:rPr>
          <w:rFonts w:ascii="Arial" w:hAnsi="Arial" w:cs="Arial"/>
        </w:rPr>
      </w:pPr>
      <w:r>
        <w:rPr>
          <w:rFonts w:ascii="Arial" w:hAnsi="Arial" w:cs="Arial"/>
        </w:rPr>
        <w:t xml:space="preserve">Roslansky, R. (2021) </w:t>
      </w:r>
      <w:r w:rsidRPr="00D72EDA">
        <w:rPr>
          <w:rFonts w:ascii="Arial" w:hAnsi="Arial" w:cs="Arial"/>
          <w:i/>
          <w:iCs/>
        </w:rPr>
        <w:t>You Need a Skills-Based Approach to Hiring and Developing Talent</w:t>
      </w:r>
      <w:r>
        <w:rPr>
          <w:rFonts w:ascii="Arial" w:hAnsi="Arial" w:cs="Arial"/>
          <w:i/>
          <w:iCs/>
        </w:rPr>
        <w:t xml:space="preserve">. Available at: </w:t>
      </w:r>
      <w:hyperlink r:id="rId41" w:history="1">
        <w:r w:rsidRPr="00AF4121">
          <w:rPr>
            <w:rStyle w:val="Hyperlink"/>
            <w:rFonts w:ascii="Arial" w:hAnsi="Arial" w:cs="Arial"/>
          </w:rPr>
          <w:t>https://hbr.org/2021/06/you-need-a-skills-based-approach-to-hiring-and-developing-talent</w:t>
        </w:r>
      </w:hyperlink>
      <w:r>
        <w:rPr>
          <w:rFonts w:ascii="Arial" w:hAnsi="Arial" w:cs="Arial"/>
        </w:rPr>
        <w:t xml:space="preserve"> (Accessed: 25 October 2025).</w:t>
      </w:r>
    </w:p>
    <w:p w14:paraId="63E03FFE" w14:textId="70291BE8" w:rsidR="008B0C15" w:rsidRDefault="008B0C15" w:rsidP="0092353F">
      <w:pPr>
        <w:rPr>
          <w:rFonts w:ascii="Arial" w:hAnsi="Arial" w:cs="Arial"/>
        </w:rPr>
      </w:pPr>
      <w:r>
        <w:rPr>
          <w:rFonts w:ascii="Arial" w:hAnsi="Arial" w:cs="Arial"/>
        </w:rPr>
        <w:t xml:space="preserve">Slaughter, H. (2024) </w:t>
      </w:r>
      <w:r w:rsidRPr="008B0C15">
        <w:rPr>
          <w:rFonts w:ascii="Arial" w:hAnsi="Arial" w:cs="Arial"/>
          <w:i/>
          <w:iCs/>
        </w:rPr>
        <w:t>Firm foundations: Understanding why employers use flexible contracts</w:t>
      </w:r>
      <w:r>
        <w:rPr>
          <w:rFonts w:ascii="Arial" w:hAnsi="Arial" w:cs="Arial"/>
          <w:i/>
          <w:iCs/>
        </w:rPr>
        <w:t xml:space="preserve">. </w:t>
      </w:r>
      <w:r w:rsidRPr="008B0C15">
        <w:rPr>
          <w:rFonts w:ascii="Arial" w:hAnsi="Arial" w:cs="Arial"/>
        </w:rPr>
        <w:t xml:space="preserve">Available at: </w:t>
      </w:r>
      <w:hyperlink r:id="rId42" w:history="1">
        <w:r w:rsidRPr="008B0C15">
          <w:rPr>
            <w:rStyle w:val="Hyperlink"/>
            <w:rFonts w:ascii="Arial" w:hAnsi="Arial" w:cs="Arial"/>
          </w:rPr>
          <w:t>https://www.resolutionfoundation.org/app/uploads/2024/04/Firm-foundations.pdf</w:t>
        </w:r>
      </w:hyperlink>
      <w:r w:rsidRPr="008B0C15">
        <w:rPr>
          <w:rFonts w:ascii="Arial" w:hAnsi="Arial" w:cs="Arial"/>
        </w:rPr>
        <w:t xml:space="preserve"> (Accessed: 11 November 2025).</w:t>
      </w:r>
    </w:p>
    <w:p w14:paraId="7C660D67" w14:textId="3CBA989E" w:rsidR="00D1204B" w:rsidRPr="000B3512" w:rsidRDefault="00D1204B" w:rsidP="0092353F">
      <w:pPr>
        <w:rPr>
          <w:rFonts w:ascii="Arial" w:hAnsi="Arial" w:cs="Arial"/>
          <w:color w:val="000000" w:themeColor="text1"/>
        </w:rPr>
      </w:pPr>
      <w:r>
        <w:rPr>
          <w:rFonts w:ascii="Arial" w:hAnsi="Arial" w:cs="Arial"/>
        </w:rPr>
        <w:t>Smith, J. and Mitchell, J. (</w:t>
      </w:r>
      <w:r w:rsidR="000B3512">
        <w:rPr>
          <w:rFonts w:ascii="Arial" w:hAnsi="Arial" w:cs="Arial"/>
        </w:rPr>
        <w:t xml:space="preserve">2022) ‘Shaping People Practice </w:t>
      </w:r>
      <w:proofErr w:type="gramStart"/>
      <w:r w:rsidR="000B3512">
        <w:rPr>
          <w:rFonts w:ascii="Arial" w:hAnsi="Arial" w:cs="Arial"/>
        </w:rPr>
        <w:t>to Benefit</w:t>
      </w:r>
      <w:proofErr w:type="gramEnd"/>
      <w:r w:rsidR="000B3512">
        <w:rPr>
          <w:rFonts w:ascii="Arial" w:hAnsi="Arial" w:cs="Arial"/>
        </w:rPr>
        <w:t xml:space="preserve"> Your Organisation’</w:t>
      </w:r>
      <w:r w:rsidR="000B3512" w:rsidRPr="004C34CB">
        <w:rPr>
          <w:rFonts w:ascii="Arial" w:hAnsi="Arial" w:cs="Arial"/>
          <w:color w:val="000000" w:themeColor="text1"/>
        </w:rPr>
        <w:t>, in Taylor, s. and Woodams, C. (eds</w:t>
      </w:r>
      <w:r w:rsidR="000B3512" w:rsidRPr="004C34CB">
        <w:rPr>
          <w:rFonts w:ascii="Arial" w:hAnsi="Arial" w:cs="Arial"/>
          <w:i/>
          <w:iCs/>
          <w:color w:val="000000" w:themeColor="text1"/>
        </w:rPr>
        <w:t xml:space="preserve">) Studying Human Resource Management: A guide to the study, context and practice of HR. </w:t>
      </w:r>
      <w:r w:rsidR="000B3512" w:rsidRPr="004C34CB">
        <w:rPr>
          <w:rFonts w:ascii="Arial" w:hAnsi="Arial" w:cs="Arial"/>
          <w:color w:val="000000" w:themeColor="text1"/>
        </w:rPr>
        <w:t>3</w:t>
      </w:r>
      <w:r w:rsidR="000B3512" w:rsidRPr="004C34CB">
        <w:rPr>
          <w:rFonts w:ascii="Arial" w:hAnsi="Arial" w:cs="Arial"/>
          <w:color w:val="000000" w:themeColor="text1"/>
          <w:vertAlign w:val="superscript"/>
        </w:rPr>
        <w:t>rd</w:t>
      </w:r>
      <w:r w:rsidR="000B3512" w:rsidRPr="004C34CB">
        <w:rPr>
          <w:rFonts w:ascii="Arial" w:hAnsi="Arial" w:cs="Arial"/>
          <w:color w:val="000000" w:themeColor="text1"/>
        </w:rPr>
        <w:t xml:space="preserve"> </w:t>
      </w:r>
      <w:proofErr w:type="spellStart"/>
      <w:r w:rsidR="000B3512" w:rsidRPr="004C34CB">
        <w:rPr>
          <w:rFonts w:ascii="Arial" w:hAnsi="Arial" w:cs="Arial"/>
          <w:color w:val="000000" w:themeColor="text1"/>
        </w:rPr>
        <w:t>edn</w:t>
      </w:r>
      <w:proofErr w:type="spellEnd"/>
      <w:r w:rsidR="000B3512" w:rsidRPr="004C34CB">
        <w:rPr>
          <w:rFonts w:ascii="Arial" w:hAnsi="Arial" w:cs="Arial"/>
          <w:color w:val="000000" w:themeColor="text1"/>
        </w:rPr>
        <w:t>. London: Kogan Page</w:t>
      </w:r>
      <w:r w:rsidR="000B3512">
        <w:rPr>
          <w:rFonts w:ascii="Arial" w:hAnsi="Arial" w:cs="Arial"/>
          <w:color w:val="000000" w:themeColor="text1"/>
        </w:rPr>
        <w:t>.</w:t>
      </w:r>
    </w:p>
    <w:p w14:paraId="5A829AE3" w14:textId="127CDD8E" w:rsidR="001D1BB1" w:rsidRDefault="001D1BB1" w:rsidP="0092353F">
      <w:pPr>
        <w:rPr>
          <w:rFonts w:ascii="Arial" w:hAnsi="Arial" w:cs="Arial"/>
          <w:color w:val="000000" w:themeColor="text1"/>
        </w:rPr>
      </w:pPr>
      <w:r w:rsidRPr="004C34CB">
        <w:rPr>
          <w:rFonts w:ascii="Arial" w:hAnsi="Arial" w:cs="Arial"/>
          <w:color w:val="000000" w:themeColor="text1"/>
        </w:rPr>
        <w:t xml:space="preserve">Taylor, S. (2022) </w:t>
      </w:r>
      <w:r w:rsidR="004C34CB" w:rsidRPr="004C34CB">
        <w:rPr>
          <w:rFonts w:ascii="Arial" w:hAnsi="Arial" w:cs="Arial"/>
          <w:color w:val="000000" w:themeColor="text1"/>
        </w:rPr>
        <w:t>‘</w:t>
      </w:r>
      <w:r w:rsidRPr="004C34CB">
        <w:rPr>
          <w:rFonts w:ascii="Arial" w:hAnsi="Arial" w:cs="Arial"/>
          <w:color w:val="000000" w:themeColor="text1"/>
        </w:rPr>
        <w:t>Contemporary People Management Issue</w:t>
      </w:r>
      <w:r w:rsidR="004C34CB" w:rsidRPr="004C34CB">
        <w:rPr>
          <w:rFonts w:ascii="Arial" w:hAnsi="Arial" w:cs="Arial"/>
          <w:color w:val="000000" w:themeColor="text1"/>
        </w:rPr>
        <w:t>s’</w:t>
      </w:r>
      <w:r w:rsidRPr="004C34CB">
        <w:rPr>
          <w:rFonts w:ascii="Arial" w:hAnsi="Arial" w:cs="Arial"/>
          <w:color w:val="000000" w:themeColor="text1"/>
        </w:rPr>
        <w:t>, in Taylor, s. and Woodams, C. (eds</w:t>
      </w:r>
      <w:r w:rsidRPr="004C34CB">
        <w:rPr>
          <w:rFonts w:ascii="Arial" w:hAnsi="Arial" w:cs="Arial"/>
          <w:i/>
          <w:iCs/>
          <w:color w:val="000000" w:themeColor="text1"/>
        </w:rPr>
        <w:t xml:space="preserve">) Studying Human Resource Management: A guide to the study, context and practice of HR. </w:t>
      </w:r>
      <w:r w:rsidRPr="004C34CB">
        <w:rPr>
          <w:rFonts w:ascii="Arial" w:hAnsi="Arial" w:cs="Arial"/>
          <w:color w:val="000000" w:themeColor="text1"/>
        </w:rPr>
        <w:t>3</w:t>
      </w:r>
      <w:r w:rsidRPr="004C34CB">
        <w:rPr>
          <w:rFonts w:ascii="Arial" w:hAnsi="Arial" w:cs="Arial"/>
          <w:color w:val="000000" w:themeColor="text1"/>
          <w:vertAlign w:val="superscript"/>
        </w:rPr>
        <w:t>rd</w:t>
      </w:r>
      <w:r w:rsidRPr="004C34CB">
        <w:rPr>
          <w:rFonts w:ascii="Arial" w:hAnsi="Arial" w:cs="Arial"/>
          <w:color w:val="000000" w:themeColor="text1"/>
        </w:rPr>
        <w:t xml:space="preserve"> edn. London: Kogan Page</w:t>
      </w:r>
      <w:r w:rsidR="008D4893">
        <w:rPr>
          <w:rFonts w:ascii="Arial" w:hAnsi="Arial" w:cs="Arial"/>
          <w:color w:val="000000" w:themeColor="text1"/>
        </w:rPr>
        <w:t>.</w:t>
      </w:r>
    </w:p>
    <w:p w14:paraId="7EAAC689" w14:textId="56426403" w:rsidR="00C43A47" w:rsidRDefault="00C43A47" w:rsidP="0092353F">
      <w:pPr>
        <w:rPr>
          <w:rFonts w:ascii="Arial" w:hAnsi="Arial" w:cs="Arial"/>
          <w:color w:val="000000" w:themeColor="text1"/>
        </w:rPr>
      </w:pPr>
      <w:r>
        <w:rPr>
          <w:rFonts w:ascii="Arial" w:hAnsi="Arial" w:cs="Arial"/>
          <w:color w:val="000000" w:themeColor="text1"/>
        </w:rPr>
        <w:t xml:space="preserve">Taylor. S. (2024) </w:t>
      </w:r>
      <w:r w:rsidR="00437D3F" w:rsidRPr="00437D3F">
        <w:rPr>
          <w:rFonts w:ascii="Arial" w:hAnsi="Arial" w:cs="Arial"/>
          <w:i/>
          <w:iCs/>
          <w:color w:val="000000" w:themeColor="text1"/>
        </w:rPr>
        <w:t>Resourcing and Talent Management: The Theory and Practice of Recruiting and Developing a Workforce</w:t>
      </w:r>
      <w:r w:rsidR="00437D3F" w:rsidRPr="00437D3F">
        <w:rPr>
          <w:rFonts w:ascii="Arial" w:hAnsi="Arial" w:cs="Arial"/>
          <w:color w:val="000000" w:themeColor="text1"/>
        </w:rPr>
        <w:t>.</w:t>
      </w:r>
      <w:r w:rsidR="00437D3F">
        <w:rPr>
          <w:rFonts w:ascii="Arial" w:hAnsi="Arial" w:cs="Arial"/>
          <w:color w:val="000000" w:themeColor="text1"/>
        </w:rPr>
        <w:t xml:space="preserve"> 9</w:t>
      </w:r>
      <w:r w:rsidR="00437D3F" w:rsidRPr="00437D3F">
        <w:rPr>
          <w:rFonts w:ascii="Arial" w:hAnsi="Arial" w:cs="Arial"/>
          <w:color w:val="000000" w:themeColor="text1"/>
          <w:vertAlign w:val="superscript"/>
        </w:rPr>
        <w:t>th</w:t>
      </w:r>
      <w:r w:rsidR="00437D3F">
        <w:rPr>
          <w:rFonts w:ascii="Arial" w:hAnsi="Arial" w:cs="Arial"/>
          <w:color w:val="000000" w:themeColor="text1"/>
        </w:rPr>
        <w:t xml:space="preserve"> </w:t>
      </w:r>
      <w:proofErr w:type="spellStart"/>
      <w:r w:rsidR="00437D3F">
        <w:rPr>
          <w:rFonts w:ascii="Arial" w:hAnsi="Arial" w:cs="Arial"/>
          <w:color w:val="000000" w:themeColor="text1"/>
        </w:rPr>
        <w:t>Edn</w:t>
      </w:r>
      <w:proofErr w:type="spellEnd"/>
      <w:r w:rsidR="00437D3F">
        <w:rPr>
          <w:rFonts w:ascii="Arial" w:hAnsi="Arial" w:cs="Arial"/>
          <w:color w:val="000000" w:themeColor="text1"/>
        </w:rPr>
        <w:t>.</w:t>
      </w:r>
      <w:r w:rsidR="00437D3F" w:rsidRPr="00437D3F">
        <w:rPr>
          <w:rFonts w:ascii="Arial" w:hAnsi="Arial" w:cs="Arial"/>
          <w:color w:val="000000" w:themeColor="text1"/>
        </w:rPr>
        <w:t> </w:t>
      </w:r>
      <w:r w:rsidR="00437D3F">
        <w:rPr>
          <w:rFonts w:ascii="Arial" w:hAnsi="Arial" w:cs="Arial"/>
          <w:color w:val="000000" w:themeColor="text1"/>
        </w:rPr>
        <w:t>London</w:t>
      </w:r>
      <w:r w:rsidR="00437D3F" w:rsidRPr="00437D3F">
        <w:rPr>
          <w:rFonts w:ascii="Arial" w:hAnsi="Arial" w:cs="Arial"/>
          <w:color w:val="000000" w:themeColor="text1"/>
        </w:rPr>
        <w:t>: Kogan Page</w:t>
      </w:r>
    </w:p>
    <w:p w14:paraId="1A9C2BCD" w14:textId="444CC498" w:rsidR="008D4893" w:rsidRPr="004C34CB" w:rsidRDefault="008D4893" w:rsidP="0092353F">
      <w:pPr>
        <w:rPr>
          <w:rFonts w:ascii="Arial" w:hAnsi="Arial" w:cs="Arial"/>
          <w:color w:val="000000" w:themeColor="text1"/>
        </w:rPr>
      </w:pPr>
      <w:r>
        <w:rPr>
          <w:rFonts w:ascii="Arial" w:hAnsi="Arial" w:cs="Arial"/>
          <w:color w:val="000000" w:themeColor="text1"/>
        </w:rPr>
        <w:t xml:space="preserve">Taylor, </w:t>
      </w:r>
      <w:r w:rsidR="00437D3F">
        <w:rPr>
          <w:rFonts w:ascii="Arial" w:hAnsi="Arial" w:cs="Arial"/>
          <w:color w:val="000000" w:themeColor="text1"/>
        </w:rPr>
        <w:t>S</w:t>
      </w:r>
      <w:r>
        <w:rPr>
          <w:rFonts w:ascii="Arial" w:hAnsi="Arial" w:cs="Arial"/>
          <w:color w:val="000000" w:themeColor="text1"/>
        </w:rPr>
        <w:t>. and Wilkinson, K. (2022) ‘The People Management Business Enviroment’,</w:t>
      </w:r>
      <w:r w:rsidRPr="004C34CB">
        <w:rPr>
          <w:rFonts w:ascii="Arial" w:hAnsi="Arial" w:cs="Arial"/>
          <w:color w:val="000000" w:themeColor="text1"/>
        </w:rPr>
        <w:t xml:space="preserve"> in Taylor, s. and Woodams, C. (eds</w:t>
      </w:r>
      <w:r w:rsidRPr="004C34CB">
        <w:rPr>
          <w:rFonts w:ascii="Arial" w:hAnsi="Arial" w:cs="Arial"/>
          <w:i/>
          <w:iCs/>
          <w:color w:val="000000" w:themeColor="text1"/>
        </w:rPr>
        <w:t xml:space="preserve">) Studying Human Resource Management: A guide to the study, context and practice of HR. </w:t>
      </w:r>
      <w:r w:rsidRPr="004C34CB">
        <w:rPr>
          <w:rFonts w:ascii="Arial" w:hAnsi="Arial" w:cs="Arial"/>
          <w:color w:val="000000" w:themeColor="text1"/>
        </w:rPr>
        <w:t>3</w:t>
      </w:r>
      <w:r w:rsidRPr="004C34CB">
        <w:rPr>
          <w:rFonts w:ascii="Arial" w:hAnsi="Arial" w:cs="Arial"/>
          <w:color w:val="000000" w:themeColor="text1"/>
          <w:vertAlign w:val="superscript"/>
        </w:rPr>
        <w:t>rd</w:t>
      </w:r>
      <w:r w:rsidRPr="004C34CB">
        <w:rPr>
          <w:rFonts w:ascii="Arial" w:hAnsi="Arial" w:cs="Arial"/>
          <w:color w:val="000000" w:themeColor="text1"/>
        </w:rPr>
        <w:t xml:space="preserve"> edn. London: Kogan Page</w:t>
      </w:r>
      <w:r>
        <w:rPr>
          <w:rFonts w:ascii="Arial" w:hAnsi="Arial" w:cs="Arial"/>
          <w:color w:val="000000" w:themeColor="text1"/>
        </w:rPr>
        <w:t>.</w:t>
      </w:r>
    </w:p>
    <w:p w14:paraId="0FB10634" w14:textId="0EB87752" w:rsidR="0085222A" w:rsidRDefault="0085222A" w:rsidP="0092353F">
      <w:pPr>
        <w:rPr>
          <w:rFonts w:ascii="Arial" w:hAnsi="Arial" w:cs="Arial"/>
        </w:rPr>
      </w:pPr>
      <w:r w:rsidRPr="001540B7">
        <w:rPr>
          <w:rFonts w:ascii="Arial" w:hAnsi="Arial" w:cs="Arial"/>
        </w:rPr>
        <w:t xml:space="preserve">Torrington, D., Hall, L., Taylor, S. and Atkinson, C. (2020). </w:t>
      </w:r>
      <w:r w:rsidRPr="001540B7">
        <w:rPr>
          <w:rFonts w:ascii="Arial" w:hAnsi="Arial" w:cs="Arial"/>
          <w:i/>
          <w:iCs/>
        </w:rPr>
        <w:t>Human Resource Management</w:t>
      </w:r>
      <w:r w:rsidRPr="001540B7">
        <w:rPr>
          <w:rFonts w:ascii="Arial" w:hAnsi="Arial" w:cs="Arial"/>
        </w:rPr>
        <w:t>. 11</w:t>
      </w:r>
      <w:r w:rsidRPr="001540B7">
        <w:rPr>
          <w:rFonts w:ascii="Arial" w:hAnsi="Arial" w:cs="Arial"/>
          <w:vertAlign w:val="superscript"/>
        </w:rPr>
        <w:t>th</w:t>
      </w:r>
      <w:r w:rsidRPr="001540B7">
        <w:rPr>
          <w:rFonts w:ascii="Arial" w:hAnsi="Arial" w:cs="Arial"/>
        </w:rPr>
        <w:t xml:space="preserve"> edn. Harlow: Pearson Education Limited.</w:t>
      </w:r>
    </w:p>
    <w:p w14:paraId="28B69CC4" w14:textId="77777777" w:rsidR="00A932C8" w:rsidRPr="006F5103" w:rsidRDefault="00A932C8" w:rsidP="00A932C8">
      <w:pPr>
        <w:rPr>
          <w:rFonts w:ascii="Arial" w:hAnsi="Arial" w:cs="Arial"/>
        </w:rPr>
      </w:pPr>
      <w:proofErr w:type="spellStart"/>
      <w:r w:rsidRPr="006F5103">
        <w:rPr>
          <w:rFonts w:ascii="Arial" w:hAnsi="Arial" w:cs="Arial"/>
        </w:rPr>
        <w:lastRenderedPageBreak/>
        <w:t>Vagias</w:t>
      </w:r>
      <w:proofErr w:type="spellEnd"/>
      <w:r w:rsidRPr="006F5103">
        <w:rPr>
          <w:rFonts w:ascii="Arial" w:hAnsi="Arial" w:cs="Arial"/>
        </w:rPr>
        <w:t xml:space="preserve">, C. (2023) </w:t>
      </w:r>
      <w:r w:rsidRPr="006F5103">
        <w:rPr>
          <w:rFonts w:ascii="Arial" w:hAnsi="Arial" w:cs="Arial"/>
          <w:i/>
          <w:iCs/>
        </w:rPr>
        <w:t xml:space="preserve">Business Strategy – Master the Business Game: Winning Strategies for Every Industry. </w:t>
      </w:r>
      <w:r w:rsidRPr="006F5103">
        <w:rPr>
          <w:rFonts w:ascii="Arial" w:hAnsi="Arial" w:cs="Arial"/>
        </w:rPr>
        <w:t xml:space="preserve">No Publisher available at: </w:t>
      </w:r>
      <w:hyperlink r:id="rId43" w:history="1">
        <w:r w:rsidRPr="00AF4121">
          <w:rPr>
            <w:rStyle w:val="Hyperlink"/>
            <w:rFonts w:ascii="Arial" w:hAnsi="Arial" w:cs="Arial"/>
          </w:rPr>
          <w:t>https://www.google.co.uk/books/edition/Business_Strategy_Master_the_Business_Ga/XxcQEQAAQBAJ?hl=en</w:t>
        </w:r>
      </w:hyperlink>
      <w:r>
        <w:rPr>
          <w:rFonts w:ascii="Arial" w:hAnsi="Arial" w:cs="Arial"/>
        </w:rPr>
        <w:t xml:space="preserve"> (Accessed: 15 October 2025).</w:t>
      </w:r>
    </w:p>
    <w:p w14:paraId="01697CC7" w14:textId="041EEAA6" w:rsidR="00674F97" w:rsidRDefault="00674F97" w:rsidP="0092353F">
      <w:pPr>
        <w:rPr>
          <w:rFonts w:ascii="Arial" w:hAnsi="Arial" w:cs="Arial"/>
        </w:rPr>
      </w:pPr>
      <w:r>
        <w:rPr>
          <w:rFonts w:ascii="Arial" w:hAnsi="Arial" w:cs="Arial"/>
        </w:rPr>
        <w:t xml:space="preserve">West, P. (2025a) </w:t>
      </w:r>
      <w:r w:rsidRPr="00674F97">
        <w:rPr>
          <w:rFonts w:ascii="Arial" w:hAnsi="Arial" w:cs="Arial"/>
          <w:i/>
          <w:iCs/>
        </w:rPr>
        <w:t>Shortage of Courier Drivers 2025</w:t>
      </w:r>
      <w:r>
        <w:rPr>
          <w:rFonts w:ascii="Arial" w:hAnsi="Arial" w:cs="Arial"/>
          <w:i/>
          <w:iCs/>
        </w:rPr>
        <w:t xml:space="preserve">. </w:t>
      </w:r>
      <w:r w:rsidRPr="00674F97">
        <w:rPr>
          <w:rFonts w:ascii="Arial" w:hAnsi="Arial" w:cs="Arial"/>
        </w:rPr>
        <w:t>Available at:</w:t>
      </w:r>
      <w:r>
        <w:rPr>
          <w:rFonts w:ascii="Arial" w:hAnsi="Arial" w:cs="Arial"/>
        </w:rPr>
        <w:t xml:space="preserve"> </w:t>
      </w:r>
      <w:hyperlink r:id="rId44" w:history="1">
        <w:r w:rsidRPr="009721D2">
          <w:rPr>
            <w:rStyle w:val="Hyperlink"/>
            <w:rFonts w:ascii="Arial" w:hAnsi="Arial" w:cs="Arial"/>
          </w:rPr>
          <w:t>https://pegasuscouriers.co.uk/2025/09/driver-shortage/</w:t>
        </w:r>
      </w:hyperlink>
      <w:r>
        <w:rPr>
          <w:rFonts w:ascii="Arial" w:hAnsi="Arial" w:cs="Arial"/>
        </w:rPr>
        <w:t xml:space="preserve"> (Accessed: 13 October 2025).</w:t>
      </w:r>
    </w:p>
    <w:p w14:paraId="02A5FB19" w14:textId="0AB843C0" w:rsidR="00210AED" w:rsidRPr="00DC7A78" w:rsidRDefault="00210AED" w:rsidP="0092353F">
      <w:pPr>
        <w:rPr>
          <w:rFonts w:ascii="Arial" w:hAnsi="Arial" w:cs="Arial"/>
          <w:b/>
          <w:bCs/>
        </w:rPr>
      </w:pPr>
      <w:r>
        <w:rPr>
          <w:rFonts w:ascii="Arial" w:hAnsi="Arial" w:cs="Arial"/>
        </w:rPr>
        <w:t xml:space="preserve">West, P. (2025b) </w:t>
      </w:r>
      <w:r w:rsidRPr="00210AED">
        <w:rPr>
          <w:rFonts w:ascii="Arial" w:hAnsi="Arial" w:cs="Arial"/>
          <w:i/>
          <w:iCs/>
        </w:rPr>
        <w:t>Courier Capacity Planning for Seasonal Demand: Predictive Analytics Approach</w:t>
      </w:r>
      <w:r>
        <w:rPr>
          <w:rFonts w:ascii="Arial" w:hAnsi="Arial" w:cs="Arial"/>
          <w:i/>
          <w:iCs/>
        </w:rPr>
        <w:t xml:space="preserve">. </w:t>
      </w:r>
      <w:r w:rsidRPr="00210AED">
        <w:rPr>
          <w:rFonts w:ascii="Arial" w:hAnsi="Arial" w:cs="Arial"/>
        </w:rPr>
        <w:t xml:space="preserve">Available at: </w:t>
      </w:r>
      <w:hyperlink r:id="rId45" w:history="1">
        <w:r w:rsidRPr="00210AED">
          <w:rPr>
            <w:rStyle w:val="Hyperlink"/>
            <w:rFonts w:ascii="Arial" w:hAnsi="Arial" w:cs="Arial"/>
          </w:rPr>
          <w:t>https://pegasuscouriers.co.uk/2025/06/courier-capacity-planning-seasonal-demand-predictive-analytics/</w:t>
        </w:r>
      </w:hyperlink>
      <w:r w:rsidRPr="00210AED">
        <w:rPr>
          <w:rFonts w:ascii="Arial" w:hAnsi="Arial" w:cs="Arial"/>
        </w:rPr>
        <w:t xml:space="preserve"> (Accessed: 15 October 2025). </w:t>
      </w:r>
    </w:p>
    <w:p w14:paraId="585FF43A" w14:textId="20089D32" w:rsidR="00F9647E" w:rsidRDefault="00F9647E" w:rsidP="0092353F">
      <w:pPr>
        <w:rPr>
          <w:rFonts w:ascii="Arial" w:hAnsi="Arial" w:cs="Arial"/>
        </w:rPr>
      </w:pPr>
      <w:r w:rsidRPr="00474811">
        <w:rPr>
          <w:rFonts w:ascii="Arial" w:hAnsi="Arial" w:cs="Arial"/>
        </w:rPr>
        <w:t>Wilkinson, K.</w:t>
      </w:r>
      <w:r>
        <w:rPr>
          <w:rFonts w:ascii="Arial" w:hAnsi="Arial" w:cs="Arial"/>
        </w:rPr>
        <w:t xml:space="preserve"> and Taylor, s.</w:t>
      </w:r>
      <w:r w:rsidRPr="00474811">
        <w:rPr>
          <w:rFonts w:ascii="Arial" w:hAnsi="Arial" w:cs="Arial"/>
        </w:rPr>
        <w:t xml:space="preserve"> (2022) ‘Talent Management and Workforce Planning’, in Taylor, s. and Woodams, C. (eds) </w:t>
      </w:r>
      <w:r w:rsidRPr="00474811">
        <w:rPr>
          <w:rFonts w:ascii="Arial" w:hAnsi="Arial" w:cs="Arial"/>
          <w:i/>
          <w:iCs/>
        </w:rPr>
        <w:t>Human Resource Management: People and Organisations.</w:t>
      </w:r>
      <w:r w:rsidRPr="00474811">
        <w:rPr>
          <w:rFonts w:ascii="Arial" w:hAnsi="Arial" w:cs="Arial"/>
        </w:rPr>
        <w:t xml:space="preserve"> 3</w:t>
      </w:r>
      <w:r w:rsidRPr="00474811">
        <w:rPr>
          <w:rFonts w:ascii="Arial" w:hAnsi="Arial" w:cs="Arial"/>
          <w:vertAlign w:val="superscript"/>
        </w:rPr>
        <w:t>rd</w:t>
      </w:r>
      <w:r w:rsidRPr="00474811">
        <w:rPr>
          <w:rFonts w:ascii="Arial" w:hAnsi="Arial" w:cs="Arial"/>
        </w:rPr>
        <w:t xml:space="preserve"> edn. London: Kogan Page.</w:t>
      </w:r>
    </w:p>
    <w:p w14:paraId="61D2FB00" w14:textId="777FD94D" w:rsidR="00171D14" w:rsidRDefault="00171D14" w:rsidP="0092353F">
      <w:pPr>
        <w:rPr>
          <w:rFonts w:ascii="Arial" w:hAnsi="Arial" w:cs="Arial"/>
        </w:rPr>
      </w:pPr>
      <w:r>
        <w:rPr>
          <w:rFonts w:ascii="Arial" w:hAnsi="Arial" w:cs="Arial"/>
        </w:rPr>
        <w:t xml:space="preserve">Wyatt, H. (2024) </w:t>
      </w:r>
      <w:r w:rsidRPr="00171D14">
        <w:rPr>
          <w:rFonts w:ascii="Arial" w:hAnsi="Arial" w:cs="Arial"/>
          <w:i/>
          <w:iCs/>
        </w:rPr>
        <w:t>72% of employers choose skills assessments over CVs, research finds</w:t>
      </w:r>
      <w:r>
        <w:rPr>
          <w:rFonts w:ascii="Arial" w:hAnsi="Arial" w:cs="Arial"/>
          <w:i/>
          <w:iCs/>
        </w:rPr>
        <w:t xml:space="preserve">. </w:t>
      </w:r>
      <w:r>
        <w:rPr>
          <w:rFonts w:ascii="Arial" w:hAnsi="Arial" w:cs="Arial"/>
        </w:rPr>
        <w:t xml:space="preserve">Available at: </w:t>
      </w:r>
      <w:hyperlink r:id="rId46" w:history="1">
        <w:r w:rsidRPr="00AF4121">
          <w:rPr>
            <w:rStyle w:val="Hyperlink"/>
            <w:rFonts w:ascii="Arial" w:hAnsi="Arial" w:cs="Arial"/>
          </w:rPr>
          <w:t>https://www.hrmagazine.co.uk/content/news/72-of-employers-choose-skills-assessments-over-cvs-research-finds</w:t>
        </w:r>
      </w:hyperlink>
      <w:r>
        <w:rPr>
          <w:rFonts w:ascii="Arial" w:hAnsi="Arial" w:cs="Arial"/>
        </w:rPr>
        <w:t xml:space="preserve"> (Accessed: 27 October 2025).</w:t>
      </w:r>
    </w:p>
    <w:p w14:paraId="676B0B11" w14:textId="0C81F7BD" w:rsidR="00A932C8" w:rsidRPr="00A932C8" w:rsidRDefault="00A932C8" w:rsidP="0092353F">
      <w:pPr>
        <w:rPr>
          <w:rFonts w:ascii="Arial" w:hAnsi="Arial" w:cs="Arial"/>
        </w:rPr>
      </w:pPr>
      <w:r w:rsidRPr="00A932C8">
        <w:rPr>
          <w:rFonts w:ascii="Arial" w:hAnsi="Arial" w:cs="Arial"/>
        </w:rPr>
        <w:t xml:space="preserve">Young, J. and Tong, D. (2025) </w:t>
      </w:r>
      <w:r w:rsidRPr="00A932C8">
        <w:rPr>
          <w:rFonts w:ascii="Arial" w:hAnsi="Arial" w:cs="Arial"/>
          <w:i/>
          <w:iCs/>
        </w:rPr>
        <w:t>CIPD Good Work Index 2025</w:t>
      </w:r>
      <w:r w:rsidRPr="00A932C8">
        <w:rPr>
          <w:rFonts w:ascii="Arial" w:hAnsi="Arial" w:cs="Arial"/>
        </w:rPr>
        <w:t>.</w:t>
      </w:r>
      <w:r>
        <w:rPr>
          <w:rFonts w:ascii="Arial" w:hAnsi="Arial" w:cs="Arial"/>
        </w:rPr>
        <w:t xml:space="preserve"> Available at:</w:t>
      </w:r>
      <w:r w:rsidRPr="00A932C8">
        <w:rPr>
          <w:rFonts w:ascii="Arial" w:hAnsi="Arial" w:cs="Arial"/>
        </w:rPr>
        <w:t xml:space="preserve"> </w:t>
      </w:r>
      <w:hyperlink r:id="rId47" w:history="1">
        <w:r w:rsidRPr="00AF4121">
          <w:rPr>
            <w:rStyle w:val="Hyperlink"/>
            <w:rFonts w:ascii="Arial" w:hAnsi="Arial" w:cs="Arial"/>
          </w:rPr>
          <w:t>https://www.cipd.org/globalassets/media/knowledge/knowledge-hub/reports/2025-pdfs/8868-good-work-index-2025-report-web1.pdf</w:t>
        </w:r>
      </w:hyperlink>
      <w:r>
        <w:rPr>
          <w:rFonts w:ascii="Arial" w:hAnsi="Arial" w:cs="Arial"/>
        </w:rPr>
        <w:t xml:space="preserve"> (Accessed: 6 November 2025).</w:t>
      </w:r>
    </w:p>
    <w:p w14:paraId="2401E2B6" w14:textId="77777777" w:rsidR="0092353F" w:rsidRPr="000E1B50" w:rsidRDefault="0092353F" w:rsidP="0092353F">
      <w:pPr>
        <w:rPr>
          <w:color w:val="0E2841" w:themeColor="text2"/>
        </w:rPr>
      </w:pPr>
    </w:p>
    <w:p w14:paraId="28857CB2" w14:textId="77777777" w:rsidR="0092353F" w:rsidRDefault="0092353F" w:rsidP="0092353F"/>
    <w:p w14:paraId="1D0733E2" w14:textId="77777777" w:rsidR="0092353F" w:rsidRPr="0092353F" w:rsidRDefault="0092353F" w:rsidP="0092353F">
      <w:pPr>
        <w:rPr>
          <w:b/>
          <w:bCs/>
          <w:color w:val="0E2841" w:themeColor="text2"/>
          <w:sz w:val="32"/>
          <w:szCs w:val="32"/>
        </w:rPr>
      </w:pPr>
    </w:p>
    <w:sectPr w:rsidR="0092353F" w:rsidRPr="009235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D0D3F"/>
    <w:multiLevelType w:val="multilevel"/>
    <w:tmpl w:val="D1E6D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E4FA3"/>
    <w:multiLevelType w:val="multilevel"/>
    <w:tmpl w:val="C7C66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464F4B"/>
    <w:multiLevelType w:val="multilevel"/>
    <w:tmpl w:val="631C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366DFD"/>
    <w:multiLevelType w:val="multilevel"/>
    <w:tmpl w:val="A120C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784136"/>
    <w:multiLevelType w:val="multilevel"/>
    <w:tmpl w:val="0896E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CB0AC7"/>
    <w:multiLevelType w:val="multilevel"/>
    <w:tmpl w:val="3F8A0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F85FB8"/>
    <w:multiLevelType w:val="multilevel"/>
    <w:tmpl w:val="B074F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7E4C99"/>
    <w:multiLevelType w:val="multilevel"/>
    <w:tmpl w:val="B8644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3806D0"/>
    <w:multiLevelType w:val="multilevel"/>
    <w:tmpl w:val="1AEE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AB5209"/>
    <w:multiLevelType w:val="multilevel"/>
    <w:tmpl w:val="D06C3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C66996"/>
    <w:multiLevelType w:val="multilevel"/>
    <w:tmpl w:val="DB74A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471CA0"/>
    <w:multiLevelType w:val="multilevel"/>
    <w:tmpl w:val="D1847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8E4B25"/>
    <w:multiLevelType w:val="multilevel"/>
    <w:tmpl w:val="0B46E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7147AA"/>
    <w:multiLevelType w:val="multilevel"/>
    <w:tmpl w:val="24CC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4642345">
    <w:abstractNumId w:val="2"/>
  </w:num>
  <w:num w:numId="2" w16cid:durableId="1363743946">
    <w:abstractNumId w:val="10"/>
  </w:num>
  <w:num w:numId="3" w16cid:durableId="697581082">
    <w:abstractNumId w:val="8"/>
  </w:num>
  <w:num w:numId="4" w16cid:durableId="707264614">
    <w:abstractNumId w:val="12"/>
  </w:num>
  <w:num w:numId="5" w16cid:durableId="1315111429">
    <w:abstractNumId w:val="9"/>
  </w:num>
  <w:num w:numId="6" w16cid:durableId="1485779271">
    <w:abstractNumId w:val="5"/>
  </w:num>
  <w:num w:numId="7" w16cid:durableId="2039694809">
    <w:abstractNumId w:val="1"/>
  </w:num>
  <w:num w:numId="8" w16cid:durableId="1571306754">
    <w:abstractNumId w:val="7"/>
  </w:num>
  <w:num w:numId="9" w16cid:durableId="935751118">
    <w:abstractNumId w:val="3"/>
  </w:num>
  <w:num w:numId="10" w16cid:durableId="1167088792">
    <w:abstractNumId w:val="4"/>
  </w:num>
  <w:num w:numId="11" w16cid:durableId="660811042">
    <w:abstractNumId w:val="0"/>
  </w:num>
  <w:num w:numId="12" w16cid:durableId="1196697015">
    <w:abstractNumId w:val="6"/>
  </w:num>
  <w:num w:numId="13" w16cid:durableId="2100054077">
    <w:abstractNumId w:val="11"/>
  </w:num>
  <w:num w:numId="14" w16cid:durableId="16713695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465"/>
    <w:rsid w:val="00015D20"/>
    <w:rsid w:val="00021132"/>
    <w:rsid w:val="00025787"/>
    <w:rsid w:val="0003467A"/>
    <w:rsid w:val="00051D66"/>
    <w:rsid w:val="0008363D"/>
    <w:rsid w:val="000B3512"/>
    <w:rsid w:val="000B43A3"/>
    <w:rsid w:val="000B7AA0"/>
    <w:rsid w:val="000C3210"/>
    <w:rsid w:val="000C3E3B"/>
    <w:rsid w:val="000D4DD7"/>
    <w:rsid w:val="000D7F35"/>
    <w:rsid w:val="000E1B50"/>
    <w:rsid w:val="00121E73"/>
    <w:rsid w:val="001350EB"/>
    <w:rsid w:val="00141B57"/>
    <w:rsid w:val="00162B03"/>
    <w:rsid w:val="00171D14"/>
    <w:rsid w:val="0018470C"/>
    <w:rsid w:val="00187C92"/>
    <w:rsid w:val="0019447C"/>
    <w:rsid w:val="001A43F2"/>
    <w:rsid w:val="001D1BB1"/>
    <w:rsid w:val="001F17A2"/>
    <w:rsid w:val="00203978"/>
    <w:rsid w:val="00206F36"/>
    <w:rsid w:val="00210AED"/>
    <w:rsid w:val="0021465C"/>
    <w:rsid w:val="00243609"/>
    <w:rsid w:val="00256928"/>
    <w:rsid w:val="00270DF3"/>
    <w:rsid w:val="002776DF"/>
    <w:rsid w:val="002A42EA"/>
    <w:rsid w:val="0031120D"/>
    <w:rsid w:val="003153E7"/>
    <w:rsid w:val="00321B8C"/>
    <w:rsid w:val="00325B1A"/>
    <w:rsid w:val="00345021"/>
    <w:rsid w:val="0036530E"/>
    <w:rsid w:val="00382255"/>
    <w:rsid w:val="00386888"/>
    <w:rsid w:val="003905C3"/>
    <w:rsid w:val="0039263F"/>
    <w:rsid w:val="003930F7"/>
    <w:rsid w:val="003A2678"/>
    <w:rsid w:val="003F4CC4"/>
    <w:rsid w:val="003F6798"/>
    <w:rsid w:val="003F7249"/>
    <w:rsid w:val="00437D3F"/>
    <w:rsid w:val="004741C5"/>
    <w:rsid w:val="00474811"/>
    <w:rsid w:val="00486B11"/>
    <w:rsid w:val="004907FB"/>
    <w:rsid w:val="004B1AFB"/>
    <w:rsid w:val="004C34CB"/>
    <w:rsid w:val="004F2EB2"/>
    <w:rsid w:val="00500CD1"/>
    <w:rsid w:val="0050289B"/>
    <w:rsid w:val="0051331B"/>
    <w:rsid w:val="005422F4"/>
    <w:rsid w:val="005435AD"/>
    <w:rsid w:val="00545B15"/>
    <w:rsid w:val="00557DBB"/>
    <w:rsid w:val="00562A17"/>
    <w:rsid w:val="00562AFA"/>
    <w:rsid w:val="00581290"/>
    <w:rsid w:val="005A2928"/>
    <w:rsid w:val="005E1950"/>
    <w:rsid w:val="005F1DB7"/>
    <w:rsid w:val="0062653D"/>
    <w:rsid w:val="00632393"/>
    <w:rsid w:val="0066066C"/>
    <w:rsid w:val="00662EAD"/>
    <w:rsid w:val="00674F97"/>
    <w:rsid w:val="0067555C"/>
    <w:rsid w:val="006B1E7A"/>
    <w:rsid w:val="006D7AEC"/>
    <w:rsid w:val="006E6CF0"/>
    <w:rsid w:val="006F5103"/>
    <w:rsid w:val="00715C77"/>
    <w:rsid w:val="00722D4E"/>
    <w:rsid w:val="00737A19"/>
    <w:rsid w:val="007502EE"/>
    <w:rsid w:val="00763EF6"/>
    <w:rsid w:val="007759DD"/>
    <w:rsid w:val="007855DE"/>
    <w:rsid w:val="007864B6"/>
    <w:rsid w:val="007A068C"/>
    <w:rsid w:val="007A4043"/>
    <w:rsid w:val="007A69BD"/>
    <w:rsid w:val="007B0174"/>
    <w:rsid w:val="007C48DC"/>
    <w:rsid w:val="007C566F"/>
    <w:rsid w:val="007E1663"/>
    <w:rsid w:val="008003B2"/>
    <w:rsid w:val="00807C86"/>
    <w:rsid w:val="008247D5"/>
    <w:rsid w:val="008259B4"/>
    <w:rsid w:val="00843785"/>
    <w:rsid w:val="0085222A"/>
    <w:rsid w:val="00855B78"/>
    <w:rsid w:val="00870FC2"/>
    <w:rsid w:val="00884892"/>
    <w:rsid w:val="008924B8"/>
    <w:rsid w:val="008A4752"/>
    <w:rsid w:val="008A49F1"/>
    <w:rsid w:val="008B0A3D"/>
    <w:rsid w:val="008B0C15"/>
    <w:rsid w:val="008C09D4"/>
    <w:rsid w:val="008D4893"/>
    <w:rsid w:val="008E1B5A"/>
    <w:rsid w:val="008E5AF1"/>
    <w:rsid w:val="008F06F7"/>
    <w:rsid w:val="008F75B1"/>
    <w:rsid w:val="00913085"/>
    <w:rsid w:val="00913F46"/>
    <w:rsid w:val="0092353F"/>
    <w:rsid w:val="00926BAE"/>
    <w:rsid w:val="00930936"/>
    <w:rsid w:val="00972471"/>
    <w:rsid w:val="00994420"/>
    <w:rsid w:val="00997BF1"/>
    <w:rsid w:val="009A4663"/>
    <w:rsid w:val="009C0FC0"/>
    <w:rsid w:val="009D1CE0"/>
    <w:rsid w:val="009E5121"/>
    <w:rsid w:val="009E6175"/>
    <w:rsid w:val="009F1A40"/>
    <w:rsid w:val="00A05965"/>
    <w:rsid w:val="00A12E7A"/>
    <w:rsid w:val="00A23E2F"/>
    <w:rsid w:val="00A638D7"/>
    <w:rsid w:val="00A85676"/>
    <w:rsid w:val="00A9141D"/>
    <w:rsid w:val="00A932C8"/>
    <w:rsid w:val="00A94088"/>
    <w:rsid w:val="00A969B7"/>
    <w:rsid w:val="00AB0C89"/>
    <w:rsid w:val="00AB6051"/>
    <w:rsid w:val="00AB69F8"/>
    <w:rsid w:val="00AC2198"/>
    <w:rsid w:val="00AE31F9"/>
    <w:rsid w:val="00B20299"/>
    <w:rsid w:val="00B60B08"/>
    <w:rsid w:val="00B62FD1"/>
    <w:rsid w:val="00B660FD"/>
    <w:rsid w:val="00B805B1"/>
    <w:rsid w:val="00BA7370"/>
    <w:rsid w:val="00BD2C5B"/>
    <w:rsid w:val="00BF16A4"/>
    <w:rsid w:val="00BF41B9"/>
    <w:rsid w:val="00C11B64"/>
    <w:rsid w:val="00C25236"/>
    <w:rsid w:val="00C43A47"/>
    <w:rsid w:val="00C43B97"/>
    <w:rsid w:val="00C4548F"/>
    <w:rsid w:val="00C56918"/>
    <w:rsid w:val="00C625C8"/>
    <w:rsid w:val="00C70232"/>
    <w:rsid w:val="00C702EC"/>
    <w:rsid w:val="00C81E63"/>
    <w:rsid w:val="00CD233B"/>
    <w:rsid w:val="00CE3A34"/>
    <w:rsid w:val="00D1204B"/>
    <w:rsid w:val="00D13D0C"/>
    <w:rsid w:val="00D31B09"/>
    <w:rsid w:val="00D359F0"/>
    <w:rsid w:val="00D3629D"/>
    <w:rsid w:val="00D52810"/>
    <w:rsid w:val="00D5465E"/>
    <w:rsid w:val="00D61E43"/>
    <w:rsid w:val="00D6777E"/>
    <w:rsid w:val="00D71B73"/>
    <w:rsid w:val="00D72EDA"/>
    <w:rsid w:val="00D85DCB"/>
    <w:rsid w:val="00D87CE2"/>
    <w:rsid w:val="00DB452F"/>
    <w:rsid w:val="00DC7A78"/>
    <w:rsid w:val="00DD4CF5"/>
    <w:rsid w:val="00DD7B2F"/>
    <w:rsid w:val="00DE3B3B"/>
    <w:rsid w:val="00DF2C48"/>
    <w:rsid w:val="00E220C6"/>
    <w:rsid w:val="00E420FE"/>
    <w:rsid w:val="00E47DAC"/>
    <w:rsid w:val="00E74036"/>
    <w:rsid w:val="00E758FD"/>
    <w:rsid w:val="00EC40D2"/>
    <w:rsid w:val="00ED7364"/>
    <w:rsid w:val="00EE0DC5"/>
    <w:rsid w:val="00EF19A0"/>
    <w:rsid w:val="00EF758D"/>
    <w:rsid w:val="00F03ED8"/>
    <w:rsid w:val="00F111BB"/>
    <w:rsid w:val="00F37E86"/>
    <w:rsid w:val="00F731B2"/>
    <w:rsid w:val="00F90465"/>
    <w:rsid w:val="00F9240F"/>
    <w:rsid w:val="00F9647E"/>
    <w:rsid w:val="00FA4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36C1F"/>
  <w15:chartTrackingRefBased/>
  <w15:docId w15:val="{6F520FC3-CDB8-4BD2-8083-886FED805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04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04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04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04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04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04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04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04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04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4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04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04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04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04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04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04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04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0465"/>
    <w:rPr>
      <w:rFonts w:eastAsiaTheme="majorEastAsia" w:cstheme="majorBidi"/>
      <w:color w:val="272727" w:themeColor="text1" w:themeTint="D8"/>
    </w:rPr>
  </w:style>
  <w:style w:type="paragraph" w:styleId="Title">
    <w:name w:val="Title"/>
    <w:basedOn w:val="Normal"/>
    <w:next w:val="Normal"/>
    <w:link w:val="TitleChar"/>
    <w:uiPriority w:val="10"/>
    <w:qFormat/>
    <w:rsid w:val="00F904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4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4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4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0465"/>
    <w:pPr>
      <w:spacing w:before="160"/>
      <w:jc w:val="center"/>
    </w:pPr>
    <w:rPr>
      <w:i/>
      <w:iCs/>
      <w:color w:val="404040" w:themeColor="text1" w:themeTint="BF"/>
    </w:rPr>
  </w:style>
  <w:style w:type="character" w:customStyle="1" w:styleId="QuoteChar">
    <w:name w:val="Quote Char"/>
    <w:basedOn w:val="DefaultParagraphFont"/>
    <w:link w:val="Quote"/>
    <w:uiPriority w:val="29"/>
    <w:rsid w:val="00F90465"/>
    <w:rPr>
      <w:i/>
      <w:iCs/>
      <w:color w:val="404040" w:themeColor="text1" w:themeTint="BF"/>
    </w:rPr>
  </w:style>
  <w:style w:type="paragraph" w:styleId="ListParagraph">
    <w:name w:val="List Paragraph"/>
    <w:basedOn w:val="Normal"/>
    <w:uiPriority w:val="34"/>
    <w:qFormat/>
    <w:rsid w:val="00F90465"/>
    <w:pPr>
      <w:ind w:left="720"/>
      <w:contextualSpacing/>
    </w:pPr>
  </w:style>
  <w:style w:type="character" w:styleId="IntenseEmphasis">
    <w:name w:val="Intense Emphasis"/>
    <w:basedOn w:val="DefaultParagraphFont"/>
    <w:uiPriority w:val="21"/>
    <w:qFormat/>
    <w:rsid w:val="00F90465"/>
    <w:rPr>
      <w:i/>
      <w:iCs/>
      <w:color w:val="0F4761" w:themeColor="accent1" w:themeShade="BF"/>
    </w:rPr>
  </w:style>
  <w:style w:type="paragraph" w:styleId="IntenseQuote">
    <w:name w:val="Intense Quote"/>
    <w:basedOn w:val="Normal"/>
    <w:next w:val="Normal"/>
    <w:link w:val="IntenseQuoteChar"/>
    <w:uiPriority w:val="30"/>
    <w:qFormat/>
    <w:rsid w:val="00F904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0465"/>
    <w:rPr>
      <w:i/>
      <w:iCs/>
      <w:color w:val="0F4761" w:themeColor="accent1" w:themeShade="BF"/>
    </w:rPr>
  </w:style>
  <w:style w:type="character" w:styleId="IntenseReference">
    <w:name w:val="Intense Reference"/>
    <w:basedOn w:val="DefaultParagraphFont"/>
    <w:uiPriority w:val="32"/>
    <w:qFormat/>
    <w:rsid w:val="00F90465"/>
    <w:rPr>
      <w:b/>
      <w:bCs/>
      <w:smallCaps/>
      <w:color w:val="0F4761" w:themeColor="accent1" w:themeShade="BF"/>
      <w:spacing w:val="5"/>
    </w:rPr>
  </w:style>
  <w:style w:type="character" w:styleId="Hyperlink">
    <w:name w:val="Hyperlink"/>
    <w:basedOn w:val="DefaultParagraphFont"/>
    <w:uiPriority w:val="99"/>
    <w:unhideWhenUsed/>
    <w:rsid w:val="000E1B50"/>
    <w:rPr>
      <w:color w:val="467886" w:themeColor="hyperlink"/>
      <w:u w:val="single"/>
    </w:rPr>
  </w:style>
  <w:style w:type="character" w:styleId="UnresolvedMention">
    <w:name w:val="Unresolved Mention"/>
    <w:basedOn w:val="DefaultParagraphFont"/>
    <w:uiPriority w:val="99"/>
    <w:semiHidden/>
    <w:unhideWhenUsed/>
    <w:rsid w:val="000E1B50"/>
    <w:rPr>
      <w:color w:val="605E5C"/>
      <w:shd w:val="clear" w:color="auto" w:fill="E1DFDD"/>
    </w:rPr>
  </w:style>
  <w:style w:type="paragraph" w:styleId="NormalWeb">
    <w:name w:val="Normal (Web)"/>
    <w:basedOn w:val="Normal"/>
    <w:uiPriority w:val="99"/>
    <w:semiHidden/>
    <w:unhideWhenUsed/>
    <w:rsid w:val="003F4CC4"/>
    <w:rPr>
      <w:rFonts w:ascii="Times New Roman" w:hAnsi="Times New Roman" w:cs="Times New Roman"/>
    </w:rPr>
  </w:style>
  <w:style w:type="table" w:styleId="TableGrid">
    <w:name w:val="Table Grid"/>
    <w:basedOn w:val="TableNormal"/>
    <w:uiPriority w:val="39"/>
    <w:rsid w:val="0067555C"/>
    <w:pPr>
      <w:spacing w:after="0" w:line="240"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F724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stminsterresearch.westminster.ac.uk/download/bfdda1a557dd98dbac019054eb14b42791d666613f8cbd2c8cf65ba940de5124/197851/Browne_Allen_Anderson_final_version_Aug_2008.pdf" TargetMode="External"/><Relationship Id="rId18" Type="http://schemas.openxmlformats.org/officeDocument/2006/relationships/hyperlink" Target="https://www.cipd.org/uk/knowledge/factsheets/succession-planning-factsheet/" TargetMode="External"/><Relationship Id="rId26" Type="http://schemas.openxmlformats.org/officeDocument/2006/relationships/hyperlink" Target="https://www.cipd.org/uk/knowledge/factsheets/workforce-planning-factsheet/" TargetMode="External"/><Relationship Id="rId39" Type="http://schemas.openxmlformats.org/officeDocument/2006/relationships/hyperlink" Target="https://hbr.org/2017/09/how-leading-companies-build-the-workforces-they-need-to-stay-ahead" TargetMode="External"/><Relationship Id="rId21" Type="http://schemas.openxmlformats.org/officeDocument/2006/relationships/hyperlink" Target="https://www.cipd.org/uk/knowledge/guides/inclusive-employers/" TargetMode="External"/><Relationship Id="rId34" Type="http://schemas.openxmlformats.org/officeDocument/2006/relationships/hyperlink" Target="https://www.peoplemanagement.co.uk/article/1742249/how-be-employer-choice-talent-attraction-retention" TargetMode="External"/><Relationship Id="rId42" Type="http://schemas.openxmlformats.org/officeDocument/2006/relationships/hyperlink" Target="https://www.resolutionfoundation.org/app/uploads/2024/04/Firm-foundations.pdf" TargetMode="External"/><Relationship Id="rId47" Type="http://schemas.openxmlformats.org/officeDocument/2006/relationships/hyperlink" Target="https://www.cipd.org/globalassets/media/knowledge/knowledge-hub/reports/2025-pdfs/8868-good-work-index-2025-report-web1.pdf" TargetMode="External"/><Relationship Id="rId7" Type="http://schemas.openxmlformats.org/officeDocument/2006/relationships/hyperlink" Target="https://hbr.org/2022/02/make-your-employer-brand-stand-out-in-the-talent-marketplace" TargetMode="External"/><Relationship Id="rId2" Type="http://schemas.openxmlformats.org/officeDocument/2006/relationships/styles" Target="styles.xml"/><Relationship Id="rId16" Type="http://schemas.openxmlformats.org/officeDocument/2006/relationships/hyperlink" Target="https://www.cipd.org/uk/views-and-insights/thought-leadership/cipd-voice/part-time-work/" TargetMode="External"/><Relationship Id="rId29" Type="http://schemas.openxmlformats.org/officeDocument/2006/relationships/hyperlink" Target="https://www.gov.uk/guidance/drivers-hours-goods-vehicles/2-great-britain-domestic-rules-on-drivers-hours" TargetMode="External"/><Relationship Id="rId11" Type="http://schemas.openxmlformats.org/officeDocument/2006/relationships/hyperlink" Target="https://www.employment-studies.co.uk/news/great-resignation-grass-always-greener" TargetMode="External"/><Relationship Id="rId24" Type="http://schemas.openxmlformats.org/officeDocument/2006/relationships/hyperlink" Target="https://www.cipd.org/uk/knowledge/factsheets/swot-analysis-factsheet/" TargetMode="External"/><Relationship Id="rId32" Type="http://schemas.openxmlformats.org/officeDocument/2006/relationships/hyperlink" Target="https://www.cipd.org/globalassets/media/knowledge/knowledge-hub/reports/2024-pdfs/8662-resource-and-talent-planning-2024-report-web.pdf" TargetMode="External"/><Relationship Id="rId37" Type="http://schemas.openxmlformats.org/officeDocument/2006/relationships/hyperlink" Target="https://www.cipd.org/globalassets/media/knowledge/knowledge-hub/reports/show-me-the-money_2015-behavioural-science-of-reward_tcm18-9560.pdf" TargetMode="External"/><Relationship Id="rId40" Type="http://schemas.openxmlformats.org/officeDocument/2006/relationships/hyperlink" Target="https://www.peoplemanagement.co.uk/article/1906576/fixed-term-contracts-benefits-drawbacks-best-practice" TargetMode="External"/><Relationship Id="rId45" Type="http://schemas.openxmlformats.org/officeDocument/2006/relationships/hyperlink" Target="https://pegasuscouriers.co.uk/2025/06/courier-capacity-planning-seasonal-demand-predictive-analytics/" TargetMode="External"/><Relationship Id="rId5" Type="http://schemas.openxmlformats.org/officeDocument/2006/relationships/hyperlink" Target="https://www.acas.org.uk/sites/default/files/2021-03/Starting-staff-induction.pdf" TargetMode="External"/><Relationship Id="rId15" Type="http://schemas.openxmlformats.org/officeDocument/2006/relationships/hyperlink" Target="https://www.cipd.org/globalassets/media/knowledge/knowledge-hub/reports/resourcing-and-talent-planning-report-2022-1_tcm18-111500.pdf" TargetMode="External"/><Relationship Id="rId23" Type="http://schemas.openxmlformats.org/officeDocument/2006/relationships/hyperlink" Target="https://www.cipd.org/uk/knowledge/factsheets/induction-factsheet/" TargetMode="External"/><Relationship Id="rId28" Type="http://schemas.openxmlformats.org/officeDocument/2006/relationships/hyperlink" Target="https://www.gov.uk/government/organisations/driver-and-vehicle-standards-agency" TargetMode="External"/><Relationship Id="rId36" Type="http://schemas.openxmlformats.org/officeDocument/2006/relationships/hyperlink" Target="https://www.personneltoday.com/hr/how-to-stop-flying-blind-with-workforce-planning/" TargetMode="External"/><Relationship Id="rId49" Type="http://schemas.openxmlformats.org/officeDocument/2006/relationships/theme" Target="theme/theme1.xml"/><Relationship Id="rId10" Type="http://schemas.openxmlformats.org/officeDocument/2006/relationships/hyperlink" Target="https://www.personneltoday.com/hr/royal-mail-commissions-largest-ever-online-applicant-testing-programme/" TargetMode="External"/><Relationship Id="rId19" Type="http://schemas.openxmlformats.org/officeDocument/2006/relationships/hyperlink" Target="https://www.cipd.org/uk/knowledge/factsheets/recruitment-factsheet/" TargetMode="External"/><Relationship Id="rId31" Type="http://schemas.openxmlformats.org/officeDocument/2006/relationships/hyperlink" Target="https://www.cipd.org/uk/knowledge/factsheets/pestle-analysis-factsheet/" TargetMode="External"/><Relationship Id="rId44" Type="http://schemas.openxmlformats.org/officeDocument/2006/relationships/hyperlink" Target="https://pegasuscouriers.co.uk/2025/09/driver-shortage/" TargetMode="External"/><Relationship Id="rId4" Type="http://schemas.openxmlformats.org/officeDocument/2006/relationships/webSettings" Target="webSettings.xml"/><Relationship Id="rId9" Type="http://schemas.openxmlformats.org/officeDocument/2006/relationships/hyperlink" Target="https://www.bi.team/wp-content/uploads/2021/07/BIT_How_to_improve_gender_equality_guide-SBAT.pdf" TargetMode="External"/><Relationship Id="rId14" Type="http://schemas.openxmlformats.org/officeDocument/2006/relationships/hyperlink" Target="https://www.cipd.org/uk/knowledge/datahub/flexible-working-part-time/" TargetMode="External"/><Relationship Id="rId22" Type="http://schemas.openxmlformats.org/officeDocument/2006/relationships/hyperlink" Target="https://www.cipd.org/uk/knowledge/factsheets/induction-factsheet/" TargetMode="External"/><Relationship Id="rId27" Type="http://schemas.openxmlformats.org/officeDocument/2006/relationships/hyperlink" Target="https://www.cipd.org/uk/knowledge/guides/employee-retention/" TargetMode="External"/><Relationship Id="rId30" Type="http://schemas.openxmlformats.org/officeDocument/2006/relationships/hyperlink" Target="https://www.culturemonkey.io/employee-engagement/job-security/" TargetMode="External"/><Relationship Id="rId35" Type="http://schemas.openxmlformats.org/officeDocument/2006/relationships/hyperlink" Target="https://doi.org/10.33545/26648792.2025.v7.i1c.283" TargetMode="External"/><Relationship Id="rId43" Type="http://schemas.openxmlformats.org/officeDocument/2006/relationships/hyperlink" Target="https://www.google.co.uk/books/edition/Business_Strategy_Master_the_Business_Ga/XxcQEQAAQBAJ?hl=en" TargetMode="External"/><Relationship Id="rId48" Type="http://schemas.openxmlformats.org/officeDocument/2006/relationships/fontTable" Target="fontTable.xml"/><Relationship Id="rId8" Type="http://schemas.openxmlformats.org/officeDocument/2006/relationships/hyperlink" Target="http://dx.doi.org/10.24018/ejbmr.2021.6.3.893" TargetMode="External"/><Relationship Id="rId3" Type="http://schemas.openxmlformats.org/officeDocument/2006/relationships/settings" Target="settings.xml"/><Relationship Id="rId12" Type="http://schemas.openxmlformats.org/officeDocument/2006/relationships/hyperlink" Target="https://www.taylorfrancis.com/search?contributorName=Prakash%20C.%20Bhattarai&amp;contributorRole=author&amp;redirectFromPDP=true&amp;context=ubx" TargetMode="External"/><Relationship Id="rId17" Type="http://schemas.openxmlformats.org/officeDocument/2006/relationships/hyperlink" Target="https://www.cipd.org/uk/knowledge/factsheets/recruitment-brand-factsheet/" TargetMode="External"/><Relationship Id="rId25" Type="http://schemas.openxmlformats.org/officeDocument/2006/relationships/hyperlink" Target="https://www.cipd.org/uk/knowledge/factsheets/workforce-planning-factsheet/" TargetMode="External"/><Relationship Id="rId33" Type="http://schemas.openxmlformats.org/officeDocument/2006/relationships/hyperlink" Target="https://www.peoplemanagement.co.uk/article/1742140/how-get-onboarding-right" TargetMode="External"/><Relationship Id="rId38" Type="http://schemas.openxmlformats.org/officeDocument/2006/relationships/hyperlink" Target="https://doi-org.ezproxy.uwtsd.ac.uk/10.1177/10596011211065880" TargetMode="External"/><Relationship Id="rId46" Type="http://schemas.openxmlformats.org/officeDocument/2006/relationships/hyperlink" Target="https://www.hrmagazine.co.uk/content/news/72-of-employers-choose-skills-assessments-over-cvs-research-finds" TargetMode="External"/><Relationship Id="rId20" Type="http://schemas.openxmlformats.org/officeDocument/2006/relationships/hyperlink" Target="https://www.cipd.org/uk/knowledge/factsheets/selection-factsheet/" TargetMode="External"/><Relationship Id="rId41" Type="http://schemas.openxmlformats.org/officeDocument/2006/relationships/hyperlink" Target="https://hbr.org/2021/06/you-need-a-skills-based-approach-to-hiring-and-developing-talent" TargetMode="External"/><Relationship Id="rId1" Type="http://schemas.openxmlformats.org/officeDocument/2006/relationships/numbering" Target="numbering.xml"/><Relationship Id="rId6" Type="http://schemas.openxmlformats.org/officeDocument/2006/relationships/hyperlink" Target="https://www.acas.org.uk/part-time-work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9637</TotalTime>
  <Pages>18</Pages>
  <Words>7401</Words>
  <Characters>42189</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Lewis (2420151)</dc:creator>
  <cp:keywords/>
  <dc:description/>
  <cp:lastModifiedBy>Laura Lewis (2420151)</cp:lastModifiedBy>
  <cp:revision>19</cp:revision>
  <dcterms:created xsi:type="dcterms:W3CDTF">2025-10-06T20:30:00Z</dcterms:created>
  <dcterms:modified xsi:type="dcterms:W3CDTF">2025-11-19T17:05:00Z</dcterms:modified>
</cp:coreProperties>
</file>