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5" w14:textId="31E5B6D2" w:rsidR="00C23682" w:rsidRPr="00FF6675" w:rsidRDefault="004E1449" w:rsidP="00FF6675">
      <w:pPr>
        <w:spacing w:line="360" w:lineRule="auto"/>
        <w:rPr>
          <w:rFonts w:eastAsia="Times New Roman" w:cs="Times New Roman"/>
          <w:b/>
          <w:szCs w:val="24"/>
          <w:lang w:val="en-AU"/>
        </w:rPr>
      </w:pPr>
      <w:bookmarkStart w:id="0" w:name="_GoBack"/>
      <w:bookmarkEnd w:id="0"/>
      <w:r>
        <w:rPr>
          <w:rFonts w:eastAsia="Times New Roman" w:cs="Times New Roman"/>
          <w:b/>
          <w:noProof/>
          <w:szCs w:val="24"/>
          <w:lang w:val="en-IN"/>
        </w:rPr>
        <w:drawing>
          <wp:anchor distT="0" distB="0" distL="114300" distR="114300" simplePos="0" relativeHeight="251658240" behindDoc="1" locked="0" layoutInCell="1" allowOverlap="1" wp14:anchorId="7ED39ED2" wp14:editId="54A36410">
            <wp:simplePos x="0" y="0"/>
            <wp:positionH relativeFrom="margin">
              <wp:align>right</wp:align>
            </wp:positionH>
            <wp:positionV relativeFrom="paragraph">
              <wp:posOffset>-373380</wp:posOffset>
            </wp:positionV>
            <wp:extent cx="5943600" cy="2378710"/>
            <wp:effectExtent l="0" t="0" r="0" b="2540"/>
            <wp:wrapNone/>
            <wp:docPr id="1342312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312639" name="Picture 1342312639"/>
                    <pic:cNvPicPr/>
                  </pic:nvPicPr>
                  <pic:blipFill>
                    <a:blip r:embed="rId9">
                      <a:extLst>
                        <a:ext uri="{28A0092B-C50C-407E-A947-70E740481C1C}">
                          <a14:useLocalDpi xmlns:a14="http://schemas.microsoft.com/office/drawing/2010/main" val="0"/>
                        </a:ext>
                      </a:extLst>
                    </a:blip>
                    <a:stretch>
                      <a:fillRect/>
                    </a:stretch>
                  </pic:blipFill>
                  <pic:spPr>
                    <a:xfrm>
                      <a:off x="0" y="0"/>
                      <a:ext cx="5943600" cy="2378710"/>
                    </a:xfrm>
                    <a:prstGeom prst="rect">
                      <a:avLst/>
                    </a:prstGeom>
                  </pic:spPr>
                </pic:pic>
              </a:graphicData>
            </a:graphic>
          </wp:anchor>
        </w:drawing>
      </w:r>
    </w:p>
    <w:p w14:paraId="00000006" w14:textId="234FE83E" w:rsidR="00C23682" w:rsidRPr="00FF6675" w:rsidRDefault="00C23682" w:rsidP="00FF6675">
      <w:pPr>
        <w:spacing w:line="360" w:lineRule="auto"/>
        <w:rPr>
          <w:rFonts w:eastAsia="Times New Roman" w:cs="Times New Roman"/>
          <w:b/>
          <w:szCs w:val="24"/>
          <w:lang w:val="en-AU"/>
        </w:rPr>
      </w:pPr>
    </w:p>
    <w:p w14:paraId="00000007" w14:textId="43522707" w:rsidR="00C23682" w:rsidRPr="00FF6675" w:rsidRDefault="00C23682" w:rsidP="00FF6675">
      <w:pPr>
        <w:spacing w:line="360" w:lineRule="auto"/>
        <w:rPr>
          <w:rFonts w:eastAsia="Times New Roman" w:cs="Times New Roman"/>
          <w:b/>
          <w:szCs w:val="24"/>
          <w:lang w:val="en-AU"/>
        </w:rPr>
      </w:pPr>
    </w:p>
    <w:p w14:paraId="4928D2CA" w14:textId="115ADBCC" w:rsidR="004E1449" w:rsidRDefault="004E1449" w:rsidP="003C4A84">
      <w:pPr>
        <w:spacing w:line="360" w:lineRule="auto"/>
        <w:jc w:val="center"/>
        <w:rPr>
          <w:rFonts w:eastAsia="Times New Roman" w:cs="Times New Roman"/>
          <w:b/>
          <w:szCs w:val="24"/>
          <w:lang w:val="en-AU"/>
        </w:rPr>
      </w:pPr>
    </w:p>
    <w:p w14:paraId="24B52742" w14:textId="4E3D92F7" w:rsidR="004E1449" w:rsidRDefault="004E1449" w:rsidP="003C4A84">
      <w:pPr>
        <w:spacing w:line="360" w:lineRule="auto"/>
        <w:jc w:val="center"/>
        <w:rPr>
          <w:rFonts w:eastAsia="Times New Roman" w:cs="Times New Roman"/>
          <w:b/>
          <w:szCs w:val="24"/>
          <w:lang w:val="en-AU"/>
        </w:rPr>
      </w:pPr>
    </w:p>
    <w:p w14:paraId="776D1AAB" w14:textId="029E1F75" w:rsidR="004E1449" w:rsidRDefault="004E1449" w:rsidP="003C4A84">
      <w:pPr>
        <w:spacing w:line="360" w:lineRule="auto"/>
        <w:jc w:val="center"/>
        <w:rPr>
          <w:rFonts w:eastAsia="Times New Roman" w:cs="Times New Roman"/>
          <w:b/>
          <w:szCs w:val="24"/>
          <w:lang w:val="en-AU"/>
        </w:rPr>
      </w:pPr>
    </w:p>
    <w:p w14:paraId="6B4105F3" w14:textId="77777777" w:rsidR="004E1449" w:rsidRDefault="004E1449" w:rsidP="003C4A84">
      <w:pPr>
        <w:spacing w:line="360" w:lineRule="auto"/>
        <w:jc w:val="center"/>
        <w:rPr>
          <w:rFonts w:eastAsia="Times New Roman" w:cs="Times New Roman"/>
          <w:b/>
          <w:szCs w:val="24"/>
          <w:lang w:val="en-AU"/>
        </w:rPr>
      </w:pPr>
    </w:p>
    <w:p w14:paraId="3F1D4271" w14:textId="699B96C4" w:rsidR="004E1449" w:rsidRDefault="004E1449" w:rsidP="003C4A84">
      <w:pPr>
        <w:spacing w:line="360" w:lineRule="auto"/>
        <w:jc w:val="center"/>
        <w:rPr>
          <w:rFonts w:eastAsia="Times New Roman" w:cs="Times New Roman"/>
          <w:b/>
          <w:szCs w:val="24"/>
          <w:lang w:val="en-AU"/>
        </w:rPr>
      </w:pPr>
    </w:p>
    <w:p w14:paraId="1F881DD5" w14:textId="77777777" w:rsidR="004E1449" w:rsidRPr="004E1449" w:rsidRDefault="004E1449" w:rsidP="003C4A84">
      <w:pPr>
        <w:spacing w:line="360" w:lineRule="auto"/>
        <w:jc w:val="center"/>
        <w:rPr>
          <w:rFonts w:eastAsia="Times New Roman" w:cs="Times New Roman"/>
          <w:b/>
          <w:sz w:val="32"/>
          <w:szCs w:val="32"/>
          <w:lang w:val="en-AU"/>
        </w:rPr>
      </w:pPr>
    </w:p>
    <w:p w14:paraId="00000008" w14:textId="09663AAD" w:rsidR="00C23682" w:rsidRPr="004E1449" w:rsidRDefault="004E1449" w:rsidP="003C4A84">
      <w:pPr>
        <w:spacing w:line="360" w:lineRule="auto"/>
        <w:jc w:val="center"/>
        <w:rPr>
          <w:rFonts w:eastAsia="Times New Roman" w:cs="Times New Roman"/>
          <w:b/>
          <w:sz w:val="32"/>
          <w:szCs w:val="32"/>
          <w:lang w:val="en-AU"/>
        </w:rPr>
      </w:pPr>
      <w:r w:rsidRPr="004E1449">
        <w:rPr>
          <w:rFonts w:eastAsia="Times New Roman" w:cs="Times New Roman"/>
          <w:b/>
          <w:sz w:val="32"/>
          <w:szCs w:val="32"/>
          <w:lang w:val="en-AU"/>
        </w:rPr>
        <w:t>TITLE</w:t>
      </w:r>
    </w:p>
    <w:p w14:paraId="4CFE7575" w14:textId="77777777" w:rsidR="004E1449" w:rsidRPr="004E1449" w:rsidRDefault="00F846B2" w:rsidP="004E1449">
      <w:pPr>
        <w:spacing w:line="360" w:lineRule="auto"/>
        <w:jc w:val="center"/>
        <w:rPr>
          <w:rFonts w:eastAsia="Times New Roman" w:cs="Times New Roman"/>
          <w:b/>
          <w:sz w:val="32"/>
          <w:szCs w:val="32"/>
          <w:lang w:val="en-AU"/>
        </w:rPr>
      </w:pPr>
      <w:r w:rsidRPr="004E1449">
        <w:rPr>
          <w:rFonts w:eastAsia="Times New Roman" w:cs="Times New Roman"/>
          <w:b/>
          <w:sz w:val="32"/>
          <w:szCs w:val="32"/>
          <w:lang w:val="en-AU"/>
        </w:rPr>
        <w:t>EMPLOYEE ENGAGEMENT, EMPLOYEE SATISFACTION, EMPLOYEE RETENTION, AND EMPLOYEE WORK-LIFE BALANCE: A CASE STUDY OF BURGER KING</w:t>
      </w:r>
    </w:p>
    <w:p w14:paraId="05227585" w14:textId="25CA5DBD" w:rsidR="00FF6675" w:rsidRPr="004E1449" w:rsidRDefault="00FF6675" w:rsidP="004E1449">
      <w:pPr>
        <w:spacing w:line="360" w:lineRule="auto"/>
        <w:jc w:val="center"/>
        <w:rPr>
          <w:rFonts w:eastAsia="Times New Roman" w:cs="Times New Roman"/>
          <w:b/>
          <w:sz w:val="32"/>
          <w:szCs w:val="32"/>
          <w:lang w:val="en-AU"/>
        </w:rPr>
      </w:pPr>
    </w:p>
    <w:p w14:paraId="1180DC39" w14:textId="77777777" w:rsidR="004E1449" w:rsidRDefault="004E1449" w:rsidP="003C4A84">
      <w:pPr>
        <w:jc w:val="center"/>
        <w:rPr>
          <w:rFonts w:cs="Times New Roman"/>
          <w:szCs w:val="24"/>
          <w:lang w:val="en-AU"/>
        </w:rPr>
      </w:pPr>
    </w:p>
    <w:p w14:paraId="1EC3114C" w14:textId="77777777" w:rsidR="004E1449" w:rsidRDefault="004E1449" w:rsidP="003C4A84">
      <w:pPr>
        <w:jc w:val="center"/>
        <w:rPr>
          <w:rFonts w:cs="Times New Roman"/>
          <w:szCs w:val="24"/>
          <w:lang w:val="en-AU"/>
        </w:rPr>
      </w:pPr>
    </w:p>
    <w:p w14:paraId="64A15B9B" w14:textId="77777777" w:rsidR="004E1449" w:rsidRDefault="004E1449" w:rsidP="003C4A84">
      <w:pPr>
        <w:jc w:val="center"/>
        <w:rPr>
          <w:rFonts w:cs="Times New Roman"/>
          <w:szCs w:val="24"/>
          <w:lang w:val="en-AU"/>
        </w:rPr>
      </w:pPr>
    </w:p>
    <w:p w14:paraId="5A83B4C9" w14:textId="77777777" w:rsidR="004E1449" w:rsidRDefault="004E1449" w:rsidP="003C4A84">
      <w:pPr>
        <w:jc w:val="center"/>
        <w:rPr>
          <w:rFonts w:cs="Times New Roman"/>
          <w:szCs w:val="24"/>
          <w:lang w:val="en-AU"/>
        </w:rPr>
      </w:pPr>
    </w:p>
    <w:p w14:paraId="165B3DA0" w14:textId="6235118D" w:rsidR="004E1449" w:rsidRPr="004F4A3B" w:rsidRDefault="004E1449" w:rsidP="004E1449">
      <w:pPr>
        <w:rPr>
          <w:sz w:val="32"/>
          <w:szCs w:val="32"/>
        </w:rPr>
      </w:pPr>
      <w:r w:rsidRPr="004F4A3B">
        <w:rPr>
          <w:b/>
          <w:bCs/>
          <w:sz w:val="32"/>
          <w:szCs w:val="32"/>
        </w:rPr>
        <w:t xml:space="preserve">Student Name: </w:t>
      </w:r>
      <w:r>
        <w:rPr>
          <w:b/>
          <w:bCs/>
          <w:sz w:val="32"/>
          <w:szCs w:val="32"/>
          <w:u w:val="single"/>
        </w:rPr>
        <w:t>JAINISH H JAYSWAL</w:t>
      </w:r>
      <w:r w:rsidRPr="004F4A3B">
        <w:rPr>
          <w:sz w:val="32"/>
          <w:szCs w:val="32"/>
        </w:rPr>
        <w:t xml:space="preserve"> </w:t>
      </w:r>
    </w:p>
    <w:p w14:paraId="4557EC2E" w14:textId="4380059A" w:rsidR="004E1449" w:rsidRPr="004F4A3B" w:rsidRDefault="004E1449" w:rsidP="004E1449">
      <w:pPr>
        <w:rPr>
          <w:b/>
          <w:bCs/>
          <w:sz w:val="32"/>
          <w:szCs w:val="32"/>
          <w:u w:val="single"/>
        </w:rPr>
      </w:pPr>
      <w:r w:rsidRPr="004F4A3B">
        <w:rPr>
          <w:b/>
          <w:bCs/>
          <w:sz w:val="32"/>
          <w:szCs w:val="32"/>
        </w:rPr>
        <w:t xml:space="preserve">Student ID: </w:t>
      </w:r>
      <w:r w:rsidRPr="004F4A3B">
        <w:rPr>
          <w:b/>
          <w:bCs/>
          <w:sz w:val="32"/>
          <w:szCs w:val="32"/>
          <w:u w:val="single"/>
        </w:rPr>
        <w:t>223</w:t>
      </w:r>
      <w:r>
        <w:rPr>
          <w:b/>
          <w:bCs/>
          <w:sz w:val="32"/>
          <w:szCs w:val="32"/>
          <w:u w:val="single"/>
        </w:rPr>
        <w:t>9567</w:t>
      </w:r>
    </w:p>
    <w:p w14:paraId="590C7E5F" w14:textId="77777777" w:rsidR="004E1449" w:rsidRPr="004F4A3B" w:rsidRDefault="004E1449" w:rsidP="004E1449">
      <w:pPr>
        <w:rPr>
          <w:sz w:val="32"/>
          <w:szCs w:val="32"/>
        </w:rPr>
      </w:pPr>
      <w:r w:rsidRPr="004F4A3B">
        <w:rPr>
          <w:b/>
          <w:bCs/>
          <w:sz w:val="32"/>
          <w:szCs w:val="32"/>
        </w:rPr>
        <w:t>Program</w:t>
      </w:r>
      <w:r w:rsidRPr="004F4A3B">
        <w:rPr>
          <w:sz w:val="32"/>
          <w:szCs w:val="32"/>
        </w:rPr>
        <w:t xml:space="preserve">: </w:t>
      </w:r>
      <w:r w:rsidRPr="004F4A3B">
        <w:rPr>
          <w:b/>
          <w:bCs/>
          <w:sz w:val="32"/>
          <w:szCs w:val="32"/>
        </w:rPr>
        <w:t xml:space="preserve">MBA </w:t>
      </w:r>
      <w:r>
        <w:rPr>
          <w:b/>
          <w:bCs/>
          <w:sz w:val="32"/>
          <w:szCs w:val="32"/>
        </w:rPr>
        <w:t>(</w:t>
      </w:r>
      <w:r w:rsidRPr="004F4A3B">
        <w:rPr>
          <w:b/>
          <w:bCs/>
          <w:sz w:val="32"/>
          <w:szCs w:val="32"/>
        </w:rPr>
        <w:t>Human Resource Management</w:t>
      </w:r>
      <w:r>
        <w:rPr>
          <w:b/>
          <w:bCs/>
          <w:sz w:val="32"/>
          <w:szCs w:val="32"/>
        </w:rPr>
        <w:t>)</w:t>
      </w:r>
    </w:p>
    <w:p w14:paraId="4F58DE4C" w14:textId="50A8A832" w:rsidR="004E1449" w:rsidRPr="004F4A3B" w:rsidRDefault="004E1449" w:rsidP="004E1449">
      <w:pPr>
        <w:rPr>
          <w:sz w:val="32"/>
          <w:szCs w:val="32"/>
        </w:rPr>
      </w:pPr>
      <w:r w:rsidRPr="004F4A3B">
        <w:rPr>
          <w:b/>
          <w:bCs/>
          <w:sz w:val="32"/>
          <w:szCs w:val="32"/>
        </w:rPr>
        <w:t>Modul: Dissertation</w:t>
      </w:r>
      <w:r>
        <w:rPr>
          <w:b/>
          <w:bCs/>
          <w:sz w:val="32"/>
          <w:szCs w:val="32"/>
        </w:rPr>
        <w:t>(LCMB7020)</w:t>
      </w:r>
    </w:p>
    <w:p w14:paraId="1F54F702" w14:textId="4DB2DB53" w:rsidR="004E1449" w:rsidRPr="004F4A3B" w:rsidRDefault="004E1449" w:rsidP="004E1449">
      <w:pPr>
        <w:rPr>
          <w:sz w:val="32"/>
          <w:szCs w:val="32"/>
        </w:rPr>
      </w:pPr>
      <w:r w:rsidRPr="004F4A3B">
        <w:rPr>
          <w:b/>
          <w:bCs/>
          <w:sz w:val="32"/>
          <w:szCs w:val="32"/>
        </w:rPr>
        <w:t xml:space="preserve">Supervisor name: </w:t>
      </w:r>
      <w:r w:rsidR="005C4424">
        <w:rPr>
          <w:b/>
          <w:bCs/>
          <w:sz w:val="32"/>
          <w:szCs w:val="32"/>
        </w:rPr>
        <w:t>H</w:t>
      </w:r>
      <w:r w:rsidR="005C4424" w:rsidRPr="005C4424">
        <w:rPr>
          <w:b/>
          <w:bCs/>
          <w:sz w:val="32"/>
          <w:szCs w:val="32"/>
        </w:rPr>
        <w:t xml:space="preserve">oang </w:t>
      </w:r>
      <w:r w:rsidR="005C4424">
        <w:rPr>
          <w:b/>
          <w:bCs/>
          <w:sz w:val="32"/>
          <w:szCs w:val="32"/>
        </w:rPr>
        <w:t>D</w:t>
      </w:r>
      <w:r w:rsidR="005C4424" w:rsidRPr="005C4424">
        <w:rPr>
          <w:b/>
          <w:bCs/>
          <w:sz w:val="32"/>
          <w:szCs w:val="32"/>
        </w:rPr>
        <w:t xml:space="preserve">ang </w:t>
      </w:r>
      <w:r w:rsidR="005C4424">
        <w:rPr>
          <w:b/>
          <w:bCs/>
          <w:sz w:val="32"/>
          <w:szCs w:val="32"/>
        </w:rPr>
        <w:t>N</w:t>
      </w:r>
      <w:r w:rsidR="005C4424" w:rsidRPr="005C4424">
        <w:rPr>
          <w:b/>
          <w:bCs/>
          <w:sz w:val="32"/>
          <w:szCs w:val="32"/>
        </w:rPr>
        <w:t>guyen</w:t>
      </w:r>
    </w:p>
    <w:p w14:paraId="13FB3929" w14:textId="1994C2B3" w:rsidR="00FF6675" w:rsidRDefault="004E1449" w:rsidP="004E1449">
      <w:pPr>
        <w:rPr>
          <w:rFonts w:cs="Times New Roman"/>
          <w:szCs w:val="24"/>
          <w:lang w:val="en-AU"/>
        </w:rPr>
      </w:pPr>
      <w:r w:rsidRPr="004F4A3B">
        <w:rPr>
          <w:b/>
          <w:bCs/>
          <w:sz w:val="32"/>
          <w:szCs w:val="32"/>
        </w:rPr>
        <w:t xml:space="preserve">DATE: </w:t>
      </w:r>
      <w:r>
        <w:rPr>
          <w:b/>
          <w:bCs/>
          <w:sz w:val="32"/>
          <w:szCs w:val="32"/>
        </w:rPr>
        <w:t>17</w:t>
      </w:r>
      <w:r w:rsidRPr="004F4A3B">
        <w:rPr>
          <w:b/>
          <w:bCs/>
          <w:sz w:val="32"/>
          <w:szCs w:val="32"/>
        </w:rPr>
        <w:t>/0</w:t>
      </w:r>
      <w:r>
        <w:rPr>
          <w:b/>
          <w:bCs/>
          <w:sz w:val="32"/>
          <w:szCs w:val="32"/>
        </w:rPr>
        <w:t>6</w:t>
      </w:r>
      <w:r w:rsidRPr="004F4A3B">
        <w:rPr>
          <w:b/>
          <w:bCs/>
          <w:sz w:val="32"/>
          <w:szCs w:val="32"/>
        </w:rPr>
        <w:t>/2024</w:t>
      </w:r>
      <w:r w:rsidR="00FF6675">
        <w:rPr>
          <w:rFonts w:cs="Times New Roman"/>
          <w:szCs w:val="24"/>
          <w:lang w:val="en-AU"/>
        </w:rPr>
        <w:br w:type="page"/>
      </w:r>
    </w:p>
    <w:p w14:paraId="184A9C81" w14:textId="77777777" w:rsidR="00FF6675" w:rsidRDefault="00FF6675" w:rsidP="00FF6675">
      <w:pPr>
        <w:spacing w:line="360" w:lineRule="auto"/>
        <w:rPr>
          <w:rFonts w:cs="Times New Roman"/>
          <w:b/>
          <w:szCs w:val="24"/>
          <w:lang w:val="en-AU"/>
        </w:rPr>
      </w:pPr>
      <w:r w:rsidRPr="00FF6675">
        <w:rPr>
          <w:rFonts w:cs="Times New Roman"/>
          <w:b/>
          <w:szCs w:val="24"/>
          <w:lang w:val="en-AU"/>
        </w:rPr>
        <w:lastRenderedPageBreak/>
        <w:t xml:space="preserve">Declaration </w:t>
      </w:r>
    </w:p>
    <w:p w14:paraId="7ED91A77" w14:textId="77777777" w:rsidR="00FF6675" w:rsidRDefault="00FF6675" w:rsidP="00FF6675">
      <w:pPr>
        <w:spacing w:line="360" w:lineRule="auto"/>
        <w:rPr>
          <w:rFonts w:cs="Times New Roman"/>
          <w:b/>
          <w:szCs w:val="24"/>
          <w:lang w:val="en-AU"/>
        </w:rPr>
      </w:pPr>
      <w:r w:rsidRPr="00FF6675">
        <w:rPr>
          <w:rFonts w:cs="Times New Roman"/>
          <w:b/>
          <w:szCs w:val="24"/>
          <w:lang w:val="en-AU"/>
        </w:rPr>
        <w:t xml:space="preserve">I would hearby like to declare that this study conducted about Burger King is my own original work. </w:t>
      </w:r>
    </w:p>
    <w:p w14:paraId="1A2FAA10" w14:textId="77777777" w:rsidR="003C4A84" w:rsidRDefault="00FF6675" w:rsidP="00FF6675">
      <w:pPr>
        <w:spacing w:line="360" w:lineRule="auto"/>
        <w:rPr>
          <w:rFonts w:cs="Times New Roman"/>
          <w:b/>
          <w:szCs w:val="24"/>
          <w:lang w:val="en-AU"/>
        </w:rPr>
      </w:pPr>
      <w:r w:rsidRPr="00FF6675">
        <w:rPr>
          <w:rFonts w:cs="Times New Roman"/>
          <w:b/>
          <w:szCs w:val="24"/>
          <w:lang w:val="en-AU"/>
        </w:rPr>
        <w:t xml:space="preserve">All the data was collected and analysed for this research study has been represented accurately and obtained ethically. </w:t>
      </w:r>
    </w:p>
    <w:p w14:paraId="42AB9DE4" w14:textId="0F43E309" w:rsidR="003C4A84" w:rsidRDefault="00FF6675" w:rsidP="00FF6675">
      <w:pPr>
        <w:spacing w:line="360" w:lineRule="auto"/>
        <w:rPr>
          <w:rFonts w:cs="Times New Roman"/>
          <w:b/>
          <w:szCs w:val="24"/>
          <w:lang w:val="en-AU"/>
        </w:rPr>
      </w:pPr>
      <w:r w:rsidRPr="00FF6675">
        <w:rPr>
          <w:rFonts w:cs="Times New Roman"/>
          <w:b/>
          <w:szCs w:val="24"/>
          <w:lang w:val="en-AU"/>
        </w:rPr>
        <w:t xml:space="preserve">I confirm that all institutional and ethical guidelines are </w:t>
      </w:r>
      <w:r w:rsidR="003C4A84" w:rsidRPr="00FF6675">
        <w:rPr>
          <w:rFonts w:cs="Times New Roman"/>
          <w:b/>
          <w:szCs w:val="24"/>
          <w:lang w:val="en-AU"/>
        </w:rPr>
        <w:t>capitulated by</w:t>
      </w:r>
      <w:r w:rsidRPr="00FF6675">
        <w:rPr>
          <w:rFonts w:cs="Times New Roman"/>
          <w:b/>
          <w:szCs w:val="24"/>
          <w:lang w:val="en-AU"/>
        </w:rPr>
        <w:t xml:space="preserve"> the study and acknowledgement is </w:t>
      </w:r>
      <w:r w:rsidR="003C4A84" w:rsidRPr="00FF6675">
        <w:rPr>
          <w:rFonts w:cs="Times New Roman"/>
          <w:b/>
          <w:szCs w:val="24"/>
          <w:lang w:val="en-AU"/>
        </w:rPr>
        <w:t>suitably provided</w:t>
      </w:r>
      <w:r w:rsidRPr="00FF6675">
        <w:rPr>
          <w:rFonts w:cs="Times New Roman"/>
          <w:b/>
          <w:szCs w:val="24"/>
          <w:lang w:val="en-AU"/>
        </w:rPr>
        <w:t xml:space="preserve"> to all contributions and sources from other researchers. </w:t>
      </w:r>
    </w:p>
    <w:p w14:paraId="3A698219" w14:textId="77777777" w:rsidR="003C4A84" w:rsidRDefault="00FF6675" w:rsidP="00FF6675">
      <w:pPr>
        <w:spacing w:line="360" w:lineRule="auto"/>
        <w:rPr>
          <w:rFonts w:cs="Times New Roman"/>
          <w:b/>
          <w:szCs w:val="24"/>
          <w:lang w:val="en-AU"/>
        </w:rPr>
      </w:pPr>
      <w:r w:rsidRPr="00FF6675">
        <w:rPr>
          <w:rFonts w:cs="Times New Roman"/>
          <w:b/>
          <w:szCs w:val="24"/>
          <w:lang w:val="en-AU"/>
        </w:rPr>
        <w:t xml:space="preserve">I would like to take full responsibility for the conclusions and content that has been presented in this study. </w:t>
      </w:r>
    </w:p>
    <w:p w14:paraId="3A0FDC78" w14:textId="7CB0CAE6" w:rsidR="00FF6675" w:rsidRPr="00FF6675" w:rsidRDefault="00FF6675" w:rsidP="00FF6675">
      <w:pPr>
        <w:spacing w:line="360" w:lineRule="auto"/>
        <w:rPr>
          <w:rFonts w:cs="Times New Roman"/>
          <w:b/>
          <w:szCs w:val="24"/>
          <w:lang w:val="en-AU"/>
        </w:rPr>
      </w:pPr>
      <w:r w:rsidRPr="00FF6675">
        <w:rPr>
          <w:rFonts w:cs="Times New Roman"/>
          <w:b/>
          <w:szCs w:val="24"/>
          <w:lang w:val="en-AU"/>
        </w:rPr>
        <w:t>All the points and facts made in this study are through my own research and no imitation has been done.</w:t>
      </w:r>
    </w:p>
    <w:p w14:paraId="45E91A08" w14:textId="77777777" w:rsidR="00FF6675" w:rsidRPr="00FF6675" w:rsidRDefault="00FF6675">
      <w:pPr>
        <w:rPr>
          <w:rFonts w:cs="Times New Roman"/>
          <w:b/>
          <w:szCs w:val="24"/>
          <w:lang w:val="en-AU"/>
        </w:rPr>
      </w:pPr>
      <w:r w:rsidRPr="00FF6675">
        <w:rPr>
          <w:rFonts w:cs="Times New Roman"/>
          <w:b/>
          <w:szCs w:val="24"/>
          <w:lang w:val="en-AU"/>
        </w:rPr>
        <w:br w:type="page"/>
      </w:r>
    </w:p>
    <w:p w14:paraId="2564E73F" w14:textId="77777777" w:rsidR="003C4A84" w:rsidRDefault="00FF6675" w:rsidP="00FF6675">
      <w:pPr>
        <w:spacing w:line="360" w:lineRule="auto"/>
        <w:rPr>
          <w:rFonts w:cs="Times New Roman"/>
          <w:b/>
          <w:szCs w:val="24"/>
          <w:lang w:val="en-AU"/>
        </w:rPr>
      </w:pPr>
      <w:r w:rsidRPr="00FF6675">
        <w:rPr>
          <w:rFonts w:cs="Times New Roman"/>
          <w:b/>
          <w:szCs w:val="24"/>
          <w:lang w:val="en-AU"/>
        </w:rPr>
        <w:lastRenderedPageBreak/>
        <w:t xml:space="preserve">Acknowledgement </w:t>
      </w:r>
    </w:p>
    <w:p w14:paraId="2FA77F56" w14:textId="77777777" w:rsidR="003C4A84" w:rsidRDefault="003C4A84" w:rsidP="00FF6675">
      <w:pPr>
        <w:spacing w:line="360" w:lineRule="auto"/>
        <w:rPr>
          <w:rFonts w:cs="Times New Roman"/>
          <w:szCs w:val="24"/>
          <w:lang w:val="en-AU"/>
        </w:rPr>
      </w:pPr>
      <w:r w:rsidRPr="003C4A84">
        <w:rPr>
          <w:rFonts w:cs="Times New Roman"/>
          <w:szCs w:val="24"/>
          <w:lang w:val="en-AU"/>
        </w:rPr>
        <w:t xml:space="preserve">I would like to expand my heartfelt appreciation to all the people who contributed towards the fulfillment of this research study on employee engagement, retention, satisfaction and work life balance at Burger King. </w:t>
      </w:r>
    </w:p>
    <w:p w14:paraId="15EEE325" w14:textId="77777777" w:rsidR="003C4A84" w:rsidRDefault="003C4A84" w:rsidP="00FF6675">
      <w:pPr>
        <w:spacing w:line="360" w:lineRule="auto"/>
        <w:rPr>
          <w:rFonts w:cs="Times New Roman"/>
          <w:szCs w:val="24"/>
          <w:lang w:val="en-AU"/>
        </w:rPr>
      </w:pPr>
      <w:r w:rsidRPr="003C4A84">
        <w:rPr>
          <w:rFonts w:cs="Times New Roman"/>
          <w:szCs w:val="24"/>
          <w:lang w:val="en-AU"/>
        </w:rPr>
        <w:t xml:space="preserve">I would like to admire the management and employees at Burger King for their invaluable insights and participation. </w:t>
      </w:r>
    </w:p>
    <w:p w14:paraId="1B7ECF46" w14:textId="77777777" w:rsidR="003C4A84" w:rsidRDefault="003C4A84" w:rsidP="00FF6675">
      <w:pPr>
        <w:spacing w:line="360" w:lineRule="auto"/>
        <w:rPr>
          <w:rFonts w:cs="Times New Roman"/>
          <w:szCs w:val="24"/>
          <w:lang w:val="en-AU"/>
        </w:rPr>
      </w:pPr>
      <w:r w:rsidRPr="003C4A84">
        <w:rPr>
          <w:rFonts w:cs="Times New Roman"/>
          <w:szCs w:val="24"/>
          <w:lang w:val="en-AU"/>
        </w:rPr>
        <w:t xml:space="preserve">I would like to provide special thanks for the support and direction provided by academy colleagues and professors throughout the research process. </w:t>
      </w:r>
    </w:p>
    <w:p w14:paraId="0E723B2A" w14:textId="77777777" w:rsidR="003C4A84" w:rsidRDefault="003C4A84" w:rsidP="00FF6675">
      <w:pPr>
        <w:spacing w:line="360" w:lineRule="auto"/>
        <w:rPr>
          <w:rFonts w:cs="Times New Roman"/>
          <w:szCs w:val="24"/>
          <w:lang w:val="en-AU"/>
        </w:rPr>
      </w:pPr>
      <w:r w:rsidRPr="003C4A84">
        <w:rPr>
          <w:rFonts w:cs="Times New Roman"/>
          <w:szCs w:val="24"/>
          <w:lang w:val="en-AU"/>
        </w:rPr>
        <w:t xml:space="preserve">Additionally, I would like to acknowledge the endeavors of researchers and authors who provided the foundation of the study. </w:t>
      </w:r>
    </w:p>
    <w:p w14:paraId="0000000A" w14:textId="4F548602" w:rsidR="00C23682" w:rsidRPr="00FF6675" w:rsidRDefault="003C4A84" w:rsidP="00FF6675">
      <w:pPr>
        <w:spacing w:line="360" w:lineRule="auto"/>
        <w:rPr>
          <w:rFonts w:eastAsia="Times New Roman" w:cs="Times New Roman"/>
          <w:b/>
          <w:szCs w:val="24"/>
          <w:lang w:val="en-AU"/>
        </w:rPr>
      </w:pPr>
      <w:r w:rsidRPr="003C4A84">
        <w:rPr>
          <w:rFonts w:cs="Times New Roman"/>
          <w:szCs w:val="24"/>
          <w:lang w:val="en-AU"/>
        </w:rPr>
        <w:t>Finally, I am grateful for the relentless support of my friends and family for their understanding and encouragement that made this research possible. Thank you for all the contribution and dedication.</w:t>
      </w:r>
      <w:r w:rsidR="00F846B2" w:rsidRPr="00FF6675">
        <w:rPr>
          <w:rFonts w:cs="Times New Roman"/>
          <w:szCs w:val="24"/>
          <w:lang w:val="en-AU"/>
        </w:rPr>
        <w:br w:type="page"/>
      </w:r>
    </w:p>
    <w:p w14:paraId="0000000B" w14:textId="77777777" w:rsidR="00C23682" w:rsidRPr="00FF6675" w:rsidRDefault="00F846B2" w:rsidP="00FF6675">
      <w:pPr>
        <w:spacing w:line="360" w:lineRule="auto"/>
        <w:rPr>
          <w:rFonts w:eastAsia="Times New Roman" w:cs="Times New Roman"/>
          <w:b/>
          <w:szCs w:val="24"/>
          <w:lang w:val="en-AU"/>
        </w:rPr>
      </w:pPr>
      <w:r w:rsidRPr="00FF6675">
        <w:rPr>
          <w:rFonts w:eastAsia="Times New Roman" w:cs="Times New Roman"/>
          <w:b/>
          <w:szCs w:val="24"/>
          <w:lang w:val="en-AU"/>
        </w:rPr>
        <w:lastRenderedPageBreak/>
        <w:t>Abstract</w:t>
      </w:r>
    </w:p>
    <w:p w14:paraId="0000000C" w14:textId="77777777" w:rsidR="00C23682" w:rsidRPr="00FF6675" w:rsidRDefault="00F846B2" w:rsidP="003C4A84">
      <w:pPr>
        <w:spacing w:line="360" w:lineRule="auto"/>
        <w:rPr>
          <w:rFonts w:eastAsia="Times New Roman" w:cs="Times New Roman"/>
          <w:szCs w:val="24"/>
          <w:lang w:val="en-AU"/>
        </w:rPr>
      </w:pPr>
      <w:bookmarkStart w:id="1" w:name="_heading=h.gjdgxs"/>
      <w:bookmarkEnd w:id="1"/>
      <w:r w:rsidRPr="00FF6675">
        <w:rPr>
          <w:rFonts w:eastAsia="Times New Roman" w:cs="Times New Roman"/>
          <w:szCs w:val="24"/>
          <w:lang w:val="en-AU"/>
        </w:rPr>
        <w:t>The first chapter is all about introduction, which involves research aim, objectives and the research question along with background of the study and the overall scope of the research.</w:t>
      </w:r>
    </w:p>
    <w:p w14:paraId="0000000D" w14:textId="78A5ED10" w:rsidR="00C23682" w:rsidRPr="00FF6675" w:rsidRDefault="00F846B2" w:rsidP="003C4A84">
      <w:pPr>
        <w:spacing w:line="360" w:lineRule="auto"/>
        <w:rPr>
          <w:rFonts w:eastAsia="Times New Roman" w:cs="Times New Roman"/>
          <w:szCs w:val="24"/>
          <w:lang w:val="en-AU"/>
        </w:rPr>
      </w:pPr>
      <w:r w:rsidRPr="00FF6675">
        <w:rPr>
          <w:rFonts w:eastAsia="Times New Roman" w:cs="Times New Roman"/>
          <w:szCs w:val="24"/>
          <w:lang w:val="en-AU"/>
        </w:rPr>
        <w:t>The second chapter examines past research on employee engagement and satisfaction, loyalty, and work-life balance. It explores how job stress, work pleasure, and employee happiness impact organizational performance. The chapter also examines employee dynamics ideas. This chapter stresses focused approaches to promote fast-food staff happiness and organizational performance, laying the groundwork for future research.</w:t>
      </w:r>
    </w:p>
    <w:p w14:paraId="0000000E" w14:textId="77777777" w:rsidR="00C23682" w:rsidRPr="00FF6675" w:rsidRDefault="00F846B2" w:rsidP="003C4A84">
      <w:pPr>
        <w:spacing w:line="360" w:lineRule="auto"/>
        <w:rPr>
          <w:rFonts w:eastAsia="Times New Roman" w:cs="Times New Roman"/>
          <w:szCs w:val="24"/>
          <w:lang w:val="en-AU"/>
        </w:rPr>
      </w:pPr>
      <w:r w:rsidRPr="00FF6675">
        <w:rPr>
          <w:rFonts w:eastAsia="Times New Roman" w:cs="Times New Roman"/>
          <w:szCs w:val="24"/>
          <w:lang w:val="en-AU"/>
        </w:rPr>
        <w:t>The third chapter introduces the research method in which the interpretivism research, philosophy and inductive research approaches have been utilized. In addition, the case study strategy and grounded research design have been involved that encourage accessibility of the systematic method. Six managers and five employees of Burger King have been involved for better understanding of the Workers, happiness and to gain effective knowledge of the data collection and analysis process. Ethical principles have been also maintained to ensure the acceptability of authenticity.</w:t>
      </w:r>
    </w:p>
    <w:p w14:paraId="0000000F" w14:textId="77777777" w:rsidR="00C23682" w:rsidRDefault="00F846B2" w:rsidP="003C4A84">
      <w:pPr>
        <w:spacing w:line="360" w:lineRule="auto"/>
        <w:rPr>
          <w:rFonts w:eastAsia="Times New Roman" w:cs="Times New Roman"/>
          <w:bCs/>
          <w:szCs w:val="24"/>
        </w:rPr>
      </w:pPr>
      <w:r w:rsidRPr="00FF6675">
        <w:rPr>
          <w:rFonts w:eastAsia="Times New Roman" w:cs="Times New Roman"/>
          <w:bCs/>
          <w:szCs w:val="24"/>
        </w:rPr>
        <w:t>The fourth chapter</w:t>
      </w:r>
      <w:r w:rsidRPr="00FF6675">
        <w:rPr>
          <w:rFonts w:eastAsia="Times New Roman" w:cs="Times New Roman"/>
          <w:b/>
          <w:szCs w:val="24"/>
        </w:rPr>
        <w:t xml:space="preserve"> </w:t>
      </w:r>
      <w:r w:rsidRPr="00FF6675">
        <w:rPr>
          <w:rFonts w:eastAsia="Times New Roman" w:cs="Times New Roman"/>
          <w:bCs/>
          <w:szCs w:val="24"/>
        </w:rPr>
        <w:t>involves interview analysis has been done with 6 managers and 5 employees of Burger King with 6 open ended questions. This has been identified that, factor of employee engagement, employee retention, employee satisfaction are significantly dependent on the internal aspects of the company. In this case, the possible contribution of flexible work-culture, flexible duty hours and some employee welfare programmes are important. Also 6 major themes have been made from the research questions to evaluate the secondary qualitative data. Hence, 6 themes have been evaluated to elaborate more on the secondary findings along with discussions.</w:t>
      </w:r>
    </w:p>
    <w:p w14:paraId="10848610" w14:textId="20AF315C" w:rsidR="003C4A84" w:rsidRPr="00FF6675" w:rsidRDefault="003C4A84" w:rsidP="003C4A84">
      <w:pPr>
        <w:spacing w:line="360" w:lineRule="auto"/>
        <w:rPr>
          <w:rFonts w:eastAsia="Times New Roman" w:cs="Times New Roman"/>
          <w:b/>
          <w:szCs w:val="24"/>
        </w:rPr>
      </w:pPr>
      <w:r>
        <w:rPr>
          <w:rFonts w:eastAsia="Times New Roman" w:cs="Times New Roman"/>
          <w:bCs/>
          <w:szCs w:val="24"/>
        </w:rPr>
        <w:t>The fifth chapter provides conclusion of the paper.</w:t>
      </w:r>
    </w:p>
    <w:p w14:paraId="00000010" w14:textId="77777777" w:rsidR="00C23682" w:rsidRPr="00FF6675" w:rsidRDefault="00F846B2" w:rsidP="00FF6675">
      <w:pPr>
        <w:spacing w:line="360" w:lineRule="auto"/>
        <w:rPr>
          <w:rFonts w:eastAsia="Times New Roman" w:cs="Times New Roman"/>
          <w:szCs w:val="24"/>
          <w:lang w:val="en-AU"/>
        </w:rPr>
      </w:pPr>
      <w:r w:rsidRPr="00FF6675">
        <w:rPr>
          <w:rFonts w:cs="Times New Roman"/>
          <w:szCs w:val="24"/>
          <w:lang w:val="en-AU"/>
        </w:rPr>
        <w:br w:type="page"/>
      </w:r>
    </w:p>
    <w:sdt>
      <w:sdtPr>
        <w:rPr>
          <w:rFonts w:ascii="Times New Roman" w:eastAsia="Arial" w:hAnsi="Times New Roman" w:cs="Arial"/>
          <w:color w:val="auto"/>
          <w:sz w:val="24"/>
          <w:szCs w:val="22"/>
          <w:lang w:val="en-GB" w:eastAsia="en-IN"/>
        </w:rPr>
        <w:id w:val="-290671505"/>
        <w:docPartObj>
          <w:docPartGallery w:val="Table of Contents"/>
          <w:docPartUnique/>
        </w:docPartObj>
      </w:sdtPr>
      <w:sdtEndPr>
        <w:rPr>
          <w:bCs/>
          <w:noProof/>
        </w:rPr>
      </w:sdtEndPr>
      <w:sdtContent>
        <w:p w14:paraId="59A35D11" w14:textId="0DC7D41D" w:rsidR="00FF6675" w:rsidRPr="003C4A84" w:rsidRDefault="00FF6675">
          <w:pPr>
            <w:pStyle w:val="TOCHeading"/>
          </w:pPr>
          <w:r w:rsidRPr="003C4A84">
            <w:t>Contents</w:t>
          </w:r>
        </w:p>
        <w:p w14:paraId="6D953BD7" w14:textId="77777777" w:rsidR="003C4A84" w:rsidRPr="003C4A84" w:rsidRDefault="00FF6675">
          <w:pPr>
            <w:pStyle w:val="TOC1"/>
            <w:tabs>
              <w:tab w:val="right" w:leader="dot" w:pos="9350"/>
            </w:tabs>
            <w:rPr>
              <w:rFonts w:asciiTheme="minorHAnsi" w:eastAsiaTheme="minorEastAsia" w:hAnsiTheme="minorHAnsi" w:cstheme="minorBidi"/>
              <w:noProof/>
              <w:sz w:val="22"/>
              <w:lang w:val="en-IN"/>
            </w:rPr>
          </w:pPr>
          <w:r w:rsidRPr="003C4A84">
            <w:fldChar w:fldCharType="begin"/>
          </w:r>
          <w:r w:rsidRPr="003C4A84">
            <w:instrText xml:space="preserve"> TOC \o "1-3" \h \z \u </w:instrText>
          </w:r>
          <w:r w:rsidRPr="003C4A84">
            <w:fldChar w:fldCharType="separate"/>
          </w:r>
          <w:hyperlink w:anchor="_Toc169480207" w:history="1">
            <w:r w:rsidR="003C4A84" w:rsidRPr="003C4A84">
              <w:rPr>
                <w:rStyle w:val="Hyperlink"/>
                <w:rFonts w:eastAsia="Times New Roman" w:cs="Times New Roman"/>
                <w:noProof/>
                <w:lang w:val="en-AU"/>
              </w:rPr>
              <w:t>Chapter 1: Introduction</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_Toc169480207 \h </w:instrText>
            </w:r>
            <w:r w:rsidR="003C4A84" w:rsidRPr="003C4A84">
              <w:rPr>
                <w:noProof/>
                <w:webHidden/>
              </w:rPr>
            </w:r>
            <w:r w:rsidR="003C4A84" w:rsidRPr="003C4A84">
              <w:rPr>
                <w:noProof/>
                <w:webHidden/>
              </w:rPr>
              <w:fldChar w:fldCharType="separate"/>
            </w:r>
            <w:r w:rsidR="003C4A84" w:rsidRPr="003C4A84">
              <w:rPr>
                <w:noProof/>
                <w:webHidden/>
              </w:rPr>
              <w:t>10</w:t>
            </w:r>
            <w:r w:rsidR="003C4A84" w:rsidRPr="003C4A84">
              <w:rPr>
                <w:noProof/>
                <w:webHidden/>
              </w:rPr>
              <w:fldChar w:fldCharType="end"/>
            </w:r>
          </w:hyperlink>
        </w:p>
        <w:p w14:paraId="1125A61D"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08" w:history="1">
            <w:r w:rsidR="003C4A84" w:rsidRPr="003C4A84">
              <w:rPr>
                <w:rStyle w:val="Hyperlink"/>
                <w:rFonts w:cs="Times New Roman"/>
                <w:noProof/>
                <w:lang w:val="en-AU"/>
              </w:rPr>
              <w:t>1.1 Introduction</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_Toc169480208 \h </w:instrText>
            </w:r>
            <w:r w:rsidR="003C4A84" w:rsidRPr="003C4A84">
              <w:rPr>
                <w:noProof/>
                <w:webHidden/>
              </w:rPr>
            </w:r>
            <w:r w:rsidR="003C4A84" w:rsidRPr="003C4A84">
              <w:rPr>
                <w:noProof/>
                <w:webHidden/>
              </w:rPr>
              <w:fldChar w:fldCharType="separate"/>
            </w:r>
            <w:r w:rsidR="003C4A84" w:rsidRPr="003C4A84">
              <w:rPr>
                <w:noProof/>
                <w:webHidden/>
              </w:rPr>
              <w:t>10</w:t>
            </w:r>
            <w:r w:rsidR="003C4A84" w:rsidRPr="003C4A84">
              <w:rPr>
                <w:noProof/>
                <w:webHidden/>
              </w:rPr>
              <w:fldChar w:fldCharType="end"/>
            </w:r>
          </w:hyperlink>
        </w:p>
        <w:p w14:paraId="6C625583"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09" w:history="1">
            <w:r w:rsidR="003C4A84" w:rsidRPr="003C4A84">
              <w:rPr>
                <w:rStyle w:val="Hyperlink"/>
                <w:rFonts w:cs="Times New Roman"/>
                <w:noProof/>
                <w:lang w:val="en-AU"/>
              </w:rPr>
              <w:t>1.2 Background of the study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_Toc169480209 \h </w:instrText>
            </w:r>
            <w:r w:rsidR="003C4A84" w:rsidRPr="003C4A84">
              <w:rPr>
                <w:noProof/>
                <w:webHidden/>
              </w:rPr>
            </w:r>
            <w:r w:rsidR="003C4A84" w:rsidRPr="003C4A84">
              <w:rPr>
                <w:noProof/>
                <w:webHidden/>
              </w:rPr>
              <w:fldChar w:fldCharType="separate"/>
            </w:r>
            <w:r w:rsidR="003C4A84" w:rsidRPr="003C4A84">
              <w:rPr>
                <w:noProof/>
                <w:webHidden/>
              </w:rPr>
              <w:t>10</w:t>
            </w:r>
            <w:r w:rsidR="003C4A84" w:rsidRPr="003C4A84">
              <w:rPr>
                <w:noProof/>
                <w:webHidden/>
              </w:rPr>
              <w:fldChar w:fldCharType="end"/>
            </w:r>
          </w:hyperlink>
        </w:p>
        <w:p w14:paraId="13777E86"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10" w:history="1">
            <w:r w:rsidR="003C4A84" w:rsidRPr="003C4A84">
              <w:rPr>
                <w:rStyle w:val="Hyperlink"/>
                <w:rFonts w:cs="Times New Roman"/>
                <w:noProof/>
                <w:lang w:val="en-AU"/>
              </w:rPr>
              <w:t>1.3 Terms of the study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_Toc169480210 \h </w:instrText>
            </w:r>
            <w:r w:rsidR="003C4A84" w:rsidRPr="003C4A84">
              <w:rPr>
                <w:noProof/>
                <w:webHidden/>
              </w:rPr>
            </w:r>
            <w:r w:rsidR="003C4A84" w:rsidRPr="003C4A84">
              <w:rPr>
                <w:noProof/>
                <w:webHidden/>
              </w:rPr>
              <w:fldChar w:fldCharType="separate"/>
            </w:r>
            <w:r w:rsidR="003C4A84" w:rsidRPr="003C4A84">
              <w:rPr>
                <w:noProof/>
                <w:webHidden/>
              </w:rPr>
              <w:t>12</w:t>
            </w:r>
            <w:r w:rsidR="003C4A84" w:rsidRPr="003C4A84">
              <w:rPr>
                <w:noProof/>
                <w:webHidden/>
              </w:rPr>
              <w:fldChar w:fldCharType="end"/>
            </w:r>
          </w:hyperlink>
        </w:p>
        <w:p w14:paraId="6A3D9EF0"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11" w:history="1">
            <w:r w:rsidR="003C4A84" w:rsidRPr="003C4A84">
              <w:rPr>
                <w:rStyle w:val="Hyperlink"/>
                <w:rFonts w:cs="Times New Roman"/>
                <w:noProof/>
                <w:lang w:val="en-AU"/>
              </w:rPr>
              <w:t>1.4 Research Methodology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_Toc169480211 \h </w:instrText>
            </w:r>
            <w:r w:rsidR="003C4A84" w:rsidRPr="003C4A84">
              <w:rPr>
                <w:noProof/>
                <w:webHidden/>
              </w:rPr>
            </w:r>
            <w:r w:rsidR="003C4A84" w:rsidRPr="003C4A84">
              <w:rPr>
                <w:noProof/>
                <w:webHidden/>
              </w:rPr>
              <w:fldChar w:fldCharType="separate"/>
            </w:r>
            <w:r w:rsidR="003C4A84" w:rsidRPr="003C4A84">
              <w:rPr>
                <w:noProof/>
                <w:webHidden/>
              </w:rPr>
              <w:t>12</w:t>
            </w:r>
            <w:r w:rsidR="003C4A84" w:rsidRPr="003C4A84">
              <w:rPr>
                <w:noProof/>
                <w:webHidden/>
              </w:rPr>
              <w:fldChar w:fldCharType="end"/>
            </w:r>
          </w:hyperlink>
        </w:p>
        <w:p w14:paraId="5907493C"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12" w:history="1">
            <w:r w:rsidR="003C4A84" w:rsidRPr="003C4A84">
              <w:rPr>
                <w:rStyle w:val="Hyperlink"/>
                <w:rFonts w:cs="Times New Roman"/>
                <w:noProof/>
                <w:lang w:val="en-AU"/>
              </w:rPr>
              <w:t>1.5 Aims and Objectives</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_Toc169480212 \h </w:instrText>
            </w:r>
            <w:r w:rsidR="003C4A84" w:rsidRPr="003C4A84">
              <w:rPr>
                <w:noProof/>
                <w:webHidden/>
              </w:rPr>
            </w:r>
            <w:r w:rsidR="003C4A84" w:rsidRPr="003C4A84">
              <w:rPr>
                <w:noProof/>
                <w:webHidden/>
              </w:rPr>
              <w:fldChar w:fldCharType="separate"/>
            </w:r>
            <w:r w:rsidR="003C4A84" w:rsidRPr="003C4A84">
              <w:rPr>
                <w:noProof/>
                <w:webHidden/>
              </w:rPr>
              <w:t>14</w:t>
            </w:r>
            <w:r w:rsidR="003C4A84" w:rsidRPr="003C4A84">
              <w:rPr>
                <w:noProof/>
                <w:webHidden/>
              </w:rPr>
              <w:fldChar w:fldCharType="end"/>
            </w:r>
          </w:hyperlink>
        </w:p>
        <w:p w14:paraId="079159CB" w14:textId="77777777" w:rsidR="003C4A84" w:rsidRPr="003C4A84" w:rsidRDefault="00E37CF2">
          <w:pPr>
            <w:pStyle w:val="TOC3"/>
            <w:rPr>
              <w:rFonts w:asciiTheme="minorHAnsi" w:eastAsiaTheme="minorEastAsia" w:hAnsiTheme="minorHAnsi" w:cstheme="minorBidi"/>
              <w:b w:val="0"/>
              <w:bCs w:val="0"/>
              <w:noProof/>
              <w:sz w:val="22"/>
              <w:lang w:val="en-IN"/>
            </w:rPr>
          </w:pPr>
          <w:hyperlink w:anchor="_Toc169480213" w:history="1">
            <w:r w:rsidR="003C4A84" w:rsidRPr="003C4A84">
              <w:rPr>
                <w:rStyle w:val="Hyperlink"/>
                <w:b w:val="0"/>
                <w:noProof/>
              </w:rPr>
              <w:t>1.5.1 Aim of the study</w:t>
            </w:r>
            <w:r w:rsidR="003C4A84" w:rsidRPr="003C4A84">
              <w:rPr>
                <w:b w:val="0"/>
                <w:noProof/>
                <w:webHidden/>
              </w:rPr>
              <w:tab/>
            </w:r>
            <w:r w:rsidR="003C4A84" w:rsidRPr="003C4A84">
              <w:rPr>
                <w:b w:val="0"/>
                <w:noProof/>
                <w:webHidden/>
              </w:rPr>
              <w:fldChar w:fldCharType="begin"/>
            </w:r>
            <w:r w:rsidR="003C4A84" w:rsidRPr="003C4A84">
              <w:rPr>
                <w:b w:val="0"/>
                <w:noProof/>
                <w:webHidden/>
              </w:rPr>
              <w:instrText xml:space="preserve"> PAGEREF _Toc169480213 \h </w:instrText>
            </w:r>
            <w:r w:rsidR="003C4A84" w:rsidRPr="003C4A84">
              <w:rPr>
                <w:b w:val="0"/>
                <w:noProof/>
                <w:webHidden/>
              </w:rPr>
            </w:r>
            <w:r w:rsidR="003C4A84" w:rsidRPr="003C4A84">
              <w:rPr>
                <w:b w:val="0"/>
                <w:noProof/>
                <w:webHidden/>
              </w:rPr>
              <w:fldChar w:fldCharType="separate"/>
            </w:r>
            <w:r w:rsidR="003C4A84" w:rsidRPr="003C4A84">
              <w:rPr>
                <w:b w:val="0"/>
                <w:noProof/>
                <w:webHidden/>
              </w:rPr>
              <w:t>14</w:t>
            </w:r>
            <w:r w:rsidR="003C4A84" w:rsidRPr="003C4A84">
              <w:rPr>
                <w:b w:val="0"/>
                <w:noProof/>
                <w:webHidden/>
              </w:rPr>
              <w:fldChar w:fldCharType="end"/>
            </w:r>
          </w:hyperlink>
        </w:p>
        <w:p w14:paraId="6E2E6FCC" w14:textId="77777777" w:rsidR="003C4A84" w:rsidRPr="003C4A84" w:rsidRDefault="00E37CF2">
          <w:pPr>
            <w:pStyle w:val="TOC3"/>
            <w:rPr>
              <w:rFonts w:asciiTheme="minorHAnsi" w:eastAsiaTheme="minorEastAsia" w:hAnsiTheme="minorHAnsi" w:cstheme="minorBidi"/>
              <w:b w:val="0"/>
              <w:bCs w:val="0"/>
              <w:noProof/>
              <w:sz w:val="22"/>
              <w:lang w:val="en-IN"/>
            </w:rPr>
          </w:pPr>
          <w:hyperlink w:anchor="_Toc169480214" w:history="1">
            <w:r w:rsidR="003C4A84" w:rsidRPr="003C4A84">
              <w:rPr>
                <w:rStyle w:val="Hyperlink"/>
                <w:b w:val="0"/>
                <w:noProof/>
              </w:rPr>
              <w:t>1.5.2 Objectives of the study</w:t>
            </w:r>
            <w:r w:rsidR="003C4A84" w:rsidRPr="003C4A84">
              <w:rPr>
                <w:b w:val="0"/>
                <w:noProof/>
                <w:webHidden/>
              </w:rPr>
              <w:tab/>
            </w:r>
            <w:r w:rsidR="003C4A84" w:rsidRPr="003C4A84">
              <w:rPr>
                <w:b w:val="0"/>
                <w:noProof/>
                <w:webHidden/>
              </w:rPr>
              <w:fldChar w:fldCharType="begin"/>
            </w:r>
            <w:r w:rsidR="003C4A84" w:rsidRPr="003C4A84">
              <w:rPr>
                <w:b w:val="0"/>
                <w:noProof/>
                <w:webHidden/>
              </w:rPr>
              <w:instrText xml:space="preserve"> PAGEREF _Toc169480214 \h </w:instrText>
            </w:r>
            <w:r w:rsidR="003C4A84" w:rsidRPr="003C4A84">
              <w:rPr>
                <w:b w:val="0"/>
                <w:noProof/>
                <w:webHidden/>
              </w:rPr>
            </w:r>
            <w:r w:rsidR="003C4A84" w:rsidRPr="003C4A84">
              <w:rPr>
                <w:b w:val="0"/>
                <w:noProof/>
                <w:webHidden/>
              </w:rPr>
              <w:fldChar w:fldCharType="separate"/>
            </w:r>
            <w:r w:rsidR="003C4A84" w:rsidRPr="003C4A84">
              <w:rPr>
                <w:b w:val="0"/>
                <w:noProof/>
                <w:webHidden/>
              </w:rPr>
              <w:t>14</w:t>
            </w:r>
            <w:r w:rsidR="003C4A84" w:rsidRPr="003C4A84">
              <w:rPr>
                <w:b w:val="0"/>
                <w:noProof/>
                <w:webHidden/>
              </w:rPr>
              <w:fldChar w:fldCharType="end"/>
            </w:r>
          </w:hyperlink>
        </w:p>
        <w:p w14:paraId="0683E803"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15" w:history="1">
            <w:r w:rsidR="003C4A84" w:rsidRPr="003C4A84">
              <w:rPr>
                <w:rStyle w:val="Hyperlink"/>
                <w:rFonts w:cs="Times New Roman"/>
                <w:noProof/>
                <w:lang w:val="en-AU"/>
              </w:rPr>
              <w:t>1.6 Research questions</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_Toc169480215 \h </w:instrText>
            </w:r>
            <w:r w:rsidR="003C4A84" w:rsidRPr="003C4A84">
              <w:rPr>
                <w:noProof/>
                <w:webHidden/>
              </w:rPr>
            </w:r>
            <w:r w:rsidR="003C4A84" w:rsidRPr="003C4A84">
              <w:rPr>
                <w:noProof/>
                <w:webHidden/>
              </w:rPr>
              <w:fldChar w:fldCharType="separate"/>
            </w:r>
            <w:r w:rsidR="003C4A84" w:rsidRPr="003C4A84">
              <w:rPr>
                <w:noProof/>
                <w:webHidden/>
              </w:rPr>
              <w:t>14</w:t>
            </w:r>
            <w:r w:rsidR="003C4A84" w:rsidRPr="003C4A84">
              <w:rPr>
                <w:noProof/>
                <w:webHidden/>
              </w:rPr>
              <w:fldChar w:fldCharType="end"/>
            </w:r>
          </w:hyperlink>
        </w:p>
        <w:p w14:paraId="0D687B28"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16" w:history="1">
            <w:r w:rsidR="003C4A84" w:rsidRPr="003C4A84">
              <w:rPr>
                <w:rStyle w:val="Hyperlink"/>
                <w:rFonts w:cs="Times New Roman"/>
                <w:noProof/>
                <w:lang w:val="en-AU"/>
              </w:rPr>
              <w:t>1.7 Rationale of the study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_Toc169480216 \h </w:instrText>
            </w:r>
            <w:r w:rsidR="003C4A84" w:rsidRPr="003C4A84">
              <w:rPr>
                <w:noProof/>
                <w:webHidden/>
              </w:rPr>
            </w:r>
            <w:r w:rsidR="003C4A84" w:rsidRPr="003C4A84">
              <w:rPr>
                <w:noProof/>
                <w:webHidden/>
              </w:rPr>
              <w:fldChar w:fldCharType="separate"/>
            </w:r>
            <w:r w:rsidR="003C4A84" w:rsidRPr="003C4A84">
              <w:rPr>
                <w:noProof/>
                <w:webHidden/>
              </w:rPr>
              <w:t>14</w:t>
            </w:r>
            <w:r w:rsidR="003C4A84" w:rsidRPr="003C4A84">
              <w:rPr>
                <w:noProof/>
                <w:webHidden/>
              </w:rPr>
              <w:fldChar w:fldCharType="end"/>
            </w:r>
          </w:hyperlink>
        </w:p>
        <w:p w14:paraId="7C496C9E"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17" w:history="1">
            <w:r w:rsidR="003C4A84" w:rsidRPr="003C4A84">
              <w:rPr>
                <w:rStyle w:val="Hyperlink"/>
                <w:rFonts w:cs="Times New Roman"/>
                <w:noProof/>
                <w:lang w:val="en-AU"/>
              </w:rPr>
              <w:t>1.8 Summary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_Toc169480217 \h </w:instrText>
            </w:r>
            <w:r w:rsidR="003C4A84" w:rsidRPr="003C4A84">
              <w:rPr>
                <w:noProof/>
                <w:webHidden/>
              </w:rPr>
            </w:r>
            <w:r w:rsidR="003C4A84" w:rsidRPr="003C4A84">
              <w:rPr>
                <w:noProof/>
                <w:webHidden/>
              </w:rPr>
              <w:fldChar w:fldCharType="separate"/>
            </w:r>
            <w:r w:rsidR="003C4A84" w:rsidRPr="003C4A84">
              <w:rPr>
                <w:noProof/>
                <w:webHidden/>
              </w:rPr>
              <w:t>15</w:t>
            </w:r>
            <w:r w:rsidR="003C4A84" w:rsidRPr="003C4A84">
              <w:rPr>
                <w:noProof/>
                <w:webHidden/>
              </w:rPr>
              <w:fldChar w:fldCharType="end"/>
            </w:r>
          </w:hyperlink>
        </w:p>
        <w:p w14:paraId="27D8E75B" w14:textId="77777777" w:rsidR="003C4A84" w:rsidRPr="003C4A84" w:rsidRDefault="00E37CF2">
          <w:pPr>
            <w:pStyle w:val="TOC1"/>
            <w:tabs>
              <w:tab w:val="right" w:leader="dot" w:pos="9350"/>
            </w:tabs>
            <w:rPr>
              <w:rFonts w:asciiTheme="minorHAnsi" w:eastAsiaTheme="minorEastAsia" w:hAnsiTheme="minorHAnsi" w:cstheme="minorBidi"/>
              <w:noProof/>
              <w:sz w:val="22"/>
              <w:lang w:val="en-IN"/>
            </w:rPr>
          </w:pPr>
          <w:hyperlink w:anchor="_Toc169480218" w:history="1">
            <w:r w:rsidR="003C4A84" w:rsidRPr="003C4A84">
              <w:rPr>
                <w:rStyle w:val="Hyperlink"/>
                <w:rFonts w:eastAsia="Times New Roman" w:cs="Times New Roman"/>
                <w:noProof/>
                <w:lang w:val="en-AU"/>
              </w:rPr>
              <w:t>Chapter 2: Literature Review</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_Toc169480218 \h </w:instrText>
            </w:r>
            <w:r w:rsidR="003C4A84" w:rsidRPr="003C4A84">
              <w:rPr>
                <w:noProof/>
                <w:webHidden/>
              </w:rPr>
            </w:r>
            <w:r w:rsidR="003C4A84" w:rsidRPr="003C4A84">
              <w:rPr>
                <w:noProof/>
                <w:webHidden/>
              </w:rPr>
              <w:fldChar w:fldCharType="separate"/>
            </w:r>
            <w:r w:rsidR="003C4A84" w:rsidRPr="003C4A84">
              <w:rPr>
                <w:noProof/>
                <w:webHidden/>
              </w:rPr>
              <w:t>16</w:t>
            </w:r>
            <w:r w:rsidR="003C4A84" w:rsidRPr="003C4A84">
              <w:rPr>
                <w:noProof/>
                <w:webHidden/>
              </w:rPr>
              <w:fldChar w:fldCharType="end"/>
            </w:r>
          </w:hyperlink>
        </w:p>
        <w:p w14:paraId="47304E92"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19" w:history="1">
            <w:r w:rsidR="003C4A84" w:rsidRPr="003C4A84">
              <w:rPr>
                <w:rStyle w:val="Hyperlink"/>
                <w:rFonts w:eastAsia="Times New Roman" w:cs="Times New Roman"/>
                <w:noProof/>
                <w:lang w:val="en-AU"/>
              </w:rPr>
              <w:t>2.1 Introduction</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_Toc169480219 \h </w:instrText>
            </w:r>
            <w:r w:rsidR="003C4A84" w:rsidRPr="003C4A84">
              <w:rPr>
                <w:noProof/>
                <w:webHidden/>
              </w:rPr>
            </w:r>
            <w:r w:rsidR="003C4A84" w:rsidRPr="003C4A84">
              <w:rPr>
                <w:noProof/>
                <w:webHidden/>
              </w:rPr>
              <w:fldChar w:fldCharType="separate"/>
            </w:r>
            <w:r w:rsidR="003C4A84" w:rsidRPr="003C4A84">
              <w:rPr>
                <w:noProof/>
                <w:webHidden/>
              </w:rPr>
              <w:t>16</w:t>
            </w:r>
            <w:r w:rsidR="003C4A84" w:rsidRPr="003C4A84">
              <w:rPr>
                <w:noProof/>
                <w:webHidden/>
              </w:rPr>
              <w:fldChar w:fldCharType="end"/>
            </w:r>
          </w:hyperlink>
        </w:p>
        <w:p w14:paraId="23431FF1"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20" w:history="1">
            <w:r w:rsidR="003C4A84" w:rsidRPr="003C4A84">
              <w:rPr>
                <w:rStyle w:val="Hyperlink"/>
                <w:rFonts w:eastAsia="Times New Roman" w:cs="Times New Roman"/>
                <w:noProof/>
                <w:lang w:val="en-AU"/>
              </w:rPr>
              <w:t>2.2 Key concepts</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_Toc169480220 \h </w:instrText>
            </w:r>
            <w:r w:rsidR="003C4A84" w:rsidRPr="003C4A84">
              <w:rPr>
                <w:noProof/>
                <w:webHidden/>
              </w:rPr>
            </w:r>
            <w:r w:rsidR="003C4A84" w:rsidRPr="003C4A84">
              <w:rPr>
                <w:noProof/>
                <w:webHidden/>
              </w:rPr>
              <w:fldChar w:fldCharType="separate"/>
            </w:r>
            <w:r w:rsidR="003C4A84" w:rsidRPr="003C4A84">
              <w:rPr>
                <w:noProof/>
                <w:webHidden/>
              </w:rPr>
              <w:t>16</w:t>
            </w:r>
            <w:r w:rsidR="003C4A84" w:rsidRPr="003C4A84">
              <w:rPr>
                <w:noProof/>
                <w:webHidden/>
              </w:rPr>
              <w:fldChar w:fldCharType="end"/>
            </w:r>
          </w:hyperlink>
        </w:p>
        <w:p w14:paraId="612D1F6A" w14:textId="77777777" w:rsidR="003C4A84" w:rsidRPr="003C4A84" w:rsidRDefault="00E37CF2">
          <w:pPr>
            <w:pStyle w:val="TOC3"/>
            <w:rPr>
              <w:rFonts w:asciiTheme="minorHAnsi" w:eastAsiaTheme="minorEastAsia" w:hAnsiTheme="minorHAnsi" w:cstheme="minorBidi"/>
              <w:b w:val="0"/>
              <w:bCs w:val="0"/>
              <w:noProof/>
              <w:sz w:val="22"/>
              <w:lang w:val="en-IN"/>
            </w:rPr>
          </w:pPr>
          <w:hyperlink w:anchor="_Toc169480221" w:history="1">
            <w:r w:rsidR="003C4A84" w:rsidRPr="003C4A84">
              <w:rPr>
                <w:rStyle w:val="Hyperlink"/>
                <w:b w:val="0"/>
                <w:noProof/>
              </w:rPr>
              <w:t>2.2.1 Employee Engagement</w:t>
            </w:r>
            <w:r w:rsidR="003C4A84" w:rsidRPr="003C4A84">
              <w:rPr>
                <w:b w:val="0"/>
                <w:noProof/>
                <w:webHidden/>
              </w:rPr>
              <w:tab/>
            </w:r>
            <w:r w:rsidR="003C4A84" w:rsidRPr="003C4A84">
              <w:rPr>
                <w:b w:val="0"/>
                <w:noProof/>
                <w:webHidden/>
              </w:rPr>
              <w:fldChar w:fldCharType="begin"/>
            </w:r>
            <w:r w:rsidR="003C4A84" w:rsidRPr="003C4A84">
              <w:rPr>
                <w:b w:val="0"/>
                <w:noProof/>
                <w:webHidden/>
              </w:rPr>
              <w:instrText xml:space="preserve"> PAGEREF _Toc169480221 \h </w:instrText>
            </w:r>
            <w:r w:rsidR="003C4A84" w:rsidRPr="003C4A84">
              <w:rPr>
                <w:b w:val="0"/>
                <w:noProof/>
                <w:webHidden/>
              </w:rPr>
            </w:r>
            <w:r w:rsidR="003C4A84" w:rsidRPr="003C4A84">
              <w:rPr>
                <w:b w:val="0"/>
                <w:noProof/>
                <w:webHidden/>
              </w:rPr>
              <w:fldChar w:fldCharType="separate"/>
            </w:r>
            <w:r w:rsidR="003C4A84" w:rsidRPr="003C4A84">
              <w:rPr>
                <w:b w:val="0"/>
                <w:noProof/>
                <w:webHidden/>
              </w:rPr>
              <w:t>16</w:t>
            </w:r>
            <w:r w:rsidR="003C4A84" w:rsidRPr="003C4A84">
              <w:rPr>
                <w:b w:val="0"/>
                <w:noProof/>
                <w:webHidden/>
              </w:rPr>
              <w:fldChar w:fldCharType="end"/>
            </w:r>
          </w:hyperlink>
        </w:p>
        <w:p w14:paraId="1B1B0E8F" w14:textId="77777777" w:rsidR="003C4A84" w:rsidRPr="003C4A84" w:rsidRDefault="00E37CF2">
          <w:pPr>
            <w:pStyle w:val="TOC3"/>
            <w:rPr>
              <w:rFonts w:asciiTheme="minorHAnsi" w:eastAsiaTheme="minorEastAsia" w:hAnsiTheme="minorHAnsi" w:cstheme="minorBidi"/>
              <w:b w:val="0"/>
              <w:bCs w:val="0"/>
              <w:noProof/>
              <w:sz w:val="22"/>
              <w:lang w:val="en-IN"/>
            </w:rPr>
          </w:pPr>
          <w:hyperlink w:anchor="_Toc169480222" w:history="1">
            <w:r w:rsidR="003C4A84" w:rsidRPr="003C4A84">
              <w:rPr>
                <w:rStyle w:val="Hyperlink"/>
                <w:b w:val="0"/>
                <w:noProof/>
              </w:rPr>
              <w:t>2.2.2 Employee Satisfaction</w:t>
            </w:r>
            <w:r w:rsidR="003C4A84" w:rsidRPr="003C4A84">
              <w:rPr>
                <w:b w:val="0"/>
                <w:noProof/>
                <w:webHidden/>
              </w:rPr>
              <w:tab/>
            </w:r>
            <w:r w:rsidR="003C4A84" w:rsidRPr="003C4A84">
              <w:rPr>
                <w:b w:val="0"/>
                <w:noProof/>
                <w:webHidden/>
              </w:rPr>
              <w:fldChar w:fldCharType="begin"/>
            </w:r>
            <w:r w:rsidR="003C4A84" w:rsidRPr="003C4A84">
              <w:rPr>
                <w:b w:val="0"/>
                <w:noProof/>
                <w:webHidden/>
              </w:rPr>
              <w:instrText xml:space="preserve"> PAGEREF _Toc169480222 \h </w:instrText>
            </w:r>
            <w:r w:rsidR="003C4A84" w:rsidRPr="003C4A84">
              <w:rPr>
                <w:b w:val="0"/>
                <w:noProof/>
                <w:webHidden/>
              </w:rPr>
            </w:r>
            <w:r w:rsidR="003C4A84" w:rsidRPr="003C4A84">
              <w:rPr>
                <w:b w:val="0"/>
                <w:noProof/>
                <w:webHidden/>
              </w:rPr>
              <w:fldChar w:fldCharType="separate"/>
            </w:r>
            <w:r w:rsidR="003C4A84" w:rsidRPr="003C4A84">
              <w:rPr>
                <w:b w:val="0"/>
                <w:noProof/>
                <w:webHidden/>
              </w:rPr>
              <w:t>17</w:t>
            </w:r>
            <w:r w:rsidR="003C4A84" w:rsidRPr="003C4A84">
              <w:rPr>
                <w:b w:val="0"/>
                <w:noProof/>
                <w:webHidden/>
              </w:rPr>
              <w:fldChar w:fldCharType="end"/>
            </w:r>
          </w:hyperlink>
        </w:p>
        <w:p w14:paraId="780A50BF" w14:textId="77777777" w:rsidR="003C4A84" w:rsidRPr="003C4A84" w:rsidRDefault="00E37CF2">
          <w:pPr>
            <w:pStyle w:val="TOC3"/>
            <w:rPr>
              <w:rFonts w:asciiTheme="minorHAnsi" w:eastAsiaTheme="minorEastAsia" w:hAnsiTheme="minorHAnsi" w:cstheme="minorBidi"/>
              <w:b w:val="0"/>
              <w:bCs w:val="0"/>
              <w:noProof/>
              <w:sz w:val="22"/>
              <w:lang w:val="en-IN"/>
            </w:rPr>
          </w:pPr>
          <w:hyperlink w:anchor="_Toc169480223" w:history="1">
            <w:r w:rsidR="003C4A84" w:rsidRPr="003C4A84">
              <w:rPr>
                <w:rStyle w:val="Hyperlink"/>
                <w:b w:val="0"/>
                <w:noProof/>
              </w:rPr>
              <w:t>2.2.3 Work-life balance</w:t>
            </w:r>
            <w:r w:rsidR="003C4A84" w:rsidRPr="003C4A84">
              <w:rPr>
                <w:b w:val="0"/>
                <w:noProof/>
                <w:webHidden/>
              </w:rPr>
              <w:tab/>
            </w:r>
            <w:r w:rsidR="003C4A84" w:rsidRPr="003C4A84">
              <w:rPr>
                <w:b w:val="0"/>
                <w:noProof/>
                <w:webHidden/>
              </w:rPr>
              <w:fldChar w:fldCharType="begin"/>
            </w:r>
            <w:r w:rsidR="003C4A84" w:rsidRPr="003C4A84">
              <w:rPr>
                <w:b w:val="0"/>
                <w:noProof/>
                <w:webHidden/>
              </w:rPr>
              <w:instrText xml:space="preserve"> PAGEREF _Toc169480223 \h </w:instrText>
            </w:r>
            <w:r w:rsidR="003C4A84" w:rsidRPr="003C4A84">
              <w:rPr>
                <w:b w:val="0"/>
                <w:noProof/>
                <w:webHidden/>
              </w:rPr>
            </w:r>
            <w:r w:rsidR="003C4A84" w:rsidRPr="003C4A84">
              <w:rPr>
                <w:b w:val="0"/>
                <w:noProof/>
                <w:webHidden/>
              </w:rPr>
              <w:fldChar w:fldCharType="separate"/>
            </w:r>
            <w:r w:rsidR="003C4A84" w:rsidRPr="003C4A84">
              <w:rPr>
                <w:b w:val="0"/>
                <w:noProof/>
                <w:webHidden/>
              </w:rPr>
              <w:t>18</w:t>
            </w:r>
            <w:r w:rsidR="003C4A84" w:rsidRPr="003C4A84">
              <w:rPr>
                <w:b w:val="0"/>
                <w:noProof/>
                <w:webHidden/>
              </w:rPr>
              <w:fldChar w:fldCharType="end"/>
            </w:r>
          </w:hyperlink>
        </w:p>
        <w:p w14:paraId="3EC8B68F"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24" w:history="1">
            <w:r w:rsidR="003C4A84" w:rsidRPr="003C4A84">
              <w:rPr>
                <w:rStyle w:val="Hyperlink"/>
                <w:rFonts w:eastAsia="Times New Roman" w:cs="Times New Roman"/>
                <w:noProof/>
                <w:lang w:val="en-AU"/>
              </w:rPr>
              <w:t xml:space="preserve">2.3 </w:t>
            </w:r>
            <w:r w:rsidR="003C4A84" w:rsidRPr="003C4A84">
              <w:rPr>
                <w:rStyle w:val="Hyperlink"/>
                <w:rFonts w:cs="Times New Roman"/>
                <w:noProof/>
                <w:lang w:val="en-AU"/>
              </w:rPr>
              <w:t xml:space="preserve">What factors contribute to </w:t>
            </w:r>
            <w:r w:rsidR="003C4A84" w:rsidRPr="003C4A84">
              <w:rPr>
                <w:rStyle w:val="Hyperlink"/>
                <w:rFonts w:cs="Times New Roman"/>
                <w:bCs/>
                <w:noProof/>
                <w:lang w:val="en-AU"/>
              </w:rPr>
              <w:t>employee engagement? (Research question 1)</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_Toc169480224 \h </w:instrText>
            </w:r>
            <w:r w:rsidR="003C4A84" w:rsidRPr="003C4A84">
              <w:rPr>
                <w:noProof/>
                <w:webHidden/>
              </w:rPr>
            </w:r>
            <w:r w:rsidR="003C4A84" w:rsidRPr="003C4A84">
              <w:rPr>
                <w:noProof/>
                <w:webHidden/>
              </w:rPr>
              <w:fldChar w:fldCharType="separate"/>
            </w:r>
            <w:r w:rsidR="003C4A84" w:rsidRPr="003C4A84">
              <w:rPr>
                <w:noProof/>
                <w:webHidden/>
              </w:rPr>
              <w:t>19</w:t>
            </w:r>
            <w:r w:rsidR="003C4A84" w:rsidRPr="003C4A84">
              <w:rPr>
                <w:noProof/>
                <w:webHidden/>
              </w:rPr>
              <w:fldChar w:fldCharType="end"/>
            </w:r>
          </w:hyperlink>
        </w:p>
        <w:p w14:paraId="35105980" w14:textId="77777777" w:rsidR="003C4A84" w:rsidRPr="003C4A84" w:rsidRDefault="00E37CF2">
          <w:pPr>
            <w:pStyle w:val="TOC2"/>
            <w:tabs>
              <w:tab w:val="left" w:pos="880"/>
              <w:tab w:val="right" w:leader="dot" w:pos="9350"/>
            </w:tabs>
            <w:rPr>
              <w:rFonts w:asciiTheme="minorHAnsi" w:eastAsiaTheme="minorEastAsia" w:hAnsiTheme="minorHAnsi" w:cstheme="minorBidi"/>
              <w:noProof/>
              <w:sz w:val="22"/>
              <w:lang w:val="en-IN"/>
            </w:rPr>
          </w:pPr>
          <w:hyperlink w:anchor="_Toc169480225" w:history="1">
            <w:r w:rsidR="003C4A84" w:rsidRPr="003C4A84">
              <w:rPr>
                <w:rStyle w:val="Hyperlink"/>
                <w:rFonts w:cs="Times New Roman"/>
                <w:noProof/>
                <w:lang w:val="en-AU"/>
              </w:rPr>
              <w:t>2.4.</w:t>
            </w:r>
            <w:r w:rsidR="003C4A84" w:rsidRPr="003C4A84">
              <w:rPr>
                <w:rFonts w:asciiTheme="minorHAnsi" w:eastAsiaTheme="minorEastAsia" w:hAnsiTheme="minorHAnsi" w:cstheme="minorBidi"/>
                <w:noProof/>
                <w:sz w:val="22"/>
                <w:lang w:val="en-IN"/>
              </w:rPr>
              <w:tab/>
            </w:r>
            <w:r w:rsidR="003C4A84" w:rsidRPr="003C4A84">
              <w:rPr>
                <w:rStyle w:val="Hyperlink"/>
                <w:rFonts w:eastAsia="Times New Roman" w:cs="Times New Roman"/>
                <w:noProof/>
                <w:lang w:val="en-AU"/>
              </w:rPr>
              <w:t>What are the effects of work-life balance initiatives on employee retention rates? (Research question 2)</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_Toc169480225 \h </w:instrText>
            </w:r>
            <w:r w:rsidR="003C4A84" w:rsidRPr="003C4A84">
              <w:rPr>
                <w:noProof/>
                <w:webHidden/>
              </w:rPr>
            </w:r>
            <w:r w:rsidR="003C4A84" w:rsidRPr="003C4A84">
              <w:rPr>
                <w:noProof/>
                <w:webHidden/>
              </w:rPr>
              <w:fldChar w:fldCharType="separate"/>
            </w:r>
            <w:r w:rsidR="003C4A84" w:rsidRPr="003C4A84">
              <w:rPr>
                <w:noProof/>
                <w:webHidden/>
              </w:rPr>
              <w:t>20</w:t>
            </w:r>
            <w:r w:rsidR="003C4A84" w:rsidRPr="003C4A84">
              <w:rPr>
                <w:noProof/>
                <w:webHidden/>
              </w:rPr>
              <w:fldChar w:fldCharType="end"/>
            </w:r>
          </w:hyperlink>
        </w:p>
        <w:p w14:paraId="4F465D43" w14:textId="77777777" w:rsidR="003C4A84" w:rsidRPr="003C4A84" w:rsidRDefault="00E37CF2">
          <w:pPr>
            <w:pStyle w:val="TOC2"/>
            <w:tabs>
              <w:tab w:val="left" w:pos="880"/>
              <w:tab w:val="right" w:leader="dot" w:pos="9350"/>
            </w:tabs>
            <w:rPr>
              <w:rFonts w:asciiTheme="minorHAnsi" w:eastAsiaTheme="minorEastAsia" w:hAnsiTheme="minorHAnsi" w:cstheme="minorBidi"/>
              <w:noProof/>
              <w:sz w:val="22"/>
              <w:lang w:val="en-IN"/>
            </w:rPr>
          </w:pPr>
          <w:hyperlink w:anchor="_Toc169480226" w:history="1">
            <w:r w:rsidR="003C4A84" w:rsidRPr="003C4A84">
              <w:rPr>
                <w:rStyle w:val="Hyperlink"/>
                <w:rFonts w:eastAsia="Times New Roman" w:cs="Times New Roman"/>
                <w:noProof/>
                <w:lang w:val="en-AU"/>
              </w:rPr>
              <w:t>2.5</w:t>
            </w:r>
            <w:r w:rsidR="003C4A84" w:rsidRPr="003C4A84">
              <w:rPr>
                <w:rFonts w:asciiTheme="minorHAnsi" w:eastAsiaTheme="minorEastAsia" w:hAnsiTheme="minorHAnsi" w:cstheme="minorBidi"/>
                <w:noProof/>
                <w:sz w:val="22"/>
                <w:lang w:val="en-IN"/>
              </w:rPr>
              <w:tab/>
            </w:r>
            <w:r w:rsidR="003C4A84" w:rsidRPr="003C4A84">
              <w:rPr>
                <w:rStyle w:val="Hyperlink"/>
                <w:rFonts w:eastAsia="Times New Roman" w:cs="Times New Roman"/>
                <w:noProof/>
                <w:lang w:val="en-AU"/>
              </w:rPr>
              <w:t xml:space="preserve"> </w:t>
            </w:r>
            <w:r w:rsidR="003C4A84" w:rsidRPr="003C4A84">
              <w:rPr>
                <w:rStyle w:val="Hyperlink"/>
                <w:rFonts w:cs="Times New Roman"/>
                <w:noProof/>
                <w:lang w:val="en-AU"/>
              </w:rPr>
              <w:t>How does the workplace environment influence employee job satisfaction rate? (Research Question 3)</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_Toc169480226 \h </w:instrText>
            </w:r>
            <w:r w:rsidR="003C4A84" w:rsidRPr="003C4A84">
              <w:rPr>
                <w:noProof/>
                <w:webHidden/>
              </w:rPr>
            </w:r>
            <w:r w:rsidR="003C4A84" w:rsidRPr="003C4A84">
              <w:rPr>
                <w:noProof/>
                <w:webHidden/>
              </w:rPr>
              <w:fldChar w:fldCharType="separate"/>
            </w:r>
            <w:r w:rsidR="003C4A84" w:rsidRPr="003C4A84">
              <w:rPr>
                <w:noProof/>
                <w:webHidden/>
              </w:rPr>
              <w:t>21</w:t>
            </w:r>
            <w:r w:rsidR="003C4A84" w:rsidRPr="003C4A84">
              <w:rPr>
                <w:noProof/>
                <w:webHidden/>
              </w:rPr>
              <w:fldChar w:fldCharType="end"/>
            </w:r>
          </w:hyperlink>
        </w:p>
        <w:p w14:paraId="5974C468"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27" w:history="1">
            <w:r w:rsidR="003C4A84" w:rsidRPr="003C4A84">
              <w:rPr>
                <w:rStyle w:val="Hyperlink"/>
                <w:rFonts w:eastAsia="Times New Roman" w:cs="Times New Roman"/>
                <w:noProof/>
                <w:lang w:val="en-AU"/>
              </w:rPr>
              <w:t>2.6 Importance of workplace environment</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_Toc169480227 \h </w:instrText>
            </w:r>
            <w:r w:rsidR="003C4A84" w:rsidRPr="003C4A84">
              <w:rPr>
                <w:noProof/>
                <w:webHidden/>
              </w:rPr>
            </w:r>
            <w:r w:rsidR="003C4A84" w:rsidRPr="003C4A84">
              <w:rPr>
                <w:noProof/>
                <w:webHidden/>
              </w:rPr>
              <w:fldChar w:fldCharType="separate"/>
            </w:r>
            <w:r w:rsidR="003C4A84" w:rsidRPr="003C4A84">
              <w:rPr>
                <w:noProof/>
                <w:webHidden/>
              </w:rPr>
              <w:t>23</w:t>
            </w:r>
            <w:r w:rsidR="003C4A84" w:rsidRPr="003C4A84">
              <w:rPr>
                <w:noProof/>
                <w:webHidden/>
              </w:rPr>
              <w:fldChar w:fldCharType="end"/>
            </w:r>
          </w:hyperlink>
        </w:p>
        <w:p w14:paraId="6F9FA74A"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28" w:history="1">
            <w:r w:rsidR="003C4A84" w:rsidRPr="003C4A84">
              <w:rPr>
                <w:rStyle w:val="Hyperlink"/>
                <w:rFonts w:eastAsia="Times New Roman" w:cs="Times New Roman"/>
                <w:noProof/>
                <w:lang w:val="en-AU"/>
              </w:rPr>
              <w:t>2.7 Theoretical Frameworks</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_Toc169480228 \h </w:instrText>
            </w:r>
            <w:r w:rsidR="003C4A84" w:rsidRPr="003C4A84">
              <w:rPr>
                <w:noProof/>
                <w:webHidden/>
              </w:rPr>
            </w:r>
            <w:r w:rsidR="003C4A84" w:rsidRPr="003C4A84">
              <w:rPr>
                <w:noProof/>
                <w:webHidden/>
              </w:rPr>
              <w:fldChar w:fldCharType="separate"/>
            </w:r>
            <w:r w:rsidR="003C4A84" w:rsidRPr="003C4A84">
              <w:rPr>
                <w:noProof/>
                <w:webHidden/>
              </w:rPr>
              <w:t>25</w:t>
            </w:r>
            <w:r w:rsidR="003C4A84" w:rsidRPr="003C4A84">
              <w:rPr>
                <w:noProof/>
                <w:webHidden/>
              </w:rPr>
              <w:fldChar w:fldCharType="end"/>
            </w:r>
          </w:hyperlink>
        </w:p>
        <w:p w14:paraId="5AE1B618"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29" w:history="1">
            <w:r w:rsidR="003C4A84" w:rsidRPr="003C4A84">
              <w:rPr>
                <w:rStyle w:val="Hyperlink"/>
                <w:rFonts w:eastAsia="Times New Roman" w:cs="Times New Roman"/>
                <w:noProof/>
                <w:lang w:val="en-AU"/>
              </w:rPr>
              <w:t>2.8 Literature Gap</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_Toc169480229 \h </w:instrText>
            </w:r>
            <w:r w:rsidR="003C4A84" w:rsidRPr="003C4A84">
              <w:rPr>
                <w:noProof/>
                <w:webHidden/>
              </w:rPr>
            </w:r>
            <w:r w:rsidR="003C4A84" w:rsidRPr="003C4A84">
              <w:rPr>
                <w:noProof/>
                <w:webHidden/>
              </w:rPr>
              <w:fldChar w:fldCharType="separate"/>
            </w:r>
            <w:r w:rsidR="003C4A84" w:rsidRPr="003C4A84">
              <w:rPr>
                <w:noProof/>
                <w:webHidden/>
              </w:rPr>
              <w:t>26</w:t>
            </w:r>
            <w:r w:rsidR="003C4A84" w:rsidRPr="003C4A84">
              <w:rPr>
                <w:noProof/>
                <w:webHidden/>
              </w:rPr>
              <w:fldChar w:fldCharType="end"/>
            </w:r>
          </w:hyperlink>
        </w:p>
        <w:p w14:paraId="2013AC6F"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30" w:history="1">
            <w:r w:rsidR="003C4A84" w:rsidRPr="003C4A84">
              <w:rPr>
                <w:rStyle w:val="Hyperlink"/>
                <w:rFonts w:eastAsia="Times New Roman" w:cs="Times New Roman"/>
                <w:noProof/>
                <w:lang w:val="en-AU"/>
              </w:rPr>
              <w:t>2.9 Summary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_Toc169480230 \h </w:instrText>
            </w:r>
            <w:r w:rsidR="003C4A84" w:rsidRPr="003C4A84">
              <w:rPr>
                <w:noProof/>
                <w:webHidden/>
              </w:rPr>
            </w:r>
            <w:r w:rsidR="003C4A84" w:rsidRPr="003C4A84">
              <w:rPr>
                <w:noProof/>
                <w:webHidden/>
              </w:rPr>
              <w:fldChar w:fldCharType="separate"/>
            </w:r>
            <w:r w:rsidR="003C4A84" w:rsidRPr="003C4A84">
              <w:rPr>
                <w:noProof/>
                <w:webHidden/>
              </w:rPr>
              <w:t>26</w:t>
            </w:r>
            <w:r w:rsidR="003C4A84" w:rsidRPr="003C4A84">
              <w:rPr>
                <w:noProof/>
                <w:webHidden/>
              </w:rPr>
              <w:fldChar w:fldCharType="end"/>
            </w:r>
          </w:hyperlink>
        </w:p>
        <w:p w14:paraId="2DCADF83" w14:textId="77777777" w:rsidR="003C4A84" w:rsidRPr="003C4A84" w:rsidRDefault="00E37CF2">
          <w:pPr>
            <w:pStyle w:val="TOC1"/>
            <w:tabs>
              <w:tab w:val="right" w:leader="dot" w:pos="9350"/>
            </w:tabs>
            <w:rPr>
              <w:rFonts w:asciiTheme="minorHAnsi" w:eastAsiaTheme="minorEastAsia" w:hAnsiTheme="minorHAnsi" w:cstheme="minorBidi"/>
              <w:noProof/>
              <w:sz w:val="22"/>
              <w:lang w:val="en-IN"/>
            </w:rPr>
          </w:pPr>
          <w:hyperlink w:anchor="_Toc169480231" w:history="1">
            <w:r w:rsidR="003C4A84" w:rsidRPr="003C4A84">
              <w:rPr>
                <w:rStyle w:val="Hyperlink"/>
                <w:rFonts w:eastAsia="Times New Roman" w:cs="Times New Roman"/>
                <w:noProof/>
                <w:lang w:val="en-AU"/>
              </w:rPr>
              <w:t>Chapter 3: Research Methodology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_Toc169480231 \h </w:instrText>
            </w:r>
            <w:r w:rsidR="003C4A84" w:rsidRPr="003C4A84">
              <w:rPr>
                <w:noProof/>
                <w:webHidden/>
              </w:rPr>
            </w:r>
            <w:r w:rsidR="003C4A84" w:rsidRPr="003C4A84">
              <w:rPr>
                <w:noProof/>
                <w:webHidden/>
              </w:rPr>
              <w:fldChar w:fldCharType="separate"/>
            </w:r>
            <w:r w:rsidR="003C4A84" w:rsidRPr="003C4A84">
              <w:rPr>
                <w:noProof/>
                <w:webHidden/>
              </w:rPr>
              <w:t>28</w:t>
            </w:r>
            <w:r w:rsidR="003C4A84" w:rsidRPr="003C4A84">
              <w:rPr>
                <w:noProof/>
                <w:webHidden/>
              </w:rPr>
              <w:fldChar w:fldCharType="end"/>
            </w:r>
          </w:hyperlink>
        </w:p>
        <w:p w14:paraId="5AED7F7A"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32" w:history="1">
            <w:r w:rsidR="003C4A84" w:rsidRPr="003C4A84">
              <w:rPr>
                <w:rStyle w:val="Hyperlink"/>
                <w:rFonts w:eastAsia="Times New Roman" w:cs="Times New Roman"/>
                <w:noProof/>
                <w:lang w:val="en-AU"/>
              </w:rPr>
              <w:t>3.1 Introduction</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_Toc169480232 \h </w:instrText>
            </w:r>
            <w:r w:rsidR="003C4A84" w:rsidRPr="003C4A84">
              <w:rPr>
                <w:noProof/>
                <w:webHidden/>
              </w:rPr>
            </w:r>
            <w:r w:rsidR="003C4A84" w:rsidRPr="003C4A84">
              <w:rPr>
                <w:noProof/>
                <w:webHidden/>
              </w:rPr>
              <w:fldChar w:fldCharType="separate"/>
            </w:r>
            <w:r w:rsidR="003C4A84" w:rsidRPr="003C4A84">
              <w:rPr>
                <w:noProof/>
                <w:webHidden/>
              </w:rPr>
              <w:t>28</w:t>
            </w:r>
            <w:r w:rsidR="003C4A84" w:rsidRPr="003C4A84">
              <w:rPr>
                <w:noProof/>
                <w:webHidden/>
              </w:rPr>
              <w:fldChar w:fldCharType="end"/>
            </w:r>
          </w:hyperlink>
        </w:p>
        <w:p w14:paraId="644051D2"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33" w:history="1">
            <w:r w:rsidR="003C4A84" w:rsidRPr="003C4A84">
              <w:rPr>
                <w:rStyle w:val="Hyperlink"/>
                <w:rFonts w:eastAsia="Times New Roman" w:cs="Times New Roman"/>
                <w:noProof/>
                <w:lang w:val="en-AU"/>
              </w:rPr>
              <w:t>3.2 Research Philosophy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_Toc169480233 \h </w:instrText>
            </w:r>
            <w:r w:rsidR="003C4A84" w:rsidRPr="003C4A84">
              <w:rPr>
                <w:noProof/>
                <w:webHidden/>
              </w:rPr>
            </w:r>
            <w:r w:rsidR="003C4A84" w:rsidRPr="003C4A84">
              <w:rPr>
                <w:noProof/>
                <w:webHidden/>
              </w:rPr>
              <w:fldChar w:fldCharType="separate"/>
            </w:r>
            <w:r w:rsidR="003C4A84" w:rsidRPr="003C4A84">
              <w:rPr>
                <w:noProof/>
                <w:webHidden/>
              </w:rPr>
              <w:t>28</w:t>
            </w:r>
            <w:r w:rsidR="003C4A84" w:rsidRPr="003C4A84">
              <w:rPr>
                <w:noProof/>
                <w:webHidden/>
              </w:rPr>
              <w:fldChar w:fldCharType="end"/>
            </w:r>
          </w:hyperlink>
        </w:p>
        <w:p w14:paraId="128FD1B7"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34" w:history="1">
            <w:r w:rsidR="003C4A84" w:rsidRPr="003C4A84">
              <w:rPr>
                <w:rStyle w:val="Hyperlink"/>
                <w:rFonts w:eastAsia="Times New Roman" w:cs="Times New Roman"/>
                <w:noProof/>
                <w:lang w:val="en-AU"/>
              </w:rPr>
              <w:t>3.3 Research approach</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_Toc169480234 \h </w:instrText>
            </w:r>
            <w:r w:rsidR="003C4A84" w:rsidRPr="003C4A84">
              <w:rPr>
                <w:noProof/>
                <w:webHidden/>
              </w:rPr>
            </w:r>
            <w:r w:rsidR="003C4A84" w:rsidRPr="003C4A84">
              <w:rPr>
                <w:noProof/>
                <w:webHidden/>
              </w:rPr>
              <w:fldChar w:fldCharType="separate"/>
            </w:r>
            <w:r w:rsidR="003C4A84" w:rsidRPr="003C4A84">
              <w:rPr>
                <w:noProof/>
                <w:webHidden/>
              </w:rPr>
              <w:t>29</w:t>
            </w:r>
            <w:r w:rsidR="003C4A84" w:rsidRPr="003C4A84">
              <w:rPr>
                <w:noProof/>
                <w:webHidden/>
              </w:rPr>
              <w:fldChar w:fldCharType="end"/>
            </w:r>
          </w:hyperlink>
        </w:p>
        <w:p w14:paraId="326D0697"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35" w:history="1">
            <w:r w:rsidR="003C4A84" w:rsidRPr="003C4A84">
              <w:rPr>
                <w:rStyle w:val="Hyperlink"/>
                <w:rFonts w:eastAsia="Times New Roman" w:cs="Times New Roman"/>
                <w:noProof/>
                <w:lang w:val="en-AU"/>
              </w:rPr>
              <w:t>3.4 Research design</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_Toc169480235 \h </w:instrText>
            </w:r>
            <w:r w:rsidR="003C4A84" w:rsidRPr="003C4A84">
              <w:rPr>
                <w:noProof/>
                <w:webHidden/>
              </w:rPr>
            </w:r>
            <w:r w:rsidR="003C4A84" w:rsidRPr="003C4A84">
              <w:rPr>
                <w:noProof/>
                <w:webHidden/>
              </w:rPr>
              <w:fldChar w:fldCharType="separate"/>
            </w:r>
            <w:r w:rsidR="003C4A84" w:rsidRPr="003C4A84">
              <w:rPr>
                <w:noProof/>
                <w:webHidden/>
              </w:rPr>
              <w:t>30</w:t>
            </w:r>
            <w:r w:rsidR="003C4A84" w:rsidRPr="003C4A84">
              <w:rPr>
                <w:noProof/>
                <w:webHidden/>
              </w:rPr>
              <w:fldChar w:fldCharType="end"/>
            </w:r>
          </w:hyperlink>
        </w:p>
        <w:p w14:paraId="1BA28FAC"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36" w:history="1">
            <w:r w:rsidR="003C4A84" w:rsidRPr="003C4A84">
              <w:rPr>
                <w:rStyle w:val="Hyperlink"/>
                <w:rFonts w:eastAsia="Times New Roman" w:cs="Times New Roman"/>
                <w:noProof/>
                <w:lang w:val="en-AU"/>
              </w:rPr>
              <w:t>3.5 Research Strategy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_Toc169480236 \h </w:instrText>
            </w:r>
            <w:r w:rsidR="003C4A84" w:rsidRPr="003C4A84">
              <w:rPr>
                <w:noProof/>
                <w:webHidden/>
              </w:rPr>
            </w:r>
            <w:r w:rsidR="003C4A84" w:rsidRPr="003C4A84">
              <w:rPr>
                <w:noProof/>
                <w:webHidden/>
              </w:rPr>
              <w:fldChar w:fldCharType="separate"/>
            </w:r>
            <w:r w:rsidR="003C4A84" w:rsidRPr="003C4A84">
              <w:rPr>
                <w:noProof/>
                <w:webHidden/>
              </w:rPr>
              <w:t>31</w:t>
            </w:r>
            <w:r w:rsidR="003C4A84" w:rsidRPr="003C4A84">
              <w:rPr>
                <w:noProof/>
                <w:webHidden/>
              </w:rPr>
              <w:fldChar w:fldCharType="end"/>
            </w:r>
          </w:hyperlink>
        </w:p>
        <w:p w14:paraId="466E7188"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37" w:history="1">
            <w:r w:rsidR="003C4A84" w:rsidRPr="003C4A84">
              <w:rPr>
                <w:rStyle w:val="Hyperlink"/>
                <w:rFonts w:eastAsia="Times New Roman" w:cs="Times New Roman"/>
                <w:noProof/>
                <w:lang w:val="en-AU"/>
              </w:rPr>
              <w:t>3.6 Data collection process</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_Toc169480237 \h </w:instrText>
            </w:r>
            <w:r w:rsidR="003C4A84" w:rsidRPr="003C4A84">
              <w:rPr>
                <w:noProof/>
                <w:webHidden/>
              </w:rPr>
            </w:r>
            <w:r w:rsidR="003C4A84" w:rsidRPr="003C4A84">
              <w:rPr>
                <w:noProof/>
                <w:webHidden/>
              </w:rPr>
              <w:fldChar w:fldCharType="separate"/>
            </w:r>
            <w:r w:rsidR="003C4A84" w:rsidRPr="003C4A84">
              <w:rPr>
                <w:noProof/>
                <w:webHidden/>
              </w:rPr>
              <w:t>31</w:t>
            </w:r>
            <w:r w:rsidR="003C4A84" w:rsidRPr="003C4A84">
              <w:rPr>
                <w:noProof/>
                <w:webHidden/>
              </w:rPr>
              <w:fldChar w:fldCharType="end"/>
            </w:r>
          </w:hyperlink>
        </w:p>
        <w:p w14:paraId="16064327"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38" w:history="1">
            <w:r w:rsidR="003C4A84" w:rsidRPr="003C4A84">
              <w:rPr>
                <w:rStyle w:val="Hyperlink"/>
                <w:rFonts w:eastAsia="Times New Roman" w:cs="Times New Roman"/>
                <w:noProof/>
                <w:lang w:val="en-AU"/>
              </w:rPr>
              <w:t>3.7 Sampling Technique</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_Toc169480238 \h </w:instrText>
            </w:r>
            <w:r w:rsidR="003C4A84" w:rsidRPr="003C4A84">
              <w:rPr>
                <w:noProof/>
                <w:webHidden/>
              </w:rPr>
            </w:r>
            <w:r w:rsidR="003C4A84" w:rsidRPr="003C4A84">
              <w:rPr>
                <w:noProof/>
                <w:webHidden/>
              </w:rPr>
              <w:fldChar w:fldCharType="separate"/>
            </w:r>
            <w:r w:rsidR="003C4A84" w:rsidRPr="003C4A84">
              <w:rPr>
                <w:noProof/>
                <w:webHidden/>
              </w:rPr>
              <w:t>34</w:t>
            </w:r>
            <w:r w:rsidR="003C4A84" w:rsidRPr="003C4A84">
              <w:rPr>
                <w:noProof/>
                <w:webHidden/>
              </w:rPr>
              <w:fldChar w:fldCharType="end"/>
            </w:r>
          </w:hyperlink>
        </w:p>
        <w:p w14:paraId="094AF35B"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39" w:history="1">
            <w:r w:rsidR="003C4A84" w:rsidRPr="003C4A84">
              <w:rPr>
                <w:rStyle w:val="Hyperlink"/>
                <w:rFonts w:eastAsia="Times New Roman" w:cs="Times New Roman"/>
                <w:noProof/>
                <w:lang w:val="en-AU"/>
              </w:rPr>
              <w:t>3.8 Data analysis technique</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_Toc169480239 \h </w:instrText>
            </w:r>
            <w:r w:rsidR="003C4A84" w:rsidRPr="003C4A84">
              <w:rPr>
                <w:noProof/>
                <w:webHidden/>
              </w:rPr>
            </w:r>
            <w:r w:rsidR="003C4A84" w:rsidRPr="003C4A84">
              <w:rPr>
                <w:noProof/>
                <w:webHidden/>
              </w:rPr>
              <w:fldChar w:fldCharType="separate"/>
            </w:r>
            <w:r w:rsidR="003C4A84" w:rsidRPr="003C4A84">
              <w:rPr>
                <w:noProof/>
                <w:webHidden/>
              </w:rPr>
              <w:t>35</w:t>
            </w:r>
            <w:r w:rsidR="003C4A84" w:rsidRPr="003C4A84">
              <w:rPr>
                <w:noProof/>
                <w:webHidden/>
              </w:rPr>
              <w:fldChar w:fldCharType="end"/>
            </w:r>
          </w:hyperlink>
        </w:p>
        <w:p w14:paraId="1B66A8C7"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40" w:history="1">
            <w:r w:rsidR="003C4A84" w:rsidRPr="003C4A84">
              <w:rPr>
                <w:rStyle w:val="Hyperlink"/>
                <w:rFonts w:eastAsia="Times New Roman" w:cs="Times New Roman"/>
                <w:noProof/>
                <w:lang w:val="en-AU"/>
              </w:rPr>
              <w:t>3.9 Ethical Considerations</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_Toc169480240 \h </w:instrText>
            </w:r>
            <w:r w:rsidR="003C4A84" w:rsidRPr="003C4A84">
              <w:rPr>
                <w:noProof/>
                <w:webHidden/>
              </w:rPr>
            </w:r>
            <w:r w:rsidR="003C4A84" w:rsidRPr="003C4A84">
              <w:rPr>
                <w:noProof/>
                <w:webHidden/>
              </w:rPr>
              <w:fldChar w:fldCharType="separate"/>
            </w:r>
            <w:r w:rsidR="003C4A84" w:rsidRPr="003C4A84">
              <w:rPr>
                <w:noProof/>
                <w:webHidden/>
              </w:rPr>
              <w:t>36</w:t>
            </w:r>
            <w:r w:rsidR="003C4A84" w:rsidRPr="003C4A84">
              <w:rPr>
                <w:noProof/>
                <w:webHidden/>
              </w:rPr>
              <w:fldChar w:fldCharType="end"/>
            </w:r>
          </w:hyperlink>
        </w:p>
        <w:p w14:paraId="4C658F0B"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41" w:history="1">
            <w:r w:rsidR="003C4A84" w:rsidRPr="003C4A84">
              <w:rPr>
                <w:rStyle w:val="Hyperlink"/>
                <w:rFonts w:eastAsia="Times New Roman" w:cs="Times New Roman"/>
                <w:noProof/>
                <w:lang w:val="en-AU"/>
              </w:rPr>
              <w:t>3.10 Timeline</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_Toc169480241 \h </w:instrText>
            </w:r>
            <w:r w:rsidR="003C4A84" w:rsidRPr="003C4A84">
              <w:rPr>
                <w:noProof/>
                <w:webHidden/>
              </w:rPr>
            </w:r>
            <w:r w:rsidR="003C4A84" w:rsidRPr="003C4A84">
              <w:rPr>
                <w:noProof/>
                <w:webHidden/>
              </w:rPr>
              <w:fldChar w:fldCharType="separate"/>
            </w:r>
            <w:r w:rsidR="003C4A84" w:rsidRPr="003C4A84">
              <w:rPr>
                <w:noProof/>
                <w:webHidden/>
              </w:rPr>
              <w:t>36</w:t>
            </w:r>
            <w:r w:rsidR="003C4A84" w:rsidRPr="003C4A84">
              <w:rPr>
                <w:noProof/>
                <w:webHidden/>
              </w:rPr>
              <w:fldChar w:fldCharType="end"/>
            </w:r>
          </w:hyperlink>
        </w:p>
        <w:p w14:paraId="6F2D6E0A"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42" w:history="1">
            <w:r w:rsidR="003C4A84" w:rsidRPr="003C4A84">
              <w:rPr>
                <w:rStyle w:val="Hyperlink"/>
                <w:rFonts w:eastAsia="Times New Roman" w:cs="Times New Roman"/>
                <w:noProof/>
                <w:lang w:val="en-AU"/>
              </w:rPr>
              <w:t>3.11 Summary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_Toc169480242 \h </w:instrText>
            </w:r>
            <w:r w:rsidR="003C4A84" w:rsidRPr="003C4A84">
              <w:rPr>
                <w:noProof/>
                <w:webHidden/>
              </w:rPr>
            </w:r>
            <w:r w:rsidR="003C4A84" w:rsidRPr="003C4A84">
              <w:rPr>
                <w:noProof/>
                <w:webHidden/>
              </w:rPr>
              <w:fldChar w:fldCharType="separate"/>
            </w:r>
            <w:r w:rsidR="003C4A84" w:rsidRPr="003C4A84">
              <w:rPr>
                <w:noProof/>
                <w:webHidden/>
              </w:rPr>
              <w:t>37</w:t>
            </w:r>
            <w:r w:rsidR="003C4A84" w:rsidRPr="003C4A84">
              <w:rPr>
                <w:noProof/>
                <w:webHidden/>
              </w:rPr>
              <w:fldChar w:fldCharType="end"/>
            </w:r>
          </w:hyperlink>
        </w:p>
        <w:p w14:paraId="3CE355B1" w14:textId="77777777" w:rsidR="003C4A84" w:rsidRPr="003C4A84" w:rsidRDefault="00E37CF2">
          <w:pPr>
            <w:pStyle w:val="TOC1"/>
            <w:tabs>
              <w:tab w:val="right" w:leader="dot" w:pos="9350"/>
            </w:tabs>
            <w:rPr>
              <w:rFonts w:asciiTheme="minorHAnsi" w:eastAsiaTheme="minorEastAsia" w:hAnsiTheme="minorHAnsi" w:cstheme="minorBidi"/>
              <w:noProof/>
              <w:sz w:val="22"/>
              <w:lang w:val="en-IN"/>
            </w:rPr>
          </w:pPr>
          <w:hyperlink w:anchor="_Toc169480243" w:history="1">
            <w:r w:rsidR="003C4A84" w:rsidRPr="003C4A84">
              <w:rPr>
                <w:rStyle w:val="Hyperlink"/>
                <w:rFonts w:cs="Times New Roman"/>
                <w:noProof/>
              </w:rPr>
              <w:t>Chapter 4: Findings and discussion</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_Toc169480243 \h </w:instrText>
            </w:r>
            <w:r w:rsidR="003C4A84" w:rsidRPr="003C4A84">
              <w:rPr>
                <w:noProof/>
                <w:webHidden/>
              </w:rPr>
            </w:r>
            <w:r w:rsidR="003C4A84" w:rsidRPr="003C4A84">
              <w:rPr>
                <w:noProof/>
                <w:webHidden/>
              </w:rPr>
              <w:fldChar w:fldCharType="separate"/>
            </w:r>
            <w:r w:rsidR="003C4A84" w:rsidRPr="003C4A84">
              <w:rPr>
                <w:noProof/>
                <w:webHidden/>
              </w:rPr>
              <w:t>39</w:t>
            </w:r>
            <w:r w:rsidR="003C4A84" w:rsidRPr="003C4A84">
              <w:rPr>
                <w:noProof/>
                <w:webHidden/>
              </w:rPr>
              <w:fldChar w:fldCharType="end"/>
            </w:r>
          </w:hyperlink>
        </w:p>
        <w:p w14:paraId="785B3C0B"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44" w:history="1">
            <w:r w:rsidR="003C4A84" w:rsidRPr="003C4A84">
              <w:rPr>
                <w:rStyle w:val="Hyperlink"/>
                <w:rFonts w:cs="Times New Roman"/>
                <w:noProof/>
              </w:rPr>
              <w:t>4.1 Introduction</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_Toc169480244 \h </w:instrText>
            </w:r>
            <w:r w:rsidR="003C4A84" w:rsidRPr="003C4A84">
              <w:rPr>
                <w:noProof/>
                <w:webHidden/>
              </w:rPr>
            </w:r>
            <w:r w:rsidR="003C4A84" w:rsidRPr="003C4A84">
              <w:rPr>
                <w:noProof/>
                <w:webHidden/>
              </w:rPr>
              <w:fldChar w:fldCharType="separate"/>
            </w:r>
            <w:r w:rsidR="003C4A84" w:rsidRPr="003C4A84">
              <w:rPr>
                <w:noProof/>
                <w:webHidden/>
              </w:rPr>
              <w:t>39</w:t>
            </w:r>
            <w:r w:rsidR="003C4A84" w:rsidRPr="003C4A84">
              <w:rPr>
                <w:noProof/>
                <w:webHidden/>
              </w:rPr>
              <w:fldChar w:fldCharType="end"/>
            </w:r>
          </w:hyperlink>
        </w:p>
        <w:p w14:paraId="5F1B5C8B"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45" w:history="1">
            <w:r w:rsidR="003C4A84" w:rsidRPr="003C4A84">
              <w:rPr>
                <w:rStyle w:val="Hyperlink"/>
                <w:rFonts w:cs="Times New Roman"/>
                <w:noProof/>
              </w:rPr>
              <w:t>4.2 Thematic coding</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_Toc169480245 \h </w:instrText>
            </w:r>
            <w:r w:rsidR="003C4A84" w:rsidRPr="003C4A84">
              <w:rPr>
                <w:noProof/>
                <w:webHidden/>
              </w:rPr>
            </w:r>
            <w:r w:rsidR="003C4A84" w:rsidRPr="003C4A84">
              <w:rPr>
                <w:noProof/>
                <w:webHidden/>
              </w:rPr>
              <w:fldChar w:fldCharType="separate"/>
            </w:r>
            <w:r w:rsidR="003C4A84" w:rsidRPr="003C4A84">
              <w:rPr>
                <w:noProof/>
                <w:webHidden/>
              </w:rPr>
              <w:t>39</w:t>
            </w:r>
            <w:r w:rsidR="003C4A84" w:rsidRPr="003C4A84">
              <w:rPr>
                <w:noProof/>
                <w:webHidden/>
              </w:rPr>
              <w:fldChar w:fldCharType="end"/>
            </w:r>
          </w:hyperlink>
        </w:p>
        <w:p w14:paraId="37BA25BA"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46" w:history="1">
            <w:r w:rsidR="003C4A84" w:rsidRPr="003C4A84">
              <w:rPr>
                <w:rStyle w:val="Hyperlink"/>
                <w:rFonts w:cs="Times New Roman"/>
                <w:noProof/>
              </w:rPr>
              <w:t>4.3 Findings of primary qualitative data</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_Toc169480246 \h </w:instrText>
            </w:r>
            <w:r w:rsidR="003C4A84" w:rsidRPr="003C4A84">
              <w:rPr>
                <w:noProof/>
                <w:webHidden/>
              </w:rPr>
            </w:r>
            <w:r w:rsidR="003C4A84" w:rsidRPr="003C4A84">
              <w:rPr>
                <w:noProof/>
                <w:webHidden/>
              </w:rPr>
              <w:fldChar w:fldCharType="separate"/>
            </w:r>
            <w:r w:rsidR="003C4A84" w:rsidRPr="003C4A84">
              <w:rPr>
                <w:noProof/>
                <w:webHidden/>
              </w:rPr>
              <w:t>40</w:t>
            </w:r>
            <w:r w:rsidR="003C4A84" w:rsidRPr="003C4A84">
              <w:rPr>
                <w:noProof/>
                <w:webHidden/>
              </w:rPr>
              <w:fldChar w:fldCharType="end"/>
            </w:r>
          </w:hyperlink>
        </w:p>
        <w:p w14:paraId="7B461341"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47" w:history="1">
            <w:r w:rsidR="003C4A84" w:rsidRPr="003C4A84">
              <w:rPr>
                <w:rStyle w:val="Hyperlink"/>
                <w:rFonts w:cs="Times New Roman"/>
                <w:noProof/>
              </w:rPr>
              <w:t>4.4 Findings of Secondary Data</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_Toc169480247 \h </w:instrText>
            </w:r>
            <w:r w:rsidR="003C4A84" w:rsidRPr="003C4A84">
              <w:rPr>
                <w:noProof/>
                <w:webHidden/>
              </w:rPr>
            </w:r>
            <w:r w:rsidR="003C4A84" w:rsidRPr="003C4A84">
              <w:rPr>
                <w:noProof/>
                <w:webHidden/>
              </w:rPr>
              <w:fldChar w:fldCharType="separate"/>
            </w:r>
            <w:r w:rsidR="003C4A84" w:rsidRPr="003C4A84">
              <w:rPr>
                <w:noProof/>
                <w:webHidden/>
              </w:rPr>
              <w:t>43</w:t>
            </w:r>
            <w:r w:rsidR="003C4A84" w:rsidRPr="003C4A84">
              <w:rPr>
                <w:noProof/>
                <w:webHidden/>
              </w:rPr>
              <w:fldChar w:fldCharType="end"/>
            </w:r>
          </w:hyperlink>
        </w:p>
        <w:p w14:paraId="4A5D97C7"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48" w:history="1">
            <w:r w:rsidR="003C4A84" w:rsidRPr="003C4A84">
              <w:rPr>
                <w:rStyle w:val="Hyperlink"/>
                <w:rFonts w:cs="Times New Roman"/>
                <w:noProof/>
              </w:rPr>
              <w:t>4.5 Analysis</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_Toc169480248 \h </w:instrText>
            </w:r>
            <w:r w:rsidR="003C4A84" w:rsidRPr="003C4A84">
              <w:rPr>
                <w:noProof/>
                <w:webHidden/>
              </w:rPr>
            </w:r>
            <w:r w:rsidR="003C4A84" w:rsidRPr="003C4A84">
              <w:rPr>
                <w:noProof/>
                <w:webHidden/>
              </w:rPr>
              <w:fldChar w:fldCharType="separate"/>
            </w:r>
            <w:r w:rsidR="003C4A84" w:rsidRPr="003C4A84">
              <w:rPr>
                <w:noProof/>
                <w:webHidden/>
              </w:rPr>
              <w:t>46</w:t>
            </w:r>
            <w:r w:rsidR="003C4A84" w:rsidRPr="003C4A84">
              <w:rPr>
                <w:noProof/>
                <w:webHidden/>
              </w:rPr>
              <w:fldChar w:fldCharType="end"/>
            </w:r>
          </w:hyperlink>
        </w:p>
        <w:p w14:paraId="03948E2E"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49" w:history="1">
            <w:r w:rsidR="003C4A84" w:rsidRPr="003C4A84">
              <w:rPr>
                <w:rStyle w:val="Hyperlink"/>
                <w:rFonts w:cs="Times New Roman"/>
                <w:noProof/>
              </w:rPr>
              <w:t>4.6 Discussion</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_Toc169480249 \h </w:instrText>
            </w:r>
            <w:r w:rsidR="003C4A84" w:rsidRPr="003C4A84">
              <w:rPr>
                <w:noProof/>
                <w:webHidden/>
              </w:rPr>
            </w:r>
            <w:r w:rsidR="003C4A84" w:rsidRPr="003C4A84">
              <w:rPr>
                <w:noProof/>
                <w:webHidden/>
              </w:rPr>
              <w:fldChar w:fldCharType="separate"/>
            </w:r>
            <w:r w:rsidR="003C4A84" w:rsidRPr="003C4A84">
              <w:rPr>
                <w:noProof/>
                <w:webHidden/>
              </w:rPr>
              <w:t>49</w:t>
            </w:r>
            <w:r w:rsidR="003C4A84" w:rsidRPr="003C4A84">
              <w:rPr>
                <w:noProof/>
                <w:webHidden/>
              </w:rPr>
              <w:fldChar w:fldCharType="end"/>
            </w:r>
          </w:hyperlink>
        </w:p>
        <w:p w14:paraId="751F28DD"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50" w:history="1">
            <w:r w:rsidR="003C4A84" w:rsidRPr="003C4A84">
              <w:rPr>
                <w:rStyle w:val="Hyperlink"/>
                <w:rFonts w:cs="Times New Roman"/>
                <w:noProof/>
              </w:rPr>
              <w:t>4.7 Theoretical underpinnings</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_Toc169480250 \h </w:instrText>
            </w:r>
            <w:r w:rsidR="003C4A84" w:rsidRPr="003C4A84">
              <w:rPr>
                <w:noProof/>
                <w:webHidden/>
              </w:rPr>
            </w:r>
            <w:r w:rsidR="003C4A84" w:rsidRPr="003C4A84">
              <w:rPr>
                <w:noProof/>
                <w:webHidden/>
              </w:rPr>
              <w:fldChar w:fldCharType="separate"/>
            </w:r>
            <w:r w:rsidR="003C4A84" w:rsidRPr="003C4A84">
              <w:rPr>
                <w:noProof/>
                <w:webHidden/>
              </w:rPr>
              <w:t>49</w:t>
            </w:r>
            <w:r w:rsidR="003C4A84" w:rsidRPr="003C4A84">
              <w:rPr>
                <w:noProof/>
                <w:webHidden/>
              </w:rPr>
              <w:fldChar w:fldCharType="end"/>
            </w:r>
          </w:hyperlink>
        </w:p>
        <w:p w14:paraId="476FA24B"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51" w:history="1">
            <w:r w:rsidR="003C4A84" w:rsidRPr="003C4A84">
              <w:rPr>
                <w:rStyle w:val="Hyperlink"/>
                <w:rFonts w:cs="Times New Roman"/>
                <w:noProof/>
              </w:rPr>
              <w:t>4.8 Summary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_Toc169480251 \h </w:instrText>
            </w:r>
            <w:r w:rsidR="003C4A84" w:rsidRPr="003C4A84">
              <w:rPr>
                <w:noProof/>
                <w:webHidden/>
              </w:rPr>
            </w:r>
            <w:r w:rsidR="003C4A84" w:rsidRPr="003C4A84">
              <w:rPr>
                <w:noProof/>
                <w:webHidden/>
              </w:rPr>
              <w:fldChar w:fldCharType="separate"/>
            </w:r>
            <w:r w:rsidR="003C4A84" w:rsidRPr="003C4A84">
              <w:rPr>
                <w:noProof/>
                <w:webHidden/>
              </w:rPr>
              <w:t>51</w:t>
            </w:r>
            <w:r w:rsidR="003C4A84" w:rsidRPr="003C4A84">
              <w:rPr>
                <w:noProof/>
                <w:webHidden/>
              </w:rPr>
              <w:fldChar w:fldCharType="end"/>
            </w:r>
          </w:hyperlink>
        </w:p>
        <w:p w14:paraId="20B1E267" w14:textId="77777777" w:rsidR="003C4A84" w:rsidRPr="003C4A84" w:rsidRDefault="00E37CF2">
          <w:pPr>
            <w:pStyle w:val="TOC1"/>
            <w:tabs>
              <w:tab w:val="right" w:leader="dot" w:pos="9350"/>
            </w:tabs>
            <w:rPr>
              <w:rFonts w:asciiTheme="minorHAnsi" w:eastAsiaTheme="minorEastAsia" w:hAnsiTheme="minorHAnsi" w:cstheme="minorBidi"/>
              <w:noProof/>
              <w:sz w:val="22"/>
              <w:lang w:val="en-IN"/>
            </w:rPr>
          </w:pPr>
          <w:hyperlink w:anchor="_Toc169480252" w:history="1">
            <w:r w:rsidR="003C4A84" w:rsidRPr="003C4A84">
              <w:rPr>
                <w:rStyle w:val="Hyperlink"/>
                <w:rFonts w:eastAsia="Times New Roman" w:cs="Times New Roman"/>
                <w:noProof/>
              </w:rPr>
              <w:t>Chapter 5: Conclusion</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_Toc169480252 \h </w:instrText>
            </w:r>
            <w:r w:rsidR="003C4A84" w:rsidRPr="003C4A84">
              <w:rPr>
                <w:noProof/>
                <w:webHidden/>
              </w:rPr>
            </w:r>
            <w:r w:rsidR="003C4A84" w:rsidRPr="003C4A84">
              <w:rPr>
                <w:noProof/>
                <w:webHidden/>
              </w:rPr>
              <w:fldChar w:fldCharType="separate"/>
            </w:r>
            <w:r w:rsidR="003C4A84" w:rsidRPr="003C4A84">
              <w:rPr>
                <w:noProof/>
                <w:webHidden/>
              </w:rPr>
              <w:t>52</w:t>
            </w:r>
            <w:r w:rsidR="003C4A84" w:rsidRPr="003C4A84">
              <w:rPr>
                <w:noProof/>
                <w:webHidden/>
              </w:rPr>
              <w:fldChar w:fldCharType="end"/>
            </w:r>
          </w:hyperlink>
        </w:p>
        <w:p w14:paraId="63474403"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53" w:history="1">
            <w:r w:rsidR="003C4A84" w:rsidRPr="003C4A84">
              <w:rPr>
                <w:rStyle w:val="Hyperlink"/>
                <w:rFonts w:eastAsia="Times New Roman" w:cs="Times New Roman"/>
                <w:noProof/>
              </w:rPr>
              <w:t>5.1 Linking with the Objectives</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_Toc169480253 \h </w:instrText>
            </w:r>
            <w:r w:rsidR="003C4A84" w:rsidRPr="003C4A84">
              <w:rPr>
                <w:noProof/>
                <w:webHidden/>
              </w:rPr>
            </w:r>
            <w:r w:rsidR="003C4A84" w:rsidRPr="003C4A84">
              <w:rPr>
                <w:noProof/>
                <w:webHidden/>
              </w:rPr>
              <w:fldChar w:fldCharType="separate"/>
            </w:r>
            <w:r w:rsidR="003C4A84" w:rsidRPr="003C4A84">
              <w:rPr>
                <w:noProof/>
                <w:webHidden/>
              </w:rPr>
              <w:t>52</w:t>
            </w:r>
            <w:r w:rsidR="003C4A84" w:rsidRPr="003C4A84">
              <w:rPr>
                <w:noProof/>
                <w:webHidden/>
              </w:rPr>
              <w:fldChar w:fldCharType="end"/>
            </w:r>
          </w:hyperlink>
        </w:p>
        <w:p w14:paraId="40090294" w14:textId="77777777" w:rsidR="003C4A84" w:rsidRPr="003C4A84" w:rsidRDefault="00E37CF2">
          <w:pPr>
            <w:pStyle w:val="TOC3"/>
            <w:rPr>
              <w:rFonts w:asciiTheme="minorHAnsi" w:eastAsiaTheme="minorEastAsia" w:hAnsiTheme="minorHAnsi" w:cstheme="minorBidi"/>
              <w:b w:val="0"/>
              <w:bCs w:val="0"/>
              <w:noProof/>
              <w:sz w:val="22"/>
              <w:lang w:val="en-IN"/>
            </w:rPr>
          </w:pPr>
          <w:hyperlink w:anchor="_Toc169480254" w:history="1">
            <w:r w:rsidR="003C4A84" w:rsidRPr="003C4A84">
              <w:rPr>
                <w:rStyle w:val="Hyperlink"/>
                <w:rFonts w:eastAsia="Times New Roman"/>
                <w:b w:val="0"/>
                <w:noProof/>
              </w:rPr>
              <w:t>5.1.1 Factors improving employee engagement and Morale of employee engagement (Objective 1)</w:t>
            </w:r>
            <w:r w:rsidR="003C4A84" w:rsidRPr="003C4A84">
              <w:rPr>
                <w:b w:val="0"/>
                <w:noProof/>
                <w:webHidden/>
              </w:rPr>
              <w:tab/>
            </w:r>
            <w:r w:rsidR="003C4A84" w:rsidRPr="003C4A84">
              <w:rPr>
                <w:b w:val="0"/>
                <w:noProof/>
                <w:webHidden/>
              </w:rPr>
              <w:fldChar w:fldCharType="begin"/>
            </w:r>
            <w:r w:rsidR="003C4A84" w:rsidRPr="003C4A84">
              <w:rPr>
                <w:b w:val="0"/>
                <w:noProof/>
                <w:webHidden/>
              </w:rPr>
              <w:instrText xml:space="preserve"> PAGEREF _Toc169480254 \h </w:instrText>
            </w:r>
            <w:r w:rsidR="003C4A84" w:rsidRPr="003C4A84">
              <w:rPr>
                <w:b w:val="0"/>
                <w:noProof/>
                <w:webHidden/>
              </w:rPr>
            </w:r>
            <w:r w:rsidR="003C4A84" w:rsidRPr="003C4A84">
              <w:rPr>
                <w:b w:val="0"/>
                <w:noProof/>
                <w:webHidden/>
              </w:rPr>
              <w:fldChar w:fldCharType="separate"/>
            </w:r>
            <w:r w:rsidR="003C4A84" w:rsidRPr="003C4A84">
              <w:rPr>
                <w:b w:val="0"/>
                <w:noProof/>
                <w:webHidden/>
              </w:rPr>
              <w:t>52</w:t>
            </w:r>
            <w:r w:rsidR="003C4A84" w:rsidRPr="003C4A84">
              <w:rPr>
                <w:b w:val="0"/>
                <w:noProof/>
                <w:webHidden/>
              </w:rPr>
              <w:fldChar w:fldCharType="end"/>
            </w:r>
          </w:hyperlink>
        </w:p>
        <w:p w14:paraId="34B4B94A" w14:textId="77777777" w:rsidR="003C4A84" w:rsidRPr="003C4A84" w:rsidRDefault="00E37CF2">
          <w:pPr>
            <w:pStyle w:val="TOC3"/>
            <w:rPr>
              <w:rFonts w:asciiTheme="minorHAnsi" w:eastAsiaTheme="minorEastAsia" w:hAnsiTheme="minorHAnsi" w:cstheme="minorBidi"/>
              <w:b w:val="0"/>
              <w:bCs w:val="0"/>
              <w:noProof/>
              <w:sz w:val="22"/>
              <w:lang w:val="en-IN"/>
            </w:rPr>
          </w:pPr>
          <w:hyperlink w:anchor="_Toc169480255" w:history="1">
            <w:r w:rsidR="003C4A84" w:rsidRPr="003C4A84">
              <w:rPr>
                <w:rStyle w:val="Hyperlink"/>
                <w:rFonts w:eastAsia="Times New Roman"/>
                <w:b w:val="0"/>
                <w:noProof/>
              </w:rPr>
              <w:t>5.1.2 Improvement of work-life balance and Employee retention (Objective 2)</w:t>
            </w:r>
            <w:r w:rsidR="003C4A84" w:rsidRPr="003C4A84">
              <w:rPr>
                <w:b w:val="0"/>
                <w:noProof/>
                <w:webHidden/>
              </w:rPr>
              <w:tab/>
            </w:r>
            <w:r w:rsidR="003C4A84" w:rsidRPr="003C4A84">
              <w:rPr>
                <w:b w:val="0"/>
                <w:noProof/>
                <w:webHidden/>
              </w:rPr>
              <w:fldChar w:fldCharType="begin"/>
            </w:r>
            <w:r w:rsidR="003C4A84" w:rsidRPr="003C4A84">
              <w:rPr>
                <w:b w:val="0"/>
                <w:noProof/>
                <w:webHidden/>
              </w:rPr>
              <w:instrText xml:space="preserve"> PAGEREF _Toc169480255 \h </w:instrText>
            </w:r>
            <w:r w:rsidR="003C4A84" w:rsidRPr="003C4A84">
              <w:rPr>
                <w:b w:val="0"/>
                <w:noProof/>
                <w:webHidden/>
              </w:rPr>
            </w:r>
            <w:r w:rsidR="003C4A84" w:rsidRPr="003C4A84">
              <w:rPr>
                <w:b w:val="0"/>
                <w:noProof/>
                <w:webHidden/>
              </w:rPr>
              <w:fldChar w:fldCharType="separate"/>
            </w:r>
            <w:r w:rsidR="003C4A84" w:rsidRPr="003C4A84">
              <w:rPr>
                <w:b w:val="0"/>
                <w:noProof/>
                <w:webHidden/>
              </w:rPr>
              <w:t>53</w:t>
            </w:r>
            <w:r w:rsidR="003C4A84" w:rsidRPr="003C4A84">
              <w:rPr>
                <w:b w:val="0"/>
                <w:noProof/>
                <w:webHidden/>
              </w:rPr>
              <w:fldChar w:fldCharType="end"/>
            </w:r>
          </w:hyperlink>
        </w:p>
        <w:p w14:paraId="14351757" w14:textId="77777777" w:rsidR="003C4A84" w:rsidRPr="003C4A84" w:rsidRDefault="00E37CF2">
          <w:pPr>
            <w:pStyle w:val="TOC3"/>
            <w:rPr>
              <w:rFonts w:asciiTheme="minorHAnsi" w:eastAsiaTheme="minorEastAsia" w:hAnsiTheme="minorHAnsi" w:cstheme="minorBidi"/>
              <w:b w:val="0"/>
              <w:bCs w:val="0"/>
              <w:noProof/>
              <w:sz w:val="22"/>
              <w:lang w:val="en-IN"/>
            </w:rPr>
          </w:pPr>
          <w:hyperlink w:anchor="_Toc169480256" w:history="1">
            <w:r w:rsidR="003C4A84" w:rsidRPr="003C4A84">
              <w:rPr>
                <w:rStyle w:val="Hyperlink"/>
                <w:rFonts w:eastAsia="Times New Roman"/>
                <w:b w:val="0"/>
                <w:noProof/>
              </w:rPr>
              <w:t>5.1.3 Aspects of work-place environment and Employee job satisfaction (Objective 3)</w:t>
            </w:r>
            <w:r w:rsidR="003C4A84" w:rsidRPr="003C4A84">
              <w:rPr>
                <w:b w:val="0"/>
                <w:noProof/>
                <w:webHidden/>
              </w:rPr>
              <w:tab/>
            </w:r>
            <w:r w:rsidR="003C4A84" w:rsidRPr="003C4A84">
              <w:rPr>
                <w:b w:val="0"/>
                <w:noProof/>
                <w:webHidden/>
              </w:rPr>
              <w:fldChar w:fldCharType="begin"/>
            </w:r>
            <w:r w:rsidR="003C4A84" w:rsidRPr="003C4A84">
              <w:rPr>
                <w:b w:val="0"/>
                <w:noProof/>
                <w:webHidden/>
              </w:rPr>
              <w:instrText xml:space="preserve"> PAGEREF _Toc169480256 \h </w:instrText>
            </w:r>
            <w:r w:rsidR="003C4A84" w:rsidRPr="003C4A84">
              <w:rPr>
                <w:b w:val="0"/>
                <w:noProof/>
                <w:webHidden/>
              </w:rPr>
            </w:r>
            <w:r w:rsidR="003C4A84" w:rsidRPr="003C4A84">
              <w:rPr>
                <w:b w:val="0"/>
                <w:noProof/>
                <w:webHidden/>
              </w:rPr>
              <w:fldChar w:fldCharType="separate"/>
            </w:r>
            <w:r w:rsidR="003C4A84" w:rsidRPr="003C4A84">
              <w:rPr>
                <w:b w:val="0"/>
                <w:noProof/>
                <w:webHidden/>
              </w:rPr>
              <w:t>54</w:t>
            </w:r>
            <w:r w:rsidR="003C4A84" w:rsidRPr="003C4A84">
              <w:rPr>
                <w:b w:val="0"/>
                <w:noProof/>
                <w:webHidden/>
              </w:rPr>
              <w:fldChar w:fldCharType="end"/>
            </w:r>
          </w:hyperlink>
        </w:p>
        <w:p w14:paraId="53CD14B5"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57" w:history="1">
            <w:r w:rsidR="003C4A84" w:rsidRPr="003C4A84">
              <w:rPr>
                <w:rStyle w:val="Hyperlink"/>
                <w:rFonts w:eastAsia="Times New Roman" w:cs="Times New Roman"/>
                <w:noProof/>
              </w:rPr>
              <w:t>5.2 Recommendations</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_Toc169480257 \h </w:instrText>
            </w:r>
            <w:r w:rsidR="003C4A84" w:rsidRPr="003C4A84">
              <w:rPr>
                <w:noProof/>
                <w:webHidden/>
              </w:rPr>
            </w:r>
            <w:r w:rsidR="003C4A84" w:rsidRPr="003C4A84">
              <w:rPr>
                <w:noProof/>
                <w:webHidden/>
              </w:rPr>
              <w:fldChar w:fldCharType="separate"/>
            </w:r>
            <w:r w:rsidR="003C4A84" w:rsidRPr="003C4A84">
              <w:rPr>
                <w:noProof/>
                <w:webHidden/>
              </w:rPr>
              <w:t>55</w:t>
            </w:r>
            <w:r w:rsidR="003C4A84" w:rsidRPr="003C4A84">
              <w:rPr>
                <w:noProof/>
                <w:webHidden/>
              </w:rPr>
              <w:fldChar w:fldCharType="end"/>
            </w:r>
          </w:hyperlink>
        </w:p>
        <w:p w14:paraId="7DA0551E"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58" w:history="1">
            <w:r w:rsidR="003C4A84" w:rsidRPr="003C4A84">
              <w:rPr>
                <w:rStyle w:val="Hyperlink"/>
                <w:rFonts w:eastAsia="Times New Roman" w:cs="Times New Roman"/>
                <w:noProof/>
              </w:rPr>
              <w:t>5.3 Limitations of the study</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_Toc169480258 \h </w:instrText>
            </w:r>
            <w:r w:rsidR="003C4A84" w:rsidRPr="003C4A84">
              <w:rPr>
                <w:noProof/>
                <w:webHidden/>
              </w:rPr>
            </w:r>
            <w:r w:rsidR="003C4A84" w:rsidRPr="003C4A84">
              <w:rPr>
                <w:noProof/>
                <w:webHidden/>
              </w:rPr>
              <w:fldChar w:fldCharType="separate"/>
            </w:r>
            <w:r w:rsidR="003C4A84" w:rsidRPr="003C4A84">
              <w:rPr>
                <w:noProof/>
                <w:webHidden/>
              </w:rPr>
              <w:t>56</w:t>
            </w:r>
            <w:r w:rsidR="003C4A84" w:rsidRPr="003C4A84">
              <w:rPr>
                <w:noProof/>
                <w:webHidden/>
              </w:rPr>
              <w:fldChar w:fldCharType="end"/>
            </w:r>
          </w:hyperlink>
        </w:p>
        <w:p w14:paraId="0AEE5949"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59" w:history="1">
            <w:r w:rsidR="003C4A84" w:rsidRPr="003C4A84">
              <w:rPr>
                <w:rStyle w:val="Hyperlink"/>
                <w:rFonts w:eastAsia="Times New Roman" w:cs="Times New Roman"/>
                <w:noProof/>
              </w:rPr>
              <w:t>5.4 Future Study Scope</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_Toc169480259 \h </w:instrText>
            </w:r>
            <w:r w:rsidR="003C4A84" w:rsidRPr="003C4A84">
              <w:rPr>
                <w:noProof/>
                <w:webHidden/>
              </w:rPr>
            </w:r>
            <w:r w:rsidR="003C4A84" w:rsidRPr="003C4A84">
              <w:rPr>
                <w:noProof/>
                <w:webHidden/>
              </w:rPr>
              <w:fldChar w:fldCharType="separate"/>
            </w:r>
            <w:r w:rsidR="003C4A84" w:rsidRPr="003C4A84">
              <w:rPr>
                <w:noProof/>
                <w:webHidden/>
              </w:rPr>
              <w:t>56</w:t>
            </w:r>
            <w:r w:rsidR="003C4A84" w:rsidRPr="003C4A84">
              <w:rPr>
                <w:noProof/>
                <w:webHidden/>
              </w:rPr>
              <w:fldChar w:fldCharType="end"/>
            </w:r>
          </w:hyperlink>
        </w:p>
        <w:p w14:paraId="74E402E2" w14:textId="77777777" w:rsidR="003C4A84" w:rsidRPr="003C4A84" w:rsidRDefault="00E37CF2">
          <w:pPr>
            <w:pStyle w:val="TOC1"/>
            <w:tabs>
              <w:tab w:val="right" w:leader="dot" w:pos="9350"/>
            </w:tabs>
            <w:rPr>
              <w:rFonts w:asciiTheme="minorHAnsi" w:eastAsiaTheme="minorEastAsia" w:hAnsiTheme="minorHAnsi" w:cstheme="minorBidi"/>
              <w:noProof/>
              <w:sz w:val="22"/>
              <w:lang w:val="en-IN"/>
            </w:rPr>
          </w:pPr>
          <w:hyperlink w:anchor="_Toc169480260" w:history="1">
            <w:r w:rsidR="003C4A84" w:rsidRPr="003C4A84">
              <w:rPr>
                <w:rStyle w:val="Hyperlink"/>
                <w:rFonts w:eastAsia="Times New Roman" w:cs="Times New Roman"/>
                <w:noProof/>
                <w:lang w:val="en-AU"/>
              </w:rPr>
              <w:t>References</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_Toc169480260 \h </w:instrText>
            </w:r>
            <w:r w:rsidR="003C4A84" w:rsidRPr="003C4A84">
              <w:rPr>
                <w:noProof/>
                <w:webHidden/>
              </w:rPr>
            </w:r>
            <w:r w:rsidR="003C4A84" w:rsidRPr="003C4A84">
              <w:rPr>
                <w:noProof/>
                <w:webHidden/>
              </w:rPr>
              <w:fldChar w:fldCharType="separate"/>
            </w:r>
            <w:r w:rsidR="003C4A84" w:rsidRPr="003C4A84">
              <w:rPr>
                <w:noProof/>
                <w:webHidden/>
              </w:rPr>
              <w:t>58</w:t>
            </w:r>
            <w:r w:rsidR="003C4A84" w:rsidRPr="003C4A84">
              <w:rPr>
                <w:noProof/>
                <w:webHidden/>
              </w:rPr>
              <w:fldChar w:fldCharType="end"/>
            </w:r>
          </w:hyperlink>
        </w:p>
        <w:p w14:paraId="6A4F8F3C" w14:textId="77777777" w:rsidR="003C4A84" w:rsidRPr="003C4A84" w:rsidRDefault="00E37CF2">
          <w:pPr>
            <w:pStyle w:val="TOC1"/>
            <w:tabs>
              <w:tab w:val="right" w:leader="dot" w:pos="9350"/>
            </w:tabs>
            <w:rPr>
              <w:rFonts w:asciiTheme="minorHAnsi" w:eastAsiaTheme="minorEastAsia" w:hAnsiTheme="minorHAnsi" w:cstheme="minorBidi"/>
              <w:noProof/>
              <w:sz w:val="22"/>
              <w:lang w:val="en-IN"/>
            </w:rPr>
          </w:pPr>
          <w:hyperlink w:anchor="_Toc169480261" w:history="1">
            <w:r w:rsidR="003C4A84" w:rsidRPr="003C4A84">
              <w:rPr>
                <w:rStyle w:val="Hyperlink"/>
                <w:rFonts w:cs="Times New Roman"/>
                <w:noProof/>
              </w:rPr>
              <w:t>Appendix</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_Toc169480261 \h </w:instrText>
            </w:r>
            <w:r w:rsidR="003C4A84" w:rsidRPr="003C4A84">
              <w:rPr>
                <w:noProof/>
                <w:webHidden/>
              </w:rPr>
            </w:r>
            <w:r w:rsidR="003C4A84" w:rsidRPr="003C4A84">
              <w:rPr>
                <w:noProof/>
                <w:webHidden/>
              </w:rPr>
              <w:fldChar w:fldCharType="separate"/>
            </w:r>
            <w:r w:rsidR="003C4A84" w:rsidRPr="003C4A84">
              <w:rPr>
                <w:noProof/>
                <w:webHidden/>
              </w:rPr>
              <w:t>69</w:t>
            </w:r>
            <w:r w:rsidR="003C4A84" w:rsidRPr="003C4A84">
              <w:rPr>
                <w:noProof/>
                <w:webHidden/>
              </w:rPr>
              <w:fldChar w:fldCharType="end"/>
            </w:r>
          </w:hyperlink>
        </w:p>
        <w:p w14:paraId="0936E9CF"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62" w:history="1">
            <w:r w:rsidR="003C4A84" w:rsidRPr="003C4A84">
              <w:rPr>
                <w:rStyle w:val="Hyperlink"/>
                <w:rFonts w:cs="Times New Roman"/>
                <w:noProof/>
              </w:rPr>
              <w:t>Appendix 1: Manager Interview transcript</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_Toc169480262 \h </w:instrText>
            </w:r>
            <w:r w:rsidR="003C4A84" w:rsidRPr="003C4A84">
              <w:rPr>
                <w:noProof/>
                <w:webHidden/>
              </w:rPr>
            </w:r>
            <w:r w:rsidR="003C4A84" w:rsidRPr="003C4A84">
              <w:rPr>
                <w:noProof/>
                <w:webHidden/>
              </w:rPr>
              <w:fldChar w:fldCharType="separate"/>
            </w:r>
            <w:r w:rsidR="003C4A84" w:rsidRPr="003C4A84">
              <w:rPr>
                <w:noProof/>
                <w:webHidden/>
              </w:rPr>
              <w:t>69</w:t>
            </w:r>
            <w:r w:rsidR="003C4A84" w:rsidRPr="003C4A84">
              <w:rPr>
                <w:noProof/>
                <w:webHidden/>
              </w:rPr>
              <w:fldChar w:fldCharType="end"/>
            </w:r>
          </w:hyperlink>
        </w:p>
        <w:p w14:paraId="1AB46B17"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63" w:history="1">
            <w:r w:rsidR="003C4A84" w:rsidRPr="003C4A84">
              <w:rPr>
                <w:rStyle w:val="Hyperlink"/>
                <w:rFonts w:cs="Times New Roman"/>
                <w:noProof/>
              </w:rPr>
              <w:t>Appendix 2: Employee Interview transcript</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_Toc169480263 \h </w:instrText>
            </w:r>
            <w:r w:rsidR="003C4A84" w:rsidRPr="003C4A84">
              <w:rPr>
                <w:noProof/>
                <w:webHidden/>
              </w:rPr>
            </w:r>
            <w:r w:rsidR="003C4A84" w:rsidRPr="003C4A84">
              <w:rPr>
                <w:noProof/>
                <w:webHidden/>
              </w:rPr>
              <w:fldChar w:fldCharType="separate"/>
            </w:r>
            <w:r w:rsidR="003C4A84" w:rsidRPr="003C4A84">
              <w:rPr>
                <w:noProof/>
                <w:webHidden/>
              </w:rPr>
              <w:t>74</w:t>
            </w:r>
            <w:r w:rsidR="003C4A84" w:rsidRPr="003C4A84">
              <w:rPr>
                <w:noProof/>
                <w:webHidden/>
              </w:rPr>
              <w:fldChar w:fldCharType="end"/>
            </w:r>
          </w:hyperlink>
        </w:p>
        <w:p w14:paraId="167D105F"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64" w:history="1">
            <w:r w:rsidR="003C4A84" w:rsidRPr="003C4A84">
              <w:rPr>
                <w:rStyle w:val="Hyperlink"/>
                <w:rFonts w:cs="Times New Roman"/>
                <w:noProof/>
                <w:lang w:val="en-AU"/>
              </w:rPr>
              <w:t>Appendix 3- Business report – Burger King</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_Toc169480264 \h </w:instrText>
            </w:r>
            <w:r w:rsidR="003C4A84" w:rsidRPr="003C4A84">
              <w:rPr>
                <w:noProof/>
                <w:webHidden/>
              </w:rPr>
            </w:r>
            <w:r w:rsidR="003C4A84" w:rsidRPr="003C4A84">
              <w:rPr>
                <w:noProof/>
                <w:webHidden/>
              </w:rPr>
              <w:fldChar w:fldCharType="separate"/>
            </w:r>
            <w:r w:rsidR="003C4A84" w:rsidRPr="003C4A84">
              <w:rPr>
                <w:noProof/>
                <w:webHidden/>
              </w:rPr>
              <w:t>77</w:t>
            </w:r>
            <w:r w:rsidR="003C4A84" w:rsidRPr="003C4A84">
              <w:rPr>
                <w:noProof/>
                <w:webHidden/>
              </w:rPr>
              <w:fldChar w:fldCharType="end"/>
            </w:r>
          </w:hyperlink>
        </w:p>
        <w:p w14:paraId="56E9DD22" w14:textId="77777777" w:rsidR="003C4A84" w:rsidRPr="003C4A84" w:rsidRDefault="00E37CF2">
          <w:pPr>
            <w:pStyle w:val="TOC2"/>
            <w:tabs>
              <w:tab w:val="right" w:leader="dot" w:pos="9350"/>
            </w:tabs>
            <w:rPr>
              <w:rFonts w:asciiTheme="minorHAnsi" w:eastAsiaTheme="minorEastAsia" w:hAnsiTheme="minorHAnsi" w:cstheme="minorBidi"/>
              <w:noProof/>
              <w:sz w:val="22"/>
              <w:lang w:val="en-IN"/>
            </w:rPr>
          </w:pPr>
          <w:hyperlink w:anchor="_Toc169480265" w:history="1">
            <w:r w:rsidR="003C4A84" w:rsidRPr="003C4A84">
              <w:rPr>
                <w:rStyle w:val="Hyperlink"/>
                <w:rFonts w:cs="Times New Roman"/>
                <w:noProof/>
                <w:lang w:val="en-AU"/>
              </w:rPr>
              <w:t>Appendix 4- Business report – Burger King</w:t>
            </w:r>
            <w:r w:rsidR="003C4A84" w:rsidRPr="003C4A84">
              <w:rPr>
                <w:noProof/>
                <w:webHidden/>
              </w:rPr>
              <w:tab/>
            </w:r>
            <w:r w:rsidR="003C4A84" w:rsidRPr="003C4A84">
              <w:rPr>
                <w:noProof/>
                <w:webHidden/>
              </w:rPr>
              <w:fldChar w:fldCharType="begin"/>
            </w:r>
            <w:r w:rsidR="003C4A84" w:rsidRPr="003C4A84">
              <w:rPr>
                <w:noProof/>
                <w:webHidden/>
              </w:rPr>
              <w:instrText xml:space="preserve"> PAGEREF _Toc169480265 \h </w:instrText>
            </w:r>
            <w:r w:rsidR="003C4A84" w:rsidRPr="003C4A84">
              <w:rPr>
                <w:noProof/>
                <w:webHidden/>
              </w:rPr>
            </w:r>
            <w:r w:rsidR="003C4A84" w:rsidRPr="003C4A84">
              <w:rPr>
                <w:noProof/>
                <w:webHidden/>
              </w:rPr>
              <w:fldChar w:fldCharType="separate"/>
            </w:r>
            <w:r w:rsidR="003C4A84" w:rsidRPr="003C4A84">
              <w:rPr>
                <w:noProof/>
                <w:webHidden/>
              </w:rPr>
              <w:t>77</w:t>
            </w:r>
            <w:r w:rsidR="003C4A84" w:rsidRPr="003C4A84">
              <w:rPr>
                <w:noProof/>
                <w:webHidden/>
              </w:rPr>
              <w:fldChar w:fldCharType="end"/>
            </w:r>
          </w:hyperlink>
        </w:p>
        <w:p w14:paraId="6B362DF7" w14:textId="65D093ED" w:rsidR="00FF6675" w:rsidRPr="003C4A84" w:rsidRDefault="00FF6675">
          <w:r w:rsidRPr="003C4A84">
            <w:rPr>
              <w:bCs/>
              <w:noProof/>
            </w:rPr>
            <w:fldChar w:fldCharType="end"/>
          </w:r>
        </w:p>
      </w:sdtContent>
    </w:sdt>
    <w:p w14:paraId="00000040" w14:textId="374EA152" w:rsidR="00C23682" w:rsidRPr="00FF6675" w:rsidRDefault="00C23682" w:rsidP="00FF6675">
      <w:pPr>
        <w:spacing w:line="360" w:lineRule="auto"/>
        <w:rPr>
          <w:rFonts w:eastAsia="Times New Roman" w:cs="Times New Roman"/>
          <w:szCs w:val="24"/>
          <w:lang w:val="en-AU"/>
        </w:rPr>
      </w:pPr>
    </w:p>
    <w:p w14:paraId="00000041" w14:textId="77777777" w:rsidR="00C23682" w:rsidRPr="00FF6675" w:rsidRDefault="00F846B2" w:rsidP="00FF6675">
      <w:pPr>
        <w:spacing w:line="360" w:lineRule="auto"/>
        <w:rPr>
          <w:rFonts w:eastAsia="Times New Roman" w:cs="Times New Roman"/>
          <w:szCs w:val="24"/>
          <w:lang w:val="en-AU"/>
        </w:rPr>
      </w:pPr>
      <w:r w:rsidRPr="00FF6675">
        <w:rPr>
          <w:rFonts w:cs="Times New Roman"/>
          <w:szCs w:val="24"/>
          <w:lang w:val="en-AU"/>
        </w:rPr>
        <w:br w:type="page"/>
      </w:r>
    </w:p>
    <w:p w14:paraId="00000042" w14:textId="77777777" w:rsidR="00C23682" w:rsidRPr="00FF6675" w:rsidRDefault="00F846B2" w:rsidP="00FF6675">
      <w:pPr>
        <w:spacing w:line="360" w:lineRule="auto"/>
        <w:rPr>
          <w:rFonts w:eastAsiaTheme="minorEastAsia" w:cs="Times New Roman"/>
          <w:szCs w:val="24"/>
          <w:lang w:val="en-IN"/>
        </w:rPr>
      </w:pPr>
      <w:r w:rsidRPr="00FF6675">
        <w:rPr>
          <w:rFonts w:cs="Times New Roman"/>
          <w:b/>
          <w:bCs/>
          <w:szCs w:val="24"/>
          <w:lang w:val="en-AU"/>
        </w:rPr>
        <w:lastRenderedPageBreak/>
        <w:t>List of figures</w:t>
      </w:r>
      <w:r w:rsidRPr="00FF6675">
        <w:rPr>
          <w:rFonts w:eastAsiaTheme="minorEastAsia" w:cs="Times New Roman"/>
          <w:szCs w:val="24"/>
          <w:lang w:val="en-IN"/>
        </w:rPr>
        <w:fldChar w:fldCharType="begin"/>
      </w:r>
      <w:r w:rsidRPr="00FF6675">
        <w:rPr>
          <w:rFonts w:eastAsiaTheme="minorEastAsia" w:cs="Times New Roman"/>
          <w:szCs w:val="24"/>
          <w:lang w:val="en-IN"/>
        </w:rPr>
        <w:instrText xml:space="preserve"> TOC \h \z \t "Heading 4" \c </w:instrText>
      </w:r>
      <w:r w:rsidRPr="00FF6675">
        <w:rPr>
          <w:rFonts w:eastAsiaTheme="minorEastAsia" w:cs="Times New Roman"/>
          <w:szCs w:val="24"/>
          <w:lang w:val="en-IN"/>
        </w:rPr>
        <w:fldChar w:fldCharType="separate"/>
      </w:r>
    </w:p>
    <w:p w14:paraId="00000043" w14:textId="14DB895B" w:rsidR="00C23682" w:rsidRPr="00FF6675" w:rsidRDefault="00E37CF2" w:rsidP="00FF6675">
      <w:pPr>
        <w:pStyle w:val="TableofFigures"/>
        <w:tabs>
          <w:tab w:val="right" w:leader="dot" w:pos="9350"/>
        </w:tabs>
        <w:spacing w:line="360" w:lineRule="auto"/>
        <w:rPr>
          <w:rFonts w:eastAsiaTheme="minorEastAsia" w:cs="Times New Roman"/>
          <w:szCs w:val="24"/>
          <w:lang w:val="en-IN"/>
        </w:rPr>
      </w:pPr>
      <w:hyperlink w:anchor="_Toc167973831" w:history="1">
        <w:r w:rsidR="00F846B2" w:rsidRPr="00FF6675">
          <w:rPr>
            <w:rStyle w:val="Hyperlink"/>
            <w:rFonts w:cs="Times New Roman"/>
            <w:color w:val="auto"/>
            <w:szCs w:val="24"/>
            <w:lang w:val="en-AU"/>
          </w:rPr>
          <w:t>Figure 3.1: Thematic analysis steps</w:t>
        </w:r>
        <w:r w:rsidR="00F846B2" w:rsidRPr="00FF6675">
          <w:rPr>
            <w:rFonts w:cs="Times New Roman"/>
            <w:szCs w:val="24"/>
          </w:rPr>
          <w:tab/>
        </w:r>
      </w:hyperlink>
      <w:r w:rsidR="003C4A84">
        <w:rPr>
          <w:rFonts w:cs="Times New Roman"/>
          <w:szCs w:val="24"/>
        </w:rPr>
        <w:t>34</w:t>
      </w:r>
    </w:p>
    <w:p w14:paraId="00000046" w14:textId="56271CAC" w:rsidR="00C23682" w:rsidRPr="00FF6675" w:rsidRDefault="00F846B2" w:rsidP="00FF6675">
      <w:pPr>
        <w:spacing w:line="360" w:lineRule="auto"/>
        <w:rPr>
          <w:rFonts w:cs="Times New Roman"/>
          <w:b/>
          <w:szCs w:val="24"/>
        </w:rPr>
      </w:pPr>
      <w:r w:rsidRPr="00FF6675">
        <w:rPr>
          <w:rFonts w:eastAsia="Times New Roman" w:cs="Times New Roman"/>
          <w:szCs w:val="24"/>
          <w:lang w:val="en-AU"/>
        </w:rPr>
        <w:fldChar w:fldCharType="end"/>
      </w:r>
      <w:r w:rsidRPr="00FF6675">
        <w:rPr>
          <w:rFonts w:cs="Times New Roman"/>
          <w:b/>
          <w:szCs w:val="24"/>
          <w:lang w:val="en-AU"/>
        </w:rPr>
        <w:t>List of tables</w:t>
      </w:r>
      <w:r w:rsidRPr="00FF6675">
        <w:rPr>
          <w:rFonts w:cs="Times New Roman"/>
          <w:b/>
          <w:szCs w:val="24"/>
        </w:rPr>
        <w:fldChar w:fldCharType="begin"/>
      </w:r>
      <w:r w:rsidRPr="00FF6675">
        <w:rPr>
          <w:rFonts w:cs="Times New Roman"/>
          <w:b/>
          <w:szCs w:val="24"/>
        </w:rPr>
        <w:instrText xml:space="preserve"> TOC \h \z \t "Heading 5" \c </w:instrText>
      </w:r>
      <w:r w:rsidRPr="00FF6675">
        <w:rPr>
          <w:rFonts w:cs="Times New Roman"/>
          <w:b/>
          <w:szCs w:val="24"/>
        </w:rPr>
        <w:fldChar w:fldCharType="separate"/>
      </w:r>
    </w:p>
    <w:p w14:paraId="00000047" w14:textId="27B009DC" w:rsidR="00C23682" w:rsidRPr="00FF6675" w:rsidRDefault="00E37CF2" w:rsidP="00FF6675">
      <w:pPr>
        <w:pStyle w:val="TableofFigures"/>
        <w:tabs>
          <w:tab w:val="right" w:leader="dot" w:pos="9350"/>
        </w:tabs>
        <w:spacing w:line="360" w:lineRule="auto"/>
        <w:rPr>
          <w:rFonts w:eastAsiaTheme="minorEastAsia" w:cs="Times New Roman"/>
          <w:szCs w:val="24"/>
          <w:lang w:val="en-IN"/>
        </w:rPr>
      </w:pPr>
      <w:hyperlink w:anchor="_Toc167973843" w:history="1">
        <w:r w:rsidR="00F846B2" w:rsidRPr="00FF6675">
          <w:rPr>
            <w:rStyle w:val="Hyperlink"/>
            <w:rFonts w:cs="Times New Roman"/>
            <w:color w:val="auto"/>
            <w:szCs w:val="24"/>
            <w:lang w:val="en-AU"/>
          </w:rPr>
          <w:t>Table 3.1: Inclusion and exclusion criteria</w:t>
        </w:r>
        <w:r w:rsidR="00F846B2" w:rsidRPr="00FF6675">
          <w:rPr>
            <w:rFonts w:cs="Times New Roman"/>
            <w:szCs w:val="24"/>
          </w:rPr>
          <w:tab/>
        </w:r>
      </w:hyperlink>
      <w:r w:rsidR="003C4A84">
        <w:rPr>
          <w:rFonts w:cs="Times New Roman"/>
          <w:szCs w:val="24"/>
        </w:rPr>
        <w:t>33</w:t>
      </w:r>
    </w:p>
    <w:p w14:paraId="00000048" w14:textId="1C77E21F" w:rsidR="00C23682" w:rsidRPr="00FF6675" w:rsidRDefault="00E37CF2" w:rsidP="00FF6675">
      <w:pPr>
        <w:pStyle w:val="TableofFigures"/>
        <w:tabs>
          <w:tab w:val="right" w:leader="dot" w:pos="9350"/>
        </w:tabs>
        <w:spacing w:line="360" w:lineRule="auto"/>
        <w:rPr>
          <w:rFonts w:eastAsiaTheme="minorEastAsia" w:cs="Times New Roman"/>
          <w:szCs w:val="24"/>
          <w:lang w:val="en-IN"/>
        </w:rPr>
      </w:pPr>
      <w:hyperlink w:anchor="_Toc167973844" w:history="1">
        <w:r w:rsidR="00F846B2" w:rsidRPr="00FF6675">
          <w:rPr>
            <w:rStyle w:val="Hyperlink"/>
            <w:rFonts w:cs="Times New Roman"/>
            <w:color w:val="auto"/>
            <w:szCs w:val="24"/>
            <w:lang w:val="en-AU"/>
          </w:rPr>
          <w:t>Table 3.2: Gantt Chart</w:t>
        </w:r>
        <w:r w:rsidR="00F846B2" w:rsidRPr="00FF6675">
          <w:rPr>
            <w:rFonts w:cs="Times New Roman"/>
            <w:szCs w:val="24"/>
          </w:rPr>
          <w:tab/>
        </w:r>
        <w:r w:rsidR="00F846B2" w:rsidRPr="00FF6675">
          <w:rPr>
            <w:rFonts w:cs="Times New Roman"/>
            <w:szCs w:val="24"/>
          </w:rPr>
          <w:fldChar w:fldCharType="begin"/>
        </w:r>
        <w:r w:rsidR="00F846B2" w:rsidRPr="00FF6675">
          <w:rPr>
            <w:rFonts w:cs="Times New Roman"/>
            <w:szCs w:val="24"/>
          </w:rPr>
          <w:instrText xml:space="preserve"> PAGEREF _Toc167973844 \h </w:instrText>
        </w:r>
        <w:r w:rsidR="00F846B2" w:rsidRPr="00FF6675">
          <w:rPr>
            <w:rFonts w:cs="Times New Roman"/>
            <w:szCs w:val="24"/>
          </w:rPr>
        </w:r>
        <w:r w:rsidR="00F846B2" w:rsidRPr="00FF6675">
          <w:rPr>
            <w:rFonts w:cs="Times New Roman"/>
            <w:szCs w:val="24"/>
          </w:rPr>
          <w:fldChar w:fldCharType="separate"/>
        </w:r>
        <w:r w:rsidR="00F846B2" w:rsidRPr="00FF6675">
          <w:rPr>
            <w:rFonts w:cs="Times New Roman"/>
            <w:szCs w:val="24"/>
          </w:rPr>
          <w:t>3</w:t>
        </w:r>
        <w:r w:rsidR="00F846B2" w:rsidRPr="00FF6675">
          <w:rPr>
            <w:rFonts w:cs="Times New Roman"/>
            <w:szCs w:val="24"/>
          </w:rPr>
          <w:fldChar w:fldCharType="end"/>
        </w:r>
      </w:hyperlink>
      <w:r w:rsidR="003C4A84">
        <w:rPr>
          <w:rFonts w:cs="Times New Roman"/>
          <w:szCs w:val="24"/>
        </w:rPr>
        <w:t>6</w:t>
      </w:r>
    </w:p>
    <w:p w14:paraId="3D62CE81" w14:textId="4E37F293" w:rsidR="00320BD2" w:rsidRPr="00FF6675" w:rsidRDefault="00E37CF2" w:rsidP="00FF6675">
      <w:pPr>
        <w:pStyle w:val="TableofFigures"/>
        <w:tabs>
          <w:tab w:val="right" w:leader="dot" w:pos="9350"/>
        </w:tabs>
        <w:spacing w:line="360" w:lineRule="auto"/>
        <w:rPr>
          <w:rFonts w:eastAsiaTheme="minorEastAsia" w:cs="Times New Roman"/>
          <w:szCs w:val="24"/>
          <w:lang w:val="en-IN"/>
        </w:rPr>
      </w:pPr>
      <w:hyperlink w:anchor="_Toc167973845" w:history="1">
        <w:r w:rsidR="00F846B2" w:rsidRPr="00FF6675">
          <w:rPr>
            <w:rStyle w:val="Hyperlink"/>
            <w:rFonts w:cs="Times New Roman"/>
            <w:color w:val="auto"/>
            <w:szCs w:val="24"/>
          </w:rPr>
          <w:t>Table 4.1: Thematic coding</w:t>
        </w:r>
        <w:r w:rsidR="00F846B2" w:rsidRPr="00FF6675">
          <w:rPr>
            <w:rFonts w:cs="Times New Roman"/>
            <w:szCs w:val="24"/>
          </w:rPr>
          <w:tab/>
        </w:r>
        <w:r w:rsidR="00F846B2" w:rsidRPr="00FF6675">
          <w:rPr>
            <w:rFonts w:cs="Times New Roman"/>
            <w:szCs w:val="24"/>
          </w:rPr>
          <w:fldChar w:fldCharType="begin"/>
        </w:r>
        <w:r w:rsidR="00F846B2" w:rsidRPr="00FF6675">
          <w:rPr>
            <w:rFonts w:cs="Times New Roman"/>
            <w:szCs w:val="24"/>
          </w:rPr>
          <w:instrText xml:space="preserve"> PAGEREF _Toc167973845 \h </w:instrText>
        </w:r>
        <w:r w:rsidR="00F846B2" w:rsidRPr="00FF6675">
          <w:rPr>
            <w:rFonts w:cs="Times New Roman"/>
            <w:szCs w:val="24"/>
          </w:rPr>
        </w:r>
        <w:r w:rsidR="00F846B2" w:rsidRPr="00FF6675">
          <w:rPr>
            <w:rFonts w:cs="Times New Roman"/>
            <w:szCs w:val="24"/>
          </w:rPr>
          <w:fldChar w:fldCharType="separate"/>
        </w:r>
        <w:r w:rsidR="00F846B2" w:rsidRPr="00FF6675">
          <w:rPr>
            <w:rFonts w:cs="Times New Roman"/>
            <w:szCs w:val="24"/>
          </w:rPr>
          <w:t>3</w:t>
        </w:r>
        <w:r w:rsidR="00F846B2" w:rsidRPr="00FF6675">
          <w:rPr>
            <w:rFonts w:cs="Times New Roman"/>
            <w:szCs w:val="24"/>
          </w:rPr>
          <w:fldChar w:fldCharType="end"/>
        </w:r>
      </w:hyperlink>
      <w:r w:rsidR="00F846B2" w:rsidRPr="00FF6675">
        <w:rPr>
          <w:rFonts w:eastAsia="Times New Roman" w:cs="Times New Roman"/>
          <w:szCs w:val="24"/>
          <w:lang w:val="en-AU"/>
        </w:rPr>
        <w:fldChar w:fldCharType="end"/>
      </w:r>
      <w:bookmarkStart w:id="2" w:name="_Toc168772381"/>
      <w:r w:rsidR="003C4A84">
        <w:rPr>
          <w:rFonts w:eastAsia="Times New Roman" w:cs="Times New Roman"/>
          <w:szCs w:val="24"/>
          <w:lang w:val="en-AU"/>
        </w:rPr>
        <w:t>9</w:t>
      </w:r>
    </w:p>
    <w:p w14:paraId="119E72DA" w14:textId="77777777" w:rsidR="00320BD2" w:rsidRPr="00FF6675" w:rsidRDefault="00320BD2" w:rsidP="00FF6675">
      <w:pPr>
        <w:spacing w:line="360" w:lineRule="auto"/>
        <w:rPr>
          <w:rFonts w:eastAsia="Times New Roman" w:cs="Times New Roman"/>
          <w:b/>
          <w:szCs w:val="24"/>
          <w:lang w:val="en-AU"/>
        </w:rPr>
      </w:pPr>
      <w:r w:rsidRPr="00FF6675">
        <w:rPr>
          <w:rFonts w:eastAsia="Times New Roman" w:cs="Times New Roman"/>
          <w:szCs w:val="24"/>
          <w:lang w:val="en-AU"/>
        </w:rPr>
        <w:br w:type="page"/>
      </w:r>
    </w:p>
    <w:p w14:paraId="0000004C" w14:textId="1298F93E" w:rsidR="00C23682" w:rsidRPr="00FF6675" w:rsidRDefault="00F846B2" w:rsidP="00FF6675">
      <w:pPr>
        <w:pStyle w:val="Heading1"/>
        <w:spacing w:line="360" w:lineRule="auto"/>
        <w:jc w:val="both"/>
        <w:rPr>
          <w:rFonts w:eastAsia="Times New Roman" w:cs="Times New Roman"/>
          <w:szCs w:val="24"/>
          <w:lang w:val="en-AU"/>
        </w:rPr>
      </w:pPr>
      <w:bookmarkStart w:id="3" w:name="_Toc169480207"/>
      <w:r w:rsidRPr="00FF6675">
        <w:rPr>
          <w:rFonts w:eastAsia="Times New Roman" w:cs="Times New Roman"/>
          <w:szCs w:val="24"/>
          <w:lang w:val="en-AU"/>
        </w:rPr>
        <w:lastRenderedPageBreak/>
        <w:t>Chapter 1: Introduction</w:t>
      </w:r>
      <w:bookmarkEnd w:id="2"/>
      <w:bookmarkEnd w:id="3"/>
    </w:p>
    <w:p w14:paraId="0000004D" w14:textId="77777777" w:rsidR="00C23682" w:rsidRPr="00FF6675" w:rsidRDefault="00F846B2" w:rsidP="00FF6675">
      <w:pPr>
        <w:pStyle w:val="Heading2"/>
        <w:spacing w:line="360" w:lineRule="auto"/>
        <w:rPr>
          <w:rFonts w:cs="Times New Roman"/>
          <w:szCs w:val="24"/>
          <w:lang w:val="en-AU"/>
        </w:rPr>
      </w:pPr>
      <w:bookmarkStart w:id="4" w:name="_Toc162752031"/>
      <w:bookmarkStart w:id="5" w:name="_Toc168772382"/>
      <w:bookmarkStart w:id="6" w:name="_Toc169480208"/>
      <w:r w:rsidRPr="00FF6675">
        <w:rPr>
          <w:rFonts w:cs="Times New Roman"/>
          <w:szCs w:val="24"/>
          <w:lang w:val="en-AU"/>
        </w:rPr>
        <w:t>1.1 Introduction</w:t>
      </w:r>
      <w:bookmarkEnd w:id="4"/>
      <w:bookmarkEnd w:id="5"/>
      <w:bookmarkEnd w:id="6"/>
    </w:p>
    <w:p w14:paraId="0000004E" w14:textId="77777777" w:rsidR="00C23682" w:rsidRPr="00FF6675" w:rsidRDefault="00F846B2" w:rsidP="00FF6675">
      <w:pPr>
        <w:spacing w:line="360" w:lineRule="auto"/>
        <w:rPr>
          <w:rFonts w:cs="Times New Roman"/>
          <w:szCs w:val="24"/>
          <w:lang w:val="en-AU"/>
        </w:rPr>
      </w:pPr>
      <w:r w:rsidRPr="00FF6675">
        <w:rPr>
          <w:rFonts w:cs="Times New Roman"/>
          <w:szCs w:val="24"/>
          <w:lang w:val="en-AU"/>
        </w:rPr>
        <w:t xml:space="preserve">Employee engagement drives have developed into a fundamental part of true strategies that are intended to improve the degree of fulfilment and execution revealed by labourers. In the present serious business climate, organizations are turning out to be progressively cognizant of the meaning of associated individuals in driving the outcome of their associations. The theory that supports this recommendation researches the manners by which illustrative unwaveringness drivers impact the degree of fulfilment experienced by workers at Burger King, a notable firm in the cheap food industry. </w:t>
      </w:r>
    </w:p>
    <w:p w14:paraId="0000004F" w14:textId="77777777" w:rsidR="00C23682" w:rsidRPr="00FF6675" w:rsidRDefault="00F846B2" w:rsidP="00FF6675">
      <w:pPr>
        <w:pStyle w:val="Heading2"/>
        <w:spacing w:line="360" w:lineRule="auto"/>
        <w:rPr>
          <w:rFonts w:cs="Times New Roman"/>
          <w:szCs w:val="24"/>
          <w:lang w:val="en-AU"/>
        </w:rPr>
      </w:pPr>
      <w:bookmarkStart w:id="7" w:name="_Toc168772383"/>
      <w:bookmarkStart w:id="8" w:name="_Toc169480209"/>
      <w:r w:rsidRPr="00FF6675">
        <w:rPr>
          <w:rFonts w:cs="Times New Roman"/>
          <w:szCs w:val="24"/>
          <w:lang w:val="en-AU"/>
        </w:rPr>
        <w:t>1.2 Background of the study</w:t>
      </w:r>
      <w:bookmarkEnd w:id="7"/>
      <w:bookmarkEnd w:id="8"/>
    </w:p>
    <w:p w14:paraId="00000050" w14:textId="6B3AFC73" w:rsidR="00C23682" w:rsidRPr="00FF6675" w:rsidRDefault="00F846B2" w:rsidP="00FF6675">
      <w:pPr>
        <w:spacing w:line="360" w:lineRule="auto"/>
        <w:rPr>
          <w:rFonts w:cs="Times New Roman"/>
          <w:szCs w:val="24"/>
          <w:lang w:val="en-AU"/>
        </w:rPr>
      </w:pPr>
      <w:r w:rsidRPr="00FF6675">
        <w:rPr>
          <w:rFonts w:cs="Times New Roman"/>
          <w:szCs w:val="24"/>
          <w:lang w:val="en-AU"/>
        </w:rPr>
        <w:t>Employee satisfaction refers to the</w:t>
      </w:r>
      <w:r w:rsidR="00583D6F">
        <w:rPr>
          <w:rFonts w:cs="Times New Roman"/>
          <w:szCs w:val="24"/>
          <w:lang w:val="en-AU"/>
        </w:rPr>
        <w:t xml:space="preserve"> across-the-board </w:t>
      </w:r>
      <w:r w:rsidRPr="00FF6675">
        <w:rPr>
          <w:rFonts w:cs="Times New Roman"/>
          <w:szCs w:val="24"/>
          <w:lang w:val="en-AU"/>
        </w:rPr>
        <w:t xml:space="preserve">fulfilment and contentment of employees that they experience within their roles and the organization. Factors such as retention rates, job satisfaction, and work-life balance are crucial indicators of employee satisfaction that are influenced by effective initiatives for employee engagement. Researchers and scholars have examined employee engagement since it fundamentally affects the productivity of organizations and the nature of the work that employees perform in their positions. Al-Khateeb and Al-Louzi (2020) led an exploratory concentration in the field of data innovation and broadcast communications in Jordan. They found that there is a great association between the blend of exercises that are both engaging and huge, portrayal reliability, and various leveled execution. Inside the extent of their exploration, they examined the manners by which occupation stress, work joy, and occupation obligation impact the harmony among charming and huge assignments, at last bringing about better illustrative execution and various leveled results. As per this specific case, it shows how agent unwaveringness is diverse, comprising of a few parts like business associations and help at different levels. As per the discoveries of the review, organizations that had adjusted exercises that included both significant and charming exercises had more prominent degrees of delegate the board. The way that this is the case shows that laying out a vigorous working environment that takes care of the individual as well as the expert prerequisites of employees is so fundamental. In his review, Saks (2022) featured the meaning of caring human asset experts and pioneers during the time spent building worker commitment. </w:t>
      </w:r>
    </w:p>
    <w:p w14:paraId="0C3D1456" w14:textId="25A74295" w:rsidR="00FF6675" w:rsidRPr="00FF6675" w:rsidRDefault="00FF6675" w:rsidP="00FF6675">
      <w:pPr>
        <w:spacing w:line="360" w:lineRule="auto"/>
        <w:rPr>
          <w:rFonts w:cs="Times New Roman"/>
          <w:szCs w:val="24"/>
        </w:rPr>
      </w:pPr>
      <w:r w:rsidRPr="00FF6675">
        <w:rPr>
          <w:rFonts w:cs="Times New Roman"/>
          <w:szCs w:val="24"/>
        </w:rPr>
        <w:lastRenderedPageBreak/>
        <w:t>In the food service industry, the annual employee turnover rate is around 73% as per the reports given (Chandni &amp; Rahman, 2020). Higher turnover rates are often seen because of the long functioning hours and irregular schedules delivered to the employees. This instructs the</w:t>
      </w:r>
      <w:r w:rsidR="00FC60B3">
        <w:rPr>
          <w:rFonts w:cs="Times New Roman"/>
          <w:szCs w:val="24"/>
        </w:rPr>
        <w:t xml:space="preserve"> commission </w:t>
      </w:r>
      <w:r w:rsidRPr="00FF6675">
        <w:rPr>
          <w:rFonts w:cs="Times New Roman"/>
          <w:szCs w:val="24"/>
        </w:rPr>
        <w:t>of work-life balance initiatives in terms of</w:t>
      </w:r>
      <w:r w:rsidR="004F391C">
        <w:rPr>
          <w:rFonts w:cs="Times New Roman"/>
          <w:szCs w:val="24"/>
        </w:rPr>
        <w:t xml:space="preserve"> adaptable </w:t>
      </w:r>
      <w:r w:rsidRPr="00FF6675">
        <w:rPr>
          <w:rFonts w:cs="Times New Roman"/>
          <w:szCs w:val="24"/>
        </w:rPr>
        <w:t>working hours and employee</w:t>
      </w:r>
      <w:r w:rsidR="00FC60B3">
        <w:rPr>
          <w:rFonts w:cs="Times New Roman"/>
          <w:szCs w:val="24"/>
        </w:rPr>
        <w:t xml:space="preserve"> fitness </w:t>
      </w:r>
      <w:r w:rsidRPr="00FF6675">
        <w:rPr>
          <w:rFonts w:cs="Times New Roman"/>
          <w:szCs w:val="24"/>
        </w:rPr>
        <w:t>programs in the food industry. Any food organisation can</w:t>
      </w:r>
      <w:r w:rsidR="00FC60B3">
        <w:rPr>
          <w:rFonts w:cs="Times New Roman"/>
          <w:szCs w:val="24"/>
        </w:rPr>
        <w:t xml:space="preserve"> deeply lessen </w:t>
      </w:r>
      <w:r w:rsidRPr="00FF6675">
        <w:rPr>
          <w:rFonts w:cs="Times New Roman"/>
          <w:szCs w:val="24"/>
        </w:rPr>
        <w:t>turnover rates by adopting employee wellness measures (Vakira et al., 2022). As per the reports, employee satisfaction levels can decrease the turnover by 20 to 22% in each food organisation. This reduction can be occurred due to making employees feel more esteemed and supported in their work-life workplace. When the employees feel more respected and supported, then it can be towards greater job satisfaction and loyalty at their job. In the food industry, there are 68% of the employees report that they are</w:t>
      </w:r>
      <w:r w:rsidR="0081085B">
        <w:rPr>
          <w:rFonts w:cs="Times New Roman"/>
          <w:szCs w:val="24"/>
        </w:rPr>
        <w:t xml:space="preserve"> pleased </w:t>
      </w:r>
      <w:r w:rsidRPr="00FF6675">
        <w:rPr>
          <w:rFonts w:cs="Times New Roman"/>
          <w:szCs w:val="24"/>
        </w:rPr>
        <w:t>with the work-life balance</w:t>
      </w:r>
      <w:r w:rsidR="0081085B">
        <w:rPr>
          <w:rFonts w:cs="Times New Roman"/>
          <w:szCs w:val="24"/>
        </w:rPr>
        <w:t xml:space="preserve"> delivered </w:t>
      </w:r>
      <w:r w:rsidRPr="00FF6675">
        <w:rPr>
          <w:rFonts w:cs="Times New Roman"/>
          <w:szCs w:val="24"/>
        </w:rPr>
        <w:t>by their food chain (Statista, 2024). This highlights how there is</w:t>
      </w:r>
      <w:r w:rsidR="0081085B">
        <w:rPr>
          <w:rFonts w:cs="Times New Roman"/>
          <w:szCs w:val="24"/>
        </w:rPr>
        <w:t xml:space="preserve"> extensive </w:t>
      </w:r>
      <w:r w:rsidRPr="00FF6675">
        <w:rPr>
          <w:rFonts w:cs="Times New Roman"/>
          <w:szCs w:val="24"/>
        </w:rPr>
        <w:t xml:space="preserve">importance and </w:t>
      </w:r>
      <w:r w:rsidR="0081085B">
        <w:rPr>
          <w:rFonts w:cs="Times New Roman"/>
          <w:szCs w:val="24"/>
        </w:rPr>
        <w:t xml:space="preserve">awareness </w:t>
      </w:r>
      <w:r w:rsidRPr="00FF6675">
        <w:rPr>
          <w:rFonts w:cs="Times New Roman"/>
          <w:szCs w:val="24"/>
        </w:rPr>
        <w:t>given to the different problems of the employees. Usually, the late hours and weekend shifts given to the employees contribute towards employee dissatisfaction. This highlights how there can be better initiatives undertaken in the food industry that can facilitate flexible scheduling or strong support programs to raise the satisfaction rates of employees (Moses &amp; Letnes, 2017). Flexible schedules can authorise employees to</w:t>
      </w:r>
      <w:r w:rsidR="00F62960">
        <w:rPr>
          <w:rFonts w:cs="Times New Roman"/>
          <w:szCs w:val="24"/>
        </w:rPr>
        <w:t xml:space="preserve"> rectify </w:t>
      </w:r>
      <w:r w:rsidR="00E441E7">
        <w:rPr>
          <w:rFonts w:cs="Times New Roman"/>
          <w:szCs w:val="24"/>
        </w:rPr>
        <w:t>govern</w:t>
      </w:r>
      <w:r w:rsidR="00F62960">
        <w:rPr>
          <w:rFonts w:cs="Times New Roman"/>
          <w:szCs w:val="24"/>
        </w:rPr>
        <w:t xml:space="preserve"> </w:t>
      </w:r>
      <w:r w:rsidRPr="00FF6675">
        <w:rPr>
          <w:rFonts w:cs="Times New Roman"/>
          <w:szCs w:val="24"/>
        </w:rPr>
        <w:t>their personal and professional lives which can</w:t>
      </w:r>
      <w:r w:rsidR="001B00DA">
        <w:rPr>
          <w:rFonts w:cs="Times New Roman"/>
          <w:szCs w:val="24"/>
        </w:rPr>
        <w:t xml:space="preserve"> oversee</w:t>
      </w:r>
      <w:r w:rsidR="00E15694">
        <w:rPr>
          <w:rFonts w:cs="Times New Roman"/>
          <w:szCs w:val="24"/>
        </w:rPr>
        <w:t xml:space="preserve"> </w:t>
      </w:r>
      <w:r w:rsidR="00F62960">
        <w:rPr>
          <w:rFonts w:cs="Times New Roman"/>
          <w:szCs w:val="24"/>
        </w:rPr>
        <w:t xml:space="preserve">improved </w:t>
      </w:r>
      <w:r w:rsidRPr="00FF6675">
        <w:rPr>
          <w:rFonts w:cs="Times New Roman"/>
          <w:szCs w:val="24"/>
        </w:rPr>
        <w:t>job satisfaction. The food industry has been prioritising the work-life balance, and that is why, retention rates are 15% higher than the others. Enhanced retention rates always result in employees sensing more satisfaction, balance and truthfulness in their workplace. This can reduce burnout and the likelihood of striving for employment in any of the other organisations (forbes.com, 2019).</w:t>
      </w:r>
    </w:p>
    <w:p w14:paraId="1E41E835" w14:textId="77777777" w:rsidR="00FF6675" w:rsidRPr="00FF6675" w:rsidRDefault="00FF6675" w:rsidP="00FF6675">
      <w:pPr>
        <w:spacing w:line="360" w:lineRule="auto"/>
        <w:rPr>
          <w:rFonts w:cs="Times New Roman"/>
          <w:szCs w:val="24"/>
        </w:rPr>
      </w:pPr>
      <w:r w:rsidRPr="00FF6675">
        <w:rPr>
          <w:rFonts w:cs="Times New Roman"/>
          <w:szCs w:val="24"/>
        </w:rPr>
        <w:t>The multinational leaders of the food industry like Starbucks, McDonald’s and Burger King pay comprehensive attention towards the workplace balance program. Hence, there are more opportunities for employee satisfaction rates in these companies. These organisations have also resulted in a 65 to 67% employee satisfaction rate due to polite work-life balance initiatives in their organisation(Vakira et al., 2022). The work-life balance initiatives have assisted these organisations in reducing turnover rates and resulting in higher productivity. They have different better work-life balance programs planned that report satisfaction rates to be more than 65 to 70%. This provides a competitive advantage for the firm and also, and the firm maintains investing in employee well-being programs to work towards higher employer, morale and retention.</w:t>
      </w:r>
    </w:p>
    <w:p w14:paraId="00000051" w14:textId="77777777" w:rsidR="00C23682" w:rsidRPr="00FF6675" w:rsidRDefault="00F846B2" w:rsidP="00FF6675">
      <w:pPr>
        <w:pStyle w:val="Heading2"/>
        <w:spacing w:line="360" w:lineRule="auto"/>
        <w:rPr>
          <w:rFonts w:cs="Times New Roman"/>
          <w:szCs w:val="24"/>
          <w:lang w:val="en-AU"/>
        </w:rPr>
      </w:pPr>
      <w:bookmarkStart w:id="9" w:name="_Toc168772384"/>
      <w:bookmarkStart w:id="10" w:name="_Toc169480210"/>
      <w:r w:rsidRPr="00FF6675">
        <w:rPr>
          <w:rFonts w:cs="Times New Roman"/>
          <w:szCs w:val="24"/>
          <w:lang w:val="en-AU"/>
        </w:rPr>
        <w:lastRenderedPageBreak/>
        <w:t>1.3 Terms of the study</w:t>
      </w:r>
      <w:bookmarkEnd w:id="9"/>
      <w:bookmarkEnd w:id="10"/>
    </w:p>
    <w:p w14:paraId="00000052" w14:textId="77777777" w:rsidR="00C23682" w:rsidRPr="00FF6675" w:rsidRDefault="00F846B2" w:rsidP="00FF6675">
      <w:pPr>
        <w:spacing w:line="360" w:lineRule="auto"/>
        <w:rPr>
          <w:rFonts w:cs="Times New Roman"/>
          <w:szCs w:val="24"/>
          <w:lang w:val="en-AU"/>
        </w:rPr>
      </w:pPr>
      <w:r w:rsidRPr="00FF6675">
        <w:rPr>
          <w:rFonts w:cs="Times New Roman"/>
          <w:i/>
          <w:iCs/>
          <w:szCs w:val="24"/>
          <w:lang w:val="en-AU"/>
        </w:rPr>
        <w:t>Employee Engagement</w:t>
      </w:r>
      <w:r w:rsidRPr="00FF6675">
        <w:rPr>
          <w:rFonts w:cs="Times New Roman"/>
          <w:szCs w:val="24"/>
          <w:lang w:val="en-AU"/>
        </w:rPr>
        <w:t>:</w:t>
      </w:r>
    </w:p>
    <w:p w14:paraId="00000053" w14:textId="2F027FB4" w:rsidR="00C23682" w:rsidRPr="00FF6675" w:rsidRDefault="00F846B2" w:rsidP="00FF6675">
      <w:pPr>
        <w:spacing w:line="360" w:lineRule="auto"/>
        <w:rPr>
          <w:rFonts w:cs="Times New Roman"/>
          <w:szCs w:val="24"/>
          <w:lang w:val="en-AU"/>
        </w:rPr>
      </w:pPr>
      <w:r w:rsidRPr="00FF6675">
        <w:rPr>
          <w:rFonts w:cs="Times New Roman"/>
          <w:szCs w:val="24"/>
          <w:lang w:val="en-AU"/>
        </w:rPr>
        <w:t xml:space="preserve">Employee engagement defines the degree of </w:t>
      </w:r>
      <w:r w:rsidR="00E15694">
        <w:rPr>
          <w:rFonts w:cs="Times New Roman"/>
          <w:szCs w:val="24"/>
          <w:lang w:val="en-AU"/>
        </w:rPr>
        <w:t xml:space="preserve">expressive </w:t>
      </w:r>
      <w:r w:rsidRPr="00FF6675">
        <w:rPr>
          <w:rFonts w:cs="Times New Roman"/>
          <w:szCs w:val="24"/>
          <w:lang w:val="en-AU"/>
        </w:rPr>
        <w:t>commitment and involvement employees</w:t>
      </w:r>
      <w:r w:rsidR="00E15694">
        <w:rPr>
          <w:rFonts w:cs="Times New Roman"/>
          <w:szCs w:val="24"/>
          <w:lang w:val="en-AU"/>
        </w:rPr>
        <w:t xml:space="preserve"> display </w:t>
      </w:r>
      <w:r w:rsidRPr="00FF6675">
        <w:rPr>
          <w:rFonts w:cs="Times New Roman"/>
          <w:szCs w:val="24"/>
          <w:lang w:val="en-AU"/>
        </w:rPr>
        <w:t>towards their work, organization, and its objectives. Engaged employees display enthusiasm for their tasks, are willing to exceed expectations, and are more inclined to make a</w:t>
      </w:r>
      <w:r w:rsidR="003F2C54">
        <w:rPr>
          <w:rFonts w:cs="Times New Roman"/>
          <w:szCs w:val="24"/>
          <w:lang w:val="en-AU"/>
        </w:rPr>
        <w:t xml:space="preserve"> </w:t>
      </w:r>
      <w:r w:rsidR="006E7609">
        <w:rPr>
          <w:rFonts w:cs="Times New Roman"/>
          <w:szCs w:val="24"/>
          <w:lang w:val="en-AU"/>
        </w:rPr>
        <w:t xml:space="preserve">favourable </w:t>
      </w:r>
      <w:r w:rsidRPr="00FF6675">
        <w:rPr>
          <w:rFonts w:cs="Times New Roman"/>
          <w:szCs w:val="24"/>
          <w:lang w:val="en-AU"/>
        </w:rPr>
        <w:t>impact on the organization's achievements.</w:t>
      </w:r>
    </w:p>
    <w:p w14:paraId="00000054" w14:textId="77777777" w:rsidR="00C23682" w:rsidRPr="00FF6675" w:rsidRDefault="00F846B2" w:rsidP="00FF6675">
      <w:pPr>
        <w:spacing w:line="360" w:lineRule="auto"/>
        <w:rPr>
          <w:rFonts w:cs="Times New Roman"/>
          <w:i/>
          <w:iCs/>
          <w:szCs w:val="24"/>
          <w:lang w:val="en-AU"/>
        </w:rPr>
      </w:pPr>
      <w:r w:rsidRPr="00FF6675">
        <w:rPr>
          <w:rFonts w:cs="Times New Roman"/>
          <w:i/>
          <w:iCs/>
          <w:szCs w:val="24"/>
          <w:lang w:val="en-AU"/>
        </w:rPr>
        <w:t>Employee Satisfaction:</w:t>
      </w:r>
    </w:p>
    <w:p w14:paraId="00000055" w14:textId="77777777" w:rsidR="00C23682" w:rsidRPr="00FF6675" w:rsidRDefault="00F846B2" w:rsidP="00FF6675">
      <w:pPr>
        <w:spacing w:line="360" w:lineRule="auto"/>
        <w:rPr>
          <w:rFonts w:cs="Times New Roman"/>
          <w:szCs w:val="24"/>
          <w:lang w:val="en-AU"/>
        </w:rPr>
      </w:pPr>
      <w:r w:rsidRPr="00FF6675">
        <w:rPr>
          <w:rFonts w:cs="Times New Roman"/>
          <w:szCs w:val="24"/>
          <w:lang w:val="en-AU"/>
        </w:rPr>
        <w:t>Employee satisfaction indicates how content, fulfilled, and happy employees are with their positions and the work atmosphere established by their organization. It covers various aspects like job responsibilities, pay, company culture, interactions with coworkers, and chances for personal growth and advancement.</w:t>
      </w:r>
    </w:p>
    <w:p w14:paraId="00000056" w14:textId="77777777" w:rsidR="00C23682" w:rsidRPr="00FF6675" w:rsidRDefault="00F846B2" w:rsidP="00FF6675">
      <w:pPr>
        <w:spacing w:line="360" w:lineRule="auto"/>
        <w:rPr>
          <w:rFonts w:cs="Times New Roman"/>
          <w:i/>
          <w:iCs/>
          <w:szCs w:val="24"/>
          <w:lang w:val="en-AU"/>
        </w:rPr>
      </w:pPr>
      <w:r w:rsidRPr="00FF6675">
        <w:rPr>
          <w:rFonts w:cs="Times New Roman"/>
          <w:i/>
          <w:iCs/>
          <w:szCs w:val="24"/>
          <w:lang w:val="en-AU"/>
        </w:rPr>
        <w:t>Employee Retention:</w:t>
      </w:r>
    </w:p>
    <w:p w14:paraId="00000057" w14:textId="4DC44414" w:rsidR="00C23682" w:rsidRPr="00FF6675" w:rsidRDefault="00F846B2" w:rsidP="00FF6675">
      <w:pPr>
        <w:spacing w:line="360" w:lineRule="auto"/>
        <w:rPr>
          <w:rFonts w:cs="Times New Roman"/>
          <w:szCs w:val="24"/>
          <w:lang w:val="en-AU"/>
        </w:rPr>
      </w:pPr>
      <w:r w:rsidRPr="00FF6675">
        <w:rPr>
          <w:rFonts w:cs="Times New Roman"/>
          <w:szCs w:val="24"/>
          <w:lang w:val="en-AU"/>
        </w:rPr>
        <w:t>Employee retention</w:t>
      </w:r>
      <w:r w:rsidR="006E7609">
        <w:rPr>
          <w:rFonts w:cs="Times New Roman"/>
          <w:szCs w:val="24"/>
          <w:lang w:val="en-AU"/>
        </w:rPr>
        <w:t xml:space="preserve"> measures </w:t>
      </w:r>
      <w:r w:rsidRPr="00FF6675">
        <w:rPr>
          <w:rFonts w:cs="Times New Roman"/>
          <w:szCs w:val="24"/>
          <w:lang w:val="en-AU"/>
        </w:rPr>
        <w:t xml:space="preserve">an </w:t>
      </w:r>
      <w:r w:rsidR="006E7609" w:rsidRPr="00FF6675">
        <w:rPr>
          <w:rFonts w:cs="Times New Roman"/>
          <w:szCs w:val="24"/>
          <w:lang w:val="en-AU"/>
        </w:rPr>
        <w:t>organisation’s</w:t>
      </w:r>
      <w:r w:rsidRPr="00FF6675">
        <w:rPr>
          <w:rFonts w:cs="Times New Roman"/>
          <w:szCs w:val="24"/>
          <w:lang w:val="en-AU"/>
        </w:rPr>
        <w:t xml:space="preserve"> cap</w:t>
      </w:r>
      <w:r w:rsidR="006E7609">
        <w:rPr>
          <w:rFonts w:cs="Times New Roman"/>
          <w:szCs w:val="24"/>
          <w:lang w:val="en-AU"/>
        </w:rPr>
        <w:t>acity</w:t>
      </w:r>
      <w:r w:rsidRPr="00FF6675">
        <w:rPr>
          <w:rFonts w:cs="Times New Roman"/>
          <w:szCs w:val="24"/>
          <w:lang w:val="en-AU"/>
        </w:rPr>
        <w:t xml:space="preserve"> to keep its workforce for a specified time frame. It evaluates the rate at which employees remain loyal to the company rather than seeking other opportunities. High retention rates signify that employees are content, engaged, and motivated to remain with the organization.</w:t>
      </w:r>
    </w:p>
    <w:p w14:paraId="00000058" w14:textId="77777777" w:rsidR="00C23682" w:rsidRPr="00FF6675" w:rsidRDefault="00F846B2" w:rsidP="00FF6675">
      <w:pPr>
        <w:spacing w:line="360" w:lineRule="auto"/>
        <w:rPr>
          <w:rFonts w:cs="Times New Roman"/>
          <w:szCs w:val="24"/>
          <w:lang w:val="en-AU"/>
        </w:rPr>
      </w:pPr>
      <w:r w:rsidRPr="00FF6675">
        <w:rPr>
          <w:rFonts w:cs="Times New Roman"/>
          <w:i/>
          <w:iCs/>
          <w:szCs w:val="24"/>
          <w:lang w:val="en-AU"/>
        </w:rPr>
        <w:t>Employee Work-Life Balance</w:t>
      </w:r>
      <w:r w:rsidRPr="00FF6675">
        <w:rPr>
          <w:rFonts w:cs="Times New Roman"/>
          <w:szCs w:val="24"/>
          <w:lang w:val="en-AU"/>
        </w:rPr>
        <w:t>:</w:t>
      </w:r>
    </w:p>
    <w:p w14:paraId="00000059" w14:textId="5E38E470" w:rsidR="00C23682" w:rsidRPr="00FF6675" w:rsidRDefault="00F846B2" w:rsidP="00FF6675">
      <w:pPr>
        <w:spacing w:line="360" w:lineRule="auto"/>
        <w:rPr>
          <w:rFonts w:cs="Times New Roman"/>
          <w:szCs w:val="24"/>
          <w:lang w:val="en-AU"/>
        </w:rPr>
      </w:pPr>
      <w:r w:rsidRPr="00FF6675">
        <w:rPr>
          <w:rFonts w:cs="Times New Roman"/>
          <w:szCs w:val="24"/>
          <w:lang w:val="en-AU"/>
        </w:rPr>
        <w:t>Employee work-life balance denotes the harmony between work</w:t>
      </w:r>
      <w:r w:rsidR="00DD5953">
        <w:rPr>
          <w:rFonts w:cs="Times New Roman"/>
          <w:szCs w:val="24"/>
          <w:lang w:val="en-AU"/>
        </w:rPr>
        <w:t xml:space="preserve"> needs </w:t>
      </w:r>
      <w:r w:rsidRPr="00FF6675">
        <w:rPr>
          <w:rFonts w:cs="Times New Roman"/>
          <w:szCs w:val="24"/>
          <w:lang w:val="en-AU"/>
        </w:rPr>
        <w:t xml:space="preserve">and </w:t>
      </w:r>
      <w:r w:rsidR="00DD5953">
        <w:rPr>
          <w:rFonts w:cs="Times New Roman"/>
          <w:szCs w:val="24"/>
          <w:lang w:val="en-AU"/>
        </w:rPr>
        <w:t xml:space="preserve">private </w:t>
      </w:r>
      <w:r w:rsidR="00A23771" w:rsidRPr="00FF6675">
        <w:rPr>
          <w:rFonts w:cs="Times New Roman"/>
          <w:szCs w:val="24"/>
          <w:lang w:val="en-AU"/>
        </w:rPr>
        <w:t>lif</w:t>
      </w:r>
      <w:r w:rsidR="00A23771">
        <w:rPr>
          <w:rFonts w:cs="Times New Roman"/>
          <w:szCs w:val="24"/>
          <w:lang w:val="en-AU"/>
        </w:rPr>
        <w:t>e responsibilities</w:t>
      </w:r>
      <w:r w:rsidRPr="00FF6675">
        <w:rPr>
          <w:rFonts w:cs="Times New Roman"/>
          <w:szCs w:val="24"/>
          <w:lang w:val="en-AU"/>
        </w:rPr>
        <w:t xml:space="preserve">. It </w:t>
      </w:r>
      <w:r w:rsidR="00A23771">
        <w:rPr>
          <w:rFonts w:cs="Times New Roman"/>
          <w:szCs w:val="24"/>
          <w:lang w:val="en-AU"/>
        </w:rPr>
        <w:t>implicates</w:t>
      </w:r>
      <w:r w:rsidR="00B30E05">
        <w:rPr>
          <w:rFonts w:cs="Times New Roman"/>
          <w:szCs w:val="24"/>
          <w:lang w:val="en-AU"/>
        </w:rPr>
        <w:t xml:space="preserve"> </w:t>
      </w:r>
      <w:r w:rsidRPr="00FF6675">
        <w:rPr>
          <w:rFonts w:cs="Times New Roman"/>
          <w:szCs w:val="24"/>
          <w:lang w:val="en-AU"/>
        </w:rPr>
        <w:t>efficiently handling duties, obligations, and activities connected to both work and personal life to</w:t>
      </w:r>
      <w:r w:rsidR="00B30E05">
        <w:rPr>
          <w:rFonts w:cs="Times New Roman"/>
          <w:szCs w:val="24"/>
          <w:lang w:val="en-AU"/>
        </w:rPr>
        <w:t xml:space="preserve"> decrease </w:t>
      </w:r>
      <w:r w:rsidRPr="00FF6675">
        <w:rPr>
          <w:rFonts w:cs="Times New Roman"/>
          <w:szCs w:val="24"/>
          <w:lang w:val="en-AU"/>
        </w:rPr>
        <w:t>stress and boost overall well-being. A</w:t>
      </w:r>
      <w:r w:rsidR="00B30E05">
        <w:rPr>
          <w:rFonts w:cs="Times New Roman"/>
          <w:szCs w:val="24"/>
          <w:lang w:val="en-AU"/>
        </w:rPr>
        <w:t>chieving</w:t>
      </w:r>
      <w:r w:rsidRPr="00FF6675">
        <w:rPr>
          <w:rFonts w:cs="Times New Roman"/>
          <w:szCs w:val="24"/>
          <w:lang w:val="en-AU"/>
        </w:rPr>
        <w:t xml:space="preserve"> a healthy work-life balance</w:t>
      </w:r>
      <w:r w:rsidR="00B30E05">
        <w:rPr>
          <w:rFonts w:cs="Times New Roman"/>
          <w:szCs w:val="24"/>
          <w:lang w:val="en-AU"/>
        </w:rPr>
        <w:t xml:space="preserve"> </w:t>
      </w:r>
      <w:r w:rsidR="00F8794F">
        <w:rPr>
          <w:rFonts w:cs="Times New Roman"/>
          <w:szCs w:val="24"/>
          <w:lang w:val="en-AU"/>
        </w:rPr>
        <w:t xml:space="preserve">authorises </w:t>
      </w:r>
      <w:r w:rsidRPr="00FF6675">
        <w:rPr>
          <w:rFonts w:cs="Times New Roman"/>
          <w:szCs w:val="24"/>
          <w:lang w:val="en-AU"/>
        </w:rPr>
        <w:t>employees to</w:t>
      </w:r>
      <w:r w:rsidR="00F8794F">
        <w:rPr>
          <w:rFonts w:cs="Times New Roman"/>
          <w:szCs w:val="24"/>
          <w:lang w:val="en-AU"/>
        </w:rPr>
        <w:t xml:space="preserve"> fulfill </w:t>
      </w:r>
      <w:r w:rsidRPr="00FF6675">
        <w:rPr>
          <w:rFonts w:cs="Times New Roman"/>
          <w:szCs w:val="24"/>
          <w:lang w:val="en-AU"/>
        </w:rPr>
        <w:t>professional duties while also reserving time for family, leisure, and personal hobbies.</w:t>
      </w:r>
    </w:p>
    <w:p w14:paraId="0000005A" w14:textId="77777777" w:rsidR="00C23682" w:rsidRPr="00FF6675" w:rsidRDefault="00F846B2" w:rsidP="00FF6675">
      <w:pPr>
        <w:spacing w:line="360" w:lineRule="auto"/>
        <w:rPr>
          <w:rFonts w:cs="Times New Roman"/>
          <w:szCs w:val="24"/>
          <w:lang w:val="en-AU"/>
        </w:rPr>
      </w:pPr>
      <w:r w:rsidRPr="00FF6675">
        <w:rPr>
          <w:rFonts w:cs="Times New Roman"/>
          <w:szCs w:val="24"/>
          <w:lang w:val="en-AU"/>
        </w:rPr>
        <w:t>The motivation behind this study is to give pertinent data in regards to the viability of responsibility approaches in creating a wonderful workplace and higher in general specialist fulfilment. This will be achieved by investigating various angles, like agent upkeep and the harmony among fun and serious exercises.</w:t>
      </w:r>
    </w:p>
    <w:p w14:paraId="0000005B" w14:textId="77777777" w:rsidR="00C23682" w:rsidRPr="00FF6675" w:rsidRDefault="00F846B2" w:rsidP="00FF6675">
      <w:pPr>
        <w:pStyle w:val="Heading2"/>
        <w:spacing w:line="360" w:lineRule="auto"/>
        <w:rPr>
          <w:rFonts w:cs="Times New Roman"/>
          <w:szCs w:val="24"/>
          <w:lang w:val="en-AU"/>
        </w:rPr>
      </w:pPr>
      <w:bookmarkStart w:id="11" w:name="_Toc162752032"/>
      <w:bookmarkStart w:id="12" w:name="_Toc168772385"/>
      <w:bookmarkStart w:id="13" w:name="_Toc169480211"/>
      <w:r w:rsidRPr="00FF6675">
        <w:rPr>
          <w:rFonts w:cs="Times New Roman"/>
          <w:szCs w:val="24"/>
          <w:lang w:val="en-AU"/>
        </w:rPr>
        <w:t>1.4 Research Methodology</w:t>
      </w:r>
      <w:bookmarkEnd w:id="11"/>
      <w:bookmarkEnd w:id="12"/>
      <w:bookmarkEnd w:id="13"/>
    </w:p>
    <w:p w14:paraId="0000005C" w14:textId="1162325B" w:rsidR="00C23682" w:rsidRPr="00FF6675" w:rsidRDefault="00F846B2" w:rsidP="00FF6675">
      <w:pPr>
        <w:spacing w:line="360" w:lineRule="auto"/>
        <w:rPr>
          <w:rFonts w:cs="Times New Roman"/>
          <w:szCs w:val="24"/>
          <w:lang w:val="en-AU"/>
        </w:rPr>
      </w:pPr>
      <w:r w:rsidRPr="00FF6675">
        <w:rPr>
          <w:rFonts w:cs="Times New Roman"/>
          <w:szCs w:val="24"/>
          <w:lang w:val="en-AU"/>
        </w:rPr>
        <w:t>For the</w:t>
      </w:r>
      <w:r w:rsidR="00DD5953">
        <w:rPr>
          <w:rFonts w:cs="Times New Roman"/>
          <w:szCs w:val="24"/>
          <w:lang w:val="en-AU"/>
        </w:rPr>
        <w:t xml:space="preserve"> objective </w:t>
      </w:r>
      <w:r w:rsidRPr="00FF6675">
        <w:rPr>
          <w:rFonts w:cs="Times New Roman"/>
          <w:szCs w:val="24"/>
          <w:lang w:val="en-AU"/>
        </w:rPr>
        <w:t xml:space="preserve">of this investigation, </w:t>
      </w:r>
      <w:r w:rsidR="003C0D35">
        <w:rPr>
          <w:rFonts w:cs="Times New Roman"/>
          <w:szCs w:val="24"/>
          <w:lang w:val="en-AU"/>
        </w:rPr>
        <w:t xml:space="preserve">there will be a </w:t>
      </w:r>
      <w:r w:rsidRPr="00FF6675">
        <w:rPr>
          <w:rFonts w:cs="Times New Roman"/>
          <w:szCs w:val="24"/>
          <w:lang w:val="en-AU"/>
        </w:rPr>
        <w:t xml:space="preserve">use of </w:t>
      </w:r>
      <w:r w:rsidRPr="00FF6675">
        <w:rPr>
          <w:rFonts w:cs="Times New Roman"/>
          <w:b/>
          <w:i/>
          <w:szCs w:val="24"/>
          <w:lang w:val="en-AU"/>
        </w:rPr>
        <w:t>secondary and primary sources</w:t>
      </w:r>
      <w:r w:rsidRPr="00FF6675">
        <w:rPr>
          <w:rFonts w:cs="Times New Roman"/>
          <w:szCs w:val="24"/>
          <w:lang w:val="en-AU"/>
        </w:rPr>
        <w:t xml:space="preserve"> where </w:t>
      </w:r>
      <w:r w:rsidRPr="00FF6675">
        <w:rPr>
          <w:rFonts w:cs="Times New Roman"/>
          <w:b/>
          <w:i/>
          <w:szCs w:val="24"/>
          <w:lang w:val="en-AU"/>
        </w:rPr>
        <w:t xml:space="preserve">qualitative approach </w:t>
      </w:r>
      <w:r w:rsidRPr="00FF6675">
        <w:rPr>
          <w:rFonts w:cs="Times New Roman"/>
          <w:szCs w:val="24"/>
          <w:lang w:val="en-AU"/>
        </w:rPr>
        <w:t xml:space="preserve">would be used that includes recent writing, contextual research, and interviews, in addition to a subjective exploration technique that is optional. For collecting primary </w:t>
      </w:r>
      <w:r w:rsidRPr="00FF6675">
        <w:rPr>
          <w:rFonts w:cs="Times New Roman"/>
          <w:szCs w:val="24"/>
          <w:lang w:val="en-AU"/>
        </w:rPr>
        <w:lastRenderedPageBreak/>
        <w:t xml:space="preserve">data, </w:t>
      </w:r>
      <w:r w:rsidRPr="00FF6675">
        <w:rPr>
          <w:rFonts w:cs="Times New Roman"/>
          <w:b/>
          <w:i/>
          <w:szCs w:val="24"/>
          <w:lang w:val="en-AU"/>
        </w:rPr>
        <w:t>interview process</w:t>
      </w:r>
      <w:r w:rsidRPr="00FF6675">
        <w:rPr>
          <w:rFonts w:cs="Times New Roman"/>
          <w:szCs w:val="24"/>
          <w:lang w:val="en-AU"/>
        </w:rPr>
        <w:t xml:space="preserve"> would be used where selected set of participants would be asked questions. The selection of participants would be done with the help of convenience sampling. With 6 managers and 5 employees of Burger King, the interview would be taken from different departments and they will be selected on the basis of their experience. For the purpose of gathering information, we will be using academic blogs, business newsletters, and reputable sources such as the contextual analyses that are provided in the proposal respectively. For the purpose of identifying the most important pieces of information on the relationship between representative commitment drives and worker happiness at Burger King, the subjective study will make use of topical coding and translation of conclusions. </w:t>
      </w:r>
    </w:p>
    <w:p w14:paraId="0000005D" w14:textId="77777777" w:rsidR="00C23682" w:rsidRPr="00FF6675" w:rsidRDefault="00F846B2" w:rsidP="00FF6675">
      <w:pPr>
        <w:spacing w:line="360" w:lineRule="auto"/>
        <w:rPr>
          <w:rFonts w:cs="Times New Roman"/>
          <w:szCs w:val="24"/>
          <w:lang w:val="en-AU"/>
        </w:rPr>
      </w:pPr>
      <w:r w:rsidRPr="00FF6675">
        <w:rPr>
          <w:rFonts w:cs="Times New Roman"/>
          <w:szCs w:val="24"/>
          <w:lang w:val="en-AU"/>
        </w:rPr>
        <w:t xml:space="preserve">In this study, </w:t>
      </w:r>
      <w:r w:rsidRPr="00FF6675">
        <w:rPr>
          <w:rFonts w:cs="Times New Roman"/>
          <w:b/>
          <w:i/>
          <w:szCs w:val="24"/>
          <w:lang w:val="en-AU"/>
        </w:rPr>
        <w:t>interpretivism research philosophy</w:t>
      </w:r>
      <w:r w:rsidRPr="00FF6675">
        <w:rPr>
          <w:rFonts w:cs="Times New Roman"/>
          <w:szCs w:val="24"/>
          <w:lang w:val="en-AU"/>
        </w:rPr>
        <w:t xml:space="preserve"> would be used where interpreting and understanding the subjective experiences and perspectives are focused of individuals through which </w:t>
      </w:r>
      <w:r w:rsidRPr="00FF6675">
        <w:rPr>
          <w:rFonts w:cs="Times New Roman"/>
          <w:b/>
          <w:i/>
          <w:szCs w:val="24"/>
          <w:lang w:val="en-AU"/>
        </w:rPr>
        <w:t>qualitative</w:t>
      </w:r>
      <w:r w:rsidRPr="00FF6675">
        <w:rPr>
          <w:rFonts w:cs="Times New Roman"/>
          <w:szCs w:val="24"/>
          <w:lang w:val="en-AU"/>
        </w:rPr>
        <w:t xml:space="preserve"> nature of the interviews are aligned. </w:t>
      </w:r>
      <w:r w:rsidRPr="00FF6675">
        <w:rPr>
          <w:rFonts w:cs="Times New Roman"/>
          <w:b/>
          <w:i/>
          <w:szCs w:val="24"/>
          <w:lang w:val="en-AU"/>
        </w:rPr>
        <w:t>Inductive research approach</w:t>
      </w:r>
      <w:r w:rsidRPr="00FF6675">
        <w:rPr>
          <w:rFonts w:cs="Times New Roman"/>
          <w:szCs w:val="24"/>
          <w:lang w:val="en-AU"/>
        </w:rPr>
        <w:t xml:space="preserve"> would be utilised in this study where theories or understanding are developed from specific data through which qualitative research study is aligned for gathering insights from interview data is focused. </w:t>
      </w:r>
      <w:r w:rsidRPr="00FF6675">
        <w:rPr>
          <w:rFonts w:cs="Times New Roman"/>
          <w:b/>
          <w:i/>
          <w:szCs w:val="24"/>
          <w:lang w:val="en-AU"/>
        </w:rPr>
        <w:t>Case study strategy</w:t>
      </w:r>
      <w:r w:rsidRPr="00FF6675">
        <w:rPr>
          <w:rFonts w:cs="Times New Roman"/>
          <w:szCs w:val="24"/>
          <w:lang w:val="en-AU"/>
        </w:rPr>
        <w:t xml:space="preserve"> would be adopted for this research through which in depth exploration of particular phenomenon would be allowed achieved from interviews. In this sampling method, participants are selected on the basis of their easy availability or accessibility instead of using random or systematic methods. </w:t>
      </w:r>
      <w:r w:rsidRPr="00FF6675">
        <w:rPr>
          <w:rFonts w:cs="Times New Roman"/>
          <w:b/>
          <w:i/>
          <w:szCs w:val="24"/>
          <w:lang w:val="en-AU"/>
        </w:rPr>
        <w:t>Grounded research design</w:t>
      </w:r>
      <w:r w:rsidRPr="00FF6675">
        <w:rPr>
          <w:rFonts w:cs="Times New Roman"/>
          <w:szCs w:val="24"/>
          <w:lang w:val="en-AU"/>
        </w:rPr>
        <w:t xml:space="preserve"> would be utilised for this study where theories are generated from data with the help of systematic data collection analysis and coding so that concepts and patterns can be uncovered emergent from the data.</w:t>
      </w:r>
    </w:p>
    <w:p w14:paraId="0000005E" w14:textId="1F405DE9" w:rsidR="00C23682" w:rsidRPr="00FF6675" w:rsidRDefault="00F846B2" w:rsidP="00FF6675">
      <w:pPr>
        <w:spacing w:line="360" w:lineRule="auto"/>
        <w:rPr>
          <w:rFonts w:cs="Times New Roman"/>
          <w:szCs w:val="24"/>
          <w:lang w:val="en-AU"/>
        </w:rPr>
      </w:pPr>
      <w:r w:rsidRPr="00FF6675">
        <w:rPr>
          <w:rFonts w:cs="Times New Roman"/>
          <w:szCs w:val="24"/>
          <w:lang w:val="en-AU"/>
        </w:rPr>
        <w:t>The data and opinions that were acquired from sources that were not required will be analysed using topical research. Within the context of this iterative process, examples, participants, and groups are purposefully separated from one another within the data on purpose. In this way, analysts are able to discover fundamental meanings and points of view. By arranging information into themes, scientists may</w:t>
      </w:r>
      <w:r w:rsidR="003C0D35">
        <w:rPr>
          <w:rFonts w:cs="Times New Roman"/>
          <w:szCs w:val="24"/>
          <w:lang w:val="en-AU"/>
        </w:rPr>
        <w:t xml:space="preserve"> achieve </w:t>
      </w:r>
      <w:r w:rsidRPr="00FF6675">
        <w:rPr>
          <w:rFonts w:cs="Times New Roman"/>
          <w:szCs w:val="24"/>
          <w:lang w:val="en-AU"/>
        </w:rPr>
        <w:t>a</w:t>
      </w:r>
      <w:r w:rsidR="003C0D35">
        <w:rPr>
          <w:rFonts w:cs="Times New Roman"/>
          <w:szCs w:val="24"/>
          <w:lang w:val="en-AU"/>
        </w:rPr>
        <w:t xml:space="preserve"> promising</w:t>
      </w:r>
      <w:r w:rsidR="000502E4">
        <w:rPr>
          <w:rFonts w:cs="Times New Roman"/>
          <w:szCs w:val="24"/>
          <w:lang w:val="en-AU"/>
        </w:rPr>
        <w:t xml:space="preserve"> </w:t>
      </w:r>
      <w:r w:rsidRPr="00FF6675">
        <w:rPr>
          <w:rFonts w:cs="Times New Roman"/>
          <w:szCs w:val="24"/>
          <w:lang w:val="en-AU"/>
        </w:rPr>
        <w:t>understanding of the elements that impact representative fulfilment and the success of commitment drives at Burger King. This is because the information can be organised into themes.</w:t>
      </w:r>
    </w:p>
    <w:p w14:paraId="0000005F" w14:textId="77777777" w:rsidR="00C23682" w:rsidRPr="00FF6675" w:rsidRDefault="00F846B2" w:rsidP="00FF6675">
      <w:pPr>
        <w:pStyle w:val="Heading2"/>
        <w:spacing w:line="360" w:lineRule="auto"/>
        <w:rPr>
          <w:rFonts w:cs="Times New Roman"/>
          <w:szCs w:val="24"/>
          <w:lang w:val="en-AU"/>
        </w:rPr>
      </w:pPr>
      <w:bookmarkStart w:id="14" w:name="_Toc162752033"/>
      <w:bookmarkStart w:id="15" w:name="_Toc168772386"/>
      <w:bookmarkStart w:id="16" w:name="_Toc169480212"/>
      <w:r w:rsidRPr="00FF6675">
        <w:rPr>
          <w:rFonts w:cs="Times New Roman"/>
          <w:szCs w:val="24"/>
          <w:lang w:val="en-AU"/>
        </w:rPr>
        <w:lastRenderedPageBreak/>
        <w:t>1.5 Aims and Objectives</w:t>
      </w:r>
      <w:bookmarkEnd w:id="14"/>
      <w:bookmarkEnd w:id="15"/>
      <w:bookmarkEnd w:id="16"/>
    </w:p>
    <w:p w14:paraId="00000060" w14:textId="686EF461" w:rsidR="00C23682" w:rsidRPr="00FF6675" w:rsidRDefault="006C2223" w:rsidP="00FF6675">
      <w:pPr>
        <w:pStyle w:val="Heading3"/>
        <w:rPr>
          <w:rFonts w:cs="Times New Roman"/>
          <w:szCs w:val="24"/>
          <w:lang w:val="en-AU"/>
        </w:rPr>
      </w:pPr>
      <w:bookmarkStart w:id="17" w:name="_Toc162752034"/>
      <w:bookmarkStart w:id="18" w:name="_Toc167981345"/>
      <w:bookmarkStart w:id="19" w:name="_Toc168772387"/>
      <w:bookmarkStart w:id="20" w:name="_Toc169480213"/>
      <w:r w:rsidRPr="00FF6675">
        <w:rPr>
          <w:rFonts w:cs="Times New Roman"/>
          <w:szCs w:val="24"/>
          <w:lang w:val="en-AU"/>
        </w:rPr>
        <w:t xml:space="preserve">1.5.1 </w:t>
      </w:r>
      <w:r w:rsidR="00F846B2" w:rsidRPr="00FF6675">
        <w:rPr>
          <w:rFonts w:cs="Times New Roman"/>
          <w:szCs w:val="24"/>
          <w:lang w:val="en-AU"/>
        </w:rPr>
        <w:t>Aim of the study</w:t>
      </w:r>
      <w:bookmarkEnd w:id="17"/>
      <w:bookmarkEnd w:id="18"/>
      <w:bookmarkEnd w:id="19"/>
      <w:bookmarkEnd w:id="20"/>
    </w:p>
    <w:p w14:paraId="00000061" w14:textId="6502E592" w:rsidR="00C23682" w:rsidRPr="00FF6675" w:rsidRDefault="00F846B2" w:rsidP="00FF6675">
      <w:pPr>
        <w:spacing w:line="360" w:lineRule="auto"/>
        <w:rPr>
          <w:rFonts w:cs="Times New Roman"/>
          <w:szCs w:val="24"/>
          <w:lang w:val="en-AU"/>
        </w:rPr>
      </w:pPr>
      <w:r w:rsidRPr="00FF6675">
        <w:rPr>
          <w:rFonts w:cs="Times New Roman"/>
          <w:szCs w:val="24"/>
          <w:lang w:val="en-AU"/>
        </w:rPr>
        <w:t xml:space="preserve">The research </w:t>
      </w:r>
      <w:r w:rsidR="000502E4">
        <w:rPr>
          <w:rFonts w:cs="Times New Roman"/>
          <w:szCs w:val="24"/>
          <w:lang w:val="en-AU"/>
        </w:rPr>
        <w:t xml:space="preserve">paper </w:t>
      </w:r>
      <w:r w:rsidRPr="00FF6675">
        <w:rPr>
          <w:rFonts w:cs="Times New Roman"/>
          <w:szCs w:val="24"/>
          <w:lang w:val="en-AU"/>
        </w:rPr>
        <w:t xml:space="preserve">aims to investigate the relationship between </w:t>
      </w:r>
      <w:r w:rsidRPr="00FF6675">
        <w:rPr>
          <w:rFonts w:cs="Times New Roman"/>
          <w:b/>
          <w:bCs/>
          <w:szCs w:val="24"/>
          <w:lang w:val="en-AU"/>
        </w:rPr>
        <w:t>employee engagement</w:t>
      </w:r>
      <w:r w:rsidRPr="00FF6675">
        <w:rPr>
          <w:rFonts w:cs="Times New Roman"/>
          <w:szCs w:val="24"/>
          <w:lang w:val="en-AU"/>
        </w:rPr>
        <w:t xml:space="preserve">, </w:t>
      </w:r>
      <w:r w:rsidRPr="00FF6675">
        <w:rPr>
          <w:rFonts w:cs="Times New Roman"/>
          <w:b/>
          <w:bCs/>
          <w:szCs w:val="24"/>
          <w:lang w:val="en-AU"/>
        </w:rPr>
        <w:t>employee satisfaction, employee retention</w:t>
      </w:r>
      <w:r w:rsidRPr="00FF6675">
        <w:rPr>
          <w:rFonts w:cs="Times New Roman"/>
          <w:szCs w:val="24"/>
          <w:lang w:val="en-AU"/>
        </w:rPr>
        <w:t xml:space="preserve">, and </w:t>
      </w:r>
      <w:r w:rsidRPr="00FF6675">
        <w:rPr>
          <w:rFonts w:cs="Times New Roman"/>
          <w:b/>
          <w:bCs/>
          <w:szCs w:val="24"/>
          <w:lang w:val="en-AU"/>
        </w:rPr>
        <w:t>employee work-life balance</w:t>
      </w:r>
      <w:r w:rsidRPr="00FF6675">
        <w:rPr>
          <w:rFonts w:cs="Times New Roman"/>
          <w:szCs w:val="24"/>
          <w:lang w:val="en-AU"/>
        </w:rPr>
        <w:t xml:space="preserve"> in the context of Burger King. </w:t>
      </w:r>
    </w:p>
    <w:p w14:paraId="00000062" w14:textId="77777777" w:rsidR="00C23682" w:rsidRPr="00FF6675" w:rsidRDefault="00F846B2" w:rsidP="00FF6675">
      <w:pPr>
        <w:spacing w:line="360" w:lineRule="auto"/>
        <w:rPr>
          <w:rFonts w:cs="Times New Roman"/>
          <w:szCs w:val="24"/>
          <w:lang w:val="en-AU"/>
        </w:rPr>
      </w:pPr>
      <w:r w:rsidRPr="00FF6675">
        <w:rPr>
          <w:rFonts w:cs="Times New Roman"/>
          <w:szCs w:val="24"/>
          <w:lang w:val="en-AU"/>
        </w:rPr>
        <w:t>Keywords: employee engagement, employee satisfaction, employee retention, and employee work-life balance.</w:t>
      </w:r>
    </w:p>
    <w:p w14:paraId="00000063" w14:textId="4497620D" w:rsidR="00C23682" w:rsidRPr="00FF6675" w:rsidRDefault="006C2223" w:rsidP="00FF6675">
      <w:pPr>
        <w:pStyle w:val="Heading3"/>
        <w:rPr>
          <w:rFonts w:cs="Times New Roman"/>
          <w:szCs w:val="24"/>
          <w:lang w:val="en-AU"/>
        </w:rPr>
      </w:pPr>
      <w:bookmarkStart w:id="21" w:name="_Toc162752035"/>
      <w:bookmarkStart w:id="22" w:name="_Toc167981346"/>
      <w:bookmarkStart w:id="23" w:name="_Toc168772388"/>
      <w:bookmarkStart w:id="24" w:name="_Toc169480214"/>
      <w:r w:rsidRPr="00FF6675">
        <w:rPr>
          <w:rFonts w:cs="Times New Roman"/>
          <w:szCs w:val="24"/>
          <w:lang w:val="en-AU"/>
        </w:rPr>
        <w:t xml:space="preserve">1.5.2 </w:t>
      </w:r>
      <w:r w:rsidR="00F846B2" w:rsidRPr="00FF6675">
        <w:rPr>
          <w:rFonts w:cs="Times New Roman"/>
          <w:szCs w:val="24"/>
          <w:lang w:val="en-AU"/>
        </w:rPr>
        <w:t>Objectives of the study</w:t>
      </w:r>
      <w:bookmarkEnd w:id="21"/>
      <w:bookmarkEnd w:id="22"/>
      <w:bookmarkEnd w:id="23"/>
      <w:bookmarkEnd w:id="24"/>
    </w:p>
    <w:p w14:paraId="00000064" w14:textId="77777777" w:rsidR="00C23682" w:rsidRPr="00FF6675" w:rsidRDefault="00F846B2" w:rsidP="00FF6675">
      <w:pPr>
        <w:pStyle w:val="ListParagraph"/>
        <w:numPr>
          <w:ilvl w:val="0"/>
          <w:numId w:val="4"/>
        </w:numPr>
        <w:spacing w:line="360" w:lineRule="auto"/>
        <w:jc w:val="both"/>
        <w:rPr>
          <w:rFonts w:ascii="Times New Roman" w:hAnsi="Times New Roman" w:cs="Times New Roman"/>
          <w:sz w:val="24"/>
          <w:szCs w:val="24"/>
          <w:lang w:val="en-AU"/>
        </w:rPr>
      </w:pPr>
      <w:r w:rsidRPr="00FF6675">
        <w:rPr>
          <w:rFonts w:ascii="Times New Roman" w:hAnsi="Times New Roman" w:cs="Times New Roman"/>
          <w:sz w:val="24"/>
          <w:szCs w:val="24"/>
          <w:lang w:val="en-AU"/>
        </w:rPr>
        <w:t xml:space="preserve">To assess the level of </w:t>
      </w:r>
      <w:r w:rsidRPr="00FF6675">
        <w:rPr>
          <w:rFonts w:ascii="Times New Roman" w:hAnsi="Times New Roman" w:cs="Times New Roman"/>
          <w:b/>
          <w:bCs/>
          <w:sz w:val="24"/>
          <w:szCs w:val="24"/>
          <w:lang w:val="en-AU"/>
        </w:rPr>
        <w:t>employee engagement</w:t>
      </w:r>
      <w:r w:rsidRPr="00FF6675">
        <w:rPr>
          <w:rFonts w:ascii="Times New Roman" w:hAnsi="Times New Roman" w:cs="Times New Roman"/>
          <w:sz w:val="24"/>
          <w:szCs w:val="24"/>
          <w:lang w:val="en-AU"/>
        </w:rPr>
        <w:t xml:space="preserve"> among Burger King employees.</w:t>
      </w:r>
    </w:p>
    <w:p w14:paraId="00000065" w14:textId="752315E6" w:rsidR="00C23682" w:rsidRPr="00FF6675" w:rsidRDefault="00F846B2" w:rsidP="00FF6675">
      <w:pPr>
        <w:pStyle w:val="ListParagraph"/>
        <w:numPr>
          <w:ilvl w:val="0"/>
          <w:numId w:val="4"/>
        </w:numPr>
        <w:spacing w:line="360" w:lineRule="auto"/>
        <w:jc w:val="both"/>
        <w:rPr>
          <w:rFonts w:ascii="Times New Roman" w:hAnsi="Times New Roman" w:cs="Times New Roman"/>
          <w:sz w:val="24"/>
          <w:szCs w:val="24"/>
          <w:lang w:val="en-AU"/>
        </w:rPr>
      </w:pPr>
      <w:r w:rsidRPr="00FF6675">
        <w:rPr>
          <w:rFonts w:ascii="Times New Roman" w:hAnsi="Times New Roman" w:cs="Times New Roman"/>
          <w:sz w:val="24"/>
          <w:szCs w:val="24"/>
          <w:lang w:val="en-AU"/>
        </w:rPr>
        <w:t>To evaluate the</w:t>
      </w:r>
      <w:r w:rsidR="00303D32">
        <w:rPr>
          <w:rFonts w:ascii="Times New Roman" w:hAnsi="Times New Roman" w:cs="Times New Roman"/>
          <w:sz w:val="24"/>
          <w:szCs w:val="24"/>
          <w:lang w:val="en-AU"/>
        </w:rPr>
        <w:t xml:space="preserve"> consequences </w:t>
      </w:r>
      <w:r w:rsidRPr="00FF6675">
        <w:rPr>
          <w:rFonts w:ascii="Times New Roman" w:hAnsi="Times New Roman" w:cs="Times New Roman"/>
          <w:sz w:val="24"/>
          <w:szCs w:val="24"/>
          <w:lang w:val="en-AU"/>
        </w:rPr>
        <w:t>of work-life</w:t>
      </w:r>
      <w:r w:rsidR="00E25D7D">
        <w:rPr>
          <w:rFonts w:ascii="Times New Roman" w:hAnsi="Times New Roman" w:cs="Times New Roman"/>
          <w:sz w:val="24"/>
          <w:szCs w:val="24"/>
          <w:lang w:val="en-AU"/>
        </w:rPr>
        <w:t xml:space="preserve"> equilibrium </w:t>
      </w:r>
      <w:r w:rsidRPr="00FF6675">
        <w:rPr>
          <w:rFonts w:ascii="Times New Roman" w:hAnsi="Times New Roman" w:cs="Times New Roman"/>
          <w:sz w:val="24"/>
          <w:szCs w:val="24"/>
          <w:lang w:val="en-AU"/>
        </w:rPr>
        <w:t>initiatives on employee retention rates in various industries</w:t>
      </w:r>
    </w:p>
    <w:p w14:paraId="00000066" w14:textId="77777777" w:rsidR="00C23682" w:rsidRPr="00FF6675" w:rsidRDefault="00F846B2" w:rsidP="00FF6675">
      <w:pPr>
        <w:pStyle w:val="ListParagraph"/>
        <w:numPr>
          <w:ilvl w:val="0"/>
          <w:numId w:val="4"/>
        </w:numPr>
        <w:spacing w:line="360" w:lineRule="auto"/>
        <w:jc w:val="both"/>
        <w:rPr>
          <w:rFonts w:ascii="Times New Roman" w:hAnsi="Times New Roman" w:cs="Times New Roman"/>
          <w:sz w:val="24"/>
          <w:szCs w:val="24"/>
          <w:lang w:val="en-AU"/>
        </w:rPr>
      </w:pPr>
      <w:r w:rsidRPr="00FF6675">
        <w:rPr>
          <w:rFonts w:ascii="Times New Roman" w:hAnsi="Times New Roman" w:cs="Times New Roman"/>
          <w:sz w:val="24"/>
          <w:szCs w:val="24"/>
          <w:lang w:val="en-AU"/>
        </w:rPr>
        <w:t>To analyse the impact of workplace environment at Burger King on job satisfaction rate of employee</w:t>
      </w:r>
    </w:p>
    <w:p w14:paraId="00000067" w14:textId="77777777" w:rsidR="00C23682" w:rsidRPr="00FF6675" w:rsidRDefault="00F846B2" w:rsidP="00FF6675">
      <w:pPr>
        <w:pStyle w:val="Heading2"/>
        <w:spacing w:line="360" w:lineRule="auto"/>
        <w:rPr>
          <w:rFonts w:cs="Times New Roman"/>
          <w:szCs w:val="24"/>
          <w:lang w:val="en-AU"/>
        </w:rPr>
      </w:pPr>
      <w:bookmarkStart w:id="25" w:name="_Toc162752036"/>
      <w:bookmarkStart w:id="26" w:name="_Toc168772389"/>
      <w:bookmarkStart w:id="27" w:name="_Toc169480215"/>
      <w:r w:rsidRPr="00FF6675">
        <w:rPr>
          <w:rFonts w:cs="Times New Roman"/>
          <w:szCs w:val="24"/>
          <w:lang w:val="en-AU"/>
        </w:rPr>
        <w:t>1.6 Research questions</w:t>
      </w:r>
      <w:bookmarkEnd w:id="25"/>
      <w:bookmarkEnd w:id="26"/>
      <w:bookmarkEnd w:id="27"/>
    </w:p>
    <w:p w14:paraId="00000068" w14:textId="77777777" w:rsidR="00C23682" w:rsidRPr="00FF6675" w:rsidRDefault="00F846B2" w:rsidP="00FF6675">
      <w:pPr>
        <w:pStyle w:val="ListParagraph"/>
        <w:numPr>
          <w:ilvl w:val="0"/>
          <w:numId w:val="9"/>
        </w:numPr>
        <w:spacing w:line="360" w:lineRule="auto"/>
        <w:jc w:val="both"/>
        <w:rPr>
          <w:rFonts w:ascii="Times New Roman" w:hAnsi="Times New Roman" w:cs="Times New Roman"/>
          <w:sz w:val="24"/>
          <w:szCs w:val="24"/>
          <w:lang w:val="en-AU"/>
        </w:rPr>
      </w:pPr>
      <w:r w:rsidRPr="00FF6675">
        <w:rPr>
          <w:rFonts w:ascii="Times New Roman" w:hAnsi="Times New Roman" w:cs="Times New Roman"/>
          <w:sz w:val="24"/>
          <w:szCs w:val="24"/>
          <w:lang w:val="en-AU"/>
        </w:rPr>
        <w:t xml:space="preserve">What factors contribute to </w:t>
      </w:r>
      <w:r w:rsidRPr="00FF6675">
        <w:rPr>
          <w:rFonts w:ascii="Times New Roman" w:hAnsi="Times New Roman" w:cs="Times New Roman"/>
          <w:bCs/>
          <w:sz w:val="24"/>
          <w:szCs w:val="24"/>
          <w:lang w:val="en-AU"/>
        </w:rPr>
        <w:t>employee engagement</w:t>
      </w:r>
      <w:r w:rsidRPr="00FF6675">
        <w:rPr>
          <w:rFonts w:ascii="Times New Roman" w:hAnsi="Times New Roman" w:cs="Times New Roman"/>
          <w:sz w:val="24"/>
          <w:szCs w:val="24"/>
          <w:lang w:val="en-AU"/>
        </w:rPr>
        <w:t xml:space="preserve"> among Burger King employees?</w:t>
      </w:r>
    </w:p>
    <w:p w14:paraId="00000069" w14:textId="223102AF" w:rsidR="00C23682" w:rsidRPr="00FF6675" w:rsidRDefault="00F846B2" w:rsidP="00FF6675">
      <w:pPr>
        <w:pStyle w:val="ListParagraph"/>
        <w:numPr>
          <w:ilvl w:val="0"/>
          <w:numId w:val="9"/>
        </w:numPr>
        <w:spacing w:line="360" w:lineRule="auto"/>
        <w:jc w:val="both"/>
        <w:rPr>
          <w:rFonts w:ascii="Times New Roman" w:hAnsi="Times New Roman" w:cs="Times New Roman"/>
          <w:sz w:val="24"/>
          <w:szCs w:val="24"/>
          <w:lang w:val="en-AU"/>
        </w:rPr>
      </w:pPr>
      <w:r w:rsidRPr="00FF6675">
        <w:rPr>
          <w:rFonts w:ascii="Times New Roman" w:hAnsi="Times New Roman" w:cs="Times New Roman"/>
          <w:sz w:val="24"/>
          <w:szCs w:val="24"/>
          <w:lang w:val="en-AU"/>
        </w:rPr>
        <w:t>What are the</w:t>
      </w:r>
      <w:r w:rsidR="00E25D7D">
        <w:rPr>
          <w:rFonts w:ascii="Times New Roman" w:hAnsi="Times New Roman" w:cs="Times New Roman"/>
          <w:sz w:val="24"/>
          <w:szCs w:val="24"/>
          <w:lang w:val="en-AU"/>
        </w:rPr>
        <w:t xml:space="preserve"> consequences </w:t>
      </w:r>
      <w:r w:rsidRPr="00FF6675">
        <w:rPr>
          <w:rFonts w:ascii="Times New Roman" w:hAnsi="Times New Roman" w:cs="Times New Roman"/>
          <w:sz w:val="24"/>
          <w:szCs w:val="24"/>
          <w:lang w:val="en-AU"/>
        </w:rPr>
        <w:t>of work-life balance initiatives on employee retention rates in Burger King?</w:t>
      </w:r>
    </w:p>
    <w:p w14:paraId="0000006A" w14:textId="77777777" w:rsidR="00C23682" w:rsidRPr="00FF6675" w:rsidRDefault="00F846B2" w:rsidP="00FF6675">
      <w:pPr>
        <w:pStyle w:val="ListParagraph"/>
        <w:numPr>
          <w:ilvl w:val="0"/>
          <w:numId w:val="9"/>
        </w:numPr>
        <w:spacing w:line="360" w:lineRule="auto"/>
        <w:jc w:val="both"/>
        <w:rPr>
          <w:rFonts w:ascii="Times New Roman" w:hAnsi="Times New Roman" w:cs="Times New Roman"/>
          <w:sz w:val="24"/>
          <w:szCs w:val="24"/>
          <w:lang w:val="en-AU"/>
        </w:rPr>
      </w:pPr>
      <w:r w:rsidRPr="00FF6675">
        <w:rPr>
          <w:rFonts w:ascii="Times New Roman" w:hAnsi="Times New Roman" w:cs="Times New Roman"/>
          <w:sz w:val="24"/>
          <w:szCs w:val="24"/>
          <w:lang w:val="en-AU"/>
        </w:rPr>
        <w:t>How does the workplace environment at Burger King influence employee job satisfaction rate?</w:t>
      </w:r>
    </w:p>
    <w:p w14:paraId="4880B6E1" w14:textId="6A966BB2" w:rsidR="00356A8A" w:rsidRPr="00FF6675" w:rsidRDefault="00356A8A" w:rsidP="00FF6675">
      <w:pPr>
        <w:pStyle w:val="Heading2"/>
        <w:spacing w:line="360" w:lineRule="auto"/>
        <w:rPr>
          <w:rFonts w:cs="Times New Roman"/>
          <w:szCs w:val="24"/>
          <w:lang w:val="en-AU"/>
        </w:rPr>
      </w:pPr>
      <w:bookmarkStart w:id="28" w:name="_Toc169480216"/>
      <w:r w:rsidRPr="00FF6675">
        <w:rPr>
          <w:rFonts w:cs="Times New Roman"/>
          <w:szCs w:val="24"/>
          <w:lang w:val="en-AU"/>
        </w:rPr>
        <w:t>1.7 Rationale of the study</w:t>
      </w:r>
      <w:bookmarkEnd w:id="28"/>
      <w:r w:rsidRPr="00FF6675">
        <w:rPr>
          <w:rFonts w:cs="Times New Roman"/>
          <w:szCs w:val="24"/>
          <w:lang w:val="en-AU"/>
        </w:rPr>
        <w:t xml:space="preserve"> </w:t>
      </w:r>
    </w:p>
    <w:p w14:paraId="17A6A5B2" w14:textId="7A534893" w:rsidR="00FF6675" w:rsidRPr="00FF6675" w:rsidRDefault="00FF6675" w:rsidP="00FF6675">
      <w:pPr>
        <w:spacing w:line="360" w:lineRule="auto"/>
        <w:rPr>
          <w:rFonts w:cs="Times New Roman"/>
          <w:szCs w:val="24"/>
        </w:rPr>
      </w:pPr>
      <w:r w:rsidRPr="00FF6675">
        <w:rPr>
          <w:rFonts w:cs="Times New Roman"/>
          <w:szCs w:val="24"/>
        </w:rPr>
        <w:t xml:space="preserve">This research </w:t>
      </w:r>
      <w:r w:rsidR="008812F0">
        <w:rPr>
          <w:rFonts w:cs="Times New Roman"/>
          <w:szCs w:val="24"/>
        </w:rPr>
        <w:t>study</w:t>
      </w:r>
      <w:r w:rsidRPr="00FF6675">
        <w:rPr>
          <w:rFonts w:cs="Times New Roman"/>
          <w:szCs w:val="24"/>
        </w:rPr>
        <w:t xml:space="preserve"> looks forward </w:t>
      </w:r>
      <w:r w:rsidR="00E25D7D">
        <w:rPr>
          <w:rFonts w:cs="Times New Roman"/>
          <w:szCs w:val="24"/>
        </w:rPr>
        <w:t>in</w:t>
      </w:r>
      <w:r w:rsidRPr="00FF6675">
        <w:rPr>
          <w:rFonts w:cs="Times New Roman"/>
          <w:szCs w:val="24"/>
        </w:rPr>
        <w:t xml:space="preserve"> analysing the level of employee engagement at Burger King by identifying strengths and areas of improvement. The insights attained from this research paper can enable in development of targeted strategies that can be used for improving engagement and overseeing towards higher productivity (statista, 2024). This research paper is important to analyse how engaged employees are feasible to work with the organisation and charge towards lessened turnover rates. This research paper brings out an understanding of how workplace balance initiatives can affect employee retention rates at Burger King. This can be beneficial in analysing the importance of employee retention strategies to retain top talent in the organisation. This is </w:t>
      </w:r>
      <w:r w:rsidRPr="00FF6675">
        <w:rPr>
          <w:rFonts w:cs="Times New Roman"/>
          <w:szCs w:val="24"/>
        </w:rPr>
        <w:lastRenderedPageBreak/>
        <w:t xml:space="preserve">especially required in the industries that are working with higher retention rates. With this research paper, there can be an examination undertaken on the effectiveness of work-life balance initiatives seen across different industries (Moses &amp; Letnes, 2017). This can be beneficial in providing a broader perspective and enabling Burger King to work with different practices to be competitive in the labour market. Today’s workplace environment plays a significant role towards enhancing employee job satisfaction. Hence, an analysis of employee engagement and employee satisfaction at Burger King can highlight how a facilitative work environment can be created. This can lead towards analysing how happier and satisfied employees are associated with and how these employees can lead towards promising productivity levels. A positive workplace environment always results in reasonable employee morale and this can enhance the performance of an employee. This research paper is going to provide data on how different strategies are aiming towards employee engagement, performance improvement, elevated turnover rate and employee satisfaction at Burger King (Wen et al., 2019). This can lead towards analysing how effective human resource management can be attained. With this research paper, there can be an awareness made on how improvement of employee engagement, retention strategies and job satisfaction levels can be supported for wider organisational goals. This can embark on the characteristics of growth, profitability, and market expansion. </w:t>
      </w:r>
    </w:p>
    <w:p w14:paraId="6D63DEE3" w14:textId="777F6C0E" w:rsidR="00356A8A" w:rsidRPr="00FF6675" w:rsidRDefault="00356A8A" w:rsidP="00FF6675">
      <w:pPr>
        <w:pStyle w:val="Heading2"/>
        <w:spacing w:line="360" w:lineRule="auto"/>
        <w:rPr>
          <w:rFonts w:cs="Times New Roman"/>
          <w:szCs w:val="24"/>
          <w:lang w:val="en-AU"/>
        </w:rPr>
      </w:pPr>
      <w:bookmarkStart w:id="29" w:name="_Toc169480217"/>
      <w:r w:rsidRPr="00FF6675">
        <w:rPr>
          <w:rFonts w:cs="Times New Roman"/>
          <w:szCs w:val="24"/>
          <w:lang w:val="en-AU"/>
        </w:rPr>
        <w:t>1.8 Summary</w:t>
      </w:r>
      <w:bookmarkEnd w:id="29"/>
      <w:r w:rsidRPr="00FF6675">
        <w:rPr>
          <w:rFonts w:cs="Times New Roman"/>
          <w:szCs w:val="24"/>
          <w:lang w:val="en-AU"/>
        </w:rPr>
        <w:t xml:space="preserve"> </w:t>
      </w:r>
    </w:p>
    <w:p w14:paraId="30B41F95" w14:textId="7FB4AED9" w:rsidR="00FF6675" w:rsidRPr="00FF6675" w:rsidRDefault="00FF6675" w:rsidP="00FF6675">
      <w:pPr>
        <w:spacing w:line="360" w:lineRule="auto"/>
        <w:rPr>
          <w:rFonts w:cs="Times New Roman"/>
          <w:szCs w:val="24"/>
        </w:rPr>
      </w:pPr>
      <w:r w:rsidRPr="00FF6675">
        <w:rPr>
          <w:rFonts w:cs="Times New Roman"/>
          <w:szCs w:val="24"/>
        </w:rPr>
        <w:t>To summarise, employee engagement has been playing a critical impact towards improving satisfaction and performance. In today’s competitive business environment, there are food organisations that recognise the significance carried by industrious employees towards success. This research paper is going to explore the different loyalty drivers that influence employee satisfaction at Burger King, which is a leading food chain. Employee satisfaction is involved with the fulfilment of roles and it is impacted by retention rates, job satisfaction levels and work-life balance. The</w:t>
      </w:r>
      <w:r w:rsidR="008812F0">
        <w:rPr>
          <w:rFonts w:cs="Times New Roman"/>
          <w:szCs w:val="24"/>
        </w:rPr>
        <w:t xml:space="preserve">se are the </w:t>
      </w:r>
      <w:r w:rsidRPr="00FF6675">
        <w:rPr>
          <w:rFonts w:cs="Times New Roman"/>
          <w:szCs w:val="24"/>
        </w:rPr>
        <w:t>effective initiatives that have consequences on organisational productivity and this study is going analysis about different factors that are related to employee retention. For this, there is going to be usage made of qualitative research methodology wherein, the interview sessions and secondary data collection studies are going to be adopted.</w:t>
      </w:r>
    </w:p>
    <w:p w14:paraId="0572FFC0" w14:textId="77777777" w:rsidR="00FF6675" w:rsidRPr="00FF6675" w:rsidRDefault="00FF6675" w:rsidP="00FF6675">
      <w:pPr>
        <w:spacing w:line="360" w:lineRule="auto"/>
        <w:rPr>
          <w:rFonts w:eastAsia="Times New Roman" w:cs="Times New Roman"/>
          <w:b/>
          <w:szCs w:val="24"/>
          <w:lang w:val="en-AU"/>
        </w:rPr>
      </w:pPr>
      <w:bookmarkStart w:id="30" w:name="_Toc168772390"/>
      <w:r w:rsidRPr="00FF6675">
        <w:rPr>
          <w:rFonts w:eastAsia="Times New Roman" w:cs="Times New Roman"/>
          <w:szCs w:val="24"/>
          <w:lang w:val="en-AU"/>
        </w:rPr>
        <w:br w:type="page"/>
      </w:r>
    </w:p>
    <w:p w14:paraId="0000006B" w14:textId="092C5985" w:rsidR="00C23682" w:rsidRPr="00FF6675" w:rsidRDefault="00F846B2" w:rsidP="00FF6675">
      <w:pPr>
        <w:pStyle w:val="Heading1"/>
        <w:spacing w:line="360" w:lineRule="auto"/>
        <w:jc w:val="both"/>
        <w:rPr>
          <w:rFonts w:eastAsia="Times New Roman" w:cs="Times New Roman"/>
          <w:szCs w:val="24"/>
          <w:lang w:val="en-AU"/>
        </w:rPr>
      </w:pPr>
      <w:bookmarkStart w:id="31" w:name="_Toc169480218"/>
      <w:r w:rsidRPr="00FF6675">
        <w:rPr>
          <w:rFonts w:eastAsia="Times New Roman" w:cs="Times New Roman"/>
          <w:szCs w:val="24"/>
          <w:lang w:val="en-AU"/>
        </w:rPr>
        <w:lastRenderedPageBreak/>
        <w:t>Chapter 2: Literature Review</w:t>
      </w:r>
      <w:bookmarkEnd w:id="30"/>
      <w:bookmarkEnd w:id="31"/>
    </w:p>
    <w:p w14:paraId="0000006C" w14:textId="77777777" w:rsidR="00C23682" w:rsidRPr="00FF6675" w:rsidRDefault="00F846B2" w:rsidP="00FF6675">
      <w:pPr>
        <w:pStyle w:val="Heading2"/>
        <w:spacing w:line="360" w:lineRule="auto"/>
        <w:rPr>
          <w:rFonts w:eastAsia="Times New Roman" w:cs="Times New Roman"/>
          <w:szCs w:val="24"/>
          <w:lang w:val="en-AU"/>
        </w:rPr>
      </w:pPr>
      <w:bookmarkStart w:id="32" w:name="_Toc168772391"/>
      <w:bookmarkStart w:id="33" w:name="_Toc169480219"/>
      <w:r w:rsidRPr="00FF6675">
        <w:rPr>
          <w:rFonts w:eastAsia="Times New Roman" w:cs="Times New Roman"/>
          <w:szCs w:val="24"/>
          <w:lang w:val="en-AU"/>
        </w:rPr>
        <w:t>2.1 Introduction</w:t>
      </w:r>
      <w:bookmarkEnd w:id="32"/>
      <w:bookmarkEnd w:id="33"/>
    </w:p>
    <w:p w14:paraId="0000006D" w14:textId="0E6E3FB2" w:rsidR="00C23682" w:rsidRPr="00FF6675" w:rsidRDefault="005D7546" w:rsidP="00FF6675">
      <w:pPr>
        <w:spacing w:line="360" w:lineRule="auto"/>
        <w:rPr>
          <w:rFonts w:eastAsia="Times New Roman" w:cs="Times New Roman"/>
          <w:szCs w:val="24"/>
          <w:lang w:val="en-AU"/>
        </w:rPr>
      </w:pPr>
      <w:r>
        <w:rPr>
          <w:rFonts w:eastAsia="Times New Roman" w:cs="Times New Roman"/>
          <w:szCs w:val="24"/>
          <w:lang w:val="en-AU"/>
        </w:rPr>
        <w:t xml:space="preserve">Prosperous </w:t>
      </w:r>
      <w:r w:rsidR="00F846B2" w:rsidRPr="00FF6675">
        <w:rPr>
          <w:rFonts w:eastAsia="Times New Roman" w:cs="Times New Roman"/>
          <w:szCs w:val="24"/>
          <w:lang w:val="en-AU"/>
        </w:rPr>
        <w:t>fast-food companies value employee engagement, satisfaction, retention, and work-life balance. Big companies demonstrate these key qualities. Businesses’ operational environment is examined in this staff dynamics literature study. Job security, advancement, work-life balance, and corporate culture impact employee satisfaction. Job stress, satisfaction, and responsibility affect employee and company performance. Work pleasure inspires, but office conflict depletes. The Job Characteristics Model outlines how job attributes impact motivation and happiness, whereas the Social Exchange Theory describes how individuals and organizations interact.</w:t>
      </w:r>
    </w:p>
    <w:p w14:paraId="0000006E" w14:textId="77777777" w:rsidR="00C23682" w:rsidRPr="00FF6675" w:rsidRDefault="00F846B2" w:rsidP="00FF6675">
      <w:pPr>
        <w:spacing w:line="360" w:lineRule="auto"/>
        <w:ind w:firstLine="720"/>
        <w:rPr>
          <w:rFonts w:eastAsia="Times New Roman" w:cs="Times New Roman"/>
          <w:szCs w:val="24"/>
          <w:lang w:val="en-AU"/>
        </w:rPr>
      </w:pPr>
      <w:r w:rsidRPr="00FF6675">
        <w:rPr>
          <w:rFonts w:eastAsia="Times New Roman" w:cs="Times New Roman"/>
          <w:szCs w:val="24"/>
          <w:lang w:val="en-AU"/>
        </w:rPr>
        <w:t>Herzberg's Two-Factor Theory says cleanliness and motivators impact employee satisfaction and motivation. Despite the richness of data, workers' unique difficulties and potential remain unexplored. This discrepancy highlights the need for further study to improve fast-food employee well-being and performance. This chapter lays the groundwork for future research on personnel dynamics and organizational effectiveness.</w:t>
      </w:r>
    </w:p>
    <w:p w14:paraId="0000006F" w14:textId="77777777" w:rsidR="00C23682" w:rsidRPr="00FF6675" w:rsidRDefault="00F846B2" w:rsidP="00FF6675">
      <w:pPr>
        <w:pStyle w:val="Heading2"/>
        <w:spacing w:line="360" w:lineRule="auto"/>
        <w:rPr>
          <w:rFonts w:eastAsia="Times New Roman" w:cs="Times New Roman"/>
          <w:szCs w:val="24"/>
          <w:lang w:val="en-AU"/>
        </w:rPr>
      </w:pPr>
      <w:bookmarkStart w:id="34" w:name="_Toc168772392"/>
      <w:bookmarkStart w:id="35" w:name="_Toc169480220"/>
      <w:r w:rsidRPr="00FF6675">
        <w:rPr>
          <w:rFonts w:eastAsia="Times New Roman" w:cs="Times New Roman"/>
          <w:szCs w:val="24"/>
          <w:lang w:val="en-AU"/>
        </w:rPr>
        <w:t>2.2 Key concepts</w:t>
      </w:r>
      <w:bookmarkEnd w:id="34"/>
      <w:bookmarkEnd w:id="35"/>
    </w:p>
    <w:p w14:paraId="00000070" w14:textId="7C749910" w:rsidR="00C23682" w:rsidRPr="00FF6675" w:rsidRDefault="00F846B2" w:rsidP="00FF6675">
      <w:pPr>
        <w:pStyle w:val="CommentText"/>
        <w:spacing w:line="360" w:lineRule="auto"/>
        <w:rPr>
          <w:rFonts w:cs="Times New Roman"/>
          <w:sz w:val="24"/>
          <w:szCs w:val="24"/>
        </w:rPr>
      </w:pPr>
      <w:r w:rsidRPr="00FF6675">
        <w:rPr>
          <w:rFonts w:cs="Times New Roman"/>
          <w:sz w:val="24"/>
          <w:szCs w:val="24"/>
        </w:rPr>
        <w:t xml:space="preserve">This section discusses the key concepts used in this study which are </w:t>
      </w:r>
      <w:r w:rsidRPr="00FF6675">
        <w:rPr>
          <w:rFonts w:cs="Times New Roman"/>
          <w:sz w:val="24"/>
          <w:szCs w:val="24"/>
          <w:lang w:val="en-AU"/>
        </w:rPr>
        <w:t>employee turnover, and how do levels of engagement, satisfaction, and work-life balance correlate with retention rates within the company?</w:t>
      </w:r>
    </w:p>
    <w:p w14:paraId="00000071" w14:textId="334C5E13" w:rsidR="00C23682" w:rsidRPr="00FF6675" w:rsidRDefault="00F846B2" w:rsidP="00FF6675">
      <w:pPr>
        <w:pStyle w:val="Heading3"/>
        <w:rPr>
          <w:rFonts w:cs="Times New Roman"/>
          <w:szCs w:val="24"/>
          <w:lang w:val="en-AU"/>
        </w:rPr>
      </w:pPr>
      <w:bookmarkStart w:id="36" w:name="_Toc167981351"/>
      <w:bookmarkStart w:id="37" w:name="_Toc168772393"/>
      <w:r w:rsidRPr="00FF6675">
        <w:rPr>
          <w:rFonts w:cs="Times New Roman"/>
          <w:szCs w:val="24"/>
          <w:lang w:val="en-AU"/>
        </w:rPr>
        <w:t xml:space="preserve"> </w:t>
      </w:r>
      <w:bookmarkStart w:id="38" w:name="_Toc169480221"/>
      <w:r w:rsidRPr="00FF6675">
        <w:rPr>
          <w:rFonts w:cs="Times New Roman"/>
          <w:szCs w:val="24"/>
          <w:lang w:val="en-AU"/>
        </w:rPr>
        <w:t>2.2.1 Employee Engagement</w:t>
      </w:r>
      <w:bookmarkEnd w:id="36"/>
      <w:bookmarkEnd w:id="37"/>
      <w:bookmarkEnd w:id="38"/>
    </w:p>
    <w:p w14:paraId="00000072" w14:textId="382A8FF0"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Employee engagement—the emotional</w:t>
      </w:r>
      <w:r w:rsidR="00C266A4">
        <w:rPr>
          <w:rFonts w:eastAsia="Times New Roman" w:cs="Times New Roman"/>
          <w:szCs w:val="24"/>
          <w:lang w:val="en-AU"/>
        </w:rPr>
        <w:t xml:space="preserve"> obligation </w:t>
      </w:r>
      <w:r w:rsidRPr="00FF6675">
        <w:rPr>
          <w:rFonts w:eastAsia="Times New Roman" w:cs="Times New Roman"/>
          <w:szCs w:val="24"/>
          <w:lang w:val="en-AU"/>
        </w:rPr>
        <w:t>individuals have to their job and the company—is closely related to employee happiness (</w:t>
      </w:r>
      <w:r w:rsidRPr="00FF6675">
        <w:rPr>
          <w:rFonts w:cs="Times New Roman"/>
          <w:szCs w:val="24"/>
          <w:shd w:val="clear" w:color="auto" w:fill="FFFFFF"/>
          <w:lang w:val="en-AU"/>
        </w:rPr>
        <w:t>Barreiro &amp; Treglown, 2020</w:t>
      </w:r>
      <w:r w:rsidRPr="00FF6675">
        <w:rPr>
          <w:rFonts w:eastAsia="Times New Roman" w:cs="Times New Roman"/>
          <w:szCs w:val="24"/>
          <w:lang w:val="en-AU"/>
        </w:rPr>
        <w:t>). Engaged workers are passionate, eager to go the additional mile, and more inclined to innovate (</w:t>
      </w:r>
      <w:r w:rsidRPr="00FF6675">
        <w:rPr>
          <w:rFonts w:cs="Times New Roman"/>
          <w:szCs w:val="24"/>
          <w:shd w:val="clear" w:color="auto" w:fill="FFFFFF"/>
          <w:lang w:val="en-AU"/>
        </w:rPr>
        <w:t xml:space="preserve">Gull </w:t>
      </w:r>
      <w:r w:rsidRPr="00FF6675">
        <w:rPr>
          <w:rFonts w:cs="Times New Roman"/>
          <w:i/>
          <w:iCs/>
          <w:szCs w:val="24"/>
          <w:shd w:val="clear" w:color="auto" w:fill="FFFFFF"/>
          <w:lang w:val="en-AU"/>
        </w:rPr>
        <w:t>et al.,</w:t>
      </w:r>
      <w:r w:rsidRPr="00FF6675">
        <w:rPr>
          <w:rFonts w:cs="Times New Roman"/>
          <w:szCs w:val="24"/>
          <w:shd w:val="clear" w:color="auto" w:fill="FFFFFF"/>
          <w:lang w:val="en-AU"/>
        </w:rPr>
        <w:t>2020</w:t>
      </w:r>
      <w:r w:rsidRPr="00FF6675">
        <w:rPr>
          <w:rFonts w:eastAsia="Times New Roman" w:cs="Times New Roman"/>
          <w:szCs w:val="24"/>
          <w:lang w:val="en-AU"/>
        </w:rPr>
        <w:t>). Saks (2019) found that</w:t>
      </w:r>
      <w:r w:rsidR="00C266A4">
        <w:rPr>
          <w:rFonts w:eastAsia="Times New Roman" w:cs="Times New Roman"/>
          <w:szCs w:val="24"/>
          <w:lang w:val="en-AU"/>
        </w:rPr>
        <w:t xml:space="preserve"> associations </w:t>
      </w:r>
      <w:r w:rsidRPr="00FF6675">
        <w:rPr>
          <w:rFonts w:eastAsia="Times New Roman" w:cs="Times New Roman"/>
          <w:szCs w:val="24"/>
          <w:lang w:val="en-AU"/>
        </w:rPr>
        <w:t>may</w:t>
      </w:r>
      <w:r w:rsidR="00DA76B3">
        <w:rPr>
          <w:rFonts w:eastAsia="Times New Roman" w:cs="Times New Roman"/>
          <w:szCs w:val="24"/>
          <w:lang w:val="en-AU"/>
        </w:rPr>
        <w:t xml:space="preserve"> stimulate </w:t>
      </w:r>
      <w:r w:rsidRPr="00FF6675">
        <w:rPr>
          <w:rFonts w:eastAsia="Times New Roman" w:cs="Times New Roman"/>
          <w:szCs w:val="24"/>
          <w:lang w:val="en-AU"/>
        </w:rPr>
        <w:t>employee engagement and productivity by</w:t>
      </w:r>
      <w:r w:rsidR="00DA76B3">
        <w:rPr>
          <w:rFonts w:eastAsia="Times New Roman" w:cs="Times New Roman"/>
          <w:szCs w:val="24"/>
          <w:lang w:val="en-AU"/>
        </w:rPr>
        <w:t xml:space="preserve"> developing </w:t>
      </w:r>
      <w:r w:rsidRPr="00FF6675">
        <w:rPr>
          <w:rFonts w:eastAsia="Times New Roman" w:cs="Times New Roman"/>
          <w:szCs w:val="24"/>
          <w:lang w:val="en-AU"/>
        </w:rPr>
        <w:t>a culture of appreciation. Employee satisfaction</w:t>
      </w:r>
      <w:r w:rsidR="00DA76B3">
        <w:rPr>
          <w:rFonts w:eastAsia="Times New Roman" w:cs="Times New Roman"/>
          <w:szCs w:val="24"/>
          <w:lang w:val="en-AU"/>
        </w:rPr>
        <w:t xml:space="preserve"> differences</w:t>
      </w:r>
      <w:r w:rsidR="006176A4">
        <w:rPr>
          <w:rFonts w:eastAsia="Times New Roman" w:cs="Times New Roman"/>
          <w:szCs w:val="24"/>
          <w:lang w:val="en-AU"/>
        </w:rPr>
        <w:t xml:space="preserve"> </w:t>
      </w:r>
      <w:r w:rsidRPr="00FF6675">
        <w:rPr>
          <w:rFonts w:eastAsia="Times New Roman" w:cs="Times New Roman"/>
          <w:szCs w:val="24"/>
          <w:lang w:val="en-AU"/>
        </w:rPr>
        <w:t xml:space="preserve">with labour dynamics and social developments. According to </w:t>
      </w:r>
      <w:r w:rsidRPr="00FF6675">
        <w:rPr>
          <w:rFonts w:cs="Times New Roman"/>
          <w:szCs w:val="24"/>
          <w:shd w:val="clear" w:color="auto" w:fill="FFFFFF"/>
          <w:lang w:val="en-AU"/>
        </w:rPr>
        <w:t>Sánchez-Hernández</w:t>
      </w:r>
      <w:r w:rsidRPr="00FF6675">
        <w:rPr>
          <w:rFonts w:eastAsia="Times New Roman" w:cs="Times New Roman"/>
          <w:i/>
          <w:szCs w:val="24"/>
          <w:lang w:val="en-AU"/>
        </w:rPr>
        <w:t>et al</w:t>
      </w:r>
      <w:r w:rsidRPr="00FF6675">
        <w:rPr>
          <w:rFonts w:eastAsia="Times New Roman" w:cs="Times New Roman"/>
          <w:i/>
          <w:iCs/>
          <w:szCs w:val="24"/>
          <w:lang w:val="en-AU"/>
        </w:rPr>
        <w:t>.</w:t>
      </w:r>
      <w:r w:rsidRPr="00FF6675">
        <w:rPr>
          <w:rFonts w:eastAsia="Times New Roman" w:cs="Times New Roman"/>
          <w:szCs w:val="24"/>
          <w:lang w:val="en-AU"/>
        </w:rPr>
        <w:t xml:space="preserve"> (2019), With more millennials and Generation Z in the workforce, companies are prioritising work-life balance, meaningful work, and personal development. Tessema (2022) argue that organizations must modify their strategy to meet the changing demands and preferences of the</w:t>
      </w:r>
      <w:r w:rsidR="006176A4">
        <w:rPr>
          <w:rFonts w:eastAsia="Times New Roman" w:cs="Times New Roman"/>
          <w:szCs w:val="24"/>
          <w:lang w:val="en-AU"/>
        </w:rPr>
        <w:t xml:space="preserve"> modern </w:t>
      </w:r>
      <w:r w:rsidRPr="00FF6675">
        <w:rPr>
          <w:rFonts w:eastAsia="Times New Roman" w:cs="Times New Roman"/>
          <w:szCs w:val="24"/>
          <w:lang w:val="en-AU"/>
        </w:rPr>
        <w:t xml:space="preserve">workforce. Attitude, goodwill towards </w:t>
      </w:r>
      <w:r w:rsidRPr="00FF6675">
        <w:rPr>
          <w:rFonts w:eastAsia="Times New Roman" w:cs="Times New Roman"/>
          <w:szCs w:val="24"/>
          <w:lang w:val="en-AU"/>
        </w:rPr>
        <w:lastRenderedPageBreak/>
        <w:t>the organization, time management, and task devotion are used to assess employee engagement (</w:t>
      </w:r>
      <w:r w:rsidRPr="00FF6675">
        <w:rPr>
          <w:rFonts w:cs="Times New Roman"/>
          <w:szCs w:val="24"/>
          <w:shd w:val="clear" w:color="auto" w:fill="FFFFFF"/>
          <w:lang w:val="en-AU"/>
        </w:rPr>
        <w:t xml:space="preserve">Afram </w:t>
      </w:r>
      <w:r w:rsidRPr="00FF6675">
        <w:rPr>
          <w:rFonts w:cs="Times New Roman"/>
          <w:i/>
          <w:iCs/>
          <w:szCs w:val="24"/>
          <w:shd w:val="clear" w:color="auto" w:fill="FFFFFF"/>
          <w:lang w:val="en-AU"/>
        </w:rPr>
        <w:t>et al</w:t>
      </w:r>
      <w:r w:rsidRPr="00FF6675">
        <w:rPr>
          <w:rFonts w:cs="Times New Roman"/>
          <w:szCs w:val="24"/>
          <w:shd w:val="clear" w:color="auto" w:fill="FFFFFF"/>
          <w:lang w:val="en-AU"/>
        </w:rPr>
        <w:t>., 2022)</w:t>
      </w:r>
      <w:r w:rsidRPr="00FF6675">
        <w:rPr>
          <w:rFonts w:eastAsia="Times New Roman" w:cs="Times New Roman"/>
          <w:szCs w:val="24"/>
          <w:lang w:val="en-AU"/>
        </w:rPr>
        <w:t>. Employees' emotional investment in their job and organization shows their enthusiasm, devotion, and alignment with organizational aims.  Surveys and questionnaires, feedback and reviews, observation, and performance metrics can all be used to measure things like attitude, goodwill, time management, and task commitment. References in the fields of</w:t>
      </w:r>
      <w:r w:rsidR="006176A4">
        <w:rPr>
          <w:rFonts w:eastAsia="Times New Roman" w:cs="Times New Roman"/>
          <w:szCs w:val="24"/>
          <w:lang w:val="en-AU"/>
        </w:rPr>
        <w:t xml:space="preserve"> administrative </w:t>
      </w:r>
      <w:r w:rsidRPr="00FF6675">
        <w:rPr>
          <w:rFonts w:eastAsia="Times New Roman" w:cs="Times New Roman"/>
          <w:szCs w:val="24"/>
          <w:lang w:val="en-AU"/>
        </w:rPr>
        <w:t>behavior and human resources (HR) give thorough methods for assessment.</w:t>
      </w:r>
    </w:p>
    <w:p w14:paraId="65B24350" w14:textId="1838DEF2" w:rsidR="00FF6675" w:rsidRPr="00FF6675" w:rsidRDefault="00FF6675" w:rsidP="00FF6675">
      <w:pPr>
        <w:spacing w:line="360" w:lineRule="auto"/>
        <w:rPr>
          <w:rFonts w:cs="Times New Roman"/>
          <w:szCs w:val="24"/>
        </w:rPr>
      </w:pPr>
      <w:r w:rsidRPr="00FF6675">
        <w:rPr>
          <w:rFonts w:cs="Times New Roman"/>
          <w:szCs w:val="24"/>
        </w:rPr>
        <w:t xml:space="preserve">As per the opinions given by (Wen et al., 2019), employee engagement </w:t>
      </w:r>
      <w:r w:rsidR="009A6FD4">
        <w:rPr>
          <w:rFonts w:cs="Times New Roman"/>
          <w:szCs w:val="24"/>
        </w:rPr>
        <w:t>ha</w:t>
      </w:r>
      <w:r w:rsidR="00190B37">
        <w:rPr>
          <w:rFonts w:cs="Times New Roman"/>
          <w:szCs w:val="24"/>
        </w:rPr>
        <w:t>s</w:t>
      </w:r>
      <w:r w:rsidRPr="00FF6675">
        <w:rPr>
          <w:rFonts w:cs="Times New Roman"/>
          <w:szCs w:val="24"/>
        </w:rPr>
        <w:t xml:space="preserve"> an important role</w:t>
      </w:r>
      <w:r w:rsidR="00190B37">
        <w:rPr>
          <w:rFonts w:cs="Times New Roman"/>
          <w:szCs w:val="24"/>
        </w:rPr>
        <w:t xml:space="preserve"> played</w:t>
      </w:r>
      <w:r w:rsidRPr="00FF6675">
        <w:rPr>
          <w:rFonts w:cs="Times New Roman"/>
          <w:szCs w:val="24"/>
        </w:rPr>
        <w:t xml:space="preserve"> in today’s food sector as it has </w:t>
      </w:r>
      <w:r w:rsidR="00190B37">
        <w:rPr>
          <w:rFonts w:cs="Times New Roman"/>
          <w:szCs w:val="24"/>
        </w:rPr>
        <w:t xml:space="preserve">an immediate </w:t>
      </w:r>
      <w:r w:rsidRPr="00FF6675">
        <w:rPr>
          <w:rFonts w:cs="Times New Roman"/>
          <w:szCs w:val="24"/>
        </w:rPr>
        <w:t>impact on productivity, customer satisfaction levels and all-around business success. Engaged employees result in determined and exceptional delivery of services which results in better customer retention levels. However, in contrast, as per the opinions given by (Alagarsamy et al., 2020), when access focus is paid towards employee engagement, then it can divert employees from the core tasks and responsibilities. In the fast-paced environment of the food sector, when there is much emphasis paid towards engagement activities, then it can result in inefficiencies and less focus towards fulfilling the job.</w:t>
      </w:r>
    </w:p>
    <w:p w14:paraId="02CD3673" w14:textId="77777777" w:rsidR="00FF6675" w:rsidRPr="00FF6675" w:rsidRDefault="00FF6675" w:rsidP="00FF6675">
      <w:pPr>
        <w:spacing w:line="360" w:lineRule="auto"/>
        <w:rPr>
          <w:rFonts w:cs="Times New Roman"/>
          <w:szCs w:val="24"/>
        </w:rPr>
      </w:pPr>
    </w:p>
    <w:p w14:paraId="15AE79D9" w14:textId="77777777" w:rsidR="00FF6675" w:rsidRPr="00FF6675" w:rsidRDefault="00FF6675" w:rsidP="00FF6675">
      <w:pPr>
        <w:spacing w:line="360" w:lineRule="auto"/>
        <w:rPr>
          <w:rFonts w:cs="Times New Roman"/>
          <w:szCs w:val="24"/>
        </w:rPr>
      </w:pPr>
      <w:r w:rsidRPr="00FF6675">
        <w:rPr>
          <w:rFonts w:cs="Times New Roman"/>
          <w:szCs w:val="24"/>
        </w:rPr>
        <w:t>As per the opinions given by (Wen et al., 2019), the engaged employees in the project sector have been resulting in better teamwork and collaboration. This has been leading towards smoother operation operations. When employees feel connected with their work, then they are likely to communicate well with their colleagues. This is beneficial to analyse problems and solve them with the support of their colleagues effectively. On the contrary, as per the opinions given by (Alagarsamy et al., 2020), when there is emphasis paid towards employee engagement activities. Then, it can result in much time spent on the team-building exercises only. This can draw away the employees from the actual work. There have been a few examples when employees have perceived these activities unnecessarily. This has heavily impacted their all-around productivity.</w:t>
      </w:r>
    </w:p>
    <w:p w14:paraId="00000073" w14:textId="77777777" w:rsidR="00C23682" w:rsidRPr="00FF6675" w:rsidRDefault="00F846B2" w:rsidP="00FF6675">
      <w:pPr>
        <w:pStyle w:val="Heading3"/>
        <w:rPr>
          <w:rFonts w:cs="Times New Roman"/>
          <w:b w:val="0"/>
          <w:bCs/>
          <w:color w:val="auto"/>
          <w:szCs w:val="24"/>
          <w:lang w:val="en-AU"/>
        </w:rPr>
      </w:pPr>
      <w:bookmarkStart w:id="39" w:name="_Toc167981352"/>
      <w:bookmarkStart w:id="40" w:name="_Toc168772394"/>
      <w:bookmarkStart w:id="41" w:name="_Toc169480222"/>
      <w:r w:rsidRPr="00FF6675">
        <w:rPr>
          <w:rFonts w:cs="Times New Roman"/>
          <w:bCs/>
          <w:color w:val="auto"/>
          <w:szCs w:val="24"/>
          <w:lang w:val="en-AU"/>
        </w:rPr>
        <w:t>2.2.2 Employee Satisfaction</w:t>
      </w:r>
      <w:bookmarkEnd w:id="39"/>
      <w:bookmarkEnd w:id="40"/>
      <w:bookmarkEnd w:id="41"/>
    </w:p>
    <w:p w14:paraId="00000074" w14:textId="395BFACA" w:rsidR="00C23682" w:rsidRPr="00FF6675" w:rsidRDefault="00F846B2" w:rsidP="00FF6675">
      <w:pPr>
        <w:spacing w:line="360" w:lineRule="auto"/>
        <w:rPr>
          <w:rFonts w:cs="Times New Roman"/>
          <w:szCs w:val="24"/>
          <w:lang w:val="en-AU"/>
        </w:rPr>
      </w:pPr>
      <w:r w:rsidRPr="00FF6675">
        <w:rPr>
          <w:rFonts w:eastAsia="Times New Roman" w:cs="Times New Roman"/>
          <w:szCs w:val="24"/>
          <w:lang w:val="en-AU"/>
        </w:rPr>
        <w:t>Employee satisfaction is key to a positive work environment and</w:t>
      </w:r>
      <w:r w:rsidR="00190B37">
        <w:rPr>
          <w:rFonts w:eastAsia="Times New Roman" w:cs="Times New Roman"/>
          <w:szCs w:val="24"/>
          <w:lang w:val="en-AU"/>
        </w:rPr>
        <w:t xml:space="preserve"> administrative</w:t>
      </w:r>
      <w:r w:rsidR="00A456E4">
        <w:rPr>
          <w:rFonts w:eastAsia="Times New Roman" w:cs="Times New Roman"/>
          <w:szCs w:val="24"/>
          <w:lang w:val="en-AU"/>
        </w:rPr>
        <w:t xml:space="preserve"> </w:t>
      </w:r>
      <w:r w:rsidRPr="00FF6675">
        <w:rPr>
          <w:rFonts w:eastAsia="Times New Roman" w:cs="Times New Roman"/>
          <w:szCs w:val="24"/>
          <w:lang w:val="en-AU"/>
        </w:rPr>
        <w:t>success (</w:t>
      </w:r>
      <w:proofErr w:type="spellStart"/>
      <w:r w:rsidRPr="00FF6675">
        <w:rPr>
          <w:rFonts w:cs="Times New Roman"/>
          <w:szCs w:val="24"/>
          <w:shd w:val="clear" w:color="auto" w:fill="FFFFFF"/>
          <w:lang w:val="en-AU"/>
        </w:rPr>
        <w:t>Hafeez</w:t>
      </w:r>
      <w:proofErr w:type="spellEnd"/>
      <w:r w:rsidRPr="00FF6675">
        <w:rPr>
          <w:rFonts w:cs="Times New Roman"/>
          <w:szCs w:val="24"/>
          <w:shd w:val="clear" w:color="auto" w:fill="FFFFFF"/>
          <w:lang w:val="en-AU"/>
        </w:rPr>
        <w:t xml:space="preserve"> </w:t>
      </w:r>
      <w:r w:rsidRPr="00FF6675">
        <w:rPr>
          <w:rFonts w:cs="Times New Roman"/>
          <w:i/>
          <w:iCs/>
          <w:szCs w:val="24"/>
          <w:shd w:val="clear" w:color="auto" w:fill="FFFFFF"/>
          <w:lang w:val="en-AU"/>
        </w:rPr>
        <w:t>et al.,</w:t>
      </w:r>
      <w:r w:rsidRPr="00FF6675">
        <w:rPr>
          <w:rFonts w:cs="Times New Roman"/>
          <w:szCs w:val="24"/>
          <w:shd w:val="clear" w:color="auto" w:fill="FFFFFF"/>
          <w:lang w:val="en-AU"/>
        </w:rPr>
        <w:t xml:space="preserve"> 2019</w:t>
      </w:r>
      <w:r w:rsidRPr="00FF6675">
        <w:rPr>
          <w:rFonts w:eastAsia="Times New Roman" w:cs="Times New Roman"/>
          <w:szCs w:val="24"/>
          <w:lang w:val="en-AU"/>
        </w:rPr>
        <w:t>). Employee satisfaction includes job security, advancement possibilities, work-life balance, and organizational culture (</w:t>
      </w:r>
      <w:r w:rsidRPr="00FF6675">
        <w:rPr>
          <w:rFonts w:cs="Times New Roman"/>
          <w:szCs w:val="24"/>
          <w:shd w:val="clear" w:color="auto" w:fill="FFFFFF"/>
          <w:lang w:val="en-AU"/>
        </w:rPr>
        <w:t>Stankevičienė</w:t>
      </w:r>
      <w:r w:rsidRPr="00FF6675">
        <w:rPr>
          <w:rFonts w:cs="Times New Roman"/>
          <w:i/>
          <w:iCs/>
          <w:szCs w:val="24"/>
          <w:shd w:val="clear" w:color="auto" w:fill="FFFFFF"/>
          <w:lang w:val="en-AU"/>
        </w:rPr>
        <w:t>et al.,</w:t>
      </w:r>
      <w:r w:rsidRPr="00FF6675">
        <w:rPr>
          <w:rFonts w:cs="Times New Roman"/>
          <w:szCs w:val="24"/>
          <w:shd w:val="clear" w:color="auto" w:fill="FFFFFF"/>
          <w:lang w:val="en-AU"/>
        </w:rPr>
        <w:t xml:space="preserve"> 2021</w:t>
      </w:r>
      <w:r w:rsidRPr="00FF6675">
        <w:rPr>
          <w:rFonts w:eastAsia="Times New Roman" w:cs="Times New Roman"/>
          <w:szCs w:val="24"/>
          <w:lang w:val="en-AU"/>
        </w:rPr>
        <w:t>). Businesses that want to boost productivity, lower turnover, and foster employee loyalty must understand and prioritise employee satisfaction (</w:t>
      </w:r>
      <w:r w:rsidRPr="00FF6675">
        <w:rPr>
          <w:rFonts w:cs="Times New Roman"/>
          <w:szCs w:val="24"/>
          <w:shd w:val="clear" w:color="auto" w:fill="FFFFFF"/>
          <w:lang w:val="en-AU"/>
        </w:rPr>
        <w:t>Turner, 2019</w:t>
      </w:r>
      <w:r w:rsidRPr="00FF6675">
        <w:rPr>
          <w:rFonts w:eastAsia="Times New Roman" w:cs="Times New Roman"/>
          <w:szCs w:val="24"/>
          <w:lang w:val="en-AU"/>
        </w:rPr>
        <w:t xml:space="preserve">). The concept is that happy workers are more productive, engaged, and </w:t>
      </w:r>
      <w:r w:rsidRPr="00FF6675">
        <w:rPr>
          <w:rFonts w:eastAsia="Times New Roman" w:cs="Times New Roman"/>
          <w:szCs w:val="24"/>
          <w:lang w:val="en-AU"/>
        </w:rPr>
        <w:lastRenderedPageBreak/>
        <w:t>driven (</w:t>
      </w:r>
      <w:r w:rsidRPr="00FF6675">
        <w:rPr>
          <w:rFonts w:cs="Times New Roman"/>
          <w:szCs w:val="24"/>
          <w:shd w:val="clear" w:color="auto" w:fill="FFFFFF"/>
          <w:lang w:val="en-AU"/>
        </w:rPr>
        <w:t xml:space="preserve">García-Buades </w:t>
      </w:r>
      <w:r w:rsidRPr="00FF6675">
        <w:rPr>
          <w:rFonts w:cs="Times New Roman"/>
          <w:i/>
          <w:iCs/>
          <w:szCs w:val="24"/>
          <w:shd w:val="clear" w:color="auto" w:fill="FFFFFF"/>
          <w:lang w:val="en-AU"/>
        </w:rPr>
        <w:t>et al.,</w:t>
      </w:r>
      <w:r w:rsidRPr="00FF6675">
        <w:rPr>
          <w:rFonts w:cs="Times New Roman"/>
          <w:szCs w:val="24"/>
          <w:shd w:val="clear" w:color="auto" w:fill="FFFFFF"/>
          <w:lang w:val="en-AU"/>
        </w:rPr>
        <w:t xml:space="preserve"> 2020</w:t>
      </w:r>
      <w:r w:rsidRPr="00FF6675">
        <w:rPr>
          <w:rFonts w:eastAsia="Times New Roman" w:cs="Times New Roman"/>
          <w:szCs w:val="24"/>
          <w:lang w:val="en-AU"/>
        </w:rPr>
        <w:t xml:space="preserve">). Research consistently links employee happiness to organizational success. Engaged teams earn 21% more profits (forbes.com, 2019). Satisfied workers also commit more to organizational objectives, reducing absenteeism and turnover. Beyond job satisfaction, employee satisfaction includes several factors that shape an employee's view of their workplace. According to Clack (2021), effective communication, honest leadership, skill development, and appreciation for successes affect employee happiness. Companies that prioritise these factors have greater employee morale and work satisfaction and those are </w:t>
      </w:r>
      <w:r w:rsidRPr="00FF6675">
        <w:rPr>
          <w:rFonts w:cs="Times New Roman"/>
          <w:szCs w:val="24"/>
          <w:lang w:val="en-AU"/>
        </w:rPr>
        <w:t>work-life balance,</w:t>
      </w:r>
      <w:r w:rsidR="00A456E4">
        <w:rPr>
          <w:rFonts w:cs="Times New Roman"/>
          <w:szCs w:val="24"/>
          <w:lang w:val="en-AU"/>
        </w:rPr>
        <w:t xml:space="preserve"> administrative</w:t>
      </w:r>
      <w:r w:rsidR="00A456E4" w:rsidRPr="00FF6675">
        <w:rPr>
          <w:rFonts w:cs="Times New Roman"/>
          <w:szCs w:val="24"/>
          <w:lang w:val="en-AU"/>
        </w:rPr>
        <w:t xml:space="preserve"> </w:t>
      </w:r>
      <w:r w:rsidRPr="00FF6675">
        <w:rPr>
          <w:rFonts w:cs="Times New Roman"/>
          <w:szCs w:val="24"/>
          <w:lang w:val="en-AU"/>
        </w:rPr>
        <w:t>practices and employee turnover and retention rates</w:t>
      </w:r>
    </w:p>
    <w:p w14:paraId="00000075" w14:textId="77777777" w:rsidR="00C23682" w:rsidRPr="00FF6675" w:rsidRDefault="00F846B2" w:rsidP="00FF6675">
      <w:pPr>
        <w:pStyle w:val="Heading3"/>
        <w:rPr>
          <w:rFonts w:cs="Times New Roman"/>
          <w:color w:val="auto"/>
          <w:szCs w:val="24"/>
        </w:rPr>
      </w:pPr>
      <w:bookmarkStart w:id="42" w:name="_Toc168772395"/>
      <w:bookmarkStart w:id="43" w:name="_Toc169480223"/>
      <w:r w:rsidRPr="00FF6675">
        <w:rPr>
          <w:rFonts w:cs="Times New Roman"/>
          <w:color w:val="auto"/>
          <w:szCs w:val="24"/>
        </w:rPr>
        <w:t>2.2.3 Work-life balance</w:t>
      </w:r>
      <w:bookmarkEnd w:id="42"/>
      <w:bookmarkEnd w:id="43"/>
    </w:p>
    <w:p w14:paraId="00000079" w14:textId="492B8183"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Work-life balance</w:t>
      </w:r>
      <w:r w:rsidR="00A456E4">
        <w:rPr>
          <w:rFonts w:eastAsia="Times New Roman" w:cs="Times New Roman"/>
          <w:szCs w:val="24"/>
          <w:lang w:val="en-AU"/>
        </w:rPr>
        <w:t xml:space="preserve"> implies </w:t>
      </w:r>
      <w:r w:rsidRPr="00FF6675">
        <w:rPr>
          <w:rFonts w:eastAsia="Times New Roman" w:cs="Times New Roman"/>
          <w:szCs w:val="24"/>
          <w:lang w:val="en-AU"/>
        </w:rPr>
        <w:t>finding a</w:t>
      </w:r>
      <w:r w:rsidR="00A456E4">
        <w:rPr>
          <w:rFonts w:eastAsia="Times New Roman" w:cs="Times New Roman"/>
          <w:szCs w:val="24"/>
          <w:lang w:val="en-AU"/>
        </w:rPr>
        <w:t xml:space="preserve"> reasonable </w:t>
      </w:r>
      <w:r w:rsidRPr="00FF6675">
        <w:rPr>
          <w:rFonts w:eastAsia="Times New Roman" w:cs="Times New Roman"/>
          <w:szCs w:val="24"/>
          <w:lang w:val="en-AU"/>
        </w:rPr>
        <w:t xml:space="preserve">mix between work and personal life (Bhende </w:t>
      </w:r>
      <w:r w:rsidRPr="00FF6675">
        <w:rPr>
          <w:rFonts w:eastAsia="Times New Roman" w:cs="Times New Roman"/>
          <w:i/>
          <w:szCs w:val="24"/>
          <w:lang w:val="en-AU"/>
        </w:rPr>
        <w:t xml:space="preserve">et al. </w:t>
      </w:r>
      <w:r w:rsidRPr="00FF6675">
        <w:rPr>
          <w:rFonts w:eastAsia="Times New Roman" w:cs="Times New Roman"/>
          <w:szCs w:val="24"/>
          <w:lang w:val="en-AU"/>
        </w:rPr>
        <w:t>2020). This is important for both employee happiness and the success of the business. It makes sure that people are equally interested in and happy with their personal and professional lives. Managing these tasks can be unpredictable because of sudden changes in workload and unplanned commitments. This is an example of the stochastic aspects of work-life balance. A</w:t>
      </w:r>
      <w:r w:rsidR="00A456E4">
        <w:rPr>
          <w:rFonts w:eastAsia="Times New Roman" w:cs="Times New Roman"/>
          <w:szCs w:val="24"/>
          <w:lang w:val="en-AU"/>
        </w:rPr>
        <w:t xml:space="preserve"> proportional</w:t>
      </w:r>
      <w:r w:rsidR="00B80FB8">
        <w:rPr>
          <w:rFonts w:eastAsia="Times New Roman" w:cs="Times New Roman"/>
          <w:szCs w:val="24"/>
          <w:lang w:val="en-AU"/>
        </w:rPr>
        <w:t xml:space="preserve"> </w:t>
      </w:r>
      <w:r w:rsidRPr="00FF6675">
        <w:rPr>
          <w:rFonts w:eastAsia="Times New Roman" w:cs="Times New Roman"/>
          <w:szCs w:val="24"/>
          <w:lang w:val="en-AU"/>
        </w:rPr>
        <w:t>work-life setting is</w:t>
      </w:r>
      <w:r w:rsidR="00B80FB8">
        <w:rPr>
          <w:rFonts w:eastAsia="Times New Roman" w:cs="Times New Roman"/>
          <w:szCs w:val="24"/>
          <w:lang w:val="en-AU"/>
        </w:rPr>
        <w:t xml:space="preserve"> promising </w:t>
      </w:r>
      <w:r w:rsidRPr="00FF6675">
        <w:rPr>
          <w:rFonts w:eastAsia="Times New Roman" w:cs="Times New Roman"/>
          <w:szCs w:val="24"/>
          <w:lang w:val="en-AU"/>
        </w:rPr>
        <w:t xml:space="preserve">for employees' health, lowers stress, and </w:t>
      </w:r>
      <w:r w:rsidR="00B80FB8">
        <w:rPr>
          <w:rFonts w:eastAsia="Times New Roman" w:cs="Times New Roman"/>
          <w:szCs w:val="24"/>
          <w:lang w:val="en-AU"/>
        </w:rPr>
        <w:t xml:space="preserve">improves </w:t>
      </w:r>
      <w:r w:rsidRPr="00FF6675">
        <w:rPr>
          <w:rFonts w:eastAsia="Times New Roman" w:cs="Times New Roman"/>
          <w:szCs w:val="24"/>
          <w:lang w:val="en-AU"/>
        </w:rPr>
        <w:t>productivity (</w:t>
      </w:r>
      <w:proofErr w:type="spellStart"/>
      <w:r w:rsidRPr="00FF6675">
        <w:rPr>
          <w:rFonts w:eastAsia="Times New Roman" w:cs="Times New Roman"/>
          <w:szCs w:val="24"/>
          <w:lang w:val="en-AU"/>
        </w:rPr>
        <w:t>Roopavathi</w:t>
      </w:r>
      <w:proofErr w:type="spellEnd"/>
      <w:r w:rsidRPr="00FF6675">
        <w:rPr>
          <w:rFonts w:eastAsia="Times New Roman" w:cs="Times New Roman"/>
          <w:szCs w:val="24"/>
          <w:lang w:val="en-AU"/>
        </w:rPr>
        <w:t xml:space="preserve"> and Kishore, 2021)</w:t>
      </w:r>
      <w:r w:rsidRPr="00FF6675">
        <w:rPr>
          <w:rFonts w:eastAsia="Times New Roman" w:cs="Times New Roman"/>
          <w:szCs w:val="24"/>
          <w:lang w:val="en-IN"/>
        </w:rPr>
        <w:t>. Keeping up with work and family obligations without getting burned out is part of this. Some strategies that work well are having flexible hours, letting people work from home, and encouraging a supportive attitude at work.</w:t>
      </w:r>
      <w:r w:rsidR="00202B3E" w:rsidRPr="00FF6675">
        <w:rPr>
          <w:rFonts w:cs="Times New Roman"/>
          <w:szCs w:val="24"/>
        </w:rPr>
        <w:t xml:space="preserve"> </w:t>
      </w:r>
      <w:r w:rsidR="00202B3E" w:rsidRPr="00FF6675">
        <w:rPr>
          <w:rFonts w:eastAsia="Times New Roman" w:cs="Times New Roman"/>
          <w:szCs w:val="24"/>
          <w:lang w:val="en-IN"/>
        </w:rPr>
        <w:t>According to the opinions given by (Zhang &amp; Ma, 2021), employee retention rates can be defined as the</w:t>
      </w:r>
      <w:r w:rsidR="001F28FC">
        <w:rPr>
          <w:rFonts w:eastAsia="Times New Roman" w:cs="Times New Roman"/>
          <w:szCs w:val="24"/>
          <w:lang w:val="en-IN"/>
        </w:rPr>
        <w:t xml:space="preserve"> ratio </w:t>
      </w:r>
      <w:r w:rsidR="00202B3E" w:rsidRPr="00FF6675">
        <w:rPr>
          <w:rFonts w:eastAsia="Times New Roman" w:cs="Times New Roman"/>
          <w:szCs w:val="24"/>
          <w:lang w:val="en-IN"/>
        </w:rPr>
        <w:t>of the employees that remain in the organization over a</w:t>
      </w:r>
      <w:r w:rsidR="001F28FC">
        <w:rPr>
          <w:rFonts w:eastAsia="Times New Roman" w:cs="Times New Roman"/>
          <w:szCs w:val="24"/>
          <w:lang w:val="en-IN"/>
        </w:rPr>
        <w:t xml:space="preserve"> distinct</w:t>
      </w:r>
      <w:r w:rsidR="00934EA5">
        <w:rPr>
          <w:rFonts w:eastAsia="Times New Roman" w:cs="Times New Roman"/>
          <w:szCs w:val="24"/>
          <w:lang w:val="en-IN"/>
        </w:rPr>
        <w:t xml:space="preserve"> duration </w:t>
      </w:r>
      <w:r w:rsidR="00202B3E" w:rsidRPr="00FF6675">
        <w:rPr>
          <w:rFonts w:eastAsia="Times New Roman" w:cs="Times New Roman"/>
          <w:szCs w:val="24"/>
          <w:lang w:val="en-IN"/>
        </w:rPr>
        <w:t>of time</w:t>
      </w:r>
      <w:r w:rsidR="00934EA5">
        <w:rPr>
          <w:rFonts w:eastAsia="Times New Roman" w:cs="Times New Roman"/>
          <w:szCs w:val="24"/>
          <w:lang w:val="en-IN"/>
        </w:rPr>
        <w:t xml:space="preserve"> </w:t>
      </w:r>
      <w:r w:rsidR="00934EA5" w:rsidRPr="00FF6675">
        <w:rPr>
          <w:rFonts w:eastAsia="Times New Roman" w:cs="Times New Roman"/>
          <w:szCs w:val="24"/>
          <w:lang w:val="en-IN"/>
        </w:rPr>
        <w:t xml:space="preserve">(Majumder </w:t>
      </w:r>
      <w:r w:rsidR="00934EA5" w:rsidRPr="00FF6675">
        <w:rPr>
          <w:rFonts w:eastAsia="Times New Roman" w:cs="Times New Roman"/>
          <w:i/>
          <w:szCs w:val="24"/>
          <w:lang w:val="en-IN"/>
        </w:rPr>
        <w:t>et al</w:t>
      </w:r>
      <w:r w:rsidR="00934EA5" w:rsidRPr="00FF6675">
        <w:rPr>
          <w:rFonts w:eastAsia="Times New Roman" w:cs="Times New Roman"/>
          <w:szCs w:val="24"/>
          <w:lang w:val="en-IN"/>
        </w:rPr>
        <w:t>. 2022)</w:t>
      </w:r>
      <w:r w:rsidR="00202B3E" w:rsidRPr="00FF6675">
        <w:rPr>
          <w:rFonts w:eastAsia="Times New Roman" w:cs="Times New Roman"/>
          <w:szCs w:val="24"/>
          <w:lang w:val="en-IN"/>
        </w:rPr>
        <w:t xml:space="preserve">. Higher retention rates always highlight how the company has been adequate to keep up with the employees and make them feel satisfied and committed. However, on the other hand, as per the opinions given by (Zhang &amp; Ma, 2021), in today's time, there are major low retention rates that can signal potential issues with job satisfaction and management practices. Retention rates are crucial to assess the across-the-board health of an organization as higher turnover rates can oversee towards boosted cost as well as disruption in workflow. </w:t>
      </w:r>
      <w:r w:rsidR="00E0423F">
        <w:rPr>
          <w:rFonts w:eastAsia="Times New Roman" w:cs="Times New Roman"/>
          <w:szCs w:val="24"/>
          <w:lang w:val="en-IN"/>
        </w:rPr>
        <w:t>At the same time</w:t>
      </w:r>
      <w:r w:rsidR="00202B3E" w:rsidRPr="00FF6675">
        <w:rPr>
          <w:rFonts w:eastAsia="Times New Roman" w:cs="Times New Roman"/>
          <w:szCs w:val="24"/>
          <w:lang w:val="en-IN"/>
        </w:rPr>
        <w:t xml:space="preserve">, workplace environment consists of physical, social and cultural aspects of workplace that make an impact over the wellbeing and motivation of the employees. This is comprised with physical space and interpersonal relationship seen among their staff members. As per the opinions given by (Lawn, 2018), physical spaces like clean and safe workspaces enhance the productivity and comfort of an employee. In contrast, as </w:t>
      </w:r>
      <w:r w:rsidR="00202B3E" w:rsidRPr="00FF6675">
        <w:rPr>
          <w:rFonts w:eastAsia="Times New Roman" w:cs="Times New Roman"/>
          <w:szCs w:val="24"/>
          <w:lang w:val="en-IN"/>
        </w:rPr>
        <w:lastRenderedPageBreak/>
        <w:t>per the opinions given by (Moses &amp; Letnes, 2017), the company culture consisting of beliefs, shared values and practices of the firm shape the attitudes of an employees. There are socially dynamic relationships seen between colleagues and employees that can facilitate an inclusive atmosphere altogether.</w:t>
      </w:r>
    </w:p>
    <w:p w14:paraId="0000007A" w14:textId="18EB7EB5" w:rsidR="00C23682" w:rsidRPr="00FF6675" w:rsidRDefault="00F846B2" w:rsidP="00FF6675">
      <w:pPr>
        <w:pStyle w:val="Heading2"/>
        <w:spacing w:line="360" w:lineRule="auto"/>
        <w:rPr>
          <w:rFonts w:eastAsia="Times New Roman" w:cs="Times New Roman"/>
          <w:szCs w:val="24"/>
          <w:lang w:val="en-AU"/>
        </w:rPr>
      </w:pPr>
      <w:bookmarkStart w:id="44" w:name="_Toc168772396"/>
      <w:bookmarkStart w:id="45" w:name="_Toc169480224"/>
      <w:r w:rsidRPr="00FF6675">
        <w:rPr>
          <w:rFonts w:eastAsia="Times New Roman" w:cs="Times New Roman"/>
          <w:szCs w:val="24"/>
          <w:lang w:val="en-AU"/>
        </w:rPr>
        <w:t xml:space="preserve">2.3 </w:t>
      </w:r>
      <w:r w:rsidRPr="00FF6675">
        <w:rPr>
          <w:rFonts w:cs="Times New Roman"/>
          <w:szCs w:val="24"/>
          <w:lang w:val="en-AU"/>
        </w:rPr>
        <w:t xml:space="preserve">What factors contribute to </w:t>
      </w:r>
      <w:r w:rsidRPr="00FF6675">
        <w:rPr>
          <w:rFonts w:cs="Times New Roman"/>
          <w:bCs/>
          <w:szCs w:val="24"/>
          <w:lang w:val="en-AU"/>
        </w:rPr>
        <w:t>employee engagement</w:t>
      </w:r>
      <w:r w:rsidR="00DC3A59" w:rsidRPr="00FF6675">
        <w:rPr>
          <w:rFonts w:cs="Times New Roman"/>
          <w:bCs/>
          <w:szCs w:val="24"/>
          <w:lang w:val="en-AU"/>
        </w:rPr>
        <w:t>?</w:t>
      </w:r>
      <w:r w:rsidRPr="00FF6675">
        <w:rPr>
          <w:rFonts w:cs="Times New Roman"/>
          <w:bCs/>
          <w:szCs w:val="24"/>
          <w:lang w:val="en-AU"/>
        </w:rPr>
        <w:t xml:space="preserve"> (Research question 1)</w:t>
      </w:r>
      <w:bookmarkEnd w:id="44"/>
      <w:bookmarkEnd w:id="45"/>
    </w:p>
    <w:p w14:paraId="0000007B" w14:textId="1FE25BE3" w:rsidR="00C23682" w:rsidRPr="00FF6675" w:rsidRDefault="00F846B2" w:rsidP="00FF6675">
      <w:pPr>
        <w:tabs>
          <w:tab w:val="left" w:pos="360"/>
        </w:tabs>
        <w:spacing w:line="360" w:lineRule="auto"/>
        <w:rPr>
          <w:rFonts w:eastAsia="Times New Roman" w:cs="Times New Roman"/>
          <w:szCs w:val="24"/>
          <w:lang w:val="en-AU"/>
        </w:rPr>
      </w:pPr>
      <w:r w:rsidRPr="00FF6675">
        <w:rPr>
          <w:rFonts w:eastAsia="Times New Roman" w:cs="Times New Roman"/>
          <w:szCs w:val="24"/>
          <w:lang w:val="en-AU"/>
        </w:rPr>
        <w:t xml:space="preserve">According to </w:t>
      </w:r>
      <w:r w:rsidR="00DC3A59" w:rsidRPr="00FF6675">
        <w:rPr>
          <w:rFonts w:eastAsia="Times New Roman" w:cs="Times New Roman"/>
          <w:szCs w:val="24"/>
          <w:lang w:val="en-IN"/>
        </w:rPr>
        <w:t>(Moses &amp; Letnes, 2017)</w:t>
      </w:r>
      <w:r w:rsidRPr="00FF6675">
        <w:rPr>
          <w:rFonts w:eastAsia="Times New Roman" w:cs="Times New Roman"/>
          <w:szCs w:val="24"/>
          <w:lang w:val="en-AU"/>
        </w:rPr>
        <w:t>, workers' excitement and devotion to their job and company are key indications of engagement. Engaged workers are more likely to provide</w:t>
      </w:r>
      <w:r w:rsidR="00F77E7D">
        <w:rPr>
          <w:rFonts w:eastAsia="Times New Roman" w:cs="Times New Roman"/>
          <w:szCs w:val="24"/>
          <w:lang w:val="en-AU"/>
        </w:rPr>
        <w:t xml:space="preserve"> outstanding </w:t>
      </w:r>
      <w:r w:rsidRPr="00FF6675">
        <w:rPr>
          <w:rFonts w:eastAsia="Times New Roman" w:cs="Times New Roman"/>
          <w:szCs w:val="24"/>
          <w:lang w:val="en-AU"/>
        </w:rPr>
        <w:t>customer service and</w:t>
      </w:r>
      <w:r w:rsidR="00F77E7D">
        <w:rPr>
          <w:rFonts w:eastAsia="Times New Roman" w:cs="Times New Roman"/>
          <w:szCs w:val="24"/>
          <w:lang w:val="en-AU"/>
        </w:rPr>
        <w:t xml:space="preserve"> initial </w:t>
      </w:r>
      <w:r w:rsidRPr="00FF6675">
        <w:rPr>
          <w:rFonts w:eastAsia="Times New Roman" w:cs="Times New Roman"/>
          <w:szCs w:val="24"/>
          <w:lang w:val="en-AU"/>
        </w:rPr>
        <w:t xml:space="preserve">ideas. </w:t>
      </w:r>
    </w:p>
    <w:p w14:paraId="0000007C" w14:textId="3C0B7D1E"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First, workers may experience workplace stress due to the fast-food industry's high standards. On the other hand, Balducci </w:t>
      </w:r>
      <w:r w:rsidRPr="00FF6675">
        <w:rPr>
          <w:rFonts w:eastAsia="Times New Roman" w:cs="Times New Roman"/>
          <w:i/>
          <w:iCs/>
          <w:szCs w:val="24"/>
          <w:lang w:val="en-AU"/>
        </w:rPr>
        <w:t>et al.</w:t>
      </w:r>
      <w:r w:rsidRPr="00FF6675">
        <w:rPr>
          <w:rFonts w:eastAsia="Times New Roman" w:cs="Times New Roman"/>
          <w:szCs w:val="24"/>
          <w:lang w:val="en-AU"/>
        </w:rPr>
        <w:t xml:space="preserve"> (2021)</w:t>
      </w:r>
      <w:r w:rsidR="00F77E7D">
        <w:rPr>
          <w:rFonts w:eastAsia="Times New Roman" w:cs="Times New Roman"/>
          <w:szCs w:val="24"/>
          <w:lang w:val="en-AU"/>
        </w:rPr>
        <w:t xml:space="preserve"> contend</w:t>
      </w:r>
      <w:r w:rsidR="00F77E7D" w:rsidRPr="00FF6675">
        <w:rPr>
          <w:rFonts w:eastAsia="Times New Roman" w:cs="Times New Roman"/>
          <w:szCs w:val="24"/>
          <w:lang w:val="en-AU"/>
        </w:rPr>
        <w:t xml:space="preserve"> </w:t>
      </w:r>
      <w:r w:rsidRPr="00FF6675">
        <w:rPr>
          <w:rFonts w:eastAsia="Times New Roman" w:cs="Times New Roman"/>
          <w:szCs w:val="24"/>
          <w:lang w:val="en-AU"/>
        </w:rPr>
        <w:t>that long hours, physically hard activities, and performance expectations may lead to burnout and exhaustion, lowering employee engagement. Second, despite company attempts to empower and recognise workers, some may feel underappreciated. Ellera</w:t>
      </w:r>
      <w:r w:rsidRPr="00FF6675">
        <w:rPr>
          <w:rFonts w:eastAsia="Times New Roman" w:cs="Times New Roman"/>
          <w:i/>
          <w:iCs/>
          <w:szCs w:val="24"/>
          <w:lang w:val="en-AU"/>
        </w:rPr>
        <w:t>et al.</w:t>
      </w:r>
      <w:r w:rsidRPr="00FF6675">
        <w:rPr>
          <w:rFonts w:eastAsia="Times New Roman" w:cs="Times New Roman"/>
          <w:szCs w:val="24"/>
          <w:lang w:val="en-AU"/>
        </w:rPr>
        <w:t xml:space="preserve"> (2023) found that addressing employee unhappiness demands a comprehensive strategy that goes beyond cosmetic gestures of gratitude to address the root causes. Businesses must use quantitative and qualitative techniques to appropriately analyse employee engagement. </w:t>
      </w:r>
    </w:p>
    <w:p w14:paraId="0000007D" w14:textId="77777777"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Companies may also use technology to collect real-time employee input and track engagement. Burnett &amp; Lisk (2021) state that employee engagement systems and mobile applications may improve communication, cooperation, and recognition, making workers feel connected. To maximize their usefulness, these technologies must be user-friendly, accessible, and connected with the organization's beliefs and goals. However, Moore </w:t>
      </w:r>
      <w:r w:rsidRPr="00FF6675">
        <w:rPr>
          <w:rFonts w:eastAsia="Times New Roman" w:cs="Times New Roman"/>
          <w:i/>
          <w:iCs/>
          <w:szCs w:val="24"/>
          <w:lang w:val="en-AU"/>
        </w:rPr>
        <w:t>et al.</w:t>
      </w:r>
      <w:r w:rsidRPr="00FF6675">
        <w:rPr>
          <w:rFonts w:eastAsia="Times New Roman" w:cs="Times New Roman"/>
          <w:szCs w:val="24"/>
          <w:lang w:val="en-AU"/>
        </w:rPr>
        <w:t xml:space="preserve"> (2019) argue that leadership discrepancies may lower morale and involvement. Resentment and mistrust may result from a lack of openness in decision-making or perceived favouritism in promotions, lowering employee engagement and commitment. Companies must ensure its organizational culture and procedures reflect its varied workforce's opinions and goals to provide workers a feeling of purpose and belonging. Virtanen (2020) investigated that company’s inclusion and diversity culture also affects employee engagement. Inclusive workplaces where workers feel appreciated, supported, and valued for their unique contributions have increased engagement and happiness. </w:t>
      </w:r>
    </w:p>
    <w:p w14:paraId="14B9CFF9" w14:textId="78C16D3C" w:rsidR="00DC3A59" w:rsidRPr="00FF6675" w:rsidRDefault="00DC3A59" w:rsidP="00FF6675">
      <w:pPr>
        <w:spacing w:line="360" w:lineRule="auto"/>
        <w:rPr>
          <w:rFonts w:eastAsia="Times New Roman" w:cs="Times New Roman"/>
          <w:szCs w:val="24"/>
          <w:lang w:val="en-AU"/>
        </w:rPr>
      </w:pPr>
      <w:r w:rsidRPr="00FF6675">
        <w:rPr>
          <w:rFonts w:eastAsia="Times New Roman" w:cs="Times New Roman"/>
          <w:szCs w:val="24"/>
          <w:lang w:val="en-AU"/>
        </w:rPr>
        <w:t xml:space="preserve">To conclude, the key factors that contribute towards employee engagement consists of setting up a workplace environment where there is encouraged engagement and appreciation made towards </w:t>
      </w:r>
      <w:r w:rsidRPr="00FF6675">
        <w:rPr>
          <w:rFonts w:eastAsia="Times New Roman" w:cs="Times New Roman"/>
          <w:szCs w:val="24"/>
          <w:lang w:val="en-AU"/>
        </w:rPr>
        <w:lastRenderedPageBreak/>
        <w:t>the hard work done by an employee. This can necessitate extensive strategies that can underline dissatisfied employees and also give them an opportunity to analyse what mistakes are being done. The other factors of an inclusive and diverse workplace culture consists of enhanced communication and recognition programmes for the employees wherein, their feedback is taken up and engagement is seen among the managers and employees to work towards a particular problem.</w:t>
      </w:r>
    </w:p>
    <w:p w14:paraId="162FD80D" w14:textId="77777777" w:rsidR="00DC3A59" w:rsidRPr="00FF6675" w:rsidRDefault="00F846B2" w:rsidP="00FF6675">
      <w:pPr>
        <w:pStyle w:val="Heading2"/>
        <w:spacing w:line="360" w:lineRule="auto"/>
        <w:rPr>
          <w:rFonts w:eastAsia="Times New Roman" w:cs="Times New Roman"/>
          <w:szCs w:val="24"/>
          <w:lang w:val="en-AU"/>
        </w:rPr>
      </w:pPr>
      <w:bookmarkStart w:id="46" w:name="_Toc169480225"/>
      <w:bookmarkStart w:id="47" w:name="_Toc168772397"/>
      <w:r w:rsidRPr="00FF6675">
        <w:rPr>
          <w:rFonts w:cs="Times New Roman"/>
          <w:szCs w:val="24"/>
          <w:lang w:val="en-AU"/>
        </w:rPr>
        <w:t>2.4.</w:t>
      </w:r>
      <w:r w:rsidRPr="00FF6675">
        <w:rPr>
          <w:rFonts w:cs="Times New Roman"/>
          <w:szCs w:val="24"/>
          <w:lang w:val="en-AU"/>
        </w:rPr>
        <w:tab/>
      </w:r>
      <w:r w:rsidR="00DC3A59" w:rsidRPr="00FF6675">
        <w:rPr>
          <w:rFonts w:eastAsia="Times New Roman" w:cs="Times New Roman"/>
          <w:szCs w:val="24"/>
          <w:lang w:val="en-AU"/>
        </w:rPr>
        <w:t>What are the effects of work-life balance initiatives on employee retention rates? (Research question 2)</w:t>
      </w:r>
      <w:bookmarkEnd w:id="46"/>
    </w:p>
    <w:p w14:paraId="448028B0" w14:textId="77777777" w:rsidR="00DC3A59" w:rsidRPr="00FF6675" w:rsidRDefault="00DC3A59" w:rsidP="00FF6675">
      <w:pPr>
        <w:spacing w:line="360" w:lineRule="auto"/>
        <w:rPr>
          <w:rFonts w:eastAsia="Times New Roman" w:cs="Times New Roman"/>
          <w:b/>
          <w:szCs w:val="24"/>
          <w:lang w:val="en-AU"/>
        </w:rPr>
      </w:pPr>
      <w:r w:rsidRPr="00FF6675">
        <w:rPr>
          <w:rFonts w:eastAsia="Times New Roman" w:cs="Times New Roman"/>
          <w:b/>
          <w:szCs w:val="24"/>
          <w:lang w:val="en-AU"/>
        </w:rPr>
        <w:t>Employee engagement</w:t>
      </w:r>
    </w:p>
    <w:p w14:paraId="03A5CA19" w14:textId="36CAC0F7" w:rsidR="00DC3A59" w:rsidRPr="00FF6675" w:rsidRDefault="00DC3A59" w:rsidP="00FF6675">
      <w:pPr>
        <w:spacing w:line="360" w:lineRule="auto"/>
        <w:rPr>
          <w:rFonts w:eastAsia="Times New Roman" w:cs="Times New Roman"/>
          <w:szCs w:val="24"/>
          <w:lang w:val="en-AU"/>
        </w:rPr>
      </w:pPr>
      <w:r w:rsidRPr="00FF6675">
        <w:rPr>
          <w:rFonts w:eastAsia="Times New Roman" w:cs="Times New Roman"/>
          <w:szCs w:val="24"/>
          <w:lang w:val="en-AU"/>
        </w:rPr>
        <w:t xml:space="preserve">Work life balance and employee engagement are connected to one another as positive work life balance always leads towards better employee engagement. A healthy work life balance can be helpful for the employees for managing their personal and professional responsibilities effectively. This can lead towards reduced stress and prevention of burnout. Employee engagement, contentment, and work-life balance affect firm retention. Shriedeh (2019) state that despite these efforts, high turnover and staffing shortages in the fast-food business affect the company’s ability to retain employees. Employee engagement affects productivity, customer happiness, and profitability beyond retention. Engaged workers provide better customer service, innovate, and perform better. </w:t>
      </w:r>
      <w:r w:rsidRPr="00FF6675">
        <w:rPr>
          <w:rFonts w:eastAsia="Times New Roman" w:cs="Times New Roman"/>
          <w:szCs w:val="24"/>
          <w:lang w:val="en-IN"/>
        </w:rPr>
        <w:t xml:space="preserve">(Moses &amp; Letnes, 2017) </w:t>
      </w:r>
      <w:r w:rsidRPr="00FF6675">
        <w:rPr>
          <w:rFonts w:eastAsia="Times New Roman" w:cs="Times New Roman"/>
          <w:szCs w:val="24"/>
          <w:lang w:val="en-AU"/>
        </w:rPr>
        <w:t>found that engaged employees minimise attrition and promote consumer loyalty, boosting long-term profitability. However, job stress, burnout, and communication obstacles may impair workers' engagement with their work and the organization, thus these must be addressed regularly.</w:t>
      </w:r>
    </w:p>
    <w:p w14:paraId="60E942FE" w14:textId="77777777" w:rsidR="00DC3A59" w:rsidRPr="00FF6675" w:rsidRDefault="00DC3A59" w:rsidP="00FF6675">
      <w:pPr>
        <w:spacing w:line="360" w:lineRule="auto"/>
        <w:rPr>
          <w:rFonts w:eastAsia="Times New Roman" w:cs="Times New Roman"/>
          <w:b/>
          <w:szCs w:val="24"/>
          <w:lang w:val="en-AU"/>
        </w:rPr>
      </w:pPr>
      <w:r w:rsidRPr="00FF6675">
        <w:rPr>
          <w:rFonts w:eastAsia="Times New Roman" w:cs="Times New Roman"/>
          <w:b/>
          <w:szCs w:val="24"/>
          <w:lang w:val="en-AU"/>
        </w:rPr>
        <w:t>Work-life balance</w:t>
      </w:r>
    </w:p>
    <w:p w14:paraId="6FBBF51E" w14:textId="24897E0A" w:rsidR="00DC3A59" w:rsidRPr="00FF6675" w:rsidRDefault="00DC3A59" w:rsidP="00FF6675">
      <w:pPr>
        <w:spacing w:line="360" w:lineRule="auto"/>
        <w:rPr>
          <w:rFonts w:eastAsia="Times New Roman" w:cs="Times New Roman"/>
          <w:szCs w:val="24"/>
          <w:lang w:val="en-AU"/>
        </w:rPr>
      </w:pPr>
      <w:r w:rsidRPr="00FF6675">
        <w:rPr>
          <w:rFonts w:eastAsia="Times New Roman" w:cs="Times New Roman"/>
          <w:szCs w:val="24"/>
          <w:lang w:val="en-AU"/>
        </w:rPr>
        <w:t>A good work-life</w:t>
      </w:r>
      <w:r w:rsidR="008D38FD">
        <w:rPr>
          <w:rFonts w:eastAsia="Times New Roman" w:cs="Times New Roman"/>
          <w:szCs w:val="24"/>
          <w:lang w:val="en-AU"/>
        </w:rPr>
        <w:t xml:space="preserve"> proportion</w:t>
      </w:r>
      <w:r w:rsidR="00794C1F">
        <w:rPr>
          <w:rFonts w:eastAsia="Times New Roman" w:cs="Times New Roman"/>
          <w:szCs w:val="24"/>
          <w:lang w:val="en-AU"/>
        </w:rPr>
        <w:t xml:space="preserve"> </w:t>
      </w:r>
      <w:r w:rsidRPr="00FF6675">
        <w:rPr>
          <w:rFonts w:eastAsia="Times New Roman" w:cs="Times New Roman"/>
          <w:szCs w:val="24"/>
          <w:lang w:val="en-AU"/>
        </w:rPr>
        <w:t>improves employee well-being and retention. A lot of firms promotes work-life balance with</w:t>
      </w:r>
      <w:r w:rsidR="00794C1F">
        <w:rPr>
          <w:rFonts w:eastAsia="Times New Roman" w:cs="Times New Roman"/>
          <w:szCs w:val="24"/>
          <w:lang w:val="en-AU"/>
        </w:rPr>
        <w:t xml:space="preserve"> adjustable </w:t>
      </w:r>
      <w:r w:rsidRPr="00FF6675">
        <w:rPr>
          <w:rFonts w:eastAsia="Times New Roman" w:cs="Times New Roman"/>
          <w:szCs w:val="24"/>
          <w:lang w:val="en-AU"/>
        </w:rPr>
        <w:t xml:space="preserve">scheduling, paid time off, and wellness programmes. However, Alvarez </w:t>
      </w:r>
      <w:r w:rsidRPr="00FF6675">
        <w:rPr>
          <w:rFonts w:eastAsia="Times New Roman" w:cs="Times New Roman"/>
          <w:i/>
          <w:iCs/>
          <w:szCs w:val="24"/>
          <w:lang w:val="en-AU"/>
        </w:rPr>
        <w:t>et al.</w:t>
      </w:r>
      <w:r w:rsidRPr="00FF6675">
        <w:rPr>
          <w:rFonts w:eastAsia="Times New Roman" w:cs="Times New Roman"/>
          <w:szCs w:val="24"/>
          <w:lang w:val="en-AU"/>
        </w:rPr>
        <w:t xml:space="preserve"> (2019) argue that erratic hours and weekend shifts in the fast-food business may make work-life balance difficult for certain individuals. Staffing shortages and high turnover rates may also strain current workers, causing stress and work-life balance issues. Starbucks, a multinational coffee brand, struggles with employee retention. Blank (2020) found that Starbucks offers fair compensation and benefits, but some workers may feel constrained career progression or dissatisfied with scheduling, leading to turnover. Work-life balance is becoming more important </w:t>
      </w:r>
      <w:r w:rsidRPr="00FF6675">
        <w:rPr>
          <w:rFonts w:eastAsia="Times New Roman" w:cs="Times New Roman"/>
          <w:szCs w:val="24"/>
          <w:lang w:val="en-AU"/>
        </w:rPr>
        <w:lastRenderedPageBreak/>
        <w:t>in employee retention, especially in businesses with demanding and unpredictable schedules. Senthanar</w:t>
      </w:r>
      <w:r w:rsidRPr="00FF6675">
        <w:rPr>
          <w:rFonts w:eastAsia="Times New Roman" w:cs="Times New Roman"/>
          <w:i/>
          <w:iCs/>
          <w:szCs w:val="24"/>
          <w:lang w:val="en-AU"/>
        </w:rPr>
        <w:t>et al.</w:t>
      </w:r>
      <w:r w:rsidRPr="00FF6675">
        <w:rPr>
          <w:rFonts w:eastAsia="Times New Roman" w:cs="Times New Roman"/>
          <w:szCs w:val="24"/>
          <w:lang w:val="en-AU"/>
        </w:rPr>
        <w:t xml:space="preserve"> (2020) investigated that fast food companies support workers' personal and family needs by</w:t>
      </w:r>
      <w:r w:rsidR="00794C1F">
        <w:rPr>
          <w:rFonts w:eastAsia="Times New Roman" w:cs="Times New Roman"/>
          <w:szCs w:val="24"/>
          <w:lang w:val="en-AU"/>
        </w:rPr>
        <w:t xml:space="preserve"> submitting </w:t>
      </w:r>
      <w:r w:rsidRPr="00FF6675">
        <w:rPr>
          <w:rFonts w:eastAsia="Times New Roman" w:cs="Times New Roman"/>
          <w:szCs w:val="24"/>
          <w:lang w:val="en-AU"/>
        </w:rPr>
        <w:t>flexible scheduling, paid time off, and wellness programmes. Work-life</w:t>
      </w:r>
      <w:r w:rsidR="00794C1F">
        <w:rPr>
          <w:rFonts w:eastAsia="Times New Roman" w:cs="Times New Roman"/>
          <w:szCs w:val="24"/>
          <w:lang w:val="en-AU"/>
        </w:rPr>
        <w:t xml:space="preserve"> proportion </w:t>
      </w:r>
      <w:r w:rsidRPr="00FF6675">
        <w:rPr>
          <w:rFonts w:eastAsia="Times New Roman" w:cs="Times New Roman"/>
          <w:szCs w:val="24"/>
          <w:lang w:val="en-AU"/>
        </w:rPr>
        <w:t>is</w:t>
      </w:r>
      <w:r w:rsidR="00794C1F">
        <w:rPr>
          <w:rFonts w:eastAsia="Times New Roman" w:cs="Times New Roman"/>
          <w:szCs w:val="24"/>
          <w:lang w:val="en-AU"/>
        </w:rPr>
        <w:t xml:space="preserve"> tricky </w:t>
      </w:r>
      <w:r w:rsidRPr="00FF6675">
        <w:rPr>
          <w:rFonts w:eastAsia="Times New Roman" w:cs="Times New Roman"/>
          <w:szCs w:val="24"/>
          <w:lang w:val="en-AU"/>
        </w:rPr>
        <w:t xml:space="preserve">in the fast-food business; as operational needs typically trump employee well-being. </w:t>
      </w:r>
    </w:p>
    <w:p w14:paraId="4D0AFEA3" w14:textId="77777777" w:rsidR="00DC3A59" w:rsidRPr="00FF6675" w:rsidRDefault="00F846B2" w:rsidP="00FF6675">
      <w:pPr>
        <w:pStyle w:val="Heading2"/>
        <w:spacing w:line="360" w:lineRule="auto"/>
        <w:rPr>
          <w:rFonts w:cs="Times New Roman"/>
          <w:szCs w:val="24"/>
          <w:lang w:val="en-AU"/>
        </w:rPr>
      </w:pPr>
      <w:bookmarkStart w:id="48" w:name="_Toc168772398"/>
      <w:bookmarkStart w:id="49" w:name="_Toc169480226"/>
      <w:bookmarkEnd w:id="47"/>
      <w:r w:rsidRPr="00FF6675">
        <w:rPr>
          <w:rFonts w:eastAsia="Times New Roman" w:cs="Times New Roman"/>
          <w:szCs w:val="24"/>
          <w:lang w:val="en-AU"/>
        </w:rPr>
        <w:t>2.5</w:t>
      </w:r>
      <w:r w:rsidRPr="00FF6675">
        <w:rPr>
          <w:rFonts w:eastAsia="Times New Roman" w:cs="Times New Roman"/>
          <w:szCs w:val="24"/>
          <w:lang w:val="en-AU"/>
        </w:rPr>
        <w:tab/>
      </w:r>
      <w:bookmarkEnd w:id="48"/>
      <w:r w:rsidRPr="00FF6675">
        <w:rPr>
          <w:rFonts w:eastAsia="Times New Roman" w:cs="Times New Roman"/>
          <w:szCs w:val="24"/>
          <w:lang w:val="en-AU"/>
        </w:rPr>
        <w:t xml:space="preserve"> </w:t>
      </w:r>
      <w:r w:rsidR="00DC3A59" w:rsidRPr="00FF6675">
        <w:rPr>
          <w:rFonts w:cs="Times New Roman"/>
          <w:szCs w:val="24"/>
          <w:lang w:val="en-AU"/>
        </w:rPr>
        <w:t>How does the workplace environment influence employee job satisfaction rate? (Research Question 3)</w:t>
      </w:r>
      <w:bookmarkEnd w:id="49"/>
    </w:p>
    <w:p w14:paraId="39D79B71" w14:textId="1D10F15C" w:rsidR="00DC3A59" w:rsidRPr="00FF6675" w:rsidRDefault="00DC3A59" w:rsidP="00FF6675">
      <w:pPr>
        <w:spacing w:line="360" w:lineRule="auto"/>
        <w:rPr>
          <w:rFonts w:eastAsia="Times New Roman" w:cs="Times New Roman"/>
          <w:szCs w:val="24"/>
          <w:lang w:val="en-AU"/>
        </w:rPr>
      </w:pPr>
      <w:r w:rsidRPr="00FF6675">
        <w:rPr>
          <w:rFonts w:eastAsia="Times New Roman" w:cs="Times New Roman"/>
          <w:szCs w:val="24"/>
          <w:lang w:val="en-AU"/>
        </w:rPr>
        <w:t>Organizational success depends on employee happiness, which affects productivity, retention, and morale</w:t>
      </w:r>
      <w:r w:rsidR="005050DE" w:rsidRPr="00FF6675">
        <w:rPr>
          <w:rFonts w:cs="Times New Roman"/>
          <w:szCs w:val="24"/>
        </w:rPr>
        <w:t>. As per the opinions given by (Santhosh, 2024)</w:t>
      </w:r>
      <w:r w:rsidR="005050DE" w:rsidRPr="00FF6675">
        <w:rPr>
          <w:rFonts w:eastAsia="Times New Roman" w:cs="Times New Roman"/>
          <w:szCs w:val="24"/>
          <w:lang w:val="en-AU"/>
        </w:rPr>
        <w:t>, c</w:t>
      </w:r>
      <w:r w:rsidRPr="00FF6675">
        <w:rPr>
          <w:rFonts w:eastAsia="Times New Roman" w:cs="Times New Roman"/>
          <w:szCs w:val="24"/>
          <w:lang w:val="en-AU"/>
        </w:rPr>
        <w:t xml:space="preserve">ompanies focuses on employee development, although some workers may feel hampered by the absence of clear career tracks or consider promoting prospects as unreachable owing to favouritism or prejudices. Most businesses create an inclusive, friendly workplace where workers feel appreciated and respected (bk.com, 2024). However, excessive turnover and personnel shortages may strain resources and raise workloads for current workers, thereby weakening </w:t>
      </w:r>
      <w:r w:rsidR="005050DE" w:rsidRPr="00FF6675">
        <w:rPr>
          <w:rFonts w:eastAsia="Times New Roman" w:cs="Times New Roman"/>
          <w:szCs w:val="24"/>
          <w:lang w:val="en-AU"/>
        </w:rPr>
        <w:t>employee satisfaction levels</w:t>
      </w:r>
      <w:r w:rsidRPr="00FF6675">
        <w:rPr>
          <w:rFonts w:eastAsia="Times New Roman" w:cs="Times New Roman"/>
          <w:szCs w:val="24"/>
          <w:lang w:val="en-AU"/>
        </w:rPr>
        <w:t>.</w:t>
      </w:r>
    </w:p>
    <w:p w14:paraId="1F730AEE" w14:textId="2DDD69B3" w:rsidR="00DC3A59" w:rsidRPr="00FF6675" w:rsidRDefault="00DC3A59" w:rsidP="00FF6675">
      <w:pPr>
        <w:spacing w:line="360" w:lineRule="auto"/>
        <w:rPr>
          <w:rFonts w:eastAsia="Times New Roman" w:cs="Times New Roman"/>
          <w:szCs w:val="24"/>
          <w:lang w:val="en-AU"/>
        </w:rPr>
      </w:pPr>
      <w:r w:rsidRPr="00FF6675">
        <w:rPr>
          <w:rFonts w:eastAsia="Times New Roman" w:cs="Times New Roman"/>
          <w:szCs w:val="24"/>
          <w:lang w:val="en-AU"/>
        </w:rPr>
        <w:t>Employee recognition and incentives programmes recognise and reward workers. The organization rewards excellence and motivates staff with employee of the month and performance-based incentives. If these programmes are seen as arbitrary or unfair, workers who feel disregarded or devalued may become resentful and disengaged, reducing their efficacy. Senthanar</w:t>
      </w:r>
      <w:r w:rsidRPr="00FF6675">
        <w:rPr>
          <w:rFonts w:eastAsia="Times New Roman" w:cs="Times New Roman"/>
          <w:i/>
          <w:iCs/>
          <w:szCs w:val="24"/>
          <w:lang w:val="en-AU"/>
        </w:rPr>
        <w:t>et al.</w:t>
      </w:r>
      <w:r w:rsidRPr="00FF6675">
        <w:rPr>
          <w:rFonts w:eastAsia="Times New Roman" w:cs="Times New Roman"/>
          <w:szCs w:val="24"/>
          <w:lang w:val="en-AU"/>
        </w:rPr>
        <w:t xml:space="preserve"> (2020)</w:t>
      </w:r>
      <w:r w:rsidR="008C5547">
        <w:rPr>
          <w:rFonts w:eastAsia="Times New Roman" w:cs="Times New Roman"/>
          <w:szCs w:val="24"/>
          <w:lang w:val="en-AU"/>
        </w:rPr>
        <w:t xml:space="preserve"> establish</w:t>
      </w:r>
      <w:r w:rsidR="005E3CD9">
        <w:rPr>
          <w:rFonts w:eastAsia="Times New Roman" w:cs="Times New Roman"/>
          <w:szCs w:val="24"/>
          <w:lang w:val="en-AU"/>
        </w:rPr>
        <w:t>ed</w:t>
      </w:r>
      <w:r w:rsidR="008C5547" w:rsidRPr="00FF6675">
        <w:rPr>
          <w:rFonts w:eastAsia="Times New Roman" w:cs="Times New Roman"/>
          <w:szCs w:val="24"/>
          <w:lang w:val="en-AU"/>
        </w:rPr>
        <w:t xml:space="preserve"> </w:t>
      </w:r>
      <w:r w:rsidRPr="00FF6675">
        <w:rPr>
          <w:rFonts w:eastAsia="Times New Roman" w:cs="Times New Roman"/>
          <w:szCs w:val="24"/>
          <w:lang w:val="en-AU"/>
        </w:rPr>
        <w:t>that</w:t>
      </w:r>
      <w:r w:rsidR="005E3CD9">
        <w:rPr>
          <w:rFonts w:eastAsia="Times New Roman" w:cs="Times New Roman"/>
          <w:szCs w:val="24"/>
          <w:lang w:val="en-AU"/>
        </w:rPr>
        <w:t xml:space="preserve"> firms </w:t>
      </w:r>
      <w:r w:rsidRPr="00FF6675">
        <w:rPr>
          <w:rFonts w:eastAsia="Times New Roman" w:cs="Times New Roman"/>
          <w:szCs w:val="24"/>
          <w:lang w:val="en-AU"/>
        </w:rPr>
        <w:t>understand the</w:t>
      </w:r>
      <w:r w:rsidR="005E3CD9">
        <w:rPr>
          <w:rFonts w:eastAsia="Times New Roman" w:cs="Times New Roman"/>
          <w:szCs w:val="24"/>
          <w:lang w:val="en-AU"/>
        </w:rPr>
        <w:t xml:space="preserve"> significance </w:t>
      </w:r>
      <w:r w:rsidRPr="00FF6675">
        <w:rPr>
          <w:rFonts w:eastAsia="Times New Roman" w:cs="Times New Roman"/>
          <w:szCs w:val="24"/>
          <w:lang w:val="en-AU"/>
        </w:rPr>
        <w:t>of work-life balance for employee happiness. Flexible scheduling, paid time off, and wellness programmes help workers balance work and life. However, the fast-food industry's unpredictable hours and weekend shifts may make work-life balance difficult for certain workers, leading to stress and discontent.</w:t>
      </w:r>
    </w:p>
    <w:p w14:paraId="1B770DE0" w14:textId="77777777" w:rsidR="00DC3A59" w:rsidRPr="00FF6675" w:rsidRDefault="00DC3A59" w:rsidP="00FF6675">
      <w:pPr>
        <w:spacing w:line="360" w:lineRule="auto"/>
        <w:rPr>
          <w:rFonts w:eastAsia="Times New Roman" w:cs="Times New Roman"/>
          <w:szCs w:val="24"/>
          <w:lang w:val="en-AU"/>
        </w:rPr>
      </w:pPr>
      <w:r w:rsidRPr="00FF6675">
        <w:rPr>
          <w:rFonts w:eastAsia="Times New Roman" w:cs="Times New Roman"/>
          <w:szCs w:val="24"/>
          <w:lang w:val="en-AU"/>
        </w:rPr>
        <w:t>For example, McDonald's, prioritises employee pleasure. Similar training and professional progression options are available at the firm. Johnson &amp; Dietrich (2021) opine that McDonald's struggles with turnover and staffing shortages, which may hurt employee happiness. McDonald's has also been criticised for its low salaries and benefits for frontline workers. Even though the corporation has raised salaries and benefits, salary and benefit gaps between corporate and franchise-owned sites remain, raising concerns about employee fairness and parity.</w:t>
      </w:r>
    </w:p>
    <w:p w14:paraId="415C13CE" w14:textId="77777777" w:rsidR="00DC3A59" w:rsidRPr="00FF6675" w:rsidRDefault="00DC3A59" w:rsidP="00FF6675">
      <w:pPr>
        <w:spacing w:line="360" w:lineRule="auto"/>
        <w:rPr>
          <w:rFonts w:eastAsia="Times New Roman" w:cs="Times New Roman"/>
          <w:szCs w:val="24"/>
          <w:lang w:val="en-AU"/>
        </w:rPr>
      </w:pPr>
      <w:bookmarkStart w:id="50" w:name="_heading=h.1t3h5sf"/>
      <w:bookmarkEnd w:id="50"/>
      <w:r w:rsidRPr="00FF6675">
        <w:rPr>
          <w:rFonts w:eastAsia="Times New Roman" w:cs="Times New Roman"/>
          <w:szCs w:val="24"/>
          <w:lang w:val="en-AU"/>
        </w:rPr>
        <w:t xml:space="preserve">Organizational openness, trust, and alignment need effective communication. Management and workers may share comments, recommendations, and concerns. Regular team meetings, employee </w:t>
      </w:r>
      <w:r w:rsidRPr="00FF6675">
        <w:rPr>
          <w:rFonts w:eastAsia="Times New Roman" w:cs="Times New Roman"/>
          <w:szCs w:val="24"/>
          <w:lang w:val="en-AU"/>
        </w:rPr>
        <w:lastRenderedPageBreak/>
        <w:t xml:space="preserve">feedback questionnaires, and idea boxes promote communication. Hultman (2020) argue that disillusionment and disengagement may result from employees feeling their opinion is not valued or used. Making decision-making genuinely inclusive and participative may boost employee happiness and organizational performance. Restaurant prioritises staff safety and well-being. According to Andersen </w:t>
      </w:r>
      <w:r w:rsidRPr="00FF6675">
        <w:rPr>
          <w:rFonts w:eastAsia="Times New Roman" w:cs="Times New Roman"/>
          <w:i/>
          <w:iCs/>
          <w:szCs w:val="24"/>
          <w:lang w:val="en-AU"/>
        </w:rPr>
        <w:t>et al.</w:t>
      </w:r>
      <w:r w:rsidRPr="00FF6675">
        <w:rPr>
          <w:rFonts w:eastAsia="Times New Roman" w:cs="Times New Roman"/>
          <w:szCs w:val="24"/>
          <w:lang w:val="en-AU"/>
        </w:rPr>
        <w:t xml:space="preserve"> (2019), comprehensive safety training, safety regulations, and frequent inspections reduce occupational dangers and improve workplace safety. Despite these efforts, the fast-food industry's quick speed and dynamic nature may pose safety issues. Flexibility, the chance to work from home, and health programs are some of the ways that employees see work-life balance. Flexible schedules, policies for working from home, wellness programs, and clear limits are all examples of organizational practices that help keep things in balance. Surveys and feedback are good ways to evaluate and improve these processes.</w:t>
      </w:r>
    </w:p>
    <w:p w14:paraId="00000089" w14:textId="16B31D48" w:rsidR="00C23682" w:rsidRPr="00FF6675" w:rsidRDefault="00DC3A59" w:rsidP="00FF6675">
      <w:pPr>
        <w:spacing w:line="360" w:lineRule="auto"/>
        <w:rPr>
          <w:rFonts w:eastAsia="Times New Roman" w:cs="Times New Roman"/>
          <w:szCs w:val="24"/>
          <w:lang w:val="en-AU"/>
        </w:rPr>
      </w:pPr>
      <w:r w:rsidRPr="00FF6675">
        <w:rPr>
          <w:rFonts w:eastAsia="Times New Roman" w:cs="Times New Roman"/>
          <w:szCs w:val="24"/>
          <w:lang w:val="en-AU"/>
        </w:rPr>
        <w:t xml:space="preserve">Companies may fall short in employee satisfaction despite these initiatives. For instance, compensation and benefit differences between corporate and franchise-owned sites might cause employee unhappiness and lower retention rates. On the other hand, Dash &amp; Mohanty (2019) opine that employee happiness indicates organizational health and effectiveness, affecting morale, loyalty, and commitment. Companies’ training, recognition, and work-life balance programmes improve company culture and retention. </w:t>
      </w:r>
    </w:p>
    <w:p w14:paraId="0000008B" w14:textId="77777777"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Job stress, work satisfaction, and job responsibilities affect workers' experiences and organizational results in the contemporary workplace. However, work allocation might cause staff conflict and discontent. Job stress is common in many industries due to heavy workloads, tight deadlines, and lack of autonomy. Maslach &amp; Leiter (2022) state that burnout and disengagement may occur from unrelenting pressure to achieve objectives and produce results. Unregulated work stress may also raise absenteeism, turnover, and productivity, lowering organizational performance. Job stress is common, yet many firms fail to manage it, leading to overwork and chronic stress.</w:t>
      </w:r>
    </w:p>
    <w:p w14:paraId="0000008C" w14:textId="77777777"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Conversely, Jalilianhasanpour</w:t>
      </w:r>
      <w:r w:rsidRPr="00FF6675">
        <w:rPr>
          <w:rFonts w:eastAsia="Times New Roman" w:cs="Times New Roman"/>
          <w:i/>
          <w:iCs/>
          <w:szCs w:val="24"/>
          <w:lang w:val="en-AU"/>
        </w:rPr>
        <w:t>et al.</w:t>
      </w:r>
      <w:r w:rsidRPr="00FF6675">
        <w:rPr>
          <w:rFonts w:eastAsia="Times New Roman" w:cs="Times New Roman"/>
          <w:szCs w:val="24"/>
          <w:lang w:val="en-AU"/>
        </w:rPr>
        <w:t xml:space="preserve"> (2021) argue that work satisfaction—fulfillment, pride, and satisfaction in one's work—can boost morale and performance. Organizational job allocation may also affect employee satisfaction and fairness. Inequitable responsibility distribution may cause employee discontent, dissatisfaction, and stress. Schönpflug, (2021) found that uncertain job expectations and decision-making power may worsen these challenges, causing team disputes and inefficiency. According to Bryar &amp; Carr (2021), Amazon is known for innovation and customer </w:t>
      </w:r>
      <w:r w:rsidRPr="00FF6675">
        <w:rPr>
          <w:rFonts w:eastAsia="Times New Roman" w:cs="Times New Roman"/>
          <w:szCs w:val="24"/>
          <w:lang w:val="en-AU"/>
        </w:rPr>
        <w:lastRenderedPageBreak/>
        <w:t xml:space="preserve">service, but its rigorous work culture—long hours, high-performance goals, and tremendous pressure to achieve results—has drawn criticism. Employee burnout, tiredness, and mental health difficulties have prompted concerns about the company's job stress and work-life balance management. </w:t>
      </w:r>
    </w:p>
    <w:p w14:paraId="0000008D" w14:textId="0E9D0A05"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Alshemmari (2023) argues that ownership creates a culture of engagement where workers feel appreciated and empowered, motivating and committing them. Despite these attempts, the fast-paced sector may cause work stress, especially during peak hours and promotions. Nowadays companies also provide a supportive workplace and development chances to satisfy employees. McLamore (2020) investigated that companies succeeds in staff retention because of its career growth and recognition programs. Internal promotion programs, mentoring programs, and employee recognition events foster loyalty and reduce turnover, stabilizing the talent pool.</w:t>
      </w:r>
    </w:p>
    <w:p w14:paraId="0000008E" w14:textId="3335863E" w:rsidR="00C23682" w:rsidRPr="00FF6675" w:rsidRDefault="00F846B2" w:rsidP="00FF6675">
      <w:pPr>
        <w:pStyle w:val="Heading2"/>
        <w:spacing w:line="360" w:lineRule="auto"/>
        <w:rPr>
          <w:rFonts w:eastAsia="Times New Roman" w:cs="Times New Roman"/>
          <w:szCs w:val="24"/>
          <w:lang w:val="en-AU"/>
        </w:rPr>
      </w:pPr>
      <w:bookmarkStart w:id="51" w:name="_Toc168772400"/>
      <w:bookmarkStart w:id="52" w:name="_Toc169480227"/>
      <w:r w:rsidRPr="00FF6675">
        <w:rPr>
          <w:rFonts w:eastAsia="Times New Roman" w:cs="Times New Roman"/>
          <w:szCs w:val="24"/>
          <w:lang w:val="en-AU"/>
        </w:rPr>
        <w:t>2.</w:t>
      </w:r>
      <w:r w:rsidR="00FF6675" w:rsidRPr="00FF6675">
        <w:rPr>
          <w:rFonts w:eastAsia="Times New Roman" w:cs="Times New Roman"/>
          <w:szCs w:val="24"/>
          <w:lang w:val="en-AU"/>
        </w:rPr>
        <w:t>6</w:t>
      </w:r>
      <w:r w:rsidRPr="00FF6675">
        <w:rPr>
          <w:rFonts w:eastAsia="Times New Roman" w:cs="Times New Roman"/>
          <w:szCs w:val="24"/>
          <w:lang w:val="en-AU"/>
        </w:rPr>
        <w:t xml:space="preserve"> Importance of workplace environment</w:t>
      </w:r>
      <w:bookmarkEnd w:id="51"/>
      <w:bookmarkEnd w:id="52"/>
    </w:p>
    <w:p w14:paraId="0000008F" w14:textId="512E2837"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Employee experiences, productivity, and well-being are greatly influenced by the workplace. Everything in the workplace environment affects employee satisfaction, engagement, and retention, from office layout to organizational culture and interpersonal dynamics. According to Sinambela</w:t>
      </w:r>
      <w:r w:rsidRPr="00FF6675">
        <w:rPr>
          <w:rFonts w:eastAsia="Times New Roman" w:cs="Times New Roman"/>
          <w:i/>
          <w:iCs/>
          <w:szCs w:val="24"/>
          <w:lang w:val="en-AU"/>
        </w:rPr>
        <w:t>et al.</w:t>
      </w:r>
      <w:r w:rsidRPr="00FF6675">
        <w:rPr>
          <w:rFonts w:eastAsia="Times New Roman" w:cs="Times New Roman"/>
          <w:szCs w:val="24"/>
          <w:lang w:val="en-AU"/>
        </w:rPr>
        <w:t xml:space="preserve"> (2022), organizations that want to maximise human capital and succeed must understand the importance of a pleasant working environment.  </w:t>
      </w:r>
    </w:p>
    <w:p w14:paraId="00000090" w14:textId="566221BD"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Employee engagement and morale depend on the working environment. A friendly workplace with open communication, mutual respect, and teamwork fosters employee camaraderie. Employees are more engaged and driven to succeed when they feel appreciated, supported, and linked to their colleagues and the company. Google is known for its lively and inclusive workplace cultures that promote employee well-being and creativity (Google, 2022). Furthermore, working conditions greatly affect employee retention and turnover. Organizations with contented, challenged, and respected employees retain more employees. However, a hostile workplace may lose top people and damage the company's brand. 75% of workers left their job because of their immediate boss (hbr.org, 2018),</w:t>
      </w:r>
      <w:r w:rsidR="00C602FA">
        <w:rPr>
          <w:rFonts w:eastAsia="Times New Roman" w:cs="Times New Roman"/>
          <w:szCs w:val="24"/>
          <w:lang w:val="en-AU"/>
        </w:rPr>
        <w:t xml:space="preserve"> ascertaining</w:t>
      </w:r>
      <w:r w:rsidR="00C602FA" w:rsidRPr="00FF6675">
        <w:rPr>
          <w:rFonts w:eastAsia="Times New Roman" w:cs="Times New Roman"/>
          <w:szCs w:val="24"/>
          <w:lang w:val="en-AU"/>
        </w:rPr>
        <w:t xml:space="preserve"> </w:t>
      </w:r>
      <w:r w:rsidRPr="00FF6675">
        <w:rPr>
          <w:rFonts w:eastAsia="Times New Roman" w:cs="Times New Roman"/>
          <w:szCs w:val="24"/>
          <w:lang w:val="en-AU"/>
        </w:rPr>
        <w:t>the</w:t>
      </w:r>
      <w:r w:rsidR="00C602FA">
        <w:rPr>
          <w:rFonts w:eastAsia="Times New Roman" w:cs="Times New Roman"/>
          <w:szCs w:val="24"/>
          <w:lang w:val="en-AU"/>
        </w:rPr>
        <w:t xml:space="preserve"> significance </w:t>
      </w:r>
      <w:r w:rsidRPr="00FF6675">
        <w:rPr>
          <w:rFonts w:eastAsia="Times New Roman" w:cs="Times New Roman"/>
          <w:szCs w:val="24"/>
          <w:lang w:val="en-AU"/>
        </w:rPr>
        <w:t>of leadership and interpersonal dynamics in the workplace.</w:t>
      </w:r>
    </w:p>
    <w:p w14:paraId="00000091" w14:textId="77777777"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Patagonia, an outdoor gear brand dedicated to environmental sustainability and employee well-being, illustrates the relevance of the workplace. The company's Ventura headquarters emphasises work-life balance and environmental sustainability. The office's wide social areas, eco-friendly </w:t>
      </w:r>
      <w:r w:rsidRPr="00FF6675">
        <w:rPr>
          <w:rFonts w:eastAsia="Times New Roman" w:cs="Times New Roman"/>
          <w:szCs w:val="24"/>
          <w:lang w:val="en-AU"/>
        </w:rPr>
        <w:lastRenderedPageBreak/>
        <w:t>architecture, including onsite yoga studios and childcare services promote employee well-being and camaraderie. Laasch (2024) observed that Patagonia's focus on a friendly and ecologically conscientious workplace has helped business earn a good reputation and recruit and keep top people in a competitive sector. Organization knows that supportive workers who manage their personal and professional duties are more engaged, happy, and devoted. Senthanar</w:t>
      </w:r>
      <w:r w:rsidRPr="00FF6675">
        <w:rPr>
          <w:rFonts w:eastAsia="Times New Roman" w:cs="Times New Roman"/>
          <w:i/>
          <w:iCs/>
          <w:szCs w:val="24"/>
          <w:lang w:val="en-AU"/>
        </w:rPr>
        <w:t>et al.</w:t>
      </w:r>
      <w:r w:rsidRPr="00FF6675">
        <w:rPr>
          <w:rFonts w:eastAsia="Times New Roman" w:cs="Times New Roman"/>
          <w:szCs w:val="24"/>
          <w:lang w:val="en-AU"/>
        </w:rPr>
        <w:t xml:space="preserve"> (2020) found that fast food firms boosts productivity, retention, and employee well-being by prioritising work-life balance. </w:t>
      </w:r>
    </w:p>
    <w:p w14:paraId="26C80615" w14:textId="50BCADEE" w:rsidR="00FF6675" w:rsidRPr="00FF6675" w:rsidRDefault="00FF6675" w:rsidP="00FF6675">
      <w:pPr>
        <w:spacing w:line="360" w:lineRule="auto"/>
        <w:rPr>
          <w:rFonts w:cs="Times New Roman"/>
          <w:szCs w:val="24"/>
        </w:rPr>
      </w:pPr>
      <w:r w:rsidRPr="00FF6675">
        <w:rPr>
          <w:rFonts w:cs="Times New Roman"/>
          <w:szCs w:val="24"/>
        </w:rPr>
        <w:t xml:space="preserve">According to the opinion given by (Chandni &amp; Rahman, 2020), a positive workplace environment always leads towards enormously high engagement and satisfaction of the employees. Distinct factors like clean and safe working conditions help lessen the stress levels of an employee and lead to higher job satisfaction rates in the food industry. However, as per the opinions given by(Alagarsamy et al., 2020), </w:t>
      </w:r>
      <w:r w:rsidR="00177D62">
        <w:rPr>
          <w:rFonts w:cs="Times New Roman"/>
          <w:szCs w:val="24"/>
        </w:rPr>
        <w:t>an optimistic</w:t>
      </w:r>
      <w:r w:rsidR="00C602FA">
        <w:rPr>
          <w:rFonts w:cs="Times New Roman"/>
          <w:szCs w:val="24"/>
        </w:rPr>
        <w:t xml:space="preserve"> </w:t>
      </w:r>
      <w:r w:rsidRPr="00FF6675">
        <w:rPr>
          <w:rFonts w:cs="Times New Roman"/>
          <w:szCs w:val="24"/>
        </w:rPr>
        <w:t>workplace environment is not only acceptable to ascertain employee satisfaction. There are external factors like salary and personalised stressors that also play a crucial role in providing a good workplace environment.</w:t>
      </w:r>
    </w:p>
    <w:p w14:paraId="629E2393" w14:textId="77777777" w:rsidR="00FF6675" w:rsidRPr="00FF6675" w:rsidRDefault="00FF6675" w:rsidP="00FF6675">
      <w:pPr>
        <w:spacing w:line="360" w:lineRule="auto"/>
        <w:rPr>
          <w:rFonts w:cs="Times New Roman"/>
          <w:szCs w:val="24"/>
        </w:rPr>
      </w:pPr>
    </w:p>
    <w:p w14:paraId="67C7B756" w14:textId="77777777" w:rsidR="00FF6675" w:rsidRPr="00FF6675" w:rsidRDefault="00FF6675" w:rsidP="00FF6675">
      <w:pPr>
        <w:spacing w:line="360" w:lineRule="auto"/>
        <w:rPr>
          <w:rFonts w:cs="Times New Roman"/>
          <w:szCs w:val="24"/>
        </w:rPr>
      </w:pPr>
      <w:r w:rsidRPr="00FF6675">
        <w:rPr>
          <w:rFonts w:cs="Times New Roman"/>
          <w:szCs w:val="24"/>
        </w:rPr>
        <w:t>As per the opinions given by (Vakira et al., 2022), health and safety factors are important aspects of today’s food industry. These factors ensure that the workplace meets with safety restrictions and it is applicable to prevent accidents and illness of the employees as well. Major accidents are occurring less due to being around distinct machinery and the usage of vivid food materials. Due to such problems, there has been higher absenteeism and decreased productivity seen in the food sector. However, as per (Zippia, 2023), even after the regulations are updated and investment is seen towards training and other programs, employees are well aware of the safety protocols to be followed to maintain a healthy work environment. In contrast, as per the opinions given by (Bhende et al. 2020), despite rigorous health and safety protocols, accidents and illness can still occur frequently in the food industry. This is because of the innately hazardous nature of working with machinery and handling diverse food materials by the employees. There are updated regulations and training programs are being provided. However, they are not guaranteeing a comprehensive prevention of accidents.</w:t>
      </w:r>
    </w:p>
    <w:p w14:paraId="73D13E86" w14:textId="77777777" w:rsidR="00FF6675" w:rsidRPr="00FF6675" w:rsidRDefault="00FF6675" w:rsidP="00FF6675">
      <w:pPr>
        <w:spacing w:line="360" w:lineRule="auto"/>
        <w:rPr>
          <w:rFonts w:cs="Times New Roman"/>
          <w:szCs w:val="24"/>
        </w:rPr>
      </w:pPr>
    </w:p>
    <w:p w14:paraId="3D58842E" w14:textId="05DA9B59" w:rsidR="00FF6675" w:rsidRPr="00FF6675" w:rsidRDefault="00FF6675" w:rsidP="00FF6675">
      <w:pPr>
        <w:spacing w:line="360" w:lineRule="auto"/>
        <w:rPr>
          <w:rFonts w:cs="Times New Roman"/>
          <w:szCs w:val="24"/>
        </w:rPr>
      </w:pPr>
      <w:r w:rsidRPr="00FF6675">
        <w:rPr>
          <w:rFonts w:cs="Times New Roman"/>
          <w:szCs w:val="24"/>
        </w:rPr>
        <w:t xml:space="preserve">As per the opinions given by (Vakira et al., 2022), an inclusive workplace environment always results in creativity and innovative measures. The encouragement given to the employees to share </w:t>
      </w:r>
      <w:r w:rsidRPr="00FF6675">
        <w:rPr>
          <w:rFonts w:cs="Times New Roman"/>
          <w:szCs w:val="24"/>
        </w:rPr>
        <w:lastRenderedPageBreak/>
        <w:t>their</w:t>
      </w:r>
      <w:r w:rsidR="00C602FA">
        <w:rPr>
          <w:rFonts w:cs="Times New Roman"/>
          <w:szCs w:val="24"/>
        </w:rPr>
        <w:t xml:space="preserve"> arguments </w:t>
      </w:r>
      <w:r w:rsidRPr="00FF6675">
        <w:rPr>
          <w:rFonts w:cs="Times New Roman"/>
          <w:szCs w:val="24"/>
        </w:rPr>
        <w:t xml:space="preserve">and suggestions can result in </w:t>
      </w:r>
      <w:r w:rsidR="00097615">
        <w:rPr>
          <w:rFonts w:cs="Times New Roman"/>
          <w:szCs w:val="24"/>
        </w:rPr>
        <w:t xml:space="preserve">an improvement </w:t>
      </w:r>
      <w:r w:rsidRPr="00FF6675">
        <w:rPr>
          <w:rFonts w:cs="Times New Roman"/>
          <w:szCs w:val="24"/>
        </w:rPr>
        <w:t>in the proc</w:t>
      </w:r>
      <w:r w:rsidR="00097615">
        <w:rPr>
          <w:rFonts w:cs="Times New Roman"/>
          <w:szCs w:val="24"/>
        </w:rPr>
        <w:t>edure</w:t>
      </w:r>
      <w:r w:rsidRPr="00FF6675">
        <w:rPr>
          <w:rFonts w:cs="Times New Roman"/>
          <w:szCs w:val="24"/>
        </w:rPr>
        <w:t xml:space="preserve"> and services. This can drive businesses towards being competitive in the food industry. In contrast, as per the opinions given by (Zippia, 2023), an overly exclusive workplace environment can lead towards decision-making paralysis. When there are different ideas and perspectives shared by the employees then it can confuse the decision-making proc</w:t>
      </w:r>
      <w:r w:rsidR="00097615">
        <w:rPr>
          <w:rFonts w:cs="Times New Roman"/>
          <w:szCs w:val="24"/>
        </w:rPr>
        <w:t>edure</w:t>
      </w:r>
      <w:r w:rsidRPr="00FF6675">
        <w:rPr>
          <w:rFonts w:cs="Times New Roman"/>
          <w:szCs w:val="24"/>
        </w:rPr>
        <w:t xml:space="preserve"> and innovation. In </w:t>
      </w:r>
      <w:r w:rsidR="00097615">
        <w:rPr>
          <w:rFonts w:cs="Times New Roman"/>
          <w:szCs w:val="24"/>
        </w:rPr>
        <w:t xml:space="preserve">an occasional </w:t>
      </w:r>
      <w:r w:rsidRPr="00FF6675">
        <w:rPr>
          <w:rFonts w:cs="Times New Roman"/>
          <w:szCs w:val="24"/>
        </w:rPr>
        <w:t>of the cases, a strict higher decision-making process has resulted in effective understanding and supervision of competitiveness.</w:t>
      </w:r>
    </w:p>
    <w:p w14:paraId="00000092" w14:textId="6BAEEB45" w:rsidR="00C23682" w:rsidRPr="00FF6675" w:rsidRDefault="00F846B2" w:rsidP="00FF6675">
      <w:pPr>
        <w:pStyle w:val="Heading2"/>
        <w:spacing w:line="360" w:lineRule="auto"/>
        <w:rPr>
          <w:rFonts w:eastAsia="Times New Roman" w:cs="Times New Roman"/>
          <w:szCs w:val="24"/>
          <w:lang w:val="en-AU"/>
        </w:rPr>
      </w:pPr>
      <w:bookmarkStart w:id="53" w:name="_Toc168772401"/>
      <w:bookmarkStart w:id="54" w:name="_Toc169480228"/>
      <w:r w:rsidRPr="00FF6675">
        <w:rPr>
          <w:rFonts w:eastAsia="Times New Roman" w:cs="Times New Roman"/>
          <w:szCs w:val="24"/>
          <w:lang w:val="en-AU"/>
        </w:rPr>
        <w:t>2.</w:t>
      </w:r>
      <w:r w:rsidR="00FF6675" w:rsidRPr="00FF6675">
        <w:rPr>
          <w:rFonts w:eastAsia="Times New Roman" w:cs="Times New Roman"/>
          <w:szCs w:val="24"/>
          <w:lang w:val="en-AU"/>
        </w:rPr>
        <w:t>7</w:t>
      </w:r>
      <w:r w:rsidRPr="00FF6675">
        <w:rPr>
          <w:rFonts w:eastAsia="Times New Roman" w:cs="Times New Roman"/>
          <w:szCs w:val="24"/>
          <w:lang w:val="en-AU"/>
        </w:rPr>
        <w:t xml:space="preserve"> Theoretical Frameworks</w:t>
      </w:r>
      <w:bookmarkEnd w:id="53"/>
      <w:bookmarkEnd w:id="54"/>
    </w:p>
    <w:p w14:paraId="00000093" w14:textId="77777777"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b/>
          <w:szCs w:val="24"/>
          <w:lang w:val="en-AU"/>
        </w:rPr>
        <w:t xml:space="preserve">Social Exchange Theory: </w:t>
      </w:r>
      <w:r w:rsidRPr="00FF6675">
        <w:rPr>
          <w:rFonts w:eastAsia="Times New Roman" w:cs="Times New Roman"/>
          <w:szCs w:val="24"/>
          <w:lang w:val="en-AU"/>
        </w:rPr>
        <w:t xml:space="preserve">Social exchange theory states that reciprocity governs relationships, where people share resources, benefits, and duties to benefit one other. Employees provide their time, talents, and efforts in return for salary, professional opportunity, and a friendly workplace. </w:t>
      </w:r>
    </w:p>
    <w:p w14:paraId="00000094" w14:textId="7932B41C"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b/>
          <w:szCs w:val="24"/>
          <w:lang w:val="en-AU"/>
        </w:rPr>
        <w:t xml:space="preserve">Job Characteristics Model: </w:t>
      </w:r>
      <w:r w:rsidRPr="00FF6675">
        <w:rPr>
          <w:rFonts w:eastAsia="Times New Roman" w:cs="Times New Roman"/>
          <w:szCs w:val="24"/>
          <w:lang w:val="en-AU"/>
        </w:rPr>
        <w:t>Hackman and Oldham's Job features Model emphasises how job features</w:t>
      </w:r>
      <w:r w:rsidR="00097615">
        <w:rPr>
          <w:rFonts w:eastAsia="Times New Roman" w:cs="Times New Roman"/>
          <w:szCs w:val="24"/>
          <w:lang w:val="en-AU"/>
        </w:rPr>
        <w:t xml:space="preserve"> influence </w:t>
      </w:r>
      <w:r w:rsidRPr="00FF6675">
        <w:rPr>
          <w:rFonts w:eastAsia="Times New Roman" w:cs="Times New Roman"/>
          <w:szCs w:val="24"/>
          <w:lang w:val="en-AU"/>
        </w:rPr>
        <w:t xml:space="preserve">employee motivation, satisfaction, and performance. This paradigm states that professions with significant </w:t>
      </w:r>
      <w:r w:rsidR="000C0BF3" w:rsidRPr="00FF6675">
        <w:rPr>
          <w:rFonts w:eastAsia="Times New Roman" w:cs="Times New Roman"/>
          <w:szCs w:val="24"/>
          <w:lang w:val="en-AU"/>
        </w:rPr>
        <w:t>skil</w:t>
      </w:r>
      <w:r w:rsidR="000C0BF3">
        <w:rPr>
          <w:rFonts w:eastAsia="Times New Roman" w:cs="Times New Roman"/>
          <w:szCs w:val="24"/>
          <w:lang w:val="en-AU"/>
        </w:rPr>
        <w:t>l deviation</w:t>
      </w:r>
      <w:r w:rsidRPr="00FF6675">
        <w:rPr>
          <w:rFonts w:eastAsia="Times New Roman" w:cs="Times New Roman"/>
          <w:szCs w:val="24"/>
          <w:lang w:val="en-AU"/>
        </w:rPr>
        <w:t xml:space="preserve">, </w:t>
      </w:r>
      <w:r w:rsidR="000C0BF3" w:rsidRPr="00FF6675">
        <w:rPr>
          <w:rFonts w:eastAsia="Times New Roman" w:cs="Times New Roman"/>
          <w:szCs w:val="24"/>
          <w:lang w:val="en-AU"/>
        </w:rPr>
        <w:t>task</w:t>
      </w:r>
      <w:r w:rsidR="000C0BF3">
        <w:rPr>
          <w:rFonts w:eastAsia="Times New Roman" w:cs="Times New Roman"/>
          <w:szCs w:val="24"/>
          <w:lang w:val="en-AU"/>
        </w:rPr>
        <w:t xml:space="preserve"> individuality</w:t>
      </w:r>
      <w:r w:rsidRPr="00FF6675">
        <w:rPr>
          <w:rFonts w:eastAsia="Times New Roman" w:cs="Times New Roman"/>
          <w:szCs w:val="24"/>
          <w:lang w:val="en-AU"/>
        </w:rPr>
        <w:t xml:space="preserve">, </w:t>
      </w:r>
      <w:r w:rsidR="00B364A5" w:rsidRPr="00FF6675">
        <w:rPr>
          <w:rFonts w:eastAsia="Times New Roman" w:cs="Times New Roman"/>
          <w:szCs w:val="24"/>
          <w:lang w:val="en-AU"/>
        </w:rPr>
        <w:t>tas</w:t>
      </w:r>
      <w:r w:rsidR="00B364A5">
        <w:rPr>
          <w:rFonts w:eastAsia="Times New Roman" w:cs="Times New Roman"/>
          <w:szCs w:val="24"/>
          <w:lang w:val="en-AU"/>
        </w:rPr>
        <w:t>k pertinence</w:t>
      </w:r>
      <w:r w:rsidRPr="00FF6675">
        <w:rPr>
          <w:rFonts w:eastAsia="Times New Roman" w:cs="Times New Roman"/>
          <w:szCs w:val="24"/>
          <w:lang w:val="en-AU"/>
        </w:rPr>
        <w:t>, autonomy, and feedback are more engaging and gratifying (Lesener</w:t>
      </w:r>
      <w:r w:rsidRPr="00FF6675">
        <w:rPr>
          <w:rFonts w:eastAsia="Times New Roman" w:cs="Times New Roman"/>
          <w:i/>
          <w:iCs/>
          <w:szCs w:val="24"/>
          <w:lang w:val="en-AU"/>
        </w:rPr>
        <w:t>et al.,</w:t>
      </w:r>
      <w:r w:rsidRPr="00FF6675">
        <w:rPr>
          <w:rFonts w:eastAsia="Times New Roman" w:cs="Times New Roman"/>
          <w:szCs w:val="24"/>
          <w:lang w:val="en-AU"/>
        </w:rPr>
        <w:t xml:space="preserve"> 2019). Companies can improve employee happiness, engagement, and retention by rethinking job roles with autonomy, task relevance, and feedback.</w:t>
      </w:r>
    </w:p>
    <w:p w14:paraId="00000095" w14:textId="4FC16CC4"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b/>
          <w:szCs w:val="24"/>
          <w:lang w:val="en-AU"/>
        </w:rPr>
        <w:t xml:space="preserve">Herzberg's Two-Factor Theory: </w:t>
      </w:r>
      <w:r w:rsidRPr="00FF6675">
        <w:rPr>
          <w:rFonts w:eastAsia="Times New Roman" w:cs="Times New Roman"/>
          <w:szCs w:val="24"/>
          <w:lang w:val="en-AU"/>
        </w:rPr>
        <w:t xml:space="preserve">Herzberg's Two-Factor Theory (Motivation-Hygiene Theory) divides employee satisfaction and motivation into hygiene and motivational aspects. Compensation, working circumstances, corporate regulations, and interpersonal interactions are hygiene variables that prevent unhappiness. Herzberg says that motivators encourage good work attitudes and job satisfaction, whereas their absence leads to a lack of drive and fulfilment (Galanakis &amp;Peramatzis, 2022). Herzberg's Two-Factor Theory helps companies analyse employee engagement, satisfaction, and retention. Competitive compensation and benefits prevent unhappiness among workers, while career progression, acknowledgment for successes, and meaningful work assignments boost job satisfaction and motivation. </w:t>
      </w:r>
      <w:r w:rsidR="00B364A5">
        <w:rPr>
          <w:rFonts w:eastAsia="Times New Roman" w:cs="Times New Roman"/>
          <w:szCs w:val="24"/>
          <w:lang w:val="en-AU"/>
        </w:rPr>
        <w:t xml:space="preserve">As per </w:t>
      </w:r>
      <w:proofErr w:type="spellStart"/>
      <w:r w:rsidRPr="00FF6675">
        <w:rPr>
          <w:rFonts w:eastAsia="Times New Roman" w:cs="Times New Roman"/>
          <w:szCs w:val="24"/>
          <w:lang w:val="en-AU"/>
        </w:rPr>
        <w:t>Chiat</w:t>
      </w:r>
      <w:proofErr w:type="spellEnd"/>
      <w:r w:rsidRPr="00FF6675">
        <w:rPr>
          <w:rFonts w:eastAsia="Times New Roman" w:cs="Times New Roman"/>
          <w:szCs w:val="24"/>
          <w:lang w:val="en-AU"/>
        </w:rPr>
        <w:t xml:space="preserve"> &amp;</w:t>
      </w:r>
      <w:proofErr w:type="spellStart"/>
      <w:r w:rsidRPr="00FF6675">
        <w:rPr>
          <w:rFonts w:eastAsia="Times New Roman" w:cs="Times New Roman"/>
          <w:szCs w:val="24"/>
          <w:lang w:val="en-AU"/>
        </w:rPr>
        <w:t>Panatik</w:t>
      </w:r>
      <w:proofErr w:type="spellEnd"/>
      <w:r w:rsidRPr="00FF6675">
        <w:rPr>
          <w:rFonts w:eastAsia="Times New Roman" w:cs="Times New Roman"/>
          <w:szCs w:val="24"/>
          <w:lang w:val="en-AU"/>
        </w:rPr>
        <w:t xml:space="preserve"> (2019), Herzberg's theory also emphasises the need to address cleanliness and motivators to create a pleasant and motivating workplace. Companies should use this understanding to provide fundamental demands like fair pay, safe working conditions, and supportive leadership while also offering intrinsic benefits like personal development, success, and recognition.</w:t>
      </w:r>
    </w:p>
    <w:p w14:paraId="00000096" w14:textId="6AF2ED9C" w:rsidR="00C23682" w:rsidRPr="00FF6675" w:rsidRDefault="00F846B2" w:rsidP="00FF6675">
      <w:pPr>
        <w:pStyle w:val="Heading2"/>
        <w:spacing w:line="360" w:lineRule="auto"/>
        <w:rPr>
          <w:rFonts w:eastAsia="Times New Roman" w:cs="Times New Roman"/>
          <w:szCs w:val="24"/>
          <w:lang w:val="en-AU"/>
        </w:rPr>
      </w:pPr>
      <w:bookmarkStart w:id="55" w:name="_Toc168772402"/>
      <w:bookmarkStart w:id="56" w:name="_Toc169480229"/>
      <w:r w:rsidRPr="00FF6675">
        <w:rPr>
          <w:rFonts w:eastAsia="Times New Roman" w:cs="Times New Roman"/>
          <w:szCs w:val="24"/>
          <w:lang w:val="en-AU"/>
        </w:rPr>
        <w:lastRenderedPageBreak/>
        <w:t>2.</w:t>
      </w:r>
      <w:r w:rsidR="00FF6675" w:rsidRPr="00FF6675">
        <w:rPr>
          <w:rFonts w:eastAsia="Times New Roman" w:cs="Times New Roman"/>
          <w:szCs w:val="24"/>
          <w:lang w:val="en-AU"/>
        </w:rPr>
        <w:t>8</w:t>
      </w:r>
      <w:r w:rsidRPr="00FF6675">
        <w:rPr>
          <w:rFonts w:eastAsia="Times New Roman" w:cs="Times New Roman"/>
          <w:szCs w:val="24"/>
          <w:lang w:val="en-AU"/>
        </w:rPr>
        <w:t xml:space="preserve"> Literature Gap</w:t>
      </w:r>
      <w:bookmarkEnd w:id="55"/>
      <w:bookmarkEnd w:id="56"/>
    </w:p>
    <w:p w14:paraId="00000097" w14:textId="77777777"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Despite substantial study on employee engagement, happiness, retention, and work-life balance, the dynamic interaction of these components in the fast-food business is unknown. Studies generally generalise results across sectors without fully addressing fast-food chains' inherent difficulties and operational characteristics, which include significant staff turnover, unpredictable work hours, and intensive job expectations. While there is a lot of literature on how organizations like Google and Patagonia design and manage their work cultures, less is known about how fast-food restaurants, with their unique problems, use comparable tactics. While contemporary research emphasises work-life balance and inclusive workplace culture, little is known about how these affect fast-food employee happiness and retention. Most studies concentrate on broad correlations rather than causative processes, creating a vacuum in understanding how fast-food workers might be targeted to increase job happiness and retention. A detailed case study of fast food companies will address these gaps by examining how employee engagement, satisfaction, and retention tactics affect organizational performance. </w:t>
      </w:r>
    </w:p>
    <w:p w14:paraId="00000098" w14:textId="4E23506F"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This research analyses engagement and satisfaction strategy to assess fast-food engagement and satisfaction programmes. Employee engagement and satisfaction practices will be examined to see whether they meet fast-food sector needs. An in-depth investigation of a single fast-food firm will</w:t>
      </w:r>
      <w:r w:rsidR="000976CE">
        <w:rPr>
          <w:rFonts w:eastAsia="Times New Roman" w:cs="Times New Roman"/>
          <w:szCs w:val="24"/>
          <w:lang w:val="en-AU"/>
        </w:rPr>
        <w:t xml:space="preserve"> sum up </w:t>
      </w:r>
      <w:r w:rsidRPr="00FF6675">
        <w:rPr>
          <w:rFonts w:eastAsia="Times New Roman" w:cs="Times New Roman"/>
          <w:szCs w:val="24"/>
          <w:lang w:val="en-AU"/>
        </w:rPr>
        <w:t>to the body of knowledge by revealing the practical implementations and results of theoretical employment models in this sector. This emphasis on a particular context will help create more specialised tactics that other fast-food firms may follow, making employee engagement theories more relevant and applicable to tackling high turnover and employee discontent in this sector. This case study will fill gaps and inform organizational tactics in high-pressure, high-turnover sectors.</w:t>
      </w:r>
    </w:p>
    <w:p w14:paraId="00000099" w14:textId="3150A241" w:rsidR="00C23682" w:rsidRPr="00FF6675" w:rsidRDefault="00FF6675" w:rsidP="00FF6675">
      <w:pPr>
        <w:pStyle w:val="Heading2"/>
        <w:spacing w:line="360" w:lineRule="auto"/>
        <w:rPr>
          <w:rFonts w:eastAsia="Times New Roman" w:cs="Times New Roman"/>
          <w:szCs w:val="24"/>
          <w:lang w:val="en-AU"/>
        </w:rPr>
      </w:pPr>
      <w:bookmarkStart w:id="57" w:name="_Toc168772403"/>
      <w:bookmarkStart w:id="58" w:name="_Toc169480230"/>
      <w:r w:rsidRPr="00FF6675">
        <w:rPr>
          <w:rFonts w:eastAsia="Times New Roman" w:cs="Times New Roman"/>
          <w:szCs w:val="24"/>
          <w:lang w:val="en-AU"/>
        </w:rPr>
        <w:t>2.9</w:t>
      </w:r>
      <w:r w:rsidR="00F846B2" w:rsidRPr="00FF6675">
        <w:rPr>
          <w:rFonts w:eastAsia="Times New Roman" w:cs="Times New Roman"/>
          <w:szCs w:val="24"/>
          <w:lang w:val="en-AU"/>
        </w:rPr>
        <w:t xml:space="preserve"> Summary</w:t>
      </w:r>
      <w:bookmarkEnd w:id="57"/>
      <w:bookmarkEnd w:id="58"/>
    </w:p>
    <w:p w14:paraId="0000009A" w14:textId="20AB6AAF"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Chapter 2 examines operating environment and employee engagement, satisfaction, retention, and work-life balance at fast food companies. The chapter begins with employee happiness and emphasises its many aspects, including job security, career prospects, and organizational culture.</w:t>
      </w:r>
      <w:r w:rsidR="000976CE">
        <w:rPr>
          <w:rFonts w:eastAsia="Times New Roman" w:cs="Times New Roman"/>
          <w:szCs w:val="24"/>
          <w:lang w:val="en-AU"/>
        </w:rPr>
        <w:t xml:space="preserve"> Analysis of the paper </w:t>
      </w:r>
      <w:r w:rsidRPr="00FF6675">
        <w:rPr>
          <w:rFonts w:eastAsia="Times New Roman" w:cs="Times New Roman"/>
          <w:szCs w:val="24"/>
          <w:lang w:val="en-AU"/>
        </w:rPr>
        <w:t>shows that</w:t>
      </w:r>
      <w:r w:rsidR="00914823">
        <w:rPr>
          <w:rFonts w:eastAsia="Times New Roman" w:cs="Times New Roman"/>
          <w:szCs w:val="24"/>
          <w:lang w:val="en-AU"/>
        </w:rPr>
        <w:t xml:space="preserve"> pleased </w:t>
      </w:r>
      <w:r w:rsidRPr="00FF6675">
        <w:rPr>
          <w:rFonts w:eastAsia="Times New Roman" w:cs="Times New Roman"/>
          <w:szCs w:val="24"/>
          <w:lang w:val="en-AU"/>
        </w:rPr>
        <w:t>employees are more</w:t>
      </w:r>
      <w:r w:rsidR="00914823">
        <w:rPr>
          <w:rFonts w:eastAsia="Times New Roman" w:cs="Times New Roman"/>
          <w:szCs w:val="24"/>
          <w:lang w:val="en-AU"/>
        </w:rPr>
        <w:t xml:space="preserve"> fruitful </w:t>
      </w:r>
      <w:r w:rsidRPr="00FF6675">
        <w:rPr>
          <w:rFonts w:eastAsia="Times New Roman" w:cs="Times New Roman"/>
          <w:szCs w:val="24"/>
          <w:lang w:val="en-AU"/>
        </w:rPr>
        <w:t>and have</w:t>
      </w:r>
      <w:r w:rsidR="00914823">
        <w:rPr>
          <w:rFonts w:eastAsia="Times New Roman" w:cs="Times New Roman"/>
          <w:szCs w:val="24"/>
          <w:lang w:val="en-AU"/>
        </w:rPr>
        <w:t xml:space="preserve"> downward </w:t>
      </w:r>
      <w:r w:rsidRPr="00FF6675">
        <w:rPr>
          <w:rFonts w:eastAsia="Times New Roman" w:cs="Times New Roman"/>
          <w:szCs w:val="24"/>
          <w:lang w:val="en-AU"/>
        </w:rPr>
        <w:t xml:space="preserve">turnover rates. Work pleasure boosts motivation and satisfaction, whereas workplace stress causes burnout and disengagement. Fair job allocation also affects employee happiness and organizational </w:t>
      </w:r>
      <w:r w:rsidRPr="00FF6675">
        <w:rPr>
          <w:rFonts w:eastAsia="Times New Roman" w:cs="Times New Roman"/>
          <w:szCs w:val="24"/>
          <w:lang w:val="en-AU"/>
        </w:rPr>
        <w:lastRenderedPageBreak/>
        <w:t xml:space="preserve">fairness. Social Exchange Theory, Job Characteristics Model, and Herzberg's Two-Factor Theory illuminate employee dynamics. </w:t>
      </w:r>
    </w:p>
    <w:p w14:paraId="0000009B" w14:textId="77777777" w:rsidR="00C23682" w:rsidRPr="00FF6675" w:rsidRDefault="00F846B2" w:rsidP="00FF6675">
      <w:pPr>
        <w:spacing w:line="360" w:lineRule="auto"/>
        <w:rPr>
          <w:rFonts w:eastAsia="Times New Roman" w:cs="Times New Roman"/>
          <w:szCs w:val="24"/>
          <w:lang w:val="en-AU"/>
        </w:rPr>
      </w:pPr>
      <w:r w:rsidRPr="00FF6675">
        <w:rPr>
          <w:rFonts w:cs="Times New Roman"/>
          <w:szCs w:val="24"/>
          <w:lang w:val="en-AU"/>
        </w:rPr>
        <w:br w:type="page"/>
      </w:r>
    </w:p>
    <w:p w14:paraId="0000009C" w14:textId="77777777" w:rsidR="00C23682" w:rsidRPr="00FF6675" w:rsidRDefault="00F846B2" w:rsidP="00FF6675">
      <w:pPr>
        <w:pStyle w:val="Heading1"/>
        <w:spacing w:line="360" w:lineRule="auto"/>
        <w:jc w:val="both"/>
        <w:rPr>
          <w:rFonts w:eastAsia="Times New Roman" w:cs="Times New Roman"/>
          <w:szCs w:val="24"/>
          <w:lang w:val="en-AU"/>
        </w:rPr>
      </w:pPr>
      <w:bookmarkStart w:id="59" w:name="_Toc168772404"/>
      <w:bookmarkStart w:id="60" w:name="_Toc169480231"/>
      <w:r w:rsidRPr="00FF6675">
        <w:rPr>
          <w:rFonts w:eastAsia="Times New Roman" w:cs="Times New Roman"/>
          <w:szCs w:val="24"/>
          <w:lang w:val="en-AU"/>
        </w:rPr>
        <w:lastRenderedPageBreak/>
        <w:t>Chapter 3: Research Methodology</w:t>
      </w:r>
      <w:bookmarkEnd w:id="59"/>
      <w:bookmarkEnd w:id="60"/>
    </w:p>
    <w:p w14:paraId="0000009D" w14:textId="77777777" w:rsidR="00C23682" w:rsidRPr="00FF6675" w:rsidRDefault="00F846B2" w:rsidP="00FF6675">
      <w:pPr>
        <w:pStyle w:val="Heading2"/>
        <w:spacing w:line="360" w:lineRule="auto"/>
        <w:rPr>
          <w:rFonts w:eastAsia="Times New Roman" w:cs="Times New Roman"/>
          <w:szCs w:val="24"/>
          <w:lang w:val="en-AU"/>
        </w:rPr>
      </w:pPr>
      <w:bookmarkStart w:id="61" w:name="_Toc168772405"/>
      <w:bookmarkStart w:id="62" w:name="_Toc169480232"/>
      <w:r w:rsidRPr="00FF6675">
        <w:rPr>
          <w:rFonts w:eastAsia="Times New Roman" w:cs="Times New Roman"/>
          <w:szCs w:val="24"/>
          <w:lang w:val="en-AU"/>
        </w:rPr>
        <w:t>3.1 Introduction</w:t>
      </w:r>
      <w:bookmarkEnd w:id="61"/>
      <w:bookmarkEnd w:id="62"/>
    </w:p>
    <w:p w14:paraId="0000009E" w14:textId="12F79FB0"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This chapter</w:t>
      </w:r>
      <w:r w:rsidR="006E3CF8">
        <w:rPr>
          <w:rFonts w:eastAsia="Times New Roman" w:cs="Times New Roman"/>
          <w:szCs w:val="24"/>
          <w:lang w:val="en-AU"/>
        </w:rPr>
        <w:t xml:space="preserve"> contains</w:t>
      </w:r>
      <w:r w:rsidR="00BC169C">
        <w:rPr>
          <w:rFonts w:eastAsia="Times New Roman" w:cs="Times New Roman"/>
          <w:szCs w:val="24"/>
          <w:lang w:val="en-AU"/>
        </w:rPr>
        <w:t xml:space="preserve"> an emphasis </w:t>
      </w:r>
      <w:r w:rsidRPr="00FF6675">
        <w:rPr>
          <w:rFonts w:eastAsia="Times New Roman" w:cs="Times New Roman"/>
          <w:szCs w:val="24"/>
          <w:lang w:val="en-AU"/>
        </w:rPr>
        <w:t>on the involvement of methods and techniques to collect data based on employee engagement, satisfaction, retention, and work-life balance in Burger King. In order to gain an</w:t>
      </w:r>
      <w:r w:rsidR="00BC169C">
        <w:rPr>
          <w:rFonts w:eastAsia="Times New Roman" w:cs="Times New Roman"/>
          <w:szCs w:val="24"/>
          <w:lang w:val="en-AU"/>
        </w:rPr>
        <w:t xml:space="preserve"> adequate knowledge </w:t>
      </w:r>
      <w:r w:rsidRPr="00FF6675">
        <w:rPr>
          <w:rFonts w:eastAsia="Times New Roman" w:cs="Times New Roman"/>
          <w:szCs w:val="24"/>
          <w:lang w:val="en-AU"/>
        </w:rPr>
        <w:t>of the justification of the selected method, the research proposal, approach, design, and strategy for the data collection and analysis process are represented. Ethical considerations will be maintained in order to ensure quality in the best possible way.</w:t>
      </w:r>
    </w:p>
    <w:p w14:paraId="0000009F" w14:textId="77777777" w:rsidR="00C23682" w:rsidRPr="00FF6675" w:rsidRDefault="00F846B2" w:rsidP="00FF6675">
      <w:pPr>
        <w:pStyle w:val="Heading2"/>
        <w:spacing w:line="360" w:lineRule="auto"/>
        <w:rPr>
          <w:rFonts w:eastAsia="Times New Roman" w:cs="Times New Roman"/>
          <w:szCs w:val="24"/>
          <w:lang w:val="en-AU"/>
        </w:rPr>
      </w:pPr>
      <w:bookmarkStart w:id="63" w:name="_Toc168772406"/>
      <w:bookmarkStart w:id="64" w:name="_Toc169480233"/>
      <w:r w:rsidRPr="00FF6675">
        <w:rPr>
          <w:rFonts w:eastAsia="Times New Roman" w:cs="Times New Roman"/>
          <w:szCs w:val="24"/>
          <w:lang w:val="en-AU"/>
        </w:rPr>
        <w:t>3.2 Research Philosophy</w:t>
      </w:r>
      <w:bookmarkEnd w:id="63"/>
      <w:bookmarkEnd w:id="64"/>
    </w:p>
    <w:p w14:paraId="18ECDFFB" w14:textId="33EF0F12" w:rsidR="0019492C" w:rsidRPr="00FF6675" w:rsidRDefault="00F846B2" w:rsidP="00FF6675">
      <w:pPr>
        <w:spacing w:line="360" w:lineRule="auto"/>
        <w:rPr>
          <w:rFonts w:eastAsia="Times New Roman" w:cs="Times New Roman"/>
          <w:color w:val="000000"/>
          <w:szCs w:val="24"/>
        </w:rPr>
      </w:pPr>
      <w:r w:rsidRPr="00FF6675">
        <w:rPr>
          <w:rFonts w:eastAsia="Times New Roman" w:cs="Times New Roman"/>
          <w:szCs w:val="24"/>
          <w:lang w:val="en-AU"/>
        </w:rPr>
        <w:t>Research philosophy refers to the</w:t>
      </w:r>
      <w:r w:rsidR="007C5D33">
        <w:rPr>
          <w:rFonts w:eastAsia="Times New Roman" w:cs="Times New Roman"/>
          <w:szCs w:val="24"/>
          <w:lang w:val="en-AU"/>
        </w:rPr>
        <w:t xml:space="preserve"> essential </w:t>
      </w:r>
      <w:r w:rsidRPr="00FF6675">
        <w:rPr>
          <w:rFonts w:eastAsia="Times New Roman" w:cs="Times New Roman"/>
          <w:szCs w:val="24"/>
          <w:lang w:val="en-AU"/>
        </w:rPr>
        <w:t>ideas and</w:t>
      </w:r>
      <w:r w:rsidR="007C5D33">
        <w:rPr>
          <w:rFonts w:eastAsia="Times New Roman" w:cs="Times New Roman"/>
          <w:szCs w:val="24"/>
          <w:lang w:val="en-AU"/>
        </w:rPr>
        <w:t xml:space="preserve"> norms </w:t>
      </w:r>
      <w:r w:rsidRPr="00FF6675">
        <w:rPr>
          <w:rFonts w:eastAsia="Times New Roman" w:cs="Times New Roman"/>
          <w:szCs w:val="24"/>
          <w:lang w:val="en-AU"/>
        </w:rPr>
        <w:t>that help to form the principles. In the study, the researcher</w:t>
      </w:r>
      <w:r w:rsidR="005050DE" w:rsidRPr="00FF6675">
        <w:rPr>
          <w:rFonts w:eastAsia="Times New Roman" w:cs="Times New Roman"/>
          <w:szCs w:val="24"/>
          <w:lang w:val="en-AU"/>
        </w:rPr>
        <w:t xml:space="preserve"> </w:t>
      </w:r>
      <w:r w:rsidRPr="00FF6675">
        <w:rPr>
          <w:rFonts w:eastAsia="Times New Roman" w:cs="Times New Roman"/>
          <w:szCs w:val="24"/>
          <w:lang w:val="en-AU"/>
        </w:rPr>
        <w:t>use</w:t>
      </w:r>
      <w:r w:rsidR="005050DE" w:rsidRPr="00FF6675">
        <w:rPr>
          <w:rFonts w:eastAsia="Times New Roman" w:cs="Times New Roman"/>
          <w:szCs w:val="24"/>
          <w:lang w:val="en-AU"/>
        </w:rPr>
        <w:t>d an</w:t>
      </w:r>
      <w:r w:rsidRPr="00FF6675">
        <w:rPr>
          <w:rFonts w:eastAsia="Times New Roman" w:cs="Times New Roman"/>
          <w:szCs w:val="24"/>
          <w:lang w:val="en-AU"/>
        </w:rPr>
        <w:t xml:space="preserve"> </w:t>
      </w:r>
      <w:r w:rsidRPr="00FF6675">
        <w:rPr>
          <w:rFonts w:eastAsia="Times New Roman" w:cs="Times New Roman"/>
          <w:b/>
          <w:bCs/>
          <w:szCs w:val="24"/>
          <w:lang w:val="en-AU"/>
        </w:rPr>
        <w:t>interpretivism</w:t>
      </w:r>
      <w:r w:rsidRPr="00FF6675">
        <w:rPr>
          <w:rFonts w:eastAsia="Times New Roman" w:cs="Times New Roman"/>
          <w:szCs w:val="24"/>
          <w:lang w:val="en-AU"/>
        </w:rPr>
        <w:t xml:space="preserve"> research philosophy which aims to develop the focus on the historical and social perception</w:t>
      </w:r>
      <w:r w:rsidR="005050DE" w:rsidRPr="00FF6675">
        <w:rPr>
          <w:rFonts w:cs="Times New Roman"/>
          <w:szCs w:val="24"/>
        </w:rPr>
        <w:t xml:space="preserve"> (Nickerson, 2024)</w:t>
      </w:r>
      <w:r w:rsidRPr="00FF6675">
        <w:rPr>
          <w:rFonts w:eastAsia="Times New Roman" w:cs="Times New Roman"/>
          <w:szCs w:val="24"/>
          <w:lang w:val="en-AU"/>
        </w:rPr>
        <w:t xml:space="preserve">. </w:t>
      </w:r>
      <w:r w:rsidR="0043377C" w:rsidRPr="00FF6675">
        <w:rPr>
          <w:rFonts w:eastAsia="Times New Roman" w:cs="Times New Roman"/>
          <w:color w:val="000000"/>
          <w:szCs w:val="24"/>
        </w:rPr>
        <w:t>Interpretivism</w:t>
      </w:r>
      <w:r w:rsidR="0043377C" w:rsidRPr="00FF6675">
        <w:rPr>
          <w:rStyle w:val="apple-converted-space0"/>
          <w:rFonts w:eastAsia="Times New Roman" w:cs="Times New Roman"/>
          <w:color w:val="000000"/>
          <w:szCs w:val="24"/>
        </w:rPr>
        <w:t> </w:t>
      </w:r>
      <w:r w:rsidR="0043377C" w:rsidRPr="00FF6675">
        <w:rPr>
          <w:rFonts w:eastAsia="Times New Roman" w:cs="Times New Roman"/>
          <w:color w:val="000000"/>
          <w:szCs w:val="24"/>
        </w:rPr>
        <w:t>is a research philosophy where the understanding of subjective experiences and meanings of individuals is emphasised. The context and depth of insights are concentrated by it into the human behaviour instead of only relying on the factual measures.</w:t>
      </w:r>
      <w:r w:rsidR="0043377C" w:rsidRPr="00FF6675">
        <w:rPr>
          <w:rStyle w:val="apple-converted-space0"/>
          <w:rFonts w:eastAsia="Times New Roman" w:cs="Times New Roman"/>
          <w:color w:val="000000"/>
          <w:szCs w:val="24"/>
        </w:rPr>
        <w:t> </w:t>
      </w:r>
      <w:r w:rsidR="0043377C" w:rsidRPr="00FF6675">
        <w:rPr>
          <w:rFonts w:eastAsia="Times New Roman" w:cs="Times New Roman"/>
          <w:color w:val="000000"/>
          <w:szCs w:val="24"/>
        </w:rPr>
        <w:t>Interpretivism</w:t>
      </w:r>
      <w:r w:rsidR="0043377C" w:rsidRPr="00FF6675">
        <w:rPr>
          <w:rStyle w:val="apple-converted-space0"/>
          <w:rFonts w:eastAsia="Times New Roman" w:cs="Times New Roman"/>
          <w:color w:val="000000"/>
          <w:szCs w:val="24"/>
        </w:rPr>
        <w:t> </w:t>
      </w:r>
      <w:r w:rsidR="0043377C" w:rsidRPr="00FF6675">
        <w:rPr>
          <w:rFonts w:eastAsia="Times New Roman" w:cs="Times New Roman"/>
          <w:color w:val="000000"/>
          <w:szCs w:val="24"/>
        </w:rPr>
        <w:t xml:space="preserve">is used by researchers to apprehend how sense is made by people about their world and how their experiences are attached to the meanings behind them. </w:t>
      </w:r>
      <w:r w:rsidRPr="00FF6675">
        <w:rPr>
          <w:rFonts w:eastAsia="Times New Roman" w:cs="Times New Roman"/>
          <w:szCs w:val="24"/>
          <w:lang w:val="en-AU"/>
        </w:rPr>
        <w:t>This enhances the use of controlled experiments based on the empirical examination to identify the true nature of human experience. The</w:t>
      </w:r>
      <w:r w:rsidR="007C5D33">
        <w:rPr>
          <w:rFonts w:eastAsia="Times New Roman" w:cs="Times New Roman"/>
          <w:szCs w:val="24"/>
          <w:lang w:val="en-AU"/>
        </w:rPr>
        <w:t xml:space="preserve"> benefit </w:t>
      </w:r>
      <w:r w:rsidRPr="00FF6675">
        <w:rPr>
          <w:rFonts w:eastAsia="Times New Roman" w:cs="Times New Roman"/>
          <w:szCs w:val="24"/>
          <w:lang w:val="en-AU"/>
        </w:rPr>
        <w:t>of ‘interpretivism research philosophy’ also encourages the involvement of comprehensive theory, testing, and application of comprehensive research methods (Alharahsheh&amp; Pius, 2020). In order to gain the focus on the employee experience of Burger King. The investigator is involved in the application of interpretivism research knowledge in order to test the hypothesis and prioritise the knowledge, ensuring the repeatability and generalising of the conclusions.</w:t>
      </w:r>
      <w:r w:rsidR="008514EB" w:rsidRPr="00FF6675">
        <w:rPr>
          <w:rFonts w:eastAsia="Times New Roman" w:cs="Times New Roman"/>
          <w:color w:val="000000"/>
          <w:szCs w:val="24"/>
        </w:rPr>
        <w:t xml:space="preserve"> </w:t>
      </w:r>
    </w:p>
    <w:p w14:paraId="000000A1" w14:textId="4B216714" w:rsidR="00C23682" w:rsidRPr="00FF6675" w:rsidRDefault="008514EB" w:rsidP="00FF6675">
      <w:pPr>
        <w:spacing w:line="360" w:lineRule="auto"/>
        <w:rPr>
          <w:rFonts w:eastAsia="Times New Roman" w:cs="Times New Roman"/>
          <w:szCs w:val="24"/>
          <w:lang w:val="en-AU"/>
        </w:rPr>
      </w:pPr>
      <w:r w:rsidRPr="00FF6675">
        <w:rPr>
          <w:rFonts w:eastAsia="Times New Roman" w:cs="Times New Roman"/>
          <w:color w:val="000000"/>
          <w:szCs w:val="24"/>
        </w:rPr>
        <w:t>For this case study, this research philosophy is beneficial as deep insights are furnished into the personal experiences and perceptions of employees regarding engagement, retention, satisfaction and work-life balance. A refined understanding of factors is authorised with this approach through which these aspects are influenced which results in more effective and tailored HR strategies.</w:t>
      </w:r>
      <w:r w:rsidR="0019492C" w:rsidRPr="00FF6675">
        <w:rPr>
          <w:rFonts w:eastAsia="Times New Roman" w:cs="Times New Roman"/>
          <w:szCs w:val="24"/>
          <w:lang w:val="en-AU"/>
        </w:rPr>
        <w:t xml:space="preserve"> </w:t>
      </w:r>
      <w:r w:rsidR="00F846B2" w:rsidRPr="00FF6675">
        <w:rPr>
          <w:rFonts w:eastAsia="Times New Roman" w:cs="Times New Roman"/>
          <w:szCs w:val="24"/>
          <w:lang w:val="en-AU"/>
        </w:rPr>
        <w:t xml:space="preserve">Through the </w:t>
      </w:r>
      <w:r w:rsidR="00F846B2" w:rsidRPr="00FF6675">
        <w:rPr>
          <w:rFonts w:eastAsia="Times New Roman" w:cs="Times New Roman"/>
          <w:b/>
          <w:bCs/>
          <w:szCs w:val="24"/>
          <w:lang w:val="en-AU"/>
        </w:rPr>
        <w:t>primary</w:t>
      </w:r>
      <w:r w:rsidR="005B0918" w:rsidRPr="00FF6675">
        <w:rPr>
          <w:rFonts w:eastAsia="Times New Roman" w:cs="Times New Roman"/>
          <w:b/>
          <w:bCs/>
          <w:szCs w:val="24"/>
          <w:lang w:val="en-AU"/>
        </w:rPr>
        <w:t xml:space="preserve"> (interview sessions)</w:t>
      </w:r>
      <w:r w:rsidR="00F846B2" w:rsidRPr="00FF6675">
        <w:rPr>
          <w:rFonts w:eastAsia="Times New Roman" w:cs="Times New Roman"/>
          <w:b/>
          <w:bCs/>
          <w:szCs w:val="24"/>
          <w:lang w:val="en-AU"/>
        </w:rPr>
        <w:t xml:space="preserve"> and secondary data collection methods</w:t>
      </w:r>
      <w:r w:rsidR="00F846B2" w:rsidRPr="00FF6675">
        <w:rPr>
          <w:rFonts w:eastAsia="Times New Roman" w:cs="Times New Roman"/>
          <w:szCs w:val="24"/>
          <w:lang w:val="en-AU"/>
        </w:rPr>
        <w:t xml:space="preserve">, the </w:t>
      </w:r>
      <w:r w:rsidR="00F846B2" w:rsidRPr="00FF6675">
        <w:rPr>
          <w:rFonts w:eastAsia="Times New Roman" w:cs="Times New Roman"/>
          <w:szCs w:val="24"/>
          <w:lang w:val="en-AU"/>
        </w:rPr>
        <w:lastRenderedPageBreak/>
        <w:t>researcher has provided contextual data and introduced different factors that provide biased insights on the research topic and draw conclusions effectively.</w:t>
      </w:r>
    </w:p>
    <w:p w14:paraId="000000A2" w14:textId="77777777" w:rsidR="00C23682" w:rsidRPr="00FF6675" w:rsidRDefault="00F846B2" w:rsidP="00FF6675">
      <w:pPr>
        <w:pStyle w:val="Heading2"/>
        <w:spacing w:line="360" w:lineRule="auto"/>
        <w:rPr>
          <w:rFonts w:eastAsia="Times New Roman" w:cs="Times New Roman"/>
          <w:szCs w:val="24"/>
          <w:lang w:val="en-AU"/>
        </w:rPr>
      </w:pPr>
      <w:bookmarkStart w:id="65" w:name="_Toc168772407"/>
      <w:bookmarkStart w:id="66" w:name="_Toc169480234"/>
      <w:r w:rsidRPr="00FF6675">
        <w:rPr>
          <w:rFonts w:eastAsia="Times New Roman" w:cs="Times New Roman"/>
          <w:szCs w:val="24"/>
          <w:lang w:val="en-AU"/>
        </w:rPr>
        <w:t>3.3 Research approach</w:t>
      </w:r>
      <w:bookmarkEnd w:id="65"/>
      <w:bookmarkEnd w:id="66"/>
    </w:p>
    <w:p w14:paraId="000000A3" w14:textId="296333E5"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Resource approaches describe the perception of the actions and findings of the investigator and improve the data collection process entirely in the investigation. The researcher has selected an </w:t>
      </w:r>
      <w:r w:rsidRPr="00FF6675">
        <w:rPr>
          <w:rFonts w:eastAsia="Times New Roman" w:cs="Times New Roman"/>
          <w:b/>
          <w:bCs/>
          <w:szCs w:val="24"/>
          <w:lang w:val="en-AU"/>
        </w:rPr>
        <w:t>inductive</w:t>
      </w:r>
      <w:r w:rsidRPr="00FF6675">
        <w:rPr>
          <w:rFonts w:eastAsia="Times New Roman" w:cs="Times New Roman"/>
          <w:szCs w:val="24"/>
          <w:lang w:val="en-AU"/>
        </w:rPr>
        <w:t xml:space="preserve"> research approach which involves the technique that begins with the support of general held theory and creates assumptions about the results</w:t>
      </w:r>
      <w:r w:rsidR="005B0918" w:rsidRPr="00FF6675">
        <w:rPr>
          <w:rFonts w:cs="Times New Roman"/>
          <w:szCs w:val="24"/>
        </w:rPr>
        <w:t xml:space="preserve"> (business research methodology, 2019)</w:t>
      </w:r>
      <w:r w:rsidRPr="00FF6675">
        <w:rPr>
          <w:rFonts w:eastAsia="Times New Roman" w:cs="Times New Roman"/>
          <w:szCs w:val="24"/>
          <w:lang w:val="en-AU"/>
        </w:rPr>
        <w:t xml:space="preserve">. </w:t>
      </w:r>
      <w:r w:rsidR="00D4428C" w:rsidRPr="00FF6675">
        <w:rPr>
          <w:rFonts w:eastAsia="Times New Roman" w:cs="Times New Roman"/>
          <w:color w:val="000000"/>
          <w:szCs w:val="24"/>
        </w:rPr>
        <w:t xml:space="preserve">Specific observations are analysed and gathered with the help of an inductive research approach so that patterns, theories and themes can be determined. Thorough data collection is involved in it and broad generalisations are later focused on. This approach is ideal and exploratory when there is only little information about the phenomena. </w:t>
      </w:r>
      <w:r w:rsidR="005B0918" w:rsidRPr="00FF6675">
        <w:rPr>
          <w:rFonts w:eastAsia="Times New Roman" w:cs="Times New Roman"/>
          <w:szCs w:val="24"/>
          <w:lang w:val="en-AU"/>
        </w:rPr>
        <w:t>According</w:t>
      </w:r>
      <w:r w:rsidRPr="00FF6675">
        <w:rPr>
          <w:rFonts w:eastAsia="Times New Roman" w:cs="Times New Roman"/>
          <w:szCs w:val="24"/>
          <w:lang w:val="en-AU"/>
        </w:rPr>
        <w:t xml:space="preserve"> to Whelpley </w:t>
      </w:r>
      <w:r w:rsidRPr="00FF6675">
        <w:rPr>
          <w:rFonts w:eastAsia="Times New Roman" w:cs="Times New Roman"/>
          <w:i/>
          <w:szCs w:val="24"/>
          <w:lang w:val="en-AU"/>
        </w:rPr>
        <w:t>et al.</w:t>
      </w:r>
      <w:r w:rsidRPr="00FF6675">
        <w:rPr>
          <w:rFonts w:eastAsia="Times New Roman" w:cs="Times New Roman"/>
          <w:szCs w:val="24"/>
          <w:lang w:val="en-AU"/>
        </w:rPr>
        <w:t xml:space="preserve"> (2021), inductive approach also creates an understanding of the theories that develop from specific data through qualitative research that aligns with the insights from the gathered interview data. The use of the inductive research approach encourages the determination of new insights based on the assumption (Corley, Bansal &amp; Yu, 2021). It involves the opinion of the managers and employees from different departments of Burger King so that proper insight can be developed. This initiative helps to identify job happiness and strengthen the abilities of the managers and employees for identifying the areas of improvement. This research approach is used to develop the investigation process to emphasise theoretical experimentation and logical thinking that results in the examination of different hypotheses. The use of the inductive research approach supports the theoretical development based on the patterns and trains identification and identifying the perspective so that proper insight can be derived and conclusions properly. </w:t>
      </w:r>
      <w:r w:rsidR="00EB3D1A" w:rsidRPr="00FF6675">
        <w:rPr>
          <w:rFonts w:eastAsia="Times New Roman" w:cs="Times New Roman"/>
          <w:szCs w:val="24"/>
          <w:lang w:val="en-AU"/>
        </w:rPr>
        <w:t>The inductive research approach is helpful for this study as researchers are authorised to directly gain insights from the experiences of employees regarding engagement, retention, satisfaction and work-life balance</w:t>
      </w:r>
      <w:r w:rsidR="00910986" w:rsidRPr="00FF6675">
        <w:rPr>
          <w:rFonts w:eastAsia="Times New Roman" w:cs="Times New Roman"/>
          <w:color w:val="000000"/>
          <w:szCs w:val="24"/>
        </w:rPr>
        <w:t xml:space="preserve"> (Haque, 2022)</w:t>
      </w:r>
      <w:r w:rsidR="00EB3D1A" w:rsidRPr="00FF6675">
        <w:rPr>
          <w:rFonts w:eastAsia="Times New Roman" w:cs="Times New Roman"/>
          <w:szCs w:val="24"/>
          <w:lang w:val="en-AU"/>
        </w:rPr>
        <w:t xml:space="preserve">. By analysing qualitative data systematically, underlying themes can be discovered by researchers and theories can be developed that are grounded in the real-world context of the organisational dynamics of Burger King through which actionable insights are delivered to make enhancements in employee management strategies. </w:t>
      </w:r>
      <w:r w:rsidRPr="00FF6675">
        <w:rPr>
          <w:rFonts w:eastAsia="Times New Roman" w:cs="Times New Roman"/>
          <w:szCs w:val="24"/>
          <w:lang w:val="en-AU"/>
        </w:rPr>
        <w:t>Hence, it is</w:t>
      </w:r>
      <w:r w:rsidR="006E021B">
        <w:rPr>
          <w:rFonts w:eastAsia="Times New Roman" w:cs="Times New Roman"/>
          <w:szCs w:val="24"/>
          <w:lang w:val="en-AU"/>
        </w:rPr>
        <w:t xml:space="preserve"> experimental </w:t>
      </w:r>
      <w:r w:rsidRPr="00FF6675">
        <w:rPr>
          <w:rFonts w:eastAsia="Times New Roman" w:cs="Times New Roman"/>
          <w:szCs w:val="24"/>
          <w:lang w:val="en-AU"/>
        </w:rPr>
        <w:t>that the</w:t>
      </w:r>
      <w:r w:rsidR="000A7A70">
        <w:rPr>
          <w:rFonts w:eastAsia="Times New Roman" w:cs="Times New Roman"/>
          <w:szCs w:val="24"/>
          <w:lang w:val="en-AU"/>
        </w:rPr>
        <w:t xml:space="preserve"> benefit </w:t>
      </w:r>
      <w:r w:rsidRPr="00FF6675">
        <w:rPr>
          <w:rFonts w:eastAsia="Times New Roman" w:cs="Times New Roman"/>
          <w:szCs w:val="24"/>
          <w:lang w:val="en-AU"/>
        </w:rPr>
        <w:t>of the inductive research method is the</w:t>
      </w:r>
      <w:r w:rsidR="000A7A70">
        <w:rPr>
          <w:rFonts w:eastAsia="Times New Roman" w:cs="Times New Roman"/>
          <w:szCs w:val="24"/>
          <w:lang w:val="en-AU"/>
        </w:rPr>
        <w:t xml:space="preserve"> vastly </w:t>
      </w:r>
      <w:r w:rsidRPr="00FF6675">
        <w:rPr>
          <w:rFonts w:eastAsia="Times New Roman" w:cs="Times New Roman"/>
          <w:szCs w:val="24"/>
          <w:lang w:val="en-AU"/>
        </w:rPr>
        <w:t>accurate to</w:t>
      </w:r>
      <w:r w:rsidR="000A7A70">
        <w:rPr>
          <w:rFonts w:eastAsia="Times New Roman" w:cs="Times New Roman"/>
          <w:szCs w:val="24"/>
          <w:lang w:val="en-AU"/>
        </w:rPr>
        <w:t xml:space="preserve"> earn </w:t>
      </w:r>
      <w:r w:rsidRPr="00FF6675">
        <w:rPr>
          <w:rFonts w:eastAsia="Times New Roman" w:cs="Times New Roman"/>
          <w:szCs w:val="24"/>
          <w:lang w:val="en-AU"/>
        </w:rPr>
        <w:t>knowledge on the perception of the managers and employees of Burger King so that the interpretation provides accurate results.</w:t>
      </w:r>
    </w:p>
    <w:p w14:paraId="000000A4" w14:textId="77777777" w:rsidR="00C23682" w:rsidRPr="00FF6675" w:rsidRDefault="00F846B2" w:rsidP="00FF6675">
      <w:pPr>
        <w:pStyle w:val="Heading2"/>
        <w:spacing w:line="360" w:lineRule="auto"/>
        <w:rPr>
          <w:rFonts w:eastAsia="Times New Roman" w:cs="Times New Roman"/>
          <w:szCs w:val="24"/>
          <w:lang w:val="en-AU"/>
        </w:rPr>
      </w:pPr>
      <w:bookmarkStart w:id="67" w:name="_Toc168772408"/>
      <w:bookmarkStart w:id="68" w:name="_Toc169480235"/>
      <w:r w:rsidRPr="00FF6675">
        <w:rPr>
          <w:rFonts w:eastAsia="Times New Roman" w:cs="Times New Roman"/>
          <w:szCs w:val="24"/>
          <w:lang w:val="en-AU"/>
        </w:rPr>
        <w:lastRenderedPageBreak/>
        <w:t>3.4 Research design</w:t>
      </w:r>
      <w:bookmarkEnd w:id="67"/>
      <w:bookmarkEnd w:id="68"/>
    </w:p>
    <w:p w14:paraId="000000A5" w14:textId="6B034036"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Research design involves a broad perspective that aims to answer the questions that are being investigated in the investigation process. The research design involves data extraction techniques in information reasoning, workflows, and data collection schemes that ensure the effective involvement of authentic results. The researcher has selected </w:t>
      </w:r>
      <w:r w:rsidRPr="00FF6675">
        <w:rPr>
          <w:rFonts w:eastAsia="Times New Roman" w:cs="Times New Roman"/>
          <w:b/>
          <w:bCs/>
          <w:szCs w:val="24"/>
          <w:lang w:val="en-AU"/>
        </w:rPr>
        <w:t xml:space="preserve">grounded </w:t>
      </w:r>
      <w:r w:rsidR="005B0918" w:rsidRPr="00FF6675">
        <w:rPr>
          <w:rFonts w:eastAsia="Times New Roman" w:cs="Times New Roman"/>
          <w:b/>
          <w:bCs/>
          <w:szCs w:val="24"/>
          <w:lang w:val="en-AU"/>
        </w:rPr>
        <w:t>theory</w:t>
      </w:r>
      <w:r w:rsidR="005B0918" w:rsidRPr="00FF6675">
        <w:rPr>
          <w:rFonts w:eastAsia="Times New Roman" w:cs="Times New Roman"/>
          <w:szCs w:val="24"/>
          <w:lang w:val="en-AU"/>
        </w:rPr>
        <w:t>. The ground theory approach is suitable for this research paper as its primary role is to work with collecting data from the participants</w:t>
      </w:r>
      <w:r w:rsidR="005B0918" w:rsidRPr="00FF6675">
        <w:rPr>
          <w:rFonts w:cs="Times New Roman"/>
          <w:szCs w:val="24"/>
        </w:rPr>
        <w:t xml:space="preserve"> (Hassan, 2023)</w:t>
      </w:r>
      <w:r w:rsidR="005B0918" w:rsidRPr="00FF6675">
        <w:rPr>
          <w:rFonts w:eastAsia="Times New Roman" w:cs="Times New Roman"/>
          <w:szCs w:val="24"/>
          <w:lang w:val="en-AU"/>
        </w:rPr>
        <w:t xml:space="preserve">. </w:t>
      </w:r>
      <w:r w:rsidR="005C5248" w:rsidRPr="00FF6675">
        <w:rPr>
          <w:rFonts w:eastAsia="Times New Roman" w:cs="Times New Roman"/>
          <w:szCs w:val="24"/>
          <w:lang w:val="en-AU"/>
        </w:rPr>
        <w:t xml:space="preserve">The generation of a theory through systematic analysis and collection of qualitative data is involved in the grounded theory approach. Unlike other methods, it does not begin with a preconceived theory instead, its theory is built by it inductively from the data itself. Data is collected by the researchers, coding is done and patterns are identified to develop a theory that is grounded in reality. </w:t>
      </w:r>
      <w:r w:rsidR="005B0918" w:rsidRPr="00FF6675">
        <w:rPr>
          <w:rFonts w:eastAsia="Times New Roman" w:cs="Times New Roman"/>
          <w:szCs w:val="24"/>
          <w:lang w:val="en-AU"/>
        </w:rPr>
        <w:t xml:space="preserve">In this research paper, the data is collected through interview session and this approach has been suitable for analysing social sciences as well as explaining the process from action and interaction attained in the empirical data. </w:t>
      </w:r>
      <w:r w:rsidRPr="00FF6675">
        <w:rPr>
          <w:rFonts w:eastAsia="Times New Roman" w:cs="Times New Roman"/>
          <w:szCs w:val="24"/>
          <w:lang w:val="en-AU"/>
        </w:rPr>
        <w:t xml:space="preserve">As the researcher involves the qualitative approach, the grounded theory is required that helps to generate the knowledge and outlook on the questions that are valid and unbiased in determining the truth of the world (Turner &amp; Astin, 2021). This helps to involve the gathering of contextual information based on the experience and opinion of the managers and employees to utilise a structured plan in which questions, interpretation, and real-world investigation have been developed. It creates a theoretical perspective of symbolic interactionism and creates a constructivist perspective (Makri, &amp; Neely, 2021). The utilisation of ground theory is accurate as it involves systematic gathering and analysis of data that improve the research progress. It also allows the theory to emerge from the data and conduct qualitative research focusing on the conceptual remote. </w:t>
      </w:r>
      <w:r w:rsidR="00B302B9" w:rsidRPr="00FF6675">
        <w:rPr>
          <w:rFonts w:eastAsia="Times New Roman" w:cs="Times New Roman"/>
          <w:szCs w:val="24"/>
          <w:lang w:val="en-AU"/>
        </w:rPr>
        <w:t xml:space="preserve">This approach is helpful for this study because the development of a theory is permitted directly from the experiences and perceptions of employees. Data is systematically gathered and analysed this approach from employees about engagement, work-life balance, satisfaction and retention. The theory that will arise from this will be rooted in the actual context and conditions deeply about Burger King through which actionable strategies and insights can be provided tailored to the unique environment of the company. </w:t>
      </w:r>
    </w:p>
    <w:p w14:paraId="000000A6" w14:textId="77777777" w:rsidR="00C23682" w:rsidRPr="00FF6675" w:rsidRDefault="00F846B2" w:rsidP="00FF6675">
      <w:pPr>
        <w:pStyle w:val="Heading2"/>
        <w:spacing w:line="360" w:lineRule="auto"/>
        <w:rPr>
          <w:rFonts w:eastAsia="Times New Roman" w:cs="Times New Roman"/>
          <w:szCs w:val="24"/>
          <w:lang w:val="en-AU"/>
        </w:rPr>
      </w:pPr>
      <w:bookmarkStart w:id="69" w:name="_Toc168772409"/>
      <w:bookmarkStart w:id="70" w:name="_Toc169480236"/>
      <w:r w:rsidRPr="00FF6675">
        <w:rPr>
          <w:rFonts w:eastAsia="Times New Roman" w:cs="Times New Roman"/>
          <w:szCs w:val="24"/>
          <w:lang w:val="en-AU"/>
        </w:rPr>
        <w:lastRenderedPageBreak/>
        <w:t>3.5 Research Strategy</w:t>
      </w:r>
      <w:bookmarkEnd w:id="69"/>
      <w:bookmarkEnd w:id="70"/>
    </w:p>
    <w:p w14:paraId="000000A7" w14:textId="74756437"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The development of a research strategy involves the focus on answering the questions and involves the understanding of the data collection process which provides the ability to carry out reliable and authentic results involving proper information. The researcher has selected a case study strategy that encourages in-depth exploration of the part phenomenon that can be developed from the Interview process. The case study involved the research approach that employs an in-depth appreciation of the identified issues and involves the phenomenon of interest (Hancock, Algozzine&amp; Lim, 2021). </w:t>
      </w:r>
      <w:r w:rsidR="00F57BA4" w:rsidRPr="00FF6675">
        <w:rPr>
          <w:rFonts w:eastAsia="Times New Roman" w:cs="Times New Roman"/>
          <w:szCs w:val="24"/>
          <w:lang w:val="en-AU"/>
        </w:rPr>
        <w:t xml:space="preserve">An in-depth investigation is involved in a case study strategy about a single entity, such as an individual, event or organisation within its real-life context. Extensive data collection is implicated in it through various methods like interviews, document analysis and observation so that an explicit understanding can be attained of the subject. </w:t>
      </w:r>
      <w:r w:rsidRPr="00FF6675">
        <w:rPr>
          <w:rFonts w:eastAsia="Times New Roman" w:cs="Times New Roman"/>
          <w:szCs w:val="24"/>
          <w:lang w:val="en-AU"/>
        </w:rPr>
        <w:t>This creates knowledge of the natural real-life concept and provides the insight that employees approach based on methodological concentration. The use of the case study approach identified the real-life context based on the experiences and involved as a key study that reflects the use of the approach. In the process of case study analysis, the investigator has established a proper design and integrated a wide variety of disciplines based on those social sciences. This involves experimental design that indicates a broader appreciation of the issues based on the phenomenon. The investigator involves a collective case study design that involves the introduction with the workforce and creates the proper explanation that encourages the involvement of the knowledge on the employee participation in Burger King.</w:t>
      </w:r>
      <w:r w:rsidR="005A6F1A" w:rsidRPr="00FF6675">
        <w:rPr>
          <w:rFonts w:eastAsia="Times New Roman" w:cs="Times New Roman"/>
          <w:szCs w:val="24"/>
          <w:lang w:val="en-AU"/>
        </w:rPr>
        <w:t xml:space="preserve"> This strategy is helpful for this study because an in-depth and contextual analysis is furnished about employee engagement, work-life balance, retention and satisfaction within a specific environment of the company. Researchers are allowed with this strategy to examine the unique challenges and complex dynamics confronted by the employees at Burger King through which rich and detailed insights result that can inform the targeted human resource practises and overall organisational effectiveness can also be enhanced.</w:t>
      </w:r>
    </w:p>
    <w:p w14:paraId="000000A8" w14:textId="77777777" w:rsidR="00C23682" w:rsidRPr="00FF6675" w:rsidRDefault="00F846B2" w:rsidP="00FF6675">
      <w:pPr>
        <w:pStyle w:val="Heading2"/>
        <w:spacing w:line="360" w:lineRule="auto"/>
        <w:rPr>
          <w:rFonts w:eastAsia="Times New Roman" w:cs="Times New Roman"/>
          <w:szCs w:val="24"/>
          <w:lang w:val="en-AU"/>
        </w:rPr>
      </w:pPr>
      <w:bookmarkStart w:id="71" w:name="_Toc168772410"/>
      <w:bookmarkStart w:id="72" w:name="_Toc169480237"/>
      <w:r w:rsidRPr="00FF6675">
        <w:rPr>
          <w:rFonts w:eastAsia="Times New Roman" w:cs="Times New Roman"/>
          <w:szCs w:val="24"/>
          <w:lang w:val="en-AU"/>
        </w:rPr>
        <w:t>3.6 Data collection process</w:t>
      </w:r>
      <w:bookmarkEnd w:id="71"/>
      <w:bookmarkEnd w:id="72"/>
    </w:p>
    <w:p w14:paraId="000000A9" w14:textId="1F917161"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The data collection process</w:t>
      </w:r>
      <w:r w:rsidR="00CA0495">
        <w:rPr>
          <w:rFonts w:eastAsia="Times New Roman" w:cs="Times New Roman"/>
          <w:szCs w:val="24"/>
          <w:lang w:val="en-AU"/>
        </w:rPr>
        <w:t xml:space="preserve"> pertained to </w:t>
      </w:r>
      <w:r w:rsidRPr="00FF6675">
        <w:rPr>
          <w:rFonts w:eastAsia="Times New Roman" w:cs="Times New Roman"/>
          <w:szCs w:val="24"/>
          <w:lang w:val="en-AU"/>
        </w:rPr>
        <w:t xml:space="preserve">the understanding of the employee participation in the organizational process at Burger King in which the primary and secondary data correction method is accurate. In the primary data collection method, the researcher enhances the focus on the interview process in which a set of participants has been included in the investigation and asked </w:t>
      </w:r>
      <w:r w:rsidRPr="00FF6675">
        <w:rPr>
          <w:rFonts w:eastAsia="Times New Roman" w:cs="Times New Roman"/>
          <w:szCs w:val="24"/>
          <w:lang w:val="en-AU"/>
        </w:rPr>
        <w:lastRenderedPageBreak/>
        <w:t>questions related to the interview process. For this primary data collection process, the researcher enhances the focus on the participation of the participants in which accurate participants have been selected (Daus &amp;McEchron, 2021). The researcher has identified areas of issues and developed aims and objectives. After that, the investigator selected the method plan in which the interview process is the most executed as it has provided a detailed understanding of the perception and opinion of the managers and employees of Burger King so that the involvement of the employees has been identified. The researcher has developed interview questions and provided ethical forms to the participants so that they have keen a sense of trust to provide proper information related to the company. The investigator also involves important pieces of information that develop the relationship between the representative commitment and the worker happiness at Burger King through the tropical coding and translation to draw conclusions.</w:t>
      </w:r>
    </w:p>
    <w:p w14:paraId="000000AA" w14:textId="57756309"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To get com</w:t>
      </w:r>
      <w:r w:rsidR="00580AB6">
        <w:rPr>
          <w:rFonts w:eastAsia="Times New Roman" w:cs="Times New Roman"/>
          <w:szCs w:val="24"/>
          <w:lang w:val="en-AU"/>
        </w:rPr>
        <w:t>prehensive</w:t>
      </w:r>
      <w:r w:rsidRPr="00FF6675">
        <w:rPr>
          <w:rFonts w:eastAsia="Times New Roman" w:cs="Times New Roman"/>
          <w:szCs w:val="24"/>
          <w:lang w:val="en-AU"/>
        </w:rPr>
        <w:t xml:space="preserve"> data on job happiness, employee engagement, work-life balance, and the rate of employee retention, it's important to gather specific data that shows how these things work in the workplace. For job satisfaction, data should focus on overall levels of satisfaction, which should include how people feel about their workload, chances for career growth, and how well they feel they fit in with the organization's values. </w:t>
      </w:r>
    </w:p>
    <w:p w14:paraId="000000AB" w14:textId="4E3E0856"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In addition, the secondary data collection method has been also utilised by the investigator in which the contextual analysis has been developed involving the reputed sources. The researcher involves information from the organizational report and governmental report</w:t>
      </w:r>
      <w:r w:rsidR="007D75E4" w:rsidRPr="00FF6675">
        <w:rPr>
          <w:rFonts w:eastAsia="Times New Roman" w:cs="Times New Roman"/>
          <w:szCs w:val="24"/>
          <w:lang w:val="en-AU"/>
        </w:rPr>
        <w:t xml:space="preserve"> (Appendix 3 and 4)</w:t>
      </w:r>
      <w:r w:rsidRPr="00FF6675">
        <w:rPr>
          <w:rFonts w:eastAsia="Times New Roman" w:cs="Times New Roman"/>
          <w:szCs w:val="24"/>
          <w:lang w:val="en-AU"/>
        </w:rPr>
        <w:t>. In addition, economic blogs, business newsletters articles, and journals have been included that provide authentic information related to the strategic development of employee motivation for proper engagement, retention, satisfaction, and work-life</w:t>
      </w:r>
      <w:r w:rsidR="00580AB6">
        <w:rPr>
          <w:rFonts w:eastAsia="Times New Roman" w:cs="Times New Roman"/>
          <w:szCs w:val="24"/>
          <w:lang w:val="en-AU"/>
        </w:rPr>
        <w:t xml:space="preserve"> proportion</w:t>
      </w:r>
      <w:r w:rsidR="00580AB6" w:rsidRPr="00FF6675">
        <w:rPr>
          <w:rFonts w:eastAsia="Times New Roman" w:cs="Times New Roman"/>
          <w:szCs w:val="24"/>
          <w:lang w:val="en-AU"/>
        </w:rPr>
        <w:t xml:space="preserve"> </w:t>
      </w:r>
      <w:r w:rsidRPr="00FF6675">
        <w:rPr>
          <w:rFonts w:eastAsia="Times New Roman" w:cs="Times New Roman"/>
          <w:szCs w:val="24"/>
          <w:lang w:val="en-AU"/>
        </w:rPr>
        <w:t>(</w:t>
      </w:r>
      <w:proofErr w:type="spellStart"/>
      <w:r w:rsidRPr="00FF6675">
        <w:rPr>
          <w:rFonts w:eastAsia="Times New Roman" w:cs="Times New Roman"/>
          <w:szCs w:val="24"/>
          <w:lang w:val="en-AU"/>
        </w:rPr>
        <w:t>Mazhar</w:t>
      </w:r>
      <w:proofErr w:type="spellEnd"/>
      <w:r w:rsidRPr="00FF6675">
        <w:rPr>
          <w:rFonts w:eastAsia="Times New Roman" w:cs="Times New Roman"/>
          <w:i/>
          <w:szCs w:val="24"/>
          <w:lang w:val="en-AU"/>
        </w:rPr>
        <w:t xml:space="preserve"> et al., </w:t>
      </w:r>
      <w:r w:rsidRPr="00FF6675">
        <w:rPr>
          <w:rFonts w:eastAsia="Times New Roman" w:cs="Times New Roman"/>
          <w:szCs w:val="24"/>
          <w:lang w:val="en-AU"/>
        </w:rPr>
        <w:t>2021). The utilisation of primary and secondary data collection methods provides a proper understanding of the quality of information that has been monitored and the collecting response responses. A major approach has been developed during the quality information-gathering process that involves a relevant understanding of the individuals with relevant knowledge regarding the provided scenario. In the interview process, proper interaction and engagement have been developed so that complete understanding has been developed and encourages logical thinking about the findings and drawing conclusions properly.</w:t>
      </w:r>
    </w:p>
    <w:p w14:paraId="000000AF" w14:textId="77777777" w:rsidR="00C23682" w:rsidRPr="00FF6675" w:rsidRDefault="00F846B2" w:rsidP="00FF6675">
      <w:pPr>
        <w:spacing w:line="360" w:lineRule="auto"/>
        <w:rPr>
          <w:rFonts w:eastAsia="Times New Roman" w:cs="Times New Roman"/>
          <w:b/>
          <w:i/>
          <w:szCs w:val="24"/>
          <w:lang w:val="en-AU"/>
        </w:rPr>
      </w:pPr>
      <w:r w:rsidRPr="00FF6675">
        <w:rPr>
          <w:rFonts w:eastAsia="Times New Roman" w:cs="Times New Roman"/>
          <w:b/>
          <w:i/>
          <w:szCs w:val="24"/>
          <w:lang w:val="en-AU"/>
        </w:rPr>
        <w:t xml:space="preserve">Inclusion and exclusion criteria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120"/>
        <w:gridCol w:w="3120"/>
        <w:gridCol w:w="3120"/>
      </w:tblGrid>
      <w:tr w:rsidR="00C23682" w:rsidRPr="00FF6675" w14:paraId="21DE4145" w14:textId="77777777">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0" w14:textId="77777777" w:rsidR="00C23682" w:rsidRPr="00FF6675" w:rsidRDefault="00F846B2" w:rsidP="00FF6675">
            <w:pPr>
              <w:widowControl w:val="0"/>
              <w:spacing w:line="360" w:lineRule="auto"/>
              <w:rPr>
                <w:rFonts w:eastAsia="Times New Roman" w:cs="Times New Roman"/>
                <w:b/>
                <w:szCs w:val="24"/>
                <w:lang w:val="en-AU"/>
              </w:rPr>
            </w:pPr>
            <w:r w:rsidRPr="00FF6675">
              <w:rPr>
                <w:rFonts w:eastAsia="Times New Roman" w:cs="Times New Roman"/>
                <w:b/>
                <w:szCs w:val="24"/>
                <w:lang w:val="en-AU"/>
              </w:rPr>
              <w:t xml:space="preserve"> Criteria </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1" w14:textId="77777777" w:rsidR="00C23682" w:rsidRPr="00FF6675" w:rsidRDefault="00F846B2" w:rsidP="00FF6675">
            <w:pPr>
              <w:widowControl w:val="0"/>
              <w:spacing w:line="360" w:lineRule="auto"/>
              <w:rPr>
                <w:rFonts w:eastAsia="Times New Roman" w:cs="Times New Roman"/>
                <w:b/>
                <w:szCs w:val="24"/>
                <w:lang w:val="en-AU"/>
              </w:rPr>
            </w:pPr>
            <w:r w:rsidRPr="00FF6675">
              <w:rPr>
                <w:rFonts w:eastAsia="Times New Roman" w:cs="Times New Roman"/>
                <w:b/>
                <w:szCs w:val="24"/>
                <w:lang w:val="en-AU"/>
              </w:rPr>
              <w:t xml:space="preserve"> Inclusion </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2" w14:textId="77777777" w:rsidR="00C23682" w:rsidRPr="00FF6675" w:rsidRDefault="00F846B2" w:rsidP="00FF6675">
            <w:pPr>
              <w:widowControl w:val="0"/>
              <w:spacing w:line="360" w:lineRule="auto"/>
              <w:rPr>
                <w:rFonts w:eastAsia="Times New Roman" w:cs="Times New Roman"/>
                <w:b/>
                <w:szCs w:val="24"/>
                <w:lang w:val="en-AU"/>
              </w:rPr>
            </w:pPr>
            <w:r w:rsidRPr="00FF6675">
              <w:rPr>
                <w:rFonts w:eastAsia="Times New Roman" w:cs="Times New Roman"/>
                <w:b/>
                <w:szCs w:val="24"/>
                <w:lang w:val="en-AU"/>
              </w:rPr>
              <w:t xml:space="preserve"> Exclusion </w:t>
            </w:r>
          </w:p>
        </w:tc>
      </w:tr>
      <w:tr w:rsidR="00C23682" w:rsidRPr="00FF6675" w14:paraId="667AC177" w14:textId="77777777">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3" w14:textId="77777777" w:rsidR="00C23682" w:rsidRPr="00FF6675" w:rsidRDefault="00F846B2" w:rsidP="00FF6675">
            <w:pPr>
              <w:widowControl w:val="0"/>
              <w:spacing w:line="360" w:lineRule="auto"/>
              <w:rPr>
                <w:rFonts w:eastAsia="Times New Roman" w:cs="Times New Roman"/>
                <w:szCs w:val="24"/>
                <w:lang w:val="en-AU"/>
              </w:rPr>
            </w:pPr>
            <w:r w:rsidRPr="00FF6675">
              <w:rPr>
                <w:rFonts w:eastAsia="Times New Roman" w:cs="Times New Roman"/>
                <w:szCs w:val="24"/>
                <w:lang w:val="en-AU"/>
              </w:rPr>
              <w:t xml:space="preserve"> Language  </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4" w14:textId="77777777" w:rsidR="00C23682" w:rsidRPr="00FF6675" w:rsidRDefault="00F846B2" w:rsidP="00FF6675">
            <w:pPr>
              <w:widowControl w:val="0"/>
              <w:spacing w:line="360" w:lineRule="auto"/>
              <w:rPr>
                <w:rFonts w:eastAsia="Times New Roman" w:cs="Times New Roman"/>
                <w:szCs w:val="24"/>
                <w:lang w:val="en-AU"/>
              </w:rPr>
            </w:pPr>
            <w:r w:rsidRPr="00FF6675">
              <w:rPr>
                <w:rFonts w:eastAsia="Times New Roman" w:cs="Times New Roman"/>
                <w:szCs w:val="24"/>
                <w:lang w:val="en-AU"/>
              </w:rPr>
              <w:t xml:space="preserve"> Only the English language has been considered a common language</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5" w14:textId="77777777" w:rsidR="00C23682" w:rsidRPr="00FF6675" w:rsidRDefault="00F846B2" w:rsidP="00FF6675">
            <w:pPr>
              <w:widowControl w:val="0"/>
              <w:spacing w:line="360" w:lineRule="auto"/>
              <w:rPr>
                <w:rFonts w:eastAsia="Times New Roman" w:cs="Times New Roman"/>
                <w:szCs w:val="24"/>
                <w:lang w:val="en-AU"/>
              </w:rPr>
            </w:pPr>
            <w:r w:rsidRPr="00FF6675">
              <w:rPr>
                <w:rFonts w:eastAsia="Times New Roman" w:cs="Times New Roman"/>
                <w:szCs w:val="24"/>
                <w:lang w:val="en-AU"/>
              </w:rPr>
              <w:t xml:space="preserve"> Other language than English is not involved and considered in the data collection process</w:t>
            </w:r>
          </w:p>
        </w:tc>
      </w:tr>
      <w:tr w:rsidR="00C23682" w:rsidRPr="00FF6675" w14:paraId="0E5CE46D" w14:textId="77777777">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6" w14:textId="77777777" w:rsidR="00C23682" w:rsidRPr="00FF6675" w:rsidRDefault="00F846B2" w:rsidP="00FF6675">
            <w:pPr>
              <w:widowControl w:val="0"/>
              <w:spacing w:line="360" w:lineRule="auto"/>
              <w:rPr>
                <w:rFonts w:eastAsia="Times New Roman" w:cs="Times New Roman"/>
                <w:szCs w:val="24"/>
                <w:lang w:val="en-AU"/>
              </w:rPr>
            </w:pPr>
            <w:r w:rsidRPr="00FF6675">
              <w:rPr>
                <w:rFonts w:eastAsia="Times New Roman" w:cs="Times New Roman"/>
                <w:szCs w:val="24"/>
                <w:lang w:val="en-AU"/>
              </w:rPr>
              <w:t xml:space="preserve"> Type of sources</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7" w14:textId="77777777" w:rsidR="00C23682" w:rsidRPr="00FF6675" w:rsidRDefault="00F846B2" w:rsidP="00FF6675">
            <w:pPr>
              <w:widowControl w:val="0"/>
              <w:spacing w:line="360" w:lineRule="auto"/>
              <w:rPr>
                <w:rFonts w:eastAsia="Times New Roman" w:cs="Times New Roman"/>
                <w:szCs w:val="24"/>
                <w:lang w:val="en-AU"/>
              </w:rPr>
            </w:pPr>
            <w:r w:rsidRPr="00FF6675">
              <w:rPr>
                <w:rFonts w:eastAsia="Times New Roman" w:cs="Times New Roman"/>
                <w:szCs w:val="24"/>
                <w:lang w:val="en-AU"/>
              </w:rPr>
              <w:t xml:space="preserve"> In the primary research process, the participants who are associated with the selected organization have been involved. For the secondary data collection process, only academic sources are included.</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8" w14:textId="77777777" w:rsidR="00C23682" w:rsidRPr="00FF6675" w:rsidRDefault="00F846B2" w:rsidP="00FF6675">
            <w:pPr>
              <w:widowControl w:val="0"/>
              <w:spacing w:line="360" w:lineRule="auto"/>
              <w:rPr>
                <w:rFonts w:eastAsia="Times New Roman" w:cs="Times New Roman"/>
                <w:szCs w:val="24"/>
                <w:lang w:val="en-AU"/>
              </w:rPr>
            </w:pPr>
            <w:r w:rsidRPr="00FF6675">
              <w:rPr>
                <w:rFonts w:eastAsia="Times New Roman" w:cs="Times New Roman"/>
                <w:szCs w:val="24"/>
                <w:lang w:val="en-AU"/>
              </w:rPr>
              <w:t xml:space="preserve"> Any blog and other websites are not included in the research to maintain authenticity.</w:t>
            </w:r>
          </w:p>
        </w:tc>
      </w:tr>
      <w:tr w:rsidR="00C23682" w:rsidRPr="00FF6675" w14:paraId="1CB3D62F" w14:textId="77777777">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9" w14:textId="77777777" w:rsidR="00C23682" w:rsidRPr="00FF6675" w:rsidRDefault="00F846B2" w:rsidP="00FF6675">
            <w:pPr>
              <w:widowControl w:val="0"/>
              <w:spacing w:line="360" w:lineRule="auto"/>
              <w:rPr>
                <w:rFonts w:eastAsia="Times New Roman" w:cs="Times New Roman"/>
                <w:szCs w:val="24"/>
                <w:lang w:val="en-AU"/>
              </w:rPr>
            </w:pPr>
            <w:r w:rsidRPr="00FF6675">
              <w:rPr>
                <w:rFonts w:eastAsia="Times New Roman" w:cs="Times New Roman"/>
                <w:szCs w:val="24"/>
                <w:lang w:val="en-AU"/>
              </w:rPr>
              <w:t xml:space="preserve"> Published year </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A" w14:textId="77777777" w:rsidR="00C23682" w:rsidRPr="00FF6675" w:rsidRDefault="00F846B2" w:rsidP="00FF6675">
            <w:pPr>
              <w:widowControl w:val="0"/>
              <w:spacing w:line="360" w:lineRule="auto"/>
              <w:rPr>
                <w:rFonts w:eastAsia="Times New Roman" w:cs="Times New Roman"/>
                <w:szCs w:val="24"/>
                <w:lang w:val="en-AU"/>
              </w:rPr>
            </w:pPr>
            <w:r w:rsidRPr="00FF6675">
              <w:rPr>
                <w:rFonts w:eastAsia="Times New Roman" w:cs="Times New Roman"/>
                <w:szCs w:val="24"/>
                <w:lang w:val="en-AU"/>
              </w:rPr>
              <w:t xml:space="preserve"> For the secondary research, only published articles from the past five years are included.</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B" w14:textId="77777777" w:rsidR="00C23682" w:rsidRPr="00FF6675" w:rsidRDefault="00F846B2" w:rsidP="00FF6675">
            <w:pPr>
              <w:widowControl w:val="0"/>
              <w:spacing w:line="360" w:lineRule="auto"/>
              <w:rPr>
                <w:rFonts w:eastAsia="Times New Roman" w:cs="Times New Roman"/>
                <w:szCs w:val="24"/>
                <w:lang w:val="en-AU"/>
              </w:rPr>
            </w:pPr>
            <w:r w:rsidRPr="00FF6675">
              <w:rPr>
                <w:rFonts w:eastAsia="Times New Roman" w:cs="Times New Roman"/>
                <w:szCs w:val="24"/>
                <w:lang w:val="en-AU"/>
              </w:rPr>
              <w:t xml:space="preserve"> Before five years of published articles are not involved.</w:t>
            </w:r>
          </w:p>
        </w:tc>
      </w:tr>
    </w:tbl>
    <w:p w14:paraId="000000BC" w14:textId="77777777" w:rsidR="00C23682" w:rsidRPr="00FF6675" w:rsidRDefault="00F846B2" w:rsidP="00FF6675">
      <w:pPr>
        <w:pStyle w:val="Heading5"/>
        <w:spacing w:line="360" w:lineRule="auto"/>
        <w:jc w:val="both"/>
        <w:rPr>
          <w:rFonts w:cs="Times New Roman"/>
          <w:szCs w:val="24"/>
          <w:lang w:val="en-AU"/>
        </w:rPr>
      </w:pPr>
      <w:bookmarkStart w:id="73" w:name="_Toc167973713"/>
      <w:bookmarkStart w:id="74" w:name="_Toc167973843"/>
      <w:r w:rsidRPr="00FF6675">
        <w:rPr>
          <w:rFonts w:cs="Times New Roman"/>
          <w:szCs w:val="24"/>
          <w:lang w:val="en-AU"/>
        </w:rPr>
        <w:t>Table 3.1: Inclusion and exclusion criteria</w:t>
      </w:r>
      <w:bookmarkEnd w:id="73"/>
      <w:bookmarkEnd w:id="74"/>
    </w:p>
    <w:p w14:paraId="000000BD" w14:textId="77777777"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(Source: Researcher Creation) </w:t>
      </w:r>
    </w:p>
    <w:p w14:paraId="000000BE" w14:textId="77777777" w:rsidR="00C23682" w:rsidRPr="00FF6675" w:rsidRDefault="00F846B2" w:rsidP="00FF6675">
      <w:pPr>
        <w:spacing w:line="360" w:lineRule="auto"/>
        <w:rPr>
          <w:rFonts w:eastAsia="Times New Roman" w:cs="Times New Roman"/>
          <w:szCs w:val="24"/>
          <w:lang w:val="en-AU"/>
        </w:rPr>
      </w:pPr>
      <w:r w:rsidRPr="00FF6675">
        <w:rPr>
          <w:rFonts w:cs="Times New Roman"/>
          <w:b/>
          <w:szCs w:val="24"/>
          <w:lang w:val="en-AU"/>
        </w:rPr>
        <w:t>Keywords</w:t>
      </w:r>
      <w:r w:rsidRPr="00FF6675">
        <w:rPr>
          <w:rFonts w:cs="Times New Roman"/>
          <w:szCs w:val="24"/>
          <w:lang w:val="en-AU"/>
        </w:rPr>
        <w:t>: Keywords such as “employee satisfaction”, “work-life balance”, “employee retention”, “employee satisfaction”, and “organizational commitment of employees” are involved in the data collection process.</w:t>
      </w:r>
    </w:p>
    <w:p w14:paraId="000000BF" w14:textId="77777777" w:rsidR="00C23682" w:rsidRPr="00FF6675" w:rsidRDefault="00F846B2" w:rsidP="00FF6675">
      <w:pPr>
        <w:pStyle w:val="Heading2"/>
        <w:spacing w:line="360" w:lineRule="auto"/>
        <w:rPr>
          <w:rFonts w:eastAsia="Times New Roman" w:cs="Times New Roman"/>
          <w:szCs w:val="24"/>
          <w:lang w:val="en-AU"/>
        </w:rPr>
      </w:pPr>
      <w:bookmarkStart w:id="75" w:name="_Toc168772411"/>
      <w:bookmarkStart w:id="76" w:name="_Toc169480238"/>
      <w:r w:rsidRPr="00FF6675">
        <w:rPr>
          <w:rFonts w:eastAsia="Times New Roman" w:cs="Times New Roman"/>
          <w:szCs w:val="24"/>
          <w:lang w:val="en-AU"/>
        </w:rPr>
        <w:t>3.7 Sampling Technique</w:t>
      </w:r>
      <w:bookmarkEnd w:id="75"/>
      <w:bookmarkEnd w:id="76"/>
    </w:p>
    <w:p w14:paraId="000000C0" w14:textId="0ED846B3"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The selection of the sampling is considered as one of the most important parts which helps to involve the relevant information after the selection of the participants. The researcher has chosen convenience sampling which is involved in the qualitative research process to select participants </w:t>
      </w:r>
      <w:r w:rsidR="006F5D41">
        <w:rPr>
          <w:rFonts w:eastAsia="Times New Roman" w:cs="Times New Roman"/>
          <w:szCs w:val="24"/>
          <w:lang w:val="en-AU"/>
        </w:rPr>
        <w:t>as per</w:t>
      </w:r>
      <w:r w:rsidRPr="00FF6675">
        <w:rPr>
          <w:rFonts w:eastAsia="Times New Roman" w:cs="Times New Roman"/>
          <w:szCs w:val="24"/>
          <w:lang w:val="en-AU"/>
        </w:rPr>
        <w:t xml:space="preserve"> the availability and accessibility to the researcher (Emerson, 2021). </w:t>
      </w:r>
      <w:r w:rsidR="00E1712C" w:rsidRPr="00FF6675">
        <w:rPr>
          <w:rFonts w:eastAsia="Times New Roman" w:cs="Times New Roman"/>
          <w:szCs w:val="24"/>
          <w:lang w:val="en-AU"/>
        </w:rPr>
        <w:t xml:space="preserve">Convenience sampling is a </w:t>
      </w:r>
      <w:r w:rsidR="006F5D41">
        <w:rPr>
          <w:rFonts w:eastAsia="Times New Roman" w:cs="Times New Roman"/>
          <w:szCs w:val="24"/>
          <w:lang w:val="en-AU"/>
        </w:rPr>
        <w:t xml:space="preserve">type of </w:t>
      </w:r>
      <w:r w:rsidR="00F858C3">
        <w:rPr>
          <w:rFonts w:eastAsia="Times New Roman" w:cs="Times New Roman"/>
          <w:szCs w:val="24"/>
          <w:lang w:val="en-AU"/>
        </w:rPr>
        <w:t xml:space="preserve">the </w:t>
      </w:r>
      <w:r w:rsidR="00E1712C" w:rsidRPr="00FF6675">
        <w:rPr>
          <w:rFonts w:eastAsia="Times New Roman" w:cs="Times New Roman"/>
          <w:szCs w:val="24"/>
          <w:lang w:val="en-AU"/>
        </w:rPr>
        <w:t>non-probability technique where a</w:t>
      </w:r>
      <w:r w:rsidR="00F858C3">
        <w:rPr>
          <w:rFonts w:eastAsia="Times New Roman" w:cs="Times New Roman"/>
          <w:szCs w:val="24"/>
          <w:lang w:val="en-AU"/>
        </w:rPr>
        <w:t xml:space="preserve"> choice </w:t>
      </w:r>
      <w:r w:rsidR="00E1712C" w:rsidRPr="00FF6675">
        <w:rPr>
          <w:rFonts w:eastAsia="Times New Roman" w:cs="Times New Roman"/>
          <w:szCs w:val="24"/>
          <w:lang w:val="en-AU"/>
        </w:rPr>
        <w:t xml:space="preserve">of participants is done based on readiness to participate and availability. Subjects are shown that are accessible in the easiest way without random selection. </w:t>
      </w:r>
      <w:r w:rsidRPr="00FF6675">
        <w:rPr>
          <w:rFonts w:eastAsia="Times New Roman" w:cs="Times New Roman"/>
          <w:szCs w:val="24"/>
          <w:lang w:val="en-AU"/>
        </w:rPr>
        <w:t>The researcher has involved six managers and five emoloyees of Burger King and interviewed them to</w:t>
      </w:r>
      <w:r w:rsidR="008048A7">
        <w:rPr>
          <w:rFonts w:eastAsia="Times New Roman" w:cs="Times New Roman"/>
          <w:szCs w:val="24"/>
          <w:lang w:val="en-AU"/>
        </w:rPr>
        <w:t xml:space="preserve"> attain </w:t>
      </w:r>
      <w:r w:rsidRPr="00FF6675">
        <w:rPr>
          <w:rFonts w:eastAsia="Times New Roman" w:cs="Times New Roman"/>
          <w:szCs w:val="24"/>
          <w:lang w:val="en-AU"/>
        </w:rPr>
        <w:t>an</w:t>
      </w:r>
      <w:r w:rsidR="004B3413">
        <w:rPr>
          <w:rFonts w:eastAsia="Times New Roman" w:cs="Times New Roman"/>
          <w:szCs w:val="24"/>
          <w:lang w:val="en-AU"/>
        </w:rPr>
        <w:t xml:space="preserve"> awareness </w:t>
      </w:r>
      <w:r w:rsidRPr="00FF6675">
        <w:rPr>
          <w:rFonts w:eastAsia="Times New Roman" w:cs="Times New Roman"/>
          <w:szCs w:val="24"/>
          <w:lang w:val="en-AU"/>
        </w:rPr>
        <w:t>of the experiences of the employees and their contribution towards the business management process. It also identifies the workers, happiness, and the commitment by the management that influence their contribution to Burger King. This selection involves the quality and authenticity of the study and eliminates the chances of buyers as they have effective experience in developing opinions on the relevant questions asked by the researcher</w:t>
      </w:r>
      <w:r w:rsidR="00C003B0" w:rsidRPr="00FF6675">
        <w:rPr>
          <w:rFonts w:eastAsia="Times New Roman" w:cs="Times New Roman"/>
          <w:color w:val="000000"/>
          <w:szCs w:val="24"/>
        </w:rPr>
        <w:t xml:space="preserve"> (Stratton, 2021)</w:t>
      </w:r>
      <w:r w:rsidRPr="00FF6675">
        <w:rPr>
          <w:rFonts w:eastAsia="Times New Roman" w:cs="Times New Roman"/>
          <w:szCs w:val="24"/>
          <w:lang w:val="en-AU"/>
        </w:rPr>
        <w:t>. The major is an approach that has been taken to improve efficiency and success assisting the development of the effective decision-making process and drawing conclusions.</w:t>
      </w:r>
      <w:r w:rsidR="00A77D62" w:rsidRPr="00FF6675">
        <w:rPr>
          <w:rFonts w:eastAsia="Times New Roman" w:cs="Times New Roman"/>
          <w:szCs w:val="24"/>
          <w:lang w:val="en-AU"/>
        </w:rPr>
        <w:t xml:space="preserve"> This sampling method is beneficial because data can be easily and quickly gathered from employees who are ready to share their insights and easily available regarding the context. Exploratory research is permitted with this method through which immediate insights are provided and identification of key issues and trends are enabled within the workforce.</w:t>
      </w:r>
    </w:p>
    <w:p w14:paraId="000000C1" w14:textId="77777777" w:rsidR="00C23682" w:rsidRPr="00FF6675" w:rsidRDefault="00F846B2" w:rsidP="00FF6675">
      <w:pPr>
        <w:pStyle w:val="Heading2"/>
        <w:spacing w:line="360" w:lineRule="auto"/>
        <w:rPr>
          <w:rFonts w:eastAsia="Times New Roman" w:cs="Times New Roman"/>
          <w:szCs w:val="24"/>
          <w:lang w:val="en-AU"/>
        </w:rPr>
      </w:pPr>
      <w:bookmarkStart w:id="77" w:name="_Toc168772412"/>
      <w:bookmarkStart w:id="78" w:name="_Toc169480239"/>
      <w:r w:rsidRPr="00FF6675">
        <w:rPr>
          <w:rFonts w:eastAsia="Times New Roman" w:cs="Times New Roman"/>
          <w:szCs w:val="24"/>
          <w:lang w:val="en-AU"/>
        </w:rPr>
        <w:t>3.8 Data analysis technique</w:t>
      </w:r>
      <w:bookmarkEnd w:id="77"/>
      <w:bookmarkEnd w:id="78"/>
    </w:p>
    <w:p w14:paraId="000000C2" w14:textId="77777777"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noProof/>
          <w:szCs w:val="24"/>
          <w:lang w:val="en-IN"/>
        </w:rPr>
        <w:drawing>
          <wp:inline distT="0" distB="0" distL="0" distR="0" wp14:anchorId="1B980FB8" wp14:editId="339FD44B">
            <wp:extent cx="4567238" cy="4032929"/>
            <wp:effectExtent l="0" t="0" r="0" b="0"/>
            <wp:docPr id="14"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2.png"/>
                    <pic:cNvPicPr preferRelativeResize="0"/>
                  </pic:nvPicPr>
                  <pic:blipFill>
                    <a:blip r:embed="rId10"/>
                    <a:srcRect/>
                    <a:stretch>
                      <a:fillRect/>
                    </a:stretch>
                  </pic:blipFill>
                  <pic:spPr>
                    <a:xfrm>
                      <a:off x="0" y="0"/>
                      <a:ext cx="4567238" cy="4032929"/>
                    </a:xfrm>
                    <a:prstGeom prst="rect">
                      <a:avLst/>
                    </a:prstGeom>
                  </pic:spPr>
                </pic:pic>
              </a:graphicData>
            </a:graphic>
          </wp:inline>
        </w:drawing>
      </w:r>
    </w:p>
    <w:p w14:paraId="000000C3" w14:textId="77777777" w:rsidR="00C23682" w:rsidRPr="00FF6675" w:rsidRDefault="00F846B2" w:rsidP="00FF6675">
      <w:pPr>
        <w:pStyle w:val="Heading4"/>
        <w:spacing w:line="360" w:lineRule="auto"/>
        <w:jc w:val="both"/>
        <w:rPr>
          <w:rFonts w:cs="Times New Roman"/>
          <w:szCs w:val="24"/>
          <w:lang w:val="en-AU"/>
        </w:rPr>
      </w:pPr>
      <w:bookmarkStart w:id="79" w:name="_heading=h.1ci93xb"/>
      <w:bookmarkStart w:id="80" w:name="_Toc166749001"/>
      <w:bookmarkStart w:id="81" w:name="_Toc167973693"/>
      <w:bookmarkStart w:id="82" w:name="_Toc167973730"/>
      <w:bookmarkStart w:id="83" w:name="_Toc167973831"/>
      <w:bookmarkEnd w:id="79"/>
      <w:r w:rsidRPr="00FF6675">
        <w:rPr>
          <w:rFonts w:cs="Times New Roman"/>
          <w:szCs w:val="24"/>
          <w:lang w:val="en-AU"/>
        </w:rPr>
        <w:t>Figure 3.1: Thematic analysis steps</w:t>
      </w:r>
      <w:bookmarkEnd w:id="80"/>
      <w:bookmarkEnd w:id="81"/>
      <w:bookmarkEnd w:id="82"/>
      <w:bookmarkEnd w:id="83"/>
    </w:p>
    <w:p w14:paraId="000000C4" w14:textId="77777777"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(Source: Adapt it from Braun &amp; Clarke, 2023) </w:t>
      </w:r>
    </w:p>
    <w:p w14:paraId="000000C5" w14:textId="754A73EB"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The data analysis process is important as it encourages the understanding of the interpretation process by thematic analysis and is derived from the primary and secondary data. </w:t>
      </w:r>
      <w:r w:rsidR="00944B99" w:rsidRPr="00FF6675">
        <w:rPr>
          <w:rFonts w:eastAsia="Times New Roman" w:cs="Times New Roman"/>
          <w:szCs w:val="24"/>
          <w:lang w:val="en-AU"/>
        </w:rPr>
        <w:t xml:space="preserve">Thematic analysis is a method to report, identify and analyse themes and patterns </w:t>
      </w:r>
      <w:r w:rsidR="004B3413">
        <w:rPr>
          <w:rFonts w:eastAsia="Times New Roman" w:cs="Times New Roman"/>
          <w:szCs w:val="24"/>
          <w:lang w:val="en-AU"/>
        </w:rPr>
        <w:t>in the</w:t>
      </w:r>
      <w:r w:rsidR="00944B99" w:rsidRPr="00FF6675">
        <w:rPr>
          <w:rFonts w:eastAsia="Times New Roman" w:cs="Times New Roman"/>
          <w:szCs w:val="24"/>
          <w:lang w:val="en-AU"/>
        </w:rPr>
        <w:t xml:space="preserve"> specific data. Data is coded and categorised systematically so that recurring themes can be determined through which insights are provided into phenomena and research questions of interest.</w:t>
      </w:r>
      <w:r w:rsidR="00942F0F" w:rsidRPr="00FF6675">
        <w:rPr>
          <w:rFonts w:eastAsia="Times New Roman" w:cs="Times New Roman"/>
          <w:szCs w:val="24"/>
          <w:lang w:val="en-AU"/>
        </w:rPr>
        <w:t xml:space="preserve"> </w:t>
      </w:r>
      <w:r w:rsidRPr="00FF6675">
        <w:rPr>
          <w:rFonts w:eastAsia="Times New Roman" w:cs="Times New Roman"/>
          <w:szCs w:val="24"/>
          <w:lang w:val="en-AU"/>
        </w:rPr>
        <w:t>Based on the above figure, the steps have been involved which have been maintained by the researcher. The first focus is on the familiarising of the data which identifies the similarities and differences (Braun &amp; Clarke, 2023). After that, the researcher generated the initial quotes and searched for themes. This also helps to</w:t>
      </w:r>
      <w:r w:rsidR="00EE50F5">
        <w:rPr>
          <w:rFonts w:eastAsia="Times New Roman" w:cs="Times New Roman"/>
          <w:szCs w:val="24"/>
          <w:lang w:val="en-AU"/>
        </w:rPr>
        <w:t xml:space="preserve"> determine </w:t>
      </w:r>
      <w:r w:rsidRPr="00FF6675">
        <w:rPr>
          <w:rFonts w:eastAsia="Times New Roman" w:cs="Times New Roman"/>
          <w:szCs w:val="24"/>
          <w:lang w:val="en-AU"/>
        </w:rPr>
        <w:t xml:space="preserve">the review of the </w:t>
      </w:r>
      <w:r w:rsidR="00EE50F5">
        <w:rPr>
          <w:rFonts w:eastAsia="Times New Roman" w:cs="Times New Roman"/>
          <w:szCs w:val="24"/>
          <w:lang w:val="en-AU"/>
        </w:rPr>
        <w:t xml:space="preserve">probable </w:t>
      </w:r>
      <w:r w:rsidRPr="00FF6675">
        <w:rPr>
          <w:rFonts w:eastAsia="Times New Roman" w:cs="Times New Roman"/>
          <w:szCs w:val="24"/>
          <w:lang w:val="en-AU"/>
        </w:rPr>
        <w:t xml:space="preserve">themes and name the themes </w:t>
      </w:r>
      <w:r w:rsidR="00EE50F5">
        <w:rPr>
          <w:rFonts w:eastAsia="Times New Roman" w:cs="Times New Roman"/>
          <w:szCs w:val="24"/>
          <w:lang w:val="en-AU"/>
        </w:rPr>
        <w:t xml:space="preserve">as per </w:t>
      </w:r>
      <w:r w:rsidRPr="00FF6675">
        <w:rPr>
          <w:rFonts w:eastAsia="Times New Roman" w:cs="Times New Roman"/>
          <w:szCs w:val="24"/>
          <w:lang w:val="en-AU"/>
        </w:rPr>
        <w:t>the</w:t>
      </w:r>
      <w:r w:rsidR="009C7FA3">
        <w:rPr>
          <w:rFonts w:eastAsia="Times New Roman" w:cs="Times New Roman"/>
          <w:szCs w:val="24"/>
          <w:lang w:val="en-AU"/>
        </w:rPr>
        <w:t xml:space="preserve"> accumulated </w:t>
      </w:r>
      <w:r w:rsidRPr="00FF6675">
        <w:rPr>
          <w:rFonts w:eastAsia="Times New Roman" w:cs="Times New Roman"/>
          <w:szCs w:val="24"/>
          <w:lang w:val="en-AU"/>
        </w:rPr>
        <w:t>data. In order to gain</w:t>
      </w:r>
      <w:r w:rsidR="009C7FA3">
        <w:rPr>
          <w:rFonts w:eastAsia="Times New Roman" w:cs="Times New Roman"/>
          <w:szCs w:val="24"/>
          <w:lang w:val="en-AU"/>
        </w:rPr>
        <w:t xml:space="preserve"> adequate </w:t>
      </w:r>
      <w:r w:rsidRPr="00FF6675">
        <w:rPr>
          <w:rFonts w:eastAsia="Times New Roman" w:cs="Times New Roman"/>
          <w:szCs w:val="24"/>
          <w:lang w:val="en-AU"/>
        </w:rPr>
        <w:t>knowledge of the interpretation process, it is the</w:t>
      </w:r>
      <w:r w:rsidR="009C7FA3">
        <w:rPr>
          <w:rFonts w:eastAsia="Times New Roman" w:cs="Times New Roman"/>
          <w:szCs w:val="24"/>
          <w:lang w:val="en-AU"/>
        </w:rPr>
        <w:t xml:space="preserve"> commitment </w:t>
      </w:r>
      <w:r w:rsidRPr="00FF6675">
        <w:rPr>
          <w:rFonts w:eastAsia="Times New Roman" w:cs="Times New Roman"/>
          <w:szCs w:val="24"/>
          <w:lang w:val="en-AU"/>
        </w:rPr>
        <w:t>to identify the themes and interpret the data in the themes that encourage authenticity. The last step is to produce the report and encourage an effective data collection process. This helps to summarise the obtained data and identify the main findings that are interpreted in an understandable way. In the process of performing the data analysis, the investigator has to focus on the effective interpretation process in a logical way and draw conclusions that help to accomplish success</w:t>
      </w:r>
      <w:r w:rsidR="0024071D" w:rsidRPr="00FF6675">
        <w:rPr>
          <w:rFonts w:eastAsia="Times New Roman" w:cs="Times New Roman"/>
          <w:szCs w:val="24"/>
          <w:lang w:val="en-AU"/>
        </w:rPr>
        <w:t xml:space="preserve"> </w:t>
      </w:r>
      <w:r w:rsidR="0024071D" w:rsidRPr="00FF6675">
        <w:rPr>
          <w:rFonts w:eastAsia="Times New Roman" w:cs="Times New Roman"/>
          <w:color w:val="000000"/>
          <w:szCs w:val="24"/>
        </w:rPr>
        <w:t>(Kiger &amp; Varpio, 2020)</w:t>
      </w:r>
      <w:r w:rsidRPr="00FF6675">
        <w:rPr>
          <w:rFonts w:eastAsia="Times New Roman" w:cs="Times New Roman"/>
          <w:szCs w:val="24"/>
          <w:lang w:val="en-AU"/>
        </w:rPr>
        <w:t>.</w:t>
      </w:r>
      <w:r w:rsidR="008A5197" w:rsidRPr="00FF6675">
        <w:rPr>
          <w:rFonts w:eastAsia="Times New Roman" w:cs="Times New Roman"/>
          <w:szCs w:val="24"/>
          <w:lang w:val="en-AU"/>
        </w:rPr>
        <w:t xml:space="preserve"> This approach is helpful for this study as researchers are allowed to analyse data that is collected through various sources to identify key patterns and themes related to employee engagement, work-life balance, retention and satisfaction. By discovering these themes a deeper understanding can be attained by researchers of the perceptions and experiences of Burger King employees through which the development of meaningful interpretations are allowed and actionable recommendations can be provided for strategies and policies of human resources.</w:t>
      </w:r>
    </w:p>
    <w:p w14:paraId="000000C6" w14:textId="77777777" w:rsidR="00C23682" w:rsidRPr="00FF6675" w:rsidRDefault="00F846B2" w:rsidP="00FF6675">
      <w:pPr>
        <w:pStyle w:val="Heading2"/>
        <w:spacing w:line="360" w:lineRule="auto"/>
        <w:rPr>
          <w:rFonts w:eastAsia="Times New Roman" w:cs="Times New Roman"/>
          <w:szCs w:val="24"/>
          <w:lang w:val="en-AU"/>
        </w:rPr>
      </w:pPr>
      <w:bookmarkStart w:id="84" w:name="_Toc168772413"/>
      <w:bookmarkStart w:id="85" w:name="_Toc169480240"/>
      <w:r w:rsidRPr="00FF6675">
        <w:rPr>
          <w:rFonts w:eastAsia="Times New Roman" w:cs="Times New Roman"/>
          <w:szCs w:val="24"/>
          <w:lang w:val="en-AU"/>
        </w:rPr>
        <w:t>3.9 Ethical Considerations</w:t>
      </w:r>
      <w:bookmarkEnd w:id="84"/>
      <w:bookmarkEnd w:id="85"/>
    </w:p>
    <w:p w14:paraId="000000C7" w14:textId="6D632C5A"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In ethical consideration, the principles have been maintained by the researcher to ensure quality. In order to maintain the ethical considerations, the researcher takes approval from the authority of the educational institution in an ethical way. In addition, an ethical form and consent form have been provided to the participants for a</w:t>
      </w:r>
      <w:r w:rsidR="00F833E3">
        <w:rPr>
          <w:rFonts w:eastAsia="Times New Roman" w:cs="Times New Roman"/>
          <w:szCs w:val="24"/>
          <w:lang w:val="en-AU"/>
        </w:rPr>
        <w:t xml:space="preserve"> promising </w:t>
      </w:r>
      <w:r w:rsidRPr="00FF6675">
        <w:rPr>
          <w:rFonts w:eastAsia="Times New Roman" w:cs="Times New Roman"/>
          <w:szCs w:val="24"/>
          <w:lang w:val="en-AU"/>
        </w:rPr>
        <w:t>understanding of the aims and objectives of the research and to provide information accordingly. Honesty and dignity have been maintained in the interview process to enhance validity. The researcher also makes sure that all the collected information is interpreted, reducing any personal buyers and eliminating any chances of asking for personal information. The Data Protection Act 2018 has been involved in creating effective protection of the data and interpreting it accordingly (Ducato, 2020).</w:t>
      </w:r>
    </w:p>
    <w:p w14:paraId="000000C8" w14:textId="77777777" w:rsidR="00C23682" w:rsidRPr="00FF6675" w:rsidRDefault="00F846B2" w:rsidP="00FF6675">
      <w:pPr>
        <w:pStyle w:val="Heading2"/>
        <w:spacing w:line="360" w:lineRule="auto"/>
        <w:rPr>
          <w:rFonts w:eastAsia="Times New Roman" w:cs="Times New Roman"/>
          <w:szCs w:val="24"/>
          <w:lang w:val="en-AU"/>
        </w:rPr>
      </w:pPr>
      <w:bookmarkStart w:id="86" w:name="_Toc168772414"/>
      <w:bookmarkStart w:id="87" w:name="_Toc169480241"/>
      <w:r w:rsidRPr="00FF6675">
        <w:rPr>
          <w:rFonts w:eastAsia="Times New Roman" w:cs="Times New Roman"/>
          <w:szCs w:val="24"/>
          <w:lang w:val="en-AU"/>
        </w:rPr>
        <w:t>3.10 Timeline</w:t>
      </w:r>
      <w:bookmarkStart w:id="88" w:name="_heading=h.qsh70q"/>
      <w:bookmarkEnd w:id="86"/>
      <w:bookmarkEnd w:id="87"/>
      <w:bookmarkEnd w:id="88"/>
    </w:p>
    <w:tbl>
      <w:tblPr>
        <w:tblStyle w:val="A0"/>
        <w:tblW w:w="300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10"/>
        <w:gridCol w:w="776"/>
        <w:gridCol w:w="776"/>
        <w:gridCol w:w="776"/>
        <w:gridCol w:w="776"/>
        <w:gridCol w:w="776"/>
        <w:gridCol w:w="776"/>
        <w:gridCol w:w="776"/>
        <w:gridCol w:w="776"/>
        <w:gridCol w:w="776"/>
      </w:tblGrid>
      <w:tr w:rsidR="003C4A84" w:rsidRPr="00FF6675" w14:paraId="3A2C7F79" w14:textId="77777777" w:rsidTr="003C4A84">
        <w:tc>
          <w:tcPr>
            <w:tcW w:w="822"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00000C9" w14:textId="77777777" w:rsidR="003C4A84" w:rsidRPr="00FF6675" w:rsidRDefault="003C4A84" w:rsidP="00FF6675">
            <w:pPr>
              <w:spacing w:line="360" w:lineRule="auto"/>
              <w:rPr>
                <w:rFonts w:eastAsia="Times New Roman" w:cs="Times New Roman"/>
                <w:bCs/>
                <w:szCs w:val="24"/>
                <w:u w:val="single"/>
                <w:lang w:val="en-AU"/>
              </w:rPr>
            </w:pPr>
            <w:r w:rsidRPr="00FF6675">
              <w:rPr>
                <w:rFonts w:eastAsia="Times New Roman" w:cs="Times New Roman"/>
                <w:bCs/>
                <w:szCs w:val="24"/>
                <w:u w:val="single"/>
                <w:lang w:val="en-AU"/>
              </w:rPr>
              <w:t xml:space="preserve">Research topics </w:t>
            </w:r>
          </w:p>
        </w:tc>
        <w:tc>
          <w:tcPr>
            <w:tcW w:w="465"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00000CA" w14:textId="77777777" w:rsidR="003C4A84" w:rsidRPr="00FF6675" w:rsidRDefault="003C4A84" w:rsidP="00FF6675">
            <w:pPr>
              <w:spacing w:line="360" w:lineRule="auto"/>
              <w:rPr>
                <w:rFonts w:eastAsia="Times New Roman" w:cs="Times New Roman"/>
                <w:bCs/>
                <w:szCs w:val="24"/>
                <w:u w:val="single"/>
                <w:lang w:val="en-AU"/>
              </w:rPr>
            </w:pPr>
            <w:r w:rsidRPr="00FF6675">
              <w:rPr>
                <w:rFonts w:eastAsia="Times New Roman" w:cs="Times New Roman"/>
                <w:bCs/>
                <w:szCs w:val="24"/>
                <w:u w:val="single"/>
                <w:lang w:val="en-AU"/>
              </w:rPr>
              <w:t xml:space="preserve">Week 1 </w:t>
            </w:r>
          </w:p>
        </w:tc>
        <w:tc>
          <w:tcPr>
            <w:tcW w:w="464"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00000CB" w14:textId="77777777" w:rsidR="003C4A84" w:rsidRPr="00FF6675" w:rsidRDefault="003C4A84" w:rsidP="00FF6675">
            <w:pPr>
              <w:spacing w:line="360" w:lineRule="auto"/>
              <w:rPr>
                <w:rFonts w:eastAsia="Times New Roman" w:cs="Times New Roman"/>
                <w:bCs/>
                <w:szCs w:val="24"/>
                <w:u w:val="single"/>
                <w:lang w:val="en-AU"/>
              </w:rPr>
            </w:pPr>
            <w:r w:rsidRPr="00FF6675">
              <w:rPr>
                <w:rFonts w:eastAsia="Times New Roman" w:cs="Times New Roman"/>
                <w:bCs/>
                <w:szCs w:val="24"/>
                <w:u w:val="single"/>
                <w:lang w:val="en-AU"/>
              </w:rPr>
              <w:t>Week 2</w:t>
            </w:r>
          </w:p>
        </w:tc>
        <w:tc>
          <w:tcPr>
            <w:tcW w:w="464"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00000CC" w14:textId="77777777" w:rsidR="003C4A84" w:rsidRPr="00FF6675" w:rsidRDefault="003C4A84" w:rsidP="00FF6675">
            <w:pPr>
              <w:spacing w:line="360" w:lineRule="auto"/>
              <w:rPr>
                <w:rFonts w:eastAsia="Times New Roman" w:cs="Times New Roman"/>
                <w:bCs/>
                <w:szCs w:val="24"/>
                <w:u w:val="single"/>
                <w:lang w:val="en-AU"/>
              </w:rPr>
            </w:pPr>
            <w:r w:rsidRPr="00FF6675">
              <w:rPr>
                <w:rFonts w:eastAsia="Times New Roman" w:cs="Times New Roman"/>
                <w:bCs/>
                <w:szCs w:val="24"/>
                <w:u w:val="single"/>
                <w:lang w:val="en-AU"/>
              </w:rPr>
              <w:t>Week 3</w:t>
            </w:r>
          </w:p>
        </w:tc>
        <w:tc>
          <w:tcPr>
            <w:tcW w:w="464"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00000CD" w14:textId="77777777" w:rsidR="003C4A84" w:rsidRPr="00FF6675" w:rsidRDefault="003C4A84" w:rsidP="00FF6675">
            <w:pPr>
              <w:spacing w:line="360" w:lineRule="auto"/>
              <w:rPr>
                <w:rFonts w:eastAsia="Times New Roman" w:cs="Times New Roman"/>
                <w:bCs/>
                <w:szCs w:val="24"/>
                <w:u w:val="single"/>
                <w:lang w:val="en-AU"/>
              </w:rPr>
            </w:pPr>
            <w:r w:rsidRPr="00FF6675">
              <w:rPr>
                <w:rFonts w:eastAsia="Times New Roman" w:cs="Times New Roman"/>
                <w:bCs/>
                <w:szCs w:val="24"/>
                <w:u w:val="single"/>
                <w:lang w:val="en-AU"/>
              </w:rPr>
              <w:t>Week 4</w:t>
            </w:r>
          </w:p>
        </w:tc>
        <w:tc>
          <w:tcPr>
            <w:tcW w:w="464"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00000CE" w14:textId="77777777" w:rsidR="003C4A84" w:rsidRPr="00FF6675" w:rsidRDefault="003C4A84" w:rsidP="00FF6675">
            <w:pPr>
              <w:spacing w:line="360" w:lineRule="auto"/>
              <w:rPr>
                <w:rFonts w:eastAsia="Times New Roman" w:cs="Times New Roman"/>
                <w:bCs/>
                <w:szCs w:val="24"/>
                <w:u w:val="single"/>
                <w:lang w:val="en-AU"/>
              </w:rPr>
            </w:pPr>
            <w:r w:rsidRPr="00FF6675">
              <w:rPr>
                <w:rFonts w:eastAsia="Times New Roman" w:cs="Times New Roman"/>
                <w:bCs/>
                <w:szCs w:val="24"/>
                <w:u w:val="single"/>
                <w:lang w:val="en-AU"/>
              </w:rPr>
              <w:t>Week 5</w:t>
            </w:r>
          </w:p>
        </w:tc>
        <w:tc>
          <w:tcPr>
            <w:tcW w:w="464"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00000CF" w14:textId="77777777" w:rsidR="003C4A84" w:rsidRPr="00FF6675" w:rsidRDefault="003C4A84" w:rsidP="00FF6675">
            <w:pPr>
              <w:spacing w:line="360" w:lineRule="auto"/>
              <w:rPr>
                <w:rFonts w:eastAsia="Times New Roman" w:cs="Times New Roman"/>
                <w:bCs/>
                <w:szCs w:val="24"/>
                <w:u w:val="single"/>
                <w:lang w:val="en-AU"/>
              </w:rPr>
            </w:pPr>
            <w:r w:rsidRPr="00FF6675">
              <w:rPr>
                <w:rFonts w:eastAsia="Times New Roman" w:cs="Times New Roman"/>
                <w:bCs/>
                <w:szCs w:val="24"/>
                <w:u w:val="single"/>
                <w:lang w:val="en-AU"/>
              </w:rPr>
              <w:t>Week 6</w:t>
            </w:r>
          </w:p>
        </w:tc>
        <w:tc>
          <w:tcPr>
            <w:tcW w:w="464"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00000D0" w14:textId="77777777" w:rsidR="003C4A84" w:rsidRPr="00FF6675" w:rsidRDefault="003C4A84" w:rsidP="00FF6675">
            <w:pPr>
              <w:spacing w:line="360" w:lineRule="auto"/>
              <w:rPr>
                <w:rFonts w:eastAsia="Times New Roman" w:cs="Times New Roman"/>
                <w:bCs/>
                <w:szCs w:val="24"/>
                <w:u w:val="single"/>
                <w:lang w:val="en-AU"/>
              </w:rPr>
            </w:pPr>
            <w:r w:rsidRPr="00FF6675">
              <w:rPr>
                <w:rFonts w:eastAsia="Times New Roman" w:cs="Times New Roman"/>
                <w:bCs/>
                <w:szCs w:val="24"/>
                <w:u w:val="single"/>
                <w:lang w:val="en-AU"/>
              </w:rPr>
              <w:t>Week 7</w:t>
            </w:r>
          </w:p>
        </w:tc>
        <w:tc>
          <w:tcPr>
            <w:tcW w:w="464"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00000D1" w14:textId="77777777" w:rsidR="003C4A84" w:rsidRPr="00FF6675" w:rsidRDefault="003C4A84" w:rsidP="00FF6675">
            <w:pPr>
              <w:spacing w:line="360" w:lineRule="auto"/>
              <w:rPr>
                <w:rFonts w:eastAsia="Times New Roman" w:cs="Times New Roman"/>
                <w:bCs/>
                <w:szCs w:val="24"/>
                <w:u w:val="single"/>
                <w:lang w:val="en-AU"/>
              </w:rPr>
            </w:pPr>
            <w:r w:rsidRPr="00FF6675">
              <w:rPr>
                <w:rFonts w:eastAsia="Times New Roman" w:cs="Times New Roman"/>
                <w:bCs/>
                <w:szCs w:val="24"/>
                <w:u w:val="single"/>
                <w:lang w:val="en-AU"/>
              </w:rPr>
              <w:t>Week 8</w:t>
            </w:r>
          </w:p>
        </w:tc>
        <w:tc>
          <w:tcPr>
            <w:tcW w:w="464" w:type="pct"/>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00000D2" w14:textId="77777777" w:rsidR="003C4A84" w:rsidRPr="00FF6675" w:rsidRDefault="003C4A84" w:rsidP="00FF6675">
            <w:pPr>
              <w:spacing w:line="360" w:lineRule="auto"/>
              <w:rPr>
                <w:rFonts w:eastAsia="Times New Roman" w:cs="Times New Roman"/>
                <w:bCs/>
                <w:szCs w:val="24"/>
                <w:u w:val="single"/>
                <w:lang w:val="en-AU"/>
              </w:rPr>
            </w:pPr>
            <w:r w:rsidRPr="00FF6675">
              <w:rPr>
                <w:rFonts w:eastAsia="Times New Roman" w:cs="Times New Roman"/>
                <w:bCs/>
                <w:szCs w:val="24"/>
                <w:u w:val="single"/>
                <w:lang w:val="en-AU"/>
              </w:rPr>
              <w:t>Week 9</w:t>
            </w:r>
          </w:p>
        </w:tc>
      </w:tr>
      <w:tr w:rsidR="003C4A84" w:rsidRPr="00FF6675" w14:paraId="582319DA" w14:textId="77777777" w:rsidTr="003C4A84">
        <w:trPr>
          <w:trHeight w:val="608"/>
        </w:trPr>
        <w:tc>
          <w:tcPr>
            <w:tcW w:w="822"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cPr>
          <w:p w14:paraId="000000DA" w14:textId="77777777" w:rsidR="003C4A84" w:rsidRPr="00FF6675" w:rsidRDefault="003C4A84" w:rsidP="00FF6675">
            <w:pPr>
              <w:spacing w:line="360" w:lineRule="auto"/>
              <w:rPr>
                <w:rFonts w:eastAsia="Times New Roman" w:cs="Times New Roman"/>
                <w:bCs/>
                <w:szCs w:val="24"/>
                <w:lang w:val="en-AU"/>
              </w:rPr>
            </w:pPr>
            <w:r w:rsidRPr="00FF6675">
              <w:rPr>
                <w:rFonts w:eastAsia="Times New Roman" w:cs="Times New Roman"/>
                <w:bCs/>
                <w:szCs w:val="24"/>
                <w:lang w:val="en-AU"/>
              </w:rPr>
              <w:t xml:space="preserve">Introduction </w:t>
            </w:r>
          </w:p>
        </w:tc>
        <w:tc>
          <w:tcPr>
            <w:tcW w:w="465" w:type="pct"/>
            <w:tcBorders>
              <w:top w:val="single" w:sz="4" w:space="0" w:color="000000"/>
              <w:left w:val="single" w:sz="4" w:space="0" w:color="000000"/>
              <w:bottom w:val="single" w:sz="4" w:space="0" w:color="000000"/>
              <w:right w:val="single" w:sz="4" w:space="0" w:color="000000"/>
            </w:tcBorders>
            <w:shd w:val="clear" w:color="auto" w:fill="F4B083"/>
            <w:tcMar>
              <w:top w:w="0" w:type="dxa"/>
              <w:left w:w="108" w:type="dxa"/>
              <w:bottom w:w="0" w:type="dxa"/>
              <w:right w:w="108" w:type="dxa"/>
            </w:tcMar>
          </w:tcPr>
          <w:p w14:paraId="000000DB"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DC"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DD"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DE"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DF"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E0"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E1"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E2"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E3" w14:textId="77777777" w:rsidR="003C4A84" w:rsidRPr="00FF6675" w:rsidRDefault="003C4A84" w:rsidP="00FF6675">
            <w:pPr>
              <w:spacing w:line="360" w:lineRule="auto"/>
              <w:rPr>
                <w:rFonts w:eastAsia="Times New Roman" w:cs="Times New Roman"/>
                <w:szCs w:val="24"/>
                <w:lang w:val="en-AU"/>
              </w:rPr>
            </w:pPr>
          </w:p>
        </w:tc>
      </w:tr>
      <w:tr w:rsidR="003C4A84" w:rsidRPr="00FF6675" w14:paraId="55A39251" w14:textId="77777777" w:rsidTr="003C4A84">
        <w:tc>
          <w:tcPr>
            <w:tcW w:w="822"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cPr>
          <w:p w14:paraId="000000EB" w14:textId="77777777" w:rsidR="003C4A84" w:rsidRPr="00FF6675" w:rsidRDefault="003C4A84" w:rsidP="00FF6675">
            <w:pPr>
              <w:spacing w:line="360" w:lineRule="auto"/>
              <w:rPr>
                <w:rFonts w:eastAsia="Times New Roman" w:cs="Times New Roman"/>
                <w:bCs/>
                <w:szCs w:val="24"/>
                <w:lang w:val="en-AU"/>
              </w:rPr>
            </w:pPr>
            <w:r w:rsidRPr="00FF6675">
              <w:rPr>
                <w:rFonts w:eastAsia="Times New Roman" w:cs="Times New Roman"/>
                <w:bCs/>
                <w:szCs w:val="24"/>
                <w:lang w:val="en-AU"/>
              </w:rPr>
              <w:t xml:space="preserve">Literature review </w:t>
            </w:r>
          </w:p>
        </w:tc>
        <w:tc>
          <w:tcPr>
            <w:tcW w:w="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0000EC"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8" w:type="dxa"/>
              <w:bottom w:w="0" w:type="dxa"/>
              <w:right w:w="108" w:type="dxa"/>
            </w:tcMar>
          </w:tcPr>
          <w:p w14:paraId="000000ED"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EE"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EF"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F0"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F1"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F2"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F3"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F4" w14:textId="77777777" w:rsidR="003C4A84" w:rsidRPr="00FF6675" w:rsidRDefault="003C4A84" w:rsidP="00FF6675">
            <w:pPr>
              <w:spacing w:line="360" w:lineRule="auto"/>
              <w:rPr>
                <w:rFonts w:eastAsia="Times New Roman" w:cs="Times New Roman"/>
                <w:szCs w:val="24"/>
                <w:lang w:val="en-AU"/>
              </w:rPr>
            </w:pPr>
          </w:p>
        </w:tc>
      </w:tr>
      <w:tr w:rsidR="003C4A84" w:rsidRPr="00FF6675" w14:paraId="7F310A42" w14:textId="77777777" w:rsidTr="003C4A84">
        <w:trPr>
          <w:trHeight w:val="440"/>
        </w:trPr>
        <w:tc>
          <w:tcPr>
            <w:tcW w:w="822"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cPr>
          <w:p w14:paraId="000000FC" w14:textId="77777777" w:rsidR="003C4A84" w:rsidRPr="00FF6675" w:rsidRDefault="003C4A84" w:rsidP="00FF6675">
            <w:pPr>
              <w:spacing w:line="360" w:lineRule="auto"/>
              <w:rPr>
                <w:rFonts w:eastAsia="Times New Roman" w:cs="Times New Roman"/>
                <w:bCs/>
                <w:szCs w:val="24"/>
                <w:lang w:val="en-AU"/>
              </w:rPr>
            </w:pPr>
            <w:r w:rsidRPr="00FF6675">
              <w:rPr>
                <w:rFonts w:eastAsia="Times New Roman" w:cs="Times New Roman"/>
                <w:bCs/>
                <w:szCs w:val="24"/>
                <w:lang w:val="en-AU"/>
              </w:rPr>
              <w:t xml:space="preserve">Methodology </w:t>
            </w:r>
          </w:p>
        </w:tc>
        <w:tc>
          <w:tcPr>
            <w:tcW w:w="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0000FD"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8" w:type="dxa"/>
              <w:bottom w:w="0" w:type="dxa"/>
              <w:right w:w="108" w:type="dxa"/>
            </w:tcMar>
          </w:tcPr>
          <w:p w14:paraId="000000FE"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8" w:type="dxa"/>
              <w:bottom w:w="0" w:type="dxa"/>
              <w:right w:w="108" w:type="dxa"/>
            </w:tcMar>
          </w:tcPr>
          <w:p w14:paraId="000000FF"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8" w:type="dxa"/>
              <w:bottom w:w="0" w:type="dxa"/>
              <w:right w:w="108" w:type="dxa"/>
            </w:tcMar>
          </w:tcPr>
          <w:p w14:paraId="00000100"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01"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02"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03"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04"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05" w14:textId="77777777" w:rsidR="003C4A84" w:rsidRPr="00FF6675" w:rsidRDefault="003C4A84" w:rsidP="00FF6675">
            <w:pPr>
              <w:spacing w:line="360" w:lineRule="auto"/>
              <w:rPr>
                <w:rFonts w:eastAsia="Times New Roman" w:cs="Times New Roman"/>
                <w:szCs w:val="24"/>
                <w:lang w:val="en-AU"/>
              </w:rPr>
            </w:pPr>
          </w:p>
        </w:tc>
      </w:tr>
      <w:tr w:rsidR="003C4A84" w:rsidRPr="00FF6675" w14:paraId="17638834" w14:textId="77777777" w:rsidTr="003C4A84">
        <w:trPr>
          <w:trHeight w:val="729"/>
        </w:trPr>
        <w:tc>
          <w:tcPr>
            <w:tcW w:w="822"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cPr>
          <w:p w14:paraId="0000010D" w14:textId="77777777" w:rsidR="003C4A84" w:rsidRPr="00FF6675" w:rsidRDefault="003C4A84" w:rsidP="00FF6675">
            <w:pPr>
              <w:spacing w:line="360" w:lineRule="auto"/>
              <w:rPr>
                <w:rFonts w:eastAsia="Times New Roman" w:cs="Times New Roman"/>
                <w:bCs/>
                <w:szCs w:val="24"/>
                <w:lang w:val="en-AU"/>
              </w:rPr>
            </w:pPr>
            <w:r w:rsidRPr="00FF6675">
              <w:rPr>
                <w:rFonts w:eastAsia="Times New Roman" w:cs="Times New Roman"/>
                <w:bCs/>
                <w:szCs w:val="24"/>
                <w:lang w:val="en-AU"/>
              </w:rPr>
              <w:t>Data collection</w:t>
            </w:r>
          </w:p>
        </w:tc>
        <w:tc>
          <w:tcPr>
            <w:tcW w:w="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00010E"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0F"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10"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8" w:type="dxa"/>
              <w:bottom w:w="0" w:type="dxa"/>
              <w:right w:w="108" w:type="dxa"/>
            </w:tcMar>
          </w:tcPr>
          <w:p w14:paraId="00000111"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12"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13"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14"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15"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16" w14:textId="77777777" w:rsidR="003C4A84" w:rsidRPr="00FF6675" w:rsidRDefault="003C4A84" w:rsidP="00FF6675">
            <w:pPr>
              <w:spacing w:line="360" w:lineRule="auto"/>
              <w:rPr>
                <w:rFonts w:eastAsia="Times New Roman" w:cs="Times New Roman"/>
                <w:szCs w:val="24"/>
                <w:lang w:val="en-AU"/>
              </w:rPr>
            </w:pPr>
          </w:p>
        </w:tc>
      </w:tr>
      <w:tr w:rsidR="003C4A84" w:rsidRPr="00FF6675" w14:paraId="606D010A" w14:textId="77777777" w:rsidTr="003C4A84">
        <w:trPr>
          <w:trHeight w:val="528"/>
        </w:trPr>
        <w:tc>
          <w:tcPr>
            <w:tcW w:w="822"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cPr>
          <w:p w14:paraId="0000011E" w14:textId="77777777" w:rsidR="003C4A84" w:rsidRPr="00FF6675" w:rsidRDefault="003C4A84" w:rsidP="00FF6675">
            <w:pPr>
              <w:spacing w:line="360" w:lineRule="auto"/>
              <w:rPr>
                <w:rFonts w:eastAsia="Times New Roman" w:cs="Times New Roman"/>
                <w:bCs/>
                <w:szCs w:val="24"/>
                <w:lang w:val="en-AU"/>
              </w:rPr>
            </w:pPr>
            <w:r w:rsidRPr="00FF6675">
              <w:rPr>
                <w:rFonts w:eastAsia="Times New Roman" w:cs="Times New Roman"/>
                <w:bCs/>
                <w:szCs w:val="24"/>
                <w:lang w:val="en-AU"/>
              </w:rPr>
              <w:t xml:space="preserve">Data findings </w:t>
            </w:r>
          </w:p>
        </w:tc>
        <w:tc>
          <w:tcPr>
            <w:tcW w:w="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00011F"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20"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21"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22"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8" w:type="dxa"/>
              <w:bottom w:w="0" w:type="dxa"/>
              <w:right w:w="108" w:type="dxa"/>
            </w:tcMar>
          </w:tcPr>
          <w:p w14:paraId="00000123"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8" w:type="dxa"/>
              <w:bottom w:w="0" w:type="dxa"/>
              <w:right w:w="108" w:type="dxa"/>
            </w:tcMar>
          </w:tcPr>
          <w:p w14:paraId="00000124"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25"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26"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27" w14:textId="77777777" w:rsidR="003C4A84" w:rsidRPr="00FF6675" w:rsidRDefault="003C4A84" w:rsidP="00FF6675">
            <w:pPr>
              <w:spacing w:line="360" w:lineRule="auto"/>
              <w:rPr>
                <w:rFonts w:eastAsia="Times New Roman" w:cs="Times New Roman"/>
                <w:szCs w:val="24"/>
                <w:lang w:val="en-AU"/>
              </w:rPr>
            </w:pPr>
          </w:p>
        </w:tc>
      </w:tr>
      <w:tr w:rsidR="003C4A84" w:rsidRPr="00FF6675" w14:paraId="50CDC7C8" w14:textId="77777777" w:rsidTr="003C4A84">
        <w:trPr>
          <w:trHeight w:val="550"/>
        </w:trPr>
        <w:tc>
          <w:tcPr>
            <w:tcW w:w="822"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cPr>
          <w:p w14:paraId="0000012F" w14:textId="77777777" w:rsidR="003C4A84" w:rsidRPr="00FF6675" w:rsidRDefault="003C4A84" w:rsidP="00FF6675">
            <w:pPr>
              <w:spacing w:line="360" w:lineRule="auto"/>
              <w:rPr>
                <w:rFonts w:eastAsia="Times New Roman" w:cs="Times New Roman"/>
                <w:bCs/>
                <w:szCs w:val="24"/>
                <w:lang w:val="en-AU"/>
              </w:rPr>
            </w:pPr>
            <w:r w:rsidRPr="00FF6675">
              <w:rPr>
                <w:rFonts w:eastAsia="Times New Roman" w:cs="Times New Roman"/>
                <w:bCs/>
                <w:szCs w:val="24"/>
                <w:lang w:val="en-AU"/>
              </w:rPr>
              <w:t xml:space="preserve">Data analysis </w:t>
            </w:r>
          </w:p>
        </w:tc>
        <w:tc>
          <w:tcPr>
            <w:tcW w:w="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000130"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31"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32"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33"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34"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35"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8" w:type="dxa"/>
              <w:bottom w:w="0" w:type="dxa"/>
              <w:right w:w="108" w:type="dxa"/>
            </w:tcMar>
          </w:tcPr>
          <w:p w14:paraId="00000136"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8" w:type="dxa"/>
              <w:bottom w:w="0" w:type="dxa"/>
              <w:right w:w="108" w:type="dxa"/>
            </w:tcMar>
          </w:tcPr>
          <w:p w14:paraId="00000137"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38" w14:textId="77777777" w:rsidR="003C4A84" w:rsidRPr="00FF6675" w:rsidRDefault="003C4A84" w:rsidP="00FF6675">
            <w:pPr>
              <w:spacing w:line="360" w:lineRule="auto"/>
              <w:rPr>
                <w:rFonts w:eastAsia="Times New Roman" w:cs="Times New Roman"/>
                <w:szCs w:val="24"/>
                <w:lang w:val="en-AU"/>
              </w:rPr>
            </w:pPr>
          </w:p>
        </w:tc>
      </w:tr>
      <w:tr w:rsidR="003C4A84" w:rsidRPr="00FF6675" w14:paraId="017613C2" w14:textId="77777777" w:rsidTr="003C4A84">
        <w:trPr>
          <w:trHeight w:val="572"/>
        </w:trPr>
        <w:tc>
          <w:tcPr>
            <w:tcW w:w="822" w:type="pct"/>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cPr>
          <w:p w14:paraId="00000140" w14:textId="77777777" w:rsidR="003C4A84" w:rsidRPr="00FF6675" w:rsidRDefault="003C4A84" w:rsidP="00FF6675">
            <w:pPr>
              <w:spacing w:line="360" w:lineRule="auto"/>
              <w:rPr>
                <w:rFonts w:eastAsia="Times New Roman" w:cs="Times New Roman"/>
                <w:bCs/>
                <w:szCs w:val="24"/>
                <w:lang w:val="en-AU"/>
              </w:rPr>
            </w:pPr>
            <w:r w:rsidRPr="00FF6675">
              <w:rPr>
                <w:rFonts w:eastAsia="Times New Roman" w:cs="Times New Roman"/>
                <w:bCs/>
                <w:szCs w:val="24"/>
                <w:lang w:val="en-AU"/>
              </w:rPr>
              <w:t xml:space="preserve">Conclusion </w:t>
            </w:r>
          </w:p>
        </w:tc>
        <w:tc>
          <w:tcPr>
            <w:tcW w:w="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000141"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42"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43"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44"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45"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46"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47"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48" w14:textId="77777777" w:rsidR="003C4A84" w:rsidRPr="00FF6675" w:rsidRDefault="003C4A84" w:rsidP="00FF6675">
            <w:pPr>
              <w:spacing w:line="360" w:lineRule="auto"/>
              <w:rPr>
                <w:rFonts w:eastAsia="Times New Roman" w:cs="Times New Roman"/>
                <w:szCs w:val="24"/>
                <w:lang w:val="en-AU"/>
              </w:rPr>
            </w:pPr>
          </w:p>
        </w:tc>
        <w:tc>
          <w:tcPr>
            <w:tcW w:w="464" w:type="pct"/>
            <w:tcBorders>
              <w:top w:val="single" w:sz="4" w:space="0" w:color="000000"/>
              <w:left w:val="single" w:sz="4" w:space="0" w:color="000000"/>
              <w:bottom w:val="single" w:sz="4" w:space="0" w:color="000000"/>
              <w:right w:val="single" w:sz="4" w:space="0" w:color="000000"/>
            </w:tcBorders>
            <w:shd w:val="clear" w:color="auto" w:fill="FABF8F" w:themeFill="accent6" w:themeFillTint="99"/>
            <w:tcMar>
              <w:top w:w="0" w:type="dxa"/>
              <w:left w:w="108" w:type="dxa"/>
              <w:bottom w:w="0" w:type="dxa"/>
              <w:right w:w="108" w:type="dxa"/>
            </w:tcMar>
          </w:tcPr>
          <w:p w14:paraId="00000149" w14:textId="77777777" w:rsidR="003C4A84" w:rsidRPr="00FF6675" w:rsidRDefault="003C4A84" w:rsidP="00FF6675">
            <w:pPr>
              <w:spacing w:line="360" w:lineRule="auto"/>
              <w:rPr>
                <w:rFonts w:eastAsia="Times New Roman" w:cs="Times New Roman"/>
                <w:szCs w:val="24"/>
                <w:lang w:val="en-AU"/>
              </w:rPr>
            </w:pPr>
          </w:p>
        </w:tc>
      </w:tr>
    </w:tbl>
    <w:p w14:paraId="00000151" w14:textId="77777777" w:rsidR="00C23682" w:rsidRPr="00FF6675" w:rsidRDefault="00C23682" w:rsidP="00FF6675">
      <w:pPr>
        <w:spacing w:after="160" w:line="360" w:lineRule="auto"/>
        <w:rPr>
          <w:rFonts w:eastAsia="Times New Roman" w:cs="Times New Roman"/>
          <w:szCs w:val="24"/>
          <w:lang w:val="en-AU"/>
        </w:rPr>
      </w:pPr>
    </w:p>
    <w:p w14:paraId="00000152" w14:textId="77777777" w:rsidR="00C23682" w:rsidRPr="00FF6675" w:rsidRDefault="00F846B2" w:rsidP="00FF6675">
      <w:pPr>
        <w:pStyle w:val="Heading5"/>
        <w:spacing w:line="360" w:lineRule="auto"/>
        <w:jc w:val="both"/>
        <w:rPr>
          <w:rFonts w:cs="Times New Roman"/>
          <w:szCs w:val="24"/>
          <w:lang w:val="en-AU"/>
        </w:rPr>
      </w:pPr>
      <w:bookmarkStart w:id="89" w:name="_heading=h.3as4poj"/>
      <w:bookmarkStart w:id="90" w:name="_Toc167973714"/>
      <w:bookmarkStart w:id="91" w:name="_Toc167973844"/>
      <w:bookmarkEnd w:id="89"/>
      <w:r w:rsidRPr="00FF6675">
        <w:rPr>
          <w:rFonts w:cs="Times New Roman"/>
          <w:szCs w:val="24"/>
          <w:lang w:val="en-AU"/>
        </w:rPr>
        <w:t>Table 3.2: Gantt Chart</w:t>
      </w:r>
      <w:bookmarkEnd w:id="90"/>
      <w:bookmarkEnd w:id="91"/>
    </w:p>
    <w:p w14:paraId="00000153" w14:textId="61C21A92" w:rsidR="00C23682" w:rsidRPr="00FF6675" w:rsidRDefault="00F846B2" w:rsidP="00FF6675">
      <w:pPr>
        <w:spacing w:line="360" w:lineRule="auto"/>
        <w:rPr>
          <w:rFonts w:eastAsia="Times New Roman" w:cs="Times New Roman"/>
          <w:szCs w:val="24"/>
          <w:lang w:val="en-AU"/>
        </w:rPr>
      </w:pPr>
      <w:r w:rsidRPr="00FF6675">
        <w:rPr>
          <w:rFonts w:eastAsia="Times New Roman" w:cs="Times New Roman"/>
          <w:szCs w:val="24"/>
          <w:lang w:val="en-AU"/>
        </w:rPr>
        <w:t xml:space="preserve">(Source:  </w:t>
      </w:r>
      <w:r w:rsidR="006C2223" w:rsidRPr="00FF6675">
        <w:rPr>
          <w:rFonts w:eastAsia="Times New Roman" w:cs="Times New Roman"/>
          <w:szCs w:val="24"/>
          <w:lang w:val="en-AU"/>
        </w:rPr>
        <w:t>Researcher</w:t>
      </w:r>
      <w:r w:rsidRPr="00FF6675">
        <w:rPr>
          <w:rFonts w:eastAsia="Times New Roman" w:cs="Times New Roman"/>
          <w:szCs w:val="24"/>
          <w:lang w:val="en-AU"/>
        </w:rPr>
        <w:t xml:space="preserve">) </w:t>
      </w:r>
    </w:p>
    <w:p w14:paraId="00000154" w14:textId="77777777" w:rsidR="00C23682" w:rsidRPr="00FF6675" w:rsidRDefault="00F846B2" w:rsidP="00FF6675">
      <w:pPr>
        <w:pStyle w:val="Heading2"/>
        <w:spacing w:line="360" w:lineRule="auto"/>
        <w:rPr>
          <w:rFonts w:eastAsia="Times New Roman" w:cs="Times New Roman"/>
          <w:szCs w:val="24"/>
          <w:lang w:val="en-AU"/>
        </w:rPr>
      </w:pPr>
      <w:bookmarkStart w:id="92" w:name="_Toc168772415"/>
      <w:bookmarkStart w:id="93" w:name="_Toc169480242"/>
      <w:r w:rsidRPr="00FF6675">
        <w:rPr>
          <w:rFonts w:eastAsia="Times New Roman" w:cs="Times New Roman"/>
          <w:szCs w:val="24"/>
          <w:lang w:val="en-AU"/>
        </w:rPr>
        <w:t>3.11 Summary</w:t>
      </w:r>
      <w:bookmarkEnd w:id="92"/>
      <w:bookmarkEnd w:id="93"/>
    </w:p>
    <w:p w14:paraId="00000155" w14:textId="77777777" w:rsidR="00C23682" w:rsidRPr="00FF6675" w:rsidRDefault="00F846B2" w:rsidP="00FF6675">
      <w:pPr>
        <w:spacing w:line="360" w:lineRule="auto"/>
        <w:rPr>
          <w:rFonts w:eastAsia="Times New Roman" w:cs="Times New Roman"/>
          <w:szCs w:val="24"/>
          <w:lang w:val="en-AU"/>
        </w:rPr>
      </w:pPr>
      <w:bookmarkStart w:id="94" w:name="_heading=h.49x2ik5"/>
      <w:bookmarkEnd w:id="94"/>
      <w:r w:rsidRPr="00FF6675">
        <w:rPr>
          <w:rFonts w:eastAsia="Times New Roman" w:cs="Times New Roman"/>
          <w:szCs w:val="24"/>
          <w:lang w:val="en-AU"/>
        </w:rPr>
        <w:t>It can be summarised that interpretivism research philosophy has been included that helps the researcher to represent the methods in a comprehensive way. In addition, the inductive research approach and case study strategy have been involved that provide an in-depth exploration of the scenarios that are achieved from the interview. The grounded research design and the primary and secondary data collection methods have been utilised. In the interpretation process, thematic analysis has been chosen that develops themes for the interpretation and job conclusion effectively. Six managers and five employees of Burger King are included for better insight into the experience that encourages employee retention and work-life balance.</w:t>
      </w:r>
    </w:p>
    <w:p w14:paraId="00000156" w14:textId="77777777" w:rsidR="00C23682" w:rsidRPr="00FF6675" w:rsidRDefault="00F846B2" w:rsidP="00FF6675">
      <w:pPr>
        <w:spacing w:line="360" w:lineRule="auto"/>
        <w:rPr>
          <w:rFonts w:cs="Times New Roman"/>
          <w:szCs w:val="24"/>
          <w:lang w:val="en-AU"/>
        </w:rPr>
      </w:pPr>
      <w:r w:rsidRPr="00FF6675">
        <w:rPr>
          <w:rFonts w:cs="Times New Roman"/>
          <w:szCs w:val="24"/>
          <w:lang w:val="en-AU"/>
        </w:rPr>
        <w:br w:type="page"/>
      </w:r>
    </w:p>
    <w:p w14:paraId="00000157" w14:textId="59515C21" w:rsidR="00C23682" w:rsidRPr="00FF6675" w:rsidRDefault="00F846B2" w:rsidP="00FF6675">
      <w:pPr>
        <w:pStyle w:val="Heading1"/>
        <w:spacing w:line="360" w:lineRule="auto"/>
        <w:jc w:val="both"/>
        <w:rPr>
          <w:rFonts w:cs="Times New Roman"/>
          <w:b w:val="0"/>
          <w:szCs w:val="24"/>
        </w:rPr>
      </w:pPr>
      <w:bookmarkStart w:id="95" w:name="_Toc167973056"/>
      <w:bookmarkStart w:id="96" w:name="_Toc168772416"/>
      <w:bookmarkStart w:id="97" w:name="_Toc169480243"/>
      <w:r w:rsidRPr="00FF6675">
        <w:rPr>
          <w:rFonts w:cs="Times New Roman"/>
          <w:szCs w:val="24"/>
        </w:rPr>
        <w:t xml:space="preserve">Chapter 4: </w:t>
      </w:r>
      <w:r w:rsidR="006C2223" w:rsidRPr="00FF6675">
        <w:rPr>
          <w:rFonts w:cs="Times New Roman"/>
          <w:szCs w:val="24"/>
        </w:rPr>
        <w:t>Findings</w:t>
      </w:r>
      <w:r w:rsidRPr="00FF6675">
        <w:rPr>
          <w:rFonts w:cs="Times New Roman"/>
          <w:szCs w:val="24"/>
        </w:rPr>
        <w:t xml:space="preserve"> and discussion</w:t>
      </w:r>
      <w:bookmarkEnd w:id="95"/>
      <w:bookmarkEnd w:id="96"/>
      <w:bookmarkEnd w:id="97"/>
    </w:p>
    <w:p w14:paraId="00000158" w14:textId="77777777" w:rsidR="00C23682" w:rsidRPr="00FF6675" w:rsidRDefault="00F846B2" w:rsidP="00FF6675">
      <w:pPr>
        <w:pStyle w:val="Heading2"/>
        <w:spacing w:line="360" w:lineRule="auto"/>
        <w:rPr>
          <w:rFonts w:cs="Times New Roman"/>
          <w:szCs w:val="24"/>
        </w:rPr>
      </w:pPr>
      <w:bookmarkStart w:id="98" w:name="_Toc167980843"/>
      <w:bookmarkStart w:id="99" w:name="_Toc168772417"/>
      <w:bookmarkStart w:id="100" w:name="_Toc169480244"/>
      <w:bookmarkStart w:id="101" w:name="_Toc167973057"/>
      <w:r w:rsidRPr="00FF6675">
        <w:rPr>
          <w:rFonts w:cs="Times New Roman"/>
          <w:szCs w:val="24"/>
        </w:rPr>
        <w:t>4.1 Introduction</w:t>
      </w:r>
      <w:bookmarkEnd w:id="98"/>
      <w:bookmarkEnd w:id="99"/>
      <w:bookmarkEnd w:id="100"/>
    </w:p>
    <w:p w14:paraId="00000159" w14:textId="77777777"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In order to evaluate the aspects of managing employee engagement, satisfaction, retention, and work-life balance in Burger King the analysis and discussion chapter plays a vital role. The code has been created from the research questions to further analyse data under both secondary and primary qualitative (interview).</w:t>
      </w:r>
    </w:p>
    <w:p w14:paraId="0000015A" w14:textId="77777777" w:rsidR="00C23682" w:rsidRPr="00FF6675" w:rsidRDefault="00F846B2" w:rsidP="00FF6675">
      <w:pPr>
        <w:pStyle w:val="Heading2"/>
        <w:spacing w:line="360" w:lineRule="auto"/>
        <w:rPr>
          <w:rFonts w:cs="Times New Roman"/>
          <w:b w:val="0"/>
          <w:szCs w:val="24"/>
        </w:rPr>
      </w:pPr>
      <w:bookmarkStart w:id="102" w:name="_Toc168772418"/>
      <w:bookmarkStart w:id="103" w:name="_Toc169480245"/>
      <w:r w:rsidRPr="00FF6675">
        <w:rPr>
          <w:rFonts w:cs="Times New Roman"/>
          <w:szCs w:val="24"/>
        </w:rPr>
        <w:t>4.2 Thematic coding</w:t>
      </w:r>
      <w:bookmarkEnd w:id="101"/>
      <w:bookmarkEnd w:id="102"/>
      <w:bookmarkEnd w:id="103"/>
    </w:p>
    <w:tbl>
      <w:tblPr>
        <w:tblStyle w:val="Table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141"/>
        <w:gridCol w:w="2499"/>
        <w:gridCol w:w="2499"/>
        <w:gridCol w:w="2201"/>
      </w:tblGrid>
      <w:tr w:rsidR="00C23682" w:rsidRPr="00FF6675" w14:paraId="29E0B39F" w14:textId="77777777">
        <w:trPr>
          <w:trHeight w:val="440"/>
        </w:trPr>
        <w:tc>
          <w:tcPr>
            <w:tcW w:w="1146" w:type="pct"/>
            <w:shd w:val="clear" w:color="auto" w:fill="auto"/>
            <w:tcMar>
              <w:top w:w="100" w:type="dxa"/>
              <w:left w:w="100" w:type="dxa"/>
              <w:bottom w:w="100" w:type="dxa"/>
              <w:right w:w="100" w:type="dxa"/>
            </w:tcMar>
          </w:tcPr>
          <w:p w14:paraId="0000015B"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 xml:space="preserve">Research questions </w:t>
            </w:r>
          </w:p>
        </w:tc>
        <w:tc>
          <w:tcPr>
            <w:tcW w:w="2676" w:type="pct"/>
            <w:gridSpan w:val="2"/>
            <w:shd w:val="clear" w:color="auto" w:fill="auto"/>
            <w:tcMar>
              <w:top w:w="100" w:type="dxa"/>
              <w:left w:w="100" w:type="dxa"/>
              <w:bottom w:w="100" w:type="dxa"/>
              <w:right w:w="100" w:type="dxa"/>
            </w:tcMar>
          </w:tcPr>
          <w:p w14:paraId="0000015C"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 xml:space="preserve">Code </w:t>
            </w:r>
          </w:p>
        </w:tc>
        <w:tc>
          <w:tcPr>
            <w:tcW w:w="1178" w:type="pct"/>
            <w:shd w:val="clear" w:color="auto" w:fill="auto"/>
            <w:tcMar>
              <w:top w:w="100" w:type="dxa"/>
              <w:left w:w="100" w:type="dxa"/>
              <w:bottom w:w="100" w:type="dxa"/>
              <w:right w:w="100" w:type="dxa"/>
            </w:tcMar>
          </w:tcPr>
          <w:p w14:paraId="0000015D"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Interview question</w:t>
            </w:r>
          </w:p>
        </w:tc>
      </w:tr>
      <w:tr w:rsidR="00C23682" w:rsidRPr="00FF6675" w14:paraId="2C57B2CE" w14:textId="77777777">
        <w:tc>
          <w:tcPr>
            <w:tcW w:w="1146" w:type="pct"/>
            <w:shd w:val="clear" w:color="auto" w:fill="auto"/>
            <w:tcMar>
              <w:top w:w="100" w:type="dxa"/>
              <w:left w:w="100" w:type="dxa"/>
              <w:bottom w:w="100" w:type="dxa"/>
              <w:right w:w="100" w:type="dxa"/>
            </w:tcMar>
          </w:tcPr>
          <w:p w14:paraId="0000015E" w14:textId="7898903A" w:rsidR="00C23682" w:rsidRPr="00FF6675" w:rsidRDefault="00F846B2" w:rsidP="00FF6675">
            <w:pPr>
              <w:spacing w:line="360" w:lineRule="auto"/>
              <w:jc w:val="both"/>
              <w:rPr>
                <w:rFonts w:ascii="Times New Roman" w:hAnsi="Times New Roman" w:cs="Times New Roman"/>
                <w:sz w:val="24"/>
                <w:szCs w:val="24"/>
                <w:lang w:val="en-AU"/>
              </w:rPr>
            </w:pPr>
            <w:r w:rsidRPr="00FF6675">
              <w:rPr>
                <w:rFonts w:ascii="Times New Roman" w:eastAsia="Times New Roman" w:hAnsi="Times New Roman" w:cs="Times New Roman"/>
                <w:b/>
                <w:sz w:val="24"/>
                <w:szCs w:val="24"/>
              </w:rPr>
              <w:t>RQ 1</w:t>
            </w:r>
            <w:r w:rsidR="006C2223" w:rsidRPr="00FF6675">
              <w:rPr>
                <w:rFonts w:ascii="Times New Roman" w:eastAsia="Times New Roman" w:hAnsi="Times New Roman" w:cs="Times New Roman"/>
                <w:b/>
                <w:sz w:val="24"/>
                <w:szCs w:val="24"/>
              </w:rPr>
              <w:t xml:space="preserve"> - </w:t>
            </w:r>
            <w:r w:rsidR="006C2223" w:rsidRPr="00FF6675">
              <w:rPr>
                <w:rFonts w:ascii="Times New Roman" w:hAnsi="Times New Roman" w:cs="Times New Roman"/>
                <w:sz w:val="24"/>
                <w:szCs w:val="24"/>
                <w:lang w:val="en-AU"/>
              </w:rPr>
              <w:t xml:space="preserve">What factors contribute to </w:t>
            </w:r>
            <w:r w:rsidR="006C2223" w:rsidRPr="00FF6675">
              <w:rPr>
                <w:rFonts w:ascii="Times New Roman" w:hAnsi="Times New Roman" w:cs="Times New Roman"/>
                <w:bCs/>
                <w:sz w:val="24"/>
                <w:szCs w:val="24"/>
                <w:lang w:val="en-AU"/>
              </w:rPr>
              <w:t>employee engagement</w:t>
            </w:r>
            <w:r w:rsidR="006C2223" w:rsidRPr="00FF6675">
              <w:rPr>
                <w:rFonts w:ascii="Times New Roman" w:hAnsi="Times New Roman" w:cs="Times New Roman"/>
                <w:sz w:val="24"/>
                <w:szCs w:val="24"/>
                <w:lang w:val="en-AU"/>
              </w:rPr>
              <w:t xml:space="preserve"> among Burger King employees?</w:t>
            </w:r>
          </w:p>
        </w:tc>
        <w:tc>
          <w:tcPr>
            <w:tcW w:w="1338" w:type="pct"/>
            <w:shd w:val="clear" w:color="auto" w:fill="auto"/>
            <w:tcMar>
              <w:top w:w="100" w:type="dxa"/>
              <w:left w:w="100" w:type="dxa"/>
              <w:bottom w:w="100" w:type="dxa"/>
              <w:right w:w="100" w:type="dxa"/>
            </w:tcMar>
          </w:tcPr>
          <w:p w14:paraId="0000015F"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Theme 1: Factor improving employee engagement</w:t>
            </w:r>
          </w:p>
        </w:tc>
        <w:tc>
          <w:tcPr>
            <w:tcW w:w="1338" w:type="pct"/>
            <w:shd w:val="clear" w:color="auto" w:fill="auto"/>
            <w:tcMar>
              <w:top w:w="100" w:type="dxa"/>
              <w:left w:w="100" w:type="dxa"/>
              <w:bottom w:w="100" w:type="dxa"/>
              <w:right w:w="100" w:type="dxa"/>
            </w:tcMar>
          </w:tcPr>
          <w:p w14:paraId="00000160"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Theme 2: Morale of employee engagement</w:t>
            </w:r>
          </w:p>
        </w:tc>
        <w:tc>
          <w:tcPr>
            <w:tcW w:w="1178" w:type="pct"/>
            <w:shd w:val="clear" w:color="auto" w:fill="auto"/>
            <w:tcMar>
              <w:top w:w="100" w:type="dxa"/>
              <w:left w:w="100" w:type="dxa"/>
              <w:bottom w:w="100" w:type="dxa"/>
              <w:right w:w="100" w:type="dxa"/>
            </w:tcMar>
          </w:tcPr>
          <w:p w14:paraId="00000161"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1,2</w:t>
            </w:r>
          </w:p>
        </w:tc>
      </w:tr>
      <w:tr w:rsidR="00C23682" w:rsidRPr="00FF6675" w14:paraId="3B735839" w14:textId="77777777">
        <w:trPr>
          <w:trHeight w:val="440"/>
        </w:trPr>
        <w:tc>
          <w:tcPr>
            <w:tcW w:w="1146" w:type="pct"/>
            <w:shd w:val="clear" w:color="auto" w:fill="auto"/>
            <w:tcMar>
              <w:top w:w="100" w:type="dxa"/>
              <w:left w:w="100" w:type="dxa"/>
              <w:bottom w:w="100" w:type="dxa"/>
              <w:right w:w="100" w:type="dxa"/>
            </w:tcMar>
          </w:tcPr>
          <w:p w14:paraId="00000162" w14:textId="26B89A35" w:rsidR="00C23682" w:rsidRPr="00FF6675" w:rsidRDefault="00F846B2" w:rsidP="00FF6675">
            <w:pPr>
              <w:spacing w:line="360" w:lineRule="auto"/>
              <w:jc w:val="both"/>
              <w:rPr>
                <w:rFonts w:ascii="Times New Roman" w:eastAsiaTheme="minorHAnsi" w:hAnsi="Times New Roman" w:cs="Times New Roman"/>
                <w:sz w:val="24"/>
                <w:szCs w:val="24"/>
                <w:lang w:val="en-AU"/>
              </w:rPr>
            </w:pPr>
            <w:r w:rsidRPr="00FF6675">
              <w:rPr>
                <w:rFonts w:ascii="Times New Roman" w:eastAsia="Times New Roman" w:hAnsi="Times New Roman" w:cs="Times New Roman"/>
                <w:b/>
                <w:sz w:val="24"/>
                <w:szCs w:val="24"/>
              </w:rPr>
              <w:t>RQ 2</w:t>
            </w:r>
            <w:r w:rsidR="006C2223" w:rsidRPr="00FF6675">
              <w:rPr>
                <w:rFonts w:ascii="Times New Roman" w:eastAsia="Times New Roman" w:hAnsi="Times New Roman" w:cs="Times New Roman"/>
                <w:b/>
                <w:sz w:val="24"/>
                <w:szCs w:val="24"/>
              </w:rPr>
              <w:t xml:space="preserve"> -</w:t>
            </w:r>
            <w:r w:rsidR="006C2223" w:rsidRPr="00FF6675">
              <w:rPr>
                <w:rFonts w:ascii="Times New Roman" w:hAnsi="Times New Roman" w:cs="Times New Roman"/>
                <w:sz w:val="24"/>
                <w:szCs w:val="24"/>
                <w:lang w:val="en-AU"/>
              </w:rPr>
              <w:t xml:space="preserve"> What are the effects of work-life balance initiatives on employee retention rates in Burger King?</w:t>
            </w:r>
          </w:p>
        </w:tc>
        <w:tc>
          <w:tcPr>
            <w:tcW w:w="1338" w:type="pct"/>
            <w:shd w:val="clear" w:color="auto" w:fill="auto"/>
            <w:tcMar>
              <w:top w:w="100" w:type="dxa"/>
              <w:left w:w="100" w:type="dxa"/>
              <w:bottom w:w="100" w:type="dxa"/>
              <w:right w:w="100" w:type="dxa"/>
            </w:tcMar>
          </w:tcPr>
          <w:p w14:paraId="00000163"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Theme 3: Improvement of work-life balance</w:t>
            </w:r>
          </w:p>
        </w:tc>
        <w:tc>
          <w:tcPr>
            <w:tcW w:w="1338" w:type="pct"/>
            <w:shd w:val="clear" w:color="auto" w:fill="auto"/>
            <w:tcMar>
              <w:top w:w="100" w:type="dxa"/>
              <w:left w:w="100" w:type="dxa"/>
              <w:bottom w:w="100" w:type="dxa"/>
              <w:right w:w="100" w:type="dxa"/>
            </w:tcMar>
          </w:tcPr>
          <w:p w14:paraId="00000164"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Theme 4: Employee retention</w:t>
            </w:r>
          </w:p>
        </w:tc>
        <w:tc>
          <w:tcPr>
            <w:tcW w:w="1178" w:type="pct"/>
            <w:shd w:val="clear" w:color="auto" w:fill="auto"/>
            <w:tcMar>
              <w:top w:w="100" w:type="dxa"/>
              <w:left w:w="100" w:type="dxa"/>
              <w:bottom w:w="100" w:type="dxa"/>
              <w:right w:w="100" w:type="dxa"/>
            </w:tcMar>
          </w:tcPr>
          <w:p w14:paraId="00000165"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3,4</w:t>
            </w:r>
          </w:p>
        </w:tc>
      </w:tr>
      <w:tr w:rsidR="00C23682" w:rsidRPr="00FF6675" w14:paraId="530C5A8F" w14:textId="77777777">
        <w:trPr>
          <w:trHeight w:val="440"/>
        </w:trPr>
        <w:tc>
          <w:tcPr>
            <w:tcW w:w="1146" w:type="pct"/>
            <w:shd w:val="clear" w:color="auto" w:fill="auto"/>
            <w:tcMar>
              <w:top w:w="100" w:type="dxa"/>
              <w:left w:w="100" w:type="dxa"/>
              <w:bottom w:w="100" w:type="dxa"/>
              <w:right w:w="100" w:type="dxa"/>
            </w:tcMar>
          </w:tcPr>
          <w:p w14:paraId="00000166" w14:textId="6D5A7BCD" w:rsidR="00C23682" w:rsidRPr="00FF6675" w:rsidRDefault="00F846B2" w:rsidP="00FF6675">
            <w:pPr>
              <w:spacing w:line="360" w:lineRule="auto"/>
              <w:jc w:val="both"/>
              <w:rPr>
                <w:rFonts w:ascii="Times New Roman" w:eastAsiaTheme="minorHAnsi" w:hAnsi="Times New Roman" w:cs="Times New Roman"/>
                <w:sz w:val="24"/>
                <w:szCs w:val="24"/>
                <w:lang w:val="en-AU"/>
              </w:rPr>
            </w:pPr>
            <w:r w:rsidRPr="00FF6675">
              <w:rPr>
                <w:rFonts w:ascii="Times New Roman" w:eastAsia="Times New Roman" w:hAnsi="Times New Roman" w:cs="Times New Roman"/>
                <w:b/>
                <w:sz w:val="24"/>
                <w:szCs w:val="24"/>
              </w:rPr>
              <w:t>RQ 3</w:t>
            </w:r>
            <w:r w:rsidR="006C2223" w:rsidRPr="00FF6675">
              <w:rPr>
                <w:rFonts w:ascii="Times New Roman" w:eastAsia="Times New Roman" w:hAnsi="Times New Roman" w:cs="Times New Roman"/>
                <w:b/>
                <w:sz w:val="24"/>
                <w:szCs w:val="24"/>
              </w:rPr>
              <w:t xml:space="preserve"> - </w:t>
            </w:r>
            <w:r w:rsidR="006C2223" w:rsidRPr="00FF6675">
              <w:rPr>
                <w:rFonts w:ascii="Times New Roman" w:hAnsi="Times New Roman" w:cs="Times New Roman"/>
                <w:sz w:val="24"/>
                <w:szCs w:val="24"/>
                <w:lang w:val="en-AU"/>
              </w:rPr>
              <w:t>How does the workplace environment at Burger King influence employee job satisfaction rate?</w:t>
            </w:r>
          </w:p>
        </w:tc>
        <w:tc>
          <w:tcPr>
            <w:tcW w:w="1338" w:type="pct"/>
            <w:shd w:val="clear" w:color="auto" w:fill="auto"/>
            <w:tcMar>
              <w:top w:w="100" w:type="dxa"/>
              <w:left w:w="100" w:type="dxa"/>
              <w:bottom w:w="100" w:type="dxa"/>
              <w:right w:w="100" w:type="dxa"/>
            </w:tcMar>
          </w:tcPr>
          <w:p w14:paraId="00000167"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 xml:space="preserve">Theme 5: Aspects of work-place Environment </w:t>
            </w:r>
          </w:p>
        </w:tc>
        <w:tc>
          <w:tcPr>
            <w:tcW w:w="1338" w:type="pct"/>
            <w:shd w:val="clear" w:color="auto" w:fill="auto"/>
            <w:tcMar>
              <w:top w:w="100" w:type="dxa"/>
              <w:left w:w="100" w:type="dxa"/>
              <w:bottom w:w="100" w:type="dxa"/>
              <w:right w:w="100" w:type="dxa"/>
            </w:tcMar>
          </w:tcPr>
          <w:p w14:paraId="00000168"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Theme 6: Employee job satisfaction</w:t>
            </w:r>
          </w:p>
        </w:tc>
        <w:tc>
          <w:tcPr>
            <w:tcW w:w="1178" w:type="pct"/>
            <w:shd w:val="clear" w:color="auto" w:fill="auto"/>
            <w:tcMar>
              <w:top w:w="100" w:type="dxa"/>
              <w:left w:w="100" w:type="dxa"/>
              <w:bottom w:w="100" w:type="dxa"/>
              <w:right w:w="100" w:type="dxa"/>
            </w:tcMar>
          </w:tcPr>
          <w:p w14:paraId="00000169"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5,6</w:t>
            </w:r>
          </w:p>
        </w:tc>
      </w:tr>
    </w:tbl>
    <w:p w14:paraId="0000016A" w14:textId="77777777" w:rsidR="00C23682" w:rsidRPr="00FF6675" w:rsidRDefault="00F846B2" w:rsidP="00FF6675">
      <w:pPr>
        <w:pStyle w:val="Heading5"/>
        <w:spacing w:line="360" w:lineRule="auto"/>
        <w:jc w:val="both"/>
        <w:rPr>
          <w:rFonts w:cs="Times New Roman"/>
          <w:b w:val="0"/>
          <w:szCs w:val="24"/>
        </w:rPr>
      </w:pPr>
      <w:bookmarkStart w:id="104" w:name="_Toc167973030"/>
      <w:bookmarkStart w:id="105" w:name="_Toc167973715"/>
      <w:bookmarkStart w:id="106" w:name="_Toc167973845"/>
      <w:r w:rsidRPr="00FF6675">
        <w:rPr>
          <w:rFonts w:cs="Times New Roman"/>
          <w:szCs w:val="24"/>
        </w:rPr>
        <w:t>Table 4.1: Thematic coding</w:t>
      </w:r>
      <w:bookmarkEnd w:id="104"/>
      <w:bookmarkEnd w:id="105"/>
      <w:bookmarkEnd w:id="106"/>
    </w:p>
    <w:p w14:paraId="0000016B" w14:textId="77777777" w:rsidR="00C23682" w:rsidRPr="00FF6675" w:rsidRDefault="00F846B2"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(Source: </w:t>
      </w:r>
      <w:r w:rsidRPr="00FF6675">
        <w:rPr>
          <w:rFonts w:ascii="Times New Roman" w:eastAsia="Times New Roman" w:hAnsi="Times New Roman" w:cs="Times New Roman"/>
          <w:sz w:val="24"/>
          <w:szCs w:val="24"/>
          <w:lang w:val="en-AU"/>
        </w:rPr>
        <w:t>Researcher</w:t>
      </w:r>
      <w:r w:rsidRPr="00FF6675">
        <w:rPr>
          <w:rFonts w:ascii="Times New Roman" w:eastAsia="Times New Roman" w:hAnsi="Times New Roman" w:cs="Times New Roman"/>
          <w:sz w:val="24"/>
          <w:szCs w:val="24"/>
        </w:rPr>
        <w:t xml:space="preserve"> creation)</w:t>
      </w:r>
    </w:p>
    <w:p w14:paraId="0000016C" w14:textId="04FB0D15" w:rsidR="00C23682" w:rsidRPr="00FF6675" w:rsidRDefault="00F846B2" w:rsidP="00FF6675">
      <w:pPr>
        <w:pStyle w:val="Heading2"/>
        <w:spacing w:line="360" w:lineRule="auto"/>
        <w:rPr>
          <w:rFonts w:cs="Times New Roman"/>
          <w:szCs w:val="24"/>
        </w:rPr>
      </w:pPr>
      <w:bookmarkStart w:id="107" w:name="_Toc167973058"/>
      <w:bookmarkStart w:id="108" w:name="_Toc168772419"/>
      <w:bookmarkStart w:id="109" w:name="_Toc169480246"/>
      <w:r w:rsidRPr="00FF6675">
        <w:rPr>
          <w:rFonts w:cs="Times New Roman"/>
          <w:szCs w:val="24"/>
        </w:rPr>
        <w:t xml:space="preserve">4.3 </w:t>
      </w:r>
      <w:r w:rsidR="00320BD2" w:rsidRPr="00FF6675">
        <w:rPr>
          <w:rFonts w:cs="Times New Roman"/>
          <w:szCs w:val="24"/>
        </w:rPr>
        <w:t>Findings</w:t>
      </w:r>
      <w:r w:rsidRPr="00FF6675">
        <w:rPr>
          <w:rFonts w:cs="Times New Roman"/>
          <w:szCs w:val="24"/>
        </w:rPr>
        <w:t xml:space="preserve"> of primary qualitative data</w:t>
      </w:r>
      <w:bookmarkEnd w:id="107"/>
      <w:bookmarkEnd w:id="108"/>
      <w:bookmarkEnd w:id="109"/>
    </w:p>
    <w:p w14:paraId="0000016D"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i/>
          <w:sz w:val="24"/>
          <w:szCs w:val="24"/>
        </w:rPr>
      </w:pPr>
      <w:r w:rsidRPr="00FF6675">
        <w:rPr>
          <w:rFonts w:ascii="Times New Roman" w:eastAsia="Times New Roman" w:hAnsi="Times New Roman" w:cs="Times New Roman"/>
          <w:b/>
          <w:i/>
          <w:sz w:val="24"/>
          <w:szCs w:val="24"/>
        </w:rPr>
        <w:t>Factor improving employee engagement</w:t>
      </w:r>
    </w:p>
    <w:p w14:paraId="0000016E"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The factors of employee engagement are mostly involved in the managerial involvement and their perspectives in working through professional disbursement. In this case, the role of company's policy and management board's decisions are some effective factors. Therefore, Manager 2 has stated, </w:t>
      </w:r>
      <w:r w:rsidRPr="00FF6675">
        <w:rPr>
          <w:rFonts w:ascii="Times New Roman" w:eastAsia="Times New Roman" w:hAnsi="Times New Roman" w:cs="Times New Roman"/>
          <w:i/>
          <w:sz w:val="24"/>
          <w:szCs w:val="24"/>
        </w:rPr>
        <w:t xml:space="preserve">“I have followed the path of flexibility for giving them scope of being open about their problems and concerns regarding the company to maintain the morale of employee engagement”. </w:t>
      </w:r>
      <w:r w:rsidRPr="00FF6675">
        <w:rPr>
          <w:rFonts w:ascii="Times New Roman" w:eastAsia="Times New Roman" w:hAnsi="Times New Roman" w:cs="Times New Roman"/>
          <w:sz w:val="24"/>
          <w:szCs w:val="24"/>
        </w:rPr>
        <w:t>Following this, it has been evident that employee engagement has a strong connection with workplace motivation and flexibility from management support (</w:t>
      </w:r>
      <w:r w:rsidRPr="00FF6675">
        <w:rPr>
          <w:rFonts w:ascii="Times New Roman" w:eastAsia="Times New Roman" w:hAnsi="Times New Roman" w:cs="Times New Roman"/>
          <w:sz w:val="24"/>
          <w:szCs w:val="24"/>
          <w:highlight w:val="white"/>
        </w:rPr>
        <w:t>Weideman &amp; Hofmeyr, 2020</w:t>
      </w:r>
      <w:r w:rsidRPr="00FF6675">
        <w:rPr>
          <w:rFonts w:ascii="Times New Roman" w:eastAsia="Times New Roman" w:hAnsi="Times New Roman" w:cs="Times New Roman"/>
          <w:sz w:val="24"/>
          <w:szCs w:val="24"/>
        </w:rPr>
        <w:t xml:space="preserve">). In this case, the interview answer of the 2nd manager of Burger King has been found through this. Along with this, the role of timely salary of the employee has also played an important role following their engagement into the company. In this case, the 6th manager has stated that </w:t>
      </w:r>
      <w:r w:rsidRPr="00FF6675">
        <w:rPr>
          <w:rFonts w:ascii="Times New Roman" w:eastAsia="Times New Roman" w:hAnsi="Times New Roman" w:cs="Times New Roman"/>
          <w:i/>
          <w:sz w:val="24"/>
          <w:szCs w:val="24"/>
        </w:rPr>
        <w:t xml:space="preserve">“I have maintained the timely salary and reward management for maintaining the morale of employee engagement”. </w:t>
      </w:r>
      <w:r w:rsidRPr="00FF6675">
        <w:rPr>
          <w:rFonts w:ascii="Times New Roman" w:eastAsia="Times New Roman" w:hAnsi="Times New Roman" w:cs="Times New Roman"/>
          <w:sz w:val="24"/>
          <w:szCs w:val="24"/>
        </w:rPr>
        <w:t xml:space="preserve">In this case, the fundamental observation has been found through the association of timely compensation of the employees. </w:t>
      </w:r>
    </w:p>
    <w:p w14:paraId="0000016F"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From the interviewee 2 of employee base, it has been understood that regular team building activities are accurate improve collaboration and understanding among the team members. </w:t>
      </w:r>
      <w:r w:rsidRPr="00FF6675">
        <w:rPr>
          <w:rFonts w:ascii="Times New Roman" w:eastAsia="Times New Roman" w:hAnsi="Times New Roman" w:cs="Times New Roman"/>
          <w:i/>
          <w:iCs/>
          <w:sz w:val="24"/>
          <w:szCs w:val="24"/>
          <w:lang w:bidi="hi-IN"/>
        </w:rPr>
        <w:t>“I ensure participation in regular team building activities like workshops or social events to form strong relationship</w:t>
      </w:r>
      <w:r w:rsidRPr="00FF6675">
        <w:rPr>
          <w:rStyle w:val="Apple-converted-space"/>
          <w:rFonts w:ascii="Times New Roman" w:eastAsia="Times New Roman" w:hAnsi="Times New Roman" w:cs="Times New Roman"/>
          <w:i/>
          <w:iCs/>
          <w:sz w:val="24"/>
          <w:szCs w:val="24"/>
          <w:lang w:bidi="hi-IN"/>
        </w:rPr>
        <w:t> </w:t>
      </w:r>
      <w:r w:rsidRPr="00FF6675">
        <w:rPr>
          <w:rFonts w:ascii="Times New Roman" w:eastAsia="Times New Roman" w:hAnsi="Times New Roman" w:cs="Times New Roman"/>
          <w:i/>
          <w:iCs/>
          <w:sz w:val="24"/>
          <w:szCs w:val="24"/>
          <w:lang w:bidi="hi-IN"/>
        </w:rPr>
        <w:t>with other team members”.</w:t>
      </w:r>
      <w:r w:rsidRPr="00FF6675">
        <w:rPr>
          <w:rFonts w:ascii="Times New Roman" w:eastAsia="Times New Roman" w:hAnsi="Times New Roman" w:cs="Times New Roman"/>
          <w:sz w:val="24"/>
          <w:szCs w:val="24"/>
        </w:rPr>
        <w:t xml:space="preserve"> These activities activities help the team members to build trust which is an essential aspect of cohesive work environment.</w:t>
      </w:r>
    </w:p>
    <w:p w14:paraId="00000170"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i/>
          <w:sz w:val="24"/>
          <w:szCs w:val="24"/>
        </w:rPr>
      </w:pPr>
      <w:r w:rsidRPr="00FF6675">
        <w:rPr>
          <w:rFonts w:ascii="Times New Roman" w:eastAsia="Times New Roman" w:hAnsi="Times New Roman" w:cs="Times New Roman"/>
          <w:b/>
          <w:i/>
          <w:sz w:val="24"/>
          <w:szCs w:val="24"/>
        </w:rPr>
        <w:t>Morale of employee engagement</w:t>
      </w:r>
    </w:p>
    <w:p w14:paraId="00000171" w14:textId="19B652E9" w:rsidR="00C23682" w:rsidRPr="00FF6675" w:rsidRDefault="00F846B2" w:rsidP="00FF6675">
      <w:pPr>
        <w:pStyle w:val="Normal1"/>
        <w:widowControl w:val="0"/>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Employee engagement is </w:t>
      </w:r>
      <w:r w:rsidR="00F833E3">
        <w:rPr>
          <w:rFonts w:ascii="Times New Roman" w:eastAsia="Times New Roman" w:hAnsi="Times New Roman" w:cs="Times New Roman"/>
          <w:sz w:val="24"/>
          <w:szCs w:val="24"/>
        </w:rPr>
        <w:t>a significant</w:t>
      </w:r>
      <w:r w:rsidR="003B4DAD">
        <w:rPr>
          <w:rFonts w:ascii="Times New Roman" w:eastAsia="Times New Roman" w:hAnsi="Times New Roman" w:cs="Times New Roman"/>
          <w:sz w:val="24"/>
          <w:szCs w:val="24"/>
        </w:rPr>
        <w:t xml:space="preserve"> facet </w:t>
      </w:r>
      <w:r w:rsidRPr="00FF6675">
        <w:rPr>
          <w:rFonts w:ascii="Times New Roman" w:eastAsia="Times New Roman" w:hAnsi="Times New Roman" w:cs="Times New Roman"/>
          <w:sz w:val="24"/>
          <w:szCs w:val="24"/>
        </w:rPr>
        <w:t>of the</w:t>
      </w:r>
      <w:r w:rsidR="003B4DAD">
        <w:rPr>
          <w:rFonts w:ascii="Times New Roman" w:eastAsia="Times New Roman" w:hAnsi="Times New Roman" w:cs="Times New Roman"/>
          <w:sz w:val="24"/>
          <w:szCs w:val="24"/>
        </w:rPr>
        <w:t xml:space="preserve"> method </w:t>
      </w:r>
      <w:r w:rsidRPr="00FF6675">
        <w:rPr>
          <w:rFonts w:ascii="Times New Roman" w:eastAsia="Times New Roman" w:hAnsi="Times New Roman" w:cs="Times New Roman"/>
          <w:sz w:val="24"/>
          <w:szCs w:val="24"/>
        </w:rPr>
        <w:t xml:space="preserve">of a company's operation through the maximisation of a healthy environment of work and managerial support. In this case, the response of the 4th manager of Burger King in the interview which stated </w:t>
      </w:r>
      <w:r w:rsidRPr="00FF6675">
        <w:rPr>
          <w:rFonts w:ascii="Times New Roman" w:eastAsia="Times New Roman" w:hAnsi="Times New Roman" w:cs="Times New Roman"/>
          <w:i/>
          <w:sz w:val="24"/>
          <w:szCs w:val="24"/>
        </w:rPr>
        <w:t xml:space="preserve">“In my opinion, a flexible approach to communicate with them regarding every single problem and solution has been a strong evidence of employee morale”. </w:t>
      </w:r>
      <w:r w:rsidRPr="00FF6675">
        <w:rPr>
          <w:rFonts w:ascii="Times New Roman" w:eastAsia="Times New Roman" w:hAnsi="Times New Roman" w:cs="Times New Roman"/>
          <w:sz w:val="24"/>
          <w:szCs w:val="24"/>
        </w:rPr>
        <w:t xml:space="preserve">In this case, the role of company culture is important which can leverage the flexibility in communication to know the employees' consequences and positive aspects (Kim &amp; Jung, 2022). In this case, understanding the stressful and motivational factors of the employees can manage their morality in the engagement process to the employee. </w:t>
      </w:r>
    </w:p>
    <w:p w14:paraId="00000172"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i/>
          <w:sz w:val="24"/>
          <w:szCs w:val="24"/>
        </w:rPr>
      </w:pPr>
      <w:r w:rsidRPr="00FF6675">
        <w:rPr>
          <w:rFonts w:ascii="Times New Roman" w:eastAsia="Times New Roman" w:hAnsi="Times New Roman" w:cs="Times New Roman"/>
          <w:b/>
          <w:i/>
          <w:sz w:val="24"/>
          <w:szCs w:val="24"/>
        </w:rPr>
        <w:t>Improvement of work-life balance</w:t>
      </w:r>
    </w:p>
    <w:p w14:paraId="00000173" w14:textId="0BEC118B" w:rsidR="00C23682" w:rsidRPr="00FF6675" w:rsidRDefault="00F846B2" w:rsidP="00FF6675">
      <w:pPr>
        <w:pStyle w:val="Normal1"/>
        <w:widowControl w:val="0"/>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Improving the work-life balance in Burger King has been maintained through leveraging flexible duty hours and following the concerning factor of employees. In this case, the</w:t>
      </w:r>
      <w:r w:rsidR="003B4DAD">
        <w:rPr>
          <w:rFonts w:ascii="Times New Roman" w:eastAsia="Times New Roman" w:hAnsi="Times New Roman" w:cs="Times New Roman"/>
          <w:sz w:val="24"/>
          <w:szCs w:val="24"/>
        </w:rPr>
        <w:t xml:space="preserve"> position </w:t>
      </w:r>
      <w:r w:rsidRPr="00FF6675">
        <w:rPr>
          <w:rFonts w:ascii="Times New Roman" w:eastAsia="Times New Roman" w:hAnsi="Times New Roman" w:cs="Times New Roman"/>
          <w:sz w:val="24"/>
          <w:szCs w:val="24"/>
        </w:rPr>
        <w:t>of work-life balance in a company is also</w:t>
      </w:r>
      <w:r w:rsidR="00181B8F">
        <w:rPr>
          <w:rFonts w:ascii="Times New Roman" w:eastAsia="Times New Roman" w:hAnsi="Times New Roman" w:cs="Times New Roman"/>
          <w:sz w:val="24"/>
          <w:szCs w:val="24"/>
        </w:rPr>
        <w:t xml:space="preserve"> adequate </w:t>
      </w:r>
      <w:r w:rsidRPr="00FF6675">
        <w:rPr>
          <w:rFonts w:ascii="Times New Roman" w:eastAsia="Times New Roman" w:hAnsi="Times New Roman" w:cs="Times New Roman"/>
          <w:sz w:val="24"/>
          <w:szCs w:val="24"/>
        </w:rPr>
        <w:t xml:space="preserve">in managing the overall performance of the company (Ganiyu </w:t>
      </w:r>
      <w:r w:rsidRPr="00FF6675">
        <w:rPr>
          <w:rFonts w:ascii="Times New Roman" w:eastAsia="Times New Roman" w:hAnsi="Times New Roman" w:cs="Times New Roman"/>
          <w:i/>
          <w:sz w:val="24"/>
          <w:szCs w:val="24"/>
        </w:rPr>
        <w:t xml:space="preserve">et al., </w:t>
      </w:r>
      <w:r w:rsidRPr="00FF6675">
        <w:rPr>
          <w:rFonts w:ascii="Times New Roman" w:eastAsia="Times New Roman" w:hAnsi="Times New Roman" w:cs="Times New Roman"/>
          <w:sz w:val="24"/>
          <w:szCs w:val="24"/>
        </w:rPr>
        <w:t xml:space="preserve">2020). In this case, the response has been found from the Manager 1 of Burger King which has stated that </w:t>
      </w:r>
      <w:r w:rsidRPr="00FF6675">
        <w:rPr>
          <w:rFonts w:ascii="Times New Roman" w:eastAsia="Times New Roman" w:hAnsi="Times New Roman" w:cs="Times New Roman"/>
          <w:i/>
          <w:sz w:val="24"/>
          <w:szCs w:val="24"/>
        </w:rPr>
        <w:t>“I have maintained flexible duty hours and ethics in managing the 8 hours of duty for each employee to</w:t>
      </w:r>
      <w:r w:rsidR="00181B8F">
        <w:rPr>
          <w:rFonts w:ascii="Times New Roman" w:eastAsia="Times New Roman" w:hAnsi="Times New Roman" w:cs="Times New Roman"/>
          <w:i/>
          <w:sz w:val="24"/>
          <w:szCs w:val="24"/>
        </w:rPr>
        <w:t xml:space="preserve"> conserve </w:t>
      </w:r>
      <w:r w:rsidRPr="00FF6675">
        <w:rPr>
          <w:rFonts w:ascii="Times New Roman" w:eastAsia="Times New Roman" w:hAnsi="Times New Roman" w:cs="Times New Roman"/>
          <w:i/>
          <w:sz w:val="24"/>
          <w:szCs w:val="24"/>
        </w:rPr>
        <w:t xml:space="preserve">their work-life balance”. </w:t>
      </w:r>
      <w:r w:rsidRPr="00FF6675">
        <w:rPr>
          <w:rFonts w:ascii="Times New Roman" w:eastAsia="Times New Roman" w:hAnsi="Times New Roman" w:cs="Times New Roman"/>
          <w:sz w:val="24"/>
          <w:szCs w:val="24"/>
        </w:rPr>
        <w:t xml:space="preserve">It has been evident that, in managing the mental and physical well-being of the employee, the role of flexible dirty hours is feasible for company's management. This aspect has been found to be managed through the contribution of managers to the company. </w:t>
      </w:r>
    </w:p>
    <w:p w14:paraId="00000174"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i/>
          <w:sz w:val="24"/>
          <w:szCs w:val="24"/>
        </w:rPr>
      </w:pPr>
      <w:r w:rsidRPr="00FF6675">
        <w:rPr>
          <w:rFonts w:ascii="Times New Roman" w:eastAsia="Times New Roman" w:hAnsi="Times New Roman" w:cs="Times New Roman"/>
          <w:b/>
          <w:i/>
          <w:sz w:val="24"/>
          <w:szCs w:val="24"/>
        </w:rPr>
        <w:t>Employee retention</w:t>
      </w:r>
    </w:p>
    <w:p w14:paraId="00000175" w14:textId="427495FC" w:rsidR="00C23682" w:rsidRPr="00FF6675" w:rsidRDefault="00F846B2" w:rsidP="00FF6675">
      <w:pPr>
        <w:pStyle w:val="Normal1"/>
        <w:widowControl w:val="0"/>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The employee retention in the Burger King has been found to be evident as per the management's decisive factors. In this case, 40% of the total workers in the company are willing to go to the office (McLamore, 2020). In this case, some innovative breaks in between the works have been found to be evident in the work of Burger King. Following this, the 5th manager has responded that </w:t>
      </w:r>
      <w:r w:rsidRPr="00FF6675">
        <w:rPr>
          <w:rFonts w:ascii="Times New Roman" w:eastAsia="Times New Roman" w:hAnsi="Times New Roman" w:cs="Times New Roman"/>
          <w:i/>
          <w:sz w:val="24"/>
          <w:szCs w:val="24"/>
        </w:rPr>
        <w:t xml:space="preserve">“The work-life balance initiative has created happy employees who work properly and reduces the requirement of often recruiting new people”. </w:t>
      </w:r>
      <w:r w:rsidRPr="00FF6675">
        <w:rPr>
          <w:rFonts w:ascii="Times New Roman" w:eastAsia="Times New Roman" w:hAnsi="Times New Roman" w:cs="Times New Roman"/>
          <w:sz w:val="24"/>
          <w:szCs w:val="24"/>
        </w:rPr>
        <w:t xml:space="preserve">Along with this, employee retention has been found with a strong connection with managing work-life balance in the professional field. Managing the belonging and employee contribution to a company has </w:t>
      </w:r>
      <w:r w:rsidR="004842E6">
        <w:rPr>
          <w:rFonts w:ascii="Times New Roman" w:eastAsia="Times New Roman" w:hAnsi="Times New Roman" w:cs="Times New Roman"/>
          <w:sz w:val="24"/>
          <w:szCs w:val="24"/>
        </w:rPr>
        <w:t xml:space="preserve">an important </w:t>
      </w:r>
      <w:r w:rsidRPr="00FF6675">
        <w:rPr>
          <w:rFonts w:ascii="Times New Roman" w:eastAsia="Times New Roman" w:hAnsi="Times New Roman" w:cs="Times New Roman"/>
          <w:sz w:val="24"/>
          <w:szCs w:val="24"/>
        </w:rPr>
        <w:t xml:space="preserve">impact on the management of a company (Becker </w:t>
      </w:r>
      <w:r w:rsidRPr="00FF6675">
        <w:rPr>
          <w:rFonts w:ascii="Times New Roman" w:eastAsia="Times New Roman" w:hAnsi="Times New Roman" w:cs="Times New Roman"/>
          <w:i/>
          <w:sz w:val="24"/>
          <w:szCs w:val="24"/>
        </w:rPr>
        <w:t xml:space="preserve">et al., </w:t>
      </w:r>
      <w:r w:rsidRPr="00FF6675">
        <w:rPr>
          <w:rFonts w:ascii="Times New Roman" w:eastAsia="Times New Roman" w:hAnsi="Times New Roman" w:cs="Times New Roman"/>
          <w:sz w:val="24"/>
          <w:szCs w:val="24"/>
        </w:rPr>
        <w:t xml:space="preserve">2022). In the case of Burger King, the managerial department has found the role of flexible working capacity and engagement of the employees in the company for managing their retention rate. </w:t>
      </w:r>
    </w:p>
    <w:p w14:paraId="00000176"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i/>
          <w:iCs/>
          <w:sz w:val="24"/>
          <w:szCs w:val="24"/>
        </w:rPr>
      </w:pPr>
      <w:r w:rsidRPr="00FF6675">
        <w:rPr>
          <w:rFonts w:ascii="Times New Roman" w:eastAsia="Times New Roman" w:hAnsi="Times New Roman" w:cs="Times New Roman"/>
          <w:sz w:val="24"/>
          <w:szCs w:val="24"/>
        </w:rPr>
        <w:t xml:space="preserve">The interviewee 5 of the employee base has highlighted that promotion of balance work and personal life result in less stress and burnout. </w:t>
      </w:r>
      <w:r w:rsidRPr="00FF6675">
        <w:rPr>
          <w:rFonts w:ascii="Times New Roman" w:eastAsia="Times New Roman" w:hAnsi="Times New Roman" w:cs="Times New Roman"/>
          <w:i/>
          <w:iCs/>
          <w:sz w:val="24"/>
          <w:szCs w:val="24"/>
        </w:rPr>
        <w:t>“Work life balance initiatives provide support and collaborative atmosphere for employees to contribute towards overall retention”.</w:t>
      </w:r>
    </w:p>
    <w:p w14:paraId="00000177"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When there is a supportive culture at work then it enhances collaboration among the team members. This directly contributes towards higher employee retention rates.</w:t>
      </w:r>
    </w:p>
    <w:p w14:paraId="00000178"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i/>
          <w:sz w:val="24"/>
          <w:szCs w:val="24"/>
        </w:rPr>
      </w:pPr>
      <w:r w:rsidRPr="00FF6675">
        <w:rPr>
          <w:rFonts w:ascii="Times New Roman" w:eastAsia="Times New Roman" w:hAnsi="Times New Roman" w:cs="Times New Roman"/>
          <w:b/>
          <w:i/>
          <w:sz w:val="24"/>
          <w:szCs w:val="24"/>
        </w:rPr>
        <w:t>Aspects of work-place environment</w:t>
      </w:r>
    </w:p>
    <w:p w14:paraId="00000179"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Management of the workplace environment is dependent on several internal factors of an organisation. In Burger King, the role of managerial perspectives and the workplace environment are some significant factors for the development of a positive workplace environment (Megawaty&amp;Baottong, 2021). In this case, the statement of Manager 3 has been found which stated </w:t>
      </w:r>
      <w:r w:rsidRPr="00FF6675">
        <w:rPr>
          <w:rFonts w:ascii="Times New Roman" w:eastAsia="Times New Roman" w:hAnsi="Times New Roman" w:cs="Times New Roman"/>
          <w:i/>
          <w:sz w:val="24"/>
          <w:szCs w:val="24"/>
        </w:rPr>
        <w:t>"I believe the team ambience is quite supportive at Burger King, therefore, employees support and help each other which leads to improved satisfaction".</w:t>
      </w:r>
      <w:r w:rsidRPr="00FF6675">
        <w:rPr>
          <w:rFonts w:ascii="Times New Roman" w:eastAsia="Times New Roman" w:hAnsi="Times New Roman" w:cs="Times New Roman"/>
          <w:sz w:val="24"/>
          <w:szCs w:val="24"/>
        </w:rPr>
        <w:t xml:space="preserve"> Therefore, there has been a strong relationship between employee satisfaction and the workplace environment as well. On the other hand, it has also been found the statement of Manager 5 which is included </w:t>
      </w:r>
      <w:r w:rsidRPr="00FF6675">
        <w:rPr>
          <w:rFonts w:ascii="Times New Roman" w:eastAsia="Times New Roman" w:hAnsi="Times New Roman" w:cs="Times New Roman"/>
          <w:i/>
          <w:sz w:val="24"/>
          <w:szCs w:val="24"/>
        </w:rPr>
        <w:t xml:space="preserve">“At Burger King, employees enjoy working in a clean, well-managed, and safe environment which improves the sense of value and safety within employees leading to improved job satisfaction”. </w:t>
      </w:r>
      <w:r w:rsidRPr="00FF6675">
        <w:rPr>
          <w:rFonts w:ascii="Times New Roman" w:eastAsia="Times New Roman" w:hAnsi="Times New Roman" w:cs="Times New Roman"/>
          <w:sz w:val="24"/>
          <w:szCs w:val="24"/>
        </w:rPr>
        <w:t xml:space="preserve">This has indicated towards a positive and supportive work culture in the company. Therefore, the aspects of company culture and positive traits of managers are important for managing the work-place environment. </w:t>
      </w:r>
    </w:p>
    <w:p w14:paraId="0000017A"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As per the interviewee 5 of the employee base, the recognition programmes have been acknowledging and appreciating the hard work done by the employees. When the employees feel valued and appreciated, then it boosts their morale to work better than before. </w:t>
      </w:r>
      <w:r w:rsidRPr="00FF6675">
        <w:rPr>
          <w:rFonts w:ascii="Times New Roman" w:eastAsia="Times New Roman" w:hAnsi="Times New Roman" w:cs="Times New Roman"/>
          <w:i/>
          <w:iCs/>
          <w:sz w:val="24"/>
          <w:szCs w:val="24"/>
        </w:rPr>
        <w:t>“I would like to give an example of the recognition programs. I feel my manager always provide recognition programs for appreciating my hard work which pushes me to give my best.”</w:t>
      </w:r>
      <w:r w:rsidRPr="00FF6675">
        <w:rPr>
          <w:rFonts w:ascii="Times New Roman" w:eastAsia="Times New Roman" w:hAnsi="Times New Roman" w:cs="Times New Roman"/>
          <w:sz w:val="24"/>
          <w:szCs w:val="24"/>
        </w:rPr>
        <w:t xml:space="preserve"> The employees that feel appreciated and recognised in the organisation inspire others as well to stay focused on their performance, and this can lead towards an elevated performance.</w:t>
      </w:r>
    </w:p>
    <w:p w14:paraId="0000017B"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i/>
          <w:sz w:val="24"/>
          <w:szCs w:val="24"/>
        </w:rPr>
      </w:pPr>
      <w:r w:rsidRPr="00FF6675">
        <w:rPr>
          <w:rFonts w:ascii="Times New Roman" w:eastAsia="Times New Roman" w:hAnsi="Times New Roman" w:cs="Times New Roman"/>
          <w:b/>
          <w:i/>
          <w:sz w:val="24"/>
          <w:szCs w:val="24"/>
        </w:rPr>
        <w:t>Employee job satisfaction</w:t>
      </w:r>
    </w:p>
    <w:p w14:paraId="0000017C" w14:textId="48F89280" w:rsidR="00C23682" w:rsidRPr="00FF6675" w:rsidRDefault="00F846B2" w:rsidP="00FF6675">
      <w:pPr>
        <w:pStyle w:val="Normal1"/>
        <w:widowControl w:val="0"/>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The factor of employee satisfaction is somewhat important in managing the company's overall growth and production range as well</w:t>
      </w:r>
      <w:r w:rsidR="00356A8A" w:rsidRPr="00FF6675">
        <w:rPr>
          <w:rFonts w:ascii="Times New Roman" w:hAnsi="Times New Roman" w:cs="Times New Roman"/>
          <w:sz w:val="24"/>
          <w:szCs w:val="24"/>
        </w:rPr>
        <w:t xml:space="preserve"> (Smithson, 2024)</w:t>
      </w:r>
      <w:r w:rsidRPr="00FF6675">
        <w:rPr>
          <w:rFonts w:ascii="Times New Roman" w:eastAsia="Times New Roman" w:hAnsi="Times New Roman" w:cs="Times New Roman"/>
          <w:sz w:val="24"/>
          <w:szCs w:val="24"/>
        </w:rPr>
        <w:t xml:space="preserve">. In this case, Burger King has successfully managed the employees' satisfaction range through cooperation and a good work culture. The employees of the company have rated 3.4 out of 5 stars regarding employee satisfaction with Burger King (Voordt&amp; Jensen, 2023). In this case, the role of the company office's environment has been found to be an effective factor for employee satisfaction. Along with this, from the interview analysis, it has been identified that Manager 6 has stated that </w:t>
      </w:r>
      <w:r w:rsidRPr="00FF6675">
        <w:rPr>
          <w:rFonts w:ascii="Times New Roman" w:eastAsia="Times New Roman" w:hAnsi="Times New Roman" w:cs="Times New Roman"/>
          <w:i/>
          <w:sz w:val="24"/>
          <w:szCs w:val="24"/>
        </w:rPr>
        <w:t xml:space="preserve">“The wellness plan of Burger King encourages the employees to take care of themselves as it provides free yoga classes, and the office is also filled with comfortable furniture to ensure the health and job satisfaction of employees are increased”. </w:t>
      </w:r>
      <w:r w:rsidRPr="00FF6675">
        <w:rPr>
          <w:rFonts w:ascii="Times New Roman" w:eastAsia="Times New Roman" w:hAnsi="Times New Roman" w:cs="Times New Roman"/>
          <w:sz w:val="24"/>
          <w:szCs w:val="24"/>
        </w:rPr>
        <w:t xml:space="preserve">In this case, the organisational framework and ambience played </w:t>
      </w:r>
      <w:r w:rsidR="002700F2">
        <w:rPr>
          <w:rFonts w:ascii="Times New Roman" w:eastAsia="Times New Roman" w:hAnsi="Times New Roman" w:cs="Times New Roman"/>
          <w:sz w:val="24"/>
          <w:szCs w:val="24"/>
        </w:rPr>
        <w:t xml:space="preserve">an important </w:t>
      </w:r>
      <w:r w:rsidRPr="00FF6675">
        <w:rPr>
          <w:rFonts w:ascii="Times New Roman" w:eastAsia="Times New Roman" w:hAnsi="Times New Roman" w:cs="Times New Roman"/>
          <w:sz w:val="24"/>
          <w:szCs w:val="24"/>
        </w:rPr>
        <w:t>role in Burger King managing the satisfactory range of the employees. A healthy workplace is a factor of consideration for the employees' welfare, where the engagement of managerial perspective is found to be important.</w:t>
      </w:r>
    </w:p>
    <w:p w14:paraId="0000017D" w14:textId="2938680B" w:rsidR="00C23682" w:rsidRPr="00FF6675" w:rsidRDefault="00F846B2" w:rsidP="00FF6675">
      <w:pPr>
        <w:pStyle w:val="Normal1"/>
        <w:widowControl w:val="0"/>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According to the opinions shared by the interviewee 4 of the employee base, the flexible scheduling </w:t>
      </w:r>
      <w:r w:rsidR="00FD6FB4">
        <w:rPr>
          <w:rFonts w:ascii="Times New Roman" w:eastAsia="Times New Roman" w:hAnsi="Times New Roman" w:cs="Times New Roman"/>
          <w:sz w:val="24"/>
          <w:szCs w:val="24"/>
        </w:rPr>
        <w:t xml:space="preserve">authorizes </w:t>
      </w:r>
      <w:r w:rsidRPr="00FF6675">
        <w:rPr>
          <w:rFonts w:ascii="Times New Roman" w:eastAsia="Times New Roman" w:hAnsi="Times New Roman" w:cs="Times New Roman"/>
          <w:sz w:val="24"/>
          <w:szCs w:val="24"/>
        </w:rPr>
        <w:t>employees to have</w:t>
      </w:r>
      <w:r w:rsidR="00FD6FB4">
        <w:rPr>
          <w:rFonts w:ascii="Times New Roman" w:eastAsia="Times New Roman" w:hAnsi="Times New Roman" w:cs="Times New Roman"/>
          <w:sz w:val="24"/>
          <w:szCs w:val="24"/>
        </w:rPr>
        <w:t xml:space="preserve"> reasonable </w:t>
      </w:r>
      <w:r w:rsidRPr="00FF6675">
        <w:rPr>
          <w:rFonts w:ascii="Times New Roman" w:eastAsia="Times New Roman" w:hAnsi="Times New Roman" w:cs="Times New Roman"/>
          <w:sz w:val="24"/>
          <w:szCs w:val="24"/>
        </w:rPr>
        <w:t xml:space="preserve">management of their work and personal commitments. </w:t>
      </w:r>
      <w:r w:rsidRPr="00FF6675">
        <w:rPr>
          <w:rFonts w:ascii="Times New Roman" w:eastAsia="Times New Roman" w:hAnsi="Times New Roman" w:cs="Times New Roman"/>
          <w:i/>
          <w:iCs/>
          <w:sz w:val="24"/>
          <w:szCs w:val="24"/>
        </w:rPr>
        <w:t xml:space="preserve">“I have seen flexible scheduling made by our managers to adjust our workers to accommodate our personal commitments which has impacted job satisfaction.” </w:t>
      </w:r>
      <w:r w:rsidRPr="00FF6675">
        <w:rPr>
          <w:rFonts w:ascii="Times New Roman" w:eastAsia="Times New Roman" w:hAnsi="Times New Roman" w:cs="Times New Roman"/>
          <w:sz w:val="24"/>
          <w:szCs w:val="24"/>
        </w:rPr>
        <w:t>The initiatives like flexible working hours, remote work opportunities or parental leave policies are provided many of the organisations. These policies are applicable for an employee to manage his work and personal life effectively which lead towards better job satisfaction.</w:t>
      </w:r>
    </w:p>
    <w:p w14:paraId="0000017E" w14:textId="29A4086C" w:rsidR="00C23682" w:rsidRPr="00FF6675" w:rsidRDefault="00F846B2" w:rsidP="00FF6675">
      <w:pPr>
        <w:pStyle w:val="Heading2"/>
        <w:spacing w:line="360" w:lineRule="auto"/>
        <w:rPr>
          <w:rFonts w:cs="Times New Roman"/>
          <w:szCs w:val="24"/>
        </w:rPr>
      </w:pPr>
      <w:bookmarkStart w:id="110" w:name="_Toc167980846"/>
      <w:bookmarkStart w:id="111" w:name="_Toc168772420"/>
      <w:bookmarkStart w:id="112" w:name="_Toc169480247"/>
      <w:r w:rsidRPr="00FF6675">
        <w:rPr>
          <w:rFonts w:cs="Times New Roman"/>
          <w:szCs w:val="24"/>
        </w:rPr>
        <w:t xml:space="preserve">4.4 </w:t>
      </w:r>
      <w:r w:rsidR="00320BD2" w:rsidRPr="00FF6675">
        <w:rPr>
          <w:rFonts w:cs="Times New Roman"/>
          <w:szCs w:val="24"/>
        </w:rPr>
        <w:t>Findings</w:t>
      </w:r>
      <w:r w:rsidRPr="00FF6675">
        <w:rPr>
          <w:rFonts w:cs="Times New Roman"/>
          <w:szCs w:val="24"/>
        </w:rPr>
        <w:t xml:space="preserve"> of Secondary Data</w:t>
      </w:r>
      <w:bookmarkEnd w:id="110"/>
      <w:bookmarkEnd w:id="111"/>
      <w:bookmarkEnd w:id="112"/>
    </w:p>
    <w:p w14:paraId="0000017F" w14:textId="77777777" w:rsidR="00C23682" w:rsidRPr="00FF6675" w:rsidRDefault="00F846B2" w:rsidP="00FF6675">
      <w:pPr>
        <w:spacing w:line="360" w:lineRule="auto"/>
        <w:rPr>
          <w:rFonts w:eastAsia="Times New Roman" w:cs="Times New Roman"/>
          <w:b/>
          <w:i/>
          <w:szCs w:val="24"/>
        </w:rPr>
      </w:pPr>
      <w:r w:rsidRPr="00FF6675">
        <w:rPr>
          <w:rFonts w:eastAsia="Times New Roman" w:cs="Times New Roman"/>
          <w:b/>
          <w:i/>
          <w:szCs w:val="24"/>
        </w:rPr>
        <w:t>Theme 1</w:t>
      </w:r>
    </w:p>
    <w:p w14:paraId="00000180" w14:textId="62885BCB"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 xml:space="preserve">Many factors improve employee engagement. Clear communication is one of the major factors that is essential and proves to be effective in improving engagement among employees (Verčič, 2021). Clear communication usually improves transparency in understanding individual roles and responsibilities which helps the employees complete their work with more enthusiasm (Li </w:t>
      </w:r>
      <w:r w:rsidRPr="00FF6675">
        <w:rPr>
          <w:rFonts w:eastAsia="Times New Roman" w:cs="Times New Roman"/>
          <w:i/>
          <w:szCs w:val="24"/>
        </w:rPr>
        <w:t>et al</w:t>
      </w:r>
      <w:r w:rsidRPr="00FF6675">
        <w:rPr>
          <w:rFonts w:eastAsia="Times New Roman" w:cs="Times New Roman"/>
          <w:szCs w:val="24"/>
        </w:rPr>
        <w:t>., 2021). On top of that, the availability of growth and development o</w:t>
      </w:r>
      <w:r w:rsidR="00E84B17">
        <w:rPr>
          <w:rFonts w:eastAsia="Times New Roman" w:cs="Times New Roman"/>
          <w:szCs w:val="24"/>
        </w:rPr>
        <w:t>ptions</w:t>
      </w:r>
      <w:r w:rsidRPr="00FF6675">
        <w:rPr>
          <w:rFonts w:eastAsia="Times New Roman" w:cs="Times New Roman"/>
          <w:szCs w:val="24"/>
        </w:rPr>
        <w:t xml:space="preserve"> is also considered a triggering factor for improved employee engagement. Besides professional contribution to a business, employees also look for opportunities for personal development and growth (Dachner</w:t>
      </w:r>
      <w:r w:rsidRPr="00FF6675">
        <w:rPr>
          <w:rFonts w:eastAsia="Times New Roman" w:cs="Times New Roman"/>
          <w:i/>
          <w:szCs w:val="24"/>
        </w:rPr>
        <w:t>et al</w:t>
      </w:r>
      <w:r w:rsidRPr="00FF6675">
        <w:rPr>
          <w:rFonts w:eastAsia="Times New Roman" w:cs="Times New Roman"/>
          <w:szCs w:val="24"/>
        </w:rPr>
        <w:t xml:space="preserve">., 2021). Therefore, such opportunities boost employee confidence to work hard. </w:t>
      </w:r>
    </w:p>
    <w:p w14:paraId="00000181" w14:textId="3844E09A"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 xml:space="preserve">On top, employees need to be valued and their hard work needs to be recognised. Lastly, employees thrive in a positive work environment other than under complicated and micromanaging leaders (Ljunggren </w:t>
      </w:r>
      <w:r w:rsidRPr="00FF6675">
        <w:rPr>
          <w:rFonts w:eastAsia="Times New Roman" w:cs="Times New Roman"/>
          <w:i/>
          <w:szCs w:val="24"/>
        </w:rPr>
        <w:t>et al</w:t>
      </w:r>
      <w:r w:rsidRPr="00FF6675">
        <w:rPr>
          <w:rFonts w:eastAsia="Times New Roman" w:cs="Times New Roman"/>
          <w:szCs w:val="24"/>
        </w:rPr>
        <w:t xml:space="preserve">., 2020). Thus, establishing </w:t>
      </w:r>
      <w:r w:rsidR="00E84B17">
        <w:rPr>
          <w:rFonts w:eastAsia="Times New Roman" w:cs="Times New Roman"/>
          <w:szCs w:val="24"/>
        </w:rPr>
        <w:t xml:space="preserve">an optimistic </w:t>
      </w:r>
      <w:r w:rsidRPr="00FF6675">
        <w:rPr>
          <w:rFonts w:eastAsia="Times New Roman" w:cs="Times New Roman"/>
          <w:szCs w:val="24"/>
        </w:rPr>
        <w:t xml:space="preserve">work environment is important to improve employee engagement. </w:t>
      </w:r>
    </w:p>
    <w:p w14:paraId="00000182" w14:textId="77777777" w:rsidR="00C23682" w:rsidRPr="00FF6675" w:rsidRDefault="00F846B2" w:rsidP="00FF6675">
      <w:pPr>
        <w:spacing w:line="360" w:lineRule="auto"/>
        <w:rPr>
          <w:rFonts w:eastAsia="Times New Roman" w:cs="Times New Roman"/>
          <w:b/>
          <w:i/>
          <w:szCs w:val="24"/>
        </w:rPr>
      </w:pPr>
      <w:r w:rsidRPr="00FF6675">
        <w:rPr>
          <w:rFonts w:eastAsia="Times New Roman" w:cs="Times New Roman"/>
          <w:b/>
          <w:i/>
          <w:szCs w:val="24"/>
        </w:rPr>
        <w:t>Theme 2</w:t>
      </w:r>
    </w:p>
    <w:p w14:paraId="00000183" w14:textId="70588E93"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 xml:space="preserve">The morale of a business does not only reflect how happy the employees are. The main reflection of employee morale helps in understanding the level of appropriateness maintained in the culture of the business (Kessi </w:t>
      </w:r>
      <w:r w:rsidRPr="00FF6675">
        <w:rPr>
          <w:rFonts w:eastAsia="Times New Roman" w:cs="Times New Roman"/>
          <w:i/>
          <w:szCs w:val="24"/>
        </w:rPr>
        <w:t>et al</w:t>
      </w:r>
      <w:r w:rsidRPr="00FF6675">
        <w:rPr>
          <w:rFonts w:eastAsia="Times New Roman" w:cs="Times New Roman"/>
          <w:szCs w:val="24"/>
        </w:rPr>
        <w:t>., 2022). In order to</w:t>
      </w:r>
      <w:r w:rsidR="00E84B17">
        <w:rPr>
          <w:rFonts w:eastAsia="Times New Roman" w:cs="Times New Roman"/>
          <w:szCs w:val="24"/>
        </w:rPr>
        <w:t xml:space="preserve"> sweeten </w:t>
      </w:r>
      <w:r w:rsidRPr="00FF6675">
        <w:rPr>
          <w:rFonts w:eastAsia="Times New Roman" w:cs="Times New Roman"/>
          <w:szCs w:val="24"/>
        </w:rPr>
        <w:t>the employee and their motivation the organisational leaders need to have proper communication with the team</w:t>
      </w:r>
      <w:r w:rsidR="00356A8A" w:rsidRPr="00FF6675">
        <w:rPr>
          <w:rFonts w:cs="Times New Roman"/>
          <w:szCs w:val="24"/>
        </w:rPr>
        <w:t xml:space="preserve"> (Burger King Annualreports, 2024)</w:t>
      </w:r>
      <w:r w:rsidRPr="00FF6675">
        <w:rPr>
          <w:rFonts w:eastAsia="Times New Roman" w:cs="Times New Roman"/>
          <w:szCs w:val="24"/>
        </w:rPr>
        <w:t>. Management of the managers is also done by the leaders which also requires an extensive amount of healthy and appropriate approach in the company culture to lead the managers towards the right path. Employee morale becomes high when the employees feel</w:t>
      </w:r>
      <w:r w:rsidR="0046698F">
        <w:rPr>
          <w:rFonts w:eastAsia="Times New Roman" w:cs="Times New Roman"/>
          <w:szCs w:val="24"/>
        </w:rPr>
        <w:t xml:space="preserve"> respected </w:t>
      </w:r>
      <w:r w:rsidRPr="00FF6675">
        <w:rPr>
          <w:rFonts w:eastAsia="Times New Roman" w:cs="Times New Roman"/>
          <w:szCs w:val="24"/>
        </w:rPr>
        <w:t>and</w:t>
      </w:r>
      <w:r w:rsidR="0046698F">
        <w:rPr>
          <w:rFonts w:eastAsia="Times New Roman" w:cs="Times New Roman"/>
          <w:szCs w:val="24"/>
        </w:rPr>
        <w:t xml:space="preserve"> adequately </w:t>
      </w:r>
      <w:r w:rsidRPr="00FF6675">
        <w:rPr>
          <w:rFonts w:eastAsia="Times New Roman" w:cs="Times New Roman"/>
          <w:szCs w:val="24"/>
        </w:rPr>
        <w:t xml:space="preserve">taken care of by the organisation (Clack, 2021). Therefore, employee morale usually refers to the attitude, level of satisfaction, and overall condition of the employees within an organisation. </w:t>
      </w:r>
    </w:p>
    <w:p w14:paraId="00000184" w14:textId="22F911E9"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 xml:space="preserve">The usual impact of high employee morale is intense productivity as the employees are properly satisfied with their roles, and opportunities. However, poor culture leads to low employee morale which leads to reduced engagement from the employee and low productivity (Mabindisa&amp;Legoabe, 2021). Poor culture and low morale usually result in employee dissatisfaction that limits the growth and development ability of a business. </w:t>
      </w:r>
    </w:p>
    <w:p w14:paraId="00000185" w14:textId="77777777" w:rsidR="00C23682" w:rsidRPr="00FF6675" w:rsidRDefault="00F846B2" w:rsidP="00FF6675">
      <w:pPr>
        <w:spacing w:line="360" w:lineRule="auto"/>
        <w:rPr>
          <w:rFonts w:eastAsia="Times New Roman" w:cs="Times New Roman"/>
          <w:b/>
          <w:i/>
          <w:szCs w:val="24"/>
        </w:rPr>
      </w:pPr>
      <w:r w:rsidRPr="00FF6675">
        <w:rPr>
          <w:rFonts w:eastAsia="Times New Roman" w:cs="Times New Roman"/>
          <w:b/>
          <w:i/>
          <w:szCs w:val="24"/>
        </w:rPr>
        <w:t>Theme 3</w:t>
      </w:r>
    </w:p>
    <w:p w14:paraId="00000186" w14:textId="1BD5B345"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Work-life balance is extremely</w:t>
      </w:r>
      <w:r w:rsidR="0046698F">
        <w:rPr>
          <w:rFonts w:eastAsia="Times New Roman" w:cs="Times New Roman"/>
          <w:szCs w:val="24"/>
        </w:rPr>
        <w:t xml:space="preserve"> important </w:t>
      </w:r>
      <w:r w:rsidRPr="00FF6675">
        <w:rPr>
          <w:rFonts w:eastAsia="Times New Roman" w:cs="Times New Roman"/>
          <w:szCs w:val="24"/>
        </w:rPr>
        <w:t>for an employee as well as organisation. If an organisation can provide the employees with proper measures that improve the</w:t>
      </w:r>
      <w:r w:rsidR="00A92C0A">
        <w:rPr>
          <w:rFonts w:eastAsia="Times New Roman" w:cs="Times New Roman"/>
          <w:szCs w:val="24"/>
        </w:rPr>
        <w:t xml:space="preserve"> equilibrium </w:t>
      </w:r>
      <w:r w:rsidRPr="00FF6675">
        <w:rPr>
          <w:rFonts w:eastAsia="Times New Roman" w:cs="Times New Roman"/>
          <w:szCs w:val="24"/>
        </w:rPr>
        <w:t>between work and life it leads to</w:t>
      </w:r>
      <w:r w:rsidR="00A92C0A">
        <w:rPr>
          <w:rFonts w:eastAsia="Times New Roman" w:cs="Times New Roman"/>
          <w:szCs w:val="24"/>
        </w:rPr>
        <w:t xml:space="preserve"> sweetened </w:t>
      </w:r>
      <w:r w:rsidRPr="00FF6675">
        <w:rPr>
          <w:rFonts w:eastAsia="Times New Roman" w:cs="Times New Roman"/>
          <w:szCs w:val="24"/>
        </w:rPr>
        <w:t xml:space="preserve">employee satisfaction, engagement, and productivity (Arief </w:t>
      </w:r>
      <w:r w:rsidRPr="00FF6675">
        <w:rPr>
          <w:rFonts w:eastAsia="Times New Roman" w:cs="Times New Roman"/>
          <w:i/>
          <w:szCs w:val="24"/>
        </w:rPr>
        <w:t>et al</w:t>
      </w:r>
      <w:r w:rsidRPr="00FF6675">
        <w:rPr>
          <w:rFonts w:eastAsia="Times New Roman" w:cs="Times New Roman"/>
          <w:szCs w:val="24"/>
        </w:rPr>
        <w:t>., 2021). At the same time, if an employee can balance between work and life, they are more</w:t>
      </w:r>
      <w:r w:rsidR="00A92C0A">
        <w:rPr>
          <w:rFonts w:eastAsia="Times New Roman" w:cs="Times New Roman"/>
          <w:szCs w:val="24"/>
        </w:rPr>
        <w:t xml:space="preserve"> probable </w:t>
      </w:r>
      <w:r w:rsidRPr="00FF6675">
        <w:rPr>
          <w:rFonts w:eastAsia="Times New Roman" w:cs="Times New Roman"/>
          <w:szCs w:val="24"/>
        </w:rPr>
        <w:t xml:space="preserve">to be focused on work and put in hard work to ensure success in a business (Rodríguez-Sánchez </w:t>
      </w:r>
      <w:r w:rsidRPr="00FF6675">
        <w:rPr>
          <w:rFonts w:eastAsia="Times New Roman" w:cs="Times New Roman"/>
          <w:i/>
          <w:szCs w:val="24"/>
        </w:rPr>
        <w:t>et al</w:t>
      </w:r>
      <w:r w:rsidRPr="00FF6675">
        <w:rPr>
          <w:rFonts w:eastAsia="Times New Roman" w:cs="Times New Roman"/>
          <w:szCs w:val="24"/>
        </w:rPr>
        <w:t xml:space="preserve">., 2020). There are a few factors that allow organisations to improve the balance between work and life. </w:t>
      </w:r>
    </w:p>
    <w:p w14:paraId="00000187" w14:textId="4182FC96"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Offering benefits to employees has to be one of the major factors that help organisations improve work-life balance. Burger King is one such business that allows special parks to the employee that helps them balance between professional and personal lives (McLamore, 2020). Secondly, allowing flexible leave and working policies help the employees to work efficiently besides meeting their commitments (Austin-Egole</w:t>
      </w:r>
      <w:r w:rsidRPr="00FF6675">
        <w:rPr>
          <w:rFonts w:eastAsia="Times New Roman" w:cs="Times New Roman"/>
          <w:i/>
          <w:szCs w:val="24"/>
        </w:rPr>
        <w:t>et al</w:t>
      </w:r>
      <w:r w:rsidRPr="00FF6675">
        <w:rPr>
          <w:rFonts w:eastAsia="Times New Roman" w:cs="Times New Roman"/>
          <w:szCs w:val="24"/>
        </w:rPr>
        <w:t>., 2020). This helps</w:t>
      </w:r>
      <w:r w:rsidR="00635E34">
        <w:rPr>
          <w:rFonts w:eastAsia="Times New Roman" w:cs="Times New Roman"/>
          <w:szCs w:val="24"/>
        </w:rPr>
        <w:t xml:space="preserve"> developing </w:t>
      </w:r>
      <w:r w:rsidRPr="00FF6675">
        <w:rPr>
          <w:rFonts w:eastAsia="Times New Roman" w:cs="Times New Roman"/>
          <w:szCs w:val="24"/>
        </w:rPr>
        <w:t>a sense of loyalty within employees and the workers are</w:t>
      </w:r>
      <w:r w:rsidR="00635E34">
        <w:rPr>
          <w:rFonts w:eastAsia="Times New Roman" w:cs="Times New Roman"/>
          <w:szCs w:val="24"/>
        </w:rPr>
        <w:t xml:space="preserve"> additionally </w:t>
      </w:r>
      <w:r w:rsidRPr="00FF6675">
        <w:rPr>
          <w:rFonts w:eastAsia="Times New Roman" w:cs="Times New Roman"/>
          <w:szCs w:val="24"/>
        </w:rPr>
        <w:t>likely to</w:t>
      </w:r>
      <w:r w:rsidR="00635E34">
        <w:rPr>
          <w:rFonts w:eastAsia="Times New Roman" w:cs="Times New Roman"/>
          <w:szCs w:val="24"/>
        </w:rPr>
        <w:t xml:space="preserve"> donate </w:t>
      </w:r>
      <w:r w:rsidRPr="00FF6675">
        <w:rPr>
          <w:rFonts w:eastAsia="Times New Roman" w:cs="Times New Roman"/>
          <w:szCs w:val="24"/>
        </w:rPr>
        <w:t>their best in ensuring the business's success. Burger King usually provides flexible working arrangements besides offering career management advice to employees (Anand &amp;Rofcanin, 2022). The business also encourages the employees to not work after regular working hours which improves the work-life balance of employees</w:t>
      </w:r>
      <w:r w:rsidR="00356A8A" w:rsidRPr="00FF6675">
        <w:rPr>
          <w:rFonts w:cs="Times New Roman"/>
          <w:szCs w:val="24"/>
        </w:rPr>
        <w:t xml:space="preserve"> (Smithson, 2024)</w:t>
      </w:r>
      <w:r w:rsidRPr="00FF6675">
        <w:rPr>
          <w:rFonts w:eastAsia="Times New Roman" w:cs="Times New Roman"/>
          <w:szCs w:val="24"/>
        </w:rPr>
        <w:t xml:space="preserve">. </w:t>
      </w:r>
    </w:p>
    <w:p w14:paraId="00000188" w14:textId="77777777" w:rsidR="00C23682" w:rsidRPr="00FF6675" w:rsidRDefault="00F846B2" w:rsidP="00FF6675">
      <w:pPr>
        <w:spacing w:line="360" w:lineRule="auto"/>
        <w:rPr>
          <w:rFonts w:eastAsia="Times New Roman" w:cs="Times New Roman"/>
          <w:b/>
          <w:i/>
          <w:szCs w:val="24"/>
        </w:rPr>
      </w:pPr>
      <w:r w:rsidRPr="00FF6675">
        <w:rPr>
          <w:rFonts w:eastAsia="Times New Roman" w:cs="Times New Roman"/>
          <w:b/>
          <w:i/>
          <w:szCs w:val="24"/>
        </w:rPr>
        <w:t>Theme 4</w:t>
      </w:r>
    </w:p>
    <w:p w14:paraId="00000189" w14:textId="1D3D19B9"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 xml:space="preserve">Work-life balance has a relation with employee retention. The spheres of employee retention, work-life balance, employee engagement, and improved productivity are all connected. Usually, if a business provides employees with an opportunity to balance between professional and personal lives it leads to healthier employees (Brough </w:t>
      </w:r>
      <w:r w:rsidRPr="00FF6675">
        <w:rPr>
          <w:rFonts w:eastAsia="Times New Roman" w:cs="Times New Roman"/>
          <w:i/>
          <w:szCs w:val="24"/>
        </w:rPr>
        <w:t>et al</w:t>
      </w:r>
      <w:r w:rsidRPr="00FF6675">
        <w:rPr>
          <w:rFonts w:eastAsia="Times New Roman" w:cs="Times New Roman"/>
          <w:szCs w:val="24"/>
        </w:rPr>
        <w:t xml:space="preserve">., 2020). Burger King is one such business which in order to maintain the health of employees provides different working arrangements and has favorable policies that improve the work-life balance of the workers. </w:t>
      </w:r>
    </w:p>
    <w:p w14:paraId="0000018A" w14:textId="438B7B5B"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Burger King usually provides flexible working arrangements, a leave policy, and remote working as well</w:t>
      </w:r>
      <w:r w:rsidR="00356A8A" w:rsidRPr="00FF6675">
        <w:rPr>
          <w:rFonts w:cs="Times New Roman"/>
          <w:szCs w:val="24"/>
        </w:rPr>
        <w:t xml:space="preserve"> (Burger King Annualreports, 2024)</w:t>
      </w:r>
      <w:r w:rsidRPr="00FF6675">
        <w:rPr>
          <w:rFonts w:eastAsia="Times New Roman" w:cs="Times New Roman"/>
          <w:szCs w:val="24"/>
        </w:rPr>
        <w:t>. These work settings create just scope for Burger King to improve employee satisfaction for which the employees remain more inclined towards the business. Since highly</w:t>
      </w:r>
      <w:r w:rsidR="009B17BD">
        <w:rPr>
          <w:rFonts w:eastAsia="Times New Roman" w:cs="Times New Roman"/>
          <w:szCs w:val="24"/>
        </w:rPr>
        <w:t xml:space="preserve"> immersed </w:t>
      </w:r>
      <w:r w:rsidRPr="00FF6675">
        <w:rPr>
          <w:rFonts w:eastAsia="Times New Roman" w:cs="Times New Roman"/>
          <w:szCs w:val="24"/>
        </w:rPr>
        <w:t>employees are more hardworking and d</w:t>
      </w:r>
      <w:r w:rsidR="009B17BD">
        <w:rPr>
          <w:rFonts w:eastAsia="Times New Roman" w:cs="Times New Roman"/>
          <w:szCs w:val="24"/>
        </w:rPr>
        <w:t>evoted</w:t>
      </w:r>
      <w:r w:rsidRPr="00FF6675">
        <w:rPr>
          <w:rFonts w:eastAsia="Times New Roman" w:cs="Times New Roman"/>
          <w:szCs w:val="24"/>
        </w:rPr>
        <w:t xml:space="preserve"> to the </w:t>
      </w:r>
      <w:r w:rsidR="009B17BD" w:rsidRPr="00FF6675">
        <w:rPr>
          <w:rFonts w:eastAsia="Times New Roman" w:cs="Times New Roman"/>
          <w:szCs w:val="24"/>
        </w:rPr>
        <w:t>fulfilment</w:t>
      </w:r>
      <w:r w:rsidRPr="00FF6675">
        <w:rPr>
          <w:rFonts w:eastAsia="Times New Roman" w:cs="Times New Roman"/>
          <w:szCs w:val="24"/>
        </w:rPr>
        <w:t xml:space="preserve"> of organisational</w:t>
      </w:r>
      <w:r w:rsidR="009B17BD">
        <w:rPr>
          <w:rFonts w:eastAsia="Times New Roman" w:cs="Times New Roman"/>
          <w:szCs w:val="24"/>
        </w:rPr>
        <w:t xml:space="preserve"> objectives</w:t>
      </w:r>
      <w:r w:rsidR="009B17BD" w:rsidRPr="00FF6675">
        <w:rPr>
          <w:rFonts w:eastAsia="Times New Roman" w:cs="Times New Roman"/>
          <w:szCs w:val="24"/>
        </w:rPr>
        <w:t xml:space="preserve"> </w:t>
      </w:r>
      <w:r w:rsidRPr="00FF6675">
        <w:rPr>
          <w:rFonts w:eastAsia="Times New Roman" w:cs="Times New Roman"/>
          <w:szCs w:val="24"/>
        </w:rPr>
        <w:t>(</w:t>
      </w:r>
      <w:proofErr w:type="spellStart"/>
      <w:r w:rsidRPr="00FF6675">
        <w:rPr>
          <w:rFonts w:eastAsia="Times New Roman" w:cs="Times New Roman"/>
          <w:szCs w:val="24"/>
        </w:rPr>
        <w:t>Rameshkumar</w:t>
      </w:r>
      <w:proofErr w:type="spellEnd"/>
      <w:r w:rsidRPr="00FF6675">
        <w:rPr>
          <w:rFonts w:eastAsia="Times New Roman" w:cs="Times New Roman"/>
          <w:szCs w:val="24"/>
        </w:rPr>
        <w:t>, 2020). Therefore, through the</w:t>
      </w:r>
      <w:r w:rsidR="009B17BD">
        <w:rPr>
          <w:rFonts w:eastAsia="Times New Roman" w:cs="Times New Roman"/>
          <w:szCs w:val="24"/>
        </w:rPr>
        <w:t xml:space="preserve"> advancement </w:t>
      </w:r>
      <w:r w:rsidRPr="00FF6675">
        <w:rPr>
          <w:rFonts w:eastAsia="Times New Roman" w:cs="Times New Roman"/>
          <w:szCs w:val="24"/>
        </w:rPr>
        <w:t>of the work-life balance of the employees, Burger King aims to</w:t>
      </w:r>
      <w:r w:rsidR="009B17BD">
        <w:rPr>
          <w:rFonts w:eastAsia="Times New Roman" w:cs="Times New Roman"/>
          <w:szCs w:val="24"/>
        </w:rPr>
        <w:t xml:space="preserve"> sweeten </w:t>
      </w:r>
      <w:r w:rsidRPr="00FF6675">
        <w:rPr>
          <w:rFonts w:eastAsia="Times New Roman" w:cs="Times New Roman"/>
          <w:szCs w:val="24"/>
        </w:rPr>
        <w:t xml:space="preserve">the engagement and retention of the employees. </w:t>
      </w:r>
    </w:p>
    <w:p w14:paraId="0000018B" w14:textId="77777777" w:rsidR="00C23682" w:rsidRPr="00FF6675" w:rsidRDefault="00F846B2" w:rsidP="00FF6675">
      <w:pPr>
        <w:spacing w:line="360" w:lineRule="auto"/>
        <w:rPr>
          <w:rFonts w:eastAsia="Times New Roman" w:cs="Times New Roman"/>
          <w:b/>
          <w:i/>
          <w:szCs w:val="24"/>
        </w:rPr>
      </w:pPr>
      <w:r w:rsidRPr="00FF6675">
        <w:rPr>
          <w:rFonts w:eastAsia="Times New Roman" w:cs="Times New Roman"/>
          <w:b/>
          <w:i/>
          <w:szCs w:val="24"/>
        </w:rPr>
        <w:t>Theme 5</w:t>
      </w:r>
    </w:p>
    <w:p w14:paraId="0000018C" w14:textId="2BD23434"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In order to improve employee retention and engagement besides ensuring there is a</w:t>
      </w:r>
      <w:r w:rsidR="003C13E1">
        <w:rPr>
          <w:rFonts w:eastAsia="Times New Roman" w:cs="Times New Roman"/>
          <w:szCs w:val="24"/>
        </w:rPr>
        <w:t xml:space="preserve"> proportion </w:t>
      </w:r>
      <w:r w:rsidRPr="00FF6675">
        <w:rPr>
          <w:rFonts w:eastAsia="Times New Roman" w:cs="Times New Roman"/>
          <w:szCs w:val="24"/>
        </w:rPr>
        <w:t>between work and personal life, organisations must foster a positive workplace environment</w:t>
      </w:r>
      <w:r w:rsidR="00356A8A" w:rsidRPr="00FF6675">
        <w:rPr>
          <w:rFonts w:cs="Times New Roman"/>
          <w:szCs w:val="24"/>
        </w:rPr>
        <w:t xml:space="preserve"> (Smithson, 2024)</w:t>
      </w:r>
      <w:r w:rsidRPr="00FF6675">
        <w:rPr>
          <w:rFonts w:eastAsia="Times New Roman" w:cs="Times New Roman"/>
          <w:szCs w:val="24"/>
        </w:rPr>
        <w:t xml:space="preserve">. One of the major aspects of establishing a positive workplace environment is balancing the workload. Organisation such as Burger King distributes the responsibilities among different employees according to their expertise (Megawaty, </w:t>
      </w:r>
      <w:r w:rsidRPr="00FF6675">
        <w:rPr>
          <w:rFonts w:eastAsia="Times New Roman" w:cs="Times New Roman"/>
          <w:i/>
          <w:szCs w:val="24"/>
        </w:rPr>
        <w:t>et al</w:t>
      </w:r>
      <w:r w:rsidRPr="00FF6675">
        <w:rPr>
          <w:rFonts w:eastAsia="Times New Roman" w:cs="Times New Roman"/>
          <w:szCs w:val="24"/>
        </w:rPr>
        <w:t xml:space="preserve">., 2021). This not only helps improve productivity but also balances the workload among workers. Secondly, by using clear communication Burger King also improves the level of collaboration within the business. Effective communication leads to proper collaboration which also improves the working environment and productivity. </w:t>
      </w:r>
    </w:p>
    <w:p w14:paraId="0000018D" w14:textId="38ADB5E0"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Burger King also properly applies recognition and reward systems and flexible work arrangements to improve employee morale. Allowing employees to</w:t>
      </w:r>
      <w:r w:rsidR="003C13E1">
        <w:rPr>
          <w:rFonts w:eastAsia="Times New Roman" w:cs="Times New Roman"/>
          <w:szCs w:val="24"/>
        </w:rPr>
        <w:t xml:space="preserve"> </w:t>
      </w:r>
      <w:r w:rsidR="00F347C9">
        <w:rPr>
          <w:rFonts w:eastAsia="Times New Roman" w:cs="Times New Roman"/>
          <w:szCs w:val="24"/>
        </w:rPr>
        <w:t xml:space="preserve">equalise </w:t>
      </w:r>
      <w:r w:rsidRPr="00FF6675">
        <w:rPr>
          <w:rFonts w:eastAsia="Times New Roman" w:cs="Times New Roman"/>
          <w:szCs w:val="24"/>
        </w:rPr>
        <w:t xml:space="preserve">work and personal life through flexible work arrangements and at the same time recognising their effort and rewarding them for that leads to high employee engagement and morale (Weideman &amp; Hofmeyr, 2020). Lastly, to foster a positive workplace ambiance, </w:t>
      </w:r>
      <w:r w:rsidR="00356A8A" w:rsidRPr="00FF6675">
        <w:rPr>
          <w:rFonts w:eastAsia="Times New Roman" w:cs="Times New Roman"/>
          <w:szCs w:val="24"/>
        </w:rPr>
        <w:t>B</w:t>
      </w:r>
      <w:r w:rsidRPr="00FF6675">
        <w:rPr>
          <w:rFonts w:eastAsia="Times New Roman" w:cs="Times New Roman"/>
          <w:szCs w:val="24"/>
        </w:rPr>
        <w:t>urger King also maintains and initiates a diversity and inclusion approach that celebrates diversity and embraces individuals from various backgrounds without any prejudice</w:t>
      </w:r>
      <w:r w:rsidR="00356A8A" w:rsidRPr="00FF6675">
        <w:rPr>
          <w:rFonts w:cs="Times New Roman"/>
          <w:szCs w:val="24"/>
        </w:rPr>
        <w:t xml:space="preserve"> (Burger King Annualreports, 2024)</w:t>
      </w:r>
      <w:r w:rsidRPr="00FF6675">
        <w:rPr>
          <w:rFonts w:eastAsia="Times New Roman" w:cs="Times New Roman"/>
          <w:szCs w:val="24"/>
        </w:rPr>
        <w:t xml:space="preserve">. </w:t>
      </w:r>
    </w:p>
    <w:p w14:paraId="0000018E" w14:textId="77777777" w:rsidR="00C23682" w:rsidRPr="00FF6675" w:rsidRDefault="00F846B2" w:rsidP="00FF6675">
      <w:pPr>
        <w:spacing w:line="360" w:lineRule="auto"/>
        <w:rPr>
          <w:rFonts w:eastAsia="Times New Roman" w:cs="Times New Roman"/>
          <w:b/>
          <w:i/>
          <w:szCs w:val="24"/>
        </w:rPr>
      </w:pPr>
      <w:r w:rsidRPr="00FF6675">
        <w:rPr>
          <w:rFonts w:eastAsia="Times New Roman" w:cs="Times New Roman"/>
          <w:b/>
          <w:i/>
          <w:szCs w:val="24"/>
        </w:rPr>
        <w:t>Theme 6</w:t>
      </w:r>
    </w:p>
    <w:p w14:paraId="0000018F" w14:textId="40EBCE84"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 xml:space="preserve">A positive workplace environment has a special connection with employee job satisfaction. If a business can maintain high job satisfaction among employees it must have a positive working culture (Dziuba </w:t>
      </w:r>
      <w:r w:rsidRPr="00FF6675">
        <w:rPr>
          <w:rFonts w:eastAsia="Times New Roman" w:cs="Times New Roman"/>
          <w:i/>
          <w:szCs w:val="24"/>
        </w:rPr>
        <w:t>et al</w:t>
      </w:r>
      <w:r w:rsidRPr="00FF6675">
        <w:rPr>
          <w:rFonts w:eastAsia="Times New Roman" w:cs="Times New Roman"/>
          <w:szCs w:val="24"/>
        </w:rPr>
        <w:t>., 2020). Businesses such as Burger King is known for its heavily satisfied employees due to positive work ambiance</w:t>
      </w:r>
      <w:r w:rsidR="00356A8A" w:rsidRPr="00FF6675">
        <w:rPr>
          <w:rFonts w:cs="Times New Roman"/>
          <w:szCs w:val="24"/>
        </w:rPr>
        <w:t xml:space="preserve"> (Smithson, 2024)</w:t>
      </w:r>
      <w:r w:rsidRPr="00FF6675">
        <w:rPr>
          <w:rFonts w:eastAsia="Times New Roman" w:cs="Times New Roman"/>
          <w:szCs w:val="24"/>
        </w:rPr>
        <w:t xml:space="preserve">. Due to various factors such as shared workload, clear communication, active collaboration, high employee morale, and growth opportunities employee job satisfaction at Burger King is also high. </w:t>
      </w:r>
    </w:p>
    <w:p w14:paraId="0403C15A" w14:textId="6D03EE2A" w:rsidR="00320BD2" w:rsidRPr="00FF6675" w:rsidRDefault="00F846B2" w:rsidP="00FF6675">
      <w:pPr>
        <w:pStyle w:val="Heading2"/>
        <w:spacing w:line="360" w:lineRule="auto"/>
        <w:rPr>
          <w:rFonts w:cs="Times New Roman"/>
          <w:szCs w:val="24"/>
        </w:rPr>
      </w:pPr>
      <w:bookmarkStart w:id="113" w:name="_Toc169480248"/>
      <w:bookmarkStart w:id="114" w:name="_Toc167973059"/>
      <w:bookmarkStart w:id="115" w:name="_Toc168772421"/>
      <w:r w:rsidRPr="00FF6675">
        <w:rPr>
          <w:rFonts w:cs="Times New Roman"/>
          <w:szCs w:val="24"/>
        </w:rPr>
        <w:t>4.5</w:t>
      </w:r>
      <w:r w:rsidR="00320BD2" w:rsidRPr="00FF6675">
        <w:rPr>
          <w:rFonts w:cs="Times New Roman"/>
          <w:szCs w:val="24"/>
        </w:rPr>
        <w:t xml:space="preserve"> Analysis</w:t>
      </w:r>
      <w:bookmarkEnd w:id="113"/>
    </w:p>
    <w:p w14:paraId="1F44A478" w14:textId="77777777" w:rsidR="00FF6675" w:rsidRPr="00FF6675" w:rsidRDefault="00FF6675" w:rsidP="00FF6675">
      <w:pPr>
        <w:spacing w:line="360" w:lineRule="auto"/>
        <w:rPr>
          <w:rFonts w:cs="Times New Roman"/>
          <w:szCs w:val="24"/>
        </w:rPr>
      </w:pPr>
      <w:r w:rsidRPr="00FF6675">
        <w:rPr>
          <w:rFonts w:cs="Times New Roman"/>
          <w:szCs w:val="24"/>
        </w:rPr>
        <w:t>Under the primary data collection approaches, the interview sessions have been conducted and in the interview sessions, there has been an involvement made of 6 questions. The 1st two interview questions were associated with working towards analysing research question 1. The 1st two questions highlighted the different factors that are contributing towards employee engagement among the Burger King employee base. From the interview responses, it has been understood that analysed that mentorship programs have demonstrated commitment towards supporting new employees and this is a major factor that results in employee engagement. When there is a pairing made of new hires with the old employees, then engagement is enhanced as old employees provide details to the new hires about the onboarding process and organisational culture which helps them understand company culture, values and processes. Such an initiative also results in building trust and helping newcomers to be confident and integrate work in the team environment. The interview sessions conducted by the employee base highlighted that the organisation of regular team-building activities in terms of workshops and social events can also create opportunities for the team members to bond. These engagement activities and relationships also improve communication levels. This aligns well with the discussion made in the literature review related to positive team spirit. In the literature, it has been discussed and analysed that strong bonds among the team members and colleagues lead towards increased productivity. The interview responses also highlighted that employees need to collaborate well with one another to understand the company’s culture and attain better job satisfaction. As per the literature, it has also been understood that participation in wellness initiatives can be a factor in working towards the mental and physical well-being of the claims. This factor enhances employee engagement and mental health initiatives in the organisation (Majumder et al. 2022). The interview session also highlighted that wellness initiatives and feedback from the employees enhance employees' help and also result in a supportive work environment. Such an environment helps an individual to feel more valued and cared for (Chandni &amp; Rahman, 2020). On the other hand, secondary data collection approaches were also implied in this research paper which were aligned with the different themes. The analysis made over the secondary data collection has highlighted that employee participation can lead towards a culture of engagement among the employees. This goes with the discussion made in the literature about how the increased job satisfaction level through recognition programs can be catered to (Afram et al., 2022). The secondary data analysis has also highlighted how encouragement of team activities and participation in team meetings regularly can result in better sense and motivation. Such activities can provide better guidance to the team members to interact and bond well with one another to spend in their relationship leading towards a positive work atmosphere (Majumder et al. 2022).</w:t>
      </w:r>
    </w:p>
    <w:p w14:paraId="27665CFF" w14:textId="77777777" w:rsidR="00FF6675" w:rsidRPr="00FF6675" w:rsidRDefault="00FF6675" w:rsidP="00FF6675">
      <w:pPr>
        <w:spacing w:line="360" w:lineRule="auto"/>
        <w:rPr>
          <w:rFonts w:cs="Times New Roman"/>
          <w:szCs w:val="24"/>
        </w:rPr>
      </w:pPr>
    </w:p>
    <w:p w14:paraId="1D0A6E77" w14:textId="608E2E67" w:rsidR="00FF6675" w:rsidRPr="00FF6675" w:rsidRDefault="00FF6675" w:rsidP="00FF6675">
      <w:pPr>
        <w:spacing w:line="360" w:lineRule="auto"/>
        <w:rPr>
          <w:rFonts w:cs="Times New Roman"/>
          <w:szCs w:val="24"/>
        </w:rPr>
      </w:pPr>
      <w:r w:rsidRPr="00FF6675">
        <w:rPr>
          <w:rFonts w:cs="Times New Roman"/>
          <w:szCs w:val="24"/>
        </w:rPr>
        <w:t>The 3rd and 4th interview questions were related to research question 2, which was to have an understanding of the</w:t>
      </w:r>
      <w:r w:rsidR="00F347C9">
        <w:rPr>
          <w:rFonts w:cs="Times New Roman"/>
          <w:szCs w:val="24"/>
        </w:rPr>
        <w:t xml:space="preserve"> consequences </w:t>
      </w:r>
      <w:r w:rsidRPr="00FF6675">
        <w:rPr>
          <w:rFonts w:cs="Times New Roman"/>
          <w:szCs w:val="24"/>
        </w:rPr>
        <w:t>of work-life balance initiatives towards employee retention rates at Burger King. The interview sessions taken up by the employees and managers highlighted flexible work hours. In today’s time, even managers are looking forward to getting principal work allowances that can be tailored well to their wage schedule. The employees highlighted in the interview session that when flexibility is attained to work as per their personal life and ensuring that work gets completed on time then, this leads towards better job satisfaction level and a stronger sense of control over time. The managers in the interview session highlighted the need for a supportive remote work culture in the food sector. Being in the food industry, it is difficult to provide work-from-home options. However, there can be arrangements made for the administration department at least to enhance remote culture. As per the literature review discussion, the promotion of participation in the wellness session can lead towards better commitment towards employee well-being (Alagarsamy et al., 2020). By addressing mental health requirements, an employee can feel supported and valued. The same things have been highlighted by the managers and employees in the interview session. As per the employees and managers, when they get better support from their higher management, then it helps them work on their job roles effectively and this results in higher morale and job satisfaction. As per the discussion made in the literature review, when encouragement of clear boundaries, flexible working hours, and open communication is attained (García-Buades et al., 2020). Then this helps in the prevention of burnout and retention as the employees have enough time to recharge and disconnect from the work. This practice can only promote work-life balance and also shows respect towards employees' time. On the other hand, as per the analysis made from the secondary data collection approaches, the different peer-reviewed articles and case studies have highlighted the need for clear boundaries. Employer retention can be managed effectively when clear boundaries are set for after-work communication. The discussion made in the literature review also highlighted that employees must have time for themselves and go on vacation or take up a few days off (forbes.com, 2019). This can emphasise their stress level and encourage them to rest and relax. The employees who feel encouraged to take up leaves are more likely to avoid burnout and feel refreshed.</w:t>
      </w:r>
    </w:p>
    <w:p w14:paraId="343C9E2D" w14:textId="77777777" w:rsidR="00FF6675" w:rsidRPr="00FF6675" w:rsidRDefault="00FF6675" w:rsidP="00FF6675">
      <w:pPr>
        <w:spacing w:line="360" w:lineRule="auto"/>
        <w:rPr>
          <w:rFonts w:cs="Times New Roman"/>
          <w:szCs w:val="24"/>
        </w:rPr>
      </w:pPr>
    </w:p>
    <w:p w14:paraId="148D011D" w14:textId="77777777" w:rsidR="00FF6675" w:rsidRPr="00FF6675" w:rsidRDefault="00FF6675" w:rsidP="00FF6675">
      <w:pPr>
        <w:spacing w:line="360" w:lineRule="auto"/>
        <w:rPr>
          <w:rFonts w:cs="Times New Roman"/>
          <w:szCs w:val="24"/>
        </w:rPr>
      </w:pPr>
      <w:r w:rsidRPr="00FF6675">
        <w:rPr>
          <w:rFonts w:cs="Times New Roman"/>
          <w:szCs w:val="24"/>
        </w:rPr>
        <w:t>The 5th and 6th questions of the interview session were related to research question 3. These questions looked forward to understanding how the workplace environment has been influencing employee job satisfaction rates. The interview sessions highlighted that providing constructive feedback and attempts made towards understanding the employee concerns can result in job satisfaction levels. This has also been discussed in the literature review wherein, constructive feedback has been highlighted as a tool to foster open communication (forbes.com, 2019). This has highlighted how issues can be addressed effectively and how employees can feel valued and cared for. The interview sessions have also highlighted that the provision of clear opportunities for career growth can lead towards better job satisfaction levels at Burger King (Statista, 2024). The managers have discussed how employees feel motivated when they see a path for advancement. This has also been discussed in the literature review on how the employee feels engaged within the organisation when career advancement chances are provided (Bhende et al. 2020). This always results in better engagement and commitment. On the other hand, from the secondary data analysis, it has been understood that recognition programs available at Burger King are applicable to make an employee feel satisfied. Recognition programs are accurate to appreciate and value the employees for their hard work and achievement. When employees are recognised for their efforts then, this can lead towards job morale, motivation and job satisfaction. As per the literature review, constructive feedback, active listening and recognition programs make employees feel valued (Bhende et al. 2020). The same things have been highlighted by the managers as well as employees in the interview session and they have been focused on how a positive teamwork environment at Burger King can foster companionship among the employees and make the jobs more enjoyable.</w:t>
      </w:r>
    </w:p>
    <w:p w14:paraId="00000190" w14:textId="14802814" w:rsidR="00C23682" w:rsidRPr="00FF6675" w:rsidRDefault="00320BD2" w:rsidP="00FF6675">
      <w:pPr>
        <w:pStyle w:val="Heading2"/>
        <w:spacing w:line="360" w:lineRule="auto"/>
        <w:rPr>
          <w:rFonts w:cs="Times New Roman"/>
          <w:szCs w:val="24"/>
        </w:rPr>
      </w:pPr>
      <w:bookmarkStart w:id="116" w:name="_Toc169480249"/>
      <w:r w:rsidRPr="00FF6675">
        <w:rPr>
          <w:rFonts w:cs="Times New Roman"/>
          <w:szCs w:val="24"/>
        </w:rPr>
        <w:t xml:space="preserve">4.6 </w:t>
      </w:r>
      <w:r w:rsidR="00F846B2" w:rsidRPr="00FF6675">
        <w:rPr>
          <w:rFonts w:cs="Times New Roman"/>
          <w:szCs w:val="24"/>
        </w:rPr>
        <w:t>Discussion</w:t>
      </w:r>
      <w:bookmarkEnd w:id="114"/>
      <w:bookmarkEnd w:id="115"/>
      <w:bookmarkEnd w:id="116"/>
    </w:p>
    <w:p w14:paraId="00000191" w14:textId="7BF2DFC1" w:rsidR="00C23682" w:rsidRPr="00FF6675" w:rsidRDefault="00F846B2"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From the interview analysis</w:t>
      </w:r>
      <w:r w:rsidR="006C2223" w:rsidRPr="00FF6675">
        <w:rPr>
          <w:rFonts w:ascii="Times New Roman" w:eastAsia="Times New Roman" w:hAnsi="Times New Roman" w:cs="Times New Roman"/>
          <w:sz w:val="24"/>
          <w:szCs w:val="24"/>
        </w:rPr>
        <w:t xml:space="preserve"> and the research questions of this paper</w:t>
      </w:r>
      <w:r w:rsidRPr="00FF6675">
        <w:rPr>
          <w:rFonts w:ascii="Times New Roman" w:eastAsia="Times New Roman" w:hAnsi="Times New Roman" w:cs="Times New Roman"/>
          <w:sz w:val="24"/>
          <w:szCs w:val="24"/>
        </w:rPr>
        <w:t xml:space="preserve">, the managerial perspective has been found regarding the role of flexible duty hours, time pay paid off and a good ambience in the workplace. The analysis of the responses of managerial departments of Burger King has been found to understand the customers' engagement with the company. It has been evident that workplace environment of the company is a significant factor for managing employee engagement (Ganiyu </w:t>
      </w:r>
      <w:r w:rsidRPr="00FF6675">
        <w:rPr>
          <w:rFonts w:ascii="Times New Roman" w:eastAsia="Times New Roman" w:hAnsi="Times New Roman" w:cs="Times New Roman"/>
          <w:i/>
          <w:sz w:val="24"/>
          <w:szCs w:val="24"/>
        </w:rPr>
        <w:t xml:space="preserve">et al., </w:t>
      </w:r>
      <w:r w:rsidRPr="00FF6675">
        <w:rPr>
          <w:rFonts w:ascii="Times New Roman" w:eastAsia="Times New Roman" w:hAnsi="Times New Roman" w:cs="Times New Roman"/>
          <w:sz w:val="24"/>
          <w:szCs w:val="24"/>
        </w:rPr>
        <w:t xml:space="preserve">2020). In this case, it can be discussed that role of flexible duty hours and timely paid off has been a factor in customer satisfaction. Following this, the factor of following an ethical duty time is visible for managing the employee retention and engagement in the company (Megawaty&amp;Baottong, 2021). </w:t>
      </w:r>
    </w:p>
    <w:p w14:paraId="00000192" w14:textId="77777777" w:rsidR="00C23682" w:rsidRPr="00FF6675" w:rsidRDefault="00F846B2"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The perspective of managing employee engagement has been found to be related to the motivational factors and company policy management as well. Therefore, the consistent growth of managerial contribution and continuous training and conference planning have been important for managing their engagement (Voordt&amp; Jensen, 2023). On the other hand, the interview analysis has indicated several significant factors of positive ambience in the work culture which Burger King follows. Therefore, the employee management at Burger King has created an example of managing the employees' contribution to the company's overall growth. </w:t>
      </w:r>
    </w:p>
    <w:p w14:paraId="00000193" w14:textId="77777777" w:rsidR="00C23682" w:rsidRPr="00FF6675" w:rsidRDefault="00F846B2" w:rsidP="00FF6675">
      <w:pPr>
        <w:spacing w:line="360" w:lineRule="auto"/>
        <w:rPr>
          <w:rFonts w:eastAsia="Times New Roman" w:cs="Times New Roman"/>
          <w:szCs w:val="24"/>
        </w:rPr>
      </w:pPr>
      <w:r w:rsidRPr="00FF6675">
        <w:rPr>
          <w:rFonts w:eastAsia="Times New Roman" w:cs="Times New Roman"/>
          <w:szCs w:val="24"/>
        </w:rPr>
        <w:t xml:space="preserve">It has been perceived from the evaluation of the secondary data that employee engagement, satisfaction, retention, and positive work-life balance are interconnected matters and usually lead to organisational success. Many factors improve employee engagement such as communication, positive work ambiance, growth opportunities, being rewarded for success, and feeling valued (Li </w:t>
      </w:r>
      <w:r w:rsidRPr="00FF6675">
        <w:rPr>
          <w:rFonts w:eastAsia="Times New Roman" w:cs="Times New Roman"/>
          <w:i/>
          <w:szCs w:val="24"/>
        </w:rPr>
        <w:t>et al</w:t>
      </w:r>
      <w:r w:rsidRPr="00FF6675">
        <w:rPr>
          <w:rFonts w:eastAsia="Times New Roman" w:cs="Times New Roman"/>
          <w:szCs w:val="24"/>
        </w:rPr>
        <w:t xml:space="preserve">., 2021). These are also the essential factors for creating a positive workplace environment. Big companies such as Burger King mostly demonstrate such qualities such as job security, better work-life balance, employee satisfaction, and low job stress that ultimately improve the performance of employees (Afram </w:t>
      </w:r>
      <w:r w:rsidRPr="00FF6675">
        <w:rPr>
          <w:rFonts w:eastAsia="Times New Roman" w:cs="Times New Roman"/>
          <w:i/>
          <w:szCs w:val="24"/>
        </w:rPr>
        <w:t xml:space="preserve">et al., </w:t>
      </w:r>
      <w:r w:rsidRPr="00FF6675">
        <w:rPr>
          <w:rFonts w:eastAsia="Times New Roman" w:cs="Times New Roman"/>
          <w:szCs w:val="24"/>
        </w:rPr>
        <w:t xml:space="preserve">2022). A business if properly implemented a fair reward and compensation system encourages the employees to work harder to achieve success (Francis </w:t>
      </w:r>
      <w:r w:rsidRPr="00FF6675">
        <w:rPr>
          <w:rFonts w:eastAsia="Times New Roman" w:cs="Times New Roman"/>
          <w:i/>
          <w:szCs w:val="24"/>
        </w:rPr>
        <w:t>et al</w:t>
      </w:r>
      <w:r w:rsidRPr="00FF6675">
        <w:rPr>
          <w:rFonts w:eastAsia="Times New Roman" w:cs="Times New Roman"/>
          <w:szCs w:val="24"/>
        </w:rPr>
        <w:t xml:space="preserve">., 2020). This led to improved employee engagement. </w:t>
      </w:r>
    </w:p>
    <w:p w14:paraId="00706412" w14:textId="5A4E683B" w:rsidR="00FF6675" w:rsidRPr="00FF6675" w:rsidRDefault="00F846B2" w:rsidP="00FF6675">
      <w:pPr>
        <w:pStyle w:val="Heading2"/>
        <w:spacing w:line="360" w:lineRule="auto"/>
        <w:rPr>
          <w:rFonts w:cs="Times New Roman"/>
          <w:szCs w:val="24"/>
        </w:rPr>
      </w:pPr>
      <w:bookmarkStart w:id="117" w:name="_Toc169480250"/>
      <w:bookmarkStart w:id="118" w:name="_Toc167980848"/>
      <w:bookmarkStart w:id="119" w:name="_Toc168772422"/>
      <w:r w:rsidRPr="00FF6675">
        <w:rPr>
          <w:rFonts w:cs="Times New Roman"/>
          <w:szCs w:val="24"/>
        </w:rPr>
        <w:t>4.</w:t>
      </w:r>
      <w:r w:rsidR="00320BD2" w:rsidRPr="00FF6675">
        <w:rPr>
          <w:rFonts w:cs="Times New Roman"/>
          <w:szCs w:val="24"/>
        </w:rPr>
        <w:t>7</w:t>
      </w:r>
      <w:r w:rsidRPr="00FF6675">
        <w:rPr>
          <w:rFonts w:cs="Times New Roman"/>
          <w:szCs w:val="24"/>
        </w:rPr>
        <w:t xml:space="preserve"> </w:t>
      </w:r>
      <w:r w:rsidR="00FF6675" w:rsidRPr="00FF6675">
        <w:rPr>
          <w:rFonts w:cs="Times New Roman"/>
          <w:szCs w:val="24"/>
        </w:rPr>
        <w:t>Theoretical underpinnings</w:t>
      </w:r>
      <w:bookmarkEnd w:id="117"/>
    </w:p>
    <w:p w14:paraId="371519A1" w14:textId="597CE5A7" w:rsidR="00FF6675" w:rsidRPr="00FF6675" w:rsidRDefault="00FF6675" w:rsidP="00FF6675">
      <w:pPr>
        <w:spacing w:line="360" w:lineRule="auto"/>
        <w:rPr>
          <w:rFonts w:cs="Times New Roman"/>
          <w:szCs w:val="24"/>
        </w:rPr>
      </w:pPr>
      <w:r w:rsidRPr="00FF6675">
        <w:rPr>
          <w:rFonts w:cs="Times New Roman"/>
          <w:szCs w:val="24"/>
        </w:rPr>
        <w:t xml:space="preserve">In this research paper, there has been an involvement made of 3 theoretical frameworks that have been useful to work with the objectives and research questions of the study. As per the use of social exchange theory, there has been involvement made of how individuals get committed in a relationship in terms of exchange of rewards and costs </w:t>
      </w:r>
      <w:r w:rsidRPr="00FF6675">
        <w:rPr>
          <w:rFonts w:eastAsia="Times New Roman" w:cs="Times New Roman"/>
          <w:szCs w:val="24"/>
          <w:lang w:val="en-AU"/>
        </w:rPr>
        <w:t>(Lesener</w:t>
      </w:r>
      <w:r w:rsidRPr="00FF6675">
        <w:rPr>
          <w:rFonts w:eastAsia="Times New Roman" w:cs="Times New Roman"/>
          <w:i/>
          <w:iCs/>
          <w:szCs w:val="24"/>
          <w:lang w:val="en-AU"/>
        </w:rPr>
        <w:t>et al.,</w:t>
      </w:r>
      <w:r w:rsidRPr="00FF6675">
        <w:rPr>
          <w:rFonts w:eastAsia="Times New Roman" w:cs="Times New Roman"/>
          <w:szCs w:val="24"/>
          <w:lang w:val="en-AU"/>
        </w:rPr>
        <w:t xml:space="preserve"> 2019)</w:t>
      </w:r>
      <w:r w:rsidRPr="00FF6675">
        <w:rPr>
          <w:rFonts w:cs="Times New Roman"/>
          <w:szCs w:val="24"/>
        </w:rPr>
        <w:t>. This theoretical framework accentuates how Burger King needs to invest in continuous growth that can align well with career growth opportunities (Alagarsamy et al., 2020). In exchange, this can lead towards employees' contribution towards productivity and enhanced job satisfaction levels. This theoretical framework also alleviated light towards the reward management system. The theory communicated how offering rewards for employees' contributions can result in the exchange of better employee relationships and increased job satisfaction levels. With this theoretical framework, it has been analysed that endless training programs can be offered to show investment in the employee's development programs. This theory emphasises how continuous training efforts can lead towards a favourable exchange between productivity and job satisfaction levels at Burger King.</w:t>
      </w:r>
    </w:p>
    <w:p w14:paraId="3F850596" w14:textId="77777777" w:rsidR="00FF6675" w:rsidRPr="00FF6675" w:rsidRDefault="00FF6675" w:rsidP="00FF6675">
      <w:pPr>
        <w:spacing w:line="360" w:lineRule="auto"/>
        <w:rPr>
          <w:rFonts w:cs="Times New Roman"/>
          <w:szCs w:val="24"/>
        </w:rPr>
      </w:pPr>
      <w:r w:rsidRPr="00FF6675">
        <w:rPr>
          <w:rFonts w:cs="Times New Roman"/>
          <w:szCs w:val="24"/>
        </w:rPr>
        <w:t xml:space="preserve"> </w:t>
      </w:r>
    </w:p>
    <w:p w14:paraId="6D342BFF" w14:textId="3100B346" w:rsidR="00FF6675" w:rsidRPr="00FF6675" w:rsidRDefault="00FF6675" w:rsidP="00FF6675">
      <w:pPr>
        <w:spacing w:line="360" w:lineRule="auto"/>
        <w:rPr>
          <w:rFonts w:cs="Times New Roman"/>
          <w:szCs w:val="24"/>
        </w:rPr>
      </w:pPr>
      <w:r w:rsidRPr="00FF6675">
        <w:rPr>
          <w:rFonts w:cs="Times New Roman"/>
          <w:szCs w:val="24"/>
        </w:rPr>
        <w:t xml:space="preserve">Under the theoretical approach of the job characteristic model, it has been accentuated how job design can influence employee motivation and satisfaction. This theoretical framework was applicable for this study to emphasise how flexible duty hours can align well with allowing employees to customise their work schedules and improve their skill variety and autonomy </w:t>
      </w:r>
      <w:r w:rsidRPr="00FF6675">
        <w:rPr>
          <w:rFonts w:eastAsia="Times New Roman" w:cs="Times New Roman"/>
          <w:szCs w:val="24"/>
          <w:lang w:val="en-AU"/>
        </w:rPr>
        <w:t>(Lesener</w:t>
      </w:r>
      <w:r w:rsidRPr="00FF6675">
        <w:rPr>
          <w:rFonts w:eastAsia="Times New Roman" w:cs="Times New Roman"/>
          <w:i/>
          <w:iCs/>
          <w:szCs w:val="24"/>
          <w:lang w:val="en-AU"/>
        </w:rPr>
        <w:t>et al.,</w:t>
      </w:r>
      <w:r w:rsidRPr="00FF6675">
        <w:rPr>
          <w:rFonts w:eastAsia="Times New Roman" w:cs="Times New Roman"/>
          <w:szCs w:val="24"/>
          <w:lang w:val="en-AU"/>
        </w:rPr>
        <w:t xml:space="preserve"> 2019)</w:t>
      </w:r>
      <w:r w:rsidRPr="00FF6675">
        <w:rPr>
          <w:rFonts w:cs="Times New Roman"/>
          <w:szCs w:val="24"/>
        </w:rPr>
        <w:t>. This theoretical approach brought out how flexible duty hours can lead towards higher job satisfaction levels at Burger King. The theoretical framework also accentuated how offering breaks to the employee base can lead towards better opportunities for relaxation and decreased monotony at Burger King. This can lead towards increased employee satisfaction levels at Burger King. This theoretical framework also accentuated how the provision of growth opportunities aligns well with increased skill variety. Task significance and higher motivation of the employees can result when valid career growth opportunities are given to the employees. Lastly, the usage of Herzberg’s two-factor theory highlighted the distinction between hygiene factors that preclude dissatisfaction and motivators that lead towards satisfaction. Under this theoretical approach, it has been analysed that open communication can allow employees to function with their concerns effectively. This is a hygiene factor for the prevention of dissatisfaction. The usage of this theoretical approach highlighted how convenient pay-off work is the hygiene factor while rewards work as a motivating factor to increase motivation and satisfaction (Alagarsamy et al., 2020). This theoretical framework also highlighted how a supportive team environment can work as a motivator. This is appropriate to increase satisfaction and commitment towards the work.</w:t>
      </w:r>
    </w:p>
    <w:p w14:paraId="00000194" w14:textId="0FDA3E04" w:rsidR="00C23682" w:rsidRPr="00FF6675" w:rsidRDefault="00FF6675" w:rsidP="00FF6675">
      <w:pPr>
        <w:pStyle w:val="Heading2"/>
        <w:spacing w:line="360" w:lineRule="auto"/>
        <w:rPr>
          <w:rFonts w:cs="Times New Roman"/>
          <w:szCs w:val="24"/>
        </w:rPr>
      </w:pPr>
      <w:bookmarkStart w:id="120" w:name="_Toc169480251"/>
      <w:r w:rsidRPr="00FF6675">
        <w:rPr>
          <w:rFonts w:cs="Times New Roman"/>
          <w:szCs w:val="24"/>
        </w:rPr>
        <w:t xml:space="preserve">4.8 </w:t>
      </w:r>
      <w:r w:rsidR="00F846B2" w:rsidRPr="00FF6675">
        <w:rPr>
          <w:rFonts w:cs="Times New Roman"/>
          <w:szCs w:val="24"/>
        </w:rPr>
        <w:t>Summary</w:t>
      </w:r>
      <w:bookmarkEnd w:id="118"/>
      <w:bookmarkEnd w:id="119"/>
      <w:bookmarkEnd w:id="120"/>
    </w:p>
    <w:p w14:paraId="00000195" w14:textId="1C118F4E" w:rsidR="006C2223" w:rsidRPr="00FF6675" w:rsidRDefault="00F846B2" w:rsidP="00FF6675">
      <w:pPr>
        <w:spacing w:line="360" w:lineRule="auto"/>
        <w:rPr>
          <w:rFonts w:eastAsia="Times New Roman" w:cs="Times New Roman"/>
          <w:szCs w:val="24"/>
        </w:rPr>
      </w:pPr>
      <w:r w:rsidRPr="00FF6675">
        <w:rPr>
          <w:rFonts w:eastAsia="Times New Roman" w:cs="Times New Roman"/>
          <w:szCs w:val="24"/>
        </w:rPr>
        <w:t>Overall, it can be summarised that employee engagement, satisfaction, retention, and work-life balance are quite connected matters. Burger King is such a business that proactively manages each of its segments to not only improve the satisfaction of the employees but also the organisational outcome. Using thematic coding, both secondary and primary qualitative data are evaluated to reach a proper conclusion related to the study matter.</w:t>
      </w:r>
    </w:p>
    <w:p w14:paraId="68B368CB" w14:textId="77777777" w:rsidR="006C2223" w:rsidRPr="00FF6675" w:rsidRDefault="006C2223" w:rsidP="00FF6675">
      <w:pPr>
        <w:spacing w:line="360" w:lineRule="auto"/>
        <w:rPr>
          <w:rFonts w:eastAsia="Times New Roman" w:cs="Times New Roman"/>
          <w:szCs w:val="24"/>
        </w:rPr>
      </w:pPr>
      <w:r w:rsidRPr="00FF6675">
        <w:rPr>
          <w:rFonts w:eastAsia="Times New Roman" w:cs="Times New Roman"/>
          <w:szCs w:val="24"/>
        </w:rPr>
        <w:br w:type="page"/>
      </w:r>
    </w:p>
    <w:p w14:paraId="45C81C32" w14:textId="77777777" w:rsidR="006C2223" w:rsidRPr="00FF6675" w:rsidRDefault="006C2223" w:rsidP="00FF6675">
      <w:pPr>
        <w:pStyle w:val="Heading1"/>
        <w:spacing w:line="360" w:lineRule="auto"/>
        <w:jc w:val="both"/>
        <w:rPr>
          <w:rFonts w:eastAsia="Times New Roman" w:cs="Times New Roman"/>
          <w:b w:val="0"/>
          <w:szCs w:val="24"/>
        </w:rPr>
      </w:pPr>
      <w:bookmarkStart w:id="121" w:name="_Toc169273779"/>
      <w:bookmarkStart w:id="122" w:name="_Toc169480252"/>
      <w:r w:rsidRPr="00FF6675">
        <w:rPr>
          <w:rFonts w:eastAsia="Times New Roman" w:cs="Times New Roman"/>
          <w:szCs w:val="24"/>
        </w:rPr>
        <w:t>Chapter 5: Conclusion</w:t>
      </w:r>
      <w:bookmarkEnd w:id="121"/>
      <w:bookmarkEnd w:id="122"/>
      <w:r w:rsidRPr="00FF6675">
        <w:rPr>
          <w:rFonts w:eastAsia="Times New Roman" w:cs="Times New Roman"/>
          <w:szCs w:val="24"/>
        </w:rPr>
        <w:t xml:space="preserve"> </w:t>
      </w:r>
    </w:p>
    <w:p w14:paraId="28EE8BF2"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To conclude, the study looked after investigating the relationship which is seen between employee engagement, employee satisfaction and employee work-life balance at Burger King. With the help of interview sessions and different peer-reviewed articles, the study applied to work on the aims and objectives effectively. There is a use made of qualitative research methodology to undertake data collection approaches in this research paper. There has been an involvement made of primary and secondary collection approaches wherein, the interview sessions were conducted from 6 managers and 5 employees of Burger King and different case studies were analysed. With the help of a thematic data analysis approach, primary and secondary data were analysed. The thematic data analysis approach facilitated thematic coding and the formation of 6 major themes that can be linked with the codes derived from the interview sessions. These themes were derived to match the research objectives and research questions of the study. The analysis concentrated towards factors which influence employment engagement, work-life balance, job satisfaction and employee retention at Burger King. This was done by categorising the responses under specific themes and delivering insights and further recommendations for improving employee experience at Burger King.</w:t>
      </w:r>
    </w:p>
    <w:p w14:paraId="627B9E53"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w:t>
      </w:r>
    </w:p>
    <w:p w14:paraId="3B75C712" w14:textId="77777777" w:rsidR="006C2223" w:rsidRPr="00FF6675" w:rsidRDefault="006C2223" w:rsidP="00FF6675">
      <w:pPr>
        <w:pStyle w:val="Heading2"/>
        <w:spacing w:line="360" w:lineRule="auto"/>
        <w:rPr>
          <w:rFonts w:eastAsia="Times New Roman" w:cs="Times New Roman"/>
          <w:b w:val="0"/>
          <w:szCs w:val="24"/>
        </w:rPr>
      </w:pPr>
      <w:bookmarkStart w:id="123" w:name="_Toc169273780"/>
      <w:bookmarkStart w:id="124" w:name="_Toc169480253"/>
      <w:r w:rsidRPr="00FF6675">
        <w:rPr>
          <w:rFonts w:eastAsia="Times New Roman" w:cs="Times New Roman"/>
          <w:szCs w:val="24"/>
        </w:rPr>
        <w:t>5.1 Linking with the Objectives</w:t>
      </w:r>
      <w:bookmarkEnd w:id="123"/>
      <w:bookmarkEnd w:id="124"/>
      <w:r w:rsidRPr="00FF6675">
        <w:rPr>
          <w:rFonts w:eastAsia="Times New Roman" w:cs="Times New Roman"/>
          <w:szCs w:val="24"/>
        </w:rPr>
        <w:t xml:space="preserve"> </w:t>
      </w:r>
    </w:p>
    <w:p w14:paraId="3062CD1D" w14:textId="77777777" w:rsidR="006C2223" w:rsidRPr="00FF6675" w:rsidRDefault="006C2223" w:rsidP="00FF6675">
      <w:pPr>
        <w:pStyle w:val="Heading3"/>
        <w:rPr>
          <w:rFonts w:eastAsia="Times New Roman" w:cs="Times New Roman"/>
          <w:b w:val="0"/>
          <w:color w:val="auto"/>
          <w:szCs w:val="24"/>
        </w:rPr>
      </w:pPr>
      <w:bookmarkStart w:id="125" w:name="_Toc169273781"/>
      <w:bookmarkStart w:id="126" w:name="_Toc169480254"/>
      <w:r w:rsidRPr="00FF6675">
        <w:rPr>
          <w:rFonts w:eastAsia="Times New Roman" w:cs="Times New Roman"/>
          <w:color w:val="auto"/>
          <w:szCs w:val="24"/>
        </w:rPr>
        <w:t>5.1.1 Factors improving employee engagement and Morale of employee engagement (Objective 1)</w:t>
      </w:r>
      <w:bookmarkEnd w:id="125"/>
      <w:bookmarkEnd w:id="126"/>
    </w:p>
    <w:p w14:paraId="5963A7A0"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From analysing the primary and secondary data collection approaches and reviewing different interview transcripts as well as peer-reviewed article articles, it has been understood that effective employee engagement has been impacting management and flexibility. When managers create an open environment, then it is easier for the employees to voice their concerns. However, in today’s time, an open communicative environment is being missed and this has highlighted the need for open communication which can foster motivation and engagement. As per the insights gained from different managers and employees of Burger King, it has been understood that flexibility in the management approaches can apply to maintaining the high morale of the employees. In today’s time, when an employee is delighted and engaged with the work environment, then he is more active in portraying better results. This needs to be worked out by providing timely salary payments and rewards as they are crucial for employee engagement. The employees must have compensation for their time to boost their morale and commitment to the organisation. The interview sessions have also highlighted the need to maintain timely salaries and reward management as key factors in providing employee engagement. Financial stability is a requirement of every employee and it cannot be ignored at any level. With that, secondary data collection approaches have highlighted how there is a need to have regular team-building activities undertaken by Burger King, which can enhance collaboration and understanding among its team members. Different activities can provide a cohesive work environment which can foster strong relationships and contribute towards an engaged workforce. The data from primary and secondary data collection approaches have also highlighted different opportunities for growth and development. This has highlighted how these opportunities do not only contribute towards professional success but also, contribute towards personal satisfaction which enhances employee engagement. Employee morale is influenced by different factors like quality of communication between management and employees or flexibility and open communication among the employee base. This leads to higher employee morale. An understanding of these factors can address stressful and motivational factors that affect employees.</w:t>
      </w:r>
    </w:p>
    <w:p w14:paraId="5F229A03"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w:t>
      </w:r>
    </w:p>
    <w:p w14:paraId="4D7B4CB7" w14:textId="77777777" w:rsidR="006C2223" w:rsidRPr="00FF6675" w:rsidRDefault="006C2223" w:rsidP="00FF6675">
      <w:pPr>
        <w:pStyle w:val="Heading3"/>
        <w:rPr>
          <w:rFonts w:eastAsia="Times New Roman" w:cs="Times New Roman"/>
          <w:b w:val="0"/>
          <w:color w:val="auto"/>
          <w:szCs w:val="24"/>
        </w:rPr>
      </w:pPr>
      <w:bookmarkStart w:id="127" w:name="_Toc169273782"/>
      <w:bookmarkStart w:id="128" w:name="_Toc169480255"/>
      <w:r w:rsidRPr="00FF6675">
        <w:rPr>
          <w:rFonts w:eastAsia="Times New Roman" w:cs="Times New Roman"/>
          <w:color w:val="auto"/>
          <w:szCs w:val="24"/>
        </w:rPr>
        <w:t>5.1.2 Improvement of work-life balance and Employee retention (Objective 2)</w:t>
      </w:r>
      <w:bookmarkEnd w:id="127"/>
      <w:bookmarkEnd w:id="128"/>
    </w:p>
    <w:p w14:paraId="0E3AEA57"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Under objective 2, it has been understood that work-life balance an important role for employees in an organisation which leads towards increased job satisfaction. When employees feel that their work and personal lives are balanced, then they are more focused and productive to complete their job responsibilities. This has highlighted the requirement to offer benefits like flexibility or working policies that can be important to improve work-life balance at Burger King. The interview sessions have highlighted that there can be perks given to the employees to manage their professional and personal commitments. There should be policies that can foster loyalty and motivate employees to contribute effectively to their business success. Interview sessions have revealed that Burger King has been encouraging the employees to refrain from their work beyond the regular hours. This has helped motivate them to maintain their work-life balance, and at the same time, this has promoted a healthier work environment at Burger King. The secondary data collection approaches have highlighted how there is a clear link between work-life balance and employee retention. When major multinational players like Burger King can offer flexible work arrangements, then it can be easier to work with favourable policies that can enable a favourable environment. This can only lead towards a satisfied employee base that is likely to stay longer with the organisation. The interview sessions from the managers have highlighted that Burger King has been playing a vital role in maintaining work-life balance as there is an implementation of flexible duty-free hours and work schedules. This approach has helped manage the mental and physical well-being of employees and motivates better turnover rates in the organisation. There were discussions made about the real-world examples also from the managers and employees in the interview sessions. This has emphasised the importance of flexible work policies and a supportive environment. For instance, there was a discussion made by 1 manager on how there needs to be importance given to maintaining work-life balance beyond everything. However, an employee did not agree with this and stated that work-life balance initiatives are important however, productivity needs maintained as well. However, Burger King needs to plan strategies that can manage its productivity level while encouraging work-life balance.</w:t>
      </w:r>
    </w:p>
    <w:p w14:paraId="053CC7A0"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w:t>
      </w:r>
    </w:p>
    <w:p w14:paraId="07C30B90" w14:textId="77777777" w:rsidR="006C2223" w:rsidRPr="00FF6675" w:rsidRDefault="006C2223" w:rsidP="00FF6675">
      <w:pPr>
        <w:pStyle w:val="Heading3"/>
        <w:rPr>
          <w:rFonts w:eastAsia="Times New Roman" w:cs="Times New Roman"/>
          <w:b w:val="0"/>
          <w:color w:val="auto"/>
          <w:szCs w:val="24"/>
        </w:rPr>
      </w:pPr>
      <w:bookmarkStart w:id="129" w:name="_Toc169273783"/>
      <w:bookmarkStart w:id="130" w:name="_Toc169480256"/>
      <w:r w:rsidRPr="00FF6675">
        <w:rPr>
          <w:rFonts w:eastAsia="Times New Roman" w:cs="Times New Roman"/>
          <w:color w:val="auto"/>
          <w:szCs w:val="24"/>
        </w:rPr>
        <w:t>5.1.3 Aspects of work-place environment and Employee job satisfaction (Objective 3)</w:t>
      </w:r>
      <w:bookmarkEnd w:id="129"/>
      <w:bookmarkEnd w:id="130"/>
    </w:p>
    <w:p w14:paraId="609F3CE5"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Under objective 3, it has been understood that perspectives have been playing a crucial role in shaping a supportive work environment. Managers who look forward to enabling team support and cooperation are likely to improve employee satisfaction. The interview sessions have highlighted that a supportive team environment has a positive impact on management. The interview sessions have pointed out how a well-managed and safe workplace environment can significantly impact the sense of value among the employees. This can boost job satisfaction and also enable better productivity levels at Burger King. Recognition programs are necessary in today’s time to acknowledge the hard work made by the employees. This helps the employees to feel motivated to perform better. The interview sessions have also emphasised how recognition from managers has been inspiring continued high performance. Wellness programs like free yoga classes or comfortable office furniture are also a few of the factors that increase job satisfaction. The analysis derived from the different peer-reviewed articles or case studies has highlighted the importance of flexible scheduling to manage work and personal commitments effectively. These case studies have highlighted how the distribution of responsibilities as per the expertise of an employee can help an organisation to balance the workload of an employee. This practice at Burger King can be undertaken to ensure a balanced distribution of responsibility and stress among the employees. It has also been understood that clear communication has been enhancing collaboration which is required in today’s time to be productive. Effective communication has been improving collaboration and giving importance to perspectives highlighted by others as well. On the other hand, diversity and inclusion also play an important role in enabling a positive workplace environment. In today’s time, diverse cultures are in need to get utmost value and hence, further enhancement needs to be undertaken to embrace various backgrounds and creation of an inclusive work culture.</w:t>
      </w:r>
    </w:p>
    <w:p w14:paraId="57F01620"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w:t>
      </w:r>
    </w:p>
    <w:p w14:paraId="308DA9E9" w14:textId="77777777" w:rsidR="006C2223" w:rsidRPr="00FF6675" w:rsidRDefault="006C2223" w:rsidP="00FF6675">
      <w:pPr>
        <w:pStyle w:val="Heading2"/>
        <w:spacing w:line="360" w:lineRule="auto"/>
        <w:rPr>
          <w:rFonts w:eastAsia="Times New Roman" w:cs="Times New Roman"/>
          <w:b w:val="0"/>
          <w:szCs w:val="24"/>
        </w:rPr>
      </w:pPr>
      <w:bookmarkStart w:id="131" w:name="_Toc169273784"/>
      <w:bookmarkStart w:id="132" w:name="_Toc169480257"/>
      <w:r w:rsidRPr="00FF6675">
        <w:rPr>
          <w:rFonts w:eastAsia="Times New Roman" w:cs="Times New Roman"/>
          <w:szCs w:val="24"/>
        </w:rPr>
        <w:t>5.2 Recommendations</w:t>
      </w:r>
      <w:bookmarkEnd w:id="131"/>
      <w:bookmarkEnd w:id="132"/>
      <w:r w:rsidRPr="00FF6675">
        <w:rPr>
          <w:rFonts w:eastAsia="Times New Roman" w:cs="Times New Roman"/>
          <w:szCs w:val="24"/>
        </w:rPr>
        <w:t xml:space="preserve"> </w:t>
      </w:r>
    </w:p>
    <w:p w14:paraId="45BC12C8" w14:textId="77777777" w:rsidR="006C2223" w:rsidRPr="00FF6675" w:rsidRDefault="006C2223" w:rsidP="00FF6675">
      <w:pPr>
        <w:pStyle w:val="Normal1"/>
        <w:numPr>
          <w:ilvl w:val="0"/>
          <w:numId w:val="14"/>
        </w:numPr>
        <w:spacing w:line="360" w:lineRule="auto"/>
        <w:jc w:val="both"/>
        <w:rPr>
          <w:rFonts w:ascii="Times New Roman" w:eastAsia="Times New Roman" w:hAnsi="Times New Roman" w:cs="Times New Roman"/>
          <w:i/>
          <w:sz w:val="24"/>
          <w:szCs w:val="24"/>
        </w:rPr>
      </w:pPr>
      <w:r w:rsidRPr="00FF6675">
        <w:rPr>
          <w:rFonts w:ascii="Times New Roman" w:eastAsia="Times New Roman" w:hAnsi="Times New Roman" w:cs="Times New Roman"/>
          <w:i/>
          <w:sz w:val="24"/>
          <w:szCs w:val="24"/>
        </w:rPr>
        <w:t xml:space="preserve">Regular surveys and feedback sessions </w:t>
      </w:r>
    </w:p>
    <w:p w14:paraId="5B2952E7"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There can be implementation of regular employee engagement surveys for analysing the level of engagement seen among the employees. The survey sessions can help gather detailed feedback on different aspects of their work experience which include employee engagement, job roles, and workplace culture. Such data can be helpful for organisations to understand the specific areas of improvement and analyse the engagement trends seen among the employees.</w:t>
      </w:r>
    </w:p>
    <w:p w14:paraId="5B5E565C"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w:t>
      </w:r>
    </w:p>
    <w:p w14:paraId="4D23FD95" w14:textId="77777777" w:rsidR="006C2223" w:rsidRPr="00FF6675" w:rsidRDefault="006C2223" w:rsidP="00FF6675">
      <w:pPr>
        <w:pStyle w:val="Normal1"/>
        <w:numPr>
          <w:ilvl w:val="0"/>
          <w:numId w:val="14"/>
        </w:numPr>
        <w:spacing w:line="360" w:lineRule="auto"/>
        <w:jc w:val="both"/>
        <w:rPr>
          <w:rFonts w:ascii="Times New Roman" w:eastAsia="Times New Roman" w:hAnsi="Times New Roman" w:cs="Times New Roman"/>
          <w:i/>
          <w:sz w:val="24"/>
          <w:szCs w:val="24"/>
        </w:rPr>
      </w:pPr>
      <w:r w:rsidRPr="00FF6675">
        <w:rPr>
          <w:rFonts w:ascii="Times New Roman" w:eastAsia="Times New Roman" w:hAnsi="Times New Roman" w:cs="Times New Roman"/>
          <w:i/>
          <w:sz w:val="24"/>
          <w:szCs w:val="24"/>
        </w:rPr>
        <w:t xml:space="preserve">Establishment of engagement analytics </w:t>
      </w:r>
    </w:p>
    <w:p w14:paraId="78C42820"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There can be investment made towards employee engagement analytic tools for monitoring and analysing engagement levels. These tools can be helpful for analysing patterns and predicting the potential disengagement in the employees. This can allow undertaking proactive management actions for working with the disengagement effectively. </w:t>
      </w:r>
    </w:p>
    <w:p w14:paraId="18443C27"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w:t>
      </w:r>
    </w:p>
    <w:p w14:paraId="0CC466A2" w14:textId="77777777" w:rsidR="006C2223" w:rsidRPr="00FF6675" w:rsidRDefault="006C2223" w:rsidP="00FF6675">
      <w:pPr>
        <w:pStyle w:val="Normal1"/>
        <w:numPr>
          <w:ilvl w:val="0"/>
          <w:numId w:val="14"/>
        </w:numPr>
        <w:spacing w:line="360" w:lineRule="auto"/>
        <w:jc w:val="both"/>
        <w:rPr>
          <w:rFonts w:ascii="Times New Roman" w:eastAsia="Times New Roman" w:hAnsi="Times New Roman" w:cs="Times New Roman"/>
          <w:i/>
          <w:sz w:val="24"/>
          <w:szCs w:val="24"/>
        </w:rPr>
      </w:pPr>
      <w:r w:rsidRPr="00FF6675">
        <w:rPr>
          <w:rFonts w:ascii="Times New Roman" w:eastAsia="Times New Roman" w:hAnsi="Times New Roman" w:cs="Times New Roman"/>
          <w:i/>
          <w:sz w:val="24"/>
          <w:szCs w:val="24"/>
        </w:rPr>
        <w:t xml:space="preserve">Introduction of well-being programmes </w:t>
      </w:r>
    </w:p>
    <w:p w14:paraId="65A20CBF"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There can be development made of extensive well-being programmes that improve mental health support and fitness initiatives. These programs can be helpful for employees to maintain a healthy work-life balance and reduce burnout.</w:t>
      </w:r>
    </w:p>
    <w:p w14:paraId="14CFE88F"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w:t>
      </w:r>
    </w:p>
    <w:p w14:paraId="07198261" w14:textId="77777777" w:rsidR="006C2223" w:rsidRPr="00FF6675" w:rsidRDefault="006C2223" w:rsidP="00FF6675">
      <w:pPr>
        <w:pStyle w:val="Normal1"/>
        <w:numPr>
          <w:ilvl w:val="0"/>
          <w:numId w:val="14"/>
        </w:numPr>
        <w:spacing w:line="360" w:lineRule="auto"/>
        <w:jc w:val="both"/>
        <w:rPr>
          <w:rFonts w:ascii="Times New Roman" w:eastAsia="Times New Roman" w:hAnsi="Times New Roman" w:cs="Times New Roman"/>
          <w:i/>
          <w:sz w:val="24"/>
          <w:szCs w:val="24"/>
        </w:rPr>
      </w:pPr>
      <w:r w:rsidRPr="00FF6675">
        <w:rPr>
          <w:rFonts w:ascii="Times New Roman" w:eastAsia="Times New Roman" w:hAnsi="Times New Roman" w:cs="Times New Roman"/>
          <w:i/>
          <w:sz w:val="24"/>
          <w:szCs w:val="24"/>
        </w:rPr>
        <w:t xml:space="preserve">Competitive leaf policies </w:t>
      </w:r>
    </w:p>
    <w:p w14:paraId="78AB8133"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At Burger King, there can be policies established which can include generous parental, leave or sick leaves. These policies can encourage employees to take time off from their work whenever needed without any fear of negative consequences. This can lead towards an improvement in overall well-being and loyalty in the organisation. </w:t>
      </w:r>
    </w:p>
    <w:p w14:paraId="66888A0B"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w:t>
      </w:r>
    </w:p>
    <w:p w14:paraId="1F24C667" w14:textId="77777777" w:rsidR="006C2223" w:rsidRPr="00FF6675" w:rsidRDefault="006C2223" w:rsidP="00FF6675">
      <w:pPr>
        <w:pStyle w:val="Heading2"/>
        <w:spacing w:line="360" w:lineRule="auto"/>
        <w:rPr>
          <w:rFonts w:eastAsia="Times New Roman" w:cs="Times New Roman"/>
          <w:b w:val="0"/>
          <w:szCs w:val="24"/>
        </w:rPr>
      </w:pPr>
      <w:bookmarkStart w:id="133" w:name="_Toc169273785"/>
      <w:bookmarkStart w:id="134" w:name="_Toc169480258"/>
      <w:r w:rsidRPr="00FF6675">
        <w:rPr>
          <w:rFonts w:eastAsia="Times New Roman" w:cs="Times New Roman"/>
          <w:szCs w:val="24"/>
        </w:rPr>
        <w:t>5.3 Limitations of the study</w:t>
      </w:r>
      <w:bookmarkEnd w:id="133"/>
      <w:bookmarkEnd w:id="134"/>
      <w:r w:rsidRPr="00FF6675">
        <w:rPr>
          <w:rFonts w:eastAsia="Times New Roman" w:cs="Times New Roman"/>
          <w:szCs w:val="24"/>
        </w:rPr>
        <w:t xml:space="preserve"> </w:t>
      </w:r>
    </w:p>
    <w:p w14:paraId="60DC214D"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There are different limitations associated with this research paper as it has undertaken primary as well as secondary data collection approaches. Due to the involvement of primary data collection approaches, there has been a selection of a limited number of participants only. There were 6 managers and 5 employees of Burger King interviewed. This has not represented an entire population of Burger King and limited the generalisability of the findings. Managers of the company are usually seen highlighting the basic mistakes that are being made by their organisation. Sometimes, the interview responses are inherently subjective and they can be influenced by the current mood of the participants. This can lead towards variability in the data collected. Conducting interviews is a time-consuming process as scheduling, conducting and transcribing interviews need significant effort, and it can limit the scope of the research as well. On the other hand, the secondary data collection approaches were also a part and this has highlighted variant degrees of reliability and accuracy. Due to secondary data collection approaches, there has been limited control over the quality of data collected. Secondary data can be outdated and not reflect the current conditions of the firm which can lead towards potentially inaccurate conclusions.</w:t>
      </w:r>
    </w:p>
    <w:p w14:paraId="77F6768A"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w:t>
      </w:r>
    </w:p>
    <w:p w14:paraId="452E77BB" w14:textId="77777777" w:rsidR="006C2223" w:rsidRPr="00FF6675" w:rsidRDefault="006C2223" w:rsidP="00FF6675">
      <w:pPr>
        <w:pStyle w:val="Heading2"/>
        <w:spacing w:line="360" w:lineRule="auto"/>
        <w:rPr>
          <w:rFonts w:eastAsia="Times New Roman" w:cs="Times New Roman"/>
          <w:b w:val="0"/>
          <w:szCs w:val="24"/>
        </w:rPr>
      </w:pPr>
      <w:bookmarkStart w:id="135" w:name="_Toc169273786"/>
      <w:bookmarkStart w:id="136" w:name="_Toc169480259"/>
      <w:r w:rsidRPr="00FF6675">
        <w:rPr>
          <w:rFonts w:eastAsia="Times New Roman" w:cs="Times New Roman"/>
          <w:szCs w:val="24"/>
        </w:rPr>
        <w:t>5.4 Future Study Scope</w:t>
      </w:r>
      <w:bookmarkEnd w:id="135"/>
      <w:bookmarkEnd w:id="136"/>
      <w:r w:rsidRPr="00FF6675">
        <w:rPr>
          <w:rFonts w:eastAsia="Times New Roman" w:cs="Times New Roman"/>
          <w:szCs w:val="24"/>
        </w:rPr>
        <w:t xml:space="preserve"> </w:t>
      </w:r>
    </w:p>
    <w:p w14:paraId="22B4147B" w14:textId="77777777" w:rsidR="006C2223" w:rsidRPr="00FF6675" w:rsidRDefault="006C2223" w:rsidP="00FF6675">
      <w:pPr>
        <w:pStyle w:val="Normal1"/>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For future research papers, there can be an examination made of employee engagement at Burger King. This can highlight how the brand has been rewarding over some time and how there is a long-term impact seen on engagement strategies. The study can understand the sustainability of engagement initiatives held by Burger King and how they have long-term benefits. There can also be a comparative study undertaken to analyse the difference between employee engagement, retention levels and job satisfaction levels at Burger King across different locations. This can undertake regional differences that influence factors and understand how there is a difference in the management practices different from the local context.</w:t>
      </w:r>
    </w:p>
    <w:p w14:paraId="390BFDBA" w14:textId="77777777" w:rsidR="00C23682" w:rsidRPr="00FF6675" w:rsidRDefault="00C23682" w:rsidP="00FF6675">
      <w:pPr>
        <w:spacing w:line="360" w:lineRule="auto"/>
        <w:rPr>
          <w:rFonts w:eastAsia="Times New Roman" w:cs="Times New Roman"/>
          <w:szCs w:val="24"/>
        </w:rPr>
      </w:pPr>
    </w:p>
    <w:p w14:paraId="00000196" w14:textId="77777777" w:rsidR="00C23682" w:rsidRPr="00FF6675" w:rsidRDefault="00C23682" w:rsidP="00FF6675">
      <w:pPr>
        <w:pStyle w:val="Normal1"/>
        <w:spacing w:line="360" w:lineRule="auto"/>
        <w:ind w:firstLine="720"/>
        <w:jc w:val="both"/>
        <w:rPr>
          <w:rFonts w:ascii="Times New Roman" w:eastAsia="Times New Roman" w:hAnsi="Times New Roman" w:cs="Times New Roman"/>
          <w:sz w:val="24"/>
          <w:szCs w:val="24"/>
        </w:rPr>
      </w:pPr>
    </w:p>
    <w:p w14:paraId="00000197" w14:textId="77777777" w:rsidR="00C23682" w:rsidRPr="00FF6675" w:rsidRDefault="00F846B2" w:rsidP="00FF6675">
      <w:pPr>
        <w:spacing w:line="360" w:lineRule="auto"/>
        <w:rPr>
          <w:rFonts w:eastAsia="Times New Roman" w:cs="Times New Roman"/>
          <w:szCs w:val="24"/>
          <w:lang w:val="en-AU"/>
        </w:rPr>
      </w:pPr>
      <w:r w:rsidRPr="00FF6675">
        <w:rPr>
          <w:rFonts w:cs="Times New Roman"/>
          <w:szCs w:val="24"/>
          <w:lang w:val="en-AU"/>
        </w:rPr>
        <w:br w:type="page"/>
      </w:r>
    </w:p>
    <w:p w14:paraId="00000198" w14:textId="77777777" w:rsidR="00C23682" w:rsidRPr="00FF6675" w:rsidRDefault="00F846B2" w:rsidP="00FF6675">
      <w:pPr>
        <w:pStyle w:val="Heading1"/>
        <w:spacing w:line="360" w:lineRule="auto"/>
        <w:jc w:val="both"/>
        <w:rPr>
          <w:rFonts w:eastAsia="Times New Roman" w:cs="Times New Roman"/>
          <w:szCs w:val="24"/>
          <w:lang w:val="en-AU"/>
        </w:rPr>
      </w:pPr>
      <w:bookmarkStart w:id="137" w:name="_Toc168772423"/>
      <w:bookmarkStart w:id="138" w:name="_Toc169480260"/>
      <w:r w:rsidRPr="00FF6675">
        <w:rPr>
          <w:rFonts w:eastAsia="Times New Roman" w:cs="Times New Roman"/>
          <w:szCs w:val="24"/>
          <w:lang w:val="en-AU"/>
        </w:rPr>
        <w:t>References</w:t>
      </w:r>
      <w:bookmarkEnd w:id="137"/>
      <w:bookmarkEnd w:id="138"/>
    </w:p>
    <w:p w14:paraId="00000199" w14:textId="77777777" w:rsidR="00C23682" w:rsidRPr="00FF6675" w:rsidRDefault="00F846B2" w:rsidP="00FF6675">
      <w:pPr>
        <w:pStyle w:val="NormalWeb"/>
        <w:spacing w:before="0" w:after="200" w:line="360" w:lineRule="auto"/>
        <w:ind w:left="720" w:hanging="720"/>
        <w:jc w:val="both"/>
        <w:rPr>
          <w:shd w:val="clear" w:color="auto" w:fill="FFFFFF"/>
          <w:lang w:val="en-AU"/>
        </w:rPr>
      </w:pPr>
      <w:r w:rsidRPr="00FF6675">
        <w:rPr>
          <w:shd w:val="clear" w:color="auto" w:fill="FFFFFF"/>
          <w:lang w:val="en-AU"/>
        </w:rPr>
        <w:t xml:space="preserve">Afram, J., Manresa, A. &amp; Mas Machuca, M., (2022). The impact of employee empowerment on organizational performance: The mediating role of employee engagement and organizational citizenship behaviour. </w:t>
      </w:r>
      <w:r w:rsidRPr="00FF6675">
        <w:rPr>
          <w:i/>
          <w:iCs/>
          <w:shd w:val="clear" w:color="auto" w:fill="FFFFFF"/>
          <w:lang w:val="en-AU"/>
        </w:rPr>
        <w:t>Intangible Capital</w:t>
      </w:r>
      <w:r w:rsidRPr="00FF6675">
        <w:rPr>
          <w:shd w:val="clear" w:color="auto" w:fill="FFFFFF"/>
          <w:lang w:val="en-AU"/>
        </w:rPr>
        <w:t xml:space="preserve">, </w:t>
      </w:r>
      <w:r w:rsidRPr="00FF6675">
        <w:rPr>
          <w:i/>
          <w:iCs/>
          <w:shd w:val="clear" w:color="auto" w:fill="FFFFFF"/>
          <w:lang w:val="en-AU"/>
        </w:rPr>
        <w:t>18</w:t>
      </w:r>
      <w:r w:rsidRPr="00FF6675">
        <w:rPr>
          <w:shd w:val="clear" w:color="auto" w:fill="FFFFFF"/>
          <w:lang w:val="en-AU"/>
        </w:rPr>
        <w:t xml:space="preserve">(1), pp.96-119. </w:t>
      </w:r>
      <w:hyperlink r:id="rId11" w:history="1">
        <w:r w:rsidRPr="00FF6675">
          <w:rPr>
            <w:rStyle w:val="Hyperlink"/>
            <w:color w:val="auto"/>
            <w:shd w:val="clear" w:color="auto" w:fill="FFFFFF"/>
            <w:lang w:val="en-AU"/>
          </w:rPr>
          <w:t>https://upcommons.upc.edu/handle/2117/367915</w:t>
        </w:r>
      </w:hyperlink>
    </w:p>
    <w:p w14:paraId="0000019A" w14:textId="77777777" w:rsidR="00C23682" w:rsidRPr="00FF6675" w:rsidRDefault="00F846B2" w:rsidP="00FF6675">
      <w:pPr>
        <w:pStyle w:val="NormalWeb"/>
        <w:spacing w:before="0" w:after="200" w:line="360" w:lineRule="auto"/>
        <w:ind w:left="720" w:hanging="720"/>
        <w:jc w:val="both"/>
        <w:rPr>
          <w:shd w:val="clear" w:color="auto" w:fill="FFFFFF"/>
          <w:lang w:val="en-AU"/>
        </w:rPr>
      </w:pPr>
      <w:r w:rsidRPr="00FF6675">
        <w:rPr>
          <w:shd w:val="clear" w:color="auto" w:fill="FFFFFF"/>
          <w:lang w:val="en-AU"/>
        </w:rPr>
        <w:t>Majumder, S., Chowdhury, S., Dey, N., &amp; Santosh, K. C. (2022). Balance your work-life: personal interactive web-interface..</w:t>
      </w:r>
      <w:r w:rsidRPr="00FF6675">
        <w:t xml:space="preserve"> </w:t>
      </w:r>
      <w:r w:rsidRPr="00FF6675">
        <w:rPr>
          <w:shd w:val="clear" w:color="auto" w:fill="FFFFFF"/>
          <w:lang w:val="en-AU"/>
        </w:rPr>
        <w:t>https://reunir.unir.net/handle/123456789/13928</w:t>
      </w:r>
    </w:p>
    <w:p w14:paraId="0000019B" w14:textId="77777777" w:rsidR="00C23682" w:rsidRPr="00FF6675" w:rsidRDefault="00F846B2" w:rsidP="00FF6675">
      <w:pPr>
        <w:pStyle w:val="NormalWeb"/>
        <w:spacing w:before="0" w:after="200" w:line="360" w:lineRule="auto"/>
        <w:ind w:left="720" w:hanging="720"/>
        <w:jc w:val="both"/>
        <w:rPr>
          <w:lang w:val="en-AU"/>
        </w:rPr>
      </w:pPr>
      <w:r w:rsidRPr="00FF6675">
        <w:rPr>
          <w:lang w:val="en-AU"/>
        </w:rPr>
        <w:t>Bhende, P., Mekoth, N., Ingalhalli, V. and Reddy, Y.V., 2020. Quality of work life and work–life balance. Journal of Human Values, 26(3), pp.256-265.</w:t>
      </w:r>
      <w:r w:rsidRPr="00FF6675">
        <w:t xml:space="preserve"> </w:t>
      </w:r>
      <w:hyperlink r:id="rId12" w:history="1">
        <w:r w:rsidRPr="00FF6675">
          <w:rPr>
            <w:rStyle w:val="Hyperlink"/>
            <w:color w:val="auto"/>
            <w:lang w:val="en-AU"/>
          </w:rPr>
          <w:t>https://journals.sagepub.com/doi/abs/10.1177/0971685820939380</w:t>
        </w:r>
      </w:hyperlink>
      <w:r w:rsidRPr="00FF6675">
        <w:rPr>
          <w:lang w:val="en-AU"/>
        </w:rPr>
        <w:t xml:space="preserve"> </w:t>
      </w:r>
    </w:p>
    <w:p w14:paraId="0000019C" w14:textId="77777777" w:rsidR="00C23682" w:rsidRPr="00FF6675" w:rsidRDefault="00F846B2" w:rsidP="00FF6675">
      <w:pPr>
        <w:pStyle w:val="NormalWeb"/>
        <w:spacing w:before="0" w:after="200" w:line="360" w:lineRule="auto"/>
        <w:ind w:left="720" w:hanging="720"/>
        <w:jc w:val="both"/>
        <w:rPr>
          <w:lang w:val="en-AU"/>
        </w:rPr>
      </w:pPr>
      <w:r w:rsidRPr="00FF6675">
        <w:rPr>
          <w:lang w:val="en-AU"/>
        </w:rPr>
        <w:t>Roopavathi, S. and Kishore, K., 2021. The impact of work life balance on employee performance. Journal of Interdisciplinary Cycle Research, 12(10), pp.31-37.</w:t>
      </w:r>
      <w:r w:rsidRPr="00FF6675">
        <w:t xml:space="preserve"> </w:t>
      </w:r>
      <w:hyperlink r:id="rId13" w:history="1">
        <w:r w:rsidRPr="00FF6675">
          <w:rPr>
            <w:rStyle w:val="Hyperlink"/>
            <w:color w:val="auto"/>
            <w:lang w:val="en-AU"/>
          </w:rPr>
          <w:t>https://www.researchgate.net/profile/Kishore-Kulothungan/publication/351088379_THE_IMPACT_OF_WORK_LIFE_BALANCE_ON_EMPLOYEEPERFORMANCE/links/6084e2ad907dcf667bc0acc7/THE-IMPACT-OF-WORK-LIFE-BALANCE-ON-EMPLOYEEPERFORMANCE.pdf</w:t>
        </w:r>
      </w:hyperlink>
      <w:r w:rsidRPr="00FF6675">
        <w:rPr>
          <w:lang w:val="en-AU"/>
        </w:rPr>
        <w:t xml:space="preserve"> </w:t>
      </w:r>
    </w:p>
    <w:p w14:paraId="2CCC1BFC"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Alagarsamy, S., Mehrolia, S. and Aranha, R.H. (2020) ‘The mediating effect of employee engagement: How employee psychological empowerment impacts the employee satisfaction? A study of Maldivian tourism sector’, </w:t>
      </w:r>
      <w:r w:rsidRPr="00FF6675">
        <w:rPr>
          <w:rFonts w:eastAsia="Times New Roman" w:cs="Times New Roman"/>
          <w:i/>
          <w:iCs/>
          <w:szCs w:val="24"/>
          <w:lang w:val="en-IN"/>
        </w:rPr>
        <w:t>Global Business Review</w:t>
      </w:r>
      <w:r w:rsidRPr="00FF6675">
        <w:rPr>
          <w:rFonts w:eastAsia="Times New Roman" w:cs="Times New Roman"/>
          <w:szCs w:val="24"/>
          <w:lang w:val="en-IN"/>
        </w:rPr>
        <w:t xml:space="preserve">, 24(4), pp. 768–786. doi:10.1177/0972150920915315. </w:t>
      </w:r>
    </w:p>
    <w:p w14:paraId="0000019D" w14:textId="77777777" w:rsidR="00C23682" w:rsidRPr="00FF6675" w:rsidRDefault="00F846B2" w:rsidP="00FF6675">
      <w:pPr>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Alharahsheh, H. H., &amp; Pius, A. (2020). A review of key paradigms: Positivism VS interpretivism. Global Academic Journal of Humanities and Social Sciences, 2(3), 39-43. </w:t>
      </w:r>
      <w:hyperlink r:id="rId14" w:history="1">
        <w:r w:rsidRPr="00FF6675">
          <w:rPr>
            <w:rFonts w:eastAsia="Times New Roman" w:cs="Times New Roman"/>
            <w:szCs w:val="24"/>
            <w:lang w:val="en-AU"/>
          </w:rPr>
          <w:t>https://gajrc.com/media/articles/GAJHSS_23_39-43_VMGJbOK.pdf</w:t>
        </w:r>
      </w:hyperlink>
    </w:p>
    <w:p w14:paraId="0000019E"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Al-Khateeb, A., &amp; Al-Louzi, K. S. (2020). An Exploratory Study on the Impact of Work/Life Balance and Employee Engagement on Talent Management and Organization Performance: A Case of Jordan Telecom and IT Sector. Journal of Social Sciences (COES&amp;RJ-JSS), 9(3), 617-647.</w:t>
      </w:r>
    </w:p>
    <w:p w14:paraId="0000019F"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Alshemmari, J. (2023). Alshemmari. </w:t>
      </w:r>
      <w:r w:rsidRPr="00FF6675">
        <w:rPr>
          <w:rFonts w:eastAsia="Times New Roman" w:cs="Times New Roman"/>
          <w:i/>
          <w:szCs w:val="24"/>
          <w:lang w:val="en-AU"/>
        </w:rPr>
        <w:t>Journal of Logistics, Informatics and Service Science</w:t>
      </w:r>
      <w:r w:rsidRPr="00FF6675">
        <w:rPr>
          <w:rFonts w:eastAsia="Times New Roman" w:cs="Times New Roman"/>
          <w:szCs w:val="24"/>
          <w:lang w:val="en-AU"/>
        </w:rPr>
        <w:t xml:space="preserve">, </w:t>
      </w:r>
      <w:r w:rsidRPr="00FF6675">
        <w:rPr>
          <w:rFonts w:eastAsia="Times New Roman" w:cs="Times New Roman"/>
          <w:i/>
          <w:szCs w:val="24"/>
          <w:lang w:val="en-AU"/>
        </w:rPr>
        <w:t>10</w:t>
      </w:r>
      <w:r w:rsidRPr="00FF6675">
        <w:rPr>
          <w:rFonts w:eastAsia="Times New Roman" w:cs="Times New Roman"/>
          <w:szCs w:val="24"/>
          <w:lang w:val="en-AU"/>
        </w:rPr>
        <w:t xml:space="preserve">(1), 52–71. </w:t>
      </w:r>
      <w:hyperlink r:id="rId15" w:history="1">
        <w:r w:rsidRPr="00FF6675">
          <w:rPr>
            <w:rFonts w:eastAsia="Times New Roman" w:cs="Times New Roman"/>
            <w:szCs w:val="24"/>
            <w:u w:val="single"/>
            <w:lang w:val="en-AU"/>
          </w:rPr>
          <w:t>https://doi.org/10.33168/LISS.2023.0104</w:t>
        </w:r>
      </w:hyperlink>
    </w:p>
    <w:p w14:paraId="000001A0"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Alvarez, C. H., Loustaunau, L., Petrucci, L., &amp; Scott, E. (2019). Impossible Choices: How Workers Manage Unpredictable Scheduling Practices. </w:t>
      </w:r>
      <w:r w:rsidRPr="00FF6675">
        <w:rPr>
          <w:rFonts w:eastAsia="Times New Roman" w:cs="Times New Roman"/>
          <w:i/>
          <w:szCs w:val="24"/>
          <w:lang w:val="en-AU"/>
        </w:rPr>
        <w:t>Labor Studies Journal</w:t>
      </w:r>
      <w:r w:rsidRPr="00FF6675">
        <w:rPr>
          <w:rFonts w:eastAsia="Times New Roman" w:cs="Times New Roman"/>
          <w:szCs w:val="24"/>
          <w:lang w:val="en-AU"/>
        </w:rPr>
        <w:t xml:space="preserve">, </w:t>
      </w:r>
      <w:r w:rsidRPr="00FF6675">
        <w:rPr>
          <w:rFonts w:eastAsia="Times New Roman" w:cs="Times New Roman"/>
          <w:i/>
          <w:szCs w:val="24"/>
          <w:lang w:val="en-AU"/>
        </w:rPr>
        <w:t>45</w:t>
      </w:r>
      <w:r w:rsidRPr="00FF6675">
        <w:rPr>
          <w:rFonts w:eastAsia="Times New Roman" w:cs="Times New Roman"/>
          <w:szCs w:val="24"/>
          <w:lang w:val="en-AU"/>
        </w:rPr>
        <w:t xml:space="preserve">(2), 186–213. </w:t>
      </w:r>
      <w:hyperlink r:id="rId16" w:history="1">
        <w:r w:rsidRPr="00FF6675">
          <w:rPr>
            <w:rFonts w:eastAsia="Times New Roman" w:cs="Times New Roman"/>
            <w:szCs w:val="24"/>
            <w:u w:val="single"/>
            <w:lang w:val="en-AU"/>
          </w:rPr>
          <w:t>https://doi.org/10.1177/0160449x19835041</w:t>
        </w:r>
      </w:hyperlink>
    </w:p>
    <w:p w14:paraId="000001A1" w14:textId="77777777" w:rsidR="00C23682" w:rsidRPr="00FF6675" w:rsidRDefault="00F846B2" w:rsidP="00FF6675">
      <w:pPr>
        <w:spacing w:line="360" w:lineRule="auto"/>
        <w:ind w:left="720" w:hanging="720"/>
        <w:rPr>
          <w:rFonts w:cs="Times New Roman"/>
          <w:szCs w:val="24"/>
          <w:shd w:val="clear" w:color="auto" w:fill="FFFFFF"/>
        </w:rPr>
      </w:pPr>
      <w:r w:rsidRPr="00FF6675">
        <w:rPr>
          <w:rFonts w:cs="Times New Roman"/>
          <w:szCs w:val="24"/>
          <w:shd w:val="clear" w:color="auto" w:fill="FFFFFF"/>
        </w:rPr>
        <w:t>Anand, S., &amp;Rofcanin, Y. (2022). I-deals and the Future of Work: A Research Agenda for the Post-pandemic Age. </w:t>
      </w:r>
      <w:r w:rsidRPr="00FF6675">
        <w:rPr>
          <w:rFonts w:cs="Times New Roman"/>
          <w:i/>
          <w:iCs/>
          <w:szCs w:val="24"/>
          <w:shd w:val="clear" w:color="auto" w:fill="FFFFFF"/>
        </w:rPr>
        <w:t>Idiosyncratic deals at work: Exploring individual, organizational, and societal perspectives</w:t>
      </w:r>
      <w:r w:rsidRPr="00FF6675">
        <w:rPr>
          <w:rFonts w:cs="Times New Roman"/>
          <w:szCs w:val="24"/>
          <w:shd w:val="clear" w:color="auto" w:fill="FFFFFF"/>
        </w:rPr>
        <w:t>, 309-333.https://link.springer.com/chapter/10.1007/978-3-030-88516-8_13</w:t>
      </w:r>
    </w:p>
    <w:p w14:paraId="000001A2"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Andersen, J. H., Malmros, P., Ebbehoej, N. E., Flachs, E. M., Bengtsen, E., &amp; Bonde, J. P. (2019). Systematic literature review on the effects of occupational safety and health (OSH) interventions at the workplace. </w:t>
      </w:r>
      <w:r w:rsidRPr="00FF6675">
        <w:rPr>
          <w:rFonts w:eastAsia="Times New Roman" w:cs="Times New Roman"/>
          <w:i/>
          <w:szCs w:val="24"/>
          <w:lang w:val="en-AU"/>
        </w:rPr>
        <w:t>Scandinavian Journal of Work, Environment &amp; Health</w:t>
      </w:r>
      <w:r w:rsidRPr="00FF6675">
        <w:rPr>
          <w:rFonts w:eastAsia="Times New Roman" w:cs="Times New Roman"/>
          <w:szCs w:val="24"/>
          <w:lang w:val="en-AU"/>
        </w:rPr>
        <w:t xml:space="preserve">, </w:t>
      </w:r>
      <w:r w:rsidRPr="00FF6675">
        <w:rPr>
          <w:rFonts w:eastAsia="Times New Roman" w:cs="Times New Roman"/>
          <w:i/>
          <w:szCs w:val="24"/>
          <w:lang w:val="en-AU"/>
        </w:rPr>
        <w:t>45</w:t>
      </w:r>
      <w:r w:rsidRPr="00FF6675">
        <w:rPr>
          <w:rFonts w:eastAsia="Times New Roman" w:cs="Times New Roman"/>
          <w:szCs w:val="24"/>
          <w:lang w:val="en-AU"/>
        </w:rPr>
        <w:t xml:space="preserve">(2), 103–113. </w:t>
      </w:r>
      <w:hyperlink r:id="rId17" w:history="1">
        <w:r w:rsidRPr="00FF6675">
          <w:rPr>
            <w:rFonts w:eastAsia="Times New Roman" w:cs="Times New Roman"/>
            <w:szCs w:val="24"/>
            <w:u w:val="single"/>
            <w:lang w:val="en-AU"/>
          </w:rPr>
          <w:t>https://www.jstor.org/stable/26677613</w:t>
        </w:r>
      </w:hyperlink>
    </w:p>
    <w:p w14:paraId="000001A3" w14:textId="77777777" w:rsidR="00C23682" w:rsidRPr="00FF6675" w:rsidRDefault="00F846B2" w:rsidP="00FF6675">
      <w:pPr>
        <w:spacing w:line="360" w:lineRule="auto"/>
        <w:ind w:left="720" w:hanging="720"/>
        <w:rPr>
          <w:rFonts w:cs="Times New Roman"/>
          <w:szCs w:val="24"/>
          <w:shd w:val="clear" w:color="auto" w:fill="FFFFFF"/>
        </w:rPr>
      </w:pPr>
      <w:r w:rsidRPr="00FF6675">
        <w:rPr>
          <w:rFonts w:cs="Times New Roman"/>
          <w:szCs w:val="24"/>
          <w:shd w:val="clear" w:color="auto" w:fill="FFFFFF"/>
        </w:rPr>
        <w:t>Arief, N. R., Purwana, D., &amp;Saptono, A. (2021). Effect of quality work of life (QWL) and work-life balance on job satisfaction through employee engagement as intervening variables. </w:t>
      </w:r>
      <w:r w:rsidRPr="00FF6675">
        <w:rPr>
          <w:rFonts w:cs="Times New Roman"/>
          <w:i/>
          <w:iCs/>
          <w:szCs w:val="24"/>
          <w:shd w:val="clear" w:color="auto" w:fill="FFFFFF"/>
        </w:rPr>
        <w:t>The International Journal of Social Sciences World (TIJOSSW)</w:t>
      </w:r>
      <w:r w:rsidRPr="00FF6675">
        <w:rPr>
          <w:rFonts w:cs="Times New Roman"/>
          <w:szCs w:val="24"/>
          <w:shd w:val="clear" w:color="auto" w:fill="FFFFFF"/>
        </w:rPr>
        <w:t>, </w:t>
      </w:r>
      <w:r w:rsidRPr="00FF6675">
        <w:rPr>
          <w:rFonts w:cs="Times New Roman"/>
          <w:i/>
          <w:iCs/>
          <w:szCs w:val="24"/>
          <w:shd w:val="clear" w:color="auto" w:fill="FFFFFF"/>
        </w:rPr>
        <w:t>3</w:t>
      </w:r>
      <w:r w:rsidRPr="00FF6675">
        <w:rPr>
          <w:rFonts w:cs="Times New Roman"/>
          <w:szCs w:val="24"/>
          <w:shd w:val="clear" w:color="auto" w:fill="FFFFFF"/>
        </w:rPr>
        <w:t>(1), 259-269. http://www.growingscholar.org/journal/index.php/TIJOSSW/article/view/120</w:t>
      </w:r>
    </w:p>
    <w:p w14:paraId="000001A4" w14:textId="77777777" w:rsidR="00C23682" w:rsidRPr="00FF6675" w:rsidRDefault="00F846B2" w:rsidP="00FF6675">
      <w:pPr>
        <w:spacing w:line="360" w:lineRule="auto"/>
        <w:ind w:left="720" w:hanging="720"/>
        <w:rPr>
          <w:rFonts w:cs="Times New Roman"/>
          <w:szCs w:val="24"/>
          <w:shd w:val="clear" w:color="auto" w:fill="FFFFFF"/>
        </w:rPr>
      </w:pPr>
      <w:r w:rsidRPr="00FF6675">
        <w:rPr>
          <w:rFonts w:cs="Times New Roman"/>
          <w:szCs w:val="24"/>
          <w:shd w:val="clear" w:color="auto" w:fill="FFFFFF"/>
        </w:rPr>
        <w:t>Austin-Egole, I. S., Iheriohanma, E. B., &amp; Nwokorie, C. (2020). Flexible working arrangements and organizational performance: An overview. </w:t>
      </w:r>
      <w:r w:rsidRPr="00FF6675">
        <w:rPr>
          <w:rFonts w:cs="Times New Roman"/>
          <w:i/>
          <w:iCs/>
          <w:szCs w:val="24"/>
          <w:shd w:val="clear" w:color="auto" w:fill="FFFFFF"/>
        </w:rPr>
        <w:t>IOSR Journal of Humanities and Social Science (IOSR-JHSS)</w:t>
      </w:r>
      <w:r w:rsidRPr="00FF6675">
        <w:rPr>
          <w:rFonts w:cs="Times New Roman"/>
          <w:szCs w:val="24"/>
          <w:shd w:val="clear" w:color="auto" w:fill="FFFFFF"/>
        </w:rPr>
        <w:t>, </w:t>
      </w:r>
      <w:r w:rsidRPr="00FF6675">
        <w:rPr>
          <w:rFonts w:cs="Times New Roman"/>
          <w:i/>
          <w:iCs/>
          <w:szCs w:val="24"/>
          <w:shd w:val="clear" w:color="auto" w:fill="FFFFFF"/>
        </w:rPr>
        <w:t>25</w:t>
      </w:r>
      <w:r w:rsidRPr="00FF6675">
        <w:rPr>
          <w:rFonts w:cs="Times New Roman"/>
          <w:szCs w:val="24"/>
          <w:shd w:val="clear" w:color="auto" w:fill="FFFFFF"/>
        </w:rPr>
        <w:t>(5), 50-59.https://www.academia.edu/download/63600665/D250506505920200611-19334-1qacfhv.pdf</w:t>
      </w:r>
    </w:p>
    <w:p w14:paraId="000001A5"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Balducci, C., Alessandri, G., Zaniboni, S., Avanzi, L., Borgogni, L., &amp;Fraccaroli, F. (2020). The impact of workaholism on day-level workload and emotional exhaustion, and on longer-term job performance. </w:t>
      </w:r>
      <w:r w:rsidRPr="00FF6675">
        <w:rPr>
          <w:rFonts w:eastAsia="Times New Roman" w:cs="Times New Roman"/>
          <w:i/>
          <w:szCs w:val="24"/>
          <w:lang w:val="en-AU"/>
        </w:rPr>
        <w:t>Work &amp; Stress</w:t>
      </w:r>
      <w:r w:rsidRPr="00FF6675">
        <w:rPr>
          <w:rFonts w:eastAsia="Times New Roman" w:cs="Times New Roman"/>
          <w:szCs w:val="24"/>
          <w:lang w:val="en-AU"/>
        </w:rPr>
        <w:t xml:space="preserve">, </w:t>
      </w:r>
      <w:r w:rsidRPr="00FF6675">
        <w:rPr>
          <w:rFonts w:eastAsia="Times New Roman" w:cs="Times New Roman"/>
          <w:i/>
          <w:szCs w:val="24"/>
          <w:lang w:val="en-AU"/>
        </w:rPr>
        <w:t>35</w:t>
      </w:r>
      <w:r w:rsidRPr="00FF6675">
        <w:rPr>
          <w:rFonts w:eastAsia="Times New Roman" w:cs="Times New Roman"/>
          <w:szCs w:val="24"/>
          <w:lang w:val="en-AU"/>
        </w:rPr>
        <w:t xml:space="preserve">(1), 1–21. </w:t>
      </w:r>
      <w:hyperlink r:id="rId18" w:history="1">
        <w:r w:rsidRPr="00FF6675">
          <w:rPr>
            <w:rFonts w:eastAsia="Times New Roman" w:cs="Times New Roman"/>
            <w:szCs w:val="24"/>
            <w:u w:val="single"/>
            <w:lang w:val="en-AU"/>
          </w:rPr>
          <w:t>https://doi.org/10.1080/02678373.2020.1735569</w:t>
        </w:r>
      </w:hyperlink>
    </w:p>
    <w:p w14:paraId="000001A6"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Barreiro, C.A. &amp; Treglown, L., (2020). What makes an engaged employee? A facet-level approach to trait emotional intelligence as a predictor of employee engagement. Personality and Individual Differences, 159, p.109892. https://www.sciencedirect.com/science/article/pii/S0191886920300817</w:t>
      </w:r>
    </w:p>
    <w:p w14:paraId="000001A7" w14:textId="77777777" w:rsidR="00C23682" w:rsidRPr="00FF6675" w:rsidRDefault="00F846B2" w:rsidP="00FF6675">
      <w:pPr>
        <w:spacing w:line="360" w:lineRule="auto"/>
        <w:ind w:left="720" w:hanging="720"/>
        <w:rPr>
          <w:rFonts w:cs="Times New Roman"/>
          <w:szCs w:val="24"/>
          <w:lang w:val="en-AU"/>
        </w:rPr>
      </w:pPr>
      <w:r w:rsidRPr="00FF6675">
        <w:rPr>
          <w:rFonts w:cs="Times New Roman"/>
          <w:szCs w:val="24"/>
          <w:lang w:val="en-AU"/>
        </w:rPr>
        <w:t>Becker, W. J., Belkin, L. Y., Tuskey, S. E., &amp; Conroy, S. A. (2022). Surviving remotely: How job control and loneliness during a forced shift to remote work impacted employee work behaviors and well‐being. </w:t>
      </w:r>
      <w:r w:rsidRPr="00FF6675">
        <w:rPr>
          <w:rFonts w:cs="Times New Roman"/>
          <w:i/>
          <w:iCs/>
          <w:szCs w:val="24"/>
          <w:lang w:val="en-AU"/>
        </w:rPr>
        <w:t>Human Resource Management</w:t>
      </w:r>
      <w:r w:rsidRPr="00FF6675">
        <w:rPr>
          <w:rFonts w:cs="Times New Roman"/>
          <w:szCs w:val="24"/>
          <w:lang w:val="en-AU"/>
        </w:rPr>
        <w:t>, </w:t>
      </w:r>
      <w:r w:rsidRPr="00FF6675">
        <w:rPr>
          <w:rFonts w:cs="Times New Roman"/>
          <w:i/>
          <w:iCs/>
          <w:szCs w:val="24"/>
          <w:lang w:val="en-AU"/>
        </w:rPr>
        <w:t>61</w:t>
      </w:r>
      <w:r w:rsidRPr="00FF6675">
        <w:rPr>
          <w:rFonts w:cs="Times New Roman"/>
          <w:szCs w:val="24"/>
          <w:lang w:val="en-AU"/>
        </w:rPr>
        <w:t xml:space="preserve">(4), 449-464. </w:t>
      </w:r>
      <w:hyperlink r:id="rId19" w:history="1">
        <w:r w:rsidRPr="00FF6675">
          <w:rPr>
            <w:rStyle w:val="Hyperlink"/>
            <w:rFonts w:cs="Times New Roman"/>
            <w:color w:val="auto"/>
            <w:szCs w:val="24"/>
            <w:lang w:val="en-AU"/>
          </w:rPr>
          <w:t>https://onlinelibrary.wiley.com/doi/abs/10.1002/hrm.22102</w:t>
        </w:r>
      </w:hyperlink>
    </w:p>
    <w:p w14:paraId="000001A8"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bk.com. (2024, April 17). </w:t>
      </w:r>
      <w:r w:rsidRPr="00FF6675">
        <w:rPr>
          <w:rFonts w:eastAsia="Times New Roman" w:cs="Times New Roman"/>
          <w:i/>
          <w:szCs w:val="24"/>
          <w:lang w:val="en-AU"/>
        </w:rPr>
        <w:t>Burger King: Online Offers and Ordering</w:t>
      </w:r>
      <w:r w:rsidRPr="00FF6675">
        <w:rPr>
          <w:rFonts w:eastAsia="Times New Roman" w:cs="Times New Roman"/>
          <w:szCs w:val="24"/>
          <w:lang w:val="en-AU"/>
        </w:rPr>
        <w:t xml:space="preserve">. Www.bk.com. </w:t>
      </w:r>
      <w:hyperlink r:id="rId20" w:history="1">
        <w:r w:rsidRPr="00FF6675">
          <w:rPr>
            <w:rFonts w:eastAsia="Times New Roman" w:cs="Times New Roman"/>
            <w:szCs w:val="24"/>
            <w:u w:val="single"/>
            <w:lang w:val="en-AU"/>
          </w:rPr>
          <w:t>https://www.bk.com/diversity</w:t>
        </w:r>
      </w:hyperlink>
    </w:p>
    <w:p w14:paraId="000001A9"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Blank, S. (2020). Managing Organizational Conflict. In </w:t>
      </w:r>
      <w:r w:rsidRPr="00FF6675">
        <w:rPr>
          <w:rFonts w:eastAsia="Times New Roman" w:cs="Times New Roman"/>
          <w:i/>
          <w:szCs w:val="24"/>
          <w:lang w:val="en-AU"/>
        </w:rPr>
        <w:t>Google Books</w:t>
      </w:r>
      <w:r w:rsidRPr="00FF6675">
        <w:rPr>
          <w:rFonts w:eastAsia="Times New Roman" w:cs="Times New Roman"/>
          <w:szCs w:val="24"/>
          <w:lang w:val="en-AU"/>
        </w:rPr>
        <w:t xml:space="preserve">. McFarland. </w:t>
      </w:r>
      <w:hyperlink r:id="rId21" w:history="1">
        <w:r w:rsidRPr="00FF6675">
          <w:rPr>
            <w:rFonts w:eastAsia="Times New Roman" w:cs="Times New Roman"/>
            <w:szCs w:val="24"/>
            <w:u w:val="single"/>
            <w:lang w:val="en-AU"/>
          </w:rPr>
          <w:t>https://books.google.com/books?hl=en&amp;lr=&amp;id=AdrKDwAAQBAJ&amp;oi=fnd&amp;pg=PP1&amp;dq=Starbucks+offers+fair+compensation+and+benefits</w:t>
        </w:r>
      </w:hyperlink>
    </w:p>
    <w:p w14:paraId="000001AA" w14:textId="77777777" w:rsidR="00C23682" w:rsidRPr="00FF6675" w:rsidRDefault="00F846B2" w:rsidP="00FF6675">
      <w:pPr>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Braun, V., &amp; Clarke, V. (2023). Toward good practice in thematic analysis: Avoiding common problems and be (com) ing a knowing researcher. International journal of transgender health, 24(1), 1-6. </w:t>
      </w:r>
      <w:hyperlink r:id="rId22" w:history="1">
        <w:r w:rsidRPr="00FF6675">
          <w:rPr>
            <w:rFonts w:eastAsia="Times New Roman" w:cs="Times New Roman"/>
            <w:szCs w:val="24"/>
            <w:lang w:val="en-AU"/>
          </w:rPr>
          <w:t>https://doi.org/10.1080/26895269.2022.2129597</w:t>
        </w:r>
      </w:hyperlink>
    </w:p>
    <w:p w14:paraId="000001AB" w14:textId="77777777" w:rsidR="00C23682" w:rsidRPr="00FF6675" w:rsidRDefault="00F846B2" w:rsidP="00FF6675">
      <w:pPr>
        <w:spacing w:line="360" w:lineRule="auto"/>
        <w:ind w:left="720" w:hanging="720"/>
        <w:rPr>
          <w:rFonts w:cs="Times New Roman"/>
          <w:szCs w:val="24"/>
          <w:shd w:val="clear" w:color="auto" w:fill="FFFFFF"/>
        </w:rPr>
      </w:pPr>
      <w:r w:rsidRPr="00FF6675">
        <w:rPr>
          <w:rFonts w:cs="Times New Roman"/>
          <w:szCs w:val="24"/>
          <w:shd w:val="clear" w:color="auto" w:fill="FFFFFF"/>
        </w:rPr>
        <w:t>Brough, P., Timms, C., Chan, X. W., Hawkes, A., &amp; Rasmussen, L. (2020). Work–life balance: Definitions, causes, and consequences. </w:t>
      </w:r>
      <w:r w:rsidRPr="00FF6675">
        <w:rPr>
          <w:rFonts w:cs="Times New Roman"/>
          <w:i/>
          <w:iCs/>
          <w:szCs w:val="24"/>
          <w:shd w:val="clear" w:color="auto" w:fill="FFFFFF"/>
        </w:rPr>
        <w:t>Handbook of socioeconomic determinants of occupational health: From macro-level to micro-level evidence</w:t>
      </w:r>
      <w:r w:rsidRPr="00FF6675">
        <w:rPr>
          <w:rFonts w:cs="Times New Roman"/>
          <w:szCs w:val="24"/>
          <w:shd w:val="clear" w:color="auto" w:fill="FFFFFF"/>
        </w:rPr>
        <w:t>, 473-487.https://link.springer.com/content/pdf/10.1007/978-3-030-31438-5_20.pdf</w:t>
      </w:r>
    </w:p>
    <w:p w14:paraId="000001AC"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Bryar, C., &amp; Carr, B. (2021). Working Backwards: Insights, Stories, and Secrets from Inside Amazon. In </w:t>
      </w:r>
      <w:r w:rsidRPr="00FF6675">
        <w:rPr>
          <w:rFonts w:eastAsia="Times New Roman" w:cs="Times New Roman"/>
          <w:i/>
          <w:szCs w:val="24"/>
          <w:lang w:val="en-AU"/>
        </w:rPr>
        <w:t>Google Books</w:t>
      </w:r>
      <w:r w:rsidRPr="00FF6675">
        <w:rPr>
          <w:rFonts w:eastAsia="Times New Roman" w:cs="Times New Roman"/>
          <w:szCs w:val="24"/>
          <w:lang w:val="en-AU"/>
        </w:rPr>
        <w:t xml:space="preserve">. Pan Macmillan. </w:t>
      </w:r>
      <w:hyperlink r:id="rId23" w:history="1">
        <w:r w:rsidRPr="00FF6675">
          <w:rPr>
            <w:rFonts w:eastAsia="Times New Roman" w:cs="Times New Roman"/>
            <w:szCs w:val="24"/>
            <w:u w:val="single"/>
            <w:lang w:val="en-AU"/>
          </w:rPr>
          <w:t>https://books.google.com/books?hl=en&amp;lr=&amp;id=jgn5DwAAQBAJ&amp;oi=fnd&amp;pg=PT7&amp;dq=+Amazon+is+known+for+innovation+and+customer+service</w:t>
        </w:r>
      </w:hyperlink>
      <w:r w:rsidRPr="00FF6675">
        <w:rPr>
          <w:rFonts w:eastAsia="Times New Roman" w:cs="Times New Roman"/>
          <w:szCs w:val="24"/>
          <w:lang w:val="en-AU"/>
        </w:rPr>
        <w:t xml:space="preserve"> </w:t>
      </w:r>
    </w:p>
    <w:p w14:paraId="000001AD"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Burnett, J. R., &amp; Lisk, T. C. (2021). The future of employee engagement: Real-time monitoring and digital tools for engaging a workforce. In </w:t>
      </w:r>
      <w:r w:rsidRPr="00FF6675">
        <w:rPr>
          <w:rFonts w:eastAsia="Times New Roman" w:cs="Times New Roman"/>
          <w:i/>
          <w:szCs w:val="24"/>
          <w:lang w:val="en-AU"/>
        </w:rPr>
        <w:t>International Perspectives on Employee Engagement</w:t>
      </w:r>
      <w:r w:rsidRPr="00FF6675">
        <w:rPr>
          <w:rFonts w:eastAsia="Times New Roman" w:cs="Times New Roman"/>
          <w:szCs w:val="24"/>
          <w:lang w:val="en-AU"/>
        </w:rPr>
        <w:t xml:space="preserve"> (pp. 117-128). Routledge. </w:t>
      </w:r>
      <w:hyperlink r:id="rId24" w:history="1">
        <w:r w:rsidRPr="00FF6675">
          <w:rPr>
            <w:rFonts w:eastAsia="Times New Roman" w:cs="Times New Roman"/>
            <w:szCs w:val="24"/>
            <w:u w:val="single"/>
            <w:lang w:val="en-AU"/>
          </w:rPr>
          <w:t>https://www.taylorfrancis.com/chapters/edit/10.4324/9781003142492-9/future-employee-engagement-real-time-monitoring-digital-tools-engaging-workforce-jennifer-burnett-timothy-lisk</w:t>
        </w:r>
      </w:hyperlink>
    </w:p>
    <w:p w14:paraId="000001AE"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Chiat, L. C., &amp;Panatik, S. A. (2019). Perceptions of Employee Turnover Intention by Herzberg’s Motivation-Hygiene Theory: a Systematic Literature Review. </w:t>
      </w:r>
      <w:r w:rsidRPr="00FF6675">
        <w:rPr>
          <w:rFonts w:eastAsia="Times New Roman" w:cs="Times New Roman"/>
          <w:i/>
          <w:szCs w:val="24"/>
          <w:lang w:val="en-AU"/>
        </w:rPr>
        <w:t>Journal of Research in Psychology</w:t>
      </w:r>
      <w:r w:rsidRPr="00FF6675">
        <w:rPr>
          <w:rFonts w:eastAsia="Times New Roman" w:cs="Times New Roman"/>
          <w:szCs w:val="24"/>
          <w:lang w:val="en-AU"/>
        </w:rPr>
        <w:t xml:space="preserve">, </w:t>
      </w:r>
      <w:r w:rsidRPr="00FF6675">
        <w:rPr>
          <w:rFonts w:eastAsia="Times New Roman" w:cs="Times New Roman"/>
          <w:i/>
          <w:szCs w:val="24"/>
          <w:lang w:val="en-AU"/>
        </w:rPr>
        <w:t>1</w:t>
      </w:r>
      <w:r w:rsidRPr="00FF6675">
        <w:rPr>
          <w:rFonts w:eastAsia="Times New Roman" w:cs="Times New Roman"/>
          <w:szCs w:val="24"/>
          <w:lang w:val="en-AU"/>
        </w:rPr>
        <w:t xml:space="preserve">(2), 10–15. </w:t>
      </w:r>
      <w:hyperlink r:id="rId25" w:history="1">
        <w:r w:rsidRPr="00FF6675">
          <w:rPr>
            <w:rFonts w:eastAsia="Times New Roman" w:cs="Times New Roman"/>
            <w:szCs w:val="24"/>
            <w:u w:val="single"/>
            <w:lang w:val="en-AU"/>
          </w:rPr>
          <w:t>https://readersinsight.net/jrp/article/view/949</w:t>
        </w:r>
      </w:hyperlink>
    </w:p>
    <w:p w14:paraId="000001AF" w14:textId="77777777" w:rsidR="00C23682" w:rsidRPr="00FF6675" w:rsidRDefault="00F846B2" w:rsidP="00FF6675">
      <w:pPr>
        <w:spacing w:line="360" w:lineRule="auto"/>
        <w:ind w:left="720" w:hanging="720"/>
        <w:rPr>
          <w:rFonts w:cs="Times New Roman"/>
          <w:szCs w:val="24"/>
        </w:rPr>
      </w:pPr>
      <w:r w:rsidRPr="00FF6675">
        <w:rPr>
          <w:rFonts w:cs="Times New Roman"/>
          <w:szCs w:val="24"/>
          <w:shd w:val="clear" w:color="auto" w:fill="FFFFFF"/>
        </w:rPr>
        <w:t>Clack, L. (2021). Employee engagement: Keys to organizational success. </w:t>
      </w:r>
      <w:r w:rsidRPr="00FF6675">
        <w:rPr>
          <w:rFonts w:cs="Times New Roman"/>
          <w:i/>
          <w:iCs/>
          <w:szCs w:val="24"/>
          <w:shd w:val="clear" w:color="auto" w:fill="FFFFFF"/>
        </w:rPr>
        <w:t>The Palgrave handbook of workplace well-being</w:t>
      </w:r>
      <w:r w:rsidRPr="00FF6675">
        <w:rPr>
          <w:rFonts w:cs="Times New Roman"/>
          <w:szCs w:val="24"/>
          <w:shd w:val="clear" w:color="auto" w:fill="FFFFFF"/>
        </w:rPr>
        <w:t>, 1001-1028.https://link.springer.com/content/pdf/10.1007/978-3-030-30025-8_77.pdf</w:t>
      </w:r>
    </w:p>
    <w:p w14:paraId="7F5FA945"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Burger King Annualreports (2024) </w:t>
      </w:r>
      <w:r w:rsidRPr="00FF6675">
        <w:rPr>
          <w:rFonts w:eastAsia="Times New Roman" w:cs="Times New Roman"/>
          <w:i/>
          <w:iCs/>
          <w:szCs w:val="24"/>
          <w:lang w:val="en-IN"/>
        </w:rPr>
        <w:t>Annualreports</w:t>
      </w:r>
      <w:r w:rsidRPr="00FF6675">
        <w:rPr>
          <w:rFonts w:eastAsia="Times New Roman" w:cs="Times New Roman"/>
          <w:szCs w:val="24"/>
          <w:lang w:val="en-IN"/>
        </w:rPr>
        <w:t xml:space="preserve">. Available at: https://www.annualreports.com/HostedData/AnnualReportArchive/c/TSX_ICE_2021.pdf (Accessed: 16 June 2024). </w:t>
      </w:r>
    </w:p>
    <w:p w14:paraId="13EDB694"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business research methodology (2019) </w:t>
      </w:r>
      <w:r w:rsidRPr="00FF6675">
        <w:rPr>
          <w:rFonts w:eastAsia="Times New Roman" w:cs="Times New Roman"/>
          <w:i/>
          <w:iCs/>
          <w:szCs w:val="24"/>
          <w:lang w:val="en-IN"/>
        </w:rPr>
        <w:t>Inductive approach (inductive reasoning) - research-methodology</w:t>
      </w:r>
      <w:r w:rsidRPr="00FF6675">
        <w:rPr>
          <w:rFonts w:eastAsia="Times New Roman" w:cs="Times New Roman"/>
          <w:szCs w:val="24"/>
          <w:lang w:val="en-IN"/>
        </w:rPr>
        <w:t xml:space="preserve">, </w:t>
      </w:r>
      <w:r w:rsidRPr="00FF6675">
        <w:rPr>
          <w:rFonts w:eastAsia="Times New Roman" w:cs="Times New Roman"/>
          <w:i/>
          <w:iCs/>
          <w:szCs w:val="24"/>
          <w:lang w:val="en-IN"/>
        </w:rPr>
        <w:t>Research</w:t>
      </w:r>
      <w:r w:rsidRPr="00FF6675">
        <w:rPr>
          <w:rFonts w:eastAsia="Times New Roman" w:cs="Times New Roman"/>
          <w:szCs w:val="24"/>
          <w:lang w:val="en-IN"/>
        </w:rPr>
        <w:t xml:space="preserve">. Available at: https://research-methodology.net/research-methodology/research-approach/inductive-approach-2/ (Accessed: 16 June 2024). </w:t>
      </w:r>
    </w:p>
    <w:p w14:paraId="2181FEA5"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Chandni, S. and Rahman, Z. (2020) ‘Customer engagement and employee engagement: Systematic review and Future Directions’, </w:t>
      </w:r>
      <w:r w:rsidRPr="00FF6675">
        <w:rPr>
          <w:rFonts w:eastAsia="Times New Roman" w:cs="Times New Roman"/>
          <w:i/>
          <w:iCs/>
          <w:szCs w:val="24"/>
          <w:lang w:val="en-IN"/>
        </w:rPr>
        <w:t>The Service Industries Journal</w:t>
      </w:r>
      <w:r w:rsidRPr="00FF6675">
        <w:rPr>
          <w:rFonts w:eastAsia="Times New Roman" w:cs="Times New Roman"/>
          <w:szCs w:val="24"/>
          <w:lang w:val="en-IN"/>
        </w:rPr>
        <w:t xml:space="preserve">, 40(13–14), pp. 932–959. doi:10.1080/02642069.2020.1733534. </w:t>
      </w:r>
    </w:p>
    <w:p w14:paraId="000001B0" w14:textId="77777777" w:rsidR="00C23682" w:rsidRPr="00FF6675" w:rsidRDefault="00F846B2" w:rsidP="00FF6675">
      <w:pPr>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Corley, K., Bansal, P., &amp; Yu, H. (2021). An editorial perspective on judging the quality of inductive research when the methodological straightjacket is loosened. Strategic Organization, 19(1), 161-175.  </w:t>
      </w:r>
      <w:hyperlink r:id="rId26" w:history="1">
        <w:r w:rsidRPr="00FF6675">
          <w:rPr>
            <w:rFonts w:eastAsia="Times New Roman" w:cs="Times New Roman"/>
            <w:szCs w:val="24"/>
            <w:lang w:val="en-AU"/>
          </w:rPr>
          <w:t>https://doi.org/10.1177/1476127020968180</w:t>
        </w:r>
      </w:hyperlink>
    </w:p>
    <w:p w14:paraId="000001B1" w14:textId="77777777" w:rsidR="00C23682" w:rsidRPr="00FF6675" w:rsidRDefault="00F846B2" w:rsidP="00FF6675">
      <w:pPr>
        <w:spacing w:line="360" w:lineRule="auto"/>
        <w:ind w:left="720" w:hanging="720"/>
        <w:rPr>
          <w:rFonts w:cs="Times New Roman"/>
          <w:szCs w:val="24"/>
        </w:rPr>
      </w:pPr>
      <w:r w:rsidRPr="00FF6675">
        <w:rPr>
          <w:rFonts w:cs="Times New Roman"/>
          <w:szCs w:val="24"/>
          <w:shd w:val="clear" w:color="auto" w:fill="FFFFFF"/>
        </w:rPr>
        <w:t>Dachner, A. M., Ellingson, J. E., Noe, R. A., &amp; Saxton, B. M. (2021). The future of employee development. </w:t>
      </w:r>
      <w:r w:rsidRPr="00FF6675">
        <w:rPr>
          <w:rFonts w:cs="Times New Roman"/>
          <w:i/>
          <w:iCs/>
          <w:szCs w:val="24"/>
          <w:shd w:val="clear" w:color="auto" w:fill="FFFFFF"/>
        </w:rPr>
        <w:t>Human Resource Management Review</w:t>
      </w:r>
      <w:r w:rsidRPr="00FF6675">
        <w:rPr>
          <w:rFonts w:cs="Times New Roman"/>
          <w:szCs w:val="24"/>
          <w:shd w:val="clear" w:color="auto" w:fill="FFFFFF"/>
        </w:rPr>
        <w:t>, </w:t>
      </w:r>
      <w:r w:rsidRPr="00FF6675">
        <w:rPr>
          <w:rFonts w:cs="Times New Roman"/>
          <w:i/>
          <w:iCs/>
          <w:szCs w:val="24"/>
          <w:shd w:val="clear" w:color="auto" w:fill="FFFFFF"/>
        </w:rPr>
        <w:t>31</w:t>
      </w:r>
      <w:r w:rsidRPr="00FF6675">
        <w:rPr>
          <w:rFonts w:cs="Times New Roman"/>
          <w:szCs w:val="24"/>
          <w:shd w:val="clear" w:color="auto" w:fill="FFFFFF"/>
        </w:rPr>
        <w:t>(2), 100732.https://www.sciencedirect.com/science/article/pii/S1053482219301500</w:t>
      </w:r>
    </w:p>
    <w:p w14:paraId="000001B2"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Dash, B., &amp; Mohanty, P. K. (2019). The Effects of Work Environment, Self-evaluation at Workplace and Employee Morale on Employee Engagement. </w:t>
      </w:r>
      <w:r w:rsidRPr="00FF6675">
        <w:rPr>
          <w:rFonts w:eastAsia="Times New Roman" w:cs="Times New Roman"/>
          <w:i/>
          <w:szCs w:val="24"/>
          <w:lang w:val="en-AU"/>
        </w:rPr>
        <w:t>Srusti Management Review</w:t>
      </w:r>
      <w:r w:rsidRPr="00FF6675">
        <w:rPr>
          <w:rFonts w:eastAsia="Times New Roman" w:cs="Times New Roman"/>
          <w:szCs w:val="24"/>
          <w:lang w:val="en-AU"/>
        </w:rPr>
        <w:t xml:space="preserve">, </w:t>
      </w:r>
      <w:r w:rsidRPr="00FF6675">
        <w:rPr>
          <w:rFonts w:eastAsia="Times New Roman" w:cs="Times New Roman"/>
          <w:i/>
          <w:szCs w:val="24"/>
          <w:lang w:val="en-AU"/>
        </w:rPr>
        <w:t>12</w:t>
      </w:r>
      <w:r w:rsidRPr="00FF6675">
        <w:rPr>
          <w:rFonts w:eastAsia="Times New Roman" w:cs="Times New Roman"/>
          <w:szCs w:val="24"/>
          <w:lang w:val="en-AU"/>
        </w:rPr>
        <w:t xml:space="preserve">(1). </w:t>
      </w:r>
      <w:hyperlink r:id="rId27" w:history="1">
        <w:r w:rsidRPr="00FF6675">
          <w:rPr>
            <w:rFonts w:eastAsia="Times New Roman" w:cs="Times New Roman"/>
            <w:szCs w:val="24"/>
            <w:u w:val="single"/>
            <w:lang w:val="en-AU"/>
          </w:rPr>
          <w:t>http://srustimanagementreview.ac.in/paperfile/1047075584_The%20Effects%20of%20Work%20Environment,%20Self-evaluation%20at%20Workplace%20a.pdf</w:t>
        </w:r>
      </w:hyperlink>
    </w:p>
    <w:p w14:paraId="000001B3" w14:textId="77777777" w:rsidR="00C23682" w:rsidRPr="00FF6675" w:rsidRDefault="00F846B2" w:rsidP="00FF6675">
      <w:pPr>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Daus, K., &amp;McEchron, M. (2021). The impact of medical student research as a discussion topic during the residency interview process. BMC Medical Education, 21, 1-7. </w:t>
      </w:r>
      <w:hyperlink r:id="rId28" w:history="1">
        <w:r w:rsidRPr="00FF6675">
          <w:rPr>
            <w:rFonts w:eastAsia="Times New Roman" w:cs="Times New Roman"/>
            <w:szCs w:val="24"/>
            <w:lang w:val="en-AU"/>
          </w:rPr>
          <w:t>https://doi.org/10.1186/s12909-021-02989-x</w:t>
        </w:r>
      </w:hyperlink>
    </w:p>
    <w:p w14:paraId="000001B4" w14:textId="77777777" w:rsidR="00C23682" w:rsidRPr="00FF6675" w:rsidRDefault="00F846B2" w:rsidP="00FF6675">
      <w:pPr>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Ducato, R. (2020). Data protection, scientific research, and the role of information. Computer Law &amp; Security Review, 37, 105412. </w:t>
      </w:r>
      <w:hyperlink r:id="rId29" w:history="1">
        <w:r w:rsidRPr="00FF6675">
          <w:rPr>
            <w:rFonts w:eastAsia="Times New Roman" w:cs="Times New Roman"/>
            <w:szCs w:val="24"/>
            <w:lang w:val="en-AU"/>
          </w:rPr>
          <w:t>https://doi.org/10.1016/j.clsr.2020.105412</w:t>
        </w:r>
      </w:hyperlink>
    </w:p>
    <w:p w14:paraId="000001B5" w14:textId="77777777" w:rsidR="00C23682" w:rsidRPr="00FF6675" w:rsidRDefault="00F846B2" w:rsidP="00FF6675">
      <w:pPr>
        <w:spacing w:line="360" w:lineRule="auto"/>
        <w:ind w:left="720" w:hanging="720"/>
        <w:rPr>
          <w:rFonts w:cs="Times New Roman"/>
          <w:szCs w:val="24"/>
        </w:rPr>
      </w:pPr>
      <w:r w:rsidRPr="00FF6675">
        <w:rPr>
          <w:rFonts w:cs="Times New Roman"/>
          <w:szCs w:val="24"/>
          <w:shd w:val="clear" w:color="auto" w:fill="FFFFFF"/>
        </w:rPr>
        <w:t>Dziuba, S. T., Ingaldi, M., &amp; Zhuravskaya, M. (2020). Employees’ job satisfaction and their work performance as elements influencing work safety. </w:t>
      </w:r>
      <w:r w:rsidRPr="00FF6675">
        <w:rPr>
          <w:rFonts w:cs="Times New Roman"/>
          <w:i/>
          <w:iCs/>
          <w:szCs w:val="24"/>
          <w:shd w:val="clear" w:color="auto" w:fill="FFFFFF"/>
        </w:rPr>
        <w:t>System Safety: Human-Technical Facility-Environment</w:t>
      </w:r>
      <w:r w:rsidRPr="00FF6675">
        <w:rPr>
          <w:rFonts w:cs="Times New Roman"/>
          <w:szCs w:val="24"/>
          <w:shd w:val="clear" w:color="auto" w:fill="FFFFFF"/>
        </w:rPr>
        <w:t>, </w:t>
      </w:r>
      <w:r w:rsidRPr="00FF6675">
        <w:rPr>
          <w:rFonts w:cs="Times New Roman"/>
          <w:i/>
          <w:iCs/>
          <w:szCs w:val="24"/>
          <w:shd w:val="clear" w:color="auto" w:fill="FFFFFF"/>
        </w:rPr>
        <w:t>2</w:t>
      </w:r>
      <w:r w:rsidRPr="00FF6675">
        <w:rPr>
          <w:rFonts w:cs="Times New Roman"/>
          <w:szCs w:val="24"/>
          <w:shd w:val="clear" w:color="auto" w:fill="FFFFFF"/>
        </w:rPr>
        <w:t>(1), 18-25.https://sciendo.com/pdf/10.2478/czoto-2020-0003</w:t>
      </w:r>
    </w:p>
    <w:p w14:paraId="000001B6"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Ellera, L., Jamali, D. R., &amp; Caldwell, C. (2023). “Quiet Quitting” and “Quiet Thriving”–Flourishing in the Modern Organization. </w:t>
      </w:r>
      <w:r w:rsidRPr="00FF6675">
        <w:rPr>
          <w:rFonts w:eastAsia="Times New Roman" w:cs="Times New Roman"/>
          <w:i/>
          <w:szCs w:val="24"/>
          <w:lang w:val="en-AU"/>
        </w:rPr>
        <w:t>The Journal of Values-Based Leadership</w:t>
      </w:r>
      <w:r w:rsidRPr="00FF6675">
        <w:rPr>
          <w:rFonts w:eastAsia="Times New Roman" w:cs="Times New Roman"/>
          <w:szCs w:val="24"/>
          <w:lang w:val="en-AU"/>
        </w:rPr>
        <w:t xml:space="preserve">, </w:t>
      </w:r>
      <w:r w:rsidRPr="00FF6675">
        <w:rPr>
          <w:rFonts w:eastAsia="Times New Roman" w:cs="Times New Roman"/>
          <w:i/>
          <w:szCs w:val="24"/>
          <w:lang w:val="en-AU"/>
        </w:rPr>
        <w:t>16</w:t>
      </w:r>
      <w:r w:rsidRPr="00FF6675">
        <w:rPr>
          <w:rFonts w:eastAsia="Times New Roman" w:cs="Times New Roman"/>
          <w:szCs w:val="24"/>
          <w:lang w:val="en-AU"/>
        </w:rPr>
        <w:t xml:space="preserve">(2), 8. </w:t>
      </w:r>
      <w:hyperlink r:id="rId30" w:history="1">
        <w:r w:rsidRPr="00FF6675">
          <w:rPr>
            <w:rFonts w:eastAsia="Times New Roman" w:cs="Times New Roman"/>
            <w:szCs w:val="24"/>
            <w:u w:val="single"/>
            <w:lang w:val="en-AU"/>
          </w:rPr>
          <w:t>https://scholar.valpo.edu/cgi/viewcontent.cgi?article=1477&amp;context=jvbl</w:t>
        </w:r>
      </w:hyperlink>
    </w:p>
    <w:p w14:paraId="000001B7" w14:textId="77777777" w:rsidR="00C23682" w:rsidRPr="00FF6675" w:rsidRDefault="00F846B2" w:rsidP="00FF6675">
      <w:pPr>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Emerson, R. W. (2021). Convenience sampling revisited: Embracing its limitations through thoughtful study design. Journal of Visual Impairment &amp; Blindness, 115(1), 76-77. </w:t>
      </w:r>
      <w:hyperlink r:id="rId31" w:history="1">
        <w:r w:rsidRPr="00FF6675">
          <w:rPr>
            <w:rFonts w:eastAsia="Times New Roman" w:cs="Times New Roman"/>
            <w:szCs w:val="24"/>
            <w:lang w:val="en-AU"/>
          </w:rPr>
          <w:t>https://doi.org/10.1177/0145482X20987707</w:t>
        </w:r>
      </w:hyperlink>
    </w:p>
    <w:p w14:paraId="000001B8"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forbes.com. (2019). </w:t>
      </w:r>
      <w:r w:rsidRPr="00FF6675">
        <w:rPr>
          <w:rFonts w:eastAsia="Times New Roman" w:cs="Times New Roman"/>
          <w:i/>
          <w:szCs w:val="24"/>
          <w:lang w:val="en-AU"/>
        </w:rPr>
        <w:t>10 Timely Statistics About The Connection Between Employee Engagement And Wellness</w:t>
      </w:r>
      <w:r w:rsidRPr="00FF6675">
        <w:rPr>
          <w:rFonts w:eastAsia="Times New Roman" w:cs="Times New Roman"/>
          <w:szCs w:val="24"/>
          <w:lang w:val="en-AU"/>
        </w:rPr>
        <w:t xml:space="preserve">. Forbes. </w:t>
      </w:r>
      <w:hyperlink r:id="rId32" w:history="1">
        <w:r w:rsidRPr="00FF6675">
          <w:rPr>
            <w:rFonts w:eastAsia="Times New Roman" w:cs="Times New Roman"/>
            <w:szCs w:val="24"/>
            <w:u w:val="single"/>
            <w:lang w:val="en-AU"/>
          </w:rPr>
          <w:t>https://www.forbes.com/sites/nazbeheshti/2019/01/16/10-timely-statistics-about-the-connection-between-employee-engagement-and-wellness/?sh=44ca2f4722a0</w:t>
        </w:r>
      </w:hyperlink>
    </w:p>
    <w:p w14:paraId="000001B9" w14:textId="77777777" w:rsidR="00C23682" w:rsidRPr="00FF6675" w:rsidRDefault="00F846B2" w:rsidP="00FF6675">
      <w:pPr>
        <w:spacing w:line="360" w:lineRule="auto"/>
        <w:ind w:left="720" w:hanging="720"/>
        <w:rPr>
          <w:rFonts w:cs="Times New Roman"/>
          <w:szCs w:val="24"/>
        </w:rPr>
      </w:pPr>
      <w:r w:rsidRPr="00FF6675">
        <w:rPr>
          <w:rFonts w:cs="Times New Roman"/>
          <w:szCs w:val="24"/>
          <w:shd w:val="clear" w:color="auto" w:fill="FFFFFF"/>
        </w:rPr>
        <w:t>Francis, F., Zirra, C. T. O., &amp;Mambula, C. J. (2020). Reward system as a strategy to enhance employees performance in an organization. </w:t>
      </w:r>
      <w:r w:rsidRPr="00FF6675">
        <w:rPr>
          <w:rFonts w:cs="Times New Roman"/>
          <w:i/>
          <w:iCs/>
          <w:szCs w:val="24"/>
          <w:shd w:val="clear" w:color="auto" w:fill="FFFFFF"/>
        </w:rPr>
        <w:t>Archives of Business Review–Vol</w:t>
      </w:r>
      <w:r w:rsidRPr="00FF6675">
        <w:rPr>
          <w:rFonts w:cs="Times New Roman"/>
          <w:szCs w:val="24"/>
          <w:shd w:val="clear" w:color="auto" w:fill="FFFFFF"/>
        </w:rPr>
        <w:t>, </w:t>
      </w:r>
      <w:r w:rsidRPr="00FF6675">
        <w:rPr>
          <w:rFonts w:cs="Times New Roman"/>
          <w:i/>
          <w:iCs/>
          <w:szCs w:val="24"/>
          <w:shd w:val="clear" w:color="auto" w:fill="FFFFFF"/>
        </w:rPr>
        <w:t>8</w:t>
      </w:r>
      <w:r w:rsidRPr="00FF6675">
        <w:rPr>
          <w:rFonts w:cs="Times New Roman"/>
          <w:szCs w:val="24"/>
          <w:shd w:val="clear" w:color="auto" w:fill="FFFFFF"/>
        </w:rPr>
        <w:t>(6).https://www.researchgate.net/profile/Felix-Francis-3/publication/342765071_Reward_System_as_a_Strategy_to_Enhance_Employees_Performance_in_an_Organization/links/5f05863392851c52d62079e6/Reward-System-as-a-Strategy-to-Enhance-Employees-Performance-in-an-Organization.pdf</w:t>
      </w:r>
    </w:p>
    <w:p w14:paraId="000001BA"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Galanakis, M., &amp;Peramatzis, G. (2022). Herzberg’s Motivation Theory in Workplace. </w:t>
      </w:r>
      <w:r w:rsidRPr="00FF6675">
        <w:rPr>
          <w:rFonts w:eastAsia="Times New Roman" w:cs="Times New Roman"/>
          <w:i/>
          <w:szCs w:val="24"/>
          <w:lang w:val="en-AU"/>
        </w:rPr>
        <w:t>Journal of Psychology Research</w:t>
      </w:r>
      <w:r w:rsidRPr="00FF6675">
        <w:rPr>
          <w:rFonts w:eastAsia="Times New Roman" w:cs="Times New Roman"/>
          <w:szCs w:val="24"/>
          <w:lang w:val="en-AU"/>
        </w:rPr>
        <w:t xml:space="preserve">, </w:t>
      </w:r>
      <w:r w:rsidRPr="00FF6675">
        <w:rPr>
          <w:rFonts w:eastAsia="Times New Roman" w:cs="Times New Roman"/>
          <w:i/>
          <w:szCs w:val="24"/>
          <w:lang w:val="en-AU"/>
        </w:rPr>
        <w:t>12</w:t>
      </w:r>
      <w:r w:rsidRPr="00FF6675">
        <w:rPr>
          <w:rFonts w:eastAsia="Times New Roman" w:cs="Times New Roman"/>
          <w:szCs w:val="24"/>
          <w:lang w:val="en-AU"/>
        </w:rPr>
        <w:t xml:space="preserve">(12). </w:t>
      </w:r>
      <w:hyperlink r:id="rId33" w:history="1">
        <w:r w:rsidRPr="00FF6675">
          <w:rPr>
            <w:rFonts w:eastAsia="Times New Roman" w:cs="Times New Roman"/>
            <w:szCs w:val="24"/>
            <w:u w:val="single"/>
            <w:lang w:val="en-AU"/>
          </w:rPr>
          <w:t>https://doi.org/10.17265/2159-5542/2022.12.009</w:t>
        </w:r>
      </w:hyperlink>
    </w:p>
    <w:p w14:paraId="000001BB" w14:textId="77777777" w:rsidR="00C23682" w:rsidRPr="00FF6675" w:rsidRDefault="00F846B2" w:rsidP="00FF6675">
      <w:pPr>
        <w:spacing w:line="360" w:lineRule="auto"/>
        <w:ind w:left="720" w:hanging="720"/>
        <w:rPr>
          <w:rFonts w:cs="Times New Roman"/>
          <w:szCs w:val="24"/>
          <w:lang w:val="en-AU"/>
        </w:rPr>
      </w:pPr>
      <w:r w:rsidRPr="00FF6675">
        <w:rPr>
          <w:rFonts w:cs="Times New Roman"/>
          <w:szCs w:val="24"/>
          <w:lang w:val="en-AU"/>
        </w:rPr>
        <w:t>Ganiyu, I. O., Fields, Z., Atiku, S. O., &amp;Derera, E. (2020). Measuring the effectiveness of work–life balance strategies in the manufacturing sector. </w:t>
      </w:r>
      <w:r w:rsidRPr="00FF6675">
        <w:rPr>
          <w:rFonts w:cs="Times New Roman"/>
          <w:i/>
          <w:iCs/>
          <w:szCs w:val="24"/>
          <w:lang w:val="en-AU"/>
        </w:rPr>
        <w:t>SA Journal of Human Resource Management</w:t>
      </w:r>
      <w:r w:rsidRPr="00FF6675">
        <w:rPr>
          <w:rFonts w:cs="Times New Roman"/>
          <w:szCs w:val="24"/>
          <w:lang w:val="en-AU"/>
        </w:rPr>
        <w:t>, </w:t>
      </w:r>
      <w:r w:rsidRPr="00FF6675">
        <w:rPr>
          <w:rFonts w:cs="Times New Roman"/>
          <w:i/>
          <w:iCs/>
          <w:szCs w:val="24"/>
          <w:lang w:val="en-AU"/>
        </w:rPr>
        <w:t>18</w:t>
      </w:r>
      <w:r w:rsidRPr="00FF6675">
        <w:rPr>
          <w:rFonts w:cs="Times New Roman"/>
          <w:szCs w:val="24"/>
          <w:lang w:val="en-AU"/>
        </w:rPr>
        <w:t xml:space="preserve">(1), 1-10. </w:t>
      </w:r>
      <w:hyperlink r:id="rId34" w:history="1">
        <w:r w:rsidRPr="00FF6675">
          <w:rPr>
            <w:rStyle w:val="Hyperlink"/>
            <w:rFonts w:cs="Times New Roman"/>
            <w:color w:val="auto"/>
            <w:szCs w:val="24"/>
            <w:lang w:val="en-AU"/>
          </w:rPr>
          <w:t>https://journals.co.za/doi/pdf/10.4102/sajhrm.v18i0.1216</w:t>
        </w:r>
      </w:hyperlink>
    </w:p>
    <w:p w14:paraId="000001BC" w14:textId="77777777" w:rsidR="00C23682" w:rsidRPr="00FF6675" w:rsidRDefault="00F846B2" w:rsidP="00FF6675">
      <w:pPr>
        <w:pStyle w:val="NormalWeb"/>
        <w:spacing w:before="0" w:after="200" w:line="360" w:lineRule="auto"/>
        <w:ind w:left="720" w:hanging="720"/>
        <w:jc w:val="both"/>
        <w:rPr>
          <w:lang w:val="en-AU"/>
        </w:rPr>
      </w:pPr>
      <w:r w:rsidRPr="00FF6675">
        <w:rPr>
          <w:shd w:val="clear" w:color="auto" w:fill="FFFFFF"/>
          <w:lang w:val="en-AU"/>
        </w:rPr>
        <w:t xml:space="preserve">García-Buades, M.E., Peiró, J.M., Montañez-Juan, M.I., Kozusznik, M.W. &amp; Ortiz-Bonnín, S., (2020). Happy-productive teams and work units: A systematic review of the ‘happy-productive worker thesis’. </w:t>
      </w:r>
      <w:r w:rsidRPr="00FF6675">
        <w:rPr>
          <w:i/>
          <w:iCs/>
          <w:shd w:val="clear" w:color="auto" w:fill="FFFFFF"/>
          <w:lang w:val="en-AU"/>
        </w:rPr>
        <w:t>International journal of environmental research and public health</w:t>
      </w:r>
      <w:r w:rsidRPr="00FF6675">
        <w:rPr>
          <w:shd w:val="clear" w:color="auto" w:fill="FFFFFF"/>
          <w:lang w:val="en-AU"/>
        </w:rPr>
        <w:t xml:space="preserve">, </w:t>
      </w:r>
      <w:r w:rsidRPr="00FF6675">
        <w:rPr>
          <w:i/>
          <w:iCs/>
          <w:shd w:val="clear" w:color="auto" w:fill="FFFFFF"/>
          <w:lang w:val="en-AU"/>
        </w:rPr>
        <w:t>17</w:t>
      </w:r>
      <w:r w:rsidRPr="00FF6675">
        <w:rPr>
          <w:shd w:val="clear" w:color="auto" w:fill="FFFFFF"/>
          <w:lang w:val="en-AU"/>
        </w:rPr>
        <w:t>(1), p.69. https://www.mdpi.com/1660-4601/17/1/69</w:t>
      </w:r>
    </w:p>
    <w:p w14:paraId="000001BD"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Google. (2022). </w:t>
      </w:r>
      <w:r w:rsidRPr="00FF6675">
        <w:rPr>
          <w:rFonts w:eastAsia="Times New Roman" w:cs="Times New Roman"/>
          <w:i/>
          <w:szCs w:val="24"/>
          <w:lang w:val="en-AU"/>
        </w:rPr>
        <w:t>Building a more Inclusive Workplace — Google</w:t>
      </w:r>
      <w:r w:rsidRPr="00FF6675">
        <w:rPr>
          <w:rFonts w:eastAsia="Times New Roman" w:cs="Times New Roman"/>
          <w:szCs w:val="24"/>
          <w:lang w:val="en-AU"/>
        </w:rPr>
        <w:t xml:space="preserve">. About.google. </w:t>
      </w:r>
      <w:hyperlink r:id="rId35" w:history="1">
        <w:r w:rsidRPr="00FF6675">
          <w:rPr>
            <w:rFonts w:eastAsia="Times New Roman" w:cs="Times New Roman"/>
            <w:szCs w:val="24"/>
            <w:u w:val="single"/>
            <w:lang w:val="en-AU"/>
          </w:rPr>
          <w:t>https://about.google/belonging/at-work/</w:t>
        </w:r>
      </w:hyperlink>
    </w:p>
    <w:p w14:paraId="000001BE"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Gull, I.A., Khan, A. &amp; Sheikh, A.M., (2020). Employee engagement-performance relationship through innovative work behaviour and intention to stay. International Journal of Information, Business and Management, 12(4), pp.79-87. https://search.proquest.com/openview/403288e6e7af35fc88d14b4ae85849c5/1?pq-origsite=gscholar&amp;cbl=2032142</w:t>
      </w:r>
    </w:p>
    <w:p w14:paraId="000001BF" w14:textId="77777777" w:rsidR="00C23682" w:rsidRPr="00FF6675" w:rsidRDefault="00F846B2" w:rsidP="00FF6675">
      <w:pPr>
        <w:pStyle w:val="NormalWeb"/>
        <w:spacing w:before="0" w:after="200" w:line="360" w:lineRule="auto"/>
        <w:ind w:left="720" w:hanging="720"/>
        <w:jc w:val="both"/>
        <w:rPr>
          <w:lang w:val="en-AU"/>
        </w:rPr>
      </w:pPr>
      <w:r w:rsidRPr="00FF6675">
        <w:rPr>
          <w:shd w:val="clear" w:color="auto" w:fill="FFFFFF"/>
          <w:lang w:val="en-AU"/>
        </w:rPr>
        <w:t xml:space="preserve">Hafeez, I., Yingjun, Z., Hafeez, S., Mansoor, R. &amp; Rehman, K.U., (2019). Impact of workplace environment on employee performance: mediating role of employee health. </w:t>
      </w:r>
      <w:r w:rsidRPr="00FF6675">
        <w:rPr>
          <w:i/>
          <w:iCs/>
          <w:shd w:val="clear" w:color="auto" w:fill="FFFFFF"/>
          <w:lang w:val="en-AU"/>
        </w:rPr>
        <w:t>Business, Management and Economics Engineering</w:t>
      </w:r>
      <w:r w:rsidRPr="00FF6675">
        <w:rPr>
          <w:shd w:val="clear" w:color="auto" w:fill="FFFFFF"/>
          <w:lang w:val="en-AU"/>
        </w:rPr>
        <w:t xml:space="preserve">, </w:t>
      </w:r>
      <w:r w:rsidRPr="00FF6675">
        <w:rPr>
          <w:i/>
          <w:iCs/>
          <w:shd w:val="clear" w:color="auto" w:fill="FFFFFF"/>
          <w:lang w:val="en-AU"/>
        </w:rPr>
        <w:t>17</w:t>
      </w:r>
      <w:r w:rsidRPr="00FF6675">
        <w:rPr>
          <w:shd w:val="clear" w:color="auto" w:fill="FFFFFF"/>
          <w:lang w:val="en-AU"/>
        </w:rPr>
        <w:t>(2), pp.173-193. https://www.ceeol.com/search/article-detail?id=857638</w:t>
      </w:r>
    </w:p>
    <w:p w14:paraId="000001C0" w14:textId="77777777" w:rsidR="00C23682" w:rsidRPr="00FF6675" w:rsidRDefault="00F846B2" w:rsidP="00FF6675">
      <w:pPr>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Hancock, D. R., Algozzine, B., &amp; Lim, J. H. (2021). Doing case study research: A practical guide for beginning researchers. </w:t>
      </w:r>
      <w:hyperlink r:id="rId36" w:history="1">
        <w:r w:rsidRPr="00FF6675">
          <w:rPr>
            <w:rFonts w:eastAsia="Times New Roman" w:cs="Times New Roman"/>
            <w:szCs w:val="24"/>
            <w:lang w:val="en-AU"/>
          </w:rPr>
          <w:t>https://www.academia.edu/download/53447095/Review_of_Doing_Case_Study_Blank___Wolgemuth_2017.pdf</w:t>
        </w:r>
      </w:hyperlink>
    </w:p>
    <w:p w14:paraId="16F10E1C"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Hassan, M. (2023) </w:t>
      </w:r>
      <w:r w:rsidRPr="00FF6675">
        <w:rPr>
          <w:rFonts w:eastAsia="Times New Roman" w:cs="Times New Roman"/>
          <w:i/>
          <w:iCs/>
          <w:szCs w:val="24"/>
          <w:lang w:val="en-IN"/>
        </w:rPr>
        <w:t>Grounded theory - methods, examples and guide</w:t>
      </w:r>
      <w:r w:rsidRPr="00FF6675">
        <w:rPr>
          <w:rFonts w:eastAsia="Times New Roman" w:cs="Times New Roman"/>
          <w:szCs w:val="24"/>
          <w:lang w:val="en-IN"/>
        </w:rPr>
        <w:t xml:space="preserve">, </w:t>
      </w:r>
      <w:r w:rsidRPr="00FF6675">
        <w:rPr>
          <w:rFonts w:eastAsia="Times New Roman" w:cs="Times New Roman"/>
          <w:i/>
          <w:iCs/>
          <w:szCs w:val="24"/>
          <w:lang w:val="en-IN"/>
        </w:rPr>
        <w:t>Research Method</w:t>
      </w:r>
      <w:r w:rsidRPr="00FF6675">
        <w:rPr>
          <w:rFonts w:eastAsia="Times New Roman" w:cs="Times New Roman"/>
          <w:szCs w:val="24"/>
          <w:lang w:val="en-IN"/>
        </w:rPr>
        <w:t xml:space="preserve">. Available at: https://researchmethod.net/grounded-theory/ (Accessed: 16 June 2024). </w:t>
      </w:r>
    </w:p>
    <w:p w14:paraId="25EFD6A2" w14:textId="54D96B1E" w:rsidR="00846826" w:rsidRPr="00FF6675" w:rsidRDefault="00846826" w:rsidP="00FF6675">
      <w:pPr>
        <w:spacing w:before="100" w:beforeAutospacing="1" w:after="100" w:afterAutospacing="1" w:line="360" w:lineRule="auto"/>
        <w:ind w:left="567" w:hanging="567"/>
        <w:rPr>
          <w:rFonts w:eastAsiaTheme="minorEastAsia" w:cs="Times New Roman"/>
          <w:color w:val="000000"/>
          <w:szCs w:val="24"/>
          <w:lang w:val="en-IN" w:eastAsia="en-GB"/>
        </w:rPr>
      </w:pPr>
      <w:r w:rsidRPr="00FF6675">
        <w:rPr>
          <w:rFonts w:eastAsiaTheme="minorEastAsia" w:cs="Times New Roman"/>
          <w:color w:val="000000"/>
          <w:szCs w:val="24"/>
          <w:lang w:val="en-IN" w:eastAsia="en-GB"/>
        </w:rPr>
        <w:t>Haque, Md.S. (2022) ‘Inductive and/or deductive research designs’, </w:t>
      </w:r>
      <w:r w:rsidRPr="00FF6675">
        <w:rPr>
          <w:rFonts w:eastAsiaTheme="minorEastAsia" w:cs="Times New Roman"/>
          <w:i/>
          <w:iCs/>
          <w:color w:val="000000"/>
          <w:szCs w:val="24"/>
          <w:lang w:val="en-IN" w:eastAsia="en-GB"/>
        </w:rPr>
        <w:t>Principles of Social Research Methodology</w:t>
      </w:r>
      <w:r w:rsidRPr="00FF6675">
        <w:rPr>
          <w:rFonts w:eastAsiaTheme="minorEastAsia" w:cs="Times New Roman"/>
          <w:color w:val="000000"/>
          <w:szCs w:val="24"/>
          <w:lang w:val="en-IN" w:eastAsia="en-GB"/>
        </w:rPr>
        <w:t>, pp. 59–71. doi:10.1007/978-981-19-5441-2_5. </w:t>
      </w:r>
    </w:p>
    <w:p w14:paraId="000001C1"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hbr.org. (2018, September 7). </w:t>
      </w:r>
      <w:r w:rsidRPr="00FF6675">
        <w:rPr>
          <w:rFonts w:eastAsia="Times New Roman" w:cs="Times New Roman"/>
          <w:i/>
          <w:szCs w:val="24"/>
          <w:lang w:val="en-AU"/>
        </w:rPr>
        <w:t>What to Do When You Have a Bad Boss</w:t>
      </w:r>
      <w:r w:rsidRPr="00FF6675">
        <w:rPr>
          <w:rFonts w:eastAsia="Times New Roman" w:cs="Times New Roman"/>
          <w:szCs w:val="24"/>
          <w:lang w:val="en-AU"/>
        </w:rPr>
        <w:t xml:space="preserve">. Harvard Business Review. </w:t>
      </w:r>
      <w:hyperlink r:id="rId37" w:history="1">
        <w:r w:rsidRPr="00FF6675">
          <w:rPr>
            <w:rFonts w:eastAsia="Times New Roman" w:cs="Times New Roman"/>
            <w:szCs w:val="24"/>
            <w:u w:val="single"/>
            <w:lang w:val="en-AU"/>
          </w:rPr>
          <w:t>https://hbr.org/2018/09/what-to-do-when-you-have-a-bad-boss</w:t>
        </w:r>
      </w:hyperlink>
    </w:p>
    <w:p w14:paraId="000001C2"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Hultman, K. (2020). Building a Culture of Employee Optimization. </w:t>
      </w:r>
      <w:r w:rsidRPr="00FF6675">
        <w:rPr>
          <w:rFonts w:eastAsia="Times New Roman" w:cs="Times New Roman"/>
          <w:i/>
          <w:szCs w:val="24"/>
          <w:lang w:val="en-AU"/>
        </w:rPr>
        <w:t>Organization Development Journal</w:t>
      </w:r>
      <w:r w:rsidRPr="00FF6675">
        <w:rPr>
          <w:rFonts w:eastAsia="Times New Roman" w:cs="Times New Roman"/>
          <w:szCs w:val="24"/>
          <w:lang w:val="en-AU"/>
        </w:rPr>
        <w:t xml:space="preserve">, </w:t>
      </w:r>
      <w:r w:rsidRPr="00FF6675">
        <w:rPr>
          <w:rFonts w:eastAsia="Times New Roman" w:cs="Times New Roman"/>
          <w:i/>
          <w:szCs w:val="24"/>
          <w:lang w:val="en-AU"/>
        </w:rPr>
        <w:t>38</w:t>
      </w:r>
      <w:r w:rsidRPr="00FF6675">
        <w:rPr>
          <w:rFonts w:eastAsia="Times New Roman" w:cs="Times New Roman"/>
          <w:szCs w:val="24"/>
          <w:lang w:val="en-AU"/>
        </w:rPr>
        <w:t xml:space="preserve">(2). </w:t>
      </w:r>
      <w:hyperlink r:id="rId38" w:history="1">
        <w:r w:rsidRPr="00FF6675">
          <w:rPr>
            <w:rFonts w:eastAsia="Times New Roman" w:cs="Times New Roman"/>
            <w:szCs w:val="24"/>
            <w:u w:val="single"/>
            <w:lang w:val="en-AU"/>
          </w:rPr>
          <w:t>https://www.researchgate.net/profile/Ken-Hultman/publication/343615429_Building_a_Culture_of_Employee_Optimization/links/5f35699a92851cd302f20a68/Building-a-Culture-of-Employee-Optimization.pdf</w:t>
        </w:r>
      </w:hyperlink>
    </w:p>
    <w:p w14:paraId="000001C3"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Jalilianhasanpour, R., Asadollahi, S., &amp;Yousem, D. M. (2021). Creating joy in the workplace. </w:t>
      </w:r>
      <w:r w:rsidRPr="00FF6675">
        <w:rPr>
          <w:rFonts w:eastAsia="Times New Roman" w:cs="Times New Roman"/>
          <w:i/>
          <w:szCs w:val="24"/>
          <w:lang w:val="en-AU"/>
        </w:rPr>
        <w:t>European Journal of Radiology</w:t>
      </w:r>
      <w:r w:rsidRPr="00FF6675">
        <w:rPr>
          <w:rFonts w:eastAsia="Times New Roman" w:cs="Times New Roman"/>
          <w:szCs w:val="24"/>
          <w:lang w:val="en-AU"/>
        </w:rPr>
        <w:t xml:space="preserve">, </w:t>
      </w:r>
      <w:r w:rsidRPr="00FF6675">
        <w:rPr>
          <w:rFonts w:eastAsia="Times New Roman" w:cs="Times New Roman"/>
          <w:i/>
          <w:szCs w:val="24"/>
          <w:lang w:val="en-AU"/>
        </w:rPr>
        <w:t>145</w:t>
      </w:r>
      <w:r w:rsidRPr="00FF6675">
        <w:rPr>
          <w:rFonts w:eastAsia="Times New Roman" w:cs="Times New Roman"/>
          <w:szCs w:val="24"/>
          <w:lang w:val="en-AU"/>
        </w:rPr>
        <w:t xml:space="preserve">, 110019. </w:t>
      </w:r>
      <w:hyperlink r:id="rId39" w:history="1">
        <w:r w:rsidRPr="00FF6675">
          <w:rPr>
            <w:rFonts w:eastAsia="Times New Roman" w:cs="Times New Roman"/>
            <w:szCs w:val="24"/>
            <w:u w:val="single"/>
            <w:lang w:val="en-AU"/>
          </w:rPr>
          <w:t>https://doi.org/10.1016/j.ejrad.2021.110019</w:t>
        </w:r>
      </w:hyperlink>
    </w:p>
    <w:p w14:paraId="000001C4"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Johnson, C. J., &amp; Dietrich, D. (2021). The McDonaldization of Long-Term Care. </w:t>
      </w:r>
      <w:r w:rsidRPr="00FF6675">
        <w:rPr>
          <w:rFonts w:eastAsia="Times New Roman" w:cs="Times New Roman"/>
          <w:i/>
          <w:szCs w:val="24"/>
          <w:lang w:val="en-AU"/>
        </w:rPr>
        <w:t>Dementia Care</w:t>
      </w:r>
      <w:r w:rsidRPr="00FF6675">
        <w:rPr>
          <w:rFonts w:eastAsia="Times New Roman" w:cs="Times New Roman"/>
          <w:szCs w:val="24"/>
          <w:lang w:val="en-AU"/>
        </w:rPr>
        <w:t xml:space="preserve">, 49–69. </w:t>
      </w:r>
      <w:hyperlink r:id="rId40" w:history="1">
        <w:r w:rsidRPr="00FF6675">
          <w:rPr>
            <w:rFonts w:eastAsia="Times New Roman" w:cs="Times New Roman"/>
            <w:szCs w:val="24"/>
            <w:u w:val="single"/>
            <w:lang w:val="en-AU"/>
          </w:rPr>
          <w:t>https://doi.org/10.1007/978-981-16-3864-0_4</w:t>
        </w:r>
      </w:hyperlink>
    </w:p>
    <w:p w14:paraId="000001C5" w14:textId="77777777" w:rsidR="00C23682" w:rsidRPr="00FF6675" w:rsidRDefault="00F846B2" w:rsidP="00FF6675">
      <w:pPr>
        <w:spacing w:line="360" w:lineRule="auto"/>
        <w:ind w:left="720" w:hanging="720"/>
        <w:rPr>
          <w:rFonts w:cs="Times New Roman"/>
          <w:szCs w:val="24"/>
          <w:shd w:val="clear" w:color="auto" w:fill="FFFFFF"/>
        </w:rPr>
      </w:pPr>
      <w:r w:rsidRPr="00FF6675">
        <w:rPr>
          <w:rFonts w:cs="Times New Roman"/>
          <w:szCs w:val="24"/>
          <w:shd w:val="clear" w:color="auto" w:fill="FFFFFF"/>
        </w:rPr>
        <w:t>Kessi, A. M. P., Suwardi, W. Z., Mukhtar, A., Asmawiyah, A., &amp; AR, D. P. (2022). Islamic Leadership, Emotional Intelligence, and Spiritual Intelligence on Passion of Work and Performance. </w:t>
      </w:r>
      <w:r w:rsidRPr="00FF6675">
        <w:rPr>
          <w:rFonts w:cs="Times New Roman"/>
          <w:i/>
          <w:iCs/>
          <w:szCs w:val="24"/>
          <w:shd w:val="clear" w:color="auto" w:fill="FFFFFF"/>
        </w:rPr>
        <w:t>Golden Ratio of Human Resource Management</w:t>
      </w:r>
      <w:r w:rsidRPr="00FF6675">
        <w:rPr>
          <w:rFonts w:cs="Times New Roman"/>
          <w:szCs w:val="24"/>
          <w:shd w:val="clear" w:color="auto" w:fill="FFFFFF"/>
        </w:rPr>
        <w:t>, </w:t>
      </w:r>
      <w:r w:rsidRPr="00FF6675">
        <w:rPr>
          <w:rFonts w:cs="Times New Roman"/>
          <w:i/>
          <w:iCs/>
          <w:szCs w:val="24"/>
          <w:shd w:val="clear" w:color="auto" w:fill="FFFFFF"/>
        </w:rPr>
        <w:t>2</w:t>
      </w:r>
      <w:r w:rsidRPr="00FF6675">
        <w:rPr>
          <w:rFonts w:cs="Times New Roman"/>
          <w:szCs w:val="24"/>
          <w:shd w:val="clear" w:color="auto" w:fill="FFFFFF"/>
        </w:rPr>
        <w:t>(1), 15-26.https://goldenratio.id/index.php/grhrm/article/view/87</w:t>
      </w:r>
    </w:p>
    <w:p w14:paraId="12D5C1E9" w14:textId="61C0E509" w:rsidR="00846826" w:rsidRPr="00FF6675" w:rsidRDefault="00846826" w:rsidP="00FF6675">
      <w:pPr>
        <w:spacing w:before="100" w:beforeAutospacing="1" w:after="100" w:afterAutospacing="1" w:line="360" w:lineRule="auto"/>
        <w:ind w:left="567" w:hanging="567"/>
        <w:rPr>
          <w:rFonts w:eastAsiaTheme="minorEastAsia" w:cs="Times New Roman"/>
          <w:color w:val="000000"/>
          <w:szCs w:val="24"/>
          <w:lang w:val="en-IN" w:eastAsia="en-GB"/>
        </w:rPr>
      </w:pPr>
      <w:r w:rsidRPr="00FF6675">
        <w:rPr>
          <w:rFonts w:eastAsiaTheme="minorEastAsia" w:cs="Times New Roman"/>
          <w:color w:val="000000"/>
          <w:szCs w:val="24"/>
          <w:lang w:val="en-IN" w:eastAsia="en-GB"/>
        </w:rPr>
        <w:t>Kiger, M.E. and Varpio, L. (2020) ‘Thematic analysis of qualitative data: Amee Guide no. 131’, </w:t>
      </w:r>
      <w:r w:rsidRPr="00FF6675">
        <w:rPr>
          <w:rFonts w:eastAsiaTheme="minorEastAsia" w:cs="Times New Roman"/>
          <w:i/>
          <w:iCs/>
          <w:color w:val="000000"/>
          <w:szCs w:val="24"/>
          <w:lang w:val="en-IN" w:eastAsia="en-GB"/>
        </w:rPr>
        <w:t>Medical Teacher</w:t>
      </w:r>
      <w:r w:rsidRPr="00FF6675">
        <w:rPr>
          <w:rFonts w:eastAsiaTheme="minorEastAsia" w:cs="Times New Roman"/>
          <w:color w:val="000000"/>
          <w:szCs w:val="24"/>
          <w:lang w:val="en-IN" w:eastAsia="en-GB"/>
        </w:rPr>
        <w:t>, 42(8), pp. 846–854. doi:10.1080/0142159x.2020.1755030. </w:t>
      </w:r>
    </w:p>
    <w:p w14:paraId="000001C6" w14:textId="77777777" w:rsidR="00C23682" w:rsidRPr="00FF6675" w:rsidRDefault="00F846B2" w:rsidP="00FF6675">
      <w:pPr>
        <w:spacing w:line="360" w:lineRule="auto"/>
        <w:ind w:left="720" w:hanging="720"/>
        <w:rPr>
          <w:rFonts w:cs="Times New Roman"/>
          <w:szCs w:val="24"/>
          <w:lang w:val="en-AU"/>
        </w:rPr>
      </w:pPr>
      <w:r w:rsidRPr="00FF6675">
        <w:rPr>
          <w:rFonts w:cs="Times New Roman"/>
          <w:szCs w:val="24"/>
          <w:lang w:val="en-AU"/>
        </w:rPr>
        <w:t>Kim, J., &amp; Jung, H. S. (2022). The effect of employee competency and organizational culture on employees’ perceived stress for better workplace. </w:t>
      </w:r>
      <w:r w:rsidRPr="00FF6675">
        <w:rPr>
          <w:rFonts w:cs="Times New Roman"/>
          <w:i/>
          <w:iCs/>
          <w:szCs w:val="24"/>
          <w:lang w:val="en-AU"/>
        </w:rPr>
        <w:t>International Journal of Environmental Research and Public Health</w:t>
      </w:r>
      <w:r w:rsidRPr="00FF6675">
        <w:rPr>
          <w:rFonts w:cs="Times New Roman"/>
          <w:szCs w:val="24"/>
          <w:lang w:val="en-AU"/>
        </w:rPr>
        <w:t>, </w:t>
      </w:r>
      <w:r w:rsidRPr="00FF6675">
        <w:rPr>
          <w:rFonts w:cs="Times New Roman"/>
          <w:i/>
          <w:iCs/>
          <w:szCs w:val="24"/>
          <w:lang w:val="en-AU"/>
        </w:rPr>
        <w:t>19</w:t>
      </w:r>
      <w:r w:rsidRPr="00FF6675">
        <w:rPr>
          <w:rFonts w:cs="Times New Roman"/>
          <w:szCs w:val="24"/>
          <w:lang w:val="en-AU"/>
        </w:rPr>
        <w:t xml:space="preserve">(8), 4428. </w:t>
      </w:r>
      <w:hyperlink r:id="rId41" w:history="1">
        <w:r w:rsidRPr="00FF6675">
          <w:rPr>
            <w:rStyle w:val="Hyperlink"/>
            <w:rFonts w:cs="Times New Roman"/>
            <w:color w:val="auto"/>
            <w:szCs w:val="24"/>
            <w:lang w:val="en-AU"/>
          </w:rPr>
          <w:t>https://www.mdpi.com/1660-4601/19/8/4428</w:t>
        </w:r>
      </w:hyperlink>
    </w:p>
    <w:p w14:paraId="000001C7"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Laasch, O. (2024). Principles of Business &amp; Management: Practicing Ethics, Responsibility, Sustainability. In </w:t>
      </w:r>
      <w:r w:rsidRPr="00FF6675">
        <w:rPr>
          <w:rFonts w:eastAsia="Times New Roman" w:cs="Times New Roman"/>
          <w:i/>
          <w:szCs w:val="24"/>
          <w:lang w:val="en-AU"/>
        </w:rPr>
        <w:t>Google Books</w:t>
      </w:r>
      <w:r w:rsidRPr="00FF6675">
        <w:rPr>
          <w:rFonts w:eastAsia="Times New Roman" w:cs="Times New Roman"/>
          <w:szCs w:val="24"/>
          <w:lang w:val="en-AU"/>
        </w:rPr>
        <w:t xml:space="preserve">. SAGE Publications. </w:t>
      </w:r>
      <w:hyperlink r:id="rId42" w:history="1">
        <w:r w:rsidRPr="00FF6675">
          <w:rPr>
            <w:rFonts w:eastAsia="Times New Roman" w:cs="Times New Roman"/>
            <w:szCs w:val="24"/>
            <w:u w:val="single"/>
            <w:lang w:val="en-AU"/>
          </w:rPr>
          <w:t>https://books.google.com/books?hl=en&amp;lr=&amp;id=c4v5EAAAQBAJ&amp;oi=fnd&amp;pg=PT6&amp;dq=Patagonia%27s+focus+on+a+friendly+and+ecologically+conscientious+workplace+has+helped+business+earn+a+good+reputation+and+recruit+and+keep+top+people+in+a+competitive+sector.&amp;ots=WpyqNtqTXZ&amp;sig=K72Qrega_f30J_bBhVQ4kaz11qw</w:t>
        </w:r>
      </w:hyperlink>
    </w:p>
    <w:p w14:paraId="0B72D568"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Lawn, P. (2018) ‘Environment, Workplace, and employment: An introduction’, </w:t>
      </w:r>
      <w:r w:rsidRPr="00FF6675">
        <w:rPr>
          <w:rFonts w:eastAsia="Times New Roman" w:cs="Times New Roman"/>
          <w:i/>
          <w:iCs/>
          <w:szCs w:val="24"/>
          <w:lang w:val="en-IN"/>
        </w:rPr>
        <w:t>International Journal of Environment, Workplace and Employment</w:t>
      </w:r>
      <w:r w:rsidRPr="00FF6675">
        <w:rPr>
          <w:rFonts w:eastAsia="Times New Roman" w:cs="Times New Roman"/>
          <w:szCs w:val="24"/>
          <w:lang w:val="en-IN"/>
        </w:rPr>
        <w:t xml:space="preserve">, 1(1), p. 4. doi:10.1504/ijewe.2004.005601. </w:t>
      </w:r>
    </w:p>
    <w:p w14:paraId="000001C8"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Lesener, T., Gusy, B., &amp; Wolter, C. (2019). The job demands-resources model: A meta-analytic review of longitudinal studies. Work &amp; Stress, 33(1), 76–103. </w:t>
      </w:r>
      <w:hyperlink r:id="rId43" w:history="1">
        <w:r w:rsidRPr="00FF6675">
          <w:rPr>
            <w:rFonts w:eastAsia="Times New Roman" w:cs="Times New Roman"/>
            <w:szCs w:val="24"/>
            <w:u w:val="single"/>
            <w:lang w:val="en-AU"/>
          </w:rPr>
          <w:t>https://doi.org/10.1080/02678373.2018.1529065</w:t>
        </w:r>
      </w:hyperlink>
    </w:p>
    <w:p w14:paraId="000001C9" w14:textId="77777777" w:rsidR="00C23682" w:rsidRPr="00FF6675" w:rsidRDefault="00F846B2" w:rsidP="00FF6675">
      <w:pPr>
        <w:spacing w:line="360" w:lineRule="auto"/>
        <w:ind w:left="720" w:hanging="720"/>
        <w:rPr>
          <w:rFonts w:cs="Times New Roman"/>
          <w:szCs w:val="24"/>
          <w:shd w:val="clear" w:color="auto" w:fill="FFFFFF"/>
        </w:rPr>
      </w:pPr>
      <w:r w:rsidRPr="00FF6675">
        <w:rPr>
          <w:rFonts w:cs="Times New Roman"/>
          <w:szCs w:val="24"/>
          <w:shd w:val="clear" w:color="auto" w:fill="FFFFFF"/>
        </w:rPr>
        <w:t>Li, J. Y., Sun, R., Tao, W., &amp; Lee, Y. (2021). Employee coping with organizational change in the face of a pandemic: The role of transparent internal communication. </w:t>
      </w:r>
      <w:r w:rsidRPr="00FF6675">
        <w:rPr>
          <w:rFonts w:cs="Times New Roman"/>
          <w:i/>
          <w:iCs/>
          <w:szCs w:val="24"/>
          <w:shd w:val="clear" w:color="auto" w:fill="FFFFFF"/>
        </w:rPr>
        <w:t>Public relations review</w:t>
      </w:r>
      <w:r w:rsidRPr="00FF6675">
        <w:rPr>
          <w:rFonts w:cs="Times New Roman"/>
          <w:szCs w:val="24"/>
          <w:shd w:val="clear" w:color="auto" w:fill="FFFFFF"/>
        </w:rPr>
        <w:t>, </w:t>
      </w:r>
      <w:r w:rsidRPr="00FF6675">
        <w:rPr>
          <w:rFonts w:cs="Times New Roman"/>
          <w:i/>
          <w:iCs/>
          <w:szCs w:val="24"/>
          <w:shd w:val="clear" w:color="auto" w:fill="FFFFFF"/>
        </w:rPr>
        <w:t>47</w:t>
      </w:r>
      <w:r w:rsidRPr="00FF6675">
        <w:rPr>
          <w:rFonts w:cs="Times New Roman"/>
          <w:szCs w:val="24"/>
          <w:shd w:val="clear" w:color="auto" w:fill="FFFFFF"/>
        </w:rPr>
        <w:t>(1), 101984.https://www.sciencedirect.com/science/article/pii/S0363811120301119</w:t>
      </w:r>
    </w:p>
    <w:p w14:paraId="000001CA" w14:textId="77777777" w:rsidR="00C23682" w:rsidRPr="00FF6675" w:rsidRDefault="00F846B2" w:rsidP="00FF6675">
      <w:pPr>
        <w:spacing w:line="360" w:lineRule="auto"/>
        <w:ind w:left="720" w:hanging="720"/>
        <w:rPr>
          <w:rFonts w:cs="Times New Roman"/>
          <w:szCs w:val="24"/>
        </w:rPr>
      </w:pPr>
      <w:r w:rsidRPr="00FF6675">
        <w:rPr>
          <w:rFonts w:cs="Times New Roman"/>
          <w:szCs w:val="24"/>
          <w:shd w:val="clear" w:color="auto" w:fill="FFFFFF"/>
        </w:rPr>
        <w:t>Ljunggren, B., McHale, J., &amp; Sullivan, V. (2020). Workplace environment: Leadership and governance. In </w:t>
      </w:r>
      <w:r w:rsidRPr="00FF6675">
        <w:rPr>
          <w:rFonts w:cs="Times New Roman"/>
          <w:i/>
          <w:iCs/>
          <w:szCs w:val="24"/>
          <w:shd w:val="clear" w:color="auto" w:fill="FFFFFF"/>
        </w:rPr>
        <w:t>Exploring career trajectories of men in the early childhood education and care workforce</w:t>
      </w:r>
      <w:r w:rsidRPr="00FF6675">
        <w:rPr>
          <w:rFonts w:cs="Times New Roman"/>
          <w:szCs w:val="24"/>
          <w:shd w:val="clear" w:color="auto" w:fill="FFFFFF"/>
        </w:rPr>
        <w:t> (pp. 70-82). Routledge.https://www.taylorfrancis.com/chapters/edit/10.4324/9781003048473-8/workplace-environment-birgitte-ljunggren-joanne-mchale-victoria-sullivan</w:t>
      </w:r>
    </w:p>
    <w:p w14:paraId="000001CB" w14:textId="77777777" w:rsidR="00C23682" w:rsidRPr="00FF6675" w:rsidRDefault="00F846B2" w:rsidP="00FF6675">
      <w:pPr>
        <w:spacing w:line="360" w:lineRule="auto"/>
        <w:ind w:left="720" w:hanging="720"/>
        <w:rPr>
          <w:rFonts w:cs="Times New Roman"/>
          <w:szCs w:val="24"/>
        </w:rPr>
      </w:pPr>
      <w:r w:rsidRPr="00FF6675">
        <w:rPr>
          <w:rFonts w:cs="Times New Roman"/>
          <w:szCs w:val="24"/>
          <w:shd w:val="clear" w:color="auto" w:fill="FFFFFF"/>
        </w:rPr>
        <w:t>Mabindisa, T. J., &amp;Legoabe, R. (2021). Factors Contributing To Low Employee Morale at a South African State Owned Entity in Financial Distress. </w:t>
      </w:r>
      <w:r w:rsidRPr="00FF6675">
        <w:rPr>
          <w:rFonts w:cs="Times New Roman"/>
          <w:i/>
          <w:iCs/>
          <w:szCs w:val="24"/>
          <w:shd w:val="clear" w:color="auto" w:fill="FFFFFF"/>
        </w:rPr>
        <w:t>Social Justice and Transformation in Education in the Post-COVID-19 Era</w:t>
      </w:r>
      <w:r w:rsidRPr="00FF6675">
        <w:rPr>
          <w:rFonts w:cs="Times New Roman"/>
          <w:szCs w:val="24"/>
          <w:shd w:val="clear" w:color="auto" w:fill="FFFFFF"/>
        </w:rPr>
        <w:t>.https://www.researchgate.net/profile/Reginald-Legoabe/publication/356774407_African_Journal_in_Education_and_Transformation_ISSN_2788-6379_Volume_1_Edition_2_November_2021/links/61aae999ca2d401f27c23fda/African-Journal-in-Education-and-Transformation-ISSN-2788-6379-Volume-1-Edition-2-November-2021.pdf#page=87</w:t>
      </w:r>
    </w:p>
    <w:p w14:paraId="000001CC" w14:textId="77777777" w:rsidR="00C23682" w:rsidRPr="00FF6675" w:rsidRDefault="00F846B2" w:rsidP="00FF6675">
      <w:pPr>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Makri, C., &amp; Neely, A. (2021). Grounded theory: A guide for exploratory studies in management research. International Journal of Qualitative Methods, 20, 16094069211013654. </w:t>
      </w:r>
      <w:hyperlink r:id="rId44" w:history="1">
        <w:r w:rsidRPr="00FF6675">
          <w:rPr>
            <w:rFonts w:eastAsia="Times New Roman" w:cs="Times New Roman"/>
            <w:szCs w:val="24"/>
            <w:lang w:val="en-AU"/>
          </w:rPr>
          <w:t>https://doi.org/10.1177/16094069211013654</w:t>
        </w:r>
      </w:hyperlink>
    </w:p>
    <w:p w14:paraId="000001CD"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Maslach, C., &amp; Leiter, M. P. (2022). The Burnout Challenge: Managing People’s Relationships with Their Jobs. In </w:t>
      </w:r>
      <w:r w:rsidRPr="00FF6675">
        <w:rPr>
          <w:rFonts w:eastAsia="Times New Roman" w:cs="Times New Roman"/>
          <w:i/>
          <w:szCs w:val="24"/>
          <w:lang w:val="en-AU"/>
        </w:rPr>
        <w:t>Google Books</w:t>
      </w:r>
      <w:r w:rsidRPr="00FF6675">
        <w:rPr>
          <w:rFonts w:eastAsia="Times New Roman" w:cs="Times New Roman"/>
          <w:szCs w:val="24"/>
          <w:lang w:val="en-AU"/>
        </w:rPr>
        <w:t xml:space="preserve">. Harvard University Press. </w:t>
      </w:r>
      <w:hyperlink r:id="rId45" w:history="1">
        <w:r w:rsidRPr="00FF6675">
          <w:rPr>
            <w:rFonts w:eastAsia="Times New Roman" w:cs="Times New Roman"/>
            <w:szCs w:val="24"/>
            <w:u w:val="single"/>
            <w:lang w:val="en-AU"/>
          </w:rPr>
          <w:t>https://books.google.com/books?hl=en&amp;lr=&amp;id=sxKWEAAAQBAJ&amp;oi=fnd&amp;pg=PP1&amp;dq=Burnout+and+disengagement+may+occur+in+workplace+from+unrelenting+pressure+to+achieve+objectives+and+produce+results.+&amp;ots=d3XqtK_w0k&amp;sig=cYhx2X1Pt3dFf5PgykJrHkI3UHk</w:t>
        </w:r>
      </w:hyperlink>
    </w:p>
    <w:p w14:paraId="000001CE" w14:textId="77777777" w:rsidR="00C23682" w:rsidRPr="00FF6675" w:rsidRDefault="00F846B2" w:rsidP="00FF6675">
      <w:pPr>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Mazhar, S. A., Anjum, R., Anwar, A. I., &amp; Khan, A. A. (2021). Methods of data collection: A fundamental tool of research. Journal of Integrated Community Health (ISSN 2319-9113), 10(1), 6-10. </w:t>
      </w:r>
      <w:hyperlink r:id="rId46" w:history="1">
        <w:r w:rsidRPr="00FF6675">
          <w:rPr>
            <w:rFonts w:eastAsia="Times New Roman" w:cs="Times New Roman"/>
            <w:szCs w:val="24"/>
            <w:lang w:val="en-AU"/>
          </w:rPr>
          <w:t>http://medicaljournalshouse.com/index.php/ADR-CommunityHealth/article/download/631/496</w:t>
        </w:r>
      </w:hyperlink>
    </w:p>
    <w:p w14:paraId="000001CF" w14:textId="77777777" w:rsidR="00C23682" w:rsidRPr="00FF6675" w:rsidRDefault="00F846B2" w:rsidP="00FF6675">
      <w:pPr>
        <w:spacing w:line="360" w:lineRule="auto"/>
        <w:ind w:left="720" w:hanging="720"/>
        <w:rPr>
          <w:rFonts w:cs="Times New Roman"/>
          <w:szCs w:val="24"/>
          <w:lang w:val="en-AU"/>
        </w:rPr>
      </w:pPr>
      <w:r w:rsidRPr="00FF6675">
        <w:rPr>
          <w:rFonts w:cs="Times New Roman"/>
          <w:szCs w:val="24"/>
          <w:lang w:val="en-AU"/>
        </w:rPr>
        <w:t>McLamore, J. (2020). </w:t>
      </w:r>
      <w:r w:rsidRPr="00FF6675">
        <w:rPr>
          <w:rFonts w:cs="Times New Roman"/>
          <w:i/>
          <w:iCs/>
          <w:szCs w:val="24"/>
          <w:lang w:val="en-AU"/>
        </w:rPr>
        <w:t>The Burger King: A Whopper of a Story on Life and Leadership</w:t>
      </w:r>
      <w:r w:rsidRPr="00FF6675">
        <w:rPr>
          <w:rFonts w:cs="Times New Roman"/>
          <w:szCs w:val="24"/>
          <w:lang w:val="en-AU"/>
        </w:rPr>
        <w:t>. Mango Media Inc..</w:t>
      </w:r>
    </w:p>
    <w:p w14:paraId="000001D0" w14:textId="77777777" w:rsidR="00C23682" w:rsidRPr="00FF6675" w:rsidRDefault="00F846B2" w:rsidP="00FF6675">
      <w:pPr>
        <w:spacing w:line="360" w:lineRule="auto"/>
        <w:ind w:left="720" w:hanging="720"/>
        <w:rPr>
          <w:rFonts w:cs="Times New Roman"/>
          <w:szCs w:val="24"/>
          <w:lang w:val="en-AU"/>
        </w:rPr>
      </w:pPr>
      <w:r w:rsidRPr="00FF6675">
        <w:rPr>
          <w:rFonts w:cs="Times New Roman"/>
          <w:szCs w:val="24"/>
          <w:lang w:val="en-AU"/>
        </w:rPr>
        <w:t>Megawaty, M., Saeni, N., &amp;Baottong, M. H. (2021). Organizational Culture and Leadership Style Against Employee Perfor-mance. </w:t>
      </w:r>
      <w:r w:rsidRPr="00FF6675">
        <w:rPr>
          <w:rFonts w:cs="Times New Roman"/>
          <w:i/>
          <w:iCs/>
          <w:szCs w:val="24"/>
          <w:lang w:val="en-AU"/>
        </w:rPr>
        <w:t>Point Of View Research Management</w:t>
      </w:r>
      <w:r w:rsidRPr="00FF6675">
        <w:rPr>
          <w:rFonts w:cs="Times New Roman"/>
          <w:szCs w:val="24"/>
          <w:lang w:val="en-AU"/>
        </w:rPr>
        <w:t>, </w:t>
      </w:r>
      <w:r w:rsidRPr="00FF6675">
        <w:rPr>
          <w:rFonts w:cs="Times New Roman"/>
          <w:i/>
          <w:iCs/>
          <w:szCs w:val="24"/>
          <w:lang w:val="en-AU"/>
        </w:rPr>
        <w:t>2</w:t>
      </w:r>
      <w:r w:rsidRPr="00FF6675">
        <w:rPr>
          <w:rFonts w:cs="Times New Roman"/>
          <w:szCs w:val="24"/>
          <w:lang w:val="en-AU"/>
        </w:rPr>
        <w:t xml:space="preserve">(1), 59-65. </w:t>
      </w:r>
      <w:hyperlink r:id="rId47" w:history="1">
        <w:r w:rsidRPr="00FF6675">
          <w:rPr>
            <w:rStyle w:val="Hyperlink"/>
            <w:rFonts w:cs="Times New Roman"/>
            <w:color w:val="auto"/>
            <w:szCs w:val="24"/>
            <w:lang w:val="en-AU"/>
          </w:rPr>
          <w:t>http://www.journal.accountingpointofview.id/index.php/POVREMA/article/view/128</w:t>
        </w:r>
      </w:hyperlink>
    </w:p>
    <w:p w14:paraId="000001D1"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Moore, C., Mayer, D. M., Chiang, F. F., Crossley, C., Karlesky, M. J., &amp; Birtch, T. A. (2019). </w:t>
      </w:r>
      <w:r w:rsidRPr="00FF6675">
        <w:rPr>
          <w:rFonts w:eastAsia="Times New Roman" w:cs="Times New Roman"/>
          <w:i/>
          <w:szCs w:val="24"/>
          <w:lang w:val="en-AU"/>
        </w:rPr>
        <w:t>Leaders matter morally: The role of ethical leadership in shaping employee moral cognition and misconduct</w:t>
      </w:r>
      <w:r w:rsidRPr="00FF6675">
        <w:rPr>
          <w:rFonts w:eastAsia="Times New Roman" w:cs="Times New Roman"/>
          <w:szCs w:val="24"/>
          <w:lang w:val="en-AU"/>
        </w:rPr>
        <w:t xml:space="preserve"> (Vol. 104, No. 1, p. 123). American Psychological Association. </w:t>
      </w:r>
      <w:hyperlink r:id="rId48" w:history="1">
        <w:r w:rsidRPr="00FF6675">
          <w:rPr>
            <w:rFonts w:eastAsia="Times New Roman" w:cs="Times New Roman"/>
            <w:szCs w:val="24"/>
            <w:u w:val="single"/>
            <w:lang w:val="en-AU"/>
          </w:rPr>
          <w:t>https://psycnet.apa.org/record/2018-45713-001</w:t>
        </w:r>
      </w:hyperlink>
    </w:p>
    <w:p w14:paraId="72937D0C"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Moses, J.W. and Letnes, B. (2017) ‘Regulating the workplace and the environment’, </w:t>
      </w:r>
      <w:r w:rsidRPr="00FF6675">
        <w:rPr>
          <w:rFonts w:eastAsia="Times New Roman" w:cs="Times New Roman"/>
          <w:i/>
          <w:iCs/>
          <w:szCs w:val="24"/>
          <w:lang w:val="en-IN"/>
        </w:rPr>
        <w:t>Oxford Scholarship Online</w:t>
      </w:r>
      <w:r w:rsidRPr="00FF6675">
        <w:rPr>
          <w:rFonts w:eastAsia="Times New Roman" w:cs="Times New Roman"/>
          <w:szCs w:val="24"/>
          <w:lang w:val="en-IN"/>
        </w:rPr>
        <w:t xml:space="preserve"> [Preprint]. doi:10.1093/oso/9780198787174.003.0009. </w:t>
      </w:r>
    </w:p>
    <w:p w14:paraId="775BBCFB"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Nickerson, C. (2024) </w:t>
      </w:r>
      <w:r w:rsidRPr="00FF6675">
        <w:rPr>
          <w:rFonts w:eastAsia="Times New Roman" w:cs="Times New Roman"/>
          <w:i/>
          <w:iCs/>
          <w:szCs w:val="24"/>
          <w:lang w:val="en-IN"/>
        </w:rPr>
        <w:t>Interpretivism Paradigm &amp; Research Philosophy</w:t>
      </w:r>
      <w:r w:rsidRPr="00FF6675">
        <w:rPr>
          <w:rFonts w:eastAsia="Times New Roman" w:cs="Times New Roman"/>
          <w:szCs w:val="24"/>
          <w:lang w:val="en-IN"/>
        </w:rPr>
        <w:t xml:space="preserve">, </w:t>
      </w:r>
      <w:r w:rsidRPr="00FF6675">
        <w:rPr>
          <w:rFonts w:eastAsia="Times New Roman" w:cs="Times New Roman"/>
          <w:i/>
          <w:iCs/>
          <w:szCs w:val="24"/>
          <w:lang w:val="en-IN"/>
        </w:rPr>
        <w:t>Simply Psychology</w:t>
      </w:r>
      <w:r w:rsidRPr="00FF6675">
        <w:rPr>
          <w:rFonts w:eastAsia="Times New Roman" w:cs="Times New Roman"/>
          <w:szCs w:val="24"/>
          <w:lang w:val="en-IN"/>
        </w:rPr>
        <w:t xml:space="preserve">. Available at: https://www.simplypsychology.org/interpretivism-paradigm.html (Accessed: 16 June 2024). </w:t>
      </w:r>
    </w:p>
    <w:p w14:paraId="000001D2" w14:textId="77777777" w:rsidR="00C23682" w:rsidRPr="00FF6675" w:rsidRDefault="00F846B2" w:rsidP="00FF6675">
      <w:pPr>
        <w:spacing w:line="360" w:lineRule="auto"/>
        <w:ind w:left="720" w:hanging="720"/>
        <w:rPr>
          <w:rFonts w:cs="Times New Roman"/>
          <w:szCs w:val="24"/>
          <w:shd w:val="clear" w:color="auto" w:fill="FFFFFF"/>
        </w:rPr>
      </w:pPr>
      <w:r w:rsidRPr="00FF6675">
        <w:rPr>
          <w:rFonts w:cs="Times New Roman"/>
          <w:szCs w:val="24"/>
          <w:shd w:val="clear" w:color="auto" w:fill="FFFFFF"/>
        </w:rPr>
        <w:t>Rameshkumar, M. (2020). Employee engagement as an antecedent of organizational commitment–A study on Indian seafaring officers. </w:t>
      </w:r>
      <w:r w:rsidRPr="00FF6675">
        <w:rPr>
          <w:rFonts w:cs="Times New Roman"/>
          <w:i/>
          <w:iCs/>
          <w:szCs w:val="24"/>
          <w:shd w:val="clear" w:color="auto" w:fill="FFFFFF"/>
        </w:rPr>
        <w:t>The Asian Journal of Shipping and Logistics</w:t>
      </w:r>
      <w:r w:rsidRPr="00FF6675">
        <w:rPr>
          <w:rFonts w:cs="Times New Roman"/>
          <w:szCs w:val="24"/>
          <w:shd w:val="clear" w:color="auto" w:fill="FFFFFF"/>
        </w:rPr>
        <w:t>, </w:t>
      </w:r>
      <w:r w:rsidRPr="00FF6675">
        <w:rPr>
          <w:rFonts w:cs="Times New Roman"/>
          <w:i/>
          <w:iCs/>
          <w:szCs w:val="24"/>
          <w:shd w:val="clear" w:color="auto" w:fill="FFFFFF"/>
        </w:rPr>
        <w:t>36</w:t>
      </w:r>
      <w:r w:rsidRPr="00FF6675">
        <w:rPr>
          <w:rFonts w:cs="Times New Roman"/>
          <w:szCs w:val="24"/>
          <w:shd w:val="clear" w:color="auto" w:fill="FFFFFF"/>
        </w:rPr>
        <w:t>(3), 105-112.https://www.mdpi.com/1660-4601/17/22/8550</w:t>
      </w:r>
    </w:p>
    <w:p w14:paraId="000001D3" w14:textId="77777777" w:rsidR="00C23682" w:rsidRPr="00FF6675" w:rsidRDefault="00F846B2" w:rsidP="00FF6675">
      <w:pPr>
        <w:spacing w:line="360" w:lineRule="auto"/>
        <w:ind w:left="720" w:hanging="720"/>
        <w:rPr>
          <w:rFonts w:cs="Times New Roman"/>
          <w:szCs w:val="24"/>
          <w:shd w:val="clear" w:color="auto" w:fill="FFFFFF"/>
        </w:rPr>
      </w:pPr>
      <w:bookmarkStart w:id="139" w:name="_Hlk167980710"/>
      <w:r w:rsidRPr="00FF6675">
        <w:rPr>
          <w:rFonts w:cs="Times New Roman"/>
          <w:szCs w:val="24"/>
          <w:shd w:val="clear" w:color="auto" w:fill="FFFFFF"/>
        </w:rPr>
        <w:t>Rodríguez-Sánchez, J. L., González-Torres, T., Montero-Navarro, A., &amp; Gallego-Losada, R. (2020). Investing time and resources for work–life balance: The effect on talent retention. </w:t>
      </w:r>
      <w:r w:rsidRPr="00FF6675">
        <w:rPr>
          <w:rFonts w:cs="Times New Roman"/>
          <w:i/>
          <w:iCs/>
          <w:szCs w:val="24"/>
          <w:shd w:val="clear" w:color="auto" w:fill="FFFFFF"/>
        </w:rPr>
        <w:t>International journal of environmental research and public health</w:t>
      </w:r>
      <w:r w:rsidRPr="00FF6675">
        <w:rPr>
          <w:rFonts w:cs="Times New Roman"/>
          <w:szCs w:val="24"/>
          <w:shd w:val="clear" w:color="auto" w:fill="FFFFFF"/>
        </w:rPr>
        <w:t>, </w:t>
      </w:r>
      <w:r w:rsidRPr="00FF6675">
        <w:rPr>
          <w:rFonts w:cs="Times New Roman"/>
          <w:i/>
          <w:iCs/>
          <w:szCs w:val="24"/>
          <w:shd w:val="clear" w:color="auto" w:fill="FFFFFF"/>
        </w:rPr>
        <w:t>17</w:t>
      </w:r>
      <w:r w:rsidRPr="00FF6675">
        <w:rPr>
          <w:rFonts w:cs="Times New Roman"/>
          <w:szCs w:val="24"/>
          <w:shd w:val="clear" w:color="auto" w:fill="FFFFFF"/>
        </w:rPr>
        <w:t>(6), 1920.https://www.mdpi.com/1660-4601/17/6/1920</w:t>
      </w:r>
    </w:p>
    <w:p w14:paraId="5142F21A"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Santhosh (2024) </w:t>
      </w:r>
      <w:r w:rsidRPr="00FF6675">
        <w:rPr>
          <w:rFonts w:eastAsia="Times New Roman" w:cs="Times New Roman"/>
          <w:i/>
          <w:iCs/>
          <w:szCs w:val="24"/>
          <w:lang w:val="en-IN"/>
        </w:rPr>
        <w:t>Why does workplace happiness matter: Top pillars and best practices</w:t>
      </w:r>
      <w:r w:rsidRPr="00FF6675">
        <w:rPr>
          <w:rFonts w:eastAsia="Times New Roman" w:cs="Times New Roman"/>
          <w:szCs w:val="24"/>
          <w:lang w:val="en-IN"/>
        </w:rPr>
        <w:t xml:space="preserve">, </w:t>
      </w:r>
      <w:r w:rsidRPr="00FF6675">
        <w:rPr>
          <w:rFonts w:eastAsia="Times New Roman" w:cs="Times New Roman"/>
          <w:i/>
          <w:iCs/>
          <w:szCs w:val="24"/>
          <w:lang w:val="en-IN"/>
        </w:rPr>
        <w:t>CultureMonkey</w:t>
      </w:r>
      <w:r w:rsidRPr="00FF6675">
        <w:rPr>
          <w:rFonts w:eastAsia="Times New Roman" w:cs="Times New Roman"/>
          <w:szCs w:val="24"/>
          <w:lang w:val="en-IN"/>
        </w:rPr>
        <w:t xml:space="preserve">. Available at: https://www.culturemonkey.io/employee-engagement/workplace-happiness/ (Accessed: 16 June 2024). </w:t>
      </w:r>
    </w:p>
    <w:p w14:paraId="000001D4"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Saks, A. M. (2019). Antecedents and consequences of employee engagement revisited. </w:t>
      </w:r>
      <w:r w:rsidRPr="00FF6675">
        <w:rPr>
          <w:rFonts w:eastAsia="Times New Roman" w:cs="Times New Roman"/>
          <w:i/>
          <w:szCs w:val="24"/>
          <w:lang w:val="en-AU"/>
        </w:rPr>
        <w:t>Journal of Organizational Effectiveness: People and Performance</w:t>
      </w:r>
      <w:r w:rsidRPr="00FF6675">
        <w:rPr>
          <w:rFonts w:eastAsia="Times New Roman" w:cs="Times New Roman"/>
          <w:szCs w:val="24"/>
          <w:lang w:val="en-AU"/>
        </w:rPr>
        <w:t xml:space="preserve">, </w:t>
      </w:r>
      <w:r w:rsidRPr="00FF6675">
        <w:rPr>
          <w:rFonts w:eastAsia="Times New Roman" w:cs="Times New Roman"/>
          <w:i/>
          <w:szCs w:val="24"/>
          <w:lang w:val="en-AU"/>
        </w:rPr>
        <w:t>6</w:t>
      </w:r>
      <w:r w:rsidRPr="00FF6675">
        <w:rPr>
          <w:rFonts w:eastAsia="Times New Roman" w:cs="Times New Roman"/>
          <w:szCs w:val="24"/>
          <w:lang w:val="en-AU"/>
        </w:rPr>
        <w:t xml:space="preserve">(1), 19-38. </w:t>
      </w:r>
      <w:hyperlink r:id="rId49" w:history="1">
        <w:r w:rsidRPr="00FF6675">
          <w:rPr>
            <w:rFonts w:eastAsia="Times New Roman" w:cs="Times New Roman"/>
            <w:szCs w:val="24"/>
            <w:u w:val="single"/>
            <w:lang w:val="en-AU"/>
          </w:rPr>
          <w:t>https://www.emerald.com/insight/content/doi/10.1108/JOEPP-06-2018-0034/full/html</w:t>
        </w:r>
      </w:hyperlink>
    </w:p>
    <w:p w14:paraId="000001D5"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Saks, A. M. (2022). Caring human resources management and employee engagement. Human Resource Management Review, 32(3), 100835.</w:t>
      </w:r>
    </w:p>
    <w:p w14:paraId="000001D6"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Sánchez-Hernández, M.I., González-López, Ó.R., Buenadicha-Mateos, M. &amp; Tato-Jiménez, J.L., (2019). Work-life balance in great companies and pending issues for engaging new generations at work. International journal of environmental research and public health, 16(24), p.5122. https://www.mdpi.com/1660-4601/16/24/5122</w:t>
      </w:r>
    </w:p>
    <w:p w14:paraId="000001D7"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Schönpflug, W. (2021). Goal directed behavior as a source of stress: Psychological origins and consequences of inefficiency. In </w:t>
      </w:r>
      <w:r w:rsidRPr="00FF6675">
        <w:rPr>
          <w:rFonts w:eastAsia="Times New Roman" w:cs="Times New Roman"/>
          <w:i/>
          <w:szCs w:val="24"/>
          <w:lang w:val="en-AU"/>
        </w:rPr>
        <w:t>Goal directed behavior</w:t>
      </w:r>
      <w:r w:rsidRPr="00FF6675">
        <w:rPr>
          <w:rFonts w:eastAsia="Times New Roman" w:cs="Times New Roman"/>
          <w:szCs w:val="24"/>
          <w:lang w:val="en-AU"/>
        </w:rPr>
        <w:t xml:space="preserve"> (pp. 172-188). Routledge. </w:t>
      </w:r>
      <w:hyperlink r:id="rId50" w:history="1">
        <w:r w:rsidRPr="00FF6675">
          <w:rPr>
            <w:rFonts w:eastAsia="Times New Roman" w:cs="Times New Roman"/>
            <w:szCs w:val="24"/>
            <w:u w:val="single"/>
            <w:lang w:val="en-AU"/>
          </w:rPr>
          <w:t>https://www.taylorfrancis.com/chapters/edit/10.4324/9781003150749-14/goal-directed-behavior-source-stress-psychological-origins-consequences-inefficiency-wolfgang-sch%C3%B6npflug</w:t>
        </w:r>
      </w:hyperlink>
    </w:p>
    <w:p w14:paraId="000001D8"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Senthanar, S., Varatharajan, S., &amp; Bigelow, P. (2020). Flexible Work Arrangements and Health in White-Collar Urban Professionals. </w:t>
      </w:r>
      <w:r w:rsidRPr="00FF6675">
        <w:rPr>
          <w:rFonts w:eastAsia="Times New Roman" w:cs="Times New Roman"/>
          <w:i/>
          <w:szCs w:val="24"/>
          <w:lang w:val="en-AU"/>
        </w:rPr>
        <w:t>NEW SOLUTIONS: A Journal of Environmental and Occupational Health Policy</w:t>
      </w:r>
      <w:r w:rsidRPr="00FF6675">
        <w:rPr>
          <w:rFonts w:eastAsia="Times New Roman" w:cs="Times New Roman"/>
          <w:szCs w:val="24"/>
          <w:lang w:val="en-AU"/>
        </w:rPr>
        <w:t xml:space="preserve">, </w:t>
      </w:r>
      <w:r w:rsidRPr="00FF6675">
        <w:rPr>
          <w:rFonts w:eastAsia="Times New Roman" w:cs="Times New Roman"/>
          <w:i/>
          <w:szCs w:val="24"/>
          <w:lang w:val="en-AU"/>
        </w:rPr>
        <w:t>30</w:t>
      </w:r>
      <w:r w:rsidRPr="00FF6675">
        <w:rPr>
          <w:rFonts w:eastAsia="Times New Roman" w:cs="Times New Roman"/>
          <w:szCs w:val="24"/>
          <w:lang w:val="en-AU"/>
        </w:rPr>
        <w:t xml:space="preserve">(4), 294–304. </w:t>
      </w:r>
      <w:hyperlink r:id="rId51" w:history="1">
        <w:r w:rsidRPr="00FF6675">
          <w:rPr>
            <w:rFonts w:eastAsia="Times New Roman" w:cs="Times New Roman"/>
            <w:szCs w:val="24"/>
            <w:u w:val="single"/>
            <w:lang w:val="en-AU"/>
          </w:rPr>
          <w:t>https://doi.org/10.1177/1048291120976642</w:t>
        </w:r>
      </w:hyperlink>
    </w:p>
    <w:p w14:paraId="000001D9"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Shriedeh, F. B. (2019). Employee turnover in the fast food restaurants: Investigating the role of human resource management practices. </w:t>
      </w:r>
      <w:r w:rsidRPr="00FF6675">
        <w:rPr>
          <w:rFonts w:eastAsia="Times New Roman" w:cs="Times New Roman"/>
          <w:i/>
          <w:szCs w:val="24"/>
          <w:lang w:val="en-AU"/>
        </w:rPr>
        <w:t>International Journal of Human Resource Studies</w:t>
      </w:r>
      <w:r w:rsidRPr="00FF6675">
        <w:rPr>
          <w:rFonts w:eastAsia="Times New Roman" w:cs="Times New Roman"/>
          <w:szCs w:val="24"/>
          <w:lang w:val="en-AU"/>
        </w:rPr>
        <w:t xml:space="preserve">, </w:t>
      </w:r>
      <w:r w:rsidRPr="00FF6675">
        <w:rPr>
          <w:rFonts w:eastAsia="Times New Roman" w:cs="Times New Roman"/>
          <w:i/>
          <w:szCs w:val="24"/>
          <w:lang w:val="en-AU"/>
        </w:rPr>
        <w:t>9</w:t>
      </w:r>
      <w:r w:rsidRPr="00FF6675">
        <w:rPr>
          <w:rFonts w:eastAsia="Times New Roman" w:cs="Times New Roman"/>
          <w:szCs w:val="24"/>
          <w:lang w:val="en-AU"/>
        </w:rPr>
        <w:t xml:space="preserve">(4), 205-220. </w:t>
      </w:r>
      <w:hyperlink r:id="rId52" w:history="1">
        <w:r w:rsidRPr="00FF6675">
          <w:rPr>
            <w:rFonts w:eastAsia="Times New Roman" w:cs="Times New Roman"/>
            <w:szCs w:val="24"/>
            <w:u w:val="single"/>
            <w:lang w:val="en-AU"/>
          </w:rPr>
          <w:t>https://www.academia.edu/download/93668328/12341.pdf</w:t>
        </w:r>
      </w:hyperlink>
    </w:p>
    <w:p w14:paraId="000001DA" w14:textId="77777777" w:rsidR="00C23682" w:rsidRPr="00FF6675" w:rsidRDefault="00F846B2" w:rsidP="00FF6675">
      <w:pPr>
        <w:widowControl w:val="0"/>
        <w:spacing w:line="360" w:lineRule="auto"/>
        <w:ind w:left="720" w:hanging="720"/>
        <w:rPr>
          <w:rFonts w:eastAsia="Times New Roman" w:cs="Times New Roman"/>
          <w:szCs w:val="24"/>
          <w:u w:val="single"/>
          <w:lang w:val="en-AU"/>
        </w:rPr>
      </w:pPr>
      <w:r w:rsidRPr="00FF6675">
        <w:rPr>
          <w:rFonts w:eastAsia="Times New Roman" w:cs="Times New Roman"/>
          <w:szCs w:val="24"/>
          <w:lang w:val="en-AU"/>
        </w:rPr>
        <w:t xml:space="preserve">Sinambela, E. A., Darmawan, D., &amp;Mendrika, V. (2022). EFFECTIVENESS OF EFFORTS TO ESTABLISH QUALITY HUMAN RESOURCES IN THE ORGANIZATION. </w:t>
      </w:r>
      <w:r w:rsidRPr="00FF6675">
        <w:rPr>
          <w:rFonts w:eastAsia="Times New Roman" w:cs="Times New Roman"/>
          <w:i/>
          <w:szCs w:val="24"/>
          <w:lang w:val="en-AU"/>
        </w:rPr>
        <w:t>Journal of Marketing and Business Research (MARK)</w:t>
      </w:r>
      <w:r w:rsidRPr="00FF6675">
        <w:rPr>
          <w:rFonts w:eastAsia="Times New Roman" w:cs="Times New Roman"/>
          <w:szCs w:val="24"/>
          <w:lang w:val="en-AU"/>
        </w:rPr>
        <w:t xml:space="preserve">, </w:t>
      </w:r>
      <w:r w:rsidRPr="00FF6675">
        <w:rPr>
          <w:rFonts w:eastAsia="Times New Roman" w:cs="Times New Roman"/>
          <w:i/>
          <w:szCs w:val="24"/>
          <w:lang w:val="en-AU"/>
        </w:rPr>
        <w:t>2</w:t>
      </w:r>
      <w:r w:rsidRPr="00FF6675">
        <w:rPr>
          <w:rFonts w:eastAsia="Times New Roman" w:cs="Times New Roman"/>
          <w:szCs w:val="24"/>
          <w:lang w:val="en-AU"/>
        </w:rPr>
        <w:t xml:space="preserve">(1), 47–58. </w:t>
      </w:r>
      <w:hyperlink r:id="rId53" w:history="1">
        <w:r w:rsidRPr="00FF6675">
          <w:rPr>
            <w:rFonts w:eastAsia="Times New Roman" w:cs="Times New Roman"/>
            <w:szCs w:val="24"/>
            <w:u w:val="single"/>
            <w:lang w:val="en-AU"/>
          </w:rPr>
          <w:t>https://doi.org/10.56348/mark.v2i1.43</w:t>
        </w:r>
      </w:hyperlink>
    </w:p>
    <w:p w14:paraId="305995C4"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Smithson, N. (2024) </w:t>
      </w:r>
      <w:r w:rsidRPr="00FF6675">
        <w:rPr>
          <w:rFonts w:eastAsia="Times New Roman" w:cs="Times New Roman"/>
          <w:i/>
          <w:iCs/>
          <w:szCs w:val="24"/>
          <w:lang w:val="en-IN"/>
        </w:rPr>
        <w:t>Burger King’s organizational structure (an analysis)</w:t>
      </w:r>
      <w:r w:rsidRPr="00FF6675">
        <w:rPr>
          <w:rFonts w:eastAsia="Times New Roman" w:cs="Times New Roman"/>
          <w:szCs w:val="24"/>
          <w:lang w:val="en-IN"/>
        </w:rPr>
        <w:t xml:space="preserve">, </w:t>
      </w:r>
      <w:r w:rsidRPr="00FF6675">
        <w:rPr>
          <w:rFonts w:eastAsia="Times New Roman" w:cs="Times New Roman"/>
          <w:i/>
          <w:iCs/>
          <w:szCs w:val="24"/>
          <w:lang w:val="en-IN"/>
        </w:rPr>
        <w:t>Panmore Institute</w:t>
      </w:r>
      <w:r w:rsidRPr="00FF6675">
        <w:rPr>
          <w:rFonts w:eastAsia="Times New Roman" w:cs="Times New Roman"/>
          <w:szCs w:val="24"/>
          <w:lang w:val="en-IN"/>
        </w:rPr>
        <w:t xml:space="preserve">. Available at: https://panmore.com/burger-king-organizational-structure-analysis (Accessed: 16 June 2024). </w:t>
      </w:r>
    </w:p>
    <w:p w14:paraId="77D33D7E"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statista (2024) </w:t>
      </w:r>
      <w:r w:rsidRPr="00FF6675">
        <w:rPr>
          <w:rFonts w:eastAsia="Times New Roman" w:cs="Times New Roman"/>
          <w:i/>
          <w:iCs/>
          <w:szCs w:val="24"/>
          <w:lang w:val="en-IN"/>
        </w:rPr>
        <w:t>Topic: Burger King</w:t>
      </w:r>
      <w:r w:rsidRPr="00FF6675">
        <w:rPr>
          <w:rFonts w:eastAsia="Times New Roman" w:cs="Times New Roman"/>
          <w:szCs w:val="24"/>
          <w:lang w:val="en-IN"/>
        </w:rPr>
        <w:t xml:space="preserve">, </w:t>
      </w:r>
      <w:r w:rsidRPr="00FF6675">
        <w:rPr>
          <w:rFonts w:eastAsia="Times New Roman" w:cs="Times New Roman"/>
          <w:i/>
          <w:iCs/>
          <w:szCs w:val="24"/>
          <w:lang w:val="en-IN"/>
        </w:rPr>
        <w:t>Statista</w:t>
      </w:r>
      <w:r w:rsidRPr="00FF6675">
        <w:rPr>
          <w:rFonts w:eastAsia="Times New Roman" w:cs="Times New Roman"/>
          <w:szCs w:val="24"/>
          <w:lang w:val="en-IN"/>
        </w:rPr>
        <w:t xml:space="preserve">. Available at: https://www.statista.com/topics/1460/burger-king/#topicOverview (Accessed: 17 June 2024). </w:t>
      </w:r>
    </w:p>
    <w:p w14:paraId="3344A313" w14:textId="2F760FC0" w:rsidR="00846826" w:rsidRPr="00FF6675" w:rsidRDefault="00846826" w:rsidP="00FF6675">
      <w:pPr>
        <w:spacing w:before="100" w:beforeAutospacing="1" w:after="100" w:afterAutospacing="1" w:line="360" w:lineRule="auto"/>
        <w:ind w:left="567" w:hanging="567"/>
        <w:rPr>
          <w:rFonts w:eastAsiaTheme="minorEastAsia" w:cs="Times New Roman"/>
          <w:color w:val="000000"/>
          <w:szCs w:val="24"/>
          <w:lang w:val="en-IN" w:eastAsia="en-GB"/>
        </w:rPr>
      </w:pPr>
      <w:r w:rsidRPr="00FF6675">
        <w:rPr>
          <w:rFonts w:eastAsiaTheme="minorEastAsia" w:cs="Times New Roman"/>
          <w:color w:val="000000"/>
          <w:szCs w:val="24"/>
          <w:lang w:val="en-IN" w:eastAsia="en-GB"/>
        </w:rPr>
        <w:t>Stratton, S.J. (2021) ‘Population research: Convenience sampling strategies’, </w:t>
      </w:r>
      <w:r w:rsidRPr="00FF6675">
        <w:rPr>
          <w:rFonts w:eastAsiaTheme="minorEastAsia" w:cs="Times New Roman"/>
          <w:i/>
          <w:iCs/>
          <w:color w:val="000000"/>
          <w:szCs w:val="24"/>
          <w:lang w:val="en-IN" w:eastAsia="en-GB"/>
        </w:rPr>
        <w:t>Prehospital and Disaster Medicine</w:t>
      </w:r>
      <w:r w:rsidRPr="00FF6675">
        <w:rPr>
          <w:rFonts w:eastAsiaTheme="minorEastAsia" w:cs="Times New Roman"/>
          <w:color w:val="000000"/>
          <w:szCs w:val="24"/>
          <w:lang w:val="en-IN" w:eastAsia="en-GB"/>
        </w:rPr>
        <w:t>, 36(4), pp. 373–374. doi:10.1017/s1049023x21000649. </w:t>
      </w:r>
    </w:p>
    <w:p w14:paraId="000001DB" w14:textId="77777777" w:rsidR="00C23682" w:rsidRPr="00FF6675" w:rsidRDefault="00F846B2" w:rsidP="00FF6675">
      <w:pPr>
        <w:pStyle w:val="NormalWeb"/>
        <w:spacing w:before="0" w:after="200" w:line="360" w:lineRule="auto"/>
        <w:ind w:left="720" w:hanging="720"/>
        <w:jc w:val="both"/>
        <w:rPr>
          <w:lang w:val="en-AU"/>
        </w:rPr>
      </w:pPr>
      <w:r w:rsidRPr="00FF6675">
        <w:rPr>
          <w:shd w:val="clear" w:color="auto" w:fill="FFFFFF"/>
          <w:lang w:val="en-AU"/>
        </w:rPr>
        <w:t xml:space="preserve">Stankevičienė, A., Tamaševičius, V., Diskienė, D., Grakauskas, Ž. &amp;Rudinskaja, L., (2021). The mediating effect of work-life balance on the relationship between work culture and employee well-being. </w:t>
      </w:r>
      <w:r w:rsidRPr="00FF6675">
        <w:rPr>
          <w:i/>
          <w:iCs/>
          <w:shd w:val="clear" w:color="auto" w:fill="FFFFFF"/>
          <w:lang w:val="en-AU"/>
        </w:rPr>
        <w:t>Journal of Business Economics and Management</w:t>
      </w:r>
      <w:r w:rsidRPr="00FF6675">
        <w:rPr>
          <w:shd w:val="clear" w:color="auto" w:fill="FFFFFF"/>
          <w:lang w:val="en-AU"/>
        </w:rPr>
        <w:t xml:space="preserve">, </w:t>
      </w:r>
      <w:r w:rsidRPr="00FF6675">
        <w:rPr>
          <w:i/>
          <w:iCs/>
          <w:shd w:val="clear" w:color="auto" w:fill="FFFFFF"/>
          <w:lang w:val="en-AU"/>
        </w:rPr>
        <w:t>22</w:t>
      </w:r>
      <w:r w:rsidRPr="00FF6675">
        <w:rPr>
          <w:shd w:val="clear" w:color="auto" w:fill="FFFFFF"/>
          <w:lang w:val="en-AU"/>
        </w:rPr>
        <w:t>(4), pp.988-1007. https://epublications.vu.lt/object/elaba:98773357/</w:t>
      </w:r>
    </w:p>
    <w:p w14:paraId="000001DC"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Tessema, M. T. (2022). The “Great Resignation”: Causes, Consequences, and Creative HR Management Strategies. </w:t>
      </w:r>
      <w:r w:rsidRPr="00FF6675">
        <w:rPr>
          <w:rFonts w:eastAsia="Times New Roman" w:cs="Times New Roman"/>
          <w:i/>
          <w:szCs w:val="24"/>
          <w:lang w:val="en-AU"/>
        </w:rPr>
        <w:t>Journal of Human Resource and Sustainability Studies</w:t>
      </w:r>
      <w:r w:rsidRPr="00FF6675">
        <w:rPr>
          <w:rFonts w:eastAsia="Times New Roman" w:cs="Times New Roman"/>
          <w:szCs w:val="24"/>
          <w:lang w:val="en-AU"/>
        </w:rPr>
        <w:t xml:space="preserve">, </w:t>
      </w:r>
      <w:r w:rsidRPr="00FF6675">
        <w:rPr>
          <w:rFonts w:eastAsia="Times New Roman" w:cs="Times New Roman"/>
          <w:i/>
          <w:szCs w:val="24"/>
          <w:lang w:val="en-AU"/>
        </w:rPr>
        <w:t>10</w:t>
      </w:r>
      <w:r w:rsidRPr="00FF6675">
        <w:rPr>
          <w:rFonts w:eastAsia="Times New Roman" w:cs="Times New Roman"/>
          <w:szCs w:val="24"/>
          <w:lang w:val="en-AU"/>
        </w:rPr>
        <w:t xml:space="preserve">(01), 161–178. </w:t>
      </w:r>
      <w:hyperlink r:id="rId54" w:history="1">
        <w:r w:rsidRPr="00FF6675">
          <w:rPr>
            <w:rFonts w:eastAsia="Times New Roman" w:cs="Times New Roman"/>
            <w:szCs w:val="24"/>
            <w:u w:val="single"/>
            <w:lang w:val="en-AU"/>
          </w:rPr>
          <w:t>https://doi.org/10.4236/jhrss.2022.101011</w:t>
        </w:r>
      </w:hyperlink>
    </w:p>
    <w:p w14:paraId="000001DD" w14:textId="77777777" w:rsidR="00C23682" w:rsidRPr="00FF6675" w:rsidRDefault="00F846B2" w:rsidP="00FF6675">
      <w:pPr>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Turner, C., &amp; Astin, F. (2021). Grounded theory: what makes a grounded theory study?. European Journal of Cardiovascular Nursing, 20(3), 285-289. </w:t>
      </w:r>
      <w:hyperlink r:id="rId55" w:history="1">
        <w:r w:rsidRPr="00FF6675">
          <w:rPr>
            <w:rFonts w:eastAsia="Times New Roman" w:cs="Times New Roman"/>
            <w:szCs w:val="24"/>
            <w:lang w:val="en-AU"/>
          </w:rPr>
          <w:t>https://doi.org/10.1093/eurjcn/zvaa034</w:t>
        </w:r>
      </w:hyperlink>
    </w:p>
    <w:p w14:paraId="000001DE" w14:textId="77777777" w:rsidR="00C23682" w:rsidRPr="00FF6675" w:rsidRDefault="00F846B2" w:rsidP="00FF6675">
      <w:pPr>
        <w:pStyle w:val="NormalWeb"/>
        <w:spacing w:before="0" w:after="200" w:line="360" w:lineRule="auto"/>
        <w:ind w:left="720" w:hanging="720"/>
        <w:jc w:val="both"/>
        <w:rPr>
          <w:lang w:val="en-AU"/>
        </w:rPr>
      </w:pPr>
      <w:r w:rsidRPr="00FF6675">
        <w:rPr>
          <w:shd w:val="clear" w:color="auto" w:fill="FFFFFF"/>
          <w:lang w:val="en-AU"/>
        </w:rPr>
        <w:t xml:space="preserve">Turner, P., (2019). </w:t>
      </w:r>
      <w:r w:rsidRPr="00FF6675">
        <w:rPr>
          <w:i/>
          <w:iCs/>
          <w:shd w:val="clear" w:color="auto" w:fill="FFFFFF"/>
          <w:lang w:val="en-AU"/>
        </w:rPr>
        <w:t>Employee engagement in contemporary organizations: Maintaining high productivity and sustained competitiveness</w:t>
      </w:r>
      <w:r w:rsidRPr="00FF6675">
        <w:rPr>
          <w:shd w:val="clear" w:color="auto" w:fill="FFFFFF"/>
          <w:lang w:val="en-AU"/>
        </w:rPr>
        <w:t>. Springer Nature. https://link.springer.com/content/pdf/10.1007/978-3-030-36387-1.pdf</w:t>
      </w:r>
    </w:p>
    <w:p w14:paraId="6767205D"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Vakira, E. </w:t>
      </w:r>
      <w:r w:rsidRPr="00FF6675">
        <w:rPr>
          <w:rFonts w:eastAsia="Times New Roman" w:cs="Times New Roman"/>
          <w:i/>
          <w:iCs/>
          <w:szCs w:val="24"/>
          <w:lang w:val="en-IN"/>
        </w:rPr>
        <w:t>et al.</w:t>
      </w:r>
      <w:r w:rsidRPr="00FF6675">
        <w:rPr>
          <w:rFonts w:eastAsia="Times New Roman" w:cs="Times New Roman"/>
          <w:szCs w:val="24"/>
          <w:lang w:val="en-IN"/>
        </w:rPr>
        <w:t xml:space="preserve"> (2022) ‘The effect of inclusive leadership on employee engagement, mediated by psychological safety in the hospitality industry’, </w:t>
      </w:r>
      <w:r w:rsidRPr="00FF6675">
        <w:rPr>
          <w:rFonts w:eastAsia="Times New Roman" w:cs="Times New Roman"/>
          <w:i/>
          <w:iCs/>
          <w:szCs w:val="24"/>
          <w:lang w:val="en-IN"/>
        </w:rPr>
        <w:t>Journal of Hospitality and Tourism Insights</w:t>
      </w:r>
      <w:r w:rsidRPr="00FF6675">
        <w:rPr>
          <w:rFonts w:eastAsia="Times New Roman" w:cs="Times New Roman"/>
          <w:szCs w:val="24"/>
          <w:lang w:val="en-IN"/>
        </w:rPr>
        <w:t xml:space="preserve">, 6(2), pp. 819–834. doi:10.1108/jhti-09-2021-0261. </w:t>
      </w:r>
    </w:p>
    <w:p w14:paraId="000001DF" w14:textId="77777777" w:rsidR="00C23682" w:rsidRPr="00FF6675" w:rsidRDefault="00F846B2" w:rsidP="00FF6675">
      <w:pPr>
        <w:spacing w:line="360" w:lineRule="auto"/>
        <w:ind w:left="720" w:hanging="720"/>
        <w:rPr>
          <w:rFonts w:cs="Times New Roman"/>
          <w:szCs w:val="24"/>
          <w:shd w:val="clear" w:color="auto" w:fill="FFFFFF"/>
        </w:rPr>
      </w:pPr>
      <w:r w:rsidRPr="00FF6675">
        <w:rPr>
          <w:rFonts w:cs="Times New Roman"/>
          <w:szCs w:val="24"/>
          <w:shd w:val="clear" w:color="auto" w:fill="FFFFFF"/>
        </w:rPr>
        <w:t>Verčič, A. T. (2021). The impact of employee engagement, organisational support and employer branding on internal communication satisfaction. </w:t>
      </w:r>
      <w:r w:rsidRPr="00FF6675">
        <w:rPr>
          <w:rFonts w:cs="Times New Roman"/>
          <w:i/>
          <w:iCs/>
          <w:szCs w:val="24"/>
          <w:shd w:val="clear" w:color="auto" w:fill="FFFFFF"/>
        </w:rPr>
        <w:t>Public Relations Review</w:t>
      </w:r>
      <w:r w:rsidRPr="00FF6675">
        <w:rPr>
          <w:rFonts w:cs="Times New Roman"/>
          <w:szCs w:val="24"/>
          <w:shd w:val="clear" w:color="auto" w:fill="FFFFFF"/>
        </w:rPr>
        <w:t>, </w:t>
      </w:r>
      <w:r w:rsidRPr="00FF6675">
        <w:rPr>
          <w:rFonts w:cs="Times New Roman"/>
          <w:i/>
          <w:iCs/>
          <w:szCs w:val="24"/>
          <w:shd w:val="clear" w:color="auto" w:fill="FFFFFF"/>
        </w:rPr>
        <w:t>47</w:t>
      </w:r>
      <w:r w:rsidRPr="00FF6675">
        <w:rPr>
          <w:rFonts w:cs="Times New Roman"/>
          <w:szCs w:val="24"/>
          <w:shd w:val="clear" w:color="auto" w:fill="FFFFFF"/>
        </w:rPr>
        <w:t>(1), 102009.https://www.sciencedirect.com/science/article/pii/S0363811121000011</w:t>
      </w:r>
    </w:p>
    <w:p w14:paraId="000001E0" w14:textId="77777777" w:rsidR="00C23682"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 xml:space="preserve">Virtanen, A. (2020). Leadership Behavior that affects employee experience in diverse workplace. </w:t>
      </w:r>
      <w:hyperlink r:id="rId56" w:history="1">
        <w:r w:rsidRPr="00FF6675">
          <w:rPr>
            <w:rFonts w:eastAsia="Times New Roman" w:cs="Times New Roman"/>
            <w:szCs w:val="24"/>
            <w:u w:val="single"/>
            <w:lang w:val="en-AU"/>
          </w:rPr>
          <w:t>https://www.theseus.fi/handle/10024/355043</w:t>
        </w:r>
      </w:hyperlink>
    </w:p>
    <w:p w14:paraId="000001E1" w14:textId="77777777" w:rsidR="00C23682" w:rsidRPr="00FF6675" w:rsidRDefault="00F846B2" w:rsidP="00FF6675">
      <w:pPr>
        <w:spacing w:line="360" w:lineRule="auto"/>
        <w:ind w:left="720" w:hanging="720"/>
        <w:rPr>
          <w:rFonts w:cs="Times New Roman"/>
          <w:szCs w:val="24"/>
          <w:lang w:val="en-AU"/>
        </w:rPr>
      </w:pPr>
      <w:r w:rsidRPr="00FF6675">
        <w:rPr>
          <w:rFonts w:cs="Times New Roman"/>
          <w:szCs w:val="24"/>
          <w:lang w:val="en-AU"/>
        </w:rPr>
        <w:t>Voordt, T. V. D., &amp; Jensen, P. A. (2023). The impact of healthy workplaces on employee satisfaction, productivity and costs. </w:t>
      </w:r>
      <w:r w:rsidRPr="00FF6675">
        <w:rPr>
          <w:rFonts w:cs="Times New Roman"/>
          <w:i/>
          <w:iCs/>
          <w:szCs w:val="24"/>
          <w:lang w:val="en-AU"/>
        </w:rPr>
        <w:t>Journal of Corporate Real Estate</w:t>
      </w:r>
      <w:r w:rsidRPr="00FF6675">
        <w:rPr>
          <w:rFonts w:cs="Times New Roman"/>
          <w:szCs w:val="24"/>
          <w:lang w:val="en-AU"/>
        </w:rPr>
        <w:t>, </w:t>
      </w:r>
      <w:r w:rsidRPr="00FF6675">
        <w:rPr>
          <w:rFonts w:cs="Times New Roman"/>
          <w:i/>
          <w:iCs/>
          <w:szCs w:val="24"/>
          <w:lang w:val="en-AU"/>
        </w:rPr>
        <w:t>25</w:t>
      </w:r>
      <w:r w:rsidRPr="00FF6675">
        <w:rPr>
          <w:rFonts w:cs="Times New Roman"/>
          <w:szCs w:val="24"/>
          <w:lang w:val="en-AU"/>
        </w:rPr>
        <w:t xml:space="preserve">(1), 29-49. </w:t>
      </w:r>
      <w:hyperlink r:id="rId57" w:history="1">
        <w:r w:rsidRPr="00FF6675">
          <w:rPr>
            <w:rStyle w:val="Hyperlink"/>
            <w:rFonts w:cs="Times New Roman"/>
            <w:color w:val="auto"/>
            <w:szCs w:val="24"/>
            <w:lang w:val="en-AU"/>
          </w:rPr>
          <w:t>https://www.emerald.com/insight/content/doi/10.1108/JCRE-03-2021-0012/full/html</w:t>
        </w:r>
      </w:hyperlink>
    </w:p>
    <w:p w14:paraId="085C3FD2"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Wen, X., Gu, L. and Wen, S. (2019) ‘Job satisfaction and job engagement: Empirical evidence from food safety regulators in Guangdong, China’, </w:t>
      </w:r>
      <w:r w:rsidRPr="00FF6675">
        <w:rPr>
          <w:rFonts w:eastAsia="Times New Roman" w:cs="Times New Roman"/>
          <w:i/>
          <w:iCs/>
          <w:szCs w:val="24"/>
          <w:lang w:val="en-IN"/>
        </w:rPr>
        <w:t>Journal of Cleaner Production</w:t>
      </w:r>
      <w:r w:rsidRPr="00FF6675">
        <w:rPr>
          <w:rFonts w:eastAsia="Times New Roman" w:cs="Times New Roman"/>
          <w:szCs w:val="24"/>
          <w:lang w:val="en-IN"/>
        </w:rPr>
        <w:t xml:space="preserve">, 208, pp. 999–1008. doi:10.1016/j.jclepro.2018.10.089. </w:t>
      </w:r>
    </w:p>
    <w:p w14:paraId="000001E2" w14:textId="77777777" w:rsidR="00C23682" w:rsidRPr="00FF6675" w:rsidRDefault="00F846B2" w:rsidP="00FF6675">
      <w:pPr>
        <w:spacing w:line="360" w:lineRule="auto"/>
        <w:ind w:left="720" w:hanging="720"/>
        <w:rPr>
          <w:rFonts w:cs="Times New Roman"/>
          <w:szCs w:val="24"/>
          <w:shd w:val="clear" w:color="auto" w:fill="FFFFFF"/>
          <w:lang w:val="en-AU"/>
        </w:rPr>
      </w:pPr>
      <w:r w:rsidRPr="00FF6675">
        <w:rPr>
          <w:rFonts w:cs="Times New Roman"/>
          <w:szCs w:val="24"/>
          <w:shd w:val="clear" w:color="auto" w:fill="FFFFFF"/>
          <w:lang w:val="en-AU"/>
        </w:rPr>
        <w:t>Weideman, M., &amp; Hofmeyr, K. B. (2020). The influence of flexible work arrangements on employee engagement: An exploratory study. </w:t>
      </w:r>
      <w:r w:rsidRPr="00FF6675">
        <w:rPr>
          <w:rFonts w:cs="Times New Roman"/>
          <w:i/>
          <w:iCs/>
          <w:szCs w:val="24"/>
          <w:shd w:val="clear" w:color="auto" w:fill="FFFFFF"/>
          <w:lang w:val="en-AU"/>
        </w:rPr>
        <w:t>SA Journal of Human Resource Management</w:t>
      </w:r>
      <w:r w:rsidRPr="00FF6675">
        <w:rPr>
          <w:rFonts w:cs="Times New Roman"/>
          <w:szCs w:val="24"/>
          <w:shd w:val="clear" w:color="auto" w:fill="FFFFFF"/>
          <w:lang w:val="en-AU"/>
        </w:rPr>
        <w:t>, </w:t>
      </w:r>
      <w:r w:rsidRPr="00FF6675">
        <w:rPr>
          <w:rFonts w:cs="Times New Roman"/>
          <w:i/>
          <w:iCs/>
          <w:szCs w:val="24"/>
          <w:shd w:val="clear" w:color="auto" w:fill="FFFFFF"/>
          <w:lang w:val="en-AU"/>
        </w:rPr>
        <w:t>18</w:t>
      </w:r>
      <w:r w:rsidRPr="00FF6675">
        <w:rPr>
          <w:rFonts w:cs="Times New Roman"/>
          <w:szCs w:val="24"/>
          <w:shd w:val="clear" w:color="auto" w:fill="FFFFFF"/>
          <w:lang w:val="en-AU"/>
        </w:rPr>
        <w:t xml:space="preserve">(1), 1-18. </w:t>
      </w:r>
      <w:hyperlink r:id="rId58" w:history="1">
        <w:r w:rsidRPr="00FF6675">
          <w:rPr>
            <w:rStyle w:val="Hyperlink"/>
            <w:rFonts w:cs="Times New Roman"/>
            <w:color w:val="auto"/>
            <w:szCs w:val="24"/>
            <w:shd w:val="clear" w:color="auto" w:fill="FFFFFF"/>
            <w:lang w:val="en-AU"/>
          </w:rPr>
          <w:t>https://journals.co.za/doi/pdf/10.4102/sajhrm.v18i0.1209</w:t>
        </w:r>
      </w:hyperlink>
    </w:p>
    <w:p w14:paraId="0E1771DD" w14:textId="77777777" w:rsidR="00FF6675" w:rsidRPr="00FF6675" w:rsidRDefault="00F846B2"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AU"/>
        </w:rPr>
        <w:t>Whelpley, C.E., Banks, G.C., Bochantin, J.E. and Sandoval, R., 2021. Tensions on the spectrum: An inductive investigation of employee and manager experiences of autism. Journal of Business and Psychology, 36, pp.283-297.</w:t>
      </w:r>
      <w:bookmarkEnd w:id="139"/>
    </w:p>
    <w:p w14:paraId="7458CF6A" w14:textId="3477EA13" w:rsidR="00FF6675" w:rsidRPr="00FF6675" w:rsidRDefault="00FF6675" w:rsidP="00FF6675">
      <w:pPr>
        <w:widowControl w:val="0"/>
        <w:spacing w:line="360" w:lineRule="auto"/>
        <w:ind w:left="720" w:hanging="720"/>
        <w:rPr>
          <w:rFonts w:eastAsia="Times New Roman" w:cs="Times New Roman"/>
          <w:szCs w:val="24"/>
          <w:lang w:val="en-AU"/>
        </w:rPr>
      </w:pPr>
      <w:r w:rsidRPr="00FF6675">
        <w:rPr>
          <w:rFonts w:eastAsia="Times New Roman" w:cs="Times New Roman"/>
          <w:szCs w:val="24"/>
          <w:lang w:val="en-IN"/>
        </w:rPr>
        <w:t xml:space="preserve">Zhang, M. and Ma, X. (2021) ‘The contextualization of employee retention research in China’, </w:t>
      </w:r>
      <w:r w:rsidRPr="00FF6675">
        <w:rPr>
          <w:rFonts w:eastAsia="Times New Roman" w:cs="Times New Roman"/>
          <w:i/>
          <w:iCs/>
          <w:szCs w:val="24"/>
          <w:lang w:val="en-IN"/>
        </w:rPr>
        <w:t>Global Talent Retention: Understanding Employee Turnover Around the World</w:t>
      </w:r>
      <w:r w:rsidRPr="00FF6675">
        <w:rPr>
          <w:rFonts w:eastAsia="Times New Roman" w:cs="Times New Roman"/>
          <w:szCs w:val="24"/>
          <w:lang w:val="en-IN"/>
        </w:rPr>
        <w:t xml:space="preserve">, pp. 41–61. doi:10.1108/978-1-83909-293-020211003. </w:t>
      </w:r>
    </w:p>
    <w:p w14:paraId="0E1A10EB" w14:textId="77777777" w:rsidR="00FF6675" w:rsidRPr="00FF6675" w:rsidRDefault="00FF6675" w:rsidP="00FF6675">
      <w:pPr>
        <w:spacing w:before="100" w:beforeAutospacing="1" w:after="100" w:afterAutospacing="1" w:line="360" w:lineRule="auto"/>
        <w:ind w:left="567" w:hanging="567"/>
        <w:rPr>
          <w:rFonts w:eastAsia="Times New Roman" w:cs="Times New Roman"/>
          <w:szCs w:val="24"/>
          <w:lang w:val="en-IN"/>
        </w:rPr>
      </w:pPr>
      <w:r w:rsidRPr="00FF6675">
        <w:rPr>
          <w:rFonts w:eastAsia="Times New Roman" w:cs="Times New Roman"/>
          <w:szCs w:val="24"/>
          <w:lang w:val="en-IN"/>
        </w:rPr>
        <w:t xml:space="preserve">Zippia (2023) </w:t>
      </w:r>
      <w:r w:rsidRPr="00FF6675">
        <w:rPr>
          <w:rFonts w:eastAsia="Times New Roman" w:cs="Times New Roman"/>
          <w:i/>
          <w:iCs/>
          <w:szCs w:val="24"/>
          <w:lang w:val="en-IN"/>
        </w:rPr>
        <w:t>15+ telling Burger King Statistics [2023]: Burger King Revenue + Sales</w:t>
      </w:r>
      <w:r w:rsidRPr="00FF6675">
        <w:rPr>
          <w:rFonts w:eastAsia="Times New Roman" w:cs="Times New Roman"/>
          <w:szCs w:val="24"/>
          <w:lang w:val="en-IN"/>
        </w:rPr>
        <w:t xml:space="preserve">, </w:t>
      </w:r>
      <w:r w:rsidRPr="00FF6675">
        <w:rPr>
          <w:rFonts w:eastAsia="Times New Roman" w:cs="Times New Roman"/>
          <w:i/>
          <w:iCs/>
          <w:szCs w:val="24"/>
          <w:lang w:val="en-IN"/>
        </w:rPr>
        <w:t>Zippia</w:t>
      </w:r>
      <w:r w:rsidRPr="00FF6675">
        <w:rPr>
          <w:rFonts w:eastAsia="Times New Roman" w:cs="Times New Roman"/>
          <w:szCs w:val="24"/>
          <w:lang w:val="en-IN"/>
        </w:rPr>
        <w:t xml:space="preserve">. Available at: https://www.zippia.com/advice/burger-king-statistics/#:~:text=40%25%20of%20Burger%20King%20employees%20have%20considered%20new,employee%20at%20Burger%20King%20makes%20%2424%2C774%20per%20year. (Accessed: 17 June 2024). </w:t>
      </w:r>
    </w:p>
    <w:p w14:paraId="000001E5" w14:textId="274DE383" w:rsidR="00C23682" w:rsidRPr="00FF6675" w:rsidRDefault="00C23682" w:rsidP="00FF6675">
      <w:pPr>
        <w:spacing w:line="360" w:lineRule="auto"/>
        <w:rPr>
          <w:rFonts w:eastAsia="Times New Roman" w:cs="Times New Roman"/>
          <w:b/>
          <w:szCs w:val="24"/>
          <w:lang w:val="en-AU"/>
        </w:rPr>
      </w:pPr>
    </w:p>
    <w:p w14:paraId="7FDF0F2B" w14:textId="77777777" w:rsidR="00451CCD" w:rsidRPr="00FF6675" w:rsidRDefault="00451CCD" w:rsidP="00FF6675">
      <w:pPr>
        <w:spacing w:line="360" w:lineRule="auto"/>
        <w:rPr>
          <w:rFonts w:eastAsia="Times New Roman" w:cs="Times New Roman"/>
          <w:b/>
          <w:szCs w:val="24"/>
          <w:lang w:val="en-AU"/>
        </w:rPr>
      </w:pPr>
    </w:p>
    <w:p w14:paraId="1691E2EC" w14:textId="77777777" w:rsidR="00451CCD" w:rsidRPr="00FF6675" w:rsidRDefault="00451CCD" w:rsidP="00FF6675">
      <w:pPr>
        <w:spacing w:line="360" w:lineRule="auto"/>
        <w:rPr>
          <w:rFonts w:eastAsia="Times New Roman" w:cs="Times New Roman"/>
          <w:b/>
          <w:szCs w:val="24"/>
          <w:lang w:val="en-AU"/>
        </w:rPr>
      </w:pPr>
    </w:p>
    <w:p w14:paraId="000001E6" w14:textId="77777777" w:rsidR="00C23682" w:rsidRPr="00FF6675" w:rsidRDefault="00F846B2" w:rsidP="00FF6675">
      <w:pPr>
        <w:pStyle w:val="Heading1"/>
        <w:spacing w:line="360" w:lineRule="auto"/>
        <w:jc w:val="both"/>
        <w:rPr>
          <w:rFonts w:cs="Times New Roman"/>
          <w:szCs w:val="24"/>
        </w:rPr>
      </w:pPr>
      <w:bookmarkStart w:id="140" w:name="_Toc168772424"/>
      <w:bookmarkStart w:id="141" w:name="_Toc169480261"/>
      <w:bookmarkStart w:id="142" w:name="_Toc167973060"/>
      <w:r w:rsidRPr="00FF6675">
        <w:rPr>
          <w:rFonts w:cs="Times New Roman"/>
          <w:szCs w:val="24"/>
        </w:rPr>
        <w:t>Appendix</w:t>
      </w:r>
      <w:bookmarkEnd w:id="140"/>
      <w:bookmarkEnd w:id="141"/>
    </w:p>
    <w:p w14:paraId="000001E7" w14:textId="77777777" w:rsidR="00C23682" w:rsidRPr="00FF6675" w:rsidRDefault="00F846B2" w:rsidP="00FF6675">
      <w:pPr>
        <w:pStyle w:val="Heading2"/>
        <w:spacing w:line="360" w:lineRule="auto"/>
        <w:rPr>
          <w:rFonts w:cs="Times New Roman"/>
          <w:szCs w:val="24"/>
        </w:rPr>
      </w:pPr>
      <w:bookmarkStart w:id="143" w:name="_Toc168772425"/>
      <w:bookmarkStart w:id="144" w:name="_Toc169480262"/>
      <w:r w:rsidRPr="00FF6675">
        <w:rPr>
          <w:rFonts w:cs="Times New Roman"/>
          <w:szCs w:val="24"/>
        </w:rPr>
        <w:t>Appendix 1: Manager Interview transcript</w:t>
      </w:r>
      <w:bookmarkEnd w:id="142"/>
      <w:bookmarkEnd w:id="143"/>
      <w:bookmarkEnd w:id="144"/>
    </w:p>
    <w:tbl>
      <w:tblPr>
        <w:tblStyle w:val="Table2"/>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064"/>
        <w:gridCol w:w="1472"/>
        <w:gridCol w:w="1472"/>
        <w:gridCol w:w="1239"/>
        <w:gridCol w:w="1472"/>
        <w:gridCol w:w="1331"/>
        <w:gridCol w:w="1290"/>
      </w:tblGrid>
      <w:tr w:rsidR="00C23682" w:rsidRPr="00FF6675" w14:paraId="1BFB0C00" w14:textId="77777777">
        <w:tc>
          <w:tcPr>
            <w:tcW w:w="570" w:type="pct"/>
            <w:shd w:val="clear" w:color="auto" w:fill="auto"/>
            <w:tcMar>
              <w:top w:w="100" w:type="dxa"/>
              <w:left w:w="100" w:type="dxa"/>
              <w:bottom w:w="100" w:type="dxa"/>
              <w:right w:w="100" w:type="dxa"/>
            </w:tcMar>
          </w:tcPr>
          <w:p w14:paraId="000001E8"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Interview Questions</w:t>
            </w:r>
          </w:p>
        </w:tc>
        <w:tc>
          <w:tcPr>
            <w:tcW w:w="788" w:type="pct"/>
            <w:shd w:val="clear" w:color="auto" w:fill="auto"/>
            <w:tcMar>
              <w:top w:w="100" w:type="dxa"/>
              <w:left w:w="100" w:type="dxa"/>
              <w:bottom w:w="100" w:type="dxa"/>
              <w:right w:w="100" w:type="dxa"/>
            </w:tcMar>
          </w:tcPr>
          <w:p w14:paraId="000001E9"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Manager 1</w:t>
            </w:r>
          </w:p>
        </w:tc>
        <w:tc>
          <w:tcPr>
            <w:tcW w:w="788" w:type="pct"/>
            <w:shd w:val="clear" w:color="auto" w:fill="auto"/>
            <w:tcMar>
              <w:top w:w="100" w:type="dxa"/>
              <w:left w:w="100" w:type="dxa"/>
              <w:bottom w:w="100" w:type="dxa"/>
              <w:right w:w="100" w:type="dxa"/>
            </w:tcMar>
          </w:tcPr>
          <w:p w14:paraId="000001EA"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Manager 2</w:t>
            </w:r>
          </w:p>
        </w:tc>
        <w:tc>
          <w:tcPr>
            <w:tcW w:w="663" w:type="pct"/>
            <w:shd w:val="clear" w:color="auto" w:fill="auto"/>
            <w:tcMar>
              <w:top w:w="100" w:type="dxa"/>
              <w:left w:w="100" w:type="dxa"/>
              <w:bottom w:w="100" w:type="dxa"/>
              <w:right w:w="100" w:type="dxa"/>
            </w:tcMar>
          </w:tcPr>
          <w:p w14:paraId="000001EB"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Manager 3</w:t>
            </w:r>
          </w:p>
        </w:tc>
        <w:tc>
          <w:tcPr>
            <w:tcW w:w="788" w:type="pct"/>
            <w:shd w:val="clear" w:color="auto" w:fill="auto"/>
            <w:tcMar>
              <w:top w:w="100" w:type="dxa"/>
              <w:left w:w="100" w:type="dxa"/>
              <w:bottom w:w="100" w:type="dxa"/>
              <w:right w:w="100" w:type="dxa"/>
            </w:tcMar>
          </w:tcPr>
          <w:p w14:paraId="000001EC"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Manager 4</w:t>
            </w:r>
          </w:p>
        </w:tc>
        <w:tc>
          <w:tcPr>
            <w:tcW w:w="713" w:type="pct"/>
            <w:shd w:val="clear" w:color="auto" w:fill="auto"/>
            <w:tcMar>
              <w:top w:w="100" w:type="dxa"/>
              <w:left w:w="100" w:type="dxa"/>
              <w:bottom w:w="100" w:type="dxa"/>
              <w:right w:w="100" w:type="dxa"/>
            </w:tcMar>
          </w:tcPr>
          <w:p w14:paraId="000001ED"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Manager 5</w:t>
            </w:r>
          </w:p>
        </w:tc>
        <w:tc>
          <w:tcPr>
            <w:tcW w:w="691" w:type="pct"/>
            <w:shd w:val="clear" w:color="auto" w:fill="auto"/>
            <w:tcMar>
              <w:top w:w="100" w:type="dxa"/>
              <w:left w:w="100" w:type="dxa"/>
              <w:bottom w:w="100" w:type="dxa"/>
              <w:right w:w="100" w:type="dxa"/>
            </w:tcMar>
          </w:tcPr>
          <w:p w14:paraId="000001EE"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Manager 6</w:t>
            </w:r>
          </w:p>
        </w:tc>
      </w:tr>
      <w:tr w:rsidR="00C23682" w:rsidRPr="00FF6675" w14:paraId="09080CA2" w14:textId="77777777">
        <w:tc>
          <w:tcPr>
            <w:tcW w:w="570" w:type="pct"/>
            <w:shd w:val="clear" w:color="auto" w:fill="auto"/>
            <w:tcMar>
              <w:top w:w="100" w:type="dxa"/>
              <w:left w:w="100" w:type="dxa"/>
              <w:bottom w:w="100" w:type="dxa"/>
              <w:right w:w="100" w:type="dxa"/>
            </w:tcMar>
          </w:tcPr>
          <w:p w14:paraId="000001EF"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Q1</w:t>
            </w:r>
          </w:p>
        </w:tc>
        <w:tc>
          <w:tcPr>
            <w:tcW w:w="788" w:type="pct"/>
            <w:shd w:val="clear" w:color="auto" w:fill="auto"/>
            <w:tcMar>
              <w:top w:w="100" w:type="dxa"/>
              <w:left w:w="100" w:type="dxa"/>
              <w:bottom w:w="100" w:type="dxa"/>
              <w:right w:w="100" w:type="dxa"/>
            </w:tcMar>
          </w:tcPr>
          <w:p w14:paraId="000001F0"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I have found the process of ongoing growth of the employees while working in the company. </w:t>
            </w:r>
          </w:p>
        </w:tc>
        <w:tc>
          <w:tcPr>
            <w:tcW w:w="788" w:type="pct"/>
            <w:shd w:val="clear" w:color="auto" w:fill="auto"/>
            <w:tcMar>
              <w:top w:w="100" w:type="dxa"/>
              <w:left w:w="100" w:type="dxa"/>
              <w:bottom w:w="100" w:type="dxa"/>
              <w:right w:w="100" w:type="dxa"/>
            </w:tcMar>
          </w:tcPr>
          <w:p w14:paraId="000001F1"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initiated the reward management proceeds as per employees’ contribution to the company. </w:t>
            </w:r>
          </w:p>
        </w:tc>
        <w:tc>
          <w:tcPr>
            <w:tcW w:w="663" w:type="pct"/>
            <w:shd w:val="clear" w:color="auto" w:fill="auto"/>
            <w:tcMar>
              <w:top w:w="100" w:type="dxa"/>
              <w:left w:w="100" w:type="dxa"/>
              <w:bottom w:w="100" w:type="dxa"/>
              <w:right w:w="100" w:type="dxa"/>
            </w:tcMar>
          </w:tcPr>
          <w:p w14:paraId="000001F2"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In some cases, I have found the role of continuous training for employee engagement.</w:t>
            </w:r>
          </w:p>
        </w:tc>
        <w:tc>
          <w:tcPr>
            <w:tcW w:w="788" w:type="pct"/>
            <w:shd w:val="clear" w:color="auto" w:fill="auto"/>
            <w:tcMar>
              <w:top w:w="100" w:type="dxa"/>
              <w:left w:w="100" w:type="dxa"/>
              <w:bottom w:w="100" w:type="dxa"/>
              <w:right w:w="100" w:type="dxa"/>
            </w:tcMar>
          </w:tcPr>
          <w:p w14:paraId="000001F3"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initiated some weekly conference programmes to learn about the pros and cons of working in the organisation. </w:t>
            </w:r>
          </w:p>
        </w:tc>
        <w:tc>
          <w:tcPr>
            <w:tcW w:w="713" w:type="pct"/>
            <w:shd w:val="clear" w:color="auto" w:fill="auto"/>
            <w:tcMar>
              <w:top w:w="100" w:type="dxa"/>
              <w:left w:w="100" w:type="dxa"/>
              <w:bottom w:w="100" w:type="dxa"/>
              <w:right w:w="100" w:type="dxa"/>
            </w:tcMar>
          </w:tcPr>
          <w:p w14:paraId="000001F4"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found a way of employee retention in the company to increase employee engagement. </w:t>
            </w:r>
          </w:p>
        </w:tc>
        <w:tc>
          <w:tcPr>
            <w:tcW w:w="691" w:type="pct"/>
            <w:shd w:val="clear" w:color="auto" w:fill="auto"/>
            <w:tcMar>
              <w:top w:w="100" w:type="dxa"/>
              <w:left w:w="100" w:type="dxa"/>
              <w:bottom w:w="100" w:type="dxa"/>
              <w:right w:w="100" w:type="dxa"/>
            </w:tcMar>
          </w:tcPr>
          <w:p w14:paraId="000001F5"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initiated some monthly training for more technical improvement and leveraging their engagement in the company's operation. </w:t>
            </w:r>
          </w:p>
        </w:tc>
      </w:tr>
      <w:tr w:rsidR="00C23682" w:rsidRPr="00FF6675" w14:paraId="14D951E9" w14:textId="77777777">
        <w:tc>
          <w:tcPr>
            <w:tcW w:w="570" w:type="pct"/>
            <w:shd w:val="clear" w:color="auto" w:fill="auto"/>
            <w:tcMar>
              <w:top w:w="100" w:type="dxa"/>
              <w:left w:w="100" w:type="dxa"/>
              <w:bottom w:w="100" w:type="dxa"/>
              <w:right w:w="100" w:type="dxa"/>
            </w:tcMar>
          </w:tcPr>
          <w:p w14:paraId="000001F6"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Q2</w:t>
            </w:r>
          </w:p>
        </w:tc>
        <w:tc>
          <w:tcPr>
            <w:tcW w:w="788" w:type="pct"/>
            <w:shd w:val="clear" w:color="auto" w:fill="auto"/>
            <w:tcMar>
              <w:top w:w="100" w:type="dxa"/>
              <w:left w:w="100" w:type="dxa"/>
              <w:bottom w:w="100" w:type="dxa"/>
              <w:right w:w="100" w:type="dxa"/>
            </w:tcMar>
          </w:tcPr>
          <w:p w14:paraId="000001F7"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promoted some initiatives in managing work-life balance in the company with the arrangements of some coffee meetings. </w:t>
            </w:r>
          </w:p>
          <w:p w14:paraId="000001F8"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000001F9"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p w14:paraId="000001FA"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788" w:type="pct"/>
            <w:shd w:val="clear" w:color="auto" w:fill="auto"/>
            <w:tcMar>
              <w:top w:w="100" w:type="dxa"/>
              <w:left w:w="100" w:type="dxa"/>
              <w:bottom w:w="100" w:type="dxa"/>
              <w:right w:w="100" w:type="dxa"/>
            </w:tcMar>
          </w:tcPr>
          <w:p w14:paraId="000001FB"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followed the path of flexibility to give them scope to be open about their problems and concerns regarding the company to maintain the morale of employee engagement. </w:t>
            </w:r>
          </w:p>
        </w:tc>
        <w:tc>
          <w:tcPr>
            <w:tcW w:w="663" w:type="pct"/>
            <w:shd w:val="clear" w:color="auto" w:fill="auto"/>
            <w:tcMar>
              <w:top w:w="100" w:type="dxa"/>
              <w:left w:w="100" w:type="dxa"/>
              <w:bottom w:w="100" w:type="dxa"/>
              <w:right w:w="100" w:type="dxa"/>
            </w:tcMar>
          </w:tcPr>
          <w:p w14:paraId="000001FC"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arranged some daily meetings after work to know about the whole day's experience regarding their engagement in the work. </w:t>
            </w:r>
          </w:p>
        </w:tc>
        <w:tc>
          <w:tcPr>
            <w:tcW w:w="788" w:type="pct"/>
            <w:shd w:val="clear" w:color="auto" w:fill="auto"/>
            <w:tcMar>
              <w:top w:w="100" w:type="dxa"/>
              <w:left w:w="100" w:type="dxa"/>
              <w:bottom w:w="100" w:type="dxa"/>
              <w:right w:w="100" w:type="dxa"/>
            </w:tcMar>
          </w:tcPr>
          <w:p w14:paraId="000001FD"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In my opinion, a flexible approach to communicating with them regarding every single problem and solution has been strong evidence of employee morale. </w:t>
            </w:r>
          </w:p>
        </w:tc>
        <w:tc>
          <w:tcPr>
            <w:tcW w:w="713" w:type="pct"/>
            <w:shd w:val="clear" w:color="auto" w:fill="auto"/>
            <w:tcMar>
              <w:top w:w="100" w:type="dxa"/>
              <w:left w:w="100" w:type="dxa"/>
              <w:bottom w:w="100" w:type="dxa"/>
              <w:right w:w="100" w:type="dxa"/>
            </w:tcMar>
          </w:tcPr>
          <w:p w14:paraId="000001FE"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found the role of timely payoff to the employees for their better engagement. Also, I have invested in boosting the trust within a single team among the employees to manage their morale and employee engagement in the company. </w:t>
            </w:r>
          </w:p>
        </w:tc>
        <w:tc>
          <w:tcPr>
            <w:tcW w:w="691" w:type="pct"/>
            <w:shd w:val="clear" w:color="auto" w:fill="auto"/>
            <w:tcMar>
              <w:top w:w="100" w:type="dxa"/>
              <w:left w:w="100" w:type="dxa"/>
              <w:bottom w:w="100" w:type="dxa"/>
              <w:right w:w="100" w:type="dxa"/>
            </w:tcMar>
          </w:tcPr>
          <w:p w14:paraId="000001FF"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maintained the timely salary and reward management for maintaining the morale of employee engagement. </w:t>
            </w:r>
          </w:p>
        </w:tc>
      </w:tr>
      <w:tr w:rsidR="00C23682" w:rsidRPr="00FF6675" w14:paraId="70280DD1" w14:textId="77777777">
        <w:tc>
          <w:tcPr>
            <w:tcW w:w="570" w:type="pct"/>
            <w:shd w:val="clear" w:color="auto" w:fill="auto"/>
            <w:tcMar>
              <w:top w:w="100" w:type="dxa"/>
              <w:left w:w="100" w:type="dxa"/>
              <w:bottom w:w="100" w:type="dxa"/>
              <w:right w:w="100" w:type="dxa"/>
            </w:tcMar>
          </w:tcPr>
          <w:p w14:paraId="00000200"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Q3</w:t>
            </w:r>
          </w:p>
        </w:tc>
        <w:tc>
          <w:tcPr>
            <w:tcW w:w="788" w:type="pct"/>
            <w:shd w:val="clear" w:color="auto" w:fill="auto"/>
            <w:tcMar>
              <w:top w:w="100" w:type="dxa"/>
              <w:left w:w="100" w:type="dxa"/>
              <w:bottom w:w="100" w:type="dxa"/>
              <w:right w:w="100" w:type="dxa"/>
            </w:tcMar>
          </w:tcPr>
          <w:p w14:paraId="00000201"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I have maintained flexible duty hours and ethics in managing the 8 hours of duty for each employee to maintain their work-life balance.</w:t>
            </w:r>
          </w:p>
        </w:tc>
        <w:tc>
          <w:tcPr>
            <w:tcW w:w="788" w:type="pct"/>
            <w:shd w:val="clear" w:color="auto" w:fill="auto"/>
            <w:tcMar>
              <w:top w:w="100" w:type="dxa"/>
              <w:left w:w="100" w:type="dxa"/>
              <w:bottom w:w="100" w:type="dxa"/>
              <w:right w:w="100" w:type="dxa"/>
            </w:tcMar>
          </w:tcPr>
          <w:p w14:paraId="00000202"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organised some breaks in between work and a hectic schedule for employee welfare. Therefore, the role of innovative time-off has become a vital factor in managing the hectic schedule of the employees working in the organisation. </w:t>
            </w:r>
          </w:p>
        </w:tc>
        <w:tc>
          <w:tcPr>
            <w:tcW w:w="663" w:type="pct"/>
            <w:shd w:val="clear" w:color="auto" w:fill="auto"/>
            <w:tcMar>
              <w:top w:w="100" w:type="dxa"/>
              <w:left w:w="100" w:type="dxa"/>
              <w:bottom w:w="100" w:type="dxa"/>
              <w:right w:w="100" w:type="dxa"/>
            </w:tcMar>
          </w:tcPr>
          <w:p w14:paraId="00000203"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found the path of following specific duty hours for each employee and not hampering them after the duty hours. </w:t>
            </w:r>
          </w:p>
        </w:tc>
        <w:tc>
          <w:tcPr>
            <w:tcW w:w="788" w:type="pct"/>
            <w:shd w:val="clear" w:color="auto" w:fill="auto"/>
            <w:tcMar>
              <w:top w:w="100" w:type="dxa"/>
              <w:left w:w="100" w:type="dxa"/>
              <w:bottom w:w="100" w:type="dxa"/>
              <w:right w:w="100" w:type="dxa"/>
            </w:tcMar>
          </w:tcPr>
          <w:p w14:paraId="00000204"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In some cases, I have found the effectiveness of remote working for some employees to maintain their work-life balance. </w:t>
            </w:r>
          </w:p>
        </w:tc>
        <w:tc>
          <w:tcPr>
            <w:tcW w:w="713" w:type="pct"/>
            <w:shd w:val="clear" w:color="auto" w:fill="auto"/>
            <w:tcMar>
              <w:top w:w="100" w:type="dxa"/>
              <w:left w:w="100" w:type="dxa"/>
              <w:bottom w:w="100" w:type="dxa"/>
              <w:right w:w="100" w:type="dxa"/>
            </w:tcMar>
          </w:tcPr>
          <w:p w14:paraId="00000205"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can mention the role of innovative time off for maintaining work-life balance in employees' professional engagement in the company. </w:t>
            </w:r>
          </w:p>
        </w:tc>
        <w:tc>
          <w:tcPr>
            <w:tcW w:w="691" w:type="pct"/>
            <w:shd w:val="clear" w:color="auto" w:fill="auto"/>
            <w:tcMar>
              <w:top w:w="100" w:type="dxa"/>
              <w:left w:w="100" w:type="dxa"/>
              <w:bottom w:w="100" w:type="dxa"/>
              <w:right w:w="100" w:type="dxa"/>
            </w:tcMar>
          </w:tcPr>
          <w:p w14:paraId="00000206"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F6675">
              <w:rPr>
                <w:rFonts w:ascii="Times New Roman" w:eastAsia="Times New Roman" w:hAnsi="Times New Roman" w:cs="Times New Roman"/>
                <w:sz w:val="24"/>
                <w:szCs w:val="24"/>
              </w:rPr>
              <w:t xml:space="preserve">I have also found the role of flexibility from managerial opinion on taking some vacation leaves of employees regarding their concern of work-life balance. </w:t>
            </w:r>
          </w:p>
        </w:tc>
      </w:tr>
      <w:tr w:rsidR="00C23682" w:rsidRPr="00FF6675" w14:paraId="4BA6F147" w14:textId="77777777">
        <w:tc>
          <w:tcPr>
            <w:tcW w:w="570" w:type="pct"/>
            <w:shd w:val="clear" w:color="auto" w:fill="auto"/>
            <w:tcMar>
              <w:top w:w="100" w:type="dxa"/>
              <w:left w:w="100" w:type="dxa"/>
              <w:bottom w:w="100" w:type="dxa"/>
              <w:right w:w="100" w:type="dxa"/>
            </w:tcMar>
          </w:tcPr>
          <w:p w14:paraId="00000207"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Q4</w:t>
            </w:r>
          </w:p>
        </w:tc>
        <w:tc>
          <w:tcPr>
            <w:tcW w:w="788" w:type="pct"/>
            <w:shd w:val="clear" w:color="auto" w:fill="auto"/>
            <w:tcMar>
              <w:top w:w="100" w:type="dxa"/>
              <w:left w:w="100" w:type="dxa"/>
              <w:bottom w:w="100" w:type="dxa"/>
              <w:right w:w="100" w:type="dxa"/>
            </w:tcMar>
          </w:tcPr>
          <w:p w14:paraId="00000208"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The work-life balance measures have improved retention by reducing stress and burnout. </w:t>
            </w:r>
          </w:p>
        </w:tc>
        <w:tc>
          <w:tcPr>
            <w:tcW w:w="788" w:type="pct"/>
            <w:shd w:val="clear" w:color="auto" w:fill="auto"/>
            <w:tcMar>
              <w:top w:w="100" w:type="dxa"/>
              <w:left w:w="100" w:type="dxa"/>
              <w:bottom w:w="100" w:type="dxa"/>
              <w:right w:w="100" w:type="dxa"/>
            </w:tcMar>
          </w:tcPr>
          <w:p w14:paraId="00000209"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I have seen a remarkable decrease in turnover as work-life balance programs increased employee satisfaction and support. </w:t>
            </w:r>
          </w:p>
        </w:tc>
        <w:tc>
          <w:tcPr>
            <w:tcW w:w="663" w:type="pct"/>
            <w:shd w:val="clear" w:color="auto" w:fill="auto"/>
            <w:tcMar>
              <w:top w:w="100" w:type="dxa"/>
              <w:left w:w="100" w:type="dxa"/>
              <w:bottom w:w="100" w:type="dxa"/>
              <w:right w:w="100" w:type="dxa"/>
            </w:tcMar>
          </w:tcPr>
          <w:p w14:paraId="0000020A"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Employee retention has surely improved as these initiatives have created a more flexible and positive environment for working. </w:t>
            </w:r>
          </w:p>
        </w:tc>
        <w:tc>
          <w:tcPr>
            <w:tcW w:w="788" w:type="pct"/>
            <w:shd w:val="clear" w:color="auto" w:fill="auto"/>
            <w:tcMar>
              <w:top w:w="100" w:type="dxa"/>
              <w:left w:w="100" w:type="dxa"/>
              <w:bottom w:w="100" w:type="dxa"/>
              <w:right w:w="100" w:type="dxa"/>
            </w:tcMar>
          </w:tcPr>
          <w:p w14:paraId="0000020B"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I have seen employees being appreciated and supported which has improved their engagement and commitment to the company let alone retention. </w:t>
            </w:r>
          </w:p>
        </w:tc>
        <w:tc>
          <w:tcPr>
            <w:tcW w:w="713" w:type="pct"/>
            <w:shd w:val="clear" w:color="auto" w:fill="auto"/>
            <w:tcMar>
              <w:top w:w="100" w:type="dxa"/>
              <w:left w:w="100" w:type="dxa"/>
              <w:bottom w:w="100" w:type="dxa"/>
              <w:right w:w="100" w:type="dxa"/>
            </w:tcMar>
          </w:tcPr>
          <w:p w14:paraId="0000020C"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The work-life balance initiative has created happy employees who work properly and reduces the requirement of often recruiting new people. </w:t>
            </w:r>
          </w:p>
        </w:tc>
        <w:tc>
          <w:tcPr>
            <w:tcW w:w="691" w:type="pct"/>
            <w:shd w:val="clear" w:color="auto" w:fill="auto"/>
            <w:tcMar>
              <w:top w:w="100" w:type="dxa"/>
              <w:left w:w="100" w:type="dxa"/>
              <w:bottom w:w="100" w:type="dxa"/>
              <w:right w:w="100" w:type="dxa"/>
            </w:tcMar>
          </w:tcPr>
          <w:p w14:paraId="0000020D"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The work-life balance initiative has improved employees' well-being, reducing resignations. </w:t>
            </w:r>
          </w:p>
        </w:tc>
      </w:tr>
      <w:tr w:rsidR="00C23682" w:rsidRPr="00FF6675" w14:paraId="5E830F6D" w14:textId="77777777">
        <w:tc>
          <w:tcPr>
            <w:tcW w:w="570" w:type="pct"/>
            <w:shd w:val="clear" w:color="auto" w:fill="auto"/>
            <w:tcMar>
              <w:top w:w="100" w:type="dxa"/>
              <w:left w:w="100" w:type="dxa"/>
              <w:bottom w:w="100" w:type="dxa"/>
              <w:right w:w="100" w:type="dxa"/>
            </w:tcMar>
          </w:tcPr>
          <w:p w14:paraId="0000020E"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Q5</w:t>
            </w:r>
          </w:p>
        </w:tc>
        <w:tc>
          <w:tcPr>
            <w:tcW w:w="788" w:type="pct"/>
            <w:shd w:val="clear" w:color="auto" w:fill="auto"/>
            <w:tcMar>
              <w:top w:w="100" w:type="dxa"/>
              <w:left w:w="100" w:type="dxa"/>
              <w:bottom w:w="100" w:type="dxa"/>
              <w:right w:w="100" w:type="dxa"/>
            </w:tcMar>
          </w:tcPr>
          <w:p w14:paraId="0000020F"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I believe Burger King’s policy of fair and on-time payment recognises the hard work the employees put into the business and improves satisfaction. </w:t>
            </w:r>
          </w:p>
        </w:tc>
        <w:tc>
          <w:tcPr>
            <w:tcW w:w="788" w:type="pct"/>
            <w:shd w:val="clear" w:color="auto" w:fill="auto"/>
            <w:tcMar>
              <w:top w:w="100" w:type="dxa"/>
              <w:left w:w="100" w:type="dxa"/>
              <w:bottom w:w="100" w:type="dxa"/>
              <w:right w:w="100" w:type="dxa"/>
            </w:tcMar>
          </w:tcPr>
          <w:p w14:paraId="00000210"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Burger King is known for its clear communication and constructive feedback, and this clarifies the responsibility and expectations of the employees leading to improved satisfaction. </w:t>
            </w:r>
          </w:p>
        </w:tc>
        <w:tc>
          <w:tcPr>
            <w:tcW w:w="663" w:type="pct"/>
            <w:shd w:val="clear" w:color="auto" w:fill="auto"/>
            <w:tcMar>
              <w:top w:w="100" w:type="dxa"/>
              <w:left w:w="100" w:type="dxa"/>
              <w:bottom w:w="100" w:type="dxa"/>
              <w:right w:w="100" w:type="dxa"/>
            </w:tcMar>
          </w:tcPr>
          <w:p w14:paraId="00000211"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I believe the team ambiance is quite supportive at Burger King, therefore, employees support and help each other which leads to improved satisfaction. </w:t>
            </w:r>
          </w:p>
        </w:tc>
        <w:tc>
          <w:tcPr>
            <w:tcW w:w="788" w:type="pct"/>
            <w:shd w:val="clear" w:color="auto" w:fill="auto"/>
            <w:tcMar>
              <w:top w:w="100" w:type="dxa"/>
              <w:left w:w="100" w:type="dxa"/>
              <w:bottom w:w="100" w:type="dxa"/>
              <w:right w:w="100" w:type="dxa"/>
            </w:tcMar>
          </w:tcPr>
          <w:p w14:paraId="00000212"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I believe in Burger King, there are numerous opportunities for growth and development, thus employees are highly satisfied to put their best foot forward to ensure the success of the business. </w:t>
            </w:r>
          </w:p>
        </w:tc>
        <w:tc>
          <w:tcPr>
            <w:tcW w:w="713" w:type="pct"/>
            <w:shd w:val="clear" w:color="auto" w:fill="auto"/>
            <w:tcMar>
              <w:top w:w="100" w:type="dxa"/>
              <w:left w:w="100" w:type="dxa"/>
              <w:bottom w:w="100" w:type="dxa"/>
              <w:right w:w="100" w:type="dxa"/>
            </w:tcMar>
          </w:tcPr>
          <w:p w14:paraId="00000213"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At Burger King, employees enjoy working in a clean, well-managed, and safe environment which improves the sense of value and safety within employees leading to improved job satisfaction. </w:t>
            </w:r>
          </w:p>
        </w:tc>
        <w:tc>
          <w:tcPr>
            <w:tcW w:w="691" w:type="pct"/>
            <w:shd w:val="clear" w:color="auto" w:fill="auto"/>
            <w:tcMar>
              <w:top w:w="100" w:type="dxa"/>
              <w:left w:w="100" w:type="dxa"/>
              <w:bottom w:w="100" w:type="dxa"/>
              <w:right w:w="100" w:type="dxa"/>
            </w:tcMar>
          </w:tcPr>
          <w:p w14:paraId="00000214"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I think Burger King provides quite the flexibility to the employees to schedule their work as per their convenience, thus employees can balance their personal and professional life accordingly which directly leads to improved satisfaction. </w:t>
            </w:r>
          </w:p>
        </w:tc>
      </w:tr>
      <w:tr w:rsidR="00C23682" w:rsidRPr="00FF6675" w14:paraId="64F3B23F" w14:textId="77777777">
        <w:tc>
          <w:tcPr>
            <w:tcW w:w="570" w:type="pct"/>
            <w:shd w:val="clear" w:color="auto" w:fill="auto"/>
            <w:tcMar>
              <w:top w:w="100" w:type="dxa"/>
              <w:left w:w="100" w:type="dxa"/>
              <w:bottom w:w="100" w:type="dxa"/>
              <w:right w:w="100" w:type="dxa"/>
            </w:tcMar>
          </w:tcPr>
          <w:p w14:paraId="00000215"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Q6</w:t>
            </w:r>
          </w:p>
        </w:tc>
        <w:tc>
          <w:tcPr>
            <w:tcW w:w="788" w:type="pct"/>
            <w:shd w:val="clear" w:color="auto" w:fill="auto"/>
            <w:tcMar>
              <w:top w:w="100" w:type="dxa"/>
              <w:left w:w="100" w:type="dxa"/>
              <w:bottom w:w="100" w:type="dxa"/>
              <w:right w:w="100" w:type="dxa"/>
            </w:tcMar>
          </w:tcPr>
          <w:p w14:paraId="00000216"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Burger King has a open layout of the office that helps improve collaboration and communication through brainstorming. </w:t>
            </w:r>
          </w:p>
        </w:tc>
        <w:tc>
          <w:tcPr>
            <w:tcW w:w="788" w:type="pct"/>
            <w:shd w:val="clear" w:color="auto" w:fill="auto"/>
            <w:tcMar>
              <w:top w:w="100" w:type="dxa"/>
              <w:left w:w="100" w:type="dxa"/>
              <w:bottom w:w="100" w:type="dxa"/>
              <w:right w:w="100" w:type="dxa"/>
            </w:tcMar>
          </w:tcPr>
          <w:p w14:paraId="00000217"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I think the flexible working hours are quite fantastic for the employees to balance both professional and personal life. </w:t>
            </w:r>
          </w:p>
        </w:tc>
        <w:tc>
          <w:tcPr>
            <w:tcW w:w="663" w:type="pct"/>
            <w:shd w:val="clear" w:color="auto" w:fill="auto"/>
            <w:tcMar>
              <w:top w:w="100" w:type="dxa"/>
              <w:left w:w="100" w:type="dxa"/>
              <w:bottom w:w="100" w:type="dxa"/>
              <w:right w:w="100" w:type="dxa"/>
            </w:tcMar>
          </w:tcPr>
          <w:p w14:paraId="00000218"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Even though the office location is quite impressive, there is not a lot of quite space which is quite frustrating at times especially while focusing on a complex or detailed project. </w:t>
            </w:r>
          </w:p>
        </w:tc>
        <w:tc>
          <w:tcPr>
            <w:tcW w:w="788" w:type="pct"/>
            <w:shd w:val="clear" w:color="auto" w:fill="auto"/>
            <w:tcMar>
              <w:top w:w="100" w:type="dxa"/>
              <w:left w:w="100" w:type="dxa"/>
              <w:bottom w:w="100" w:type="dxa"/>
              <w:right w:w="100" w:type="dxa"/>
            </w:tcMar>
          </w:tcPr>
          <w:p w14:paraId="00000219"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Burger King chooses office spaces with good natural light and greenery which creates a pleasant atmosphere for working and also positively impacts the minds of workers which also leads to improved productivity. </w:t>
            </w:r>
          </w:p>
        </w:tc>
        <w:tc>
          <w:tcPr>
            <w:tcW w:w="713" w:type="pct"/>
            <w:shd w:val="clear" w:color="auto" w:fill="auto"/>
            <w:tcMar>
              <w:top w:w="100" w:type="dxa"/>
              <w:left w:w="100" w:type="dxa"/>
              <w:bottom w:w="100" w:type="dxa"/>
              <w:right w:w="100" w:type="dxa"/>
            </w:tcMar>
          </w:tcPr>
          <w:p w14:paraId="0000021A"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Even though there are great opportunities, the constant noise and interruption make it difficult for workers to truly concentrate on important work which also hampers the ability to meet deadlines. </w:t>
            </w:r>
          </w:p>
        </w:tc>
        <w:tc>
          <w:tcPr>
            <w:tcW w:w="691" w:type="pct"/>
            <w:shd w:val="clear" w:color="auto" w:fill="auto"/>
            <w:tcMar>
              <w:top w:w="100" w:type="dxa"/>
              <w:left w:w="100" w:type="dxa"/>
              <w:bottom w:w="100" w:type="dxa"/>
              <w:right w:w="100" w:type="dxa"/>
            </w:tcMar>
          </w:tcPr>
          <w:p w14:paraId="0000021B"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sz w:val="24"/>
                <w:szCs w:val="24"/>
              </w:rPr>
              <w:t xml:space="preserve">The wellness plan of Burger King encourages the employees to take care of themselves as it provides free yoga classes, and the office is also filled with comfortable furniture to ensure the health and job satisfaction of employees are increased. </w:t>
            </w:r>
          </w:p>
        </w:tc>
      </w:tr>
    </w:tbl>
    <w:p w14:paraId="0000021C" w14:textId="77777777" w:rsidR="00C23682" w:rsidRPr="00FF6675" w:rsidRDefault="00F846B2" w:rsidP="00FF6675">
      <w:pPr>
        <w:pStyle w:val="Normal1"/>
        <w:spacing w:line="360" w:lineRule="auto"/>
        <w:jc w:val="both"/>
        <w:rPr>
          <w:rFonts w:ascii="Times New Roman" w:eastAsia="Times New Roman" w:hAnsi="Times New Roman" w:cs="Times New Roman"/>
          <w:bCs/>
          <w:sz w:val="24"/>
          <w:szCs w:val="24"/>
        </w:rPr>
      </w:pPr>
      <w:r w:rsidRPr="00FF6675">
        <w:rPr>
          <w:rFonts w:ascii="Times New Roman" w:eastAsia="Times New Roman" w:hAnsi="Times New Roman" w:cs="Times New Roman"/>
          <w:bCs/>
          <w:sz w:val="24"/>
          <w:szCs w:val="24"/>
        </w:rPr>
        <w:t>(Source: Author’s creation)</w:t>
      </w:r>
    </w:p>
    <w:p w14:paraId="0000021D" w14:textId="77777777" w:rsidR="00C23682" w:rsidRPr="00FF6675" w:rsidRDefault="00F846B2" w:rsidP="00FF6675">
      <w:pPr>
        <w:pStyle w:val="Heading2"/>
        <w:spacing w:line="360" w:lineRule="auto"/>
        <w:rPr>
          <w:rFonts w:cs="Times New Roman"/>
          <w:szCs w:val="24"/>
        </w:rPr>
      </w:pPr>
      <w:bookmarkStart w:id="145" w:name="_Toc168772426"/>
      <w:bookmarkStart w:id="146" w:name="_Toc169480263"/>
      <w:r w:rsidRPr="00FF6675">
        <w:rPr>
          <w:rFonts w:cs="Times New Roman"/>
          <w:szCs w:val="24"/>
        </w:rPr>
        <w:t>Appendix 2: Employee Interview transcript</w:t>
      </w:r>
      <w:bookmarkEnd w:id="145"/>
      <w:bookmarkEnd w:id="146"/>
    </w:p>
    <w:tbl>
      <w:tblPr>
        <w:tblStyle w:val="Table2"/>
        <w:tblW w:w="4452"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14"/>
        <w:gridCol w:w="1714"/>
        <w:gridCol w:w="1533"/>
        <w:gridCol w:w="1413"/>
        <w:gridCol w:w="1693"/>
        <w:gridCol w:w="1693"/>
      </w:tblGrid>
      <w:tr w:rsidR="00C23682" w:rsidRPr="00FF6675" w14:paraId="7409F912" w14:textId="77777777">
        <w:tc>
          <w:tcPr>
            <w:tcW w:w="658" w:type="pct"/>
            <w:shd w:val="clear" w:color="auto" w:fill="auto"/>
            <w:tcMar>
              <w:top w:w="100" w:type="dxa"/>
              <w:left w:w="100" w:type="dxa"/>
              <w:bottom w:w="100" w:type="dxa"/>
              <w:right w:w="100" w:type="dxa"/>
            </w:tcMar>
          </w:tcPr>
          <w:p w14:paraId="0000021E"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Interview Questions</w:t>
            </w:r>
          </w:p>
        </w:tc>
        <w:tc>
          <w:tcPr>
            <w:tcW w:w="918" w:type="pct"/>
            <w:shd w:val="clear" w:color="auto" w:fill="auto"/>
            <w:tcMar>
              <w:top w:w="100" w:type="dxa"/>
              <w:left w:w="100" w:type="dxa"/>
              <w:bottom w:w="100" w:type="dxa"/>
              <w:right w:w="100" w:type="dxa"/>
            </w:tcMar>
          </w:tcPr>
          <w:p w14:paraId="0000021F"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Employee 1</w:t>
            </w:r>
          </w:p>
        </w:tc>
        <w:tc>
          <w:tcPr>
            <w:tcW w:w="852" w:type="pct"/>
            <w:shd w:val="clear" w:color="auto" w:fill="auto"/>
            <w:tcMar>
              <w:top w:w="100" w:type="dxa"/>
              <w:left w:w="100" w:type="dxa"/>
              <w:bottom w:w="100" w:type="dxa"/>
              <w:right w:w="100" w:type="dxa"/>
            </w:tcMar>
          </w:tcPr>
          <w:p w14:paraId="00000220"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Employee 2</w:t>
            </w:r>
          </w:p>
        </w:tc>
        <w:tc>
          <w:tcPr>
            <w:tcW w:w="762" w:type="pct"/>
            <w:shd w:val="clear" w:color="auto" w:fill="auto"/>
            <w:tcMar>
              <w:top w:w="100" w:type="dxa"/>
              <w:left w:w="100" w:type="dxa"/>
              <w:bottom w:w="100" w:type="dxa"/>
              <w:right w:w="100" w:type="dxa"/>
            </w:tcMar>
          </w:tcPr>
          <w:p w14:paraId="00000221"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Employee 3</w:t>
            </w:r>
          </w:p>
        </w:tc>
        <w:tc>
          <w:tcPr>
            <w:tcW w:w="905" w:type="pct"/>
            <w:shd w:val="clear" w:color="auto" w:fill="auto"/>
            <w:tcMar>
              <w:top w:w="100" w:type="dxa"/>
              <w:left w:w="100" w:type="dxa"/>
              <w:bottom w:w="100" w:type="dxa"/>
              <w:right w:w="100" w:type="dxa"/>
            </w:tcMar>
          </w:tcPr>
          <w:p w14:paraId="00000222"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Employee 4</w:t>
            </w:r>
          </w:p>
        </w:tc>
        <w:tc>
          <w:tcPr>
            <w:tcW w:w="905" w:type="pct"/>
            <w:shd w:val="clear" w:color="auto" w:fill="auto"/>
            <w:tcMar>
              <w:top w:w="100" w:type="dxa"/>
              <w:left w:w="100" w:type="dxa"/>
              <w:bottom w:w="100" w:type="dxa"/>
              <w:right w:w="100" w:type="dxa"/>
            </w:tcMar>
          </w:tcPr>
          <w:p w14:paraId="00000223" w14:textId="77777777" w:rsidR="00C23682" w:rsidRPr="00FF6675" w:rsidRDefault="00F846B2" w:rsidP="00FF6675">
            <w:pPr>
              <w:pStyle w:val="Normal1"/>
              <w:widowControl w:val="0"/>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Employee 5</w:t>
            </w:r>
          </w:p>
        </w:tc>
      </w:tr>
      <w:tr w:rsidR="00C23682" w:rsidRPr="00FF6675" w14:paraId="3DA50DBE" w14:textId="77777777">
        <w:tc>
          <w:tcPr>
            <w:tcW w:w="658" w:type="pct"/>
            <w:shd w:val="clear" w:color="auto" w:fill="auto"/>
            <w:tcMar>
              <w:top w:w="100" w:type="dxa"/>
              <w:left w:w="100" w:type="dxa"/>
              <w:bottom w:w="100" w:type="dxa"/>
              <w:right w:w="100" w:type="dxa"/>
            </w:tcMar>
          </w:tcPr>
          <w:p w14:paraId="00000224"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Q1</w:t>
            </w:r>
          </w:p>
        </w:tc>
        <w:tc>
          <w:tcPr>
            <w:tcW w:w="918" w:type="pct"/>
            <w:shd w:val="clear" w:color="auto" w:fill="auto"/>
            <w:tcMar>
              <w:top w:w="100" w:type="dxa"/>
              <w:left w:w="100" w:type="dxa"/>
              <w:bottom w:w="100" w:type="dxa"/>
              <w:right w:w="100" w:type="dxa"/>
            </w:tcMar>
          </w:tcPr>
          <w:p w14:paraId="00000225"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have been a part of mentorship programs provided by my managers to pair with the new employees. This initiative has helpful for the new hires to integrate smoothly with the company culture.</w:t>
            </w:r>
          </w:p>
          <w:p w14:paraId="00000226"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852" w:type="pct"/>
            <w:shd w:val="clear" w:color="auto" w:fill="auto"/>
            <w:tcMar>
              <w:top w:w="100" w:type="dxa"/>
              <w:left w:w="100" w:type="dxa"/>
              <w:bottom w:w="100" w:type="dxa"/>
              <w:right w:w="100" w:type="dxa"/>
            </w:tcMar>
          </w:tcPr>
          <w:p w14:paraId="00000227"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ensure participation in regular team building activities like workshops or social events to form strong relationship with other team members.</w:t>
            </w:r>
          </w:p>
          <w:p w14:paraId="00000228"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762" w:type="pct"/>
            <w:shd w:val="clear" w:color="auto" w:fill="auto"/>
            <w:tcMar>
              <w:top w:w="100" w:type="dxa"/>
              <w:left w:w="100" w:type="dxa"/>
              <w:bottom w:w="100" w:type="dxa"/>
              <w:right w:w="100" w:type="dxa"/>
            </w:tcMar>
          </w:tcPr>
          <w:p w14:paraId="00000229"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participate in wellness initiatives and provide feedback on how mental health resources need to be equipped by the organisation to ensure well-being of my colleagues.</w:t>
            </w:r>
          </w:p>
          <w:p w14:paraId="0000022A"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5" w:type="pct"/>
            <w:shd w:val="clear" w:color="auto" w:fill="auto"/>
            <w:tcMar>
              <w:top w:w="100" w:type="dxa"/>
              <w:left w:w="100" w:type="dxa"/>
              <w:bottom w:w="100" w:type="dxa"/>
              <w:right w:w="100" w:type="dxa"/>
            </w:tcMar>
          </w:tcPr>
          <w:p w14:paraId="0000022B"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promote work like balance and ensure flexible work hours are provided to everyone.</w:t>
            </w:r>
          </w:p>
          <w:p w14:paraId="0000022C"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5" w:type="pct"/>
            <w:shd w:val="clear" w:color="auto" w:fill="auto"/>
            <w:tcMar>
              <w:top w:w="100" w:type="dxa"/>
              <w:left w:w="100" w:type="dxa"/>
              <w:bottom w:w="100" w:type="dxa"/>
              <w:right w:w="100" w:type="dxa"/>
            </w:tcMar>
          </w:tcPr>
          <w:p w14:paraId="0000022D"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work with advanced communication techniques for streamlining workflows and improving my collaboration with my team members.</w:t>
            </w:r>
          </w:p>
          <w:p w14:paraId="0000022E"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C23682" w:rsidRPr="00FF6675" w14:paraId="000D0293" w14:textId="77777777">
        <w:tc>
          <w:tcPr>
            <w:tcW w:w="658" w:type="pct"/>
            <w:shd w:val="clear" w:color="auto" w:fill="auto"/>
            <w:tcMar>
              <w:top w:w="100" w:type="dxa"/>
              <w:left w:w="100" w:type="dxa"/>
              <w:bottom w:w="100" w:type="dxa"/>
              <w:right w:w="100" w:type="dxa"/>
            </w:tcMar>
          </w:tcPr>
          <w:p w14:paraId="0000022F"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Q2</w:t>
            </w:r>
          </w:p>
        </w:tc>
        <w:tc>
          <w:tcPr>
            <w:tcW w:w="918" w:type="pct"/>
            <w:shd w:val="clear" w:color="auto" w:fill="auto"/>
            <w:tcMar>
              <w:top w:w="100" w:type="dxa"/>
              <w:left w:w="100" w:type="dxa"/>
              <w:bottom w:w="100" w:type="dxa"/>
              <w:right w:w="100" w:type="dxa"/>
            </w:tcMar>
          </w:tcPr>
          <w:p w14:paraId="00000230"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ensure writing up personalised notes to my colleagues for their contribution and hard work.</w:t>
            </w:r>
          </w:p>
          <w:p w14:paraId="00000231"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852" w:type="pct"/>
            <w:shd w:val="clear" w:color="auto" w:fill="auto"/>
            <w:tcMar>
              <w:top w:w="100" w:type="dxa"/>
              <w:left w:w="100" w:type="dxa"/>
              <w:bottom w:w="100" w:type="dxa"/>
              <w:right w:w="100" w:type="dxa"/>
            </w:tcMar>
          </w:tcPr>
          <w:p w14:paraId="00000232"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participate and motivate my team members as well to work on team building activities every Friday to build bond.</w:t>
            </w:r>
          </w:p>
          <w:p w14:paraId="00000233"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762" w:type="pct"/>
            <w:shd w:val="clear" w:color="auto" w:fill="auto"/>
            <w:tcMar>
              <w:top w:w="100" w:type="dxa"/>
              <w:left w:w="100" w:type="dxa"/>
              <w:bottom w:w="100" w:type="dxa"/>
              <w:right w:w="100" w:type="dxa"/>
            </w:tcMar>
          </w:tcPr>
          <w:p w14:paraId="00000234"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set up virtual coffee breaks as few of the employees are working remotely to casually chitchat once in a week or two.</w:t>
            </w:r>
          </w:p>
          <w:p w14:paraId="00000235"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5" w:type="pct"/>
            <w:shd w:val="clear" w:color="auto" w:fill="auto"/>
            <w:tcMar>
              <w:top w:w="100" w:type="dxa"/>
              <w:left w:w="100" w:type="dxa"/>
              <w:bottom w:w="100" w:type="dxa"/>
              <w:right w:w="100" w:type="dxa"/>
            </w:tcMar>
          </w:tcPr>
          <w:p w14:paraId="00000236"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participate in the work anniversary or project completion celebrations of others to make them feel motivated.</w:t>
            </w:r>
          </w:p>
          <w:p w14:paraId="00000237"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5" w:type="pct"/>
            <w:shd w:val="clear" w:color="auto" w:fill="auto"/>
            <w:tcMar>
              <w:top w:w="100" w:type="dxa"/>
              <w:left w:w="100" w:type="dxa"/>
              <w:bottom w:w="100" w:type="dxa"/>
              <w:right w:w="100" w:type="dxa"/>
            </w:tcMar>
          </w:tcPr>
          <w:p w14:paraId="00000238"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participate in all fun activities and award programmes to ensure everyone feel recognised and valued.</w:t>
            </w:r>
          </w:p>
          <w:p w14:paraId="00000239"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C23682" w:rsidRPr="00FF6675" w14:paraId="0E287EFF" w14:textId="77777777">
        <w:tc>
          <w:tcPr>
            <w:tcW w:w="658" w:type="pct"/>
            <w:shd w:val="clear" w:color="auto" w:fill="auto"/>
            <w:tcMar>
              <w:top w:w="100" w:type="dxa"/>
              <w:left w:w="100" w:type="dxa"/>
              <w:bottom w:w="100" w:type="dxa"/>
              <w:right w:w="100" w:type="dxa"/>
            </w:tcMar>
          </w:tcPr>
          <w:p w14:paraId="0000023A"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Q3</w:t>
            </w:r>
          </w:p>
        </w:tc>
        <w:tc>
          <w:tcPr>
            <w:tcW w:w="918" w:type="pct"/>
            <w:shd w:val="clear" w:color="auto" w:fill="auto"/>
            <w:tcMar>
              <w:top w:w="100" w:type="dxa"/>
              <w:left w:w="100" w:type="dxa"/>
              <w:bottom w:w="100" w:type="dxa"/>
              <w:right w:w="100" w:type="dxa"/>
            </w:tcMar>
          </w:tcPr>
          <w:p w14:paraId="0000023B"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The advocacy of flexible work allows the employees to choose their start and end time to balance their work responsibilities.</w:t>
            </w:r>
          </w:p>
          <w:p w14:paraId="0000023C"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852" w:type="pct"/>
            <w:shd w:val="clear" w:color="auto" w:fill="auto"/>
            <w:tcMar>
              <w:top w:w="100" w:type="dxa"/>
              <w:left w:w="100" w:type="dxa"/>
              <w:bottom w:w="100" w:type="dxa"/>
              <w:right w:w="100" w:type="dxa"/>
            </w:tcMar>
          </w:tcPr>
          <w:p w14:paraId="0000023D"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support work from home options and work from home as it is easier to manage employees and ensure work like balance.</w:t>
            </w:r>
          </w:p>
          <w:p w14:paraId="0000023E"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762" w:type="pct"/>
            <w:shd w:val="clear" w:color="auto" w:fill="auto"/>
            <w:tcMar>
              <w:top w:w="100" w:type="dxa"/>
              <w:left w:w="100" w:type="dxa"/>
              <w:bottom w:w="100" w:type="dxa"/>
              <w:right w:w="100" w:type="dxa"/>
            </w:tcMar>
          </w:tcPr>
          <w:p w14:paraId="0000023F"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For my mental health, I promote participation of my colleagues to take part in welling sessions to feel distress.</w:t>
            </w:r>
          </w:p>
          <w:p w14:paraId="00000240"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5" w:type="pct"/>
            <w:shd w:val="clear" w:color="auto" w:fill="auto"/>
            <w:tcMar>
              <w:top w:w="100" w:type="dxa"/>
              <w:left w:w="100" w:type="dxa"/>
              <w:bottom w:w="100" w:type="dxa"/>
              <w:right w:w="100" w:type="dxa"/>
            </w:tcMar>
          </w:tcPr>
          <w:p w14:paraId="00000241"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keep encouraging clear boundaries for after work hour communication which ensure my colleagues are not expected to respond to any work emails after business hours.</w:t>
            </w:r>
          </w:p>
          <w:p w14:paraId="00000242"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5" w:type="pct"/>
            <w:shd w:val="clear" w:color="auto" w:fill="auto"/>
            <w:tcMar>
              <w:top w:w="100" w:type="dxa"/>
              <w:left w:w="100" w:type="dxa"/>
              <w:bottom w:w="100" w:type="dxa"/>
              <w:right w:w="100" w:type="dxa"/>
            </w:tcMar>
          </w:tcPr>
          <w:p w14:paraId="00000243"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encourage my colleagues to take vacation and day off throughout the year to prevent burnout and feeling refreshed.</w:t>
            </w:r>
          </w:p>
          <w:p w14:paraId="00000244"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C23682" w:rsidRPr="00FF6675" w14:paraId="429CBBF4" w14:textId="77777777">
        <w:tc>
          <w:tcPr>
            <w:tcW w:w="658" w:type="pct"/>
            <w:shd w:val="clear" w:color="auto" w:fill="auto"/>
            <w:tcMar>
              <w:top w:w="100" w:type="dxa"/>
              <w:left w:w="100" w:type="dxa"/>
              <w:bottom w:w="100" w:type="dxa"/>
              <w:right w:w="100" w:type="dxa"/>
            </w:tcMar>
          </w:tcPr>
          <w:p w14:paraId="00000245"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Q4</w:t>
            </w:r>
          </w:p>
        </w:tc>
        <w:tc>
          <w:tcPr>
            <w:tcW w:w="918" w:type="pct"/>
            <w:shd w:val="clear" w:color="auto" w:fill="auto"/>
            <w:tcMar>
              <w:top w:w="100" w:type="dxa"/>
              <w:left w:w="100" w:type="dxa"/>
              <w:bottom w:w="100" w:type="dxa"/>
              <w:right w:w="100" w:type="dxa"/>
            </w:tcMar>
          </w:tcPr>
          <w:p w14:paraId="00000246"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Work life balance initiatives significantly increase the loyalty of employees to be committed towards the organisation.</w:t>
            </w:r>
          </w:p>
          <w:p w14:paraId="00000247"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852" w:type="pct"/>
            <w:shd w:val="clear" w:color="auto" w:fill="auto"/>
            <w:tcMar>
              <w:top w:w="100" w:type="dxa"/>
              <w:left w:w="100" w:type="dxa"/>
              <w:bottom w:w="100" w:type="dxa"/>
              <w:right w:w="100" w:type="dxa"/>
            </w:tcMar>
          </w:tcPr>
          <w:p w14:paraId="00000248"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There is a noticeable reduction seen in the turnover rates of the organisation due to work like balance.</w:t>
            </w:r>
          </w:p>
          <w:p w14:paraId="00000249"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762" w:type="pct"/>
            <w:shd w:val="clear" w:color="auto" w:fill="auto"/>
            <w:tcMar>
              <w:top w:w="100" w:type="dxa"/>
              <w:left w:w="100" w:type="dxa"/>
              <w:bottom w:w="100" w:type="dxa"/>
              <w:right w:w="100" w:type="dxa"/>
            </w:tcMar>
          </w:tcPr>
          <w:p w14:paraId="0000024A"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guess, wellness programs and clear boundaries set after the working hours provide improved employee satisfaction and work life balance.</w:t>
            </w:r>
          </w:p>
        </w:tc>
        <w:tc>
          <w:tcPr>
            <w:tcW w:w="905" w:type="pct"/>
            <w:shd w:val="clear" w:color="auto" w:fill="auto"/>
            <w:tcMar>
              <w:top w:w="100" w:type="dxa"/>
              <w:left w:w="100" w:type="dxa"/>
              <w:bottom w:w="100" w:type="dxa"/>
              <w:right w:w="100" w:type="dxa"/>
            </w:tcMar>
          </w:tcPr>
          <w:p w14:paraId="0000024B"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Work life balance initiatives provide support and collaborative atmosphere for employees to contribute towards overall retention.</w:t>
            </w:r>
          </w:p>
          <w:p w14:paraId="0000024C"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905" w:type="pct"/>
            <w:shd w:val="clear" w:color="auto" w:fill="auto"/>
            <w:tcMar>
              <w:top w:w="100" w:type="dxa"/>
              <w:left w:w="100" w:type="dxa"/>
              <w:bottom w:w="100" w:type="dxa"/>
              <w:right w:w="100" w:type="dxa"/>
            </w:tcMar>
          </w:tcPr>
          <w:p w14:paraId="0000024D"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Work like balance promotes vacation times and day off that make an employee feel relaxed and valued.</w:t>
            </w:r>
          </w:p>
          <w:p w14:paraId="0000024E"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C23682" w:rsidRPr="00FF6675" w14:paraId="11E3536F" w14:textId="77777777">
        <w:tc>
          <w:tcPr>
            <w:tcW w:w="658" w:type="pct"/>
            <w:shd w:val="clear" w:color="auto" w:fill="auto"/>
            <w:tcMar>
              <w:top w:w="100" w:type="dxa"/>
              <w:left w:w="100" w:type="dxa"/>
              <w:bottom w:w="100" w:type="dxa"/>
              <w:right w:w="100" w:type="dxa"/>
            </w:tcMar>
          </w:tcPr>
          <w:p w14:paraId="0000024F"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Q5</w:t>
            </w:r>
          </w:p>
        </w:tc>
        <w:tc>
          <w:tcPr>
            <w:tcW w:w="918" w:type="pct"/>
            <w:shd w:val="clear" w:color="auto" w:fill="auto"/>
            <w:tcMar>
              <w:top w:w="100" w:type="dxa"/>
              <w:left w:w="100" w:type="dxa"/>
              <w:bottom w:w="100" w:type="dxa"/>
              <w:right w:w="100" w:type="dxa"/>
            </w:tcMar>
          </w:tcPr>
          <w:p w14:paraId="00000250"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guess job satisfaction is impacted by constructive feedback and active listening approaches followed by the managers to work the employee’s concerns.</w:t>
            </w:r>
          </w:p>
          <w:p w14:paraId="00000251"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852" w:type="pct"/>
            <w:shd w:val="clear" w:color="auto" w:fill="auto"/>
            <w:tcMar>
              <w:top w:w="100" w:type="dxa"/>
              <w:left w:w="100" w:type="dxa"/>
              <w:bottom w:w="100" w:type="dxa"/>
              <w:right w:w="100" w:type="dxa"/>
            </w:tcMar>
          </w:tcPr>
          <w:p w14:paraId="00000252"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have seen flexible scheduling made by our managers to adjust our workers to accommodate our personal commitments which has impacted job satisfaction.</w:t>
            </w:r>
          </w:p>
          <w:p w14:paraId="00000253"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762" w:type="pct"/>
            <w:shd w:val="clear" w:color="auto" w:fill="auto"/>
            <w:tcMar>
              <w:top w:w="100" w:type="dxa"/>
              <w:left w:w="100" w:type="dxa"/>
              <w:bottom w:w="100" w:type="dxa"/>
              <w:right w:w="100" w:type="dxa"/>
            </w:tcMar>
          </w:tcPr>
          <w:p w14:paraId="00000254"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feel the sense of teamwork in the team members plays an important role to make our jobs more enjoyable.</w:t>
            </w:r>
          </w:p>
          <w:p w14:paraId="00000255"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905" w:type="pct"/>
            <w:shd w:val="clear" w:color="auto" w:fill="auto"/>
            <w:tcMar>
              <w:top w:w="100" w:type="dxa"/>
              <w:left w:w="100" w:type="dxa"/>
              <w:bottom w:w="100" w:type="dxa"/>
              <w:right w:w="100" w:type="dxa"/>
            </w:tcMar>
          </w:tcPr>
          <w:p w14:paraId="00000256"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The clear opportunities for career growth given by our managers boost our job satisfaction levels.</w:t>
            </w:r>
          </w:p>
          <w:p w14:paraId="00000257"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905" w:type="pct"/>
            <w:shd w:val="clear" w:color="auto" w:fill="auto"/>
            <w:tcMar>
              <w:top w:w="100" w:type="dxa"/>
              <w:left w:w="100" w:type="dxa"/>
              <w:bottom w:w="100" w:type="dxa"/>
              <w:right w:w="100" w:type="dxa"/>
            </w:tcMar>
          </w:tcPr>
          <w:p w14:paraId="00000258"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At Burger King, when managers are provide recognition programs to us for our hard work, then it is beneficial to make us feel appreciated for our efforts.</w:t>
            </w:r>
          </w:p>
          <w:p w14:paraId="00000259"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C23682" w:rsidRPr="00FF6675" w14:paraId="590477C7" w14:textId="77777777">
        <w:tc>
          <w:tcPr>
            <w:tcW w:w="658" w:type="pct"/>
            <w:shd w:val="clear" w:color="auto" w:fill="auto"/>
            <w:tcMar>
              <w:top w:w="100" w:type="dxa"/>
              <w:left w:w="100" w:type="dxa"/>
              <w:bottom w:w="100" w:type="dxa"/>
              <w:right w:w="100" w:type="dxa"/>
            </w:tcMar>
          </w:tcPr>
          <w:p w14:paraId="0000025A" w14:textId="77777777" w:rsidR="00C23682" w:rsidRPr="00FF6675" w:rsidRDefault="00F846B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F6675">
              <w:rPr>
                <w:rFonts w:ascii="Times New Roman" w:eastAsia="Times New Roman" w:hAnsi="Times New Roman" w:cs="Times New Roman"/>
                <w:b/>
                <w:sz w:val="24"/>
                <w:szCs w:val="24"/>
              </w:rPr>
              <w:t>Q6</w:t>
            </w:r>
          </w:p>
        </w:tc>
        <w:tc>
          <w:tcPr>
            <w:tcW w:w="918" w:type="pct"/>
            <w:shd w:val="clear" w:color="auto" w:fill="auto"/>
            <w:tcMar>
              <w:top w:w="100" w:type="dxa"/>
              <w:left w:w="100" w:type="dxa"/>
              <w:bottom w:w="100" w:type="dxa"/>
              <w:right w:w="100" w:type="dxa"/>
            </w:tcMar>
          </w:tcPr>
          <w:p w14:paraId="0000025B"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feel appreciated towards my manager to listen to my concerns and provide me timely feedback always.</w:t>
            </w:r>
          </w:p>
          <w:p w14:paraId="0000025C"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852" w:type="pct"/>
            <w:shd w:val="clear" w:color="auto" w:fill="auto"/>
            <w:tcMar>
              <w:top w:w="100" w:type="dxa"/>
              <w:left w:w="100" w:type="dxa"/>
              <w:bottom w:w="100" w:type="dxa"/>
              <w:right w:w="100" w:type="dxa"/>
            </w:tcMar>
          </w:tcPr>
          <w:p w14:paraId="0000025D"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 xml:space="preserve">An amazing example would be being able to manage shifts. My manager always helps me to balance my work and personal commitments with shifts swap easily. </w:t>
            </w:r>
          </w:p>
          <w:p w14:paraId="0000025E"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762" w:type="pct"/>
            <w:shd w:val="clear" w:color="auto" w:fill="auto"/>
            <w:tcMar>
              <w:top w:w="100" w:type="dxa"/>
              <w:left w:w="100" w:type="dxa"/>
              <w:bottom w:w="100" w:type="dxa"/>
              <w:right w:w="100" w:type="dxa"/>
            </w:tcMar>
          </w:tcPr>
          <w:p w14:paraId="0000025F"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 xml:space="preserve">For instance, I love my team as everyone is from different background, which helps me to think and work with diverse attitude. </w:t>
            </w:r>
          </w:p>
          <w:p w14:paraId="00000260"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905" w:type="pct"/>
            <w:shd w:val="clear" w:color="auto" w:fill="auto"/>
            <w:tcMar>
              <w:top w:w="100" w:type="dxa"/>
              <w:left w:w="100" w:type="dxa"/>
              <w:bottom w:w="100" w:type="dxa"/>
              <w:right w:w="100" w:type="dxa"/>
            </w:tcMar>
          </w:tcPr>
          <w:p w14:paraId="00000261"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 xml:space="preserve">I guess, one of the example would be the opportunities available to attend different training sessions that helped me grow professionally. </w:t>
            </w:r>
          </w:p>
          <w:p w14:paraId="00000262"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905" w:type="pct"/>
            <w:shd w:val="clear" w:color="auto" w:fill="auto"/>
            <w:tcMar>
              <w:top w:w="100" w:type="dxa"/>
              <w:left w:w="100" w:type="dxa"/>
              <w:bottom w:w="100" w:type="dxa"/>
              <w:right w:w="100" w:type="dxa"/>
            </w:tcMar>
          </w:tcPr>
          <w:p w14:paraId="00000263" w14:textId="77777777" w:rsidR="00C23682" w:rsidRPr="00FF6675" w:rsidRDefault="00F846B2" w:rsidP="00FF6675">
            <w:pPr>
              <w:spacing w:line="360" w:lineRule="auto"/>
              <w:jc w:val="both"/>
              <w:rPr>
                <w:rFonts w:ascii="Times New Roman" w:hAnsi="Times New Roman" w:cs="Times New Roman"/>
                <w:sz w:val="24"/>
                <w:szCs w:val="24"/>
              </w:rPr>
            </w:pPr>
            <w:r w:rsidRPr="00FF6675">
              <w:rPr>
                <w:rFonts w:ascii="Times New Roman" w:hAnsi="Times New Roman" w:cs="Times New Roman"/>
                <w:sz w:val="24"/>
                <w:szCs w:val="24"/>
              </w:rPr>
              <w:t>I would like to give an example of the recognition programs. I feel my manager always provide recognition programs for appreciating my hard work which pushes me to give my best.</w:t>
            </w:r>
          </w:p>
          <w:p w14:paraId="00000264" w14:textId="77777777" w:rsidR="00C23682" w:rsidRPr="00FF6675" w:rsidRDefault="00C23682" w:rsidP="00FF667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14:paraId="00000265" w14:textId="77777777" w:rsidR="00C23682" w:rsidRPr="00FF6675" w:rsidRDefault="00F846B2" w:rsidP="00FF6675">
      <w:pPr>
        <w:pStyle w:val="Normal1"/>
        <w:spacing w:line="360" w:lineRule="auto"/>
        <w:jc w:val="both"/>
        <w:rPr>
          <w:rFonts w:ascii="Times New Roman" w:eastAsia="Times New Roman" w:hAnsi="Times New Roman" w:cs="Times New Roman"/>
          <w:bCs/>
          <w:sz w:val="24"/>
          <w:szCs w:val="24"/>
        </w:rPr>
      </w:pPr>
      <w:r w:rsidRPr="00FF6675">
        <w:rPr>
          <w:rFonts w:ascii="Times New Roman" w:eastAsia="Times New Roman" w:hAnsi="Times New Roman" w:cs="Times New Roman"/>
          <w:bCs/>
          <w:sz w:val="24"/>
          <w:szCs w:val="24"/>
        </w:rPr>
        <w:t xml:space="preserve">(Source: </w:t>
      </w:r>
      <w:r w:rsidRPr="00FF6675">
        <w:rPr>
          <w:rFonts w:ascii="Times New Roman" w:eastAsia="Times New Roman" w:hAnsi="Times New Roman" w:cs="Times New Roman"/>
          <w:sz w:val="24"/>
          <w:szCs w:val="24"/>
          <w:lang w:val="en-AU"/>
        </w:rPr>
        <w:t>Researcher</w:t>
      </w:r>
      <w:r w:rsidRPr="00FF6675">
        <w:rPr>
          <w:rFonts w:ascii="Times New Roman" w:eastAsia="Times New Roman" w:hAnsi="Times New Roman" w:cs="Times New Roman"/>
          <w:bCs/>
          <w:sz w:val="24"/>
          <w:szCs w:val="24"/>
        </w:rPr>
        <w:t xml:space="preserve"> creation)</w:t>
      </w:r>
    </w:p>
    <w:p w14:paraId="00000266" w14:textId="37BABE1F" w:rsidR="00C23682" w:rsidRPr="00FF6675" w:rsidRDefault="00E37CF2" w:rsidP="00FF6675">
      <w:pPr>
        <w:spacing w:line="360" w:lineRule="auto"/>
        <w:rPr>
          <w:rFonts w:eastAsia="Times New Roman" w:cs="Times New Roman"/>
          <w:b/>
          <w:szCs w:val="24"/>
          <w:lang w:val="en-AU"/>
        </w:rPr>
      </w:pPr>
      <w:hyperlink r:id="rId59" w:history="1">
        <w:r w:rsidR="007D75E4" w:rsidRPr="00FF6675">
          <w:rPr>
            <w:rStyle w:val="Hyperlink"/>
            <w:rFonts w:eastAsia="Times New Roman" w:cs="Times New Roman"/>
            <w:b/>
            <w:szCs w:val="24"/>
            <w:lang w:val="en-AU"/>
          </w:rPr>
          <w:t>..\..\..\..\..\..\..\Downloads\business report.pdf</w:t>
        </w:r>
      </w:hyperlink>
    </w:p>
    <w:p w14:paraId="4C045DCA" w14:textId="436F4572" w:rsidR="007D75E4" w:rsidRPr="00FF6675" w:rsidRDefault="007D75E4" w:rsidP="00FF6675">
      <w:pPr>
        <w:pStyle w:val="Heading2"/>
        <w:spacing w:line="360" w:lineRule="auto"/>
        <w:rPr>
          <w:rFonts w:cs="Times New Roman"/>
          <w:szCs w:val="24"/>
          <w:lang w:val="en-AU"/>
        </w:rPr>
      </w:pPr>
      <w:bookmarkStart w:id="147" w:name="_Toc169480264"/>
      <w:r w:rsidRPr="00FF6675">
        <w:rPr>
          <w:rFonts w:cs="Times New Roman"/>
          <w:szCs w:val="24"/>
          <w:lang w:val="en-AU"/>
        </w:rPr>
        <w:t>Appendix 3- Business report – Burger King</w:t>
      </w:r>
      <w:bookmarkEnd w:id="147"/>
    </w:p>
    <w:p w14:paraId="1EC7F7F0" w14:textId="19D04920" w:rsidR="007D75E4" w:rsidRPr="00FF6675" w:rsidRDefault="00E37CF2" w:rsidP="00FF6675">
      <w:pPr>
        <w:spacing w:line="360" w:lineRule="auto"/>
        <w:rPr>
          <w:rFonts w:eastAsia="Times New Roman" w:cs="Times New Roman"/>
          <w:b/>
          <w:szCs w:val="24"/>
          <w:lang w:val="en-AU"/>
        </w:rPr>
      </w:pPr>
      <w:hyperlink r:id="rId60" w:history="1">
        <w:r w:rsidR="007D75E4" w:rsidRPr="00FF6675">
          <w:rPr>
            <w:rStyle w:val="Hyperlink"/>
            <w:rFonts w:eastAsia="Times New Roman" w:cs="Times New Roman"/>
            <w:b/>
            <w:szCs w:val="24"/>
            <w:lang w:val="en-AU"/>
          </w:rPr>
          <w:t>..\..\..\..\..\..\..\Downloads\business rep.pdf</w:t>
        </w:r>
      </w:hyperlink>
    </w:p>
    <w:p w14:paraId="6217BE58" w14:textId="2361F603" w:rsidR="007D75E4" w:rsidRPr="00FF6675" w:rsidRDefault="007D75E4" w:rsidP="00FF6675">
      <w:pPr>
        <w:pStyle w:val="Heading2"/>
        <w:spacing w:line="360" w:lineRule="auto"/>
        <w:rPr>
          <w:rFonts w:cs="Times New Roman"/>
          <w:szCs w:val="24"/>
          <w:lang w:val="en-AU"/>
        </w:rPr>
      </w:pPr>
      <w:bookmarkStart w:id="148" w:name="_Toc169480265"/>
      <w:r w:rsidRPr="00FF6675">
        <w:rPr>
          <w:rFonts w:cs="Times New Roman"/>
          <w:szCs w:val="24"/>
          <w:lang w:val="en-AU"/>
        </w:rPr>
        <w:t>Appendix 4- Business report – Burger King</w:t>
      </w:r>
      <w:bookmarkEnd w:id="148"/>
    </w:p>
    <w:p w14:paraId="787F7DA3" w14:textId="77777777" w:rsidR="007D75E4" w:rsidRPr="00FF6675" w:rsidRDefault="007D75E4" w:rsidP="00FF6675">
      <w:pPr>
        <w:spacing w:line="360" w:lineRule="auto"/>
        <w:rPr>
          <w:rFonts w:eastAsia="Times New Roman" w:cs="Times New Roman"/>
          <w:b/>
          <w:szCs w:val="24"/>
          <w:lang w:val="en-AU"/>
        </w:rPr>
      </w:pPr>
    </w:p>
    <w:sectPr w:rsidR="007D75E4" w:rsidRPr="00FF6675" w:rsidSect="003C4A84">
      <w:headerReference w:type="even" r:id="rId61"/>
      <w:headerReference w:type="default" r:id="rId62"/>
      <w:footerReference w:type="even" r:id="rId63"/>
      <w:footerReference w:type="default" r:id="rId64"/>
      <w:headerReference w:type="first" r:id="rId65"/>
      <w:footerReference w:type="first" r:id="rId6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F92A7D" w14:textId="77777777" w:rsidR="00E37CF2" w:rsidRDefault="00E37CF2">
      <w:pPr>
        <w:spacing w:line="240" w:lineRule="auto"/>
      </w:pPr>
      <w:r>
        <w:separator/>
      </w:r>
    </w:p>
  </w:endnote>
  <w:endnote w:type="continuationSeparator" w:id="0">
    <w:p w14:paraId="1445AD6C" w14:textId="77777777" w:rsidR="00E37CF2" w:rsidRDefault="00E37C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042BC" w14:textId="77777777" w:rsidR="004C030F" w:rsidRDefault="004C03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D5D2C" w14:textId="77777777" w:rsidR="004C030F" w:rsidRDefault="004C03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752CD" w14:textId="77777777" w:rsidR="004C030F" w:rsidRDefault="004C03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E5B42B" w14:textId="77777777" w:rsidR="00E37CF2" w:rsidRDefault="00E37CF2">
      <w:pPr>
        <w:spacing w:line="240" w:lineRule="auto"/>
      </w:pPr>
      <w:r>
        <w:separator/>
      </w:r>
    </w:p>
  </w:footnote>
  <w:footnote w:type="continuationSeparator" w:id="0">
    <w:p w14:paraId="397E0829" w14:textId="77777777" w:rsidR="00E37CF2" w:rsidRDefault="00E37CF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FD3E78" w14:textId="77777777" w:rsidR="004C030F" w:rsidRDefault="004C03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267" w14:textId="77777777" w:rsidR="00FF6675" w:rsidRDefault="00FF6675">
    <w:pPr>
      <w:pBdr>
        <w:top w:val="nil"/>
        <w:left w:val="nil"/>
        <w:bottom w:val="nil"/>
        <w:right w:val="nil"/>
        <w:between w:val="nil"/>
      </w:pBdr>
      <w:tabs>
        <w:tab w:val="center" w:pos="4513"/>
        <w:tab w:val="right" w:pos="9026"/>
      </w:tabs>
      <w:spacing w:line="240" w:lineRule="auto"/>
      <w:jc w:val="right"/>
      <w:rPr>
        <w:rFonts w:eastAsia="Times New Roman" w:cs="Times New Roman"/>
        <w:color w:val="000000"/>
        <w:sz w:val="20"/>
        <w:szCs w:val="20"/>
      </w:rPr>
    </w:pPr>
    <w:r>
      <w:rPr>
        <w:rFonts w:eastAsia="Times New Roman" w:cs="Times New Roman"/>
        <w:color w:val="000000"/>
        <w:sz w:val="20"/>
        <w:szCs w:val="20"/>
      </w:rPr>
      <w:fldChar w:fldCharType="begin"/>
    </w:r>
    <w:r>
      <w:rPr>
        <w:rFonts w:eastAsia="Times New Roman" w:cs="Times New Roman"/>
        <w:color w:val="000000"/>
        <w:sz w:val="20"/>
        <w:szCs w:val="20"/>
      </w:rPr>
      <w:instrText>PAGE</w:instrText>
    </w:r>
    <w:r>
      <w:rPr>
        <w:rFonts w:eastAsia="Times New Roman" w:cs="Times New Roman"/>
        <w:color w:val="000000"/>
        <w:sz w:val="20"/>
        <w:szCs w:val="20"/>
      </w:rPr>
      <w:fldChar w:fldCharType="separate"/>
    </w:r>
    <w:r w:rsidR="00DA71D9">
      <w:rPr>
        <w:rFonts w:eastAsia="Times New Roman" w:cs="Times New Roman"/>
        <w:noProof/>
        <w:color w:val="000000"/>
        <w:sz w:val="20"/>
        <w:szCs w:val="20"/>
      </w:rPr>
      <w:t>31</w:t>
    </w:r>
    <w:r>
      <w:rPr>
        <w:rFonts w:eastAsia="Times New Roman" w:cs="Times New Roman"/>
        <w:color w:val="000000"/>
        <w:sz w:val="20"/>
        <w:szCs w:val="20"/>
      </w:rPr>
      <w:fldChar w:fldCharType="end"/>
    </w:r>
  </w:p>
  <w:p w14:paraId="00000269" w14:textId="77777777" w:rsidR="00FF6675" w:rsidRDefault="00FF6675">
    <w:pPr>
      <w:pBdr>
        <w:top w:val="nil"/>
        <w:left w:val="nil"/>
        <w:bottom w:val="nil"/>
        <w:right w:val="nil"/>
        <w:between w:val="nil"/>
      </w:pBdr>
      <w:tabs>
        <w:tab w:val="center" w:pos="4513"/>
        <w:tab w:val="right" w:pos="9026"/>
      </w:tabs>
      <w:spacing w:line="240" w:lineRule="auto"/>
      <w:rPr>
        <w:rFonts w:eastAsia="Times New Roman" w:cs="Times New Roman"/>
        <w:color w:val="00000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46465" w14:textId="77777777" w:rsidR="004C030F" w:rsidRDefault="004C03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F580A"/>
    <w:multiLevelType w:val="multilevel"/>
    <w:tmpl w:val="5E566CA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154E0182"/>
    <w:multiLevelType w:val="hybridMultilevel"/>
    <w:tmpl w:val="E882865A"/>
    <w:lvl w:ilvl="0" w:tplc="C63ED938">
      <w:start w:val="1"/>
      <w:numFmt w:val="decimal"/>
      <w:lvlText w:val="%1."/>
      <w:lvlJc w:val="left"/>
      <w:pPr>
        <w:ind w:left="720" w:hanging="360"/>
      </w:pPr>
      <w:rPr>
        <w:rFonts w:hint="default"/>
      </w:rPr>
    </w:lvl>
    <w:lvl w:ilvl="1" w:tplc="EF3A2448" w:tentative="1">
      <w:start w:val="1"/>
      <w:numFmt w:val="lowerLetter"/>
      <w:lvlText w:val="%2."/>
      <w:lvlJc w:val="left"/>
      <w:pPr>
        <w:ind w:left="1440" w:hanging="360"/>
      </w:pPr>
    </w:lvl>
    <w:lvl w:ilvl="2" w:tplc="6864474E" w:tentative="1">
      <w:start w:val="1"/>
      <w:numFmt w:val="lowerRoman"/>
      <w:lvlText w:val="%3."/>
      <w:lvlJc w:val="right"/>
      <w:pPr>
        <w:ind w:left="2160" w:hanging="180"/>
      </w:pPr>
    </w:lvl>
    <w:lvl w:ilvl="3" w:tplc="F5B48958" w:tentative="1">
      <w:start w:val="1"/>
      <w:numFmt w:val="decimal"/>
      <w:lvlText w:val="%4."/>
      <w:lvlJc w:val="left"/>
      <w:pPr>
        <w:ind w:left="2880" w:hanging="360"/>
      </w:pPr>
    </w:lvl>
    <w:lvl w:ilvl="4" w:tplc="6D944964" w:tentative="1">
      <w:start w:val="1"/>
      <w:numFmt w:val="lowerLetter"/>
      <w:lvlText w:val="%5."/>
      <w:lvlJc w:val="left"/>
      <w:pPr>
        <w:ind w:left="3600" w:hanging="360"/>
      </w:pPr>
    </w:lvl>
    <w:lvl w:ilvl="5" w:tplc="03A08C3E" w:tentative="1">
      <w:start w:val="1"/>
      <w:numFmt w:val="lowerRoman"/>
      <w:lvlText w:val="%6."/>
      <w:lvlJc w:val="right"/>
      <w:pPr>
        <w:ind w:left="4320" w:hanging="180"/>
      </w:pPr>
    </w:lvl>
    <w:lvl w:ilvl="6" w:tplc="90A2101A" w:tentative="1">
      <w:start w:val="1"/>
      <w:numFmt w:val="decimal"/>
      <w:lvlText w:val="%7."/>
      <w:lvlJc w:val="left"/>
      <w:pPr>
        <w:ind w:left="5040" w:hanging="360"/>
      </w:pPr>
    </w:lvl>
    <w:lvl w:ilvl="7" w:tplc="FE0E098A" w:tentative="1">
      <w:start w:val="1"/>
      <w:numFmt w:val="lowerLetter"/>
      <w:lvlText w:val="%8."/>
      <w:lvlJc w:val="left"/>
      <w:pPr>
        <w:ind w:left="5760" w:hanging="360"/>
      </w:pPr>
    </w:lvl>
    <w:lvl w:ilvl="8" w:tplc="74FE9D0E" w:tentative="1">
      <w:start w:val="1"/>
      <w:numFmt w:val="lowerRoman"/>
      <w:lvlText w:val="%9."/>
      <w:lvlJc w:val="right"/>
      <w:pPr>
        <w:ind w:left="6480" w:hanging="180"/>
      </w:pPr>
    </w:lvl>
  </w:abstractNum>
  <w:abstractNum w:abstractNumId="2">
    <w:nsid w:val="19EF26AF"/>
    <w:multiLevelType w:val="hybridMultilevel"/>
    <w:tmpl w:val="A0541EE4"/>
    <w:lvl w:ilvl="0" w:tplc="69B82B58">
      <w:start w:val="1"/>
      <w:numFmt w:val="decimal"/>
      <w:lvlText w:val="%1."/>
      <w:lvlJc w:val="left"/>
      <w:pPr>
        <w:ind w:left="1080" w:hanging="360"/>
      </w:pPr>
    </w:lvl>
    <w:lvl w:ilvl="1" w:tplc="3E90AE2E" w:tentative="1">
      <w:start w:val="1"/>
      <w:numFmt w:val="lowerLetter"/>
      <w:lvlText w:val="%2."/>
      <w:lvlJc w:val="left"/>
      <w:pPr>
        <w:ind w:left="1800" w:hanging="360"/>
      </w:pPr>
    </w:lvl>
    <w:lvl w:ilvl="2" w:tplc="9FC0F3E0" w:tentative="1">
      <w:start w:val="1"/>
      <w:numFmt w:val="lowerRoman"/>
      <w:lvlText w:val="%3."/>
      <w:lvlJc w:val="right"/>
      <w:pPr>
        <w:ind w:left="2520" w:hanging="180"/>
      </w:pPr>
    </w:lvl>
    <w:lvl w:ilvl="3" w:tplc="9B8008C6" w:tentative="1">
      <w:start w:val="1"/>
      <w:numFmt w:val="decimal"/>
      <w:lvlText w:val="%4."/>
      <w:lvlJc w:val="left"/>
      <w:pPr>
        <w:ind w:left="3240" w:hanging="360"/>
      </w:pPr>
    </w:lvl>
    <w:lvl w:ilvl="4" w:tplc="E7403748" w:tentative="1">
      <w:start w:val="1"/>
      <w:numFmt w:val="lowerLetter"/>
      <w:lvlText w:val="%5."/>
      <w:lvlJc w:val="left"/>
      <w:pPr>
        <w:ind w:left="3960" w:hanging="360"/>
      </w:pPr>
    </w:lvl>
    <w:lvl w:ilvl="5" w:tplc="2DE4DE9C" w:tentative="1">
      <w:start w:val="1"/>
      <w:numFmt w:val="lowerRoman"/>
      <w:lvlText w:val="%6."/>
      <w:lvlJc w:val="right"/>
      <w:pPr>
        <w:ind w:left="4680" w:hanging="180"/>
      </w:pPr>
    </w:lvl>
    <w:lvl w:ilvl="6" w:tplc="A5425EA6" w:tentative="1">
      <w:start w:val="1"/>
      <w:numFmt w:val="decimal"/>
      <w:lvlText w:val="%7."/>
      <w:lvlJc w:val="left"/>
      <w:pPr>
        <w:ind w:left="5400" w:hanging="360"/>
      </w:pPr>
    </w:lvl>
    <w:lvl w:ilvl="7" w:tplc="779C3634" w:tentative="1">
      <w:start w:val="1"/>
      <w:numFmt w:val="lowerLetter"/>
      <w:lvlText w:val="%8."/>
      <w:lvlJc w:val="left"/>
      <w:pPr>
        <w:ind w:left="6120" w:hanging="360"/>
      </w:pPr>
    </w:lvl>
    <w:lvl w:ilvl="8" w:tplc="BC9C318A" w:tentative="1">
      <w:start w:val="1"/>
      <w:numFmt w:val="lowerRoman"/>
      <w:lvlText w:val="%9."/>
      <w:lvlJc w:val="right"/>
      <w:pPr>
        <w:ind w:left="6840" w:hanging="180"/>
      </w:pPr>
    </w:lvl>
  </w:abstractNum>
  <w:abstractNum w:abstractNumId="3">
    <w:nsid w:val="1D2371C8"/>
    <w:multiLevelType w:val="hybridMultilevel"/>
    <w:tmpl w:val="C0F617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29C10E56"/>
    <w:multiLevelType w:val="hybridMultilevel"/>
    <w:tmpl w:val="432A1C18"/>
    <w:lvl w:ilvl="0" w:tplc="0E3C6A40">
      <w:start w:val="3"/>
      <w:numFmt w:val="bullet"/>
      <w:lvlText w:val=""/>
      <w:lvlJc w:val="left"/>
      <w:pPr>
        <w:ind w:left="1080" w:hanging="360"/>
      </w:pPr>
      <w:rPr>
        <w:rFonts w:ascii="Wingdings" w:eastAsia="Times New Roman" w:hAnsi="Wingdings" w:cs="Times New Roman" w:hint="default"/>
      </w:rPr>
    </w:lvl>
    <w:lvl w:ilvl="1" w:tplc="788619A2" w:tentative="1">
      <w:start w:val="1"/>
      <w:numFmt w:val="bullet"/>
      <w:lvlText w:val="o"/>
      <w:lvlJc w:val="left"/>
      <w:pPr>
        <w:ind w:left="1800" w:hanging="360"/>
      </w:pPr>
      <w:rPr>
        <w:rFonts w:ascii="Courier New" w:hAnsi="Courier New" w:cs="Courier New" w:hint="default"/>
      </w:rPr>
    </w:lvl>
    <w:lvl w:ilvl="2" w:tplc="D5BC101C" w:tentative="1">
      <w:start w:val="1"/>
      <w:numFmt w:val="bullet"/>
      <w:lvlText w:val=""/>
      <w:lvlJc w:val="left"/>
      <w:pPr>
        <w:ind w:left="2520" w:hanging="360"/>
      </w:pPr>
      <w:rPr>
        <w:rFonts w:ascii="Wingdings" w:hAnsi="Wingdings" w:hint="default"/>
      </w:rPr>
    </w:lvl>
    <w:lvl w:ilvl="3" w:tplc="5718C970" w:tentative="1">
      <w:start w:val="1"/>
      <w:numFmt w:val="bullet"/>
      <w:lvlText w:val=""/>
      <w:lvlJc w:val="left"/>
      <w:pPr>
        <w:ind w:left="3240" w:hanging="360"/>
      </w:pPr>
      <w:rPr>
        <w:rFonts w:ascii="Symbol" w:hAnsi="Symbol" w:hint="default"/>
      </w:rPr>
    </w:lvl>
    <w:lvl w:ilvl="4" w:tplc="6FFA674A" w:tentative="1">
      <w:start w:val="1"/>
      <w:numFmt w:val="bullet"/>
      <w:lvlText w:val="o"/>
      <w:lvlJc w:val="left"/>
      <w:pPr>
        <w:ind w:left="3960" w:hanging="360"/>
      </w:pPr>
      <w:rPr>
        <w:rFonts w:ascii="Courier New" w:hAnsi="Courier New" w:cs="Courier New" w:hint="default"/>
      </w:rPr>
    </w:lvl>
    <w:lvl w:ilvl="5" w:tplc="DAD6F17E" w:tentative="1">
      <w:start w:val="1"/>
      <w:numFmt w:val="bullet"/>
      <w:lvlText w:val=""/>
      <w:lvlJc w:val="left"/>
      <w:pPr>
        <w:ind w:left="4680" w:hanging="360"/>
      </w:pPr>
      <w:rPr>
        <w:rFonts w:ascii="Wingdings" w:hAnsi="Wingdings" w:hint="default"/>
      </w:rPr>
    </w:lvl>
    <w:lvl w:ilvl="6" w:tplc="2B98EFE6" w:tentative="1">
      <w:start w:val="1"/>
      <w:numFmt w:val="bullet"/>
      <w:lvlText w:val=""/>
      <w:lvlJc w:val="left"/>
      <w:pPr>
        <w:ind w:left="5400" w:hanging="360"/>
      </w:pPr>
      <w:rPr>
        <w:rFonts w:ascii="Symbol" w:hAnsi="Symbol" w:hint="default"/>
      </w:rPr>
    </w:lvl>
    <w:lvl w:ilvl="7" w:tplc="00C024C6" w:tentative="1">
      <w:start w:val="1"/>
      <w:numFmt w:val="bullet"/>
      <w:lvlText w:val="o"/>
      <w:lvlJc w:val="left"/>
      <w:pPr>
        <w:ind w:left="6120" w:hanging="360"/>
      </w:pPr>
      <w:rPr>
        <w:rFonts w:ascii="Courier New" w:hAnsi="Courier New" w:cs="Courier New" w:hint="default"/>
      </w:rPr>
    </w:lvl>
    <w:lvl w:ilvl="8" w:tplc="149E33E0" w:tentative="1">
      <w:start w:val="1"/>
      <w:numFmt w:val="bullet"/>
      <w:lvlText w:val=""/>
      <w:lvlJc w:val="left"/>
      <w:pPr>
        <w:ind w:left="6840" w:hanging="360"/>
      </w:pPr>
      <w:rPr>
        <w:rFonts w:ascii="Wingdings" w:hAnsi="Wingdings" w:hint="default"/>
      </w:rPr>
    </w:lvl>
  </w:abstractNum>
  <w:abstractNum w:abstractNumId="5">
    <w:nsid w:val="488A1962"/>
    <w:multiLevelType w:val="hybridMultilevel"/>
    <w:tmpl w:val="E882865A"/>
    <w:lvl w:ilvl="0" w:tplc="C63ED938">
      <w:start w:val="1"/>
      <w:numFmt w:val="decimal"/>
      <w:lvlText w:val="%1."/>
      <w:lvlJc w:val="left"/>
      <w:pPr>
        <w:ind w:left="720" w:hanging="360"/>
      </w:pPr>
      <w:rPr>
        <w:rFonts w:hint="default"/>
      </w:rPr>
    </w:lvl>
    <w:lvl w:ilvl="1" w:tplc="EF3A2448" w:tentative="1">
      <w:start w:val="1"/>
      <w:numFmt w:val="lowerLetter"/>
      <w:lvlText w:val="%2."/>
      <w:lvlJc w:val="left"/>
      <w:pPr>
        <w:ind w:left="1440" w:hanging="360"/>
      </w:pPr>
    </w:lvl>
    <w:lvl w:ilvl="2" w:tplc="6864474E" w:tentative="1">
      <w:start w:val="1"/>
      <w:numFmt w:val="lowerRoman"/>
      <w:lvlText w:val="%3."/>
      <w:lvlJc w:val="right"/>
      <w:pPr>
        <w:ind w:left="2160" w:hanging="180"/>
      </w:pPr>
    </w:lvl>
    <w:lvl w:ilvl="3" w:tplc="F5B48958" w:tentative="1">
      <w:start w:val="1"/>
      <w:numFmt w:val="decimal"/>
      <w:lvlText w:val="%4."/>
      <w:lvlJc w:val="left"/>
      <w:pPr>
        <w:ind w:left="2880" w:hanging="360"/>
      </w:pPr>
    </w:lvl>
    <w:lvl w:ilvl="4" w:tplc="6D944964" w:tentative="1">
      <w:start w:val="1"/>
      <w:numFmt w:val="lowerLetter"/>
      <w:lvlText w:val="%5."/>
      <w:lvlJc w:val="left"/>
      <w:pPr>
        <w:ind w:left="3600" w:hanging="360"/>
      </w:pPr>
    </w:lvl>
    <w:lvl w:ilvl="5" w:tplc="03A08C3E" w:tentative="1">
      <w:start w:val="1"/>
      <w:numFmt w:val="lowerRoman"/>
      <w:lvlText w:val="%6."/>
      <w:lvlJc w:val="right"/>
      <w:pPr>
        <w:ind w:left="4320" w:hanging="180"/>
      </w:pPr>
    </w:lvl>
    <w:lvl w:ilvl="6" w:tplc="90A2101A" w:tentative="1">
      <w:start w:val="1"/>
      <w:numFmt w:val="decimal"/>
      <w:lvlText w:val="%7."/>
      <w:lvlJc w:val="left"/>
      <w:pPr>
        <w:ind w:left="5040" w:hanging="360"/>
      </w:pPr>
    </w:lvl>
    <w:lvl w:ilvl="7" w:tplc="FE0E098A" w:tentative="1">
      <w:start w:val="1"/>
      <w:numFmt w:val="lowerLetter"/>
      <w:lvlText w:val="%8."/>
      <w:lvlJc w:val="left"/>
      <w:pPr>
        <w:ind w:left="5760" w:hanging="360"/>
      </w:pPr>
    </w:lvl>
    <w:lvl w:ilvl="8" w:tplc="74FE9D0E" w:tentative="1">
      <w:start w:val="1"/>
      <w:numFmt w:val="lowerRoman"/>
      <w:lvlText w:val="%9."/>
      <w:lvlJc w:val="right"/>
      <w:pPr>
        <w:ind w:left="6480" w:hanging="180"/>
      </w:pPr>
    </w:lvl>
  </w:abstractNum>
  <w:abstractNum w:abstractNumId="6">
    <w:nsid w:val="55184F80"/>
    <w:multiLevelType w:val="multilevel"/>
    <w:tmpl w:val="33128A0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nsid w:val="5C7A0DA1"/>
    <w:multiLevelType w:val="multilevel"/>
    <w:tmpl w:val="38EADAD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F5A52F0"/>
    <w:multiLevelType w:val="hybridMultilevel"/>
    <w:tmpl w:val="E882865A"/>
    <w:lvl w:ilvl="0" w:tplc="C63ED938">
      <w:start w:val="1"/>
      <w:numFmt w:val="decimal"/>
      <w:lvlText w:val="%1."/>
      <w:lvlJc w:val="left"/>
      <w:pPr>
        <w:ind w:left="720" w:hanging="360"/>
      </w:pPr>
      <w:rPr>
        <w:rFonts w:hint="default"/>
      </w:rPr>
    </w:lvl>
    <w:lvl w:ilvl="1" w:tplc="EF3A2448" w:tentative="1">
      <w:start w:val="1"/>
      <w:numFmt w:val="lowerLetter"/>
      <w:lvlText w:val="%2."/>
      <w:lvlJc w:val="left"/>
      <w:pPr>
        <w:ind w:left="1440" w:hanging="360"/>
      </w:pPr>
    </w:lvl>
    <w:lvl w:ilvl="2" w:tplc="6864474E" w:tentative="1">
      <w:start w:val="1"/>
      <w:numFmt w:val="lowerRoman"/>
      <w:lvlText w:val="%3."/>
      <w:lvlJc w:val="right"/>
      <w:pPr>
        <w:ind w:left="2160" w:hanging="180"/>
      </w:pPr>
    </w:lvl>
    <w:lvl w:ilvl="3" w:tplc="F5B48958" w:tentative="1">
      <w:start w:val="1"/>
      <w:numFmt w:val="decimal"/>
      <w:lvlText w:val="%4."/>
      <w:lvlJc w:val="left"/>
      <w:pPr>
        <w:ind w:left="2880" w:hanging="360"/>
      </w:pPr>
    </w:lvl>
    <w:lvl w:ilvl="4" w:tplc="6D944964" w:tentative="1">
      <w:start w:val="1"/>
      <w:numFmt w:val="lowerLetter"/>
      <w:lvlText w:val="%5."/>
      <w:lvlJc w:val="left"/>
      <w:pPr>
        <w:ind w:left="3600" w:hanging="360"/>
      </w:pPr>
    </w:lvl>
    <w:lvl w:ilvl="5" w:tplc="03A08C3E" w:tentative="1">
      <w:start w:val="1"/>
      <w:numFmt w:val="lowerRoman"/>
      <w:lvlText w:val="%6."/>
      <w:lvlJc w:val="right"/>
      <w:pPr>
        <w:ind w:left="4320" w:hanging="180"/>
      </w:pPr>
    </w:lvl>
    <w:lvl w:ilvl="6" w:tplc="90A2101A" w:tentative="1">
      <w:start w:val="1"/>
      <w:numFmt w:val="decimal"/>
      <w:lvlText w:val="%7."/>
      <w:lvlJc w:val="left"/>
      <w:pPr>
        <w:ind w:left="5040" w:hanging="360"/>
      </w:pPr>
    </w:lvl>
    <w:lvl w:ilvl="7" w:tplc="FE0E098A" w:tentative="1">
      <w:start w:val="1"/>
      <w:numFmt w:val="lowerLetter"/>
      <w:lvlText w:val="%8."/>
      <w:lvlJc w:val="left"/>
      <w:pPr>
        <w:ind w:left="5760" w:hanging="360"/>
      </w:pPr>
    </w:lvl>
    <w:lvl w:ilvl="8" w:tplc="74FE9D0E" w:tentative="1">
      <w:start w:val="1"/>
      <w:numFmt w:val="lowerRoman"/>
      <w:lvlText w:val="%9."/>
      <w:lvlJc w:val="right"/>
      <w:pPr>
        <w:ind w:left="6480" w:hanging="180"/>
      </w:pPr>
    </w:lvl>
  </w:abstractNum>
  <w:abstractNum w:abstractNumId="9">
    <w:nsid w:val="627A35D9"/>
    <w:multiLevelType w:val="multilevel"/>
    <w:tmpl w:val="0F802810"/>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nsid w:val="654F622C"/>
    <w:multiLevelType w:val="hybridMultilevel"/>
    <w:tmpl w:val="E882865A"/>
    <w:lvl w:ilvl="0" w:tplc="C63ED938">
      <w:start w:val="1"/>
      <w:numFmt w:val="decimal"/>
      <w:lvlText w:val="%1."/>
      <w:lvlJc w:val="left"/>
      <w:pPr>
        <w:ind w:left="720" w:hanging="360"/>
      </w:pPr>
      <w:rPr>
        <w:rFonts w:hint="default"/>
      </w:rPr>
    </w:lvl>
    <w:lvl w:ilvl="1" w:tplc="EF3A2448" w:tentative="1">
      <w:start w:val="1"/>
      <w:numFmt w:val="lowerLetter"/>
      <w:lvlText w:val="%2."/>
      <w:lvlJc w:val="left"/>
      <w:pPr>
        <w:ind w:left="1440" w:hanging="360"/>
      </w:pPr>
    </w:lvl>
    <w:lvl w:ilvl="2" w:tplc="6864474E" w:tentative="1">
      <w:start w:val="1"/>
      <w:numFmt w:val="lowerRoman"/>
      <w:lvlText w:val="%3."/>
      <w:lvlJc w:val="right"/>
      <w:pPr>
        <w:ind w:left="2160" w:hanging="180"/>
      </w:pPr>
    </w:lvl>
    <w:lvl w:ilvl="3" w:tplc="F5B48958" w:tentative="1">
      <w:start w:val="1"/>
      <w:numFmt w:val="decimal"/>
      <w:lvlText w:val="%4."/>
      <w:lvlJc w:val="left"/>
      <w:pPr>
        <w:ind w:left="2880" w:hanging="360"/>
      </w:pPr>
    </w:lvl>
    <w:lvl w:ilvl="4" w:tplc="6D944964" w:tentative="1">
      <w:start w:val="1"/>
      <w:numFmt w:val="lowerLetter"/>
      <w:lvlText w:val="%5."/>
      <w:lvlJc w:val="left"/>
      <w:pPr>
        <w:ind w:left="3600" w:hanging="360"/>
      </w:pPr>
    </w:lvl>
    <w:lvl w:ilvl="5" w:tplc="03A08C3E" w:tentative="1">
      <w:start w:val="1"/>
      <w:numFmt w:val="lowerRoman"/>
      <w:lvlText w:val="%6."/>
      <w:lvlJc w:val="right"/>
      <w:pPr>
        <w:ind w:left="4320" w:hanging="180"/>
      </w:pPr>
    </w:lvl>
    <w:lvl w:ilvl="6" w:tplc="90A2101A" w:tentative="1">
      <w:start w:val="1"/>
      <w:numFmt w:val="decimal"/>
      <w:lvlText w:val="%7."/>
      <w:lvlJc w:val="left"/>
      <w:pPr>
        <w:ind w:left="5040" w:hanging="360"/>
      </w:pPr>
    </w:lvl>
    <w:lvl w:ilvl="7" w:tplc="FE0E098A" w:tentative="1">
      <w:start w:val="1"/>
      <w:numFmt w:val="lowerLetter"/>
      <w:lvlText w:val="%8."/>
      <w:lvlJc w:val="left"/>
      <w:pPr>
        <w:ind w:left="5760" w:hanging="360"/>
      </w:pPr>
    </w:lvl>
    <w:lvl w:ilvl="8" w:tplc="74FE9D0E" w:tentative="1">
      <w:start w:val="1"/>
      <w:numFmt w:val="lowerRoman"/>
      <w:lvlText w:val="%9."/>
      <w:lvlJc w:val="right"/>
      <w:pPr>
        <w:ind w:left="6480" w:hanging="180"/>
      </w:pPr>
    </w:lvl>
  </w:abstractNum>
  <w:abstractNum w:abstractNumId="11">
    <w:nsid w:val="6C40274E"/>
    <w:multiLevelType w:val="multilevel"/>
    <w:tmpl w:val="4BB6F6E2"/>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6D61618C"/>
    <w:multiLevelType w:val="multilevel"/>
    <w:tmpl w:val="E08AB5A4"/>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7F4B291C"/>
    <w:multiLevelType w:val="hybridMultilevel"/>
    <w:tmpl w:val="9D1810A0"/>
    <w:lvl w:ilvl="0" w:tplc="0B32C8AC">
      <w:start w:val="1"/>
      <w:numFmt w:val="bullet"/>
      <w:lvlText w:val=""/>
      <w:lvlJc w:val="left"/>
      <w:pPr>
        <w:ind w:left="720" w:hanging="360"/>
      </w:pPr>
      <w:rPr>
        <w:rFonts w:ascii="Symbol" w:hAnsi="Symbol" w:hint="default"/>
      </w:rPr>
    </w:lvl>
    <w:lvl w:ilvl="1" w:tplc="1E16B6E8" w:tentative="1">
      <w:start w:val="1"/>
      <w:numFmt w:val="bullet"/>
      <w:lvlText w:val="o"/>
      <w:lvlJc w:val="left"/>
      <w:pPr>
        <w:ind w:left="1440" w:hanging="360"/>
      </w:pPr>
      <w:rPr>
        <w:rFonts w:ascii="Courier New" w:hAnsi="Courier New" w:cs="Courier New" w:hint="default"/>
      </w:rPr>
    </w:lvl>
    <w:lvl w:ilvl="2" w:tplc="97C858DC" w:tentative="1">
      <w:start w:val="1"/>
      <w:numFmt w:val="bullet"/>
      <w:lvlText w:val=""/>
      <w:lvlJc w:val="left"/>
      <w:pPr>
        <w:ind w:left="2160" w:hanging="360"/>
      </w:pPr>
      <w:rPr>
        <w:rFonts w:ascii="Wingdings" w:hAnsi="Wingdings" w:hint="default"/>
      </w:rPr>
    </w:lvl>
    <w:lvl w:ilvl="3" w:tplc="880C96F6" w:tentative="1">
      <w:start w:val="1"/>
      <w:numFmt w:val="bullet"/>
      <w:lvlText w:val=""/>
      <w:lvlJc w:val="left"/>
      <w:pPr>
        <w:ind w:left="2880" w:hanging="360"/>
      </w:pPr>
      <w:rPr>
        <w:rFonts w:ascii="Symbol" w:hAnsi="Symbol" w:hint="default"/>
      </w:rPr>
    </w:lvl>
    <w:lvl w:ilvl="4" w:tplc="08446584" w:tentative="1">
      <w:start w:val="1"/>
      <w:numFmt w:val="bullet"/>
      <w:lvlText w:val="o"/>
      <w:lvlJc w:val="left"/>
      <w:pPr>
        <w:ind w:left="3600" w:hanging="360"/>
      </w:pPr>
      <w:rPr>
        <w:rFonts w:ascii="Courier New" w:hAnsi="Courier New" w:cs="Courier New" w:hint="default"/>
      </w:rPr>
    </w:lvl>
    <w:lvl w:ilvl="5" w:tplc="17F09490" w:tentative="1">
      <w:start w:val="1"/>
      <w:numFmt w:val="bullet"/>
      <w:lvlText w:val=""/>
      <w:lvlJc w:val="left"/>
      <w:pPr>
        <w:ind w:left="4320" w:hanging="360"/>
      </w:pPr>
      <w:rPr>
        <w:rFonts w:ascii="Wingdings" w:hAnsi="Wingdings" w:hint="default"/>
      </w:rPr>
    </w:lvl>
    <w:lvl w:ilvl="6" w:tplc="F5F0BDC4" w:tentative="1">
      <w:start w:val="1"/>
      <w:numFmt w:val="bullet"/>
      <w:lvlText w:val=""/>
      <w:lvlJc w:val="left"/>
      <w:pPr>
        <w:ind w:left="5040" w:hanging="360"/>
      </w:pPr>
      <w:rPr>
        <w:rFonts w:ascii="Symbol" w:hAnsi="Symbol" w:hint="default"/>
      </w:rPr>
    </w:lvl>
    <w:lvl w:ilvl="7" w:tplc="AF2CB13C" w:tentative="1">
      <w:start w:val="1"/>
      <w:numFmt w:val="bullet"/>
      <w:lvlText w:val="o"/>
      <w:lvlJc w:val="left"/>
      <w:pPr>
        <w:ind w:left="5760" w:hanging="360"/>
      </w:pPr>
      <w:rPr>
        <w:rFonts w:ascii="Courier New" w:hAnsi="Courier New" w:cs="Courier New" w:hint="default"/>
      </w:rPr>
    </w:lvl>
    <w:lvl w:ilvl="8" w:tplc="E8E2A238"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7"/>
  </w:num>
  <w:num w:numId="4">
    <w:abstractNumId w:val="13"/>
  </w:num>
  <w:num w:numId="5">
    <w:abstractNumId w:val="0"/>
  </w:num>
  <w:num w:numId="6">
    <w:abstractNumId w:val="9"/>
  </w:num>
  <w:num w:numId="7">
    <w:abstractNumId w:val="6"/>
  </w:num>
  <w:num w:numId="8">
    <w:abstractNumId w:val="2"/>
  </w:num>
  <w:num w:numId="9">
    <w:abstractNumId w:val="10"/>
  </w:num>
  <w:num w:numId="10">
    <w:abstractNumId w:val="4"/>
  </w:num>
  <w:num w:numId="11">
    <w:abstractNumId w:val="5"/>
  </w:num>
  <w:num w:numId="12">
    <w:abstractNumId w:val="1"/>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BAD"/>
    <w:rsid w:val="0000352E"/>
    <w:rsid w:val="00004A03"/>
    <w:rsid w:val="00014E35"/>
    <w:rsid w:val="000207A2"/>
    <w:rsid w:val="00025850"/>
    <w:rsid w:val="000502E4"/>
    <w:rsid w:val="00086776"/>
    <w:rsid w:val="0009406E"/>
    <w:rsid w:val="00097615"/>
    <w:rsid w:val="000976CE"/>
    <w:rsid w:val="000A5F11"/>
    <w:rsid w:val="000A7A70"/>
    <w:rsid w:val="000C0BF3"/>
    <w:rsid w:val="000C371C"/>
    <w:rsid w:val="000C4587"/>
    <w:rsid w:val="000D69FD"/>
    <w:rsid w:val="000D6F30"/>
    <w:rsid w:val="000E5366"/>
    <w:rsid w:val="000F6773"/>
    <w:rsid w:val="000F6D96"/>
    <w:rsid w:val="001223EF"/>
    <w:rsid w:val="00137863"/>
    <w:rsid w:val="001604E3"/>
    <w:rsid w:val="00177D62"/>
    <w:rsid w:val="00181AD7"/>
    <w:rsid w:val="00181B8F"/>
    <w:rsid w:val="00190B37"/>
    <w:rsid w:val="0019492C"/>
    <w:rsid w:val="001A760A"/>
    <w:rsid w:val="001B00DA"/>
    <w:rsid w:val="001C7496"/>
    <w:rsid w:val="001E5424"/>
    <w:rsid w:val="001F28FC"/>
    <w:rsid w:val="001F78BC"/>
    <w:rsid w:val="00202B3E"/>
    <w:rsid w:val="0024071D"/>
    <w:rsid w:val="00245F77"/>
    <w:rsid w:val="002700F2"/>
    <w:rsid w:val="00277C41"/>
    <w:rsid w:val="0029285F"/>
    <w:rsid w:val="002A5F12"/>
    <w:rsid w:val="002C6F69"/>
    <w:rsid w:val="002E6D7E"/>
    <w:rsid w:val="002F7E47"/>
    <w:rsid w:val="00303D32"/>
    <w:rsid w:val="0030519B"/>
    <w:rsid w:val="0031300E"/>
    <w:rsid w:val="00320BD2"/>
    <w:rsid w:val="00322958"/>
    <w:rsid w:val="00341EFD"/>
    <w:rsid w:val="00356A8A"/>
    <w:rsid w:val="0036375A"/>
    <w:rsid w:val="00366AD1"/>
    <w:rsid w:val="00370924"/>
    <w:rsid w:val="00376A7B"/>
    <w:rsid w:val="00381E91"/>
    <w:rsid w:val="003B4DAD"/>
    <w:rsid w:val="003C0D35"/>
    <w:rsid w:val="003C13E1"/>
    <w:rsid w:val="003C4A84"/>
    <w:rsid w:val="003F2C54"/>
    <w:rsid w:val="003F4078"/>
    <w:rsid w:val="003F4E8C"/>
    <w:rsid w:val="00406A84"/>
    <w:rsid w:val="00414F13"/>
    <w:rsid w:val="004161B8"/>
    <w:rsid w:val="00425E9D"/>
    <w:rsid w:val="0043377C"/>
    <w:rsid w:val="004478F0"/>
    <w:rsid w:val="00451CCD"/>
    <w:rsid w:val="004564BD"/>
    <w:rsid w:val="0046698F"/>
    <w:rsid w:val="00474AEF"/>
    <w:rsid w:val="0047747E"/>
    <w:rsid w:val="00482213"/>
    <w:rsid w:val="0048425A"/>
    <w:rsid w:val="004842E6"/>
    <w:rsid w:val="004915CC"/>
    <w:rsid w:val="004932D0"/>
    <w:rsid w:val="004A0582"/>
    <w:rsid w:val="004A17E3"/>
    <w:rsid w:val="004B3413"/>
    <w:rsid w:val="004B43EF"/>
    <w:rsid w:val="004C030F"/>
    <w:rsid w:val="004C2F7E"/>
    <w:rsid w:val="004C634B"/>
    <w:rsid w:val="004D296D"/>
    <w:rsid w:val="004D55A0"/>
    <w:rsid w:val="004E1449"/>
    <w:rsid w:val="004E3CB5"/>
    <w:rsid w:val="004E4978"/>
    <w:rsid w:val="004F391C"/>
    <w:rsid w:val="005050DE"/>
    <w:rsid w:val="00510752"/>
    <w:rsid w:val="00523E8C"/>
    <w:rsid w:val="005262EF"/>
    <w:rsid w:val="00550916"/>
    <w:rsid w:val="005600FB"/>
    <w:rsid w:val="00562A87"/>
    <w:rsid w:val="00576E1B"/>
    <w:rsid w:val="00580AB6"/>
    <w:rsid w:val="00583D6F"/>
    <w:rsid w:val="00584CB7"/>
    <w:rsid w:val="005A6F1A"/>
    <w:rsid w:val="005A7622"/>
    <w:rsid w:val="005B0918"/>
    <w:rsid w:val="005B6263"/>
    <w:rsid w:val="005C4424"/>
    <w:rsid w:val="005C4732"/>
    <w:rsid w:val="005C5248"/>
    <w:rsid w:val="005C71AB"/>
    <w:rsid w:val="005D3FD4"/>
    <w:rsid w:val="005D5F81"/>
    <w:rsid w:val="005D7546"/>
    <w:rsid w:val="005E24E0"/>
    <w:rsid w:val="005E3CD9"/>
    <w:rsid w:val="005E699C"/>
    <w:rsid w:val="005F4989"/>
    <w:rsid w:val="005F69BB"/>
    <w:rsid w:val="006176A4"/>
    <w:rsid w:val="00624455"/>
    <w:rsid w:val="00625379"/>
    <w:rsid w:val="00631BDD"/>
    <w:rsid w:val="00635760"/>
    <w:rsid w:val="00635E34"/>
    <w:rsid w:val="00645D91"/>
    <w:rsid w:val="00676E7A"/>
    <w:rsid w:val="006777E4"/>
    <w:rsid w:val="00682D8F"/>
    <w:rsid w:val="0068507B"/>
    <w:rsid w:val="00685213"/>
    <w:rsid w:val="006A3911"/>
    <w:rsid w:val="006C2223"/>
    <w:rsid w:val="006D6804"/>
    <w:rsid w:val="006E021B"/>
    <w:rsid w:val="006E223F"/>
    <w:rsid w:val="006E3CF8"/>
    <w:rsid w:val="006E7091"/>
    <w:rsid w:val="006E7609"/>
    <w:rsid w:val="006F5D41"/>
    <w:rsid w:val="006F73E8"/>
    <w:rsid w:val="0070226F"/>
    <w:rsid w:val="007026A0"/>
    <w:rsid w:val="007163BC"/>
    <w:rsid w:val="007242E8"/>
    <w:rsid w:val="0072451A"/>
    <w:rsid w:val="0074721C"/>
    <w:rsid w:val="00753BBD"/>
    <w:rsid w:val="007578A6"/>
    <w:rsid w:val="0076458B"/>
    <w:rsid w:val="00764F9E"/>
    <w:rsid w:val="007671C4"/>
    <w:rsid w:val="00784018"/>
    <w:rsid w:val="00785B19"/>
    <w:rsid w:val="00794C1F"/>
    <w:rsid w:val="007A1F09"/>
    <w:rsid w:val="007A23AF"/>
    <w:rsid w:val="007A52B0"/>
    <w:rsid w:val="007A7D5F"/>
    <w:rsid w:val="007C5D33"/>
    <w:rsid w:val="007C7EE7"/>
    <w:rsid w:val="007D72E3"/>
    <w:rsid w:val="007D75E4"/>
    <w:rsid w:val="007D77C4"/>
    <w:rsid w:val="007E1EEA"/>
    <w:rsid w:val="007F65EC"/>
    <w:rsid w:val="008048A7"/>
    <w:rsid w:val="00807A14"/>
    <w:rsid w:val="0081085B"/>
    <w:rsid w:val="008132F5"/>
    <w:rsid w:val="00814363"/>
    <w:rsid w:val="0081729A"/>
    <w:rsid w:val="00835AA7"/>
    <w:rsid w:val="008433C0"/>
    <w:rsid w:val="00843996"/>
    <w:rsid w:val="0084468B"/>
    <w:rsid w:val="00846826"/>
    <w:rsid w:val="00847330"/>
    <w:rsid w:val="008514EB"/>
    <w:rsid w:val="008656CC"/>
    <w:rsid w:val="008715DD"/>
    <w:rsid w:val="00873A39"/>
    <w:rsid w:val="008745BD"/>
    <w:rsid w:val="008812F0"/>
    <w:rsid w:val="00881F30"/>
    <w:rsid w:val="00884224"/>
    <w:rsid w:val="00886F15"/>
    <w:rsid w:val="0088768C"/>
    <w:rsid w:val="008914E9"/>
    <w:rsid w:val="008A5197"/>
    <w:rsid w:val="008B1DFD"/>
    <w:rsid w:val="008C5547"/>
    <w:rsid w:val="008D38FD"/>
    <w:rsid w:val="008D4186"/>
    <w:rsid w:val="008E1FCE"/>
    <w:rsid w:val="008E5580"/>
    <w:rsid w:val="00905254"/>
    <w:rsid w:val="00905C91"/>
    <w:rsid w:val="00905DA3"/>
    <w:rsid w:val="00910986"/>
    <w:rsid w:val="00914823"/>
    <w:rsid w:val="00916662"/>
    <w:rsid w:val="00916D1A"/>
    <w:rsid w:val="00926C0E"/>
    <w:rsid w:val="00933D2E"/>
    <w:rsid w:val="00934EA5"/>
    <w:rsid w:val="00942F0F"/>
    <w:rsid w:val="00944B99"/>
    <w:rsid w:val="00952FCC"/>
    <w:rsid w:val="00961CAD"/>
    <w:rsid w:val="00983320"/>
    <w:rsid w:val="00991603"/>
    <w:rsid w:val="00992F26"/>
    <w:rsid w:val="009A6FD4"/>
    <w:rsid w:val="009B17BD"/>
    <w:rsid w:val="009B3DE5"/>
    <w:rsid w:val="009B4A35"/>
    <w:rsid w:val="009C7FA3"/>
    <w:rsid w:val="009D4EB0"/>
    <w:rsid w:val="009D640F"/>
    <w:rsid w:val="00A07ECA"/>
    <w:rsid w:val="00A1526B"/>
    <w:rsid w:val="00A17D6C"/>
    <w:rsid w:val="00A23771"/>
    <w:rsid w:val="00A24CC4"/>
    <w:rsid w:val="00A25ABD"/>
    <w:rsid w:val="00A412B4"/>
    <w:rsid w:val="00A4389F"/>
    <w:rsid w:val="00A456E4"/>
    <w:rsid w:val="00A473FE"/>
    <w:rsid w:val="00A478F9"/>
    <w:rsid w:val="00A50EFF"/>
    <w:rsid w:val="00A72B14"/>
    <w:rsid w:val="00A7629B"/>
    <w:rsid w:val="00A77D62"/>
    <w:rsid w:val="00A82411"/>
    <w:rsid w:val="00A83B64"/>
    <w:rsid w:val="00A92C0A"/>
    <w:rsid w:val="00AB2785"/>
    <w:rsid w:val="00AB3A4C"/>
    <w:rsid w:val="00AF5E89"/>
    <w:rsid w:val="00AF6100"/>
    <w:rsid w:val="00B0678F"/>
    <w:rsid w:val="00B074F0"/>
    <w:rsid w:val="00B07EDE"/>
    <w:rsid w:val="00B1309E"/>
    <w:rsid w:val="00B1379D"/>
    <w:rsid w:val="00B14BA1"/>
    <w:rsid w:val="00B17192"/>
    <w:rsid w:val="00B270CB"/>
    <w:rsid w:val="00B302B9"/>
    <w:rsid w:val="00B30E05"/>
    <w:rsid w:val="00B364A5"/>
    <w:rsid w:val="00B51B42"/>
    <w:rsid w:val="00B80FB8"/>
    <w:rsid w:val="00B83099"/>
    <w:rsid w:val="00B93E0A"/>
    <w:rsid w:val="00BA1DF0"/>
    <w:rsid w:val="00BA52EF"/>
    <w:rsid w:val="00BC169C"/>
    <w:rsid w:val="00BC46F5"/>
    <w:rsid w:val="00BE218F"/>
    <w:rsid w:val="00C003B0"/>
    <w:rsid w:val="00C02AD7"/>
    <w:rsid w:val="00C05643"/>
    <w:rsid w:val="00C1780D"/>
    <w:rsid w:val="00C23682"/>
    <w:rsid w:val="00C266A4"/>
    <w:rsid w:val="00C31680"/>
    <w:rsid w:val="00C458C8"/>
    <w:rsid w:val="00C54DE2"/>
    <w:rsid w:val="00C55343"/>
    <w:rsid w:val="00C602FA"/>
    <w:rsid w:val="00C6264F"/>
    <w:rsid w:val="00C83F95"/>
    <w:rsid w:val="00CA0495"/>
    <w:rsid w:val="00CA2F38"/>
    <w:rsid w:val="00CA2FEF"/>
    <w:rsid w:val="00CB260E"/>
    <w:rsid w:val="00CB3B1B"/>
    <w:rsid w:val="00D01F6B"/>
    <w:rsid w:val="00D05852"/>
    <w:rsid w:val="00D0730C"/>
    <w:rsid w:val="00D1243B"/>
    <w:rsid w:val="00D150C4"/>
    <w:rsid w:val="00D26E00"/>
    <w:rsid w:val="00D344AC"/>
    <w:rsid w:val="00D37D99"/>
    <w:rsid w:val="00D43970"/>
    <w:rsid w:val="00D4428C"/>
    <w:rsid w:val="00D64F26"/>
    <w:rsid w:val="00D84799"/>
    <w:rsid w:val="00D9288C"/>
    <w:rsid w:val="00DA71D9"/>
    <w:rsid w:val="00DA76B3"/>
    <w:rsid w:val="00DB6EAD"/>
    <w:rsid w:val="00DC3A59"/>
    <w:rsid w:val="00DD5953"/>
    <w:rsid w:val="00DE7BAD"/>
    <w:rsid w:val="00DF7F74"/>
    <w:rsid w:val="00E0423F"/>
    <w:rsid w:val="00E15694"/>
    <w:rsid w:val="00E16C24"/>
    <w:rsid w:val="00E17096"/>
    <w:rsid w:val="00E1712C"/>
    <w:rsid w:val="00E25D7D"/>
    <w:rsid w:val="00E37CF2"/>
    <w:rsid w:val="00E441E7"/>
    <w:rsid w:val="00E45C9F"/>
    <w:rsid w:val="00E82409"/>
    <w:rsid w:val="00E84B17"/>
    <w:rsid w:val="00E96797"/>
    <w:rsid w:val="00EA26FC"/>
    <w:rsid w:val="00EA4604"/>
    <w:rsid w:val="00EB3D1A"/>
    <w:rsid w:val="00ED0987"/>
    <w:rsid w:val="00ED7802"/>
    <w:rsid w:val="00EE31FE"/>
    <w:rsid w:val="00EE37E9"/>
    <w:rsid w:val="00EE50F5"/>
    <w:rsid w:val="00EF28FF"/>
    <w:rsid w:val="00F0440C"/>
    <w:rsid w:val="00F12A83"/>
    <w:rsid w:val="00F141F9"/>
    <w:rsid w:val="00F22CB3"/>
    <w:rsid w:val="00F347C9"/>
    <w:rsid w:val="00F576E2"/>
    <w:rsid w:val="00F57BA4"/>
    <w:rsid w:val="00F62960"/>
    <w:rsid w:val="00F77E7D"/>
    <w:rsid w:val="00F833E3"/>
    <w:rsid w:val="00F846B2"/>
    <w:rsid w:val="00F858C3"/>
    <w:rsid w:val="00F8794F"/>
    <w:rsid w:val="00FA17E2"/>
    <w:rsid w:val="00FA43D2"/>
    <w:rsid w:val="00FB3CF8"/>
    <w:rsid w:val="00FC0C01"/>
    <w:rsid w:val="00FC5074"/>
    <w:rsid w:val="00FC60B3"/>
    <w:rsid w:val="00FD50AE"/>
    <w:rsid w:val="00FD54FE"/>
    <w:rsid w:val="00FD6FB4"/>
    <w:rsid w:val="00FE027D"/>
    <w:rsid w:val="00FE4233"/>
    <w:rsid w:val="00FF0E8C"/>
    <w:rsid w:val="00FF667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109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Arial" w:cs="Arial"/>
      <w:szCs w:val="22"/>
    </w:rPr>
  </w:style>
  <w:style w:type="paragraph" w:styleId="Heading1">
    <w:name w:val="heading 1"/>
    <w:basedOn w:val="Normal"/>
    <w:next w:val="Normal"/>
    <w:link w:val="Heading1Char"/>
    <w:uiPriority w:val="9"/>
    <w:qFormat/>
    <w:pPr>
      <w:keepNext/>
      <w:keepLines/>
      <w:spacing w:before="400" w:after="120"/>
      <w:jc w:val="center"/>
      <w:outlineLvl w:val="0"/>
    </w:pPr>
    <w:rPr>
      <w:b/>
      <w:szCs w:val="40"/>
    </w:rPr>
  </w:style>
  <w:style w:type="paragraph" w:styleId="Heading2">
    <w:name w:val="heading 2"/>
    <w:basedOn w:val="Normal"/>
    <w:next w:val="Normal"/>
    <w:link w:val="Heading2Char"/>
    <w:uiPriority w:val="9"/>
    <w:unhideWhenUsed/>
    <w:qFormat/>
    <w:pPr>
      <w:keepNext/>
      <w:keepLines/>
      <w:spacing w:before="360" w:after="120"/>
      <w:outlineLvl w:val="1"/>
    </w:pPr>
    <w:rPr>
      <w:b/>
      <w:szCs w:val="32"/>
    </w:rPr>
  </w:style>
  <w:style w:type="paragraph" w:styleId="Heading3">
    <w:name w:val="heading 3"/>
    <w:basedOn w:val="Normal"/>
    <w:next w:val="Normal"/>
    <w:link w:val="Heading3Char"/>
    <w:uiPriority w:val="9"/>
    <w:unhideWhenUsed/>
    <w:qFormat/>
    <w:pPr>
      <w:keepNext/>
      <w:keepLines/>
      <w:spacing w:before="320" w:after="80" w:line="360" w:lineRule="auto"/>
      <w:outlineLvl w:val="2"/>
    </w:pPr>
    <w:rPr>
      <w:b/>
      <w:color w:val="000000" w:themeColor="text1"/>
      <w:szCs w:val="28"/>
    </w:rPr>
  </w:style>
  <w:style w:type="paragraph" w:styleId="Heading4">
    <w:name w:val="heading 4"/>
    <w:basedOn w:val="Normal"/>
    <w:next w:val="Normal"/>
    <w:link w:val="Heading4Char"/>
    <w:uiPriority w:val="9"/>
    <w:unhideWhenUsed/>
    <w:qFormat/>
    <w:pPr>
      <w:jc w:val="center"/>
      <w:outlineLvl w:val="3"/>
    </w:pPr>
    <w:rPr>
      <w:b/>
      <w:bCs/>
    </w:rPr>
  </w:style>
  <w:style w:type="paragraph" w:styleId="Heading5">
    <w:name w:val="heading 5"/>
    <w:basedOn w:val="Heading4"/>
    <w:next w:val="Normal"/>
    <w:link w:val="Heading5Char"/>
    <w:uiPriority w:val="9"/>
    <w:unhideWhenUsed/>
    <w:qFormat/>
    <w:pPr>
      <w:outlineLvl w:val="4"/>
    </w:p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rPr>
  </w:style>
  <w:style w:type="paragraph" w:styleId="Heading7">
    <w:name w:val="heading 7"/>
    <w:basedOn w:val="Normal"/>
    <w:next w:val="Normal"/>
    <w:link w:val="Heading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sz w:val="52"/>
      <w:szCs w:val="52"/>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F81BD"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Caption">
    <w:name w:val="caption"/>
    <w:basedOn w:val="Normal"/>
    <w:next w:val="Normal"/>
    <w:uiPriority w:val="35"/>
    <w:unhideWhenUsed/>
    <w:qFormat/>
    <w:pPr>
      <w:spacing w:after="200" w:line="240" w:lineRule="auto"/>
    </w:pPr>
    <w:rPr>
      <w:i/>
      <w:iCs/>
      <w:color w:val="1F497D" w:themeColor="text2"/>
      <w:sz w:val="18"/>
      <w:szCs w:val="18"/>
    </w:rPr>
  </w:style>
  <w:style w:type="paragraph" w:styleId="Title">
    <w:name w:val="Title"/>
    <w:basedOn w:val="Normal"/>
    <w:next w:val="Normal"/>
    <w:link w:val="TitleChar"/>
    <w:uiPriority w:val="10"/>
    <w:qFormat/>
    <w:pPr>
      <w:keepNext/>
      <w:keepLines/>
      <w:spacing w:after="60"/>
    </w:pPr>
    <w:rPr>
      <w:sz w:val="52"/>
      <w:szCs w:val="52"/>
    </w:rPr>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customStyle="1" w:styleId="TOCHeading1">
    <w:name w:val="TOC Heading1"/>
    <w:basedOn w:val="Heading1"/>
    <w:next w:val="Normal"/>
    <w:uiPriority w:val="39"/>
    <w:unhideWhenUsed/>
    <w:qFormat/>
    <w:pPr>
      <w:spacing w:before="240" w:after="0" w:line="259" w:lineRule="auto"/>
    </w:pPr>
    <w:rPr>
      <w:rFonts w:asciiTheme="majorHAnsi" w:eastAsiaTheme="majorEastAsia" w:hAnsiTheme="majorHAnsi" w:cstheme="majorBidi"/>
      <w:color w:val="365F91" w:themeColor="accent1" w:themeShade="BF"/>
      <w:sz w:val="32"/>
      <w:szCs w:val="32"/>
      <w:lang w:val="en-US" w:eastAsia="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table" w:customStyle="1" w:styleId="Style10">
    <w:name w:val="_Style 10"/>
    <w:basedOn w:val="TableNormal1"/>
    <w:uiPriority w:val="99"/>
    <w:tblPr>
      <w:tblCellMar>
        <w:top w:w="100" w:type="dxa"/>
        <w:left w:w="100" w:type="dxa"/>
        <w:bottom w:w="100" w:type="dxa"/>
        <w:right w:w="100" w:type="dxa"/>
      </w:tblCellMar>
    </w:tblPr>
  </w:style>
  <w:style w:type="table" w:customStyle="1" w:styleId="TableNormal1">
    <w:name w:val="Table Normal1"/>
    <w:uiPriority w:val="99"/>
    <w:tblPr>
      <w:tblCellMar>
        <w:top w:w="0" w:type="dxa"/>
        <w:left w:w="0" w:type="dxa"/>
        <w:bottom w:w="0" w:type="dxa"/>
        <w:right w:w="0" w:type="dxa"/>
      </w:tblCellMar>
    </w:tblPr>
  </w:style>
  <w:style w:type="table" w:customStyle="1" w:styleId="Style11">
    <w:name w:val="_Style 11"/>
    <w:basedOn w:val="TableNormal1"/>
    <w:uiPriority w:val="99"/>
    <w:qFormat/>
    <w:pPr>
      <w:spacing w:line="240" w:lineRule="auto"/>
    </w:pPr>
    <w:tblPr>
      <w:tblCellMar>
        <w:top w:w="0" w:type="dxa"/>
        <w:left w:w="108" w:type="dxa"/>
        <w:bottom w:w="0" w:type="dxa"/>
        <w:right w:w="108" w:type="dxa"/>
      </w:tblCellMar>
    </w:tblPr>
  </w:style>
  <w:style w:type="table" w:customStyle="1" w:styleId="A">
    <w:name w:val="A"/>
    <w:basedOn w:val="TableNormal"/>
    <w:uiPriority w:val="99"/>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uiPriority w:val="99"/>
    <w:pPr>
      <w:spacing w:line="240" w:lineRule="auto"/>
    </w:pPr>
    <w:tblPr>
      <w:tblStyleRowBandSize w:val="1"/>
      <w:tblStyleColBandSize w:val="1"/>
      <w:tblInd w:w="0" w:type="dxa"/>
      <w:tblCellMar>
        <w:top w:w="0" w:type="dxa"/>
        <w:left w:w="108" w:type="dxa"/>
        <w:bottom w:w="0" w:type="dxa"/>
        <w:right w:w="108" w:type="dxa"/>
      </w:tblCellMar>
    </w:tblPr>
  </w:style>
  <w:style w:type="paragraph" w:styleId="TableofFigures">
    <w:name w:val="table of figures"/>
    <w:basedOn w:val="Normal"/>
    <w:next w:val="Normal"/>
    <w:uiPriority w:val="99"/>
    <w:unhideWhenUsed/>
  </w:style>
  <w:style w:type="paragraph" w:styleId="ListParagraph">
    <w:name w:val="List Paragraph"/>
    <w:basedOn w:val="Normal"/>
    <w:uiPriority w:val="34"/>
    <w:qFormat/>
    <w:pPr>
      <w:spacing w:after="160" w:line="259" w:lineRule="auto"/>
      <w:ind w:left="720"/>
      <w:contextualSpacing/>
      <w:jc w:val="left"/>
    </w:pPr>
    <w:rPr>
      <w:rFonts w:asciiTheme="minorHAnsi" w:eastAsiaTheme="minorHAnsi" w:hAnsiTheme="minorHAnsi" w:cstheme="minorBidi"/>
      <w:sz w:val="22"/>
      <w:lang w:val="en-IN" w:eastAsia="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eastAsia="Arial" w:cs="Arial"/>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eastAsia="Arial" w:cs="Arial"/>
      <w:b/>
      <w:bCs/>
      <w:sz w:val="20"/>
      <w:szCs w:val="20"/>
    </w:rPr>
  </w:style>
  <w:style w:type="paragraph" w:styleId="NormalWeb">
    <w:name w:val="Normal (Web)"/>
    <w:basedOn w:val="Normal"/>
    <w:uiPriority w:val="99"/>
    <w:semiHidden/>
    <w:unhideWhenUsed/>
    <w:pPr>
      <w:spacing w:before="100" w:after="100" w:line="240" w:lineRule="auto"/>
      <w:jc w:val="left"/>
    </w:pPr>
    <w:rPr>
      <w:rFonts w:eastAsia="Times New Roman" w:cs="Times New Roman"/>
      <w:szCs w:val="24"/>
      <w:lang w:val="en-IN"/>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Arial" w:hAnsi="Segoe UI" w:cs="Segoe UI"/>
      <w:sz w:val="18"/>
      <w:szCs w:val="18"/>
    </w:rPr>
  </w:style>
  <w:style w:type="paragraph" w:customStyle="1" w:styleId="Normal1">
    <w:name w:val="Normal1"/>
    <w:pPr>
      <w:spacing w:line="276" w:lineRule="auto"/>
      <w:jc w:val="left"/>
    </w:pPr>
    <w:rPr>
      <w:rFonts w:ascii="Arial" w:eastAsia="Arial" w:hAnsi="Arial" w:cs="Arial"/>
      <w:sz w:val="22"/>
      <w:szCs w:val="22"/>
      <w:lang w:eastAsia="en-US"/>
    </w:rPr>
  </w:style>
  <w:style w:type="table" w:customStyle="1" w:styleId="Table1">
    <w:name w:val="Table1"/>
    <w:basedOn w:val="TableNormal1"/>
    <w:uiPriority w:val="99"/>
    <w:pPr>
      <w:spacing w:line="276" w:lineRule="auto"/>
      <w:jc w:val="left"/>
    </w:pPr>
    <w:rPr>
      <w:rFonts w:ascii="Arial" w:eastAsia="Arial" w:hAnsi="Arial" w:cs="Arial"/>
      <w:sz w:val="22"/>
      <w:szCs w:val="22"/>
      <w:lang w:eastAsia="en-US"/>
    </w:rPr>
    <w:tblPr>
      <w:tblStyleRowBandSize w:val="1"/>
      <w:tblStyleColBandSize w:val="1"/>
      <w:tblCellMar>
        <w:top w:w="100" w:type="dxa"/>
        <w:left w:w="100" w:type="dxa"/>
        <w:bottom w:w="100" w:type="dxa"/>
        <w:right w:w="100" w:type="dxa"/>
      </w:tblCellMar>
    </w:tblPr>
  </w:style>
  <w:style w:type="table" w:customStyle="1" w:styleId="Table2">
    <w:name w:val="Table2"/>
    <w:basedOn w:val="TableNormal1"/>
    <w:uiPriority w:val="99"/>
    <w:pPr>
      <w:spacing w:line="276" w:lineRule="auto"/>
      <w:jc w:val="left"/>
    </w:pPr>
    <w:rPr>
      <w:rFonts w:ascii="Arial" w:eastAsia="Arial" w:hAnsi="Arial" w:cs="Arial"/>
      <w:sz w:val="22"/>
      <w:szCs w:val="22"/>
      <w:lang w:eastAsia="en-US"/>
    </w:rPr>
    <w:tblPr>
      <w:tblStyleRowBandSize w:val="1"/>
      <w:tblStyleColBandSize w:val="1"/>
      <w:tblCellMar>
        <w:top w:w="100" w:type="dxa"/>
        <w:left w:w="100" w:type="dxa"/>
        <w:bottom w:w="100" w:type="dxa"/>
        <w:right w:w="100" w:type="dxa"/>
      </w:tblCellMar>
    </w:tblPr>
  </w:style>
  <w:style w:type="paragraph" w:styleId="TOC3">
    <w:name w:val="toc 3"/>
    <w:basedOn w:val="Normal"/>
    <w:next w:val="Normal"/>
    <w:uiPriority w:val="39"/>
    <w:unhideWhenUsed/>
    <w:pPr>
      <w:tabs>
        <w:tab w:val="right" w:pos="9350"/>
      </w:tabs>
      <w:spacing w:after="100"/>
    </w:pPr>
    <w:rPr>
      <w:rFonts w:cs="Times New Roman"/>
      <w:b/>
      <w:bCs/>
      <w:lang w:val="en-AU"/>
    </w:rPr>
  </w:style>
  <w:style w:type="paragraph" w:styleId="DocumentMap">
    <w:name w:val="Document Map"/>
    <w:basedOn w:val="Normal"/>
    <w:link w:val="DocumentMapChar"/>
    <w:uiPriority w:val="99"/>
    <w:semiHidden/>
    <w:unhideWhenUsed/>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Pr>
      <w:rFonts w:ascii="Tahoma" w:eastAsia="Arial" w:hAnsi="Tahoma" w:cs="Tahoma"/>
      <w:sz w:val="16"/>
      <w:szCs w:val="16"/>
    </w:rPr>
  </w:style>
  <w:style w:type="character" w:customStyle="1" w:styleId="Apple-converted-space">
    <w:name w:val="Apple-converted-space"/>
    <w:basedOn w:val="DefaultParagraphFont"/>
    <w:uiPriority w:val="99"/>
  </w:style>
  <w:style w:type="character" w:styleId="FollowedHyperlink">
    <w:name w:val="FollowedHyperlink"/>
    <w:basedOn w:val="DefaultParagraphFont"/>
    <w:uiPriority w:val="99"/>
    <w:semiHidden/>
    <w:unhideWhenUsed/>
    <w:rsid w:val="0043377C"/>
    <w:rPr>
      <w:color w:val="800080" w:themeColor="followedHyperlink"/>
      <w:u w:val="single"/>
    </w:rPr>
  </w:style>
  <w:style w:type="character" w:customStyle="1" w:styleId="apple-converted-space0">
    <w:name w:val="apple-converted-space"/>
    <w:basedOn w:val="DefaultParagraphFont"/>
    <w:rsid w:val="0043377C"/>
  </w:style>
  <w:style w:type="paragraph" w:styleId="TOCHeading">
    <w:name w:val="TOC Heading"/>
    <w:basedOn w:val="Heading1"/>
    <w:next w:val="Normal"/>
    <w:uiPriority w:val="39"/>
    <w:unhideWhenUsed/>
    <w:qFormat/>
    <w:rsid w:val="00FF667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783030">
      <w:bodyDiv w:val="1"/>
      <w:marLeft w:val="0"/>
      <w:marRight w:val="0"/>
      <w:marTop w:val="0"/>
      <w:marBottom w:val="0"/>
      <w:divBdr>
        <w:top w:val="none" w:sz="0" w:space="0" w:color="auto"/>
        <w:left w:val="none" w:sz="0" w:space="0" w:color="auto"/>
        <w:bottom w:val="none" w:sz="0" w:space="0" w:color="auto"/>
        <w:right w:val="none" w:sz="0" w:space="0" w:color="auto"/>
      </w:divBdr>
    </w:div>
    <w:div w:id="450242680">
      <w:bodyDiv w:val="1"/>
      <w:marLeft w:val="0"/>
      <w:marRight w:val="0"/>
      <w:marTop w:val="0"/>
      <w:marBottom w:val="0"/>
      <w:divBdr>
        <w:top w:val="none" w:sz="0" w:space="0" w:color="auto"/>
        <w:left w:val="none" w:sz="0" w:space="0" w:color="auto"/>
        <w:bottom w:val="none" w:sz="0" w:space="0" w:color="auto"/>
        <w:right w:val="none" w:sz="0" w:space="0" w:color="auto"/>
      </w:divBdr>
      <w:divsChild>
        <w:div w:id="1278221753">
          <w:marLeft w:val="0"/>
          <w:marRight w:val="0"/>
          <w:marTop w:val="0"/>
          <w:marBottom w:val="0"/>
          <w:divBdr>
            <w:top w:val="none" w:sz="0" w:space="0" w:color="auto"/>
            <w:left w:val="none" w:sz="0" w:space="0" w:color="auto"/>
            <w:bottom w:val="none" w:sz="0" w:space="0" w:color="auto"/>
            <w:right w:val="none" w:sz="0" w:space="0" w:color="auto"/>
          </w:divBdr>
        </w:div>
      </w:divsChild>
    </w:div>
    <w:div w:id="459423199">
      <w:bodyDiv w:val="1"/>
      <w:marLeft w:val="0"/>
      <w:marRight w:val="0"/>
      <w:marTop w:val="0"/>
      <w:marBottom w:val="0"/>
      <w:divBdr>
        <w:top w:val="none" w:sz="0" w:space="0" w:color="auto"/>
        <w:left w:val="none" w:sz="0" w:space="0" w:color="auto"/>
        <w:bottom w:val="none" w:sz="0" w:space="0" w:color="auto"/>
        <w:right w:val="none" w:sz="0" w:space="0" w:color="auto"/>
      </w:divBdr>
    </w:div>
    <w:div w:id="637339207">
      <w:bodyDiv w:val="1"/>
      <w:marLeft w:val="0"/>
      <w:marRight w:val="0"/>
      <w:marTop w:val="0"/>
      <w:marBottom w:val="0"/>
      <w:divBdr>
        <w:top w:val="none" w:sz="0" w:space="0" w:color="auto"/>
        <w:left w:val="none" w:sz="0" w:space="0" w:color="auto"/>
        <w:bottom w:val="none" w:sz="0" w:space="0" w:color="auto"/>
        <w:right w:val="none" w:sz="0" w:space="0" w:color="auto"/>
      </w:divBdr>
    </w:div>
    <w:div w:id="735781783">
      <w:bodyDiv w:val="1"/>
      <w:marLeft w:val="0"/>
      <w:marRight w:val="0"/>
      <w:marTop w:val="0"/>
      <w:marBottom w:val="0"/>
      <w:divBdr>
        <w:top w:val="none" w:sz="0" w:space="0" w:color="auto"/>
        <w:left w:val="none" w:sz="0" w:space="0" w:color="auto"/>
        <w:bottom w:val="none" w:sz="0" w:space="0" w:color="auto"/>
        <w:right w:val="none" w:sz="0" w:space="0" w:color="auto"/>
      </w:divBdr>
    </w:div>
    <w:div w:id="1341466334">
      <w:bodyDiv w:val="1"/>
      <w:marLeft w:val="0"/>
      <w:marRight w:val="0"/>
      <w:marTop w:val="0"/>
      <w:marBottom w:val="0"/>
      <w:divBdr>
        <w:top w:val="none" w:sz="0" w:space="0" w:color="auto"/>
        <w:left w:val="none" w:sz="0" w:space="0" w:color="auto"/>
        <w:bottom w:val="none" w:sz="0" w:space="0" w:color="auto"/>
        <w:right w:val="none" w:sz="0" w:space="0" w:color="auto"/>
      </w:divBdr>
    </w:div>
    <w:div w:id="1364283213">
      <w:bodyDiv w:val="1"/>
      <w:marLeft w:val="0"/>
      <w:marRight w:val="0"/>
      <w:marTop w:val="0"/>
      <w:marBottom w:val="0"/>
      <w:divBdr>
        <w:top w:val="none" w:sz="0" w:space="0" w:color="auto"/>
        <w:left w:val="none" w:sz="0" w:space="0" w:color="auto"/>
        <w:bottom w:val="none" w:sz="0" w:space="0" w:color="auto"/>
        <w:right w:val="none" w:sz="0" w:space="0" w:color="auto"/>
      </w:divBdr>
    </w:div>
    <w:div w:id="1863278316">
      <w:bodyDiv w:val="1"/>
      <w:marLeft w:val="0"/>
      <w:marRight w:val="0"/>
      <w:marTop w:val="0"/>
      <w:marBottom w:val="0"/>
      <w:divBdr>
        <w:top w:val="none" w:sz="0" w:space="0" w:color="auto"/>
        <w:left w:val="none" w:sz="0" w:space="0" w:color="auto"/>
        <w:bottom w:val="none" w:sz="0" w:space="0" w:color="auto"/>
        <w:right w:val="none" w:sz="0" w:space="0" w:color="auto"/>
      </w:divBdr>
    </w:div>
    <w:div w:id="1962804526">
      <w:bodyDiv w:val="1"/>
      <w:marLeft w:val="0"/>
      <w:marRight w:val="0"/>
      <w:marTop w:val="0"/>
      <w:marBottom w:val="0"/>
      <w:divBdr>
        <w:top w:val="none" w:sz="0" w:space="0" w:color="auto"/>
        <w:left w:val="none" w:sz="0" w:space="0" w:color="auto"/>
        <w:bottom w:val="none" w:sz="0" w:space="0" w:color="auto"/>
        <w:right w:val="none" w:sz="0" w:space="0" w:color="auto"/>
      </w:divBdr>
    </w:div>
    <w:div w:id="1984653830">
      <w:bodyDiv w:val="1"/>
      <w:marLeft w:val="0"/>
      <w:marRight w:val="0"/>
      <w:marTop w:val="0"/>
      <w:marBottom w:val="0"/>
      <w:divBdr>
        <w:top w:val="none" w:sz="0" w:space="0" w:color="auto"/>
        <w:left w:val="none" w:sz="0" w:space="0" w:color="auto"/>
        <w:bottom w:val="none" w:sz="0" w:space="0" w:color="auto"/>
        <w:right w:val="none" w:sz="0" w:space="0" w:color="auto"/>
      </w:divBdr>
    </w:div>
    <w:div w:id="2085058382">
      <w:bodyDiv w:val="1"/>
      <w:marLeft w:val="0"/>
      <w:marRight w:val="0"/>
      <w:marTop w:val="0"/>
      <w:marBottom w:val="0"/>
      <w:divBdr>
        <w:top w:val="none" w:sz="0" w:space="0" w:color="auto"/>
        <w:left w:val="none" w:sz="0" w:space="0" w:color="auto"/>
        <w:bottom w:val="none" w:sz="0" w:space="0" w:color="auto"/>
        <w:right w:val="none" w:sz="0" w:space="0" w:color="auto"/>
      </w:divBdr>
      <w:divsChild>
        <w:div w:id="5586508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Kishore-Kulothungan/publication/351088379_THE_IMPACT_OF_WORK_LIFE_BALANCE_ON_EMPLOYEEPERFORMANCE/links/6084e2ad907dcf667bc0acc7/THE-IMPACT-OF-WORK-LIFE-BALANCE-ON-EMPLOYEEPERFORMANCE.pdf" TargetMode="External"/><Relationship Id="rId18" Type="http://schemas.openxmlformats.org/officeDocument/2006/relationships/hyperlink" Target="https://doi.org/10.1080/02678373.2020.1735569" TargetMode="External"/><Relationship Id="rId26" Type="http://schemas.openxmlformats.org/officeDocument/2006/relationships/hyperlink" Target="https://doi.org/10.1177/1476127020968180" TargetMode="External"/><Relationship Id="rId39" Type="http://schemas.openxmlformats.org/officeDocument/2006/relationships/hyperlink" Target="https://doi.org/10.1016/j.ejrad.2021.110019" TargetMode="External"/><Relationship Id="rId21" Type="http://schemas.openxmlformats.org/officeDocument/2006/relationships/hyperlink" Target="https://books.google.com/books?hl=en&amp;lr=&amp;id=AdrKDwAAQBAJ&amp;oi=fnd&amp;pg=PP1&amp;dq=Starbucks+offers+fair+compensation+and+benefits" TargetMode="External"/><Relationship Id="rId34" Type="http://schemas.openxmlformats.org/officeDocument/2006/relationships/hyperlink" Target="https://journals.co.za/doi/pdf/10.4102/sajhrm.v18i0.1216" TargetMode="External"/><Relationship Id="rId42" Type="http://schemas.openxmlformats.org/officeDocument/2006/relationships/hyperlink" Target="https://books.google.com/books?hl=en&amp;lr=&amp;id=c4v5EAAAQBAJ&amp;oi=fnd&amp;pg=PT6&amp;dq=Patagonia%27s+focus+on+a+friendly+and+ecologically+conscientious+workplace+has+helped+business+earn+a+good+reputation+and+recruit+and+keep+top+people+in+a+competitive+sector.&amp;ots=WpyqNtqTXZ&amp;sig=K72Qrega_f30J_bBhVQ4kaz11qw" TargetMode="External"/><Relationship Id="rId47" Type="http://schemas.openxmlformats.org/officeDocument/2006/relationships/hyperlink" Target="http://www.journal.accountingpointofview.id/index.php/POVREMA/article/view/128" TargetMode="External"/><Relationship Id="rId50" Type="http://schemas.openxmlformats.org/officeDocument/2006/relationships/hyperlink" Target="https://www.taylorfrancis.com/chapters/edit/10.4324/9781003150749-14/goal-directed-behavior-source-stress-psychological-origins-consequences-inefficiency-wolfgang-sch%C3%B6npflug" TargetMode="External"/><Relationship Id="rId55" Type="http://schemas.openxmlformats.org/officeDocument/2006/relationships/hyperlink" Target="https://doi.org/10.1093/eurjcn/zvaa034"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177/0160449x19835041" TargetMode="External"/><Relationship Id="rId29" Type="http://schemas.openxmlformats.org/officeDocument/2006/relationships/hyperlink" Target="https://doi.org/10.1016/j.clsr.2020.10541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pcommons.upc.edu/handle/2117/367915" TargetMode="External"/><Relationship Id="rId24" Type="http://schemas.openxmlformats.org/officeDocument/2006/relationships/hyperlink" Target="https://www.taylorfrancis.com/chapters/edit/10.4324/9781003142492-9/future-employee-engagement-real-time-monitoring-digital-tools-engaging-workforce-jennifer-burnett-timothy-lisk" TargetMode="External"/><Relationship Id="rId32" Type="http://schemas.openxmlformats.org/officeDocument/2006/relationships/hyperlink" Target="https://www.forbes.com/sites/nazbeheshti/2019/01/16/10-timely-statistics-about-the-connection-between-employee-engagement-and-wellness/?sh=44ca2f4722a0" TargetMode="External"/><Relationship Id="rId37" Type="http://schemas.openxmlformats.org/officeDocument/2006/relationships/hyperlink" Target="https://hbr.org/2018/09/what-to-do-when-you-have-a-bad-boss" TargetMode="External"/><Relationship Id="rId40" Type="http://schemas.openxmlformats.org/officeDocument/2006/relationships/hyperlink" Target="https://doi.org/10.1007/978-981-16-3864-0_4" TargetMode="External"/><Relationship Id="rId45" Type="http://schemas.openxmlformats.org/officeDocument/2006/relationships/hyperlink" Target="https://books.google.com/books?hl=en&amp;lr=&amp;id=sxKWEAAAQBAJ&amp;oi=fnd&amp;pg=PP1&amp;dq=Burnout+and+disengagement+may+occur+in+workplace+from+unrelenting+pressure+to+achieve+objectives+and+produce+results.+&amp;ots=d3XqtK_w0k&amp;sig=cYhx2X1Pt3dFf5PgykJrHkI3UHk" TargetMode="External"/><Relationship Id="rId53" Type="http://schemas.openxmlformats.org/officeDocument/2006/relationships/hyperlink" Target="https://doi.org/10.56348/mark.v2i1.43" TargetMode="External"/><Relationship Id="rId58" Type="http://schemas.openxmlformats.org/officeDocument/2006/relationships/hyperlink" Target="https://journals.co.za/doi/pdf/10.4102/sajhrm.v18i0.1209" TargetMode="External"/><Relationship Id="rId66"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doi.org/10.33168/LISS.2023.0104" TargetMode="External"/><Relationship Id="rId23" Type="http://schemas.openxmlformats.org/officeDocument/2006/relationships/hyperlink" Target="https://books.google.com/books?hl=en&amp;lr=&amp;id=jgn5DwAAQBAJ&amp;oi=fnd&amp;pg=PT7&amp;dq=+Amazon+is+known+for+innovation+and+customer+service" TargetMode="External"/><Relationship Id="rId28" Type="http://schemas.openxmlformats.org/officeDocument/2006/relationships/hyperlink" Target="https://doi.org/10.1186/s12909-021-02989-x" TargetMode="External"/><Relationship Id="rId36" Type="http://schemas.openxmlformats.org/officeDocument/2006/relationships/hyperlink" Target="https://www.academia.edu/download/53447095/Review_of_Doing_Case_Study_Blank___Wolgemuth_2017.pdf" TargetMode="External"/><Relationship Id="rId49" Type="http://schemas.openxmlformats.org/officeDocument/2006/relationships/hyperlink" Target="https://www.emerald.com/insight/content/doi/10.1108/JOEPP-06-2018-0034/full/html" TargetMode="External"/><Relationship Id="rId57" Type="http://schemas.openxmlformats.org/officeDocument/2006/relationships/hyperlink" Target="https://www.emerald.com/insight/content/doi/10.1108/JCRE-03-2021-0012/full/html" TargetMode="External"/><Relationship Id="rId61"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onlinelibrary.wiley.com/doi/abs/10.1002/hrm.22102" TargetMode="External"/><Relationship Id="rId31" Type="http://schemas.openxmlformats.org/officeDocument/2006/relationships/hyperlink" Target="https://doi.org/10.1177/0145482X20987707" TargetMode="External"/><Relationship Id="rId44" Type="http://schemas.openxmlformats.org/officeDocument/2006/relationships/hyperlink" Target="https://doi.org/10.1177/16094069211013654" TargetMode="External"/><Relationship Id="rId52" Type="http://schemas.openxmlformats.org/officeDocument/2006/relationships/hyperlink" Target="https://www.academia.edu/download/93668328/12341.pdf" TargetMode="External"/><Relationship Id="rId60" Type="http://schemas.openxmlformats.org/officeDocument/2006/relationships/hyperlink" Target="file:///C:\Users\saksh\Downloads\business%20rep.pdf" TargetMode="External"/><Relationship Id="rId65"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gajrc.com/media/articles/GAJHSS_23_39-43_VMGJbOK.pdf" TargetMode="External"/><Relationship Id="rId22" Type="http://schemas.openxmlformats.org/officeDocument/2006/relationships/hyperlink" Target="https://doi.org/10.1080/26895269.2022.2129597" TargetMode="External"/><Relationship Id="rId27" Type="http://schemas.openxmlformats.org/officeDocument/2006/relationships/hyperlink" Target="http://srustimanagementreview.ac.in/paperfile/1047075584_The%20Effects%20of%20Work%20Environment,%20Self-evaluation%20at%20Workplace%20a.pdf" TargetMode="External"/><Relationship Id="rId30" Type="http://schemas.openxmlformats.org/officeDocument/2006/relationships/hyperlink" Target="https://scholar.valpo.edu/cgi/viewcontent.cgi?article=1477&amp;context=jvbl" TargetMode="External"/><Relationship Id="rId35" Type="http://schemas.openxmlformats.org/officeDocument/2006/relationships/hyperlink" Target="https://about.google/belonging/at-work/" TargetMode="External"/><Relationship Id="rId43" Type="http://schemas.openxmlformats.org/officeDocument/2006/relationships/hyperlink" Target="https://doi.org/10.1080/02678373.2018.1529065" TargetMode="External"/><Relationship Id="rId48" Type="http://schemas.openxmlformats.org/officeDocument/2006/relationships/hyperlink" Target="https://psycnet.apa.org/record/2018-45713-001" TargetMode="External"/><Relationship Id="rId56" Type="http://schemas.openxmlformats.org/officeDocument/2006/relationships/hyperlink" Target="https://www.theseus.fi/handle/10024/355043" TargetMode="External"/><Relationship Id="rId64"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doi.org/10.1177/1048291120976642" TargetMode="External"/><Relationship Id="rId3" Type="http://schemas.openxmlformats.org/officeDocument/2006/relationships/numbering" Target="numbering.xml"/><Relationship Id="rId12" Type="http://schemas.openxmlformats.org/officeDocument/2006/relationships/hyperlink" Target="https://journals.sagepub.com/doi/abs/10.1177/0971685820939380" TargetMode="External"/><Relationship Id="rId17" Type="http://schemas.openxmlformats.org/officeDocument/2006/relationships/hyperlink" Target="https://www.jstor.org/stable/26677613" TargetMode="External"/><Relationship Id="rId25" Type="http://schemas.openxmlformats.org/officeDocument/2006/relationships/hyperlink" Target="https://readersinsight.net/jrp/article/view/949" TargetMode="External"/><Relationship Id="rId33" Type="http://schemas.openxmlformats.org/officeDocument/2006/relationships/hyperlink" Target="https://doi.org/10.17265/2159-5542/2022.12.009" TargetMode="External"/><Relationship Id="rId38" Type="http://schemas.openxmlformats.org/officeDocument/2006/relationships/hyperlink" Target="https://www.researchgate.net/profile/Ken-Hultman/publication/343615429_Building_a_Culture_of_Employee_Optimization/links/5f35699a92851cd302f20a68/Building-a-Culture-of-Employee-Optimization.pdf" TargetMode="External"/><Relationship Id="rId46" Type="http://schemas.openxmlformats.org/officeDocument/2006/relationships/hyperlink" Target="http://medicaljournalshouse.com/index.php/ADR-CommunityHealth/article/download/631/496" TargetMode="External"/><Relationship Id="rId59" Type="http://schemas.openxmlformats.org/officeDocument/2006/relationships/hyperlink" Target="file:///C:\Users\saksh\Downloads\business%20report.pdf" TargetMode="External"/><Relationship Id="rId67" Type="http://schemas.openxmlformats.org/officeDocument/2006/relationships/fontTable" Target="fontTable.xml"/><Relationship Id="rId20" Type="http://schemas.openxmlformats.org/officeDocument/2006/relationships/hyperlink" Target="https://www.bk.com/diversity" TargetMode="External"/><Relationship Id="rId41" Type="http://schemas.openxmlformats.org/officeDocument/2006/relationships/hyperlink" Target="https://www.mdpi.com/1660-4601/19/8/4428" TargetMode="External"/><Relationship Id="rId54" Type="http://schemas.openxmlformats.org/officeDocument/2006/relationships/hyperlink" Target="https://doi.org/10.4236/jhrss.2022.101011" TargetMode="External"/><Relationship Id="rId6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zt2tLQT08nzbSnO8jHZeNvOo1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4AHIhMV9JSE9EaE04dURTUk1SRHNsaU9KWDVlM0x4STdqa2N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0F475A3-0729-4FBA-8F5A-ACFD568A0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22682</Words>
  <Characters>129290</Characters>
  <Application>Microsoft Office Word</Application>
  <DocSecurity>0</DocSecurity>
  <Lines>1077</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2024-06-17T11:21:00Z</dcterms:created>
  <dcterms:modified xsi:type="dcterms:W3CDTF">2024-06-17T11:21:00Z</dcterms:modified>
</cp:coreProperties>
</file>