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C832C" w14:textId="77777777" w:rsidR="00E00EA6" w:rsidRDefault="00E00EA6"/>
    <w:p w14:paraId="607D243C" w14:textId="77777777" w:rsidR="00F83A6B" w:rsidRDefault="00F83A6B" w:rsidP="00F83A6B">
      <w:pPr>
        <w:spacing w:line="480" w:lineRule="auto"/>
        <w:jc w:val="center"/>
        <w:rPr>
          <w:rFonts w:ascii="Arial Black" w:hAnsi="Arial Black"/>
          <w:b/>
          <w:bCs/>
          <w:sz w:val="44"/>
          <w:szCs w:val="44"/>
        </w:rPr>
      </w:pPr>
    </w:p>
    <w:p w14:paraId="3BE40869" w14:textId="5438E3E4" w:rsidR="00F83A6B" w:rsidRPr="00AB6C9C" w:rsidRDefault="00F83A6B" w:rsidP="00F83A6B">
      <w:pPr>
        <w:spacing w:line="480" w:lineRule="auto"/>
        <w:jc w:val="center"/>
        <w:rPr>
          <w:rFonts w:ascii="Arial" w:hAnsi="Arial" w:cs="Arial"/>
          <w:b/>
          <w:bCs/>
          <w:i/>
          <w:iCs/>
          <w:color w:val="156082" w:themeColor="accent1"/>
          <w:sz w:val="44"/>
          <w:szCs w:val="44"/>
        </w:rPr>
      </w:pPr>
      <w:r w:rsidRPr="00AB6C9C">
        <w:rPr>
          <w:rFonts w:ascii="Arial" w:hAnsi="Arial" w:cs="Arial"/>
          <w:b/>
          <w:bCs/>
          <w:i/>
          <w:iCs/>
          <w:color w:val="156082" w:themeColor="accent1"/>
          <w:sz w:val="44"/>
          <w:szCs w:val="44"/>
        </w:rPr>
        <w:t xml:space="preserve">Title: </w:t>
      </w:r>
      <w:r w:rsidR="008B156B">
        <w:rPr>
          <w:rFonts w:ascii="Arial" w:hAnsi="Arial" w:cs="Arial"/>
          <w:b/>
          <w:bCs/>
          <w:i/>
          <w:iCs/>
          <w:color w:val="156082" w:themeColor="accent1"/>
          <w:sz w:val="44"/>
          <w:szCs w:val="44"/>
        </w:rPr>
        <w:t>I</w:t>
      </w:r>
      <w:r w:rsidR="008B156B" w:rsidRPr="008B156B">
        <w:rPr>
          <w:rFonts w:ascii="Arial" w:hAnsi="Arial" w:cs="Arial"/>
          <w:b/>
          <w:bCs/>
          <w:i/>
          <w:iCs/>
          <w:color w:val="156082" w:themeColor="accent1"/>
          <w:sz w:val="44"/>
          <w:szCs w:val="44"/>
        </w:rPr>
        <w:t>ntroduction to Business</w:t>
      </w:r>
    </w:p>
    <w:p w14:paraId="36236C3A" w14:textId="77777777" w:rsidR="00F83A6B" w:rsidRPr="00AB6C9C" w:rsidRDefault="00F83A6B" w:rsidP="00F83A6B">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Name: Apu Babu Chanda</w:t>
      </w:r>
    </w:p>
    <w:p w14:paraId="07FBBCDF" w14:textId="77777777" w:rsidR="00F83A6B" w:rsidRPr="00AB6C9C" w:rsidRDefault="00F83A6B" w:rsidP="00F83A6B">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Student ID: 2517222</w:t>
      </w:r>
    </w:p>
    <w:p w14:paraId="5F897BA5" w14:textId="5839E8E1" w:rsidR="00F83A6B" w:rsidRPr="00AB6C9C" w:rsidRDefault="00F83A6B" w:rsidP="00F83A6B">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 xml:space="preserve">Module: </w:t>
      </w:r>
      <w:r w:rsidR="00D57670" w:rsidRPr="00D57670">
        <w:rPr>
          <w:rFonts w:ascii="Arial" w:hAnsi="Arial" w:cs="Arial"/>
          <w:b/>
          <w:bCs/>
          <w:i/>
          <w:iCs/>
          <w:color w:val="156082" w:themeColor="accent1"/>
          <w:sz w:val="32"/>
          <w:szCs w:val="32"/>
        </w:rPr>
        <w:t>Coursework: Essay</w:t>
      </w:r>
    </w:p>
    <w:p w14:paraId="38595178" w14:textId="1C95FF10" w:rsidR="00F83A6B" w:rsidRPr="00AB6C9C" w:rsidRDefault="00F83A6B" w:rsidP="00F83A6B">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 xml:space="preserve">Module Code: </w:t>
      </w:r>
      <w:r w:rsidR="003407B0" w:rsidRPr="003407B0">
        <w:rPr>
          <w:rFonts w:ascii="Arial" w:hAnsi="Arial" w:cs="Arial"/>
          <w:b/>
          <w:bCs/>
          <w:i/>
          <w:iCs/>
          <w:color w:val="156082" w:themeColor="accent1"/>
          <w:sz w:val="32"/>
          <w:szCs w:val="32"/>
        </w:rPr>
        <w:t>LCBB4014</w:t>
      </w:r>
    </w:p>
    <w:p w14:paraId="55972AFB" w14:textId="0EA53CC9" w:rsidR="00F83A6B" w:rsidRDefault="00F83A6B" w:rsidP="00F83A6B">
      <w:pPr>
        <w:spacing w:line="480" w:lineRule="auto"/>
        <w:jc w:val="center"/>
        <w:rPr>
          <w:rFonts w:ascii="Arial" w:hAnsi="Arial" w:cs="Arial"/>
          <w:b/>
          <w:bCs/>
          <w:i/>
          <w:iCs/>
          <w:color w:val="156082" w:themeColor="accent1"/>
          <w:sz w:val="44"/>
          <w:szCs w:val="44"/>
        </w:rPr>
      </w:pPr>
      <w:r w:rsidRPr="00AB6C9C">
        <w:rPr>
          <w:rFonts w:ascii="Arial" w:hAnsi="Arial" w:cs="Arial"/>
          <w:b/>
          <w:bCs/>
          <w:i/>
          <w:iCs/>
          <w:color w:val="156082" w:themeColor="accent1"/>
          <w:sz w:val="44"/>
          <w:szCs w:val="44"/>
        </w:rPr>
        <w:t xml:space="preserve">Lecturer: </w:t>
      </w:r>
      <w:r w:rsidR="003407B0" w:rsidRPr="003407B0">
        <w:rPr>
          <w:rFonts w:ascii="Arial" w:hAnsi="Arial" w:cs="Arial"/>
          <w:b/>
          <w:bCs/>
          <w:i/>
          <w:iCs/>
          <w:color w:val="156082" w:themeColor="accent1"/>
          <w:sz w:val="44"/>
          <w:szCs w:val="44"/>
        </w:rPr>
        <w:t>Dr Said Usman</w:t>
      </w:r>
    </w:p>
    <w:p w14:paraId="475126E3" w14:textId="5CA78006" w:rsidR="00FB2521" w:rsidRDefault="00FB2521"/>
    <w:p w14:paraId="20E74664" w14:textId="77777777" w:rsidR="00FB2521" w:rsidRDefault="00FB2521">
      <w:pPr>
        <w:spacing w:line="278" w:lineRule="auto"/>
      </w:pPr>
      <w:r>
        <w:br w:type="page"/>
      </w:r>
    </w:p>
    <w:sdt>
      <w:sdtPr>
        <w:rPr>
          <w:rFonts w:asciiTheme="minorHAnsi" w:eastAsiaTheme="minorHAnsi" w:hAnsiTheme="minorHAnsi" w:cstheme="minorBidi"/>
          <w:color w:val="auto"/>
          <w:kern w:val="2"/>
          <w:sz w:val="22"/>
          <w:szCs w:val="22"/>
          <w:lang w:val="en-GB"/>
          <w14:ligatures w14:val="standardContextual"/>
        </w:rPr>
        <w:id w:val="496233663"/>
        <w:docPartObj>
          <w:docPartGallery w:val="Table of Contents"/>
          <w:docPartUnique/>
        </w:docPartObj>
      </w:sdtPr>
      <w:sdtEndPr>
        <w:rPr>
          <w:b/>
          <w:bCs/>
          <w:noProof/>
        </w:rPr>
      </w:sdtEndPr>
      <w:sdtContent>
        <w:p w14:paraId="6384267E" w14:textId="77777777" w:rsidR="00FB2521" w:rsidRDefault="00FB2521" w:rsidP="00FB2521">
          <w:pPr>
            <w:pStyle w:val="TOCHeading"/>
          </w:pPr>
          <w:r>
            <w:t>Table of Contents</w:t>
          </w:r>
        </w:p>
        <w:p w14:paraId="5FC5AA81" w14:textId="77777777" w:rsidR="00FB2521" w:rsidRDefault="00FB2521" w:rsidP="00FB2521">
          <w:pPr>
            <w:pStyle w:val="TOC1"/>
            <w:tabs>
              <w:tab w:val="right" w:leader="dot" w:pos="9016"/>
            </w:tabs>
            <w:rPr>
              <w:noProof/>
            </w:rPr>
          </w:pPr>
          <w:r>
            <w:fldChar w:fldCharType="begin"/>
          </w:r>
          <w:r>
            <w:instrText xml:space="preserve"> TOC \o "1-3" \h \z \u </w:instrText>
          </w:r>
          <w:r>
            <w:fldChar w:fldCharType="separate"/>
          </w:r>
          <w:hyperlink w:anchor="_Toc217303750" w:history="1">
            <w:r w:rsidRPr="00F12AD1">
              <w:rPr>
                <w:rStyle w:val="Hyperlink"/>
                <w:noProof/>
              </w:rPr>
              <w:t>Introduction:</w:t>
            </w:r>
            <w:r>
              <w:rPr>
                <w:noProof/>
                <w:webHidden/>
              </w:rPr>
              <w:tab/>
            </w:r>
            <w:r>
              <w:rPr>
                <w:noProof/>
                <w:webHidden/>
              </w:rPr>
              <w:fldChar w:fldCharType="begin"/>
            </w:r>
            <w:r>
              <w:rPr>
                <w:noProof/>
                <w:webHidden/>
              </w:rPr>
              <w:instrText xml:space="preserve"> PAGEREF _Toc217303750 \h </w:instrText>
            </w:r>
            <w:r>
              <w:rPr>
                <w:noProof/>
                <w:webHidden/>
              </w:rPr>
            </w:r>
            <w:r>
              <w:rPr>
                <w:noProof/>
                <w:webHidden/>
              </w:rPr>
              <w:fldChar w:fldCharType="separate"/>
            </w:r>
            <w:r>
              <w:rPr>
                <w:noProof/>
                <w:webHidden/>
              </w:rPr>
              <w:t>1</w:t>
            </w:r>
            <w:r>
              <w:rPr>
                <w:noProof/>
                <w:webHidden/>
              </w:rPr>
              <w:fldChar w:fldCharType="end"/>
            </w:r>
          </w:hyperlink>
        </w:p>
        <w:p w14:paraId="3D2B04EF" w14:textId="77777777" w:rsidR="00FB2521" w:rsidRDefault="00FB2521" w:rsidP="00FB2521">
          <w:pPr>
            <w:pStyle w:val="TOC1"/>
            <w:tabs>
              <w:tab w:val="right" w:leader="dot" w:pos="9016"/>
            </w:tabs>
            <w:rPr>
              <w:noProof/>
            </w:rPr>
          </w:pPr>
          <w:hyperlink w:anchor="_Toc217303751" w:history="1">
            <w:r w:rsidRPr="00F12AD1">
              <w:rPr>
                <w:rStyle w:val="Hyperlink"/>
                <w:noProof/>
              </w:rPr>
              <w:t>The concept of business ethics and corporate social responsibility (CSR):</w:t>
            </w:r>
            <w:r>
              <w:rPr>
                <w:noProof/>
                <w:webHidden/>
              </w:rPr>
              <w:tab/>
            </w:r>
            <w:r>
              <w:rPr>
                <w:noProof/>
                <w:webHidden/>
              </w:rPr>
              <w:fldChar w:fldCharType="begin"/>
            </w:r>
            <w:r>
              <w:rPr>
                <w:noProof/>
                <w:webHidden/>
              </w:rPr>
              <w:instrText xml:space="preserve"> PAGEREF _Toc217303751 \h </w:instrText>
            </w:r>
            <w:r>
              <w:rPr>
                <w:noProof/>
                <w:webHidden/>
              </w:rPr>
            </w:r>
            <w:r>
              <w:rPr>
                <w:noProof/>
                <w:webHidden/>
              </w:rPr>
              <w:fldChar w:fldCharType="separate"/>
            </w:r>
            <w:r>
              <w:rPr>
                <w:noProof/>
                <w:webHidden/>
              </w:rPr>
              <w:t>1</w:t>
            </w:r>
            <w:r>
              <w:rPr>
                <w:noProof/>
                <w:webHidden/>
              </w:rPr>
              <w:fldChar w:fldCharType="end"/>
            </w:r>
          </w:hyperlink>
        </w:p>
        <w:p w14:paraId="36691825" w14:textId="77777777" w:rsidR="00FB2521" w:rsidRDefault="00FB2521" w:rsidP="00FB2521">
          <w:pPr>
            <w:pStyle w:val="TOC1"/>
            <w:tabs>
              <w:tab w:val="right" w:leader="dot" w:pos="9016"/>
            </w:tabs>
            <w:rPr>
              <w:noProof/>
            </w:rPr>
          </w:pPr>
          <w:hyperlink w:anchor="_Toc217303752" w:history="1">
            <w:r w:rsidRPr="00F12AD1">
              <w:rPr>
                <w:rStyle w:val="Hyperlink"/>
                <w:noProof/>
              </w:rPr>
              <w:t>Conclusion:</w:t>
            </w:r>
            <w:r>
              <w:rPr>
                <w:noProof/>
                <w:webHidden/>
              </w:rPr>
              <w:tab/>
            </w:r>
            <w:r>
              <w:rPr>
                <w:noProof/>
                <w:webHidden/>
              </w:rPr>
              <w:fldChar w:fldCharType="begin"/>
            </w:r>
            <w:r>
              <w:rPr>
                <w:noProof/>
                <w:webHidden/>
              </w:rPr>
              <w:instrText xml:space="preserve"> PAGEREF _Toc217303752 \h </w:instrText>
            </w:r>
            <w:r>
              <w:rPr>
                <w:noProof/>
                <w:webHidden/>
              </w:rPr>
            </w:r>
            <w:r>
              <w:rPr>
                <w:noProof/>
                <w:webHidden/>
              </w:rPr>
              <w:fldChar w:fldCharType="separate"/>
            </w:r>
            <w:r>
              <w:rPr>
                <w:noProof/>
                <w:webHidden/>
              </w:rPr>
              <w:t>3</w:t>
            </w:r>
            <w:r>
              <w:rPr>
                <w:noProof/>
                <w:webHidden/>
              </w:rPr>
              <w:fldChar w:fldCharType="end"/>
            </w:r>
          </w:hyperlink>
        </w:p>
        <w:p w14:paraId="78D01CAE" w14:textId="77777777" w:rsidR="00FB2521" w:rsidRDefault="00FB2521" w:rsidP="00FB2521">
          <w:pPr>
            <w:pStyle w:val="TOC1"/>
            <w:tabs>
              <w:tab w:val="right" w:leader="dot" w:pos="9016"/>
            </w:tabs>
            <w:rPr>
              <w:noProof/>
            </w:rPr>
          </w:pPr>
          <w:hyperlink w:anchor="_Toc217303753" w:history="1">
            <w:r w:rsidRPr="00F12AD1">
              <w:rPr>
                <w:rStyle w:val="Hyperlink"/>
                <w:noProof/>
              </w:rPr>
              <w:t>References:</w:t>
            </w:r>
            <w:r>
              <w:rPr>
                <w:noProof/>
                <w:webHidden/>
              </w:rPr>
              <w:tab/>
            </w:r>
            <w:r>
              <w:rPr>
                <w:noProof/>
                <w:webHidden/>
              </w:rPr>
              <w:fldChar w:fldCharType="begin"/>
            </w:r>
            <w:r>
              <w:rPr>
                <w:noProof/>
                <w:webHidden/>
              </w:rPr>
              <w:instrText xml:space="preserve"> PAGEREF _Toc217303753 \h </w:instrText>
            </w:r>
            <w:r>
              <w:rPr>
                <w:noProof/>
                <w:webHidden/>
              </w:rPr>
            </w:r>
            <w:r>
              <w:rPr>
                <w:noProof/>
                <w:webHidden/>
              </w:rPr>
              <w:fldChar w:fldCharType="separate"/>
            </w:r>
            <w:r>
              <w:rPr>
                <w:noProof/>
                <w:webHidden/>
              </w:rPr>
              <w:t>3</w:t>
            </w:r>
            <w:r>
              <w:rPr>
                <w:noProof/>
                <w:webHidden/>
              </w:rPr>
              <w:fldChar w:fldCharType="end"/>
            </w:r>
          </w:hyperlink>
        </w:p>
        <w:p w14:paraId="62E925DC" w14:textId="77777777" w:rsidR="00FB2521" w:rsidRDefault="00FB2521" w:rsidP="00FB2521">
          <w:r>
            <w:rPr>
              <w:b/>
              <w:bCs/>
              <w:noProof/>
            </w:rPr>
            <w:fldChar w:fldCharType="end"/>
          </w:r>
        </w:p>
      </w:sdtContent>
    </w:sdt>
    <w:p w14:paraId="255E636E" w14:textId="77777777" w:rsidR="00FB2521" w:rsidRDefault="00FB2521" w:rsidP="00FB2521">
      <w:pPr>
        <w:pStyle w:val="Heading1"/>
      </w:pPr>
    </w:p>
    <w:p w14:paraId="31194C20" w14:textId="77777777" w:rsidR="00FB2521" w:rsidRPr="00120A1F" w:rsidRDefault="00FB2521" w:rsidP="00FB2521">
      <w:pPr>
        <w:pStyle w:val="Heading1"/>
      </w:pPr>
      <w:bookmarkStart w:id="0" w:name="_Toc217303750"/>
      <w:r w:rsidRPr="00120A1F">
        <w:t>Introduction:</w:t>
      </w:r>
      <w:bookmarkEnd w:id="0"/>
    </w:p>
    <w:p w14:paraId="328A474F" w14:textId="77777777" w:rsidR="00FB2521" w:rsidRDefault="00FB2521" w:rsidP="00FB2521">
      <w:pPr>
        <w:jc w:val="both"/>
        <w:rPr>
          <w:rFonts w:ascii="Arial" w:hAnsi="Arial" w:cs="Arial"/>
          <w:sz w:val="24"/>
          <w:szCs w:val="24"/>
        </w:rPr>
      </w:pPr>
      <w:r w:rsidRPr="00120A1F">
        <w:rPr>
          <w:rFonts w:ascii="Arial" w:hAnsi="Arial" w:cs="Arial"/>
          <w:sz w:val="24"/>
          <w:szCs w:val="24"/>
        </w:rPr>
        <w:t>The ideas of business ethics and company social responsibility are now very important in today's business world.</w:t>
      </w:r>
      <w:r>
        <w:rPr>
          <w:rFonts w:ascii="Arial" w:hAnsi="Arial" w:cs="Arial"/>
          <w:sz w:val="24"/>
          <w:szCs w:val="24"/>
        </w:rPr>
        <w:t xml:space="preserve"> The main goal of this essay is to define and explain the business ethics and corporate social responsibility. This essay will provide three automobile companies examples of their actions toward business ethics and corporate social responsibility. Furthermore, the essay will discuss about two models, triple bottom line and Carroll’s CSR pyramid and how they are related to sustainability. </w:t>
      </w:r>
    </w:p>
    <w:p w14:paraId="7DDE79D0" w14:textId="77777777" w:rsidR="00FB2521" w:rsidRPr="000130A0" w:rsidRDefault="00FB2521" w:rsidP="00FB2521">
      <w:pPr>
        <w:pStyle w:val="Heading1"/>
      </w:pPr>
      <w:bookmarkStart w:id="1" w:name="_Toc217303751"/>
      <w:r w:rsidRPr="000130A0">
        <w:t>The concept of business ethics and corporate social responsibility (CSR):</w:t>
      </w:r>
      <w:bookmarkEnd w:id="1"/>
    </w:p>
    <w:p w14:paraId="5AF411C7" w14:textId="77777777" w:rsidR="00FB2521" w:rsidRDefault="00FB2521" w:rsidP="00FB2521">
      <w:pPr>
        <w:jc w:val="both"/>
        <w:rPr>
          <w:rFonts w:ascii="Arial" w:hAnsi="Arial" w:cs="Arial"/>
          <w:sz w:val="24"/>
          <w:szCs w:val="24"/>
        </w:rPr>
      </w:pPr>
      <w:r>
        <w:rPr>
          <w:rFonts w:ascii="Arial" w:hAnsi="Arial" w:cs="Arial"/>
          <w:sz w:val="24"/>
          <w:szCs w:val="24"/>
        </w:rPr>
        <w:t xml:space="preserve">The concept of business ethics and corporate social responsibility have become an important aspect of modern business. </w:t>
      </w:r>
      <w:r w:rsidRPr="00927C36">
        <w:rPr>
          <w:rFonts w:ascii="Arial" w:hAnsi="Arial" w:cs="Arial"/>
          <w:sz w:val="24"/>
          <w:szCs w:val="24"/>
        </w:rPr>
        <w:t>There has been a lot of discussion about what the words "values," "business ethics," and "CSR" mean</w:t>
      </w:r>
      <w:r>
        <w:rPr>
          <w:rFonts w:ascii="Arial" w:hAnsi="Arial" w:cs="Arial"/>
          <w:sz w:val="24"/>
          <w:szCs w:val="24"/>
        </w:rPr>
        <w:t xml:space="preserve"> (Joyner and Payne, 2002)</w:t>
      </w:r>
      <w:r w:rsidRPr="00927C36">
        <w:rPr>
          <w:rFonts w:ascii="Arial" w:hAnsi="Arial" w:cs="Arial"/>
          <w:sz w:val="24"/>
          <w:szCs w:val="24"/>
        </w:rPr>
        <w:t>.</w:t>
      </w:r>
      <w:r>
        <w:rPr>
          <w:rFonts w:ascii="Arial" w:hAnsi="Arial" w:cs="Arial"/>
          <w:sz w:val="24"/>
          <w:szCs w:val="24"/>
        </w:rPr>
        <w:t xml:space="preserve"> Furthermore, b</w:t>
      </w:r>
      <w:r w:rsidRPr="00C47363">
        <w:rPr>
          <w:rFonts w:ascii="Arial" w:hAnsi="Arial" w:cs="Arial"/>
          <w:sz w:val="24"/>
          <w:szCs w:val="24"/>
        </w:rPr>
        <w:t>usiness can't avoid having ethics any more than it can avoid having a structure or an image</w:t>
      </w:r>
      <w:r>
        <w:rPr>
          <w:rFonts w:ascii="Arial" w:hAnsi="Arial" w:cs="Arial"/>
          <w:sz w:val="24"/>
          <w:szCs w:val="24"/>
        </w:rPr>
        <w:t xml:space="preserve"> (Donaldson and Fafaliou)</w:t>
      </w:r>
      <w:r w:rsidRPr="00C47363">
        <w:rPr>
          <w:rFonts w:ascii="Arial" w:hAnsi="Arial" w:cs="Arial"/>
          <w:sz w:val="24"/>
          <w:szCs w:val="24"/>
        </w:rPr>
        <w:t>.</w:t>
      </w:r>
      <w:r>
        <w:rPr>
          <w:rFonts w:ascii="Arial" w:hAnsi="Arial" w:cs="Arial"/>
          <w:sz w:val="24"/>
          <w:szCs w:val="24"/>
        </w:rPr>
        <w:t xml:space="preserve"> The importance of business ethics and CSR is increasing, and the researchers and practitioners are prioritizing these while developing any operational management activities. </w:t>
      </w:r>
      <w:r w:rsidRPr="00D11B12">
        <w:rPr>
          <w:rFonts w:ascii="Arial" w:hAnsi="Arial" w:cs="Arial"/>
          <w:sz w:val="24"/>
          <w:szCs w:val="24"/>
        </w:rPr>
        <w:t>It has taken thirty years for scholars and practitioners to come up with a consensus description of this idea</w:t>
      </w:r>
      <w:r>
        <w:rPr>
          <w:rFonts w:ascii="Arial" w:hAnsi="Arial" w:cs="Arial"/>
          <w:sz w:val="24"/>
          <w:szCs w:val="24"/>
        </w:rPr>
        <w:t xml:space="preserve"> (Carroll, 1991)</w:t>
      </w:r>
      <w:r w:rsidRPr="00D11B12">
        <w:rPr>
          <w:rFonts w:ascii="Arial" w:hAnsi="Arial" w:cs="Arial"/>
          <w:sz w:val="24"/>
          <w:szCs w:val="24"/>
        </w:rPr>
        <w:t>.</w:t>
      </w:r>
    </w:p>
    <w:p w14:paraId="605AEAD0" w14:textId="77777777" w:rsidR="00FB2521" w:rsidRDefault="00FB2521" w:rsidP="00FB2521">
      <w:pPr>
        <w:jc w:val="both"/>
        <w:rPr>
          <w:rFonts w:ascii="Arial" w:hAnsi="Arial" w:cs="Arial"/>
          <w:sz w:val="24"/>
          <w:szCs w:val="24"/>
        </w:rPr>
      </w:pPr>
      <w:r w:rsidRPr="00D92E0C">
        <w:rPr>
          <w:rFonts w:ascii="Arial" w:hAnsi="Arial" w:cs="Arial"/>
          <w:sz w:val="24"/>
          <w:szCs w:val="24"/>
        </w:rPr>
        <w:t>Ethics are what people think is right and fair behaviour or conduct (Carroll, 1991</w:t>
      </w:r>
      <w:r>
        <w:rPr>
          <w:rFonts w:ascii="Arial" w:hAnsi="Arial" w:cs="Arial"/>
          <w:sz w:val="24"/>
          <w:szCs w:val="24"/>
        </w:rPr>
        <w:t xml:space="preserve"> cited in Joyner and Payne, 2002). However, according to </w:t>
      </w:r>
      <w:r w:rsidRPr="005E3263">
        <w:rPr>
          <w:rFonts w:ascii="Arial" w:hAnsi="Arial" w:cs="Arial"/>
          <w:sz w:val="24"/>
          <w:szCs w:val="24"/>
        </w:rPr>
        <w:t>(</w:t>
      </w:r>
      <w:proofErr w:type="spellStart"/>
      <w:r w:rsidRPr="005E3263">
        <w:rPr>
          <w:rFonts w:ascii="Arial" w:hAnsi="Arial" w:cs="Arial"/>
          <w:sz w:val="24"/>
          <w:szCs w:val="24"/>
        </w:rPr>
        <w:t>Raiborn</w:t>
      </w:r>
      <w:proofErr w:type="spellEnd"/>
      <w:r w:rsidRPr="005E3263">
        <w:rPr>
          <w:rFonts w:ascii="Arial" w:hAnsi="Arial" w:cs="Arial"/>
          <w:sz w:val="24"/>
          <w:szCs w:val="24"/>
        </w:rPr>
        <w:t xml:space="preserve"> and Payne,</w:t>
      </w:r>
      <w:r>
        <w:rPr>
          <w:rFonts w:ascii="Arial" w:hAnsi="Arial" w:cs="Arial"/>
          <w:sz w:val="24"/>
          <w:szCs w:val="24"/>
        </w:rPr>
        <w:t>1990), e</w:t>
      </w:r>
      <w:r w:rsidRPr="005E3263">
        <w:rPr>
          <w:rFonts w:ascii="Arial" w:hAnsi="Arial" w:cs="Arial"/>
          <w:sz w:val="24"/>
          <w:szCs w:val="24"/>
        </w:rPr>
        <w:t>thics is a set of rules that helps people decide what is right and wrong</w:t>
      </w:r>
      <w:r>
        <w:rPr>
          <w:rFonts w:ascii="Arial" w:hAnsi="Arial" w:cs="Arial"/>
          <w:sz w:val="24"/>
          <w:szCs w:val="24"/>
        </w:rPr>
        <w:t xml:space="preserve"> (cited in Joyner and Payne, 2002)</w:t>
      </w:r>
      <w:r w:rsidRPr="005E3263">
        <w:rPr>
          <w:rFonts w:ascii="Arial" w:hAnsi="Arial" w:cs="Arial"/>
          <w:sz w:val="24"/>
          <w:szCs w:val="24"/>
        </w:rPr>
        <w:t>.</w:t>
      </w:r>
      <w:r>
        <w:rPr>
          <w:rFonts w:ascii="Arial" w:hAnsi="Arial" w:cs="Arial"/>
          <w:sz w:val="24"/>
          <w:szCs w:val="24"/>
        </w:rPr>
        <w:t xml:space="preserve"> Moreover, Joyner and Payne (2002) believe that a</w:t>
      </w:r>
      <w:r w:rsidRPr="00B50DF0">
        <w:rPr>
          <w:rFonts w:ascii="Arial" w:hAnsi="Arial" w:cs="Arial"/>
          <w:sz w:val="24"/>
          <w:szCs w:val="24"/>
        </w:rPr>
        <w:t xml:space="preserve"> dictionary-style definition of the word "moral" or even "morality" says that morality is the ability to choose between right and wrong which means that the definitions of ethics and morality are linked to each other, so that the terms "moral" and "ethical" can be used interchangeably, just like they are in most literature about social issues.</w:t>
      </w:r>
      <w:r>
        <w:rPr>
          <w:rFonts w:ascii="Arial" w:hAnsi="Arial" w:cs="Arial"/>
          <w:sz w:val="24"/>
          <w:szCs w:val="24"/>
        </w:rPr>
        <w:t xml:space="preserve"> </w:t>
      </w:r>
    </w:p>
    <w:p w14:paraId="1AEF2081" w14:textId="77777777" w:rsidR="00FB2521" w:rsidRDefault="00FB2521" w:rsidP="00FB2521">
      <w:pPr>
        <w:jc w:val="both"/>
        <w:rPr>
          <w:rFonts w:ascii="Arial" w:hAnsi="Arial" w:cs="Arial"/>
          <w:sz w:val="24"/>
          <w:szCs w:val="24"/>
        </w:rPr>
      </w:pPr>
      <w:r>
        <w:rPr>
          <w:rFonts w:ascii="Arial" w:hAnsi="Arial" w:cs="Arial"/>
          <w:sz w:val="24"/>
          <w:szCs w:val="24"/>
        </w:rPr>
        <w:t>Donaldson and Fafaliou (2003) believe that r</w:t>
      </w:r>
      <w:r w:rsidRPr="00811C5D">
        <w:rPr>
          <w:rFonts w:ascii="Arial" w:hAnsi="Arial" w:cs="Arial"/>
          <w:sz w:val="24"/>
          <w:szCs w:val="24"/>
        </w:rPr>
        <w:t>egarding the idea of corporate social responsibility, there are numerous definitional issues.</w:t>
      </w:r>
      <w:r>
        <w:rPr>
          <w:rFonts w:ascii="Arial" w:hAnsi="Arial" w:cs="Arial"/>
          <w:sz w:val="24"/>
          <w:szCs w:val="24"/>
        </w:rPr>
        <w:t xml:space="preserve"> </w:t>
      </w:r>
      <w:r w:rsidRPr="003A03A8">
        <w:rPr>
          <w:rFonts w:ascii="Arial" w:hAnsi="Arial" w:cs="Arial"/>
          <w:sz w:val="24"/>
          <w:szCs w:val="24"/>
        </w:rPr>
        <w:t xml:space="preserve">Corporate social responsibility (CSR) refers to a commercial entity's economic, legal, ethical, and discretionary </w:t>
      </w:r>
      <w:r w:rsidRPr="003A03A8">
        <w:rPr>
          <w:rFonts w:ascii="Arial" w:hAnsi="Arial" w:cs="Arial"/>
          <w:sz w:val="24"/>
          <w:szCs w:val="24"/>
        </w:rPr>
        <w:lastRenderedPageBreak/>
        <w:t>activities that are tailored to the values and expectations of society</w:t>
      </w:r>
      <w:r>
        <w:rPr>
          <w:rFonts w:ascii="Arial" w:hAnsi="Arial" w:cs="Arial"/>
          <w:sz w:val="24"/>
          <w:szCs w:val="24"/>
        </w:rPr>
        <w:t xml:space="preserve"> (Joyner and Payne, 2002)</w:t>
      </w:r>
      <w:r w:rsidRPr="003A03A8">
        <w:rPr>
          <w:rFonts w:ascii="Arial" w:hAnsi="Arial" w:cs="Arial"/>
          <w:sz w:val="24"/>
          <w:szCs w:val="24"/>
        </w:rPr>
        <w:t>.</w:t>
      </w:r>
      <w:r>
        <w:rPr>
          <w:rFonts w:ascii="Arial" w:hAnsi="Arial" w:cs="Arial"/>
          <w:sz w:val="24"/>
          <w:szCs w:val="24"/>
        </w:rPr>
        <w:t xml:space="preserve"> When a business organization ensures that their operations are not harmful to the society and the environment, this would be defined as Corporate Social Responsibility (CSR).</w:t>
      </w:r>
    </w:p>
    <w:p w14:paraId="62BEC0C4" w14:textId="77777777" w:rsidR="00FB2521" w:rsidRDefault="00FB2521" w:rsidP="00FB2521">
      <w:pPr>
        <w:jc w:val="both"/>
        <w:rPr>
          <w:rFonts w:ascii="Arial" w:hAnsi="Arial" w:cs="Arial"/>
          <w:sz w:val="24"/>
          <w:szCs w:val="24"/>
        </w:rPr>
      </w:pPr>
      <w:r>
        <w:rPr>
          <w:rFonts w:ascii="Arial" w:hAnsi="Arial" w:cs="Arial"/>
          <w:sz w:val="24"/>
          <w:szCs w:val="24"/>
        </w:rPr>
        <w:t xml:space="preserve">Fisher (2004) claimed that </w:t>
      </w:r>
      <w:r w:rsidRPr="00B95D45">
        <w:rPr>
          <w:rFonts w:ascii="Arial" w:hAnsi="Arial" w:cs="Arial"/>
          <w:sz w:val="24"/>
          <w:szCs w:val="24"/>
        </w:rPr>
        <w:t>the current situation is that concepts of social responsibility and ethics are often used interchangeably despite each having a distinct meaning</w:t>
      </w:r>
      <w:r>
        <w:rPr>
          <w:rFonts w:ascii="Arial" w:hAnsi="Arial" w:cs="Arial"/>
          <w:sz w:val="24"/>
          <w:szCs w:val="24"/>
        </w:rPr>
        <w:t xml:space="preserve">. Various theories and model have been developed to describe the concept of social responsibility and ethics such as Tripe Bottom Line, Carroll’s CSR Pyramid and so on. </w:t>
      </w:r>
      <w:r w:rsidRPr="00245D98">
        <w:rPr>
          <w:rFonts w:ascii="Arial" w:hAnsi="Arial" w:cs="Arial"/>
          <w:sz w:val="24"/>
          <w:szCs w:val="24"/>
        </w:rPr>
        <w:t>Carroll developed a pyramid-shaped visual representation of corporate social responsibility (CSR) based on his four-part framework or definition</w:t>
      </w:r>
      <w:r>
        <w:rPr>
          <w:rFonts w:ascii="Arial" w:hAnsi="Arial" w:cs="Arial"/>
          <w:sz w:val="24"/>
          <w:szCs w:val="24"/>
        </w:rPr>
        <w:t xml:space="preserve"> (Carroll, 2016)</w:t>
      </w:r>
      <w:r w:rsidRPr="00245D98">
        <w:rPr>
          <w:rFonts w:ascii="Arial" w:hAnsi="Arial" w:cs="Arial"/>
          <w:sz w:val="24"/>
          <w:szCs w:val="24"/>
        </w:rPr>
        <w:t>.</w:t>
      </w:r>
      <w:r>
        <w:rPr>
          <w:rFonts w:ascii="Arial" w:hAnsi="Arial" w:cs="Arial"/>
          <w:sz w:val="24"/>
          <w:szCs w:val="24"/>
        </w:rPr>
        <w:t xml:space="preserve"> According to </w:t>
      </w:r>
      <w:r w:rsidRPr="001512E5">
        <w:rPr>
          <w:rFonts w:ascii="Arial" w:hAnsi="Arial" w:cs="Arial"/>
          <w:sz w:val="24"/>
          <w:szCs w:val="24"/>
        </w:rPr>
        <w:t>Calabretta et al.</w:t>
      </w:r>
      <w:r>
        <w:rPr>
          <w:rFonts w:ascii="Arial" w:hAnsi="Arial" w:cs="Arial"/>
          <w:sz w:val="24"/>
          <w:szCs w:val="24"/>
        </w:rPr>
        <w:t>, (</w:t>
      </w:r>
      <w:r w:rsidRPr="001512E5">
        <w:rPr>
          <w:rFonts w:ascii="Arial" w:hAnsi="Arial" w:cs="Arial"/>
          <w:sz w:val="24"/>
          <w:szCs w:val="24"/>
        </w:rPr>
        <w:t>2011</w:t>
      </w:r>
      <w:r>
        <w:rPr>
          <w:rFonts w:ascii="Arial" w:hAnsi="Arial" w:cs="Arial"/>
          <w:sz w:val="24"/>
          <w:szCs w:val="24"/>
        </w:rPr>
        <w:t>), i</w:t>
      </w:r>
      <w:r w:rsidRPr="00DD267B">
        <w:rPr>
          <w:rFonts w:ascii="Arial" w:hAnsi="Arial" w:cs="Arial"/>
          <w:sz w:val="24"/>
          <w:szCs w:val="24"/>
        </w:rPr>
        <w:t>n the field of CSR theories, methodologies, and frameworks, Carroll's (1991) corporate social responsibility (CSR) pyramid is a significant turning point</w:t>
      </w:r>
      <w:r>
        <w:rPr>
          <w:rFonts w:ascii="Arial" w:hAnsi="Arial" w:cs="Arial"/>
          <w:sz w:val="24"/>
          <w:szCs w:val="24"/>
        </w:rPr>
        <w:t xml:space="preserve"> (cited in </w:t>
      </w:r>
      <w:proofErr w:type="spellStart"/>
      <w:r>
        <w:rPr>
          <w:rFonts w:ascii="Arial" w:hAnsi="Arial" w:cs="Arial"/>
          <w:sz w:val="24"/>
          <w:szCs w:val="24"/>
        </w:rPr>
        <w:t>Kusyk</w:t>
      </w:r>
      <w:proofErr w:type="spellEnd"/>
      <w:r>
        <w:rPr>
          <w:rFonts w:ascii="Arial" w:hAnsi="Arial" w:cs="Arial"/>
          <w:sz w:val="24"/>
          <w:szCs w:val="24"/>
        </w:rPr>
        <w:t xml:space="preserve">, 2021). </w:t>
      </w:r>
      <w:r w:rsidRPr="006525C7">
        <w:rPr>
          <w:rFonts w:ascii="Arial" w:hAnsi="Arial" w:cs="Arial"/>
          <w:sz w:val="24"/>
          <w:szCs w:val="24"/>
        </w:rPr>
        <w:t>It suggests a well-established categorisation of personal philosophy and business practices along four domains of responsibility: a necessary economic foundation, which is followed by more manageable components of necessary legal, anticipated ethical, and desired discretionary responsibility</w:t>
      </w:r>
      <w:r>
        <w:rPr>
          <w:rFonts w:ascii="Arial" w:hAnsi="Arial" w:cs="Arial"/>
          <w:sz w:val="24"/>
          <w:szCs w:val="24"/>
        </w:rPr>
        <w:t xml:space="preserve"> (</w:t>
      </w:r>
      <w:proofErr w:type="spellStart"/>
      <w:r>
        <w:rPr>
          <w:rFonts w:ascii="Arial" w:hAnsi="Arial" w:cs="Arial"/>
          <w:sz w:val="24"/>
          <w:szCs w:val="24"/>
        </w:rPr>
        <w:t>Kusyk</w:t>
      </w:r>
      <w:proofErr w:type="spellEnd"/>
      <w:r>
        <w:rPr>
          <w:rFonts w:ascii="Arial" w:hAnsi="Arial" w:cs="Arial"/>
          <w:sz w:val="24"/>
          <w:szCs w:val="24"/>
        </w:rPr>
        <w:t>, 2021)</w:t>
      </w:r>
      <w:r w:rsidRPr="006525C7">
        <w:rPr>
          <w:rFonts w:ascii="Arial" w:hAnsi="Arial" w:cs="Arial"/>
          <w:sz w:val="24"/>
          <w:szCs w:val="24"/>
        </w:rPr>
        <w:t>.</w:t>
      </w:r>
      <w:r>
        <w:rPr>
          <w:rFonts w:ascii="Arial" w:hAnsi="Arial" w:cs="Arial"/>
          <w:sz w:val="24"/>
          <w:szCs w:val="24"/>
        </w:rPr>
        <w:t xml:space="preserve"> </w:t>
      </w:r>
    </w:p>
    <w:p w14:paraId="4AF5F91E" w14:textId="77777777" w:rsidR="00FB2521" w:rsidRDefault="00FB2521" w:rsidP="00FB2521">
      <w:pPr>
        <w:jc w:val="both"/>
        <w:rPr>
          <w:rFonts w:ascii="Arial" w:hAnsi="Arial" w:cs="Arial"/>
          <w:sz w:val="24"/>
          <w:szCs w:val="24"/>
        </w:rPr>
      </w:pPr>
      <w:r>
        <w:rPr>
          <w:rFonts w:ascii="Arial" w:hAnsi="Arial" w:cs="Arial"/>
          <w:sz w:val="24"/>
          <w:szCs w:val="24"/>
        </w:rPr>
        <w:t xml:space="preserve">Similarly, triple bottom line is also used in sustainability of the business organisations. </w:t>
      </w:r>
      <w:r w:rsidRPr="00075925">
        <w:rPr>
          <w:rFonts w:ascii="Arial" w:hAnsi="Arial" w:cs="Arial"/>
          <w:sz w:val="24"/>
          <w:szCs w:val="24"/>
        </w:rPr>
        <w:t>The term "triple bottom line" (social, environmental, and economic goals; also known as people, planet, and profits) refers to a three-part, comprehensive system of goals that includes not only the business case for sustainability but also new social and political agendas and environmental quality</w:t>
      </w:r>
      <w:r>
        <w:rPr>
          <w:rFonts w:ascii="Arial" w:hAnsi="Arial" w:cs="Arial"/>
          <w:sz w:val="24"/>
          <w:szCs w:val="24"/>
        </w:rPr>
        <w:t xml:space="preserve"> (Rogers and Hudson, 2011)</w:t>
      </w:r>
      <w:r w:rsidRPr="00075925">
        <w:rPr>
          <w:rFonts w:ascii="Arial" w:hAnsi="Arial" w:cs="Arial"/>
          <w:sz w:val="24"/>
          <w:szCs w:val="24"/>
        </w:rPr>
        <w:t>.</w:t>
      </w:r>
      <w:r>
        <w:rPr>
          <w:rFonts w:ascii="Arial" w:hAnsi="Arial" w:cs="Arial"/>
          <w:sz w:val="24"/>
          <w:szCs w:val="24"/>
        </w:rPr>
        <w:t xml:space="preserve"> </w:t>
      </w:r>
      <w:r w:rsidRPr="009E0F01">
        <w:rPr>
          <w:rFonts w:ascii="Arial" w:hAnsi="Arial" w:cs="Arial"/>
          <w:sz w:val="24"/>
          <w:szCs w:val="24"/>
        </w:rPr>
        <w:t>The three elements of the triple bottom line are positively impacted by internal environmental programs, but only social and environmental performance are positively impacted by internal social initiatives</w:t>
      </w:r>
      <w:r>
        <w:rPr>
          <w:rFonts w:ascii="Arial" w:hAnsi="Arial" w:cs="Arial"/>
          <w:sz w:val="24"/>
          <w:szCs w:val="24"/>
        </w:rPr>
        <w:t xml:space="preserve"> (</w:t>
      </w:r>
      <w:r w:rsidRPr="009E0F01">
        <w:rPr>
          <w:rFonts w:ascii="Arial" w:hAnsi="Arial" w:cs="Arial"/>
          <w:sz w:val="24"/>
          <w:szCs w:val="24"/>
        </w:rPr>
        <w:t>Gimenez</w:t>
      </w:r>
      <w:r>
        <w:rPr>
          <w:rFonts w:ascii="Arial" w:hAnsi="Arial" w:cs="Arial"/>
          <w:sz w:val="24"/>
          <w:szCs w:val="24"/>
        </w:rPr>
        <w:t xml:space="preserve"> et a., 2012)</w:t>
      </w:r>
      <w:r w:rsidRPr="009E0F01">
        <w:rPr>
          <w:rFonts w:ascii="Arial" w:hAnsi="Arial" w:cs="Arial"/>
          <w:sz w:val="24"/>
          <w:szCs w:val="24"/>
        </w:rPr>
        <w:t>.</w:t>
      </w:r>
    </w:p>
    <w:p w14:paraId="5962CC8A" w14:textId="77777777" w:rsidR="00FB2521" w:rsidRDefault="00FB2521" w:rsidP="00FB2521">
      <w:pPr>
        <w:jc w:val="both"/>
        <w:rPr>
          <w:rFonts w:ascii="Arial" w:hAnsi="Arial" w:cs="Arial"/>
          <w:sz w:val="24"/>
          <w:szCs w:val="24"/>
        </w:rPr>
      </w:pPr>
      <w:r>
        <w:rPr>
          <w:rFonts w:ascii="Arial" w:hAnsi="Arial" w:cs="Arial"/>
          <w:sz w:val="24"/>
          <w:szCs w:val="24"/>
        </w:rPr>
        <w:t>To maintain sustainability automobile industry has been evaluated rapidly in last few decades, introducing many programs that reflect their corporate social responsibility. For example, b</w:t>
      </w:r>
      <w:r w:rsidRPr="000065FF">
        <w:rPr>
          <w:rFonts w:ascii="Arial" w:hAnsi="Arial" w:cs="Arial"/>
          <w:sz w:val="24"/>
          <w:szCs w:val="24"/>
        </w:rPr>
        <w:t>y using less resources in its production processes, BMW has since 1973 sought what it views as environmentally responsible measures</w:t>
      </w:r>
      <w:r>
        <w:rPr>
          <w:rFonts w:ascii="Arial" w:hAnsi="Arial" w:cs="Arial"/>
          <w:sz w:val="24"/>
          <w:szCs w:val="24"/>
        </w:rPr>
        <w:t xml:space="preserve"> (</w:t>
      </w:r>
      <w:proofErr w:type="spellStart"/>
      <w:r w:rsidRPr="00556C17">
        <w:rPr>
          <w:rFonts w:ascii="Arial" w:hAnsi="Arial" w:cs="Arial"/>
          <w:sz w:val="24"/>
          <w:szCs w:val="24"/>
        </w:rPr>
        <w:t>Stamoulakis</w:t>
      </w:r>
      <w:proofErr w:type="spellEnd"/>
      <w:r>
        <w:rPr>
          <w:rFonts w:ascii="Arial" w:hAnsi="Arial" w:cs="Arial"/>
          <w:sz w:val="24"/>
          <w:szCs w:val="24"/>
        </w:rPr>
        <w:t xml:space="preserve"> and </w:t>
      </w:r>
      <w:r w:rsidRPr="006D60AA">
        <w:rPr>
          <w:rFonts w:ascii="Arial" w:hAnsi="Arial" w:cs="Arial"/>
          <w:sz w:val="24"/>
          <w:szCs w:val="24"/>
        </w:rPr>
        <w:t>Bridwel</w:t>
      </w:r>
      <w:r>
        <w:rPr>
          <w:rFonts w:ascii="Arial" w:hAnsi="Arial" w:cs="Arial"/>
          <w:sz w:val="24"/>
          <w:szCs w:val="24"/>
        </w:rPr>
        <w:t>l, 2011)</w:t>
      </w:r>
      <w:r w:rsidRPr="000065FF">
        <w:rPr>
          <w:rFonts w:ascii="Arial" w:hAnsi="Arial" w:cs="Arial"/>
          <w:sz w:val="24"/>
          <w:szCs w:val="24"/>
        </w:rPr>
        <w:t>.</w:t>
      </w:r>
      <w:r>
        <w:rPr>
          <w:rFonts w:ascii="Arial" w:hAnsi="Arial" w:cs="Arial"/>
          <w:sz w:val="24"/>
          <w:szCs w:val="24"/>
        </w:rPr>
        <w:t xml:space="preserve"> </w:t>
      </w:r>
      <w:r w:rsidRPr="00556C17">
        <w:rPr>
          <w:rFonts w:ascii="Arial" w:hAnsi="Arial" w:cs="Arial"/>
          <w:sz w:val="24"/>
          <w:szCs w:val="24"/>
        </w:rPr>
        <w:t>Since the early 1990s, BMW has been trying to "take into account the relevant ecological implication of vehicle components", which they have done this through Life Cycle Assessment (LCA), which has led to the creation of a lot of recovery centres across the EU that accept and recycle vehicles</w:t>
      </w:r>
      <w:r>
        <w:rPr>
          <w:rFonts w:ascii="Arial" w:hAnsi="Arial" w:cs="Arial"/>
          <w:sz w:val="24"/>
          <w:szCs w:val="24"/>
        </w:rPr>
        <w:t xml:space="preserve"> (</w:t>
      </w:r>
      <w:proofErr w:type="spellStart"/>
      <w:r w:rsidRPr="00556C17">
        <w:rPr>
          <w:rFonts w:ascii="Arial" w:hAnsi="Arial" w:cs="Arial"/>
          <w:sz w:val="24"/>
          <w:szCs w:val="24"/>
        </w:rPr>
        <w:t>Stamoulakis</w:t>
      </w:r>
      <w:proofErr w:type="spellEnd"/>
      <w:r>
        <w:rPr>
          <w:rFonts w:ascii="Arial" w:hAnsi="Arial" w:cs="Arial"/>
          <w:sz w:val="24"/>
          <w:szCs w:val="24"/>
        </w:rPr>
        <w:t xml:space="preserve"> and </w:t>
      </w:r>
      <w:r w:rsidRPr="006D60AA">
        <w:rPr>
          <w:rFonts w:ascii="Arial" w:hAnsi="Arial" w:cs="Arial"/>
          <w:sz w:val="24"/>
          <w:szCs w:val="24"/>
        </w:rPr>
        <w:t>Bridwel</w:t>
      </w:r>
      <w:r>
        <w:rPr>
          <w:rFonts w:ascii="Arial" w:hAnsi="Arial" w:cs="Arial"/>
          <w:sz w:val="24"/>
          <w:szCs w:val="24"/>
        </w:rPr>
        <w:t>l, 2011)</w:t>
      </w:r>
      <w:r w:rsidRPr="00556C17">
        <w:rPr>
          <w:rFonts w:ascii="Arial" w:hAnsi="Arial" w:cs="Arial"/>
          <w:sz w:val="24"/>
          <w:szCs w:val="24"/>
        </w:rPr>
        <w:t>.</w:t>
      </w:r>
    </w:p>
    <w:p w14:paraId="3E4D9F67" w14:textId="77777777" w:rsidR="00FB2521" w:rsidRDefault="00FB2521" w:rsidP="00FB2521">
      <w:pPr>
        <w:jc w:val="both"/>
        <w:rPr>
          <w:rFonts w:ascii="Arial" w:hAnsi="Arial" w:cs="Arial"/>
          <w:sz w:val="24"/>
          <w:szCs w:val="24"/>
        </w:rPr>
      </w:pPr>
      <w:r>
        <w:rPr>
          <w:rFonts w:ascii="Arial" w:hAnsi="Arial" w:cs="Arial"/>
          <w:sz w:val="24"/>
          <w:szCs w:val="24"/>
        </w:rPr>
        <w:t xml:space="preserve">However, according to </w:t>
      </w:r>
      <w:r w:rsidRPr="00F07CFA">
        <w:rPr>
          <w:rFonts w:ascii="Arial" w:hAnsi="Arial" w:cs="Arial"/>
          <w:sz w:val="24"/>
          <w:szCs w:val="24"/>
        </w:rPr>
        <w:t>Ehtesham</w:t>
      </w:r>
      <w:r>
        <w:rPr>
          <w:rFonts w:ascii="Arial" w:hAnsi="Arial" w:cs="Arial"/>
          <w:sz w:val="24"/>
          <w:szCs w:val="24"/>
        </w:rPr>
        <w:t xml:space="preserve"> and </w:t>
      </w:r>
      <w:proofErr w:type="spellStart"/>
      <w:r w:rsidRPr="00F07CFA">
        <w:rPr>
          <w:rFonts w:ascii="Arial" w:hAnsi="Arial" w:cs="Arial"/>
          <w:sz w:val="24"/>
          <w:szCs w:val="24"/>
        </w:rPr>
        <w:t>Kuchey</w:t>
      </w:r>
      <w:proofErr w:type="spellEnd"/>
      <w:r>
        <w:rPr>
          <w:rFonts w:ascii="Arial" w:hAnsi="Arial" w:cs="Arial"/>
          <w:sz w:val="24"/>
          <w:szCs w:val="24"/>
        </w:rPr>
        <w:t xml:space="preserve"> (2016), another automobile company, Toyota,</w:t>
      </w:r>
      <w:r w:rsidRPr="00F07CFA">
        <w:rPr>
          <w:rFonts w:ascii="Arial" w:hAnsi="Arial" w:cs="Arial"/>
          <w:sz w:val="24"/>
          <w:szCs w:val="24"/>
        </w:rPr>
        <w:t xml:space="preserve"> stopped selling eight models on January 26, 2010, and stated that, starting the following week, five North American assembly plants would have to close temporarily</w:t>
      </w:r>
      <w:r>
        <w:rPr>
          <w:rFonts w:ascii="Arial" w:hAnsi="Arial" w:cs="Arial"/>
          <w:sz w:val="24"/>
          <w:szCs w:val="24"/>
        </w:rPr>
        <w:t xml:space="preserve"> that they needed to inform</w:t>
      </w:r>
      <w:r w:rsidRPr="002D667D">
        <w:rPr>
          <w:rFonts w:ascii="Arial" w:hAnsi="Arial" w:cs="Arial"/>
          <w:sz w:val="24"/>
          <w:szCs w:val="24"/>
        </w:rPr>
        <w:t xml:space="preserve"> the federal government</w:t>
      </w:r>
      <w:r w:rsidRPr="00F07CFA">
        <w:rPr>
          <w:rFonts w:ascii="Arial" w:hAnsi="Arial" w:cs="Arial"/>
          <w:sz w:val="24"/>
          <w:szCs w:val="24"/>
        </w:rPr>
        <w:t>.</w:t>
      </w:r>
      <w:r>
        <w:rPr>
          <w:rFonts w:ascii="Arial" w:hAnsi="Arial" w:cs="Arial"/>
          <w:sz w:val="24"/>
          <w:szCs w:val="24"/>
        </w:rPr>
        <w:t xml:space="preserve"> </w:t>
      </w:r>
      <w:r w:rsidRPr="00F07CFA">
        <w:rPr>
          <w:rFonts w:ascii="Arial" w:hAnsi="Arial" w:cs="Arial"/>
          <w:sz w:val="24"/>
          <w:szCs w:val="24"/>
        </w:rPr>
        <w:t>Ehtesham</w:t>
      </w:r>
      <w:r>
        <w:rPr>
          <w:rFonts w:ascii="Arial" w:hAnsi="Arial" w:cs="Arial"/>
          <w:sz w:val="24"/>
          <w:szCs w:val="24"/>
        </w:rPr>
        <w:t xml:space="preserve"> and </w:t>
      </w:r>
      <w:proofErr w:type="spellStart"/>
      <w:r w:rsidRPr="00F07CFA">
        <w:rPr>
          <w:rFonts w:ascii="Arial" w:hAnsi="Arial" w:cs="Arial"/>
          <w:sz w:val="24"/>
          <w:szCs w:val="24"/>
        </w:rPr>
        <w:t>Kuchey</w:t>
      </w:r>
      <w:proofErr w:type="spellEnd"/>
      <w:r>
        <w:rPr>
          <w:rFonts w:ascii="Arial" w:hAnsi="Arial" w:cs="Arial"/>
          <w:sz w:val="24"/>
          <w:szCs w:val="24"/>
        </w:rPr>
        <w:t xml:space="preserve"> (2016) described the incident that </w:t>
      </w:r>
      <w:r w:rsidRPr="00096EE7">
        <w:rPr>
          <w:rFonts w:ascii="Arial" w:hAnsi="Arial" w:cs="Arial"/>
          <w:sz w:val="24"/>
          <w:szCs w:val="24"/>
        </w:rPr>
        <w:t xml:space="preserve">the trouble starts when a California police officer who was off duty was driving a Toyota Lexus that sped over 100 miles per hour and crashed, killing the officer and his family. A recorded phone call to 911 showed that the acceleration was out of control and the driver had nothing to do with it. The event was covered in the news. On September 29, 2009, 3.9 million cars were recalled in the U.S. because of uncontrolled acceleration. This was caused by floor mat problems </w:t>
      </w:r>
      <w:r w:rsidRPr="00096EE7">
        <w:rPr>
          <w:rFonts w:ascii="Arial" w:hAnsi="Arial" w:cs="Arial"/>
          <w:sz w:val="24"/>
          <w:szCs w:val="24"/>
        </w:rPr>
        <w:lastRenderedPageBreak/>
        <w:t>that made the accelerator pedals stick.</w:t>
      </w:r>
      <w:r>
        <w:rPr>
          <w:rFonts w:ascii="Arial" w:hAnsi="Arial" w:cs="Arial"/>
          <w:sz w:val="24"/>
          <w:szCs w:val="24"/>
        </w:rPr>
        <w:t xml:space="preserve"> If the Toyota considered the business ethics more carefully this might not be happened. </w:t>
      </w:r>
    </w:p>
    <w:p w14:paraId="42E90105" w14:textId="77777777" w:rsidR="00FB2521" w:rsidRDefault="00FB2521" w:rsidP="00FB2521">
      <w:pPr>
        <w:jc w:val="both"/>
        <w:rPr>
          <w:rFonts w:ascii="Arial" w:hAnsi="Arial" w:cs="Arial"/>
          <w:sz w:val="24"/>
          <w:szCs w:val="24"/>
        </w:rPr>
      </w:pPr>
      <w:r>
        <w:rPr>
          <w:rFonts w:ascii="Arial" w:hAnsi="Arial" w:cs="Arial"/>
          <w:sz w:val="24"/>
          <w:szCs w:val="24"/>
        </w:rPr>
        <w:t>Another automobile company Ford, it</w:t>
      </w:r>
      <w:r w:rsidRPr="00D5662C">
        <w:rPr>
          <w:rFonts w:ascii="Arial" w:hAnsi="Arial" w:cs="Arial"/>
          <w:sz w:val="24"/>
          <w:szCs w:val="24"/>
        </w:rPr>
        <w:t xml:space="preserve">s 2017/18 Sustainability Report </w:t>
      </w:r>
      <w:r>
        <w:rPr>
          <w:rFonts w:ascii="Arial" w:hAnsi="Arial" w:cs="Arial"/>
          <w:sz w:val="24"/>
          <w:szCs w:val="24"/>
        </w:rPr>
        <w:t>explained</w:t>
      </w:r>
      <w:r w:rsidRPr="00D5662C">
        <w:rPr>
          <w:rFonts w:ascii="Arial" w:hAnsi="Arial" w:cs="Arial"/>
          <w:sz w:val="24"/>
          <w:szCs w:val="24"/>
        </w:rPr>
        <w:t xml:space="preserve"> about its long-term goals and sustainability plan in the strategy and governance section</w:t>
      </w:r>
      <w:r>
        <w:rPr>
          <w:rFonts w:ascii="Arial" w:hAnsi="Arial" w:cs="Arial"/>
          <w:sz w:val="24"/>
          <w:szCs w:val="24"/>
        </w:rPr>
        <w:t xml:space="preserve"> (</w:t>
      </w:r>
      <w:r w:rsidRPr="003A642A">
        <w:rPr>
          <w:rFonts w:ascii="Arial" w:hAnsi="Arial" w:cs="Arial"/>
          <w:sz w:val="24"/>
          <w:szCs w:val="24"/>
        </w:rPr>
        <w:t>Bremser</w:t>
      </w:r>
      <w:r>
        <w:rPr>
          <w:rFonts w:ascii="Arial" w:hAnsi="Arial" w:cs="Arial"/>
          <w:sz w:val="24"/>
          <w:szCs w:val="24"/>
        </w:rPr>
        <w:t xml:space="preserve"> et al. 2022)</w:t>
      </w:r>
      <w:r w:rsidRPr="00D5662C">
        <w:rPr>
          <w:rFonts w:ascii="Arial" w:hAnsi="Arial" w:cs="Arial"/>
          <w:sz w:val="24"/>
          <w:szCs w:val="24"/>
        </w:rPr>
        <w:t>.</w:t>
      </w:r>
      <w:r>
        <w:rPr>
          <w:rFonts w:ascii="Arial" w:hAnsi="Arial" w:cs="Arial"/>
          <w:sz w:val="24"/>
          <w:szCs w:val="24"/>
        </w:rPr>
        <w:t xml:space="preserve"> </w:t>
      </w:r>
      <w:r w:rsidRPr="003A642A">
        <w:rPr>
          <w:rFonts w:ascii="Arial" w:hAnsi="Arial" w:cs="Arial"/>
          <w:sz w:val="24"/>
          <w:szCs w:val="24"/>
        </w:rPr>
        <w:t>Ford is interested in expanding in a way that will last, and to do that, they will invest in their main businesses and look for new possibilities in three key areas: (1) electrification, (2) self-driving cars, and (3) mobility services and solutions</w:t>
      </w:r>
      <w:r>
        <w:rPr>
          <w:rFonts w:ascii="Arial" w:hAnsi="Arial" w:cs="Arial"/>
          <w:sz w:val="24"/>
          <w:szCs w:val="24"/>
        </w:rPr>
        <w:t xml:space="preserve"> (</w:t>
      </w:r>
      <w:r w:rsidRPr="003A642A">
        <w:rPr>
          <w:rFonts w:ascii="Arial" w:hAnsi="Arial" w:cs="Arial"/>
          <w:sz w:val="24"/>
          <w:szCs w:val="24"/>
        </w:rPr>
        <w:t>Bremser</w:t>
      </w:r>
      <w:r>
        <w:rPr>
          <w:rFonts w:ascii="Arial" w:hAnsi="Arial" w:cs="Arial"/>
          <w:sz w:val="24"/>
          <w:szCs w:val="24"/>
        </w:rPr>
        <w:t xml:space="preserve"> et al. 2022)</w:t>
      </w:r>
      <w:r w:rsidRPr="003A642A">
        <w:rPr>
          <w:rFonts w:ascii="Arial" w:hAnsi="Arial" w:cs="Arial"/>
          <w:sz w:val="24"/>
          <w:szCs w:val="24"/>
        </w:rPr>
        <w:t>.</w:t>
      </w:r>
      <w:r>
        <w:rPr>
          <w:rFonts w:ascii="Arial" w:hAnsi="Arial" w:cs="Arial"/>
          <w:sz w:val="24"/>
          <w:szCs w:val="24"/>
        </w:rPr>
        <w:t xml:space="preserve"> </w:t>
      </w:r>
    </w:p>
    <w:p w14:paraId="7FD8E50B" w14:textId="77777777" w:rsidR="00FB2521" w:rsidRPr="00120A1F" w:rsidRDefault="00FB2521" w:rsidP="00FB2521">
      <w:pPr>
        <w:pStyle w:val="Heading1"/>
      </w:pPr>
      <w:bookmarkStart w:id="2" w:name="_Toc217303752"/>
      <w:r w:rsidRPr="00120A1F">
        <w:t>Conclusion:</w:t>
      </w:r>
      <w:bookmarkEnd w:id="2"/>
      <w:r w:rsidRPr="00120A1F">
        <w:t xml:space="preserve"> </w:t>
      </w:r>
    </w:p>
    <w:p w14:paraId="3ED7DB18" w14:textId="77777777" w:rsidR="00FB2521" w:rsidRDefault="00FB2521" w:rsidP="00FB2521">
      <w:pPr>
        <w:jc w:val="both"/>
        <w:rPr>
          <w:rFonts w:ascii="Arial" w:hAnsi="Arial" w:cs="Arial"/>
          <w:sz w:val="24"/>
          <w:szCs w:val="24"/>
        </w:rPr>
      </w:pPr>
      <w:r>
        <w:rPr>
          <w:rFonts w:ascii="Arial" w:hAnsi="Arial" w:cs="Arial"/>
          <w:sz w:val="24"/>
          <w:szCs w:val="24"/>
        </w:rPr>
        <w:t xml:space="preserve">By adhering to the business ethics and Corporate Social Responsibility, businesses can gain numerous advantages. As mentioned above, popular automobile company, Toyota, had to experience serious loss due to disregarding an ethical aspect. However, the other two companies, BMW and Ford have been trying to adhere the CSR and business ethics, so that they are ensuring the sustainability of their business. </w:t>
      </w:r>
    </w:p>
    <w:p w14:paraId="79FD0A8C" w14:textId="77777777" w:rsidR="00FB2521" w:rsidRPr="003C3EF3" w:rsidRDefault="00FB2521" w:rsidP="00FB2521">
      <w:pPr>
        <w:pStyle w:val="Heading1"/>
      </w:pPr>
      <w:bookmarkStart w:id="3" w:name="_Toc217303753"/>
      <w:r w:rsidRPr="003C3EF3">
        <w:t>References:</w:t>
      </w:r>
      <w:bookmarkEnd w:id="3"/>
      <w:r w:rsidRPr="003C3EF3">
        <w:t xml:space="preserve"> </w:t>
      </w:r>
    </w:p>
    <w:p w14:paraId="7B8A8D19" w14:textId="77777777" w:rsidR="00FB2521" w:rsidRDefault="00FB2521" w:rsidP="00FB2521">
      <w:pPr>
        <w:jc w:val="both"/>
        <w:rPr>
          <w:rFonts w:ascii="Arial" w:hAnsi="Arial" w:cs="Arial"/>
          <w:sz w:val="24"/>
          <w:szCs w:val="24"/>
        </w:rPr>
      </w:pPr>
      <w:r w:rsidRPr="003C3EF3">
        <w:rPr>
          <w:rFonts w:ascii="Arial" w:hAnsi="Arial" w:cs="Arial"/>
          <w:sz w:val="24"/>
          <w:szCs w:val="24"/>
        </w:rPr>
        <w:t xml:space="preserve">Bremser, W.G., Jermakowicz, E.K. &amp; Reinstein, A., 2022. </w:t>
      </w:r>
      <w:r w:rsidRPr="003C3EF3">
        <w:rPr>
          <w:rFonts w:ascii="Arial" w:hAnsi="Arial" w:cs="Arial"/>
          <w:i/>
          <w:iCs/>
          <w:sz w:val="24"/>
          <w:szCs w:val="24"/>
        </w:rPr>
        <w:t>Sustainability Reporting Insights: The Case of Ford Motor Company</w:t>
      </w:r>
      <w:r w:rsidRPr="003C3EF3">
        <w:rPr>
          <w:rFonts w:ascii="Arial" w:hAnsi="Arial" w:cs="Arial"/>
          <w:sz w:val="24"/>
          <w:szCs w:val="24"/>
        </w:rPr>
        <w:t xml:space="preserve">. </w:t>
      </w:r>
      <w:r w:rsidRPr="003C3EF3">
        <w:rPr>
          <w:rFonts w:ascii="Arial" w:hAnsi="Arial" w:cs="Arial"/>
          <w:i/>
          <w:iCs/>
          <w:sz w:val="24"/>
          <w:szCs w:val="24"/>
        </w:rPr>
        <w:t>Issues in Accounting Education</w:t>
      </w:r>
      <w:r w:rsidRPr="003C3EF3">
        <w:rPr>
          <w:rFonts w:ascii="Arial" w:hAnsi="Arial" w:cs="Arial"/>
          <w:sz w:val="24"/>
          <w:szCs w:val="24"/>
        </w:rPr>
        <w:t>, 37(1), pp.125–139.</w:t>
      </w:r>
    </w:p>
    <w:p w14:paraId="0D53FC2F" w14:textId="77777777" w:rsidR="00FB2521" w:rsidRDefault="00FB2521" w:rsidP="00FB2521">
      <w:pPr>
        <w:jc w:val="both"/>
        <w:rPr>
          <w:rFonts w:ascii="Arial" w:hAnsi="Arial" w:cs="Arial"/>
          <w:sz w:val="24"/>
          <w:szCs w:val="24"/>
        </w:rPr>
      </w:pPr>
      <w:r w:rsidRPr="00944030">
        <w:rPr>
          <w:rFonts w:ascii="Arial" w:hAnsi="Arial" w:cs="Arial"/>
          <w:sz w:val="24"/>
          <w:szCs w:val="24"/>
        </w:rPr>
        <w:t xml:space="preserve">Ehtesham, U. &amp; </w:t>
      </w:r>
      <w:proofErr w:type="spellStart"/>
      <w:r w:rsidRPr="00944030">
        <w:rPr>
          <w:rFonts w:ascii="Arial" w:hAnsi="Arial" w:cs="Arial"/>
          <w:sz w:val="24"/>
          <w:szCs w:val="24"/>
        </w:rPr>
        <w:t>Kuchey</w:t>
      </w:r>
      <w:proofErr w:type="spellEnd"/>
      <w:r w:rsidRPr="00944030">
        <w:rPr>
          <w:rFonts w:ascii="Arial" w:hAnsi="Arial" w:cs="Arial"/>
          <w:sz w:val="24"/>
          <w:szCs w:val="24"/>
        </w:rPr>
        <w:t xml:space="preserve">, A.A., 2016. </w:t>
      </w:r>
      <w:r w:rsidRPr="00944030">
        <w:rPr>
          <w:rFonts w:ascii="Arial" w:hAnsi="Arial" w:cs="Arial"/>
          <w:i/>
          <w:iCs/>
          <w:sz w:val="24"/>
          <w:szCs w:val="24"/>
        </w:rPr>
        <w:t>Impact of Unethical Practices on Business Environment: A Case Study on Toyota</w:t>
      </w:r>
      <w:r w:rsidRPr="00944030">
        <w:rPr>
          <w:rFonts w:ascii="Arial" w:hAnsi="Arial" w:cs="Arial"/>
          <w:sz w:val="24"/>
          <w:szCs w:val="24"/>
        </w:rPr>
        <w:t xml:space="preserve">. </w:t>
      </w:r>
      <w:r w:rsidRPr="00944030">
        <w:rPr>
          <w:rFonts w:ascii="Arial" w:hAnsi="Arial" w:cs="Arial"/>
          <w:i/>
          <w:iCs/>
          <w:sz w:val="24"/>
          <w:szCs w:val="24"/>
        </w:rPr>
        <w:t>International Journal of Marketing &amp; Financial Management</w:t>
      </w:r>
      <w:r w:rsidRPr="00944030">
        <w:rPr>
          <w:rFonts w:ascii="Arial" w:hAnsi="Arial" w:cs="Arial"/>
          <w:sz w:val="24"/>
          <w:szCs w:val="24"/>
        </w:rPr>
        <w:t>, 4(5), pp.11–17.</w:t>
      </w:r>
    </w:p>
    <w:p w14:paraId="69FE538A" w14:textId="77777777" w:rsidR="00FB2521" w:rsidRDefault="00FB2521" w:rsidP="00FB2521">
      <w:pPr>
        <w:jc w:val="both"/>
        <w:rPr>
          <w:rFonts w:ascii="Arial" w:hAnsi="Arial" w:cs="Arial"/>
          <w:sz w:val="24"/>
          <w:szCs w:val="24"/>
        </w:rPr>
      </w:pPr>
      <w:proofErr w:type="spellStart"/>
      <w:r w:rsidRPr="00465F95">
        <w:rPr>
          <w:rFonts w:ascii="Arial" w:hAnsi="Arial" w:cs="Arial"/>
          <w:sz w:val="24"/>
          <w:szCs w:val="24"/>
        </w:rPr>
        <w:t>Stamoulakis</w:t>
      </w:r>
      <w:proofErr w:type="spellEnd"/>
      <w:r w:rsidRPr="00465F95">
        <w:rPr>
          <w:rFonts w:ascii="Arial" w:hAnsi="Arial" w:cs="Arial"/>
          <w:sz w:val="24"/>
          <w:szCs w:val="24"/>
        </w:rPr>
        <w:t xml:space="preserve">, D. &amp; Bridwell, L., 2009. </w:t>
      </w:r>
      <w:r w:rsidRPr="00465F95">
        <w:rPr>
          <w:rFonts w:ascii="Arial" w:hAnsi="Arial" w:cs="Arial"/>
          <w:i/>
          <w:iCs/>
          <w:sz w:val="24"/>
          <w:szCs w:val="24"/>
        </w:rPr>
        <w:t>BMW’s approach to global warming and environmental management: Corporate social responsibility or greenwashing?</w:t>
      </w:r>
      <w:r w:rsidRPr="00465F95">
        <w:rPr>
          <w:rFonts w:ascii="Arial" w:hAnsi="Arial" w:cs="Arial"/>
          <w:sz w:val="24"/>
          <w:szCs w:val="24"/>
        </w:rPr>
        <w:t xml:space="preserve"> </w:t>
      </w:r>
      <w:r w:rsidRPr="00465F95">
        <w:rPr>
          <w:rFonts w:ascii="Arial" w:hAnsi="Arial" w:cs="Arial"/>
          <w:i/>
          <w:iCs/>
          <w:sz w:val="24"/>
          <w:szCs w:val="24"/>
        </w:rPr>
        <w:t>Competition Forum</w:t>
      </w:r>
      <w:r w:rsidRPr="00465F95">
        <w:rPr>
          <w:rFonts w:ascii="Arial" w:hAnsi="Arial" w:cs="Arial"/>
          <w:sz w:val="24"/>
          <w:szCs w:val="24"/>
        </w:rPr>
        <w:t>, 7(1), pp.98–106.</w:t>
      </w:r>
    </w:p>
    <w:p w14:paraId="5CD7C560" w14:textId="77777777" w:rsidR="00FB2521" w:rsidRDefault="00FB2521" w:rsidP="00FB2521">
      <w:pPr>
        <w:jc w:val="both"/>
        <w:rPr>
          <w:rFonts w:ascii="Arial" w:hAnsi="Arial" w:cs="Arial"/>
          <w:sz w:val="24"/>
          <w:szCs w:val="24"/>
        </w:rPr>
      </w:pPr>
      <w:r w:rsidRPr="00465F95">
        <w:rPr>
          <w:rFonts w:ascii="Arial" w:hAnsi="Arial" w:cs="Arial"/>
          <w:sz w:val="24"/>
          <w:szCs w:val="24"/>
        </w:rPr>
        <w:t xml:space="preserve">Joyner, B.E. &amp; Payne, D., 2002. </w:t>
      </w:r>
      <w:r w:rsidRPr="00465F95">
        <w:rPr>
          <w:rFonts w:ascii="Arial" w:hAnsi="Arial" w:cs="Arial"/>
          <w:i/>
          <w:iCs/>
          <w:sz w:val="24"/>
          <w:szCs w:val="24"/>
        </w:rPr>
        <w:t>Evolution and implementation: A study of values, business ethics and corporate social responsibility</w:t>
      </w:r>
      <w:r w:rsidRPr="00465F95">
        <w:rPr>
          <w:rFonts w:ascii="Arial" w:hAnsi="Arial" w:cs="Arial"/>
          <w:sz w:val="24"/>
          <w:szCs w:val="24"/>
        </w:rPr>
        <w:t xml:space="preserve">. </w:t>
      </w:r>
      <w:r w:rsidRPr="00465F95">
        <w:rPr>
          <w:rFonts w:ascii="Arial" w:hAnsi="Arial" w:cs="Arial"/>
          <w:i/>
          <w:iCs/>
          <w:sz w:val="24"/>
          <w:szCs w:val="24"/>
        </w:rPr>
        <w:t>Journal of Business Ethics</w:t>
      </w:r>
      <w:r w:rsidRPr="00465F95">
        <w:rPr>
          <w:rFonts w:ascii="Arial" w:hAnsi="Arial" w:cs="Arial"/>
          <w:sz w:val="24"/>
          <w:szCs w:val="24"/>
        </w:rPr>
        <w:t>, 41(4), pp.297–311.</w:t>
      </w:r>
    </w:p>
    <w:p w14:paraId="5CBBD176" w14:textId="77777777" w:rsidR="00FB2521" w:rsidRDefault="00FB2521" w:rsidP="00FB2521">
      <w:pPr>
        <w:jc w:val="both"/>
        <w:rPr>
          <w:rFonts w:ascii="Arial" w:hAnsi="Arial" w:cs="Arial"/>
          <w:sz w:val="24"/>
          <w:szCs w:val="24"/>
        </w:rPr>
      </w:pPr>
      <w:r w:rsidRPr="00492227">
        <w:rPr>
          <w:rFonts w:ascii="Arial" w:hAnsi="Arial" w:cs="Arial"/>
          <w:sz w:val="24"/>
          <w:szCs w:val="24"/>
        </w:rPr>
        <w:t xml:space="preserve">Donaldson, J. &amp; Fafaliou, I., 2003. </w:t>
      </w:r>
      <w:r w:rsidRPr="00492227">
        <w:rPr>
          <w:rFonts w:ascii="Arial" w:hAnsi="Arial" w:cs="Arial"/>
          <w:i/>
          <w:iCs/>
          <w:sz w:val="24"/>
          <w:szCs w:val="24"/>
        </w:rPr>
        <w:t>Business ethics, corporate social responsibility and corporate governance: a review and summary critique</w:t>
      </w:r>
      <w:r w:rsidRPr="00492227">
        <w:rPr>
          <w:rFonts w:ascii="Arial" w:hAnsi="Arial" w:cs="Arial"/>
          <w:sz w:val="24"/>
          <w:szCs w:val="24"/>
        </w:rPr>
        <w:t xml:space="preserve">. </w:t>
      </w:r>
      <w:r w:rsidRPr="00492227">
        <w:rPr>
          <w:rFonts w:ascii="Arial" w:hAnsi="Arial" w:cs="Arial"/>
          <w:i/>
          <w:iCs/>
          <w:sz w:val="24"/>
          <w:szCs w:val="24"/>
        </w:rPr>
        <w:t>European Research Studies Journal</w:t>
      </w:r>
      <w:r w:rsidRPr="00492227">
        <w:rPr>
          <w:rFonts w:ascii="Arial" w:hAnsi="Arial" w:cs="Arial"/>
          <w:sz w:val="24"/>
          <w:szCs w:val="24"/>
        </w:rPr>
        <w:t>, 6(1-2), pp.97–118.</w:t>
      </w:r>
    </w:p>
    <w:p w14:paraId="2C5F70B0" w14:textId="77777777" w:rsidR="00FB2521" w:rsidRDefault="00FB2521" w:rsidP="00FB2521">
      <w:pPr>
        <w:jc w:val="both"/>
        <w:rPr>
          <w:rFonts w:ascii="Arial" w:hAnsi="Arial" w:cs="Arial"/>
          <w:sz w:val="24"/>
          <w:szCs w:val="24"/>
        </w:rPr>
      </w:pPr>
      <w:r w:rsidRPr="005F5945">
        <w:rPr>
          <w:rFonts w:ascii="Arial" w:hAnsi="Arial" w:cs="Arial"/>
          <w:sz w:val="24"/>
          <w:szCs w:val="24"/>
        </w:rPr>
        <w:t xml:space="preserve">Fischer, J., 2004. </w:t>
      </w:r>
      <w:r w:rsidRPr="005F5945">
        <w:rPr>
          <w:rFonts w:ascii="Arial" w:hAnsi="Arial" w:cs="Arial"/>
          <w:i/>
          <w:iCs/>
          <w:sz w:val="24"/>
          <w:szCs w:val="24"/>
        </w:rPr>
        <w:t>Social responsibility and ethics: Clarifying the concepts</w:t>
      </w:r>
      <w:r w:rsidRPr="005F5945">
        <w:rPr>
          <w:rFonts w:ascii="Arial" w:hAnsi="Arial" w:cs="Arial"/>
          <w:sz w:val="24"/>
          <w:szCs w:val="24"/>
        </w:rPr>
        <w:t xml:space="preserve">. </w:t>
      </w:r>
      <w:r w:rsidRPr="005F5945">
        <w:rPr>
          <w:rFonts w:ascii="Arial" w:hAnsi="Arial" w:cs="Arial"/>
          <w:i/>
          <w:iCs/>
          <w:sz w:val="24"/>
          <w:szCs w:val="24"/>
        </w:rPr>
        <w:t>Journal of Business Ethics</w:t>
      </w:r>
      <w:r w:rsidRPr="005F5945">
        <w:rPr>
          <w:rFonts w:ascii="Arial" w:hAnsi="Arial" w:cs="Arial"/>
          <w:sz w:val="24"/>
          <w:szCs w:val="24"/>
        </w:rPr>
        <w:t>, 52(4), pp.381–390.</w:t>
      </w:r>
    </w:p>
    <w:p w14:paraId="6472DB17" w14:textId="77777777" w:rsidR="00FB2521" w:rsidRDefault="00FB2521" w:rsidP="00FB2521">
      <w:pPr>
        <w:jc w:val="both"/>
        <w:rPr>
          <w:rFonts w:ascii="Arial" w:hAnsi="Arial" w:cs="Arial"/>
          <w:sz w:val="24"/>
          <w:szCs w:val="24"/>
        </w:rPr>
      </w:pPr>
      <w:r w:rsidRPr="009701AF">
        <w:rPr>
          <w:rFonts w:ascii="Arial" w:hAnsi="Arial" w:cs="Arial"/>
          <w:sz w:val="24"/>
          <w:szCs w:val="24"/>
        </w:rPr>
        <w:t xml:space="preserve">Carroll, A.B., 1991. </w:t>
      </w:r>
      <w:r w:rsidRPr="009701AF">
        <w:rPr>
          <w:rFonts w:ascii="Arial" w:hAnsi="Arial" w:cs="Arial"/>
          <w:i/>
          <w:iCs/>
          <w:sz w:val="24"/>
          <w:szCs w:val="24"/>
        </w:rPr>
        <w:t>The pyramid of corporate social responsibility: Toward the moral management of organizational stakeholders</w:t>
      </w:r>
      <w:r w:rsidRPr="009701AF">
        <w:rPr>
          <w:rFonts w:ascii="Arial" w:hAnsi="Arial" w:cs="Arial"/>
          <w:sz w:val="24"/>
          <w:szCs w:val="24"/>
        </w:rPr>
        <w:t xml:space="preserve">. </w:t>
      </w:r>
      <w:r w:rsidRPr="009701AF">
        <w:rPr>
          <w:rFonts w:ascii="Arial" w:hAnsi="Arial" w:cs="Arial"/>
          <w:i/>
          <w:iCs/>
          <w:sz w:val="24"/>
          <w:szCs w:val="24"/>
        </w:rPr>
        <w:t>Business Horizons</w:t>
      </w:r>
      <w:r w:rsidRPr="009701AF">
        <w:rPr>
          <w:rFonts w:ascii="Arial" w:hAnsi="Arial" w:cs="Arial"/>
          <w:sz w:val="24"/>
          <w:szCs w:val="24"/>
        </w:rPr>
        <w:t>, 34(4), pp.39–48.</w:t>
      </w:r>
    </w:p>
    <w:p w14:paraId="254BE251" w14:textId="77777777" w:rsidR="00FB2521" w:rsidRDefault="00FB2521" w:rsidP="00FB2521">
      <w:pPr>
        <w:jc w:val="both"/>
        <w:rPr>
          <w:rFonts w:ascii="Arial" w:hAnsi="Arial" w:cs="Arial"/>
          <w:sz w:val="24"/>
          <w:szCs w:val="24"/>
        </w:rPr>
      </w:pPr>
      <w:r w:rsidRPr="000D2FA3">
        <w:rPr>
          <w:rFonts w:ascii="Arial" w:hAnsi="Arial" w:cs="Arial"/>
          <w:sz w:val="24"/>
          <w:szCs w:val="24"/>
        </w:rPr>
        <w:t xml:space="preserve">Carroll, A.B., 2016. </w:t>
      </w:r>
      <w:r w:rsidRPr="000D2FA3">
        <w:rPr>
          <w:rFonts w:ascii="Arial" w:hAnsi="Arial" w:cs="Arial"/>
          <w:i/>
          <w:iCs/>
          <w:sz w:val="24"/>
          <w:szCs w:val="24"/>
        </w:rPr>
        <w:t>Carroll’s pyramid of CSR: taking another look</w:t>
      </w:r>
      <w:r w:rsidRPr="000D2FA3">
        <w:rPr>
          <w:rFonts w:ascii="Arial" w:hAnsi="Arial" w:cs="Arial"/>
          <w:sz w:val="24"/>
          <w:szCs w:val="24"/>
        </w:rPr>
        <w:t xml:space="preserve">. </w:t>
      </w:r>
      <w:r w:rsidRPr="000D2FA3">
        <w:rPr>
          <w:rFonts w:ascii="Arial" w:hAnsi="Arial" w:cs="Arial"/>
          <w:i/>
          <w:iCs/>
          <w:sz w:val="24"/>
          <w:szCs w:val="24"/>
        </w:rPr>
        <w:t>International Journal of Corporate Social Responsibility</w:t>
      </w:r>
      <w:r w:rsidRPr="000D2FA3">
        <w:rPr>
          <w:rFonts w:ascii="Arial" w:hAnsi="Arial" w:cs="Arial"/>
          <w:sz w:val="24"/>
          <w:szCs w:val="24"/>
        </w:rPr>
        <w:t>, 1(1)</w:t>
      </w:r>
      <w:r>
        <w:rPr>
          <w:rFonts w:ascii="Arial" w:hAnsi="Arial" w:cs="Arial"/>
          <w:sz w:val="24"/>
          <w:szCs w:val="24"/>
        </w:rPr>
        <w:t>, pp. 1-8.</w:t>
      </w:r>
    </w:p>
    <w:p w14:paraId="6B35F28C" w14:textId="77777777" w:rsidR="00FB2521" w:rsidRDefault="00FB2521" w:rsidP="00FB2521">
      <w:pPr>
        <w:jc w:val="both"/>
        <w:rPr>
          <w:rFonts w:ascii="Arial" w:hAnsi="Arial" w:cs="Arial"/>
          <w:sz w:val="24"/>
          <w:szCs w:val="24"/>
        </w:rPr>
      </w:pPr>
      <w:r w:rsidRPr="00EA2E37">
        <w:rPr>
          <w:rFonts w:ascii="Arial" w:hAnsi="Arial" w:cs="Arial"/>
          <w:sz w:val="24"/>
          <w:szCs w:val="24"/>
        </w:rPr>
        <w:lastRenderedPageBreak/>
        <w:t xml:space="preserve">Rogers, K. &amp; Hudson, B., 2011. </w:t>
      </w:r>
      <w:r w:rsidRPr="00EA2E37">
        <w:rPr>
          <w:rFonts w:ascii="Arial" w:hAnsi="Arial" w:cs="Arial"/>
          <w:i/>
          <w:iCs/>
          <w:sz w:val="24"/>
          <w:szCs w:val="24"/>
        </w:rPr>
        <w:t>The triple bottom line: The synergies of transformative perceptions and practices for sustainability</w:t>
      </w:r>
      <w:r w:rsidRPr="00EA2E37">
        <w:rPr>
          <w:rFonts w:ascii="Arial" w:hAnsi="Arial" w:cs="Arial"/>
          <w:sz w:val="24"/>
          <w:szCs w:val="24"/>
        </w:rPr>
        <w:t xml:space="preserve">. </w:t>
      </w:r>
      <w:r w:rsidRPr="00EA2E37">
        <w:rPr>
          <w:rFonts w:ascii="Arial" w:hAnsi="Arial" w:cs="Arial"/>
          <w:i/>
          <w:iCs/>
          <w:sz w:val="24"/>
          <w:szCs w:val="24"/>
        </w:rPr>
        <w:t>OD Practitioner</w:t>
      </w:r>
      <w:r w:rsidRPr="00EA2E37">
        <w:rPr>
          <w:rFonts w:ascii="Arial" w:hAnsi="Arial" w:cs="Arial"/>
          <w:sz w:val="24"/>
          <w:szCs w:val="24"/>
        </w:rPr>
        <w:t>, 43(4), pp.3–9.</w:t>
      </w:r>
    </w:p>
    <w:p w14:paraId="0FA6DCBF" w14:textId="77777777" w:rsidR="00FB2521" w:rsidRDefault="00FB2521" w:rsidP="00FB2521">
      <w:pPr>
        <w:jc w:val="both"/>
        <w:rPr>
          <w:rFonts w:ascii="Arial" w:hAnsi="Arial" w:cs="Arial"/>
          <w:sz w:val="24"/>
          <w:szCs w:val="24"/>
        </w:rPr>
      </w:pPr>
      <w:proofErr w:type="spellStart"/>
      <w:r w:rsidRPr="00936EF0">
        <w:rPr>
          <w:rFonts w:ascii="Arial" w:hAnsi="Arial" w:cs="Arial"/>
          <w:sz w:val="24"/>
          <w:szCs w:val="24"/>
        </w:rPr>
        <w:t>Kusyk</w:t>
      </w:r>
      <w:proofErr w:type="spellEnd"/>
      <w:r w:rsidRPr="00936EF0">
        <w:rPr>
          <w:rFonts w:ascii="Arial" w:hAnsi="Arial" w:cs="Arial"/>
          <w:sz w:val="24"/>
          <w:szCs w:val="24"/>
        </w:rPr>
        <w:t xml:space="preserve">, S., 2021. </w:t>
      </w:r>
      <w:r w:rsidRPr="00936EF0">
        <w:rPr>
          <w:rFonts w:ascii="Arial" w:hAnsi="Arial" w:cs="Arial"/>
          <w:i/>
          <w:iCs/>
          <w:sz w:val="24"/>
          <w:szCs w:val="24"/>
        </w:rPr>
        <w:t>Carroll’s CSR Pyramid: An Empirical Investigation of SME CSR Orientation</w:t>
      </w:r>
      <w:r w:rsidRPr="00936EF0">
        <w:rPr>
          <w:rFonts w:ascii="Arial" w:hAnsi="Arial" w:cs="Arial"/>
          <w:sz w:val="24"/>
          <w:szCs w:val="24"/>
        </w:rPr>
        <w:t xml:space="preserve">. </w:t>
      </w:r>
      <w:r w:rsidRPr="00936EF0">
        <w:rPr>
          <w:rFonts w:ascii="Arial" w:hAnsi="Arial" w:cs="Arial"/>
          <w:i/>
          <w:iCs/>
          <w:sz w:val="24"/>
          <w:szCs w:val="24"/>
        </w:rPr>
        <w:t>Journal of Leadership, Accountability and Ethics</w:t>
      </w:r>
      <w:r w:rsidRPr="00936EF0">
        <w:rPr>
          <w:rFonts w:ascii="Arial" w:hAnsi="Arial" w:cs="Arial"/>
          <w:sz w:val="24"/>
          <w:szCs w:val="24"/>
        </w:rPr>
        <w:t>, 18(4), pp.100–115.</w:t>
      </w:r>
    </w:p>
    <w:p w14:paraId="0F6F56D8" w14:textId="77777777" w:rsidR="00FB2521" w:rsidRPr="005627D6" w:rsidRDefault="00FB2521" w:rsidP="00FB2521">
      <w:pPr>
        <w:rPr>
          <w:rFonts w:ascii="Arial" w:hAnsi="Arial" w:cs="Arial"/>
          <w:sz w:val="24"/>
          <w:szCs w:val="24"/>
        </w:rPr>
      </w:pPr>
    </w:p>
    <w:p w14:paraId="3C8F3315" w14:textId="77777777" w:rsidR="00E00EA6" w:rsidRDefault="00E00EA6"/>
    <w:sectPr w:rsidR="00E00E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828"/>
    <w:rsid w:val="003407B0"/>
    <w:rsid w:val="008B156B"/>
    <w:rsid w:val="008C4A30"/>
    <w:rsid w:val="00A20828"/>
    <w:rsid w:val="00D57670"/>
    <w:rsid w:val="00E00EA6"/>
    <w:rsid w:val="00F83A6B"/>
    <w:rsid w:val="00FB2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6B327"/>
  <w15:chartTrackingRefBased/>
  <w15:docId w15:val="{5E2EEEBC-811A-4914-BD9D-4761929DE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A6B"/>
    <w:pPr>
      <w:spacing w:line="259" w:lineRule="auto"/>
    </w:pPr>
    <w:rPr>
      <w:sz w:val="22"/>
      <w:szCs w:val="22"/>
    </w:rPr>
  </w:style>
  <w:style w:type="paragraph" w:styleId="Heading1">
    <w:name w:val="heading 1"/>
    <w:basedOn w:val="Normal"/>
    <w:next w:val="Normal"/>
    <w:link w:val="Heading1Char"/>
    <w:uiPriority w:val="9"/>
    <w:qFormat/>
    <w:rsid w:val="00A20828"/>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828"/>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828"/>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828"/>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A20828"/>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A20828"/>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A20828"/>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20828"/>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A20828"/>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828"/>
    <w:rPr>
      <w:rFonts w:eastAsiaTheme="majorEastAsia" w:cstheme="majorBidi"/>
      <w:color w:val="272727" w:themeColor="text1" w:themeTint="D8"/>
    </w:rPr>
  </w:style>
  <w:style w:type="paragraph" w:styleId="Title">
    <w:name w:val="Title"/>
    <w:basedOn w:val="Normal"/>
    <w:next w:val="Normal"/>
    <w:link w:val="TitleChar"/>
    <w:uiPriority w:val="10"/>
    <w:qFormat/>
    <w:rsid w:val="00A20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828"/>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828"/>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A20828"/>
    <w:rPr>
      <w:i/>
      <w:iCs/>
      <w:color w:val="404040" w:themeColor="text1" w:themeTint="BF"/>
    </w:rPr>
  </w:style>
  <w:style w:type="paragraph" w:styleId="ListParagraph">
    <w:name w:val="List Paragraph"/>
    <w:basedOn w:val="Normal"/>
    <w:uiPriority w:val="34"/>
    <w:qFormat/>
    <w:rsid w:val="00A20828"/>
    <w:pPr>
      <w:spacing w:line="278" w:lineRule="auto"/>
      <w:ind w:left="720"/>
      <w:contextualSpacing/>
    </w:pPr>
    <w:rPr>
      <w:sz w:val="24"/>
      <w:szCs w:val="24"/>
    </w:rPr>
  </w:style>
  <w:style w:type="character" w:styleId="IntenseEmphasis">
    <w:name w:val="Intense Emphasis"/>
    <w:basedOn w:val="DefaultParagraphFont"/>
    <w:uiPriority w:val="21"/>
    <w:qFormat/>
    <w:rsid w:val="00A20828"/>
    <w:rPr>
      <w:i/>
      <w:iCs/>
      <w:color w:val="0F4761" w:themeColor="accent1" w:themeShade="BF"/>
    </w:rPr>
  </w:style>
  <w:style w:type="paragraph" w:styleId="IntenseQuote">
    <w:name w:val="Intense Quote"/>
    <w:basedOn w:val="Normal"/>
    <w:next w:val="Normal"/>
    <w:link w:val="IntenseQuoteChar"/>
    <w:uiPriority w:val="30"/>
    <w:qFormat/>
    <w:rsid w:val="00A2082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A20828"/>
    <w:rPr>
      <w:i/>
      <w:iCs/>
      <w:color w:val="0F4761" w:themeColor="accent1" w:themeShade="BF"/>
    </w:rPr>
  </w:style>
  <w:style w:type="character" w:styleId="IntenseReference">
    <w:name w:val="Intense Reference"/>
    <w:basedOn w:val="DefaultParagraphFont"/>
    <w:uiPriority w:val="32"/>
    <w:qFormat/>
    <w:rsid w:val="00A20828"/>
    <w:rPr>
      <w:b/>
      <w:bCs/>
      <w:smallCaps/>
      <w:color w:val="0F4761" w:themeColor="accent1" w:themeShade="BF"/>
      <w:spacing w:val="5"/>
    </w:rPr>
  </w:style>
  <w:style w:type="paragraph" w:styleId="TOCHeading">
    <w:name w:val="TOC Heading"/>
    <w:basedOn w:val="Heading1"/>
    <w:next w:val="Normal"/>
    <w:uiPriority w:val="39"/>
    <w:unhideWhenUsed/>
    <w:qFormat/>
    <w:rsid w:val="00FB25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2521"/>
    <w:pPr>
      <w:spacing w:after="100"/>
    </w:pPr>
  </w:style>
  <w:style w:type="character" w:styleId="Hyperlink">
    <w:name w:val="Hyperlink"/>
    <w:basedOn w:val="DefaultParagraphFont"/>
    <w:uiPriority w:val="99"/>
    <w:unhideWhenUsed/>
    <w:rsid w:val="00FB25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5</Pages>
  <Words>1295</Words>
  <Characters>7633</Characters>
  <Application>Microsoft Office Word</Application>
  <DocSecurity>0</DocSecurity>
  <Lines>149</Lines>
  <Paragraphs>49</Paragraphs>
  <ScaleCrop>false</ScaleCrop>
  <Company/>
  <LinksUpToDate>false</LinksUpToDate>
  <CharactersWithSpaces>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 Babu Chanda</dc:creator>
  <cp:keywords/>
  <dc:description/>
  <cp:lastModifiedBy>Apu Babu Chanda</cp:lastModifiedBy>
  <cp:revision>7</cp:revision>
  <dcterms:created xsi:type="dcterms:W3CDTF">2025-12-22T13:07:00Z</dcterms:created>
  <dcterms:modified xsi:type="dcterms:W3CDTF">2025-12-22T13:55:00Z</dcterms:modified>
</cp:coreProperties>
</file>