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623DBC3" w:rsidR="0086599B" w:rsidRPr="00330917" w:rsidRDefault="00A6209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2246646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DE1428B" w:rsidR="0086599B" w:rsidRPr="00A6209D" w:rsidRDefault="00A6209D" w:rsidP="00A6209D">
            <w:pPr>
              <w:pStyle w:val="Heading1"/>
              <w:shd w:val="clear" w:color="auto" w:fill="FFFFFF"/>
              <w:spacing w:before="0"/>
              <w:jc w:val="center"/>
              <w:rPr>
                <w:rFonts w:ascii="Arial" w:eastAsia="Times New Roman" w:hAnsi="Arial" w:cs="Times New Roman"/>
                <w:bCs/>
                <w:color w:val="auto"/>
                <w:sz w:val="20"/>
                <w:szCs w:val="20"/>
                <w:lang w:val="en-AU"/>
              </w:rPr>
            </w:pPr>
            <w:r w:rsidRPr="00A6209D">
              <w:rPr>
                <w:rFonts w:ascii="Arial" w:eastAsia="Times New Roman" w:hAnsi="Arial" w:cs="Times New Roman"/>
                <w:bCs/>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485D323C" w14:textId="77777777" w:rsidR="00A6209D" w:rsidRPr="00A6209D" w:rsidRDefault="00A6209D" w:rsidP="00A6209D">
            <w:pPr>
              <w:keepNext/>
              <w:spacing w:after="0" w:line="240" w:lineRule="auto"/>
              <w:jc w:val="center"/>
              <w:rPr>
                <w:rFonts w:ascii="Arial" w:eastAsia="Times New Roman" w:hAnsi="Arial" w:cs="Times New Roman"/>
                <w:bCs/>
                <w:color w:val="auto"/>
                <w:sz w:val="20"/>
                <w:szCs w:val="20"/>
                <w:lang w:val="en-AU"/>
              </w:rPr>
            </w:pPr>
          </w:p>
          <w:p w14:paraId="2114C348" w14:textId="3A5CF653" w:rsidR="0086599B" w:rsidRPr="00A6209D" w:rsidRDefault="00A6209D" w:rsidP="00A6209D">
            <w:pPr>
              <w:keepNext/>
              <w:spacing w:after="0" w:line="240" w:lineRule="auto"/>
              <w:jc w:val="center"/>
              <w:rPr>
                <w:rFonts w:ascii="Arial" w:eastAsia="Times New Roman" w:hAnsi="Arial" w:cs="Times New Roman"/>
                <w:bCs/>
                <w:color w:val="auto"/>
                <w:sz w:val="20"/>
                <w:szCs w:val="20"/>
                <w:lang w:val="en-AU"/>
              </w:rPr>
            </w:pPr>
            <w:r w:rsidRPr="00A6209D">
              <w:rPr>
                <w:rFonts w:ascii="Arial" w:eastAsia="Times New Roman" w:hAnsi="Arial" w:cs="Times New Roman"/>
                <w:bCs/>
                <w:color w:val="auto"/>
                <w:sz w:val="20"/>
                <w:szCs w:val="20"/>
                <w:lang w:val="en-AU"/>
              </w:rPr>
              <w:t xml:space="preserve">BMIH4006  </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6FEE141" w:rsidR="0086599B" w:rsidRPr="00A6209D" w:rsidRDefault="00A6209D" w:rsidP="007D760C">
            <w:pPr>
              <w:keepNext/>
              <w:spacing w:after="0" w:line="240" w:lineRule="auto"/>
              <w:jc w:val="center"/>
              <w:rPr>
                <w:rFonts w:ascii="Arial" w:eastAsia="Times New Roman" w:hAnsi="Arial" w:cs="Times New Roman"/>
                <w:bCs/>
                <w:color w:val="auto"/>
                <w:sz w:val="20"/>
                <w:szCs w:val="20"/>
                <w:lang w:val="en-AU"/>
              </w:rPr>
            </w:pPr>
            <w:r w:rsidRPr="00A6209D">
              <w:rPr>
                <w:rFonts w:ascii="Arial" w:eastAsia="Times New Roman" w:hAnsi="Arial" w:cs="Times New Roman"/>
                <w:bCs/>
                <w:color w:val="auto"/>
                <w:sz w:val="20"/>
                <w:szCs w:val="20"/>
                <w:lang w:val="en-AU"/>
              </w:rPr>
              <w:t xml:space="preserve">Lisa </w:t>
            </w:r>
            <w:proofErr w:type="spellStart"/>
            <w:r w:rsidRPr="00A6209D">
              <w:rPr>
                <w:rFonts w:ascii="Arial" w:eastAsia="Times New Roman" w:hAnsi="Arial" w:cs="Times New Roman"/>
                <w:bCs/>
                <w:color w:val="auto"/>
                <w:sz w:val="20"/>
                <w:szCs w:val="20"/>
                <w:lang w:val="en-AU"/>
              </w:rPr>
              <w:t>Bassler</w:t>
            </w:r>
            <w:proofErr w:type="spellEnd"/>
            <w:r w:rsidRPr="00A6209D">
              <w:rPr>
                <w:rFonts w:ascii="Segoe UI" w:hAnsi="Segoe UI" w:cs="Segoe UI"/>
                <w:bCs/>
                <w:color w:val="1D2125"/>
                <w:sz w:val="23"/>
                <w:szCs w:val="23"/>
                <w:shd w:val="clear" w:color="auto" w:fill="FFFFFF"/>
              </w:rPr>
              <w:t> </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A418D2" w:rsidRDefault="0086599B" w:rsidP="00A418D2">
            <w:pPr>
              <w:spacing w:after="0" w:line="360" w:lineRule="auto"/>
              <w:jc w:val="both"/>
              <w:rPr>
                <w:rFonts w:ascii="Arial" w:eastAsia="Times New Roman" w:hAnsi="Arial" w:cs="Arial"/>
                <w:bCs/>
                <w:color w:val="auto"/>
                <w:szCs w:val="24"/>
              </w:rPr>
            </w:pPr>
          </w:p>
          <w:p w14:paraId="7C4E866A" w14:textId="77777777" w:rsidR="00C534ED" w:rsidRPr="00A418D2" w:rsidRDefault="00C534ED" w:rsidP="00A418D2">
            <w:pPr>
              <w:pStyle w:val="Heading1"/>
              <w:spacing w:line="360" w:lineRule="auto"/>
              <w:jc w:val="both"/>
              <w:rPr>
                <w:rFonts w:ascii="Arial" w:hAnsi="Arial" w:cs="Arial"/>
                <w:sz w:val="24"/>
                <w:szCs w:val="24"/>
              </w:rPr>
            </w:pPr>
            <w:bookmarkStart w:id="0" w:name="_Toc159527059"/>
            <w:r w:rsidRPr="00A418D2">
              <w:rPr>
                <w:rFonts w:ascii="Arial" w:hAnsi="Arial" w:cs="Arial"/>
                <w:sz w:val="24"/>
                <w:szCs w:val="24"/>
              </w:rPr>
              <w:t>1. Introduction</w:t>
            </w:r>
            <w:bookmarkEnd w:id="0"/>
          </w:p>
          <w:p w14:paraId="6B8790EF"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The reflective journal is based on my experience gathered during my placement within the housekeeping department at Hotel Novotel Milton Keynes. Through the utilisation of Gibbs Model of Reflection, I have managed to provide a detailed analysis of my placement experience.</w:t>
            </w:r>
          </w:p>
          <w:p w14:paraId="4AD0078D" w14:textId="77777777" w:rsidR="00C534ED" w:rsidRPr="00A418D2" w:rsidRDefault="00C534ED" w:rsidP="00A418D2">
            <w:pPr>
              <w:pStyle w:val="Heading1"/>
              <w:spacing w:line="360" w:lineRule="auto"/>
              <w:jc w:val="both"/>
              <w:rPr>
                <w:rFonts w:ascii="Arial" w:hAnsi="Arial" w:cs="Arial"/>
                <w:sz w:val="24"/>
                <w:szCs w:val="24"/>
              </w:rPr>
            </w:pPr>
            <w:bookmarkStart w:id="1" w:name="_Toc159527060"/>
            <w:r w:rsidRPr="00A418D2">
              <w:rPr>
                <w:rFonts w:ascii="Arial" w:hAnsi="Arial" w:cs="Arial"/>
                <w:sz w:val="24"/>
                <w:szCs w:val="24"/>
              </w:rPr>
              <w:t>2. Experience within the service housekeeping department</w:t>
            </w:r>
            <w:bookmarkEnd w:id="1"/>
          </w:p>
          <w:p w14:paraId="29BE8743"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During my placement experience within the housekeeping department at the Hotel Novotel Milton I have managed to gain valuable foresight regarding the work pattern and improved various interpersonal and professional skills. </w:t>
            </w:r>
          </w:p>
          <w:p w14:paraId="0D57E36B"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This placement experience made me understand that communication skills are vital within the workplace, as I had to interact with my colleagues and guests </w:t>
            </w:r>
            <w:proofErr w:type="gramStart"/>
            <w:r w:rsidRPr="00A418D2">
              <w:rPr>
                <w:rFonts w:ascii="Arial" w:hAnsi="Arial" w:cs="Arial"/>
                <w:szCs w:val="24"/>
              </w:rPr>
              <w:t>on a daily basis</w:t>
            </w:r>
            <w:proofErr w:type="gramEnd"/>
            <w:r w:rsidRPr="00A418D2">
              <w:rPr>
                <w:rFonts w:ascii="Arial" w:hAnsi="Arial" w:cs="Arial"/>
                <w:szCs w:val="24"/>
              </w:rPr>
              <w:t xml:space="preserve">, making sure I fostered clear communication, ensured a conducive workforce and delivered efficient services. Gardner and </w:t>
            </w:r>
            <w:proofErr w:type="spellStart"/>
            <w:r w:rsidRPr="00A418D2">
              <w:rPr>
                <w:rFonts w:ascii="Arial" w:hAnsi="Arial" w:cs="Arial"/>
                <w:szCs w:val="24"/>
              </w:rPr>
              <w:t>Matviak</w:t>
            </w:r>
            <w:proofErr w:type="spellEnd"/>
            <w:r w:rsidRPr="00A418D2">
              <w:rPr>
                <w:rFonts w:ascii="Arial" w:hAnsi="Arial" w:cs="Arial"/>
                <w:szCs w:val="24"/>
              </w:rPr>
              <w:t xml:space="preserve"> (2022) denoted that collaborating effectively highlights the significance of teamwork as individuals can effectively tackle the task and maintain the highest standards of the requirements.</w:t>
            </w:r>
          </w:p>
          <w:p w14:paraId="7FBC3DAF"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Additionally, </w:t>
            </w:r>
            <w:proofErr w:type="spellStart"/>
            <w:r w:rsidRPr="00A418D2">
              <w:rPr>
                <w:rFonts w:ascii="Arial" w:hAnsi="Arial" w:cs="Arial"/>
                <w:szCs w:val="24"/>
              </w:rPr>
              <w:t>Elsharnouby</w:t>
            </w:r>
            <w:proofErr w:type="spellEnd"/>
            <w:r w:rsidRPr="00A418D2">
              <w:rPr>
                <w:rFonts w:ascii="Arial" w:hAnsi="Arial" w:cs="Arial"/>
                <w:szCs w:val="24"/>
              </w:rPr>
              <w:t xml:space="preserve"> and </w:t>
            </w:r>
            <w:proofErr w:type="spellStart"/>
            <w:r w:rsidRPr="00A418D2">
              <w:rPr>
                <w:rFonts w:ascii="Arial" w:hAnsi="Arial" w:cs="Arial"/>
                <w:szCs w:val="24"/>
              </w:rPr>
              <w:t>Elbanna</w:t>
            </w:r>
            <w:proofErr w:type="spellEnd"/>
            <w:r w:rsidRPr="00A418D2">
              <w:rPr>
                <w:rFonts w:ascii="Arial" w:hAnsi="Arial" w:cs="Arial"/>
                <w:szCs w:val="24"/>
              </w:rPr>
              <w:t xml:space="preserve"> (2021) stated that it is of paramount importance to possess service skills in the hospitality sector. I have also demonstrated this during this placement as my priority was customer satisfaction and I ensured to provide meticulous attention to details and be responsive to the requirements of the guests. </w:t>
            </w:r>
          </w:p>
          <w:p w14:paraId="73975D27" w14:textId="35D5DE5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During my placement, time management has been crucial as it helped me to carry out responsibilities, optimise productivity and boost efficiency whilst meeting the deadlines. Nevertheless, I also faced operational issues at times, which required quick </w:t>
            </w:r>
            <w:r w:rsidR="00A6209D" w:rsidRPr="00A418D2">
              <w:rPr>
                <w:rFonts w:ascii="Arial" w:hAnsi="Arial" w:cs="Arial"/>
                <w:szCs w:val="24"/>
              </w:rPr>
              <w:t>problem-solving</w:t>
            </w:r>
            <w:r w:rsidRPr="00A418D2">
              <w:rPr>
                <w:rFonts w:ascii="Arial" w:hAnsi="Arial" w:cs="Arial"/>
                <w:szCs w:val="24"/>
              </w:rPr>
              <w:t xml:space="preserve"> thinking to make sure that things are running </w:t>
            </w:r>
            <w:r w:rsidR="00A418D2" w:rsidRPr="00A418D2">
              <w:rPr>
                <w:rFonts w:ascii="Arial" w:hAnsi="Arial" w:cs="Arial"/>
                <w:szCs w:val="24"/>
              </w:rPr>
              <w:t>smoothly,</w:t>
            </w:r>
            <w:r w:rsidRPr="00A418D2">
              <w:rPr>
                <w:rFonts w:ascii="Arial" w:hAnsi="Arial" w:cs="Arial"/>
                <w:szCs w:val="24"/>
              </w:rPr>
              <w:t xml:space="preserve"> and no issues occur due to this.</w:t>
            </w:r>
          </w:p>
          <w:p w14:paraId="10DDA7AB" w14:textId="77777777" w:rsidR="00C534ED" w:rsidRPr="00A418D2" w:rsidRDefault="00C534ED" w:rsidP="00A418D2">
            <w:pPr>
              <w:pStyle w:val="Heading1"/>
              <w:spacing w:line="360" w:lineRule="auto"/>
              <w:jc w:val="both"/>
              <w:rPr>
                <w:rFonts w:ascii="Arial" w:hAnsi="Arial" w:cs="Arial"/>
                <w:sz w:val="24"/>
                <w:szCs w:val="24"/>
              </w:rPr>
            </w:pPr>
            <w:bookmarkStart w:id="2" w:name="_Toc159527061"/>
            <w:r w:rsidRPr="00A418D2">
              <w:rPr>
                <w:rFonts w:ascii="Arial" w:hAnsi="Arial" w:cs="Arial"/>
                <w:sz w:val="24"/>
                <w:szCs w:val="24"/>
              </w:rPr>
              <w:lastRenderedPageBreak/>
              <w:t>3. Self-Reflection</w:t>
            </w:r>
            <w:bookmarkEnd w:id="2"/>
          </w:p>
          <w:p w14:paraId="22760066" w14:textId="77777777" w:rsidR="00C534ED" w:rsidRPr="00A418D2" w:rsidRDefault="00C534ED" w:rsidP="00A418D2">
            <w:pPr>
              <w:spacing w:line="360" w:lineRule="auto"/>
              <w:jc w:val="both"/>
              <w:rPr>
                <w:rFonts w:ascii="Arial" w:hAnsi="Arial" w:cs="Arial"/>
                <w:szCs w:val="24"/>
              </w:rPr>
            </w:pPr>
            <w:r w:rsidRPr="00A418D2">
              <w:rPr>
                <w:rFonts w:ascii="Arial" w:hAnsi="Arial" w:cs="Arial"/>
                <w:noProof/>
                <w:szCs w:val="24"/>
                <w:lang w:val="en-US"/>
              </w:rPr>
              <w:drawing>
                <wp:inline distT="0" distB="0" distL="0" distR="0" wp14:anchorId="0381ABF8" wp14:editId="20AF0BB5">
                  <wp:extent cx="4312609" cy="37909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4314825" cy="3792898"/>
                          </a:xfrm>
                          <a:prstGeom prst="rect">
                            <a:avLst/>
                          </a:prstGeom>
                          <a:noFill/>
                          <a:ln w="9525">
                            <a:noFill/>
                            <a:miter lim="800000"/>
                            <a:headEnd/>
                            <a:tailEnd/>
                          </a:ln>
                        </pic:spPr>
                      </pic:pic>
                    </a:graphicData>
                  </a:graphic>
                </wp:inline>
              </w:drawing>
            </w:r>
          </w:p>
          <w:p w14:paraId="23FA0227" w14:textId="77777777" w:rsidR="00C534ED" w:rsidRPr="00A418D2" w:rsidRDefault="00C534ED" w:rsidP="00A418D2">
            <w:pPr>
              <w:spacing w:line="360" w:lineRule="auto"/>
              <w:jc w:val="both"/>
              <w:rPr>
                <w:rFonts w:ascii="Arial" w:hAnsi="Arial" w:cs="Arial"/>
                <w:b/>
                <w:szCs w:val="24"/>
              </w:rPr>
            </w:pPr>
            <w:r w:rsidRPr="00A418D2">
              <w:rPr>
                <w:rFonts w:ascii="Arial" w:hAnsi="Arial" w:cs="Arial"/>
                <w:b/>
                <w:szCs w:val="24"/>
              </w:rPr>
              <w:t>Figure 1: Gibbs Reflective Cycle</w:t>
            </w:r>
          </w:p>
          <w:p w14:paraId="49315561"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(Source: The University of Edinburgh, 2020)</w:t>
            </w:r>
          </w:p>
          <w:p w14:paraId="04A54175"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As per the reports published by The University of Edinburgh (2020), Gibbs reflective cycle is a cyclic framework developed by Graham Gibbs in 1988 to give perspective on the base on which the learning experience could be analysed. It can be utilised for personal reflection through six phases, which include description, feelings, evaluation, analysis, conclusion, and action plan (University of Cumbria, 2020). </w:t>
            </w:r>
          </w:p>
          <w:p w14:paraId="52CCE977" w14:textId="77777777" w:rsidR="00C534ED" w:rsidRPr="00A418D2" w:rsidRDefault="00C534ED" w:rsidP="00A418D2">
            <w:pPr>
              <w:spacing w:line="360" w:lineRule="auto"/>
              <w:jc w:val="both"/>
              <w:rPr>
                <w:rFonts w:ascii="Arial" w:hAnsi="Arial" w:cs="Arial"/>
                <w:b/>
                <w:i/>
                <w:szCs w:val="24"/>
              </w:rPr>
            </w:pPr>
            <w:r w:rsidRPr="00A418D2">
              <w:rPr>
                <w:rFonts w:ascii="Arial" w:hAnsi="Arial" w:cs="Arial"/>
                <w:b/>
                <w:i/>
                <w:szCs w:val="24"/>
              </w:rPr>
              <w:t>Description</w:t>
            </w:r>
          </w:p>
          <w:p w14:paraId="1A254A68" w14:textId="6E704808"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During my housekeeping department placement, I engaged in various tasks ranging from guest assistance to room cleaning. I have also partnered closely with other team members to ensure high standards of </w:t>
            </w:r>
            <w:r w:rsidR="00A418D2" w:rsidRPr="00A418D2">
              <w:rPr>
                <w:rFonts w:ascii="Arial" w:hAnsi="Arial" w:cs="Arial"/>
                <w:szCs w:val="24"/>
              </w:rPr>
              <w:t>guests’</w:t>
            </w:r>
            <w:r w:rsidRPr="00A418D2">
              <w:rPr>
                <w:rFonts w:ascii="Arial" w:hAnsi="Arial" w:cs="Arial"/>
                <w:szCs w:val="24"/>
              </w:rPr>
              <w:t xml:space="preserve"> satisfaction. As per the opinion of Akram, </w:t>
            </w:r>
            <w:proofErr w:type="gramStart"/>
            <w:r w:rsidRPr="00A418D2">
              <w:rPr>
                <w:rFonts w:ascii="Arial" w:hAnsi="Arial" w:cs="Arial"/>
                <w:szCs w:val="24"/>
              </w:rPr>
              <w:t>Abbas</w:t>
            </w:r>
            <w:proofErr w:type="gramEnd"/>
            <w:r w:rsidRPr="00A418D2">
              <w:rPr>
                <w:rFonts w:ascii="Arial" w:hAnsi="Arial" w:cs="Arial"/>
                <w:szCs w:val="24"/>
              </w:rPr>
              <w:t xml:space="preserve"> and Khan (2022), it is evident that teamwork, communication and service skills are crucial to make sure of smooth operations and guest satisfaction. Although I have been proficient in my communication, teamwork, and service provision, I lack the expertise in task management and navigation of operational issues, which posed as challenges during my placement. </w:t>
            </w:r>
          </w:p>
          <w:p w14:paraId="23A438E5" w14:textId="77777777" w:rsidR="00C534ED" w:rsidRPr="00A418D2" w:rsidRDefault="00C534ED" w:rsidP="00A418D2">
            <w:pPr>
              <w:spacing w:line="360" w:lineRule="auto"/>
              <w:jc w:val="both"/>
              <w:rPr>
                <w:rFonts w:ascii="Arial" w:hAnsi="Arial" w:cs="Arial"/>
                <w:b/>
                <w:i/>
                <w:szCs w:val="24"/>
              </w:rPr>
            </w:pPr>
            <w:r w:rsidRPr="00A418D2">
              <w:rPr>
                <w:rFonts w:ascii="Arial" w:hAnsi="Arial" w:cs="Arial"/>
                <w:b/>
                <w:i/>
                <w:szCs w:val="24"/>
              </w:rPr>
              <w:t xml:space="preserve">Feelings </w:t>
            </w:r>
          </w:p>
          <w:p w14:paraId="6E277D1C"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Although initially I was confident in my abilities, I soon realised that it is far more complex to manage multiple tasks efficiently. This generated a feeling of frustration as I was struggling to categorise all the tasks appropriately. As per the article published in Forbes (2017), it is evident that it is of great importance to be able to manage under pressure and provide effective outcomes. I have therefore discussed with my manager and have understood how to manage the tasks, which has helped me for the remaining of the placement. </w:t>
            </w:r>
          </w:p>
          <w:p w14:paraId="7BF785CB" w14:textId="77777777" w:rsidR="00C534ED" w:rsidRPr="00A418D2" w:rsidRDefault="00C534ED" w:rsidP="00A418D2">
            <w:pPr>
              <w:spacing w:line="360" w:lineRule="auto"/>
              <w:jc w:val="both"/>
              <w:rPr>
                <w:rFonts w:ascii="Arial" w:hAnsi="Arial" w:cs="Arial"/>
                <w:b/>
                <w:i/>
                <w:szCs w:val="24"/>
              </w:rPr>
            </w:pPr>
            <w:r w:rsidRPr="00A418D2">
              <w:rPr>
                <w:rFonts w:ascii="Arial" w:hAnsi="Arial" w:cs="Arial"/>
                <w:b/>
                <w:i/>
                <w:szCs w:val="24"/>
              </w:rPr>
              <w:t xml:space="preserve">Evaluation </w:t>
            </w:r>
          </w:p>
          <w:p w14:paraId="61D4A8DE"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My teamwork skills and communication were effective and helped me create a constructive workplace and improve the guests’ experience. Nevertheless, my lack of expertise in task management has hindered on some of my deadlines.</w:t>
            </w:r>
          </w:p>
          <w:p w14:paraId="365F2AAF" w14:textId="77777777" w:rsidR="00C534ED" w:rsidRPr="00A418D2" w:rsidRDefault="00C534ED" w:rsidP="00A418D2">
            <w:pPr>
              <w:spacing w:line="360" w:lineRule="auto"/>
              <w:jc w:val="both"/>
              <w:rPr>
                <w:rFonts w:ascii="Arial" w:hAnsi="Arial" w:cs="Arial"/>
                <w:b/>
                <w:i/>
                <w:szCs w:val="24"/>
              </w:rPr>
            </w:pPr>
            <w:r w:rsidRPr="00A418D2">
              <w:rPr>
                <w:rFonts w:ascii="Arial" w:hAnsi="Arial" w:cs="Arial"/>
                <w:b/>
                <w:i/>
                <w:szCs w:val="24"/>
              </w:rPr>
              <w:t>Analysis</w:t>
            </w:r>
          </w:p>
          <w:p w14:paraId="7BF553D6"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Refining my task management skills is important to improve my productivity and </w:t>
            </w:r>
            <w:proofErr w:type="gramStart"/>
            <w:r w:rsidRPr="00A418D2">
              <w:rPr>
                <w:rFonts w:ascii="Arial" w:hAnsi="Arial" w:cs="Arial"/>
                <w:szCs w:val="24"/>
              </w:rPr>
              <w:t>efficiency as a whole</w:t>
            </w:r>
            <w:proofErr w:type="gramEnd"/>
            <w:r w:rsidRPr="00A418D2">
              <w:rPr>
                <w:rFonts w:ascii="Arial" w:hAnsi="Arial" w:cs="Arial"/>
                <w:szCs w:val="24"/>
              </w:rPr>
              <w:t xml:space="preserve">. </w:t>
            </w:r>
            <w:proofErr w:type="spellStart"/>
            <w:r w:rsidRPr="00A418D2">
              <w:rPr>
                <w:rFonts w:ascii="Arial" w:hAnsi="Arial" w:cs="Arial"/>
                <w:szCs w:val="24"/>
              </w:rPr>
              <w:t>Reher</w:t>
            </w:r>
            <w:proofErr w:type="spellEnd"/>
            <w:r w:rsidRPr="00A418D2">
              <w:rPr>
                <w:rFonts w:ascii="Arial" w:hAnsi="Arial" w:cs="Arial"/>
                <w:szCs w:val="24"/>
              </w:rPr>
              <w:t xml:space="preserve"> and Ames (2021) have devised that time management techniques and effective consideration are vital for navigating a dynamic work atmosphere efficiently. Furthermore, developing a proactive approach to address the issues regarding operational issues can also help in mitigating issues and improving performance (Kutty </w:t>
            </w:r>
            <w:r w:rsidRPr="00A418D2">
              <w:rPr>
                <w:rFonts w:ascii="Arial" w:hAnsi="Arial" w:cs="Arial"/>
                <w:i/>
                <w:szCs w:val="24"/>
              </w:rPr>
              <w:t xml:space="preserve">et al., </w:t>
            </w:r>
            <w:r w:rsidRPr="00A418D2">
              <w:rPr>
                <w:rFonts w:ascii="Arial" w:hAnsi="Arial" w:cs="Arial"/>
                <w:szCs w:val="24"/>
              </w:rPr>
              <w:t>2020).</w:t>
            </w:r>
          </w:p>
          <w:p w14:paraId="0D9E37E6" w14:textId="77777777" w:rsidR="00C534ED" w:rsidRPr="00A418D2" w:rsidRDefault="00C534ED" w:rsidP="00A418D2">
            <w:pPr>
              <w:spacing w:line="360" w:lineRule="auto"/>
              <w:jc w:val="both"/>
              <w:rPr>
                <w:rFonts w:ascii="Arial" w:hAnsi="Arial" w:cs="Arial"/>
                <w:b/>
                <w:i/>
                <w:szCs w:val="24"/>
              </w:rPr>
            </w:pPr>
            <w:r w:rsidRPr="00A418D2">
              <w:rPr>
                <w:rFonts w:ascii="Arial" w:hAnsi="Arial" w:cs="Arial"/>
                <w:b/>
                <w:i/>
                <w:szCs w:val="24"/>
              </w:rPr>
              <w:t>Conclusion</w:t>
            </w:r>
          </w:p>
          <w:p w14:paraId="09D32F7A"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In conclusion, I can state that my housekeeping placement experience was very valuable, as it helped me develop my professional and personal skills. I was able to demonstrate my strong teamwork, communication, and service skills, whilst discovering areas where I need to improve such as task management and operational skills. </w:t>
            </w:r>
          </w:p>
          <w:p w14:paraId="05D10249" w14:textId="77777777" w:rsidR="00C534ED" w:rsidRPr="00A418D2" w:rsidRDefault="00C534ED" w:rsidP="00A418D2">
            <w:pPr>
              <w:spacing w:line="360" w:lineRule="auto"/>
              <w:jc w:val="both"/>
              <w:rPr>
                <w:rFonts w:ascii="Arial" w:hAnsi="Arial" w:cs="Arial"/>
                <w:b/>
                <w:i/>
                <w:szCs w:val="24"/>
              </w:rPr>
            </w:pPr>
            <w:r w:rsidRPr="00A418D2">
              <w:rPr>
                <w:rFonts w:ascii="Arial" w:hAnsi="Arial" w:cs="Arial"/>
                <w:b/>
                <w:i/>
                <w:szCs w:val="24"/>
              </w:rPr>
              <w:t xml:space="preserve">Action plan </w:t>
            </w:r>
          </w:p>
          <w:tbl>
            <w:tblPr>
              <w:tblStyle w:val="GridTable5Dark-Accent5"/>
              <w:tblW w:w="0" w:type="auto"/>
              <w:tblLook w:val="04A0" w:firstRow="1" w:lastRow="0" w:firstColumn="1" w:lastColumn="0" w:noHBand="0" w:noVBand="1"/>
            </w:tblPr>
            <w:tblGrid>
              <w:gridCol w:w="2263"/>
              <w:gridCol w:w="5670"/>
              <w:gridCol w:w="1417"/>
            </w:tblGrid>
            <w:tr w:rsidR="00C534ED" w:rsidRPr="00A418D2" w14:paraId="0988F8A0" w14:textId="77777777" w:rsidTr="00A620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E516F61"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Skills </w:t>
                  </w:r>
                </w:p>
              </w:tc>
              <w:tc>
                <w:tcPr>
                  <w:tcW w:w="5670" w:type="dxa"/>
                </w:tcPr>
                <w:p w14:paraId="552AB34E" w14:textId="77777777" w:rsidR="00C534ED" w:rsidRPr="00A418D2" w:rsidRDefault="00C534ED" w:rsidP="00A418D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A418D2">
                    <w:rPr>
                      <w:rFonts w:ascii="Arial" w:hAnsi="Arial" w:cs="Arial"/>
                      <w:szCs w:val="24"/>
                    </w:rPr>
                    <w:t>Resources/action</w:t>
                  </w:r>
                </w:p>
              </w:tc>
              <w:tc>
                <w:tcPr>
                  <w:tcW w:w="1417" w:type="dxa"/>
                </w:tcPr>
                <w:p w14:paraId="622D93B9" w14:textId="77777777" w:rsidR="00C534ED" w:rsidRPr="00A418D2" w:rsidRDefault="00C534ED" w:rsidP="00A418D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A418D2">
                    <w:rPr>
                      <w:rFonts w:ascii="Arial" w:hAnsi="Arial" w:cs="Arial"/>
                      <w:szCs w:val="24"/>
                    </w:rPr>
                    <w:t>Time frame</w:t>
                  </w:r>
                </w:p>
              </w:tc>
            </w:tr>
            <w:tr w:rsidR="00C534ED" w:rsidRPr="00A418D2" w14:paraId="695D4AE4" w14:textId="77777777" w:rsidTr="00A620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6B6D27D"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Task management</w:t>
                  </w:r>
                </w:p>
              </w:tc>
              <w:tc>
                <w:tcPr>
                  <w:tcW w:w="5670" w:type="dxa"/>
                </w:tcPr>
                <w:p w14:paraId="0EB5E060" w14:textId="77777777" w:rsidR="00C534ED" w:rsidRPr="00A418D2" w:rsidRDefault="00C534ED" w:rsidP="00A418D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proofErr w:type="gramStart"/>
                  <w:r w:rsidRPr="00A418D2">
                    <w:rPr>
                      <w:rFonts w:ascii="Arial" w:hAnsi="Arial" w:cs="Arial"/>
                      <w:szCs w:val="24"/>
                    </w:rPr>
                    <w:t>In light of</w:t>
                  </w:r>
                  <w:proofErr w:type="gramEnd"/>
                  <w:r w:rsidRPr="00A418D2">
                    <w:rPr>
                      <w:rFonts w:ascii="Arial" w:hAnsi="Arial" w:cs="Arial"/>
                      <w:szCs w:val="24"/>
                    </w:rPr>
                    <w:t xml:space="preserve"> my aim to improve my task management skills, I would </w:t>
                  </w:r>
                  <w:proofErr w:type="spellStart"/>
                  <w:r w:rsidRPr="00A418D2">
                    <w:rPr>
                      <w:rFonts w:ascii="Arial" w:hAnsi="Arial" w:cs="Arial"/>
                      <w:szCs w:val="24"/>
                    </w:rPr>
                    <w:t>utilise</w:t>
                  </w:r>
                  <w:proofErr w:type="spellEnd"/>
                  <w:r w:rsidRPr="00A418D2">
                    <w:rPr>
                      <w:rFonts w:ascii="Arial" w:hAnsi="Arial" w:cs="Arial"/>
                      <w:szCs w:val="24"/>
                    </w:rPr>
                    <w:t xml:space="preserve"> time management techniques and productivity tools. Alongside this, I would also engage and attend training programs to improve my skills and apply them effectively. </w:t>
                  </w:r>
                </w:p>
              </w:tc>
              <w:tc>
                <w:tcPr>
                  <w:tcW w:w="1417" w:type="dxa"/>
                </w:tcPr>
                <w:p w14:paraId="726D89FB" w14:textId="77777777" w:rsidR="00C534ED" w:rsidRPr="00A418D2" w:rsidRDefault="00C534ED" w:rsidP="00A418D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Cs w:val="24"/>
                    </w:rPr>
                  </w:pPr>
                  <w:r w:rsidRPr="00A418D2">
                    <w:rPr>
                      <w:rFonts w:ascii="Arial" w:hAnsi="Arial" w:cs="Arial"/>
                      <w:b/>
                      <w:szCs w:val="24"/>
                    </w:rPr>
                    <w:t xml:space="preserve">3 months </w:t>
                  </w:r>
                </w:p>
                <w:p w14:paraId="6F534A7B" w14:textId="77777777" w:rsidR="00C534ED" w:rsidRPr="00A418D2" w:rsidRDefault="00C534ED" w:rsidP="00A418D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Cs w:val="24"/>
                    </w:rPr>
                  </w:pPr>
                </w:p>
              </w:tc>
            </w:tr>
            <w:tr w:rsidR="00C534ED" w:rsidRPr="00A418D2" w14:paraId="77F7AFB4" w14:textId="77777777" w:rsidTr="00A6209D">
              <w:tc>
                <w:tcPr>
                  <w:cnfStyle w:val="001000000000" w:firstRow="0" w:lastRow="0" w:firstColumn="1" w:lastColumn="0" w:oddVBand="0" w:evenVBand="0" w:oddHBand="0" w:evenHBand="0" w:firstRowFirstColumn="0" w:firstRowLastColumn="0" w:lastRowFirstColumn="0" w:lastRowLastColumn="0"/>
                  <w:tcW w:w="2263" w:type="dxa"/>
                </w:tcPr>
                <w:p w14:paraId="3B0EF08F"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Operational skills </w:t>
                  </w:r>
                </w:p>
              </w:tc>
              <w:tc>
                <w:tcPr>
                  <w:tcW w:w="5670" w:type="dxa"/>
                </w:tcPr>
                <w:p w14:paraId="472F6EB9" w14:textId="77777777" w:rsidR="00C534ED" w:rsidRPr="00A418D2" w:rsidRDefault="00C534ED" w:rsidP="00A418D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A418D2">
                    <w:rPr>
                      <w:rFonts w:ascii="Arial" w:hAnsi="Arial" w:cs="Arial"/>
                      <w:szCs w:val="24"/>
                    </w:rPr>
                    <w:t xml:space="preserve">I would implement problem-solving strategies and seek mentorship </w:t>
                  </w:r>
                  <w:proofErr w:type="gramStart"/>
                  <w:r w:rsidRPr="00A418D2">
                    <w:rPr>
                      <w:rFonts w:ascii="Arial" w:hAnsi="Arial" w:cs="Arial"/>
                      <w:szCs w:val="24"/>
                    </w:rPr>
                    <w:t>in order to</w:t>
                  </w:r>
                  <w:proofErr w:type="gramEnd"/>
                  <w:r w:rsidRPr="00A418D2">
                    <w:rPr>
                      <w:rFonts w:ascii="Arial" w:hAnsi="Arial" w:cs="Arial"/>
                      <w:szCs w:val="24"/>
                    </w:rPr>
                    <w:t xml:space="preserve"> develop my technological knowledge to be able to handle operational issues. </w:t>
                  </w:r>
                </w:p>
              </w:tc>
              <w:tc>
                <w:tcPr>
                  <w:tcW w:w="1417" w:type="dxa"/>
                </w:tcPr>
                <w:p w14:paraId="01B781B5" w14:textId="77777777" w:rsidR="00C534ED" w:rsidRPr="00A418D2" w:rsidRDefault="00C534ED" w:rsidP="00A418D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Cs w:val="24"/>
                    </w:rPr>
                  </w:pPr>
                  <w:r w:rsidRPr="00A418D2">
                    <w:rPr>
                      <w:rFonts w:ascii="Arial" w:hAnsi="Arial" w:cs="Arial"/>
                      <w:b/>
                      <w:szCs w:val="24"/>
                    </w:rPr>
                    <w:t xml:space="preserve">6 months </w:t>
                  </w:r>
                </w:p>
              </w:tc>
            </w:tr>
          </w:tbl>
          <w:p w14:paraId="741C7A03" w14:textId="77777777" w:rsidR="00C534ED" w:rsidRPr="00A418D2" w:rsidRDefault="00C534ED" w:rsidP="00A418D2">
            <w:pPr>
              <w:spacing w:line="360" w:lineRule="auto"/>
              <w:jc w:val="both"/>
              <w:rPr>
                <w:rFonts w:ascii="Arial" w:hAnsi="Arial" w:cs="Arial"/>
                <w:b/>
                <w:szCs w:val="24"/>
              </w:rPr>
            </w:pPr>
            <w:r w:rsidRPr="00A418D2">
              <w:rPr>
                <w:rFonts w:ascii="Arial" w:hAnsi="Arial" w:cs="Arial"/>
                <w:b/>
                <w:szCs w:val="24"/>
              </w:rPr>
              <w:t>Table 1: Action Plan</w:t>
            </w:r>
          </w:p>
          <w:p w14:paraId="1ADE9D6E" w14:textId="77777777" w:rsidR="0086599B" w:rsidRPr="00A418D2" w:rsidRDefault="0086599B" w:rsidP="00A418D2">
            <w:pPr>
              <w:spacing w:after="0" w:line="360" w:lineRule="auto"/>
              <w:jc w:val="both"/>
              <w:rPr>
                <w:rFonts w:ascii="Arial" w:eastAsia="Times New Roman" w:hAnsi="Arial" w:cs="Arial"/>
                <w:bCs/>
                <w:color w:val="auto"/>
                <w:szCs w:val="24"/>
              </w:rPr>
            </w:pPr>
          </w:p>
        </w:tc>
      </w:tr>
    </w:tbl>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1DF6A26F" w14:textId="23C27DA2" w:rsidR="00592A7E" w:rsidRPr="00A6209D" w:rsidRDefault="001749F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33CEAE29" w14:textId="100AF201" w:rsidR="00680B99" w:rsidRPr="00680B99" w:rsidRDefault="00A6209D">
      <w:r>
        <w:rPr>
          <w:noProof/>
        </w:rPr>
        <w:drawing>
          <wp:inline distT="0" distB="0" distL="0" distR="0" wp14:anchorId="0EF2CC76" wp14:editId="0BF80A4D">
            <wp:extent cx="9158630" cy="5193608"/>
            <wp:effectExtent l="0" t="0" r="444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240048" cy="5239778"/>
                    </a:xfrm>
                    <a:prstGeom prst="rect">
                      <a:avLst/>
                    </a:prstGeom>
                  </pic:spPr>
                </pic:pic>
              </a:graphicData>
            </a:graphic>
          </wp:inline>
        </w:drawing>
      </w:r>
    </w:p>
    <w:p w14:paraId="4A0953CE" w14:textId="45AFEF8F" w:rsidR="00840816" w:rsidRDefault="00A6209D">
      <w:pPr>
        <w:rPr>
          <w:b/>
          <w:bCs/>
        </w:rPr>
      </w:pPr>
      <w:r>
        <w:rPr>
          <w:noProof/>
        </w:rPr>
        <w:drawing>
          <wp:inline distT="0" distB="0" distL="0" distR="0" wp14:anchorId="2DC945B8" wp14:editId="1D847A04">
            <wp:extent cx="9116695" cy="5731510"/>
            <wp:effectExtent l="0" t="0" r="825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116695" cy="5731510"/>
                    </a:xfrm>
                    <a:prstGeom prst="rect">
                      <a:avLst/>
                    </a:prstGeom>
                  </pic:spPr>
                </pic:pic>
              </a:graphicData>
            </a:graphic>
          </wp:inline>
        </w:drawing>
      </w: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CD26B9">
          <w:pgSz w:w="16838" w:h="11906" w:orient="landscape"/>
          <w:pgMar w:top="1440" w:right="1077" w:bottom="1440" w:left="1077" w:header="709" w:footer="709" w:gutter="0"/>
          <w:cols w:space="708"/>
          <w:docGrid w:linePitch="360"/>
        </w:sectPr>
      </w:pPr>
    </w:p>
    <w:p w14:paraId="2D2BD671" w14:textId="77777777" w:rsidR="00840816" w:rsidRPr="00A418D2" w:rsidRDefault="00840816" w:rsidP="00A418D2">
      <w:pPr>
        <w:spacing w:line="360" w:lineRule="auto"/>
        <w:jc w:val="both"/>
        <w:rPr>
          <w:rFonts w:ascii="Arial" w:hAnsi="Arial" w:cs="Arial"/>
          <w:szCs w:val="24"/>
        </w:rPr>
      </w:pPr>
    </w:p>
    <w:p w14:paraId="548D852E" w14:textId="32E239B6" w:rsidR="00697D92" w:rsidRPr="00A418D2" w:rsidRDefault="00697D92" w:rsidP="00A418D2">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4"/>
        </w:rPr>
      </w:pPr>
      <w:r w:rsidRPr="00A418D2">
        <w:rPr>
          <w:rFonts w:ascii="Arial" w:hAnsi="Arial" w:cs="Arial"/>
          <w:b/>
          <w:bCs/>
          <w:color w:val="auto"/>
          <w:sz w:val="24"/>
          <w:szCs w:val="24"/>
        </w:rPr>
        <w:t>Reference</w:t>
      </w:r>
      <w:r w:rsidR="00840816" w:rsidRPr="00A418D2">
        <w:rPr>
          <w:rFonts w:ascii="Arial" w:hAnsi="Arial" w:cs="Arial"/>
          <w:b/>
          <w:bCs/>
          <w:color w:val="auto"/>
          <w:sz w:val="24"/>
          <w:szCs w:val="24"/>
        </w:rPr>
        <w:t xml:space="preserve"> List </w:t>
      </w:r>
    </w:p>
    <w:p w14:paraId="7A2396A1" w14:textId="77777777" w:rsidR="00697D92" w:rsidRPr="00A418D2" w:rsidRDefault="00697D92" w:rsidP="00A418D2">
      <w:pPr>
        <w:spacing w:line="360" w:lineRule="auto"/>
        <w:jc w:val="both"/>
        <w:rPr>
          <w:rFonts w:ascii="Arial" w:hAnsi="Arial" w:cs="Arial"/>
          <w:szCs w:val="24"/>
        </w:rPr>
      </w:pPr>
    </w:p>
    <w:p w14:paraId="009ADDBE" w14:textId="20614949" w:rsidR="00C534ED" w:rsidRPr="00A418D2" w:rsidRDefault="00C534ED" w:rsidP="00A418D2">
      <w:pPr>
        <w:pStyle w:val="Heading1"/>
        <w:spacing w:line="360" w:lineRule="auto"/>
        <w:jc w:val="both"/>
        <w:rPr>
          <w:rFonts w:ascii="Arial" w:hAnsi="Arial" w:cs="Arial"/>
          <w:sz w:val="24"/>
          <w:szCs w:val="24"/>
        </w:rPr>
      </w:pPr>
      <w:bookmarkStart w:id="3" w:name="_Toc159527063"/>
      <w:r w:rsidRPr="00A418D2">
        <w:rPr>
          <w:rFonts w:ascii="Arial" w:hAnsi="Arial" w:cs="Arial"/>
          <w:sz w:val="24"/>
          <w:szCs w:val="24"/>
        </w:rPr>
        <w:t>References</w:t>
      </w:r>
      <w:bookmarkEnd w:id="3"/>
      <w:r w:rsidRPr="00A418D2">
        <w:rPr>
          <w:rFonts w:ascii="Arial" w:hAnsi="Arial" w:cs="Arial"/>
          <w:sz w:val="24"/>
          <w:szCs w:val="24"/>
        </w:rPr>
        <w:t>: Component One</w:t>
      </w:r>
    </w:p>
    <w:p w14:paraId="50397CD7"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Akram, M.W., Abbas, </w:t>
      </w:r>
      <w:proofErr w:type="gramStart"/>
      <w:r w:rsidRPr="00A418D2">
        <w:rPr>
          <w:rFonts w:ascii="Arial" w:hAnsi="Arial" w:cs="Arial"/>
          <w:szCs w:val="24"/>
        </w:rPr>
        <w:t>A.</w:t>
      </w:r>
      <w:proofErr w:type="gramEnd"/>
      <w:r w:rsidRPr="00A418D2">
        <w:rPr>
          <w:rFonts w:ascii="Arial" w:hAnsi="Arial" w:cs="Arial"/>
          <w:szCs w:val="24"/>
        </w:rPr>
        <w:t xml:space="preserve"> and Khan, I.A., (2022). Effects of Perceived Value, Service Quality and Customer Trust in Home Delivery Service Staff on Customer Satisfaction: Evidence from Pakistan. </w:t>
      </w:r>
      <w:r w:rsidRPr="00A418D2">
        <w:rPr>
          <w:rFonts w:ascii="Arial" w:hAnsi="Arial" w:cs="Arial"/>
          <w:i/>
          <w:iCs/>
          <w:szCs w:val="24"/>
        </w:rPr>
        <w:t>International Journal of Management Research and Emerging Sciences</w:t>
      </w:r>
      <w:r w:rsidRPr="00A418D2">
        <w:rPr>
          <w:rFonts w:ascii="Arial" w:hAnsi="Arial" w:cs="Arial"/>
          <w:szCs w:val="24"/>
        </w:rPr>
        <w:t>, </w:t>
      </w:r>
      <w:r w:rsidRPr="00A418D2">
        <w:rPr>
          <w:rFonts w:ascii="Arial" w:hAnsi="Arial" w:cs="Arial"/>
          <w:i/>
          <w:iCs/>
          <w:szCs w:val="24"/>
        </w:rPr>
        <w:t>12</w:t>
      </w:r>
      <w:r w:rsidRPr="00A418D2">
        <w:rPr>
          <w:rFonts w:ascii="Arial" w:hAnsi="Arial" w:cs="Arial"/>
          <w:szCs w:val="24"/>
        </w:rPr>
        <w:t>(4).</w:t>
      </w:r>
    </w:p>
    <w:p w14:paraId="48773480" w14:textId="77777777" w:rsidR="00C534ED" w:rsidRPr="00A418D2" w:rsidRDefault="00C534ED" w:rsidP="00A418D2">
      <w:pPr>
        <w:spacing w:line="360" w:lineRule="auto"/>
        <w:jc w:val="both"/>
        <w:rPr>
          <w:rFonts w:ascii="Arial" w:hAnsi="Arial" w:cs="Arial"/>
          <w:szCs w:val="24"/>
        </w:rPr>
      </w:pPr>
      <w:proofErr w:type="spellStart"/>
      <w:r w:rsidRPr="00A418D2">
        <w:rPr>
          <w:rFonts w:ascii="Arial" w:hAnsi="Arial" w:cs="Arial"/>
          <w:szCs w:val="24"/>
        </w:rPr>
        <w:t>Elsharnouby</w:t>
      </w:r>
      <w:proofErr w:type="spellEnd"/>
      <w:r w:rsidRPr="00A418D2">
        <w:rPr>
          <w:rFonts w:ascii="Arial" w:hAnsi="Arial" w:cs="Arial"/>
          <w:szCs w:val="24"/>
        </w:rPr>
        <w:t xml:space="preserve">, T.H. and </w:t>
      </w:r>
      <w:proofErr w:type="spellStart"/>
      <w:r w:rsidRPr="00A418D2">
        <w:rPr>
          <w:rFonts w:ascii="Arial" w:hAnsi="Arial" w:cs="Arial"/>
          <w:szCs w:val="24"/>
        </w:rPr>
        <w:t>Elbanna</w:t>
      </w:r>
      <w:proofErr w:type="spellEnd"/>
      <w:r w:rsidRPr="00A418D2">
        <w:rPr>
          <w:rFonts w:ascii="Arial" w:hAnsi="Arial" w:cs="Arial"/>
          <w:szCs w:val="24"/>
        </w:rPr>
        <w:t>, S., (2021). Change or perish: Examining the role of human capital and dynamic marketing capabilities in the hospitality sector. </w:t>
      </w:r>
      <w:r w:rsidRPr="00A418D2">
        <w:rPr>
          <w:rFonts w:ascii="Arial" w:hAnsi="Arial" w:cs="Arial"/>
          <w:i/>
          <w:iCs/>
          <w:szCs w:val="24"/>
        </w:rPr>
        <w:t>Tourism Management</w:t>
      </w:r>
      <w:r w:rsidRPr="00A418D2">
        <w:rPr>
          <w:rFonts w:ascii="Arial" w:hAnsi="Arial" w:cs="Arial"/>
          <w:szCs w:val="24"/>
        </w:rPr>
        <w:t>, </w:t>
      </w:r>
      <w:r w:rsidRPr="00A418D2">
        <w:rPr>
          <w:rFonts w:ascii="Arial" w:hAnsi="Arial" w:cs="Arial"/>
          <w:i/>
          <w:iCs/>
          <w:szCs w:val="24"/>
        </w:rPr>
        <w:t>82</w:t>
      </w:r>
      <w:r w:rsidRPr="00A418D2">
        <w:rPr>
          <w:rFonts w:ascii="Arial" w:hAnsi="Arial" w:cs="Arial"/>
          <w:szCs w:val="24"/>
        </w:rPr>
        <w:t>, p.104184.</w:t>
      </w:r>
    </w:p>
    <w:p w14:paraId="2025E320"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Forbes (2017) ‘18 Ways </w:t>
      </w:r>
      <w:proofErr w:type="gramStart"/>
      <w:r w:rsidRPr="00A418D2">
        <w:rPr>
          <w:rFonts w:ascii="Arial" w:hAnsi="Arial" w:cs="Arial"/>
          <w:szCs w:val="24"/>
        </w:rPr>
        <w:t>To</w:t>
      </w:r>
      <w:proofErr w:type="gramEnd"/>
      <w:r w:rsidRPr="00A418D2">
        <w:rPr>
          <w:rFonts w:ascii="Arial" w:hAnsi="Arial" w:cs="Arial"/>
          <w:szCs w:val="24"/>
        </w:rPr>
        <w:t xml:space="preserve"> Get Better At Working Under Pressure’, </w:t>
      </w:r>
      <w:r w:rsidRPr="00A418D2">
        <w:rPr>
          <w:rFonts w:ascii="Arial" w:hAnsi="Arial" w:cs="Arial"/>
          <w:i/>
          <w:iCs/>
          <w:szCs w:val="24"/>
        </w:rPr>
        <w:t>Forbes</w:t>
      </w:r>
      <w:r w:rsidRPr="00A418D2">
        <w:rPr>
          <w:rFonts w:ascii="Arial" w:hAnsi="Arial" w:cs="Arial"/>
          <w:szCs w:val="24"/>
        </w:rPr>
        <w:t>, 28 July. Available at: https://www.forbes.com/sites/forbescoachescouncil/2017/07/28/18-ways-to-get-better-at-working-under-pressure/ (Accessed: 20 February 2024).</w:t>
      </w:r>
    </w:p>
    <w:p w14:paraId="6887072F" w14:textId="77777777" w:rsidR="00C534ED" w:rsidRPr="00A418D2" w:rsidRDefault="00C534ED" w:rsidP="00A418D2">
      <w:pPr>
        <w:spacing w:line="360" w:lineRule="auto"/>
        <w:jc w:val="both"/>
        <w:rPr>
          <w:rFonts w:ascii="Arial" w:hAnsi="Arial" w:cs="Arial"/>
          <w:szCs w:val="24"/>
          <w:lang w:val="en-US"/>
        </w:rPr>
      </w:pPr>
      <w:r w:rsidRPr="00A418D2">
        <w:rPr>
          <w:rFonts w:ascii="Arial" w:hAnsi="Arial" w:cs="Arial"/>
          <w:szCs w:val="24"/>
        </w:rPr>
        <w:t xml:space="preserve">Gardner, H.K. and </w:t>
      </w:r>
      <w:proofErr w:type="spellStart"/>
      <w:r w:rsidRPr="00A418D2">
        <w:rPr>
          <w:rFonts w:ascii="Arial" w:hAnsi="Arial" w:cs="Arial"/>
          <w:szCs w:val="24"/>
        </w:rPr>
        <w:t>Matviak</w:t>
      </w:r>
      <w:proofErr w:type="spellEnd"/>
      <w:r w:rsidRPr="00A418D2">
        <w:rPr>
          <w:rFonts w:ascii="Arial" w:hAnsi="Arial" w:cs="Arial"/>
          <w:szCs w:val="24"/>
        </w:rPr>
        <w:t>, I.A., (2022). </w:t>
      </w:r>
      <w:r w:rsidRPr="00A418D2">
        <w:rPr>
          <w:rFonts w:ascii="Arial" w:hAnsi="Arial" w:cs="Arial"/>
          <w:i/>
          <w:iCs/>
          <w:szCs w:val="24"/>
        </w:rPr>
        <w:t>Smarter Collaboration: A New Approach to Breaking Down Barriers and Transforming Work</w:t>
      </w:r>
      <w:r w:rsidRPr="00A418D2">
        <w:rPr>
          <w:rFonts w:ascii="Arial" w:hAnsi="Arial" w:cs="Arial"/>
          <w:szCs w:val="24"/>
        </w:rPr>
        <w:t>. Harvard Business Press.</w:t>
      </w:r>
    </w:p>
    <w:p w14:paraId="1F2B77A2"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Kutty, A.A., </w:t>
      </w:r>
      <w:proofErr w:type="spellStart"/>
      <w:r w:rsidRPr="00A418D2">
        <w:rPr>
          <w:rFonts w:ascii="Arial" w:hAnsi="Arial" w:cs="Arial"/>
          <w:szCs w:val="24"/>
        </w:rPr>
        <w:t>Abdella</w:t>
      </w:r>
      <w:proofErr w:type="spellEnd"/>
      <w:r w:rsidRPr="00A418D2">
        <w:rPr>
          <w:rFonts w:ascii="Arial" w:hAnsi="Arial" w:cs="Arial"/>
          <w:szCs w:val="24"/>
        </w:rPr>
        <w:t xml:space="preserve">, G.M., </w:t>
      </w:r>
      <w:proofErr w:type="spellStart"/>
      <w:r w:rsidRPr="00A418D2">
        <w:rPr>
          <w:rFonts w:ascii="Arial" w:hAnsi="Arial" w:cs="Arial"/>
          <w:szCs w:val="24"/>
        </w:rPr>
        <w:t>Kucukvar</w:t>
      </w:r>
      <w:proofErr w:type="spellEnd"/>
      <w:r w:rsidRPr="00A418D2">
        <w:rPr>
          <w:rFonts w:ascii="Arial" w:hAnsi="Arial" w:cs="Arial"/>
          <w:szCs w:val="24"/>
        </w:rPr>
        <w:t xml:space="preserve">, M., </w:t>
      </w:r>
      <w:proofErr w:type="spellStart"/>
      <w:r w:rsidRPr="00A418D2">
        <w:rPr>
          <w:rFonts w:ascii="Arial" w:hAnsi="Arial" w:cs="Arial"/>
          <w:szCs w:val="24"/>
        </w:rPr>
        <w:t>Onat</w:t>
      </w:r>
      <w:proofErr w:type="spellEnd"/>
      <w:r w:rsidRPr="00A418D2">
        <w:rPr>
          <w:rFonts w:ascii="Arial" w:hAnsi="Arial" w:cs="Arial"/>
          <w:szCs w:val="24"/>
        </w:rPr>
        <w:t>, N.C. and Bulu, M., (2020). A system thinking approach for harmonizing smart and sustainable city initiatives with United Nations sustainable development goals. </w:t>
      </w:r>
      <w:r w:rsidRPr="00A418D2">
        <w:rPr>
          <w:rFonts w:ascii="Arial" w:hAnsi="Arial" w:cs="Arial"/>
          <w:i/>
          <w:iCs/>
          <w:szCs w:val="24"/>
        </w:rPr>
        <w:t>Sustainable Development</w:t>
      </w:r>
      <w:r w:rsidRPr="00A418D2">
        <w:rPr>
          <w:rFonts w:ascii="Arial" w:hAnsi="Arial" w:cs="Arial"/>
          <w:szCs w:val="24"/>
        </w:rPr>
        <w:t>, </w:t>
      </w:r>
      <w:r w:rsidRPr="00A418D2">
        <w:rPr>
          <w:rFonts w:ascii="Arial" w:hAnsi="Arial" w:cs="Arial"/>
          <w:i/>
          <w:iCs/>
          <w:szCs w:val="24"/>
        </w:rPr>
        <w:t>28</w:t>
      </w:r>
      <w:r w:rsidRPr="00A418D2">
        <w:rPr>
          <w:rFonts w:ascii="Arial" w:hAnsi="Arial" w:cs="Arial"/>
          <w:szCs w:val="24"/>
        </w:rPr>
        <w:t>(5), pp.1347-1365.</w:t>
      </w:r>
    </w:p>
    <w:p w14:paraId="6199485B" w14:textId="77777777" w:rsidR="00C534ED" w:rsidRPr="00A418D2" w:rsidRDefault="00C534ED" w:rsidP="00A418D2">
      <w:pPr>
        <w:spacing w:line="360" w:lineRule="auto"/>
        <w:jc w:val="both"/>
        <w:rPr>
          <w:rFonts w:ascii="Arial" w:hAnsi="Arial" w:cs="Arial"/>
          <w:szCs w:val="24"/>
        </w:rPr>
      </w:pPr>
      <w:proofErr w:type="spellStart"/>
      <w:r w:rsidRPr="00A418D2">
        <w:rPr>
          <w:rFonts w:ascii="Arial" w:hAnsi="Arial" w:cs="Arial"/>
          <w:szCs w:val="24"/>
        </w:rPr>
        <w:t>Reher</w:t>
      </w:r>
      <w:proofErr w:type="spellEnd"/>
      <w:r w:rsidRPr="00A418D2">
        <w:rPr>
          <w:rFonts w:ascii="Arial" w:hAnsi="Arial" w:cs="Arial"/>
          <w:szCs w:val="24"/>
        </w:rPr>
        <w:t>, J. and Ames, A.D., (2021). Dynamic walking: Toward agile and efficient bipedal robots. </w:t>
      </w:r>
      <w:r w:rsidRPr="00A418D2">
        <w:rPr>
          <w:rFonts w:ascii="Arial" w:hAnsi="Arial" w:cs="Arial"/>
          <w:i/>
          <w:iCs/>
          <w:szCs w:val="24"/>
        </w:rPr>
        <w:t>Annual Review of Control, Robotics, and Autonomous Systems</w:t>
      </w:r>
      <w:r w:rsidRPr="00A418D2">
        <w:rPr>
          <w:rFonts w:ascii="Arial" w:hAnsi="Arial" w:cs="Arial"/>
          <w:szCs w:val="24"/>
        </w:rPr>
        <w:t>, </w:t>
      </w:r>
      <w:r w:rsidRPr="00A418D2">
        <w:rPr>
          <w:rFonts w:ascii="Arial" w:hAnsi="Arial" w:cs="Arial"/>
          <w:i/>
          <w:iCs/>
          <w:szCs w:val="24"/>
        </w:rPr>
        <w:t>4</w:t>
      </w:r>
      <w:r w:rsidRPr="00A418D2">
        <w:rPr>
          <w:rFonts w:ascii="Arial" w:hAnsi="Arial" w:cs="Arial"/>
          <w:szCs w:val="24"/>
        </w:rPr>
        <w:t>, pp.535-572.</w:t>
      </w:r>
    </w:p>
    <w:p w14:paraId="5079C857" w14:textId="77777777" w:rsidR="00C534ED" w:rsidRPr="00A418D2" w:rsidRDefault="00C534ED" w:rsidP="00A418D2">
      <w:pPr>
        <w:spacing w:line="360" w:lineRule="auto"/>
        <w:jc w:val="both"/>
        <w:rPr>
          <w:rFonts w:ascii="Arial" w:hAnsi="Arial" w:cs="Arial"/>
          <w:szCs w:val="24"/>
          <w:lang w:val="en-US"/>
        </w:rPr>
      </w:pPr>
      <w:r w:rsidRPr="00A418D2">
        <w:rPr>
          <w:rFonts w:ascii="Arial" w:hAnsi="Arial" w:cs="Arial"/>
          <w:szCs w:val="24"/>
          <w:lang w:val="en-US"/>
        </w:rPr>
        <w:t xml:space="preserve">The University of Edinburgh (2020) </w:t>
      </w:r>
      <w:r w:rsidRPr="00A418D2">
        <w:rPr>
          <w:rFonts w:ascii="Arial" w:hAnsi="Arial" w:cs="Arial"/>
          <w:i/>
          <w:iCs/>
          <w:szCs w:val="24"/>
          <w:lang w:val="en-US"/>
        </w:rPr>
        <w:t>Gibbs’ reflective cycle</w:t>
      </w:r>
      <w:r w:rsidRPr="00A418D2">
        <w:rPr>
          <w:rFonts w:ascii="Arial" w:hAnsi="Arial" w:cs="Arial"/>
          <w:szCs w:val="24"/>
          <w:lang w:val="en-US"/>
        </w:rPr>
        <w:t xml:space="preserve">, </w:t>
      </w:r>
      <w:r w:rsidRPr="00A418D2">
        <w:rPr>
          <w:rFonts w:ascii="Arial" w:hAnsi="Arial" w:cs="Arial"/>
          <w:i/>
          <w:iCs/>
          <w:szCs w:val="24"/>
          <w:lang w:val="en-US"/>
        </w:rPr>
        <w:t>The University of Edinburgh</w:t>
      </w:r>
      <w:r w:rsidRPr="00A418D2">
        <w:rPr>
          <w:rFonts w:ascii="Arial" w:hAnsi="Arial" w:cs="Arial"/>
          <w:szCs w:val="24"/>
          <w:lang w:val="en-US"/>
        </w:rPr>
        <w:t>. Available at: https://www.ed.ac.uk/reflection/reflectors-toolkit/reflecting-on-experience/gibbs-reflective-cycle (Accessed: 20 February 2024).</w:t>
      </w:r>
    </w:p>
    <w:p w14:paraId="6B07800E" w14:textId="77777777" w:rsidR="00C534ED" w:rsidRPr="00A418D2" w:rsidRDefault="00C534ED" w:rsidP="00A418D2">
      <w:pPr>
        <w:spacing w:line="360" w:lineRule="auto"/>
        <w:jc w:val="both"/>
        <w:rPr>
          <w:rFonts w:ascii="Arial" w:hAnsi="Arial" w:cs="Arial"/>
          <w:szCs w:val="24"/>
        </w:rPr>
      </w:pPr>
      <w:r w:rsidRPr="00A418D2">
        <w:rPr>
          <w:rFonts w:ascii="Arial" w:hAnsi="Arial" w:cs="Arial"/>
          <w:szCs w:val="24"/>
        </w:rPr>
        <w:t xml:space="preserve">University of Cumbria (2020) </w:t>
      </w:r>
      <w:r w:rsidRPr="00A418D2">
        <w:rPr>
          <w:rFonts w:ascii="Arial" w:hAnsi="Arial" w:cs="Arial"/>
          <w:i/>
          <w:iCs/>
          <w:szCs w:val="24"/>
        </w:rPr>
        <w:t>Gibbs’ reflective cycle</w:t>
      </w:r>
      <w:r w:rsidRPr="00A418D2">
        <w:rPr>
          <w:rFonts w:ascii="Arial" w:hAnsi="Arial" w:cs="Arial"/>
          <w:szCs w:val="24"/>
        </w:rPr>
        <w:t>. University of Cumbria, pp. 1–4. Available at: https://my.cumbria.ac.uk/media/MyCumbria/Documents/ReflectiveCycleGibbs.pdf (Accessed: 20 February 2024).</w:t>
      </w:r>
    </w:p>
    <w:p w14:paraId="11DEA95C" w14:textId="77777777" w:rsidR="00697D92" w:rsidRPr="00A418D2" w:rsidRDefault="00697D92" w:rsidP="00A418D2">
      <w:pPr>
        <w:spacing w:line="360" w:lineRule="auto"/>
        <w:jc w:val="both"/>
        <w:rPr>
          <w:rFonts w:ascii="Arial" w:hAnsi="Arial" w:cs="Arial"/>
          <w:szCs w:val="24"/>
        </w:rPr>
      </w:pPr>
    </w:p>
    <w:p w14:paraId="15B3F044" w14:textId="71A11B2A" w:rsidR="00A6209D" w:rsidRPr="00A418D2" w:rsidRDefault="00A6209D" w:rsidP="00A418D2">
      <w:pPr>
        <w:pStyle w:val="Heading1"/>
        <w:spacing w:line="360" w:lineRule="auto"/>
        <w:jc w:val="both"/>
        <w:rPr>
          <w:rFonts w:ascii="Arial" w:hAnsi="Arial" w:cs="Arial"/>
          <w:sz w:val="24"/>
          <w:szCs w:val="24"/>
        </w:rPr>
      </w:pPr>
      <w:r w:rsidRPr="00A418D2">
        <w:rPr>
          <w:rFonts w:ascii="Arial" w:hAnsi="Arial" w:cs="Arial"/>
          <w:sz w:val="24"/>
          <w:szCs w:val="24"/>
        </w:rPr>
        <w:t>References</w:t>
      </w:r>
      <w:r w:rsidRPr="00A418D2">
        <w:rPr>
          <w:rFonts w:ascii="Arial" w:hAnsi="Arial" w:cs="Arial"/>
          <w:sz w:val="24"/>
          <w:szCs w:val="24"/>
        </w:rPr>
        <w:t>: Component Two</w:t>
      </w:r>
    </w:p>
    <w:p w14:paraId="33151754" w14:textId="77777777" w:rsidR="00A6209D" w:rsidRPr="00A418D2" w:rsidRDefault="00A6209D" w:rsidP="00A418D2">
      <w:pPr>
        <w:spacing w:line="360" w:lineRule="auto"/>
        <w:jc w:val="both"/>
        <w:rPr>
          <w:rFonts w:ascii="Arial" w:hAnsi="Arial" w:cs="Arial"/>
          <w:szCs w:val="24"/>
        </w:rPr>
      </w:pPr>
      <w:r w:rsidRPr="00A418D2">
        <w:rPr>
          <w:rFonts w:ascii="Arial" w:hAnsi="Arial" w:cs="Arial"/>
          <w:szCs w:val="24"/>
        </w:rPr>
        <w:t xml:space="preserve">Lee, T. </w:t>
      </w:r>
      <w:r w:rsidRPr="00A418D2">
        <w:rPr>
          <w:rFonts w:ascii="Arial" w:hAnsi="Arial" w:cs="Arial"/>
          <w:i/>
          <w:iCs/>
          <w:szCs w:val="24"/>
        </w:rPr>
        <w:t>et al.</w:t>
      </w:r>
      <w:r w:rsidRPr="00A418D2">
        <w:rPr>
          <w:rFonts w:ascii="Arial" w:hAnsi="Arial" w:cs="Arial"/>
          <w:szCs w:val="24"/>
        </w:rPr>
        <w:t xml:space="preserve"> (2022) ‘Ergonomic exposures and control measures associated with mass fatality decedent handling in morgues and body collection points in a New York healthcare system during COVID-19: A case series’, </w:t>
      </w:r>
      <w:r w:rsidRPr="00A418D2">
        <w:rPr>
          <w:rFonts w:ascii="Arial" w:hAnsi="Arial" w:cs="Arial"/>
          <w:i/>
          <w:iCs/>
          <w:szCs w:val="24"/>
        </w:rPr>
        <w:t>International Journal of Industrial Ergonomics</w:t>
      </w:r>
      <w:r w:rsidRPr="00A418D2">
        <w:rPr>
          <w:rFonts w:ascii="Arial" w:hAnsi="Arial" w:cs="Arial"/>
          <w:szCs w:val="24"/>
        </w:rPr>
        <w:t>, 88, p. 103260. Available at: https://doi.org/10.1016/j.ergon.2022.103260.</w:t>
      </w:r>
    </w:p>
    <w:p w14:paraId="4B2CB4F3" w14:textId="77777777" w:rsidR="00A6209D" w:rsidRPr="00A418D2" w:rsidRDefault="00A6209D" w:rsidP="00A418D2">
      <w:pPr>
        <w:spacing w:line="360" w:lineRule="auto"/>
        <w:jc w:val="both"/>
        <w:rPr>
          <w:rFonts w:ascii="Arial" w:hAnsi="Arial" w:cs="Arial"/>
          <w:szCs w:val="24"/>
        </w:rPr>
      </w:pPr>
      <w:r w:rsidRPr="00A418D2">
        <w:rPr>
          <w:rFonts w:ascii="Arial" w:hAnsi="Arial" w:cs="Arial"/>
          <w:szCs w:val="24"/>
        </w:rPr>
        <w:t xml:space="preserve">Lin, N. </w:t>
      </w:r>
      <w:r w:rsidRPr="00A418D2">
        <w:rPr>
          <w:rFonts w:ascii="Arial" w:hAnsi="Arial" w:cs="Arial"/>
          <w:i/>
          <w:iCs/>
          <w:szCs w:val="24"/>
        </w:rPr>
        <w:t>et al.</w:t>
      </w:r>
      <w:r w:rsidRPr="00A418D2">
        <w:rPr>
          <w:rFonts w:ascii="Arial" w:hAnsi="Arial" w:cs="Arial"/>
          <w:szCs w:val="24"/>
        </w:rPr>
        <w:t xml:space="preserve"> (2020) ‘Occupational exposure and health risks of volatile organic compounds of hotel housekeepers: Field measurements of exposure and health risks’, </w:t>
      </w:r>
      <w:r w:rsidRPr="00A418D2">
        <w:rPr>
          <w:rFonts w:ascii="Arial" w:hAnsi="Arial" w:cs="Arial"/>
          <w:i/>
          <w:iCs/>
          <w:szCs w:val="24"/>
        </w:rPr>
        <w:t>Indoor Air</w:t>
      </w:r>
      <w:r w:rsidRPr="00A418D2">
        <w:rPr>
          <w:rFonts w:ascii="Arial" w:hAnsi="Arial" w:cs="Arial"/>
          <w:szCs w:val="24"/>
        </w:rPr>
        <w:t>, pp. 26–39. Available at: https://doi.org/10.1111/ina.12709.</w:t>
      </w:r>
    </w:p>
    <w:p w14:paraId="0D26BA67" w14:textId="77777777" w:rsidR="00A6209D" w:rsidRPr="00A418D2" w:rsidRDefault="00A6209D" w:rsidP="00A418D2">
      <w:pPr>
        <w:spacing w:line="360" w:lineRule="auto"/>
        <w:jc w:val="both"/>
        <w:rPr>
          <w:rFonts w:ascii="Arial" w:hAnsi="Arial" w:cs="Arial"/>
          <w:szCs w:val="24"/>
        </w:rPr>
      </w:pPr>
      <w:proofErr w:type="spellStart"/>
      <w:r w:rsidRPr="00A418D2">
        <w:rPr>
          <w:rFonts w:ascii="Arial" w:hAnsi="Arial" w:cs="Arial"/>
          <w:szCs w:val="24"/>
        </w:rPr>
        <w:t>Mammen</w:t>
      </w:r>
      <w:proofErr w:type="spellEnd"/>
      <w:r w:rsidRPr="00A418D2">
        <w:rPr>
          <w:rFonts w:ascii="Arial" w:hAnsi="Arial" w:cs="Arial"/>
          <w:szCs w:val="24"/>
        </w:rPr>
        <w:t xml:space="preserve">, R. (2022) ‘Assessment of ergonomic problems and prevalence of pain among low wage hotel housekeepers in Orlando’, </w:t>
      </w:r>
      <w:r w:rsidRPr="00A418D2">
        <w:rPr>
          <w:rFonts w:ascii="Arial" w:hAnsi="Arial" w:cs="Arial"/>
          <w:i/>
          <w:iCs/>
          <w:szCs w:val="24"/>
        </w:rPr>
        <w:t>Journal of Human Resources in Hospitality &amp; Tourism</w:t>
      </w:r>
      <w:r w:rsidRPr="00A418D2">
        <w:rPr>
          <w:rFonts w:ascii="Arial" w:hAnsi="Arial" w:cs="Arial"/>
          <w:szCs w:val="24"/>
        </w:rPr>
        <w:t>, 21(2), pp. 246–271. Available at: https://doi.org/10.1080/15332845.2022.2031609.</w:t>
      </w:r>
    </w:p>
    <w:p w14:paraId="21C9B904" w14:textId="77777777" w:rsidR="00A6209D" w:rsidRPr="00A418D2" w:rsidRDefault="00A6209D" w:rsidP="00A418D2">
      <w:pPr>
        <w:spacing w:line="360" w:lineRule="auto"/>
        <w:jc w:val="both"/>
        <w:rPr>
          <w:rFonts w:ascii="Arial" w:hAnsi="Arial" w:cs="Arial"/>
          <w:szCs w:val="24"/>
        </w:rPr>
      </w:pPr>
      <w:proofErr w:type="spellStart"/>
      <w:r w:rsidRPr="00A418D2">
        <w:rPr>
          <w:rFonts w:ascii="Arial" w:hAnsi="Arial" w:cs="Arial"/>
          <w:szCs w:val="24"/>
        </w:rPr>
        <w:t>Mendeloff</w:t>
      </w:r>
      <w:proofErr w:type="spellEnd"/>
      <w:r w:rsidRPr="00A418D2">
        <w:rPr>
          <w:rFonts w:ascii="Arial" w:hAnsi="Arial" w:cs="Arial"/>
          <w:szCs w:val="24"/>
        </w:rPr>
        <w:t xml:space="preserve">, J. </w:t>
      </w:r>
      <w:r w:rsidRPr="00A418D2">
        <w:rPr>
          <w:rFonts w:ascii="Arial" w:hAnsi="Arial" w:cs="Arial"/>
          <w:i/>
          <w:iCs/>
          <w:szCs w:val="24"/>
        </w:rPr>
        <w:t>et al.</w:t>
      </w:r>
      <w:r w:rsidRPr="00A418D2">
        <w:rPr>
          <w:rFonts w:ascii="Arial" w:hAnsi="Arial" w:cs="Arial"/>
          <w:szCs w:val="24"/>
        </w:rPr>
        <w:t xml:space="preserve"> (2020) ‘The re</w:t>
      </w:r>
      <w:r w:rsidRPr="00A418D2">
        <w:rPr>
          <w:rFonts w:ascii="Cambria Math" w:hAnsi="Cambria Math" w:cs="Cambria Math"/>
          <w:szCs w:val="24"/>
        </w:rPr>
        <w:t>‐</w:t>
      </w:r>
      <w:r w:rsidRPr="00A418D2">
        <w:rPr>
          <w:rFonts w:ascii="Arial" w:hAnsi="Arial" w:cs="Arial"/>
          <w:szCs w:val="24"/>
        </w:rPr>
        <w:t xml:space="preserve">occurrence of violations in occupational safety and health administration inspections’, </w:t>
      </w:r>
      <w:r w:rsidRPr="00A418D2">
        <w:rPr>
          <w:rFonts w:ascii="Arial" w:hAnsi="Arial" w:cs="Arial"/>
          <w:i/>
          <w:iCs/>
          <w:szCs w:val="24"/>
        </w:rPr>
        <w:t>Regulation &amp; Governance</w:t>
      </w:r>
      <w:r w:rsidRPr="00A418D2">
        <w:rPr>
          <w:rFonts w:ascii="Arial" w:hAnsi="Arial" w:cs="Arial"/>
          <w:szCs w:val="24"/>
        </w:rPr>
        <w:t>, 15(4), pp. 1454–1479. Available at: https://doi.org/10.1111/rego.12315.</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594D" w14:textId="77777777" w:rsidR="006A7971" w:rsidRDefault="006A7971" w:rsidP="004D0F63">
      <w:pPr>
        <w:spacing w:after="0" w:line="240" w:lineRule="auto"/>
      </w:pPr>
      <w:r>
        <w:separator/>
      </w:r>
    </w:p>
  </w:endnote>
  <w:endnote w:type="continuationSeparator" w:id="0">
    <w:p w14:paraId="1FDFA98F" w14:textId="77777777" w:rsidR="006A7971" w:rsidRDefault="006A797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F3AEC" w14:textId="77777777" w:rsidR="006A7971" w:rsidRDefault="006A7971" w:rsidP="004D0F63">
      <w:pPr>
        <w:spacing w:after="0" w:line="240" w:lineRule="auto"/>
      </w:pPr>
      <w:r>
        <w:separator/>
      </w:r>
    </w:p>
  </w:footnote>
  <w:footnote w:type="continuationSeparator" w:id="0">
    <w:p w14:paraId="44E178F9" w14:textId="77777777" w:rsidR="006A7971" w:rsidRDefault="006A797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7851"/>
    <w:rsid w:val="0045538B"/>
    <w:rsid w:val="004D0F63"/>
    <w:rsid w:val="00592A7E"/>
    <w:rsid w:val="005F689A"/>
    <w:rsid w:val="00680B99"/>
    <w:rsid w:val="00697D92"/>
    <w:rsid w:val="006A7971"/>
    <w:rsid w:val="006B6681"/>
    <w:rsid w:val="008358ED"/>
    <w:rsid w:val="00840816"/>
    <w:rsid w:val="0086599B"/>
    <w:rsid w:val="008B5011"/>
    <w:rsid w:val="00977466"/>
    <w:rsid w:val="009A4555"/>
    <w:rsid w:val="009D31CA"/>
    <w:rsid w:val="00A3401B"/>
    <w:rsid w:val="00A418D2"/>
    <w:rsid w:val="00A6209D"/>
    <w:rsid w:val="00A83A4D"/>
    <w:rsid w:val="00AA0DA1"/>
    <w:rsid w:val="00AB29A2"/>
    <w:rsid w:val="00AD1F84"/>
    <w:rsid w:val="00B0725C"/>
    <w:rsid w:val="00BD35C5"/>
    <w:rsid w:val="00C04832"/>
    <w:rsid w:val="00C534ED"/>
    <w:rsid w:val="00CD26B9"/>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table" w:customStyle="1" w:styleId="GridTable5Dark-Accent21">
    <w:name w:val="Grid Table 5 Dark - Accent 21"/>
    <w:basedOn w:val="TableNormal"/>
    <w:uiPriority w:val="50"/>
    <w:rsid w:val="00C534ED"/>
    <w:pPr>
      <w:spacing w:after="0" w:line="240" w:lineRule="auto"/>
    </w:pPr>
    <w:rPr>
      <w:rFonts w:asciiTheme="minorHAnsi" w:hAnsiTheme="minorHAnsi"/>
      <w:color w:val="auto"/>
      <w:sz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A620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A620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5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Elena Bucura</cp:lastModifiedBy>
  <cp:revision>2</cp:revision>
  <dcterms:created xsi:type="dcterms:W3CDTF">2024-02-22T22:22:00Z</dcterms:created>
  <dcterms:modified xsi:type="dcterms:W3CDTF">2024-02-22T22:22:00Z</dcterms:modified>
</cp:coreProperties>
</file>